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27"/>
      </w:tblGrid>
      <w:tr w:rsidR="00320095" w:rsidRPr="00933DD9" w14:paraId="0BCC51B7" w14:textId="77777777" w:rsidTr="00933DD9">
        <w:tc>
          <w:tcPr>
            <w:tcW w:w="9242" w:type="dxa"/>
            <w:gridSpan w:val="2"/>
          </w:tcPr>
          <w:p w14:paraId="400B47BF"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BEE453B" w14:textId="77777777" w:rsidTr="00933DD9">
        <w:tc>
          <w:tcPr>
            <w:tcW w:w="1809" w:type="dxa"/>
          </w:tcPr>
          <w:p w14:paraId="38679F77" w14:textId="2A3301A8" w:rsidR="00320095" w:rsidRPr="00933DD9" w:rsidRDefault="007B0E6B" w:rsidP="008D753D">
            <w:pPr>
              <w:rPr>
                <w:rFonts w:ascii="Arial" w:hAnsi="Arial" w:cs="Arial"/>
                <w:sz w:val="24"/>
                <w:szCs w:val="24"/>
              </w:rPr>
            </w:pPr>
            <w:r w:rsidRPr="007B0E6B">
              <w:rPr>
                <w:rFonts w:ascii="Arial" w:hAnsi="Arial" w:cs="Arial"/>
                <w:sz w:val="24"/>
                <w:szCs w:val="24"/>
              </w:rPr>
              <w:t>PCCG-2025-015</w:t>
            </w:r>
          </w:p>
        </w:tc>
        <w:tc>
          <w:tcPr>
            <w:tcW w:w="7433" w:type="dxa"/>
          </w:tcPr>
          <w:p w14:paraId="7A5D64BB" w14:textId="77777777" w:rsidR="00320095" w:rsidRPr="00933DD9" w:rsidRDefault="00320095">
            <w:pPr>
              <w:rPr>
                <w:rFonts w:ascii="Arial" w:hAnsi="Arial" w:cs="Arial"/>
                <w:sz w:val="24"/>
                <w:szCs w:val="24"/>
              </w:rPr>
            </w:pPr>
            <w:r w:rsidRPr="00933DD9">
              <w:rPr>
                <w:rFonts w:ascii="Arial" w:hAnsi="Arial" w:cs="Arial"/>
                <w:sz w:val="24"/>
                <w:szCs w:val="24"/>
              </w:rPr>
              <w:t>Police and Crime Commissioner for Gwent Decision Session</w:t>
            </w:r>
          </w:p>
        </w:tc>
      </w:tr>
      <w:tr w:rsidR="00320095" w:rsidRPr="00933DD9" w14:paraId="7EF0CD94" w14:textId="77777777" w:rsidTr="00933DD9">
        <w:tc>
          <w:tcPr>
            <w:tcW w:w="1809" w:type="dxa"/>
          </w:tcPr>
          <w:p w14:paraId="2EE2C678"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433" w:type="dxa"/>
          </w:tcPr>
          <w:p w14:paraId="4CE4C1EF" w14:textId="6BF88348" w:rsidR="00320095" w:rsidRPr="00933DD9" w:rsidRDefault="00DC580B" w:rsidP="008D753D">
            <w:pPr>
              <w:rPr>
                <w:rFonts w:ascii="Arial" w:hAnsi="Arial" w:cs="Arial"/>
                <w:sz w:val="24"/>
                <w:szCs w:val="24"/>
              </w:rPr>
            </w:pPr>
            <w:r>
              <w:rPr>
                <w:rFonts w:ascii="Arial" w:hAnsi="Arial" w:cs="Arial"/>
                <w:sz w:val="24"/>
                <w:szCs w:val="24"/>
              </w:rPr>
              <w:t xml:space="preserve">Safer Streets Initiatives Fund </w:t>
            </w:r>
            <w:r w:rsidR="0090480C">
              <w:rPr>
                <w:rFonts w:ascii="Arial" w:hAnsi="Arial" w:cs="Arial"/>
                <w:sz w:val="24"/>
                <w:szCs w:val="24"/>
              </w:rPr>
              <w:t>202</w:t>
            </w:r>
            <w:r w:rsidR="00F665E3">
              <w:rPr>
                <w:rFonts w:ascii="Arial" w:hAnsi="Arial" w:cs="Arial"/>
                <w:sz w:val="24"/>
                <w:szCs w:val="24"/>
              </w:rPr>
              <w:t>5</w:t>
            </w:r>
            <w:r w:rsidR="00797749">
              <w:rPr>
                <w:rFonts w:ascii="Arial" w:hAnsi="Arial" w:cs="Arial"/>
                <w:sz w:val="24"/>
                <w:szCs w:val="24"/>
              </w:rPr>
              <w:t>/2</w:t>
            </w:r>
            <w:r w:rsidR="00F665E3">
              <w:rPr>
                <w:rFonts w:ascii="Arial" w:hAnsi="Arial" w:cs="Arial"/>
                <w:sz w:val="24"/>
                <w:szCs w:val="24"/>
              </w:rPr>
              <w:t>6</w:t>
            </w:r>
          </w:p>
        </w:tc>
      </w:tr>
      <w:tr w:rsidR="00320095" w:rsidRPr="00933DD9" w14:paraId="7A8B91E2" w14:textId="77777777" w:rsidTr="00933DD9">
        <w:tc>
          <w:tcPr>
            <w:tcW w:w="1809" w:type="dxa"/>
          </w:tcPr>
          <w:p w14:paraId="770BAC36"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433" w:type="dxa"/>
          </w:tcPr>
          <w:p w14:paraId="15DA80CA" w14:textId="37D1409E" w:rsidR="00320095" w:rsidRPr="00933DD9" w:rsidRDefault="0045450A" w:rsidP="00807D95">
            <w:pPr>
              <w:jc w:val="both"/>
              <w:rPr>
                <w:rFonts w:ascii="Arial" w:hAnsi="Arial" w:cs="Arial"/>
                <w:sz w:val="24"/>
                <w:szCs w:val="24"/>
              </w:rPr>
            </w:pPr>
            <w:r>
              <w:rPr>
                <w:rFonts w:ascii="Arial" w:hAnsi="Arial" w:cs="Arial"/>
                <w:sz w:val="24"/>
                <w:szCs w:val="24"/>
              </w:rPr>
              <w:t>T</w:t>
            </w:r>
            <w:r w:rsidR="00D152B6">
              <w:rPr>
                <w:rFonts w:ascii="Arial" w:hAnsi="Arial" w:cs="Arial"/>
                <w:sz w:val="24"/>
                <w:szCs w:val="24"/>
              </w:rPr>
              <w:t xml:space="preserve">o record the decision of the Police and Crime Commissioner </w:t>
            </w:r>
            <w:r w:rsidR="00F665E3">
              <w:rPr>
                <w:rFonts w:ascii="Arial" w:hAnsi="Arial" w:cs="Arial"/>
                <w:sz w:val="24"/>
                <w:szCs w:val="24"/>
              </w:rPr>
              <w:t xml:space="preserve">to establish a </w:t>
            </w:r>
            <w:r w:rsidR="00DC580B">
              <w:rPr>
                <w:rFonts w:ascii="Arial" w:hAnsi="Arial" w:cs="Arial"/>
                <w:sz w:val="24"/>
                <w:szCs w:val="24"/>
              </w:rPr>
              <w:t xml:space="preserve">Safer Streets Initiatives Fund </w:t>
            </w:r>
            <w:r w:rsidR="00F665E3">
              <w:rPr>
                <w:rFonts w:ascii="Arial" w:hAnsi="Arial" w:cs="Arial"/>
                <w:sz w:val="24"/>
                <w:szCs w:val="24"/>
              </w:rPr>
              <w:t>in 2025/26</w:t>
            </w:r>
            <w:r w:rsidR="00807D95">
              <w:rPr>
                <w:rFonts w:ascii="Arial" w:hAnsi="Arial" w:cs="Arial"/>
                <w:sz w:val="24"/>
                <w:szCs w:val="24"/>
              </w:rPr>
              <w:t>.</w:t>
            </w:r>
            <w:r w:rsidR="00191CA5">
              <w:rPr>
                <w:rFonts w:ascii="Arial" w:hAnsi="Arial" w:cs="Arial"/>
                <w:sz w:val="24"/>
                <w:szCs w:val="24"/>
              </w:rPr>
              <w:t xml:space="preserve"> </w:t>
            </w:r>
          </w:p>
        </w:tc>
      </w:tr>
    </w:tbl>
    <w:p w14:paraId="57687666"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0" w:type="auto"/>
        <w:tblLook w:val="04A0" w:firstRow="1" w:lastRow="0" w:firstColumn="1" w:lastColumn="0" w:noHBand="0" w:noVBand="1"/>
      </w:tblPr>
      <w:tblGrid>
        <w:gridCol w:w="804"/>
        <w:gridCol w:w="8217"/>
      </w:tblGrid>
      <w:tr w:rsidR="00D8752E" w:rsidRPr="00933DD9" w14:paraId="192B7B8E" w14:textId="77777777" w:rsidTr="00797749">
        <w:tc>
          <w:tcPr>
            <w:tcW w:w="804" w:type="dxa"/>
            <w:tcBorders>
              <w:right w:val="single" w:sz="4" w:space="0" w:color="auto"/>
            </w:tcBorders>
          </w:tcPr>
          <w:p w14:paraId="5D930517"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217" w:type="dxa"/>
            <w:tcBorders>
              <w:top w:val="single" w:sz="4" w:space="0" w:color="auto"/>
              <w:left w:val="single" w:sz="4" w:space="0" w:color="auto"/>
              <w:bottom w:val="single" w:sz="4" w:space="0" w:color="auto"/>
              <w:right w:val="single" w:sz="4" w:space="0" w:color="auto"/>
            </w:tcBorders>
          </w:tcPr>
          <w:p w14:paraId="6BA155D1" w14:textId="38BC63C7" w:rsidR="00F02334" w:rsidRPr="00B82FD0" w:rsidRDefault="00F665E3" w:rsidP="00807D95">
            <w:pPr>
              <w:jc w:val="both"/>
              <w:rPr>
                <w:rFonts w:ascii="Arial" w:hAnsi="Arial" w:cs="Arial"/>
                <w:sz w:val="24"/>
                <w:szCs w:val="24"/>
              </w:rPr>
            </w:pPr>
            <w:r>
              <w:rPr>
                <w:rFonts w:ascii="Arial" w:eastAsia="MS Mincho" w:hAnsi="Arial" w:cs="Arial"/>
                <w:sz w:val="24"/>
                <w:szCs w:val="24"/>
                <w:lang w:eastAsia="ja-JP"/>
              </w:rPr>
              <w:t>In order to assist my office in the deliver</w:t>
            </w:r>
            <w:r w:rsidR="00790EAD">
              <w:rPr>
                <w:rFonts w:ascii="Arial" w:eastAsia="MS Mincho" w:hAnsi="Arial" w:cs="Arial"/>
                <w:sz w:val="24"/>
                <w:szCs w:val="24"/>
                <w:lang w:eastAsia="ja-JP"/>
              </w:rPr>
              <w:t>y</w:t>
            </w:r>
            <w:r>
              <w:rPr>
                <w:rFonts w:ascii="Arial" w:eastAsia="MS Mincho" w:hAnsi="Arial" w:cs="Arial"/>
                <w:sz w:val="24"/>
                <w:szCs w:val="24"/>
                <w:lang w:eastAsia="ja-JP"/>
              </w:rPr>
              <w:t xml:space="preserve"> of my Police Crime an</w:t>
            </w:r>
            <w:r w:rsidR="00790EAD">
              <w:rPr>
                <w:rFonts w:ascii="Arial" w:eastAsia="MS Mincho" w:hAnsi="Arial" w:cs="Arial"/>
                <w:sz w:val="24"/>
                <w:szCs w:val="24"/>
                <w:lang w:eastAsia="ja-JP"/>
              </w:rPr>
              <w:t>d</w:t>
            </w:r>
            <w:r>
              <w:rPr>
                <w:rFonts w:ascii="Arial" w:eastAsia="MS Mincho" w:hAnsi="Arial" w:cs="Arial"/>
                <w:sz w:val="24"/>
                <w:szCs w:val="24"/>
                <w:lang w:eastAsia="ja-JP"/>
              </w:rPr>
              <w:t xml:space="preserve"> Justice Plan, I have established a fund of £</w:t>
            </w:r>
            <w:r w:rsidR="00C33970">
              <w:rPr>
                <w:rFonts w:ascii="Arial" w:eastAsia="MS Mincho" w:hAnsi="Arial" w:cs="Arial"/>
                <w:sz w:val="24"/>
                <w:szCs w:val="24"/>
                <w:lang w:eastAsia="ja-JP"/>
              </w:rPr>
              <w:t>5</w:t>
            </w:r>
            <w:r>
              <w:rPr>
                <w:rFonts w:ascii="Arial" w:eastAsia="MS Mincho" w:hAnsi="Arial" w:cs="Arial"/>
                <w:sz w:val="24"/>
                <w:szCs w:val="24"/>
                <w:lang w:eastAsia="ja-JP"/>
              </w:rPr>
              <w:t>0,000</w:t>
            </w:r>
            <w:r w:rsidR="004C3E92">
              <w:rPr>
                <w:rFonts w:ascii="Arial" w:eastAsia="MS Mincho" w:hAnsi="Arial" w:cs="Arial"/>
                <w:sz w:val="24"/>
                <w:szCs w:val="24"/>
                <w:lang w:eastAsia="ja-JP"/>
              </w:rPr>
              <w:t xml:space="preserve"> for distribution to appropriate activities across Gwent</w:t>
            </w:r>
            <w:r>
              <w:rPr>
                <w:rFonts w:ascii="Arial" w:eastAsia="MS Mincho" w:hAnsi="Arial" w:cs="Arial"/>
                <w:sz w:val="24"/>
                <w:szCs w:val="24"/>
                <w:lang w:eastAsia="ja-JP"/>
              </w:rPr>
              <w:t xml:space="preserve">.  The fund will be known as the </w:t>
            </w:r>
            <w:r w:rsidR="005F32C1">
              <w:rPr>
                <w:rFonts w:ascii="Arial" w:hAnsi="Arial" w:cs="Arial"/>
                <w:sz w:val="24"/>
                <w:szCs w:val="24"/>
              </w:rPr>
              <w:t xml:space="preserve">Safer Streets Summer Initiatives Fund </w:t>
            </w:r>
            <w:r>
              <w:rPr>
                <w:rFonts w:ascii="Arial" w:hAnsi="Arial" w:cs="Arial"/>
                <w:sz w:val="24"/>
                <w:szCs w:val="24"/>
              </w:rPr>
              <w:t xml:space="preserve">and will be aligned to my </w:t>
            </w:r>
            <w:r w:rsidR="0013548C">
              <w:rPr>
                <w:rFonts w:ascii="Arial" w:hAnsi="Arial" w:cs="Arial"/>
                <w:sz w:val="24"/>
                <w:szCs w:val="24"/>
              </w:rPr>
              <w:t xml:space="preserve">Police, Crime and Justice Plan, key </w:t>
            </w:r>
            <w:r w:rsidR="00C14EC0" w:rsidRPr="00B82FD0">
              <w:rPr>
                <w:rFonts w:ascii="Arial" w:hAnsi="Arial" w:cs="Arial"/>
                <w:sz w:val="24"/>
                <w:szCs w:val="24"/>
              </w:rPr>
              <w:t>objective</w:t>
            </w:r>
            <w:r w:rsidR="009B6156">
              <w:rPr>
                <w:rFonts w:ascii="Arial" w:hAnsi="Arial" w:cs="Arial"/>
                <w:sz w:val="24"/>
                <w:szCs w:val="24"/>
              </w:rPr>
              <w:t>s</w:t>
            </w:r>
            <w:r w:rsidR="00C14EC0" w:rsidRPr="00B82FD0">
              <w:rPr>
                <w:rFonts w:ascii="Arial" w:hAnsi="Arial" w:cs="Arial"/>
                <w:sz w:val="24"/>
                <w:szCs w:val="24"/>
              </w:rPr>
              <w:t xml:space="preserve"> of which </w:t>
            </w:r>
            <w:r w:rsidR="009B6156">
              <w:rPr>
                <w:rFonts w:ascii="Arial" w:hAnsi="Arial" w:cs="Arial"/>
                <w:sz w:val="24"/>
                <w:szCs w:val="24"/>
              </w:rPr>
              <w:t>are</w:t>
            </w:r>
            <w:r w:rsidR="00C14EC0" w:rsidRPr="00B82FD0">
              <w:rPr>
                <w:rFonts w:ascii="Arial" w:hAnsi="Arial" w:cs="Arial"/>
                <w:sz w:val="24"/>
                <w:szCs w:val="24"/>
              </w:rPr>
              <w:t xml:space="preserve"> </w:t>
            </w:r>
          </w:p>
          <w:p w14:paraId="44834306" w14:textId="77777777" w:rsidR="009B6156" w:rsidRDefault="00EE6EFB" w:rsidP="00C14EC0">
            <w:pPr>
              <w:pStyle w:val="ListParagraph"/>
              <w:numPr>
                <w:ilvl w:val="0"/>
                <w:numId w:val="7"/>
              </w:numPr>
              <w:rPr>
                <w:b/>
                <w:bCs/>
              </w:rPr>
            </w:pPr>
            <w:r>
              <w:rPr>
                <w:b/>
                <w:bCs/>
              </w:rPr>
              <w:t>Prevent crime and anti social behaviour</w:t>
            </w:r>
          </w:p>
          <w:p w14:paraId="27662F15" w14:textId="73FE4A39" w:rsidR="00C14EC0" w:rsidRDefault="009B6156" w:rsidP="00C14EC0">
            <w:pPr>
              <w:pStyle w:val="ListParagraph"/>
              <w:numPr>
                <w:ilvl w:val="0"/>
                <w:numId w:val="7"/>
              </w:numPr>
              <w:rPr>
                <w:b/>
                <w:bCs/>
              </w:rPr>
            </w:pPr>
            <w:r>
              <w:rPr>
                <w:b/>
                <w:bCs/>
              </w:rPr>
              <w:t>M</w:t>
            </w:r>
            <w:r w:rsidR="00EE6EFB">
              <w:rPr>
                <w:b/>
                <w:bCs/>
              </w:rPr>
              <w:t>ake comm</w:t>
            </w:r>
            <w:r>
              <w:rPr>
                <w:b/>
                <w:bCs/>
              </w:rPr>
              <w:t>unities safer</w:t>
            </w:r>
          </w:p>
          <w:p w14:paraId="6C371B9E" w14:textId="3429F9AC" w:rsidR="00C14EC0" w:rsidRPr="00337413" w:rsidRDefault="00FD5DA0" w:rsidP="00337413">
            <w:pPr>
              <w:pStyle w:val="ListParagraph"/>
              <w:numPr>
                <w:ilvl w:val="0"/>
                <w:numId w:val="7"/>
              </w:numPr>
              <w:rPr>
                <w:b/>
                <w:bCs/>
              </w:rPr>
            </w:pPr>
            <w:r>
              <w:rPr>
                <w:b/>
                <w:bCs/>
              </w:rPr>
              <w:t>Protect the vulnerable</w:t>
            </w:r>
          </w:p>
        </w:tc>
      </w:tr>
      <w:tr w:rsidR="00CF761F" w:rsidRPr="00933DD9" w14:paraId="786701A8" w14:textId="77777777" w:rsidTr="00797749">
        <w:tc>
          <w:tcPr>
            <w:tcW w:w="804" w:type="dxa"/>
            <w:tcBorders>
              <w:right w:val="single" w:sz="4" w:space="0" w:color="auto"/>
            </w:tcBorders>
          </w:tcPr>
          <w:p w14:paraId="342FB381" w14:textId="77777777" w:rsidR="00CF761F" w:rsidRPr="00933DD9" w:rsidRDefault="00CF761F" w:rsidP="00D8752E">
            <w:pPr>
              <w:rPr>
                <w:rFonts w:ascii="Arial" w:hAnsi="Arial" w:cs="Arial"/>
                <w:sz w:val="24"/>
                <w:szCs w:val="24"/>
              </w:rPr>
            </w:pPr>
            <w:r>
              <w:rPr>
                <w:rFonts w:ascii="Arial" w:hAnsi="Arial" w:cs="Arial"/>
                <w:sz w:val="24"/>
                <w:szCs w:val="24"/>
              </w:rPr>
              <w:t>2.</w:t>
            </w:r>
          </w:p>
        </w:tc>
        <w:tc>
          <w:tcPr>
            <w:tcW w:w="8217" w:type="dxa"/>
            <w:tcBorders>
              <w:top w:val="single" w:sz="4" w:space="0" w:color="auto"/>
              <w:left w:val="single" w:sz="4" w:space="0" w:color="auto"/>
              <w:bottom w:val="single" w:sz="4" w:space="0" w:color="auto"/>
              <w:right w:val="single" w:sz="4" w:space="0" w:color="auto"/>
            </w:tcBorders>
          </w:tcPr>
          <w:p w14:paraId="25062931" w14:textId="40AEE309" w:rsidR="00CF761F" w:rsidRPr="00545C64" w:rsidRDefault="00F665E3" w:rsidP="008D753D">
            <w:pPr>
              <w:jc w:val="both"/>
              <w:rPr>
                <w:rFonts w:ascii="Arial" w:eastAsia="MS Mincho" w:hAnsi="Arial" w:cs="Arial"/>
                <w:sz w:val="24"/>
                <w:szCs w:val="24"/>
                <w:lang w:eastAsia="ja-JP"/>
              </w:rPr>
            </w:pPr>
            <w:r>
              <w:rPr>
                <w:rFonts w:ascii="Arial" w:hAnsi="Arial" w:cs="Arial"/>
                <w:sz w:val="24"/>
                <w:szCs w:val="24"/>
              </w:rPr>
              <w:t>I have decided that this fund will be used to support my role as Police and Crime Commissioner.  The fund will be distributed at my discretion</w:t>
            </w:r>
            <w:r w:rsidR="00C14EC0">
              <w:rPr>
                <w:rFonts w:ascii="Arial" w:hAnsi="Arial" w:cs="Arial"/>
                <w:sz w:val="24"/>
                <w:szCs w:val="24"/>
              </w:rPr>
              <w:t xml:space="preserve"> </w:t>
            </w:r>
            <w:r w:rsidR="00C14EC0" w:rsidRPr="00B82FD0">
              <w:rPr>
                <w:rFonts w:ascii="Arial" w:hAnsi="Arial" w:cs="Arial"/>
                <w:sz w:val="24"/>
                <w:szCs w:val="24"/>
              </w:rPr>
              <w:t>with annual decision logs published at the end of the financial year</w:t>
            </w:r>
            <w:r w:rsidRPr="00B82FD0">
              <w:rPr>
                <w:rFonts w:ascii="Arial" w:hAnsi="Arial" w:cs="Arial"/>
                <w:sz w:val="24"/>
                <w:szCs w:val="24"/>
              </w:rPr>
              <w:t>.</w:t>
            </w:r>
          </w:p>
        </w:tc>
      </w:tr>
      <w:tr w:rsidR="00797749" w:rsidRPr="00933DD9" w14:paraId="779AD3C4" w14:textId="77777777" w:rsidTr="00797749">
        <w:tc>
          <w:tcPr>
            <w:tcW w:w="804" w:type="dxa"/>
            <w:tcBorders>
              <w:right w:val="single" w:sz="4" w:space="0" w:color="auto"/>
            </w:tcBorders>
          </w:tcPr>
          <w:p w14:paraId="22B78777" w14:textId="77777777" w:rsidR="00797749" w:rsidRPr="00933DD9" w:rsidRDefault="00797749" w:rsidP="00797749">
            <w:pPr>
              <w:rPr>
                <w:rFonts w:ascii="Arial" w:hAnsi="Arial" w:cs="Arial"/>
                <w:sz w:val="24"/>
                <w:szCs w:val="24"/>
              </w:rPr>
            </w:pPr>
            <w:r>
              <w:rPr>
                <w:rFonts w:ascii="Arial" w:hAnsi="Arial" w:cs="Arial"/>
                <w:sz w:val="24"/>
                <w:szCs w:val="24"/>
              </w:rPr>
              <w:t>3</w:t>
            </w:r>
            <w:r w:rsidRPr="00933DD9">
              <w:rPr>
                <w:rFonts w:ascii="Arial" w:hAnsi="Arial" w:cs="Arial"/>
                <w:sz w:val="24"/>
                <w:szCs w:val="24"/>
              </w:rPr>
              <w:t>.</w:t>
            </w:r>
          </w:p>
        </w:tc>
        <w:tc>
          <w:tcPr>
            <w:tcW w:w="8217" w:type="dxa"/>
            <w:tcBorders>
              <w:top w:val="single" w:sz="4" w:space="0" w:color="auto"/>
              <w:left w:val="single" w:sz="4" w:space="0" w:color="auto"/>
              <w:bottom w:val="single" w:sz="4" w:space="0" w:color="auto"/>
              <w:right w:val="single" w:sz="4" w:space="0" w:color="auto"/>
            </w:tcBorders>
          </w:tcPr>
          <w:p w14:paraId="75D49667" w14:textId="03B7CA1D" w:rsidR="00797749" w:rsidRPr="00F02334" w:rsidRDefault="00B338B1" w:rsidP="00797749">
            <w:pPr>
              <w:jc w:val="both"/>
              <w:rPr>
                <w:rFonts w:ascii="Arial" w:hAnsi="Arial" w:cs="Arial"/>
                <w:sz w:val="24"/>
                <w:szCs w:val="24"/>
              </w:rPr>
            </w:pPr>
            <w:r>
              <w:rPr>
                <w:rFonts w:ascii="Arial" w:hAnsi="Arial" w:cs="Arial"/>
                <w:sz w:val="24"/>
                <w:szCs w:val="24"/>
              </w:rPr>
              <w:t>Whilst the initial fund will cover the summer months of 2025</w:t>
            </w:r>
            <w:r w:rsidR="00192E03">
              <w:rPr>
                <w:rFonts w:ascii="Arial" w:hAnsi="Arial" w:cs="Arial"/>
                <w:sz w:val="24"/>
                <w:szCs w:val="24"/>
              </w:rPr>
              <w:t xml:space="preserve">, subsequent funding rounds will be aligned to </w:t>
            </w:r>
            <w:r w:rsidR="002E6D45">
              <w:rPr>
                <w:rFonts w:ascii="Arial" w:hAnsi="Arial" w:cs="Arial"/>
                <w:sz w:val="24"/>
                <w:szCs w:val="24"/>
              </w:rPr>
              <w:t xml:space="preserve">future </w:t>
            </w:r>
            <w:r w:rsidR="00787E32">
              <w:rPr>
                <w:rFonts w:ascii="Arial" w:hAnsi="Arial" w:cs="Arial"/>
                <w:sz w:val="24"/>
                <w:szCs w:val="24"/>
              </w:rPr>
              <w:t xml:space="preserve">Home Office </w:t>
            </w:r>
            <w:r w:rsidR="002E6D45">
              <w:rPr>
                <w:rFonts w:ascii="Arial" w:hAnsi="Arial" w:cs="Arial"/>
                <w:sz w:val="24"/>
                <w:szCs w:val="24"/>
              </w:rPr>
              <w:t>campaigns</w:t>
            </w:r>
            <w:r w:rsidR="00787E32">
              <w:rPr>
                <w:rFonts w:ascii="Arial" w:hAnsi="Arial" w:cs="Arial"/>
                <w:sz w:val="24"/>
                <w:szCs w:val="24"/>
              </w:rPr>
              <w:t xml:space="preserve"> such as a winter or springtime equivalent campaign.</w:t>
            </w:r>
          </w:p>
        </w:tc>
      </w:tr>
      <w:tr w:rsidR="00C14EC0" w:rsidRPr="00933DD9" w14:paraId="68B62527" w14:textId="77777777" w:rsidTr="00797749">
        <w:tc>
          <w:tcPr>
            <w:tcW w:w="804" w:type="dxa"/>
            <w:tcBorders>
              <w:right w:val="single" w:sz="4" w:space="0" w:color="auto"/>
            </w:tcBorders>
          </w:tcPr>
          <w:p w14:paraId="350C8A62" w14:textId="2EBC3631" w:rsidR="00C14EC0" w:rsidRDefault="00C14EC0" w:rsidP="00797749">
            <w:pPr>
              <w:rPr>
                <w:rFonts w:ascii="Arial" w:hAnsi="Arial" w:cs="Arial"/>
                <w:sz w:val="24"/>
                <w:szCs w:val="24"/>
              </w:rPr>
            </w:pPr>
            <w:r>
              <w:rPr>
                <w:rFonts w:ascii="Arial" w:hAnsi="Arial" w:cs="Arial"/>
                <w:sz w:val="24"/>
                <w:szCs w:val="24"/>
              </w:rPr>
              <w:t>4</w:t>
            </w:r>
          </w:p>
        </w:tc>
        <w:tc>
          <w:tcPr>
            <w:tcW w:w="8217" w:type="dxa"/>
            <w:tcBorders>
              <w:top w:val="single" w:sz="4" w:space="0" w:color="auto"/>
              <w:left w:val="single" w:sz="4" w:space="0" w:color="auto"/>
              <w:bottom w:val="single" w:sz="4" w:space="0" w:color="auto"/>
              <w:right w:val="single" w:sz="4" w:space="0" w:color="auto"/>
            </w:tcBorders>
          </w:tcPr>
          <w:p w14:paraId="3D25A84B" w14:textId="03FB7C2A" w:rsidR="00C14EC0" w:rsidRDefault="00C14EC0" w:rsidP="00797749">
            <w:pPr>
              <w:jc w:val="both"/>
              <w:rPr>
                <w:rFonts w:ascii="Arial" w:hAnsi="Arial" w:cs="Arial"/>
                <w:sz w:val="24"/>
                <w:szCs w:val="24"/>
              </w:rPr>
            </w:pPr>
            <w:r w:rsidRPr="00B82FD0">
              <w:rPr>
                <w:rFonts w:ascii="Arial" w:hAnsi="Arial" w:cs="Arial"/>
                <w:sz w:val="24"/>
                <w:szCs w:val="24"/>
              </w:rPr>
              <w:t xml:space="preserve">In order to monitor progress and provide assurance that funding allocated is effectively meeting the priorities of the Fund, reporting templates will be required to be provided at the completion of the </w:t>
            </w:r>
            <w:r w:rsidR="00993009">
              <w:rPr>
                <w:rFonts w:ascii="Arial" w:hAnsi="Arial" w:cs="Arial"/>
                <w:sz w:val="24"/>
                <w:szCs w:val="24"/>
              </w:rPr>
              <w:t>campaign</w:t>
            </w:r>
            <w:r w:rsidRPr="00B82FD0">
              <w:rPr>
                <w:rFonts w:ascii="Arial" w:hAnsi="Arial" w:cs="Arial"/>
                <w:sz w:val="24"/>
                <w:szCs w:val="24"/>
              </w:rPr>
              <w:t xml:space="preserve"> and reviewed by OPCC staff.  Staff may also attend site visits with any successful organisation during the funding period.</w:t>
            </w:r>
            <w:r>
              <w:rPr>
                <w:rFonts w:ascii="Arial" w:hAnsi="Arial" w:cs="Arial"/>
                <w:sz w:val="24"/>
                <w:szCs w:val="24"/>
              </w:rPr>
              <w:t xml:space="preserve">  </w:t>
            </w:r>
          </w:p>
        </w:tc>
      </w:tr>
    </w:tbl>
    <w:p w14:paraId="09BB0B34" w14:textId="62871448" w:rsidR="00320095" w:rsidRPr="00D8752E" w:rsidRDefault="00320095" w:rsidP="00D8752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475"/>
      </w:tblGrid>
      <w:tr w:rsidR="00320095" w:rsidRPr="00933DD9" w14:paraId="6E9CB567" w14:textId="77777777" w:rsidTr="00933DD9">
        <w:tc>
          <w:tcPr>
            <w:tcW w:w="9242" w:type="dxa"/>
            <w:gridSpan w:val="2"/>
          </w:tcPr>
          <w:p w14:paraId="67A98D40" w14:textId="49CCA6E1" w:rsidR="00320095" w:rsidRPr="0090480C" w:rsidRDefault="00797749">
            <w:pPr>
              <w:rPr>
                <w:rFonts w:ascii="Arial" w:hAnsi="Arial" w:cs="Arial"/>
                <w:b/>
                <w:bCs/>
                <w:sz w:val="24"/>
                <w:szCs w:val="24"/>
              </w:rPr>
            </w:pPr>
            <w:r>
              <w:rPr>
                <w:rFonts w:ascii="Arial" w:hAnsi="Arial" w:cs="Arial"/>
                <w:b/>
                <w:sz w:val="24"/>
                <w:szCs w:val="24"/>
              </w:rPr>
              <w:t>Jane Mudd</w:t>
            </w:r>
            <w:r w:rsidR="0090480C" w:rsidRPr="0090480C">
              <w:rPr>
                <w:rFonts w:ascii="Arial" w:hAnsi="Arial" w:cs="Arial"/>
                <w:b/>
                <w:sz w:val="24"/>
                <w:szCs w:val="24"/>
              </w:rPr>
              <w:t>, Police and Crime Commissioner for Gwent</w:t>
            </w:r>
          </w:p>
        </w:tc>
      </w:tr>
      <w:tr w:rsidR="00320095" w:rsidRPr="00933DD9" w14:paraId="1B19B48A" w14:textId="77777777" w:rsidTr="00933DD9">
        <w:tc>
          <w:tcPr>
            <w:tcW w:w="9242" w:type="dxa"/>
            <w:gridSpan w:val="2"/>
          </w:tcPr>
          <w:p w14:paraId="0CE81281" w14:textId="77777777" w:rsidR="00320095" w:rsidRDefault="0067439C">
            <w:pPr>
              <w:rPr>
                <w:rFonts w:ascii="Arial" w:hAnsi="Arial" w:cs="Arial"/>
                <w:sz w:val="24"/>
                <w:szCs w:val="24"/>
              </w:rPr>
            </w:pPr>
            <w:r>
              <w:rPr>
                <w:rFonts w:ascii="Arial" w:hAnsi="Arial" w:cs="Arial"/>
                <w:sz w:val="24"/>
                <w:szCs w:val="24"/>
              </w:rPr>
              <w:t xml:space="preserve">I confirm I have considered whether or not I have any personal or prejudicial interest in this matter and take the proposed decision in compliance with my code of conduct.  </w:t>
            </w:r>
            <w:r>
              <w:rPr>
                <w:rFonts w:ascii="Arial" w:hAnsi="Arial" w:cs="Arial"/>
                <w:sz w:val="24"/>
                <w:szCs w:val="24"/>
              </w:rPr>
              <w:br/>
              <w:t>Any such interests are recorded below.</w:t>
            </w:r>
          </w:p>
          <w:p w14:paraId="3E1A897F" w14:textId="77777777" w:rsidR="0067439C" w:rsidRPr="00933DD9" w:rsidRDefault="0067439C">
            <w:pPr>
              <w:rPr>
                <w:rFonts w:ascii="Arial" w:hAnsi="Arial" w:cs="Arial"/>
                <w:sz w:val="24"/>
                <w:szCs w:val="24"/>
              </w:rPr>
            </w:pPr>
            <w:r>
              <w:rPr>
                <w:rFonts w:ascii="Arial" w:hAnsi="Arial" w:cs="Arial"/>
                <w:sz w:val="24"/>
                <w:szCs w:val="24"/>
              </w:rPr>
              <w:t>The above request has my approval.</w:t>
            </w:r>
          </w:p>
        </w:tc>
      </w:tr>
      <w:tr w:rsidR="00320095" w:rsidRPr="00933DD9" w14:paraId="0E6C7CAA" w14:textId="77777777" w:rsidTr="00933DD9">
        <w:tc>
          <w:tcPr>
            <w:tcW w:w="4621" w:type="dxa"/>
          </w:tcPr>
          <w:p w14:paraId="442FDF16" w14:textId="77777777" w:rsidR="00320095" w:rsidRDefault="00320095">
            <w:pPr>
              <w:rPr>
                <w:rFonts w:ascii="Arial" w:hAnsi="Arial" w:cs="Arial"/>
                <w:sz w:val="24"/>
                <w:szCs w:val="24"/>
              </w:rPr>
            </w:pPr>
            <w:r w:rsidRPr="00933DD9">
              <w:rPr>
                <w:rFonts w:ascii="Arial" w:hAnsi="Arial" w:cs="Arial"/>
                <w:sz w:val="24"/>
                <w:szCs w:val="24"/>
              </w:rPr>
              <w:t>Signed</w:t>
            </w:r>
          </w:p>
          <w:p w14:paraId="7B8E175F" w14:textId="43CE1025" w:rsidR="00CF761F" w:rsidRPr="00933DD9" w:rsidRDefault="00337413">
            <w:pPr>
              <w:rPr>
                <w:rFonts w:ascii="Arial" w:hAnsi="Arial" w:cs="Arial"/>
                <w:sz w:val="24"/>
                <w:szCs w:val="24"/>
              </w:rPr>
            </w:pPr>
            <w:r>
              <w:rPr>
                <w:noProof/>
              </w:rPr>
              <w:drawing>
                <wp:inline distT="0" distB="0" distL="0" distR="0" wp14:anchorId="534E2A1E" wp14:editId="78B29018">
                  <wp:extent cx="1676400" cy="490855"/>
                  <wp:effectExtent l="0" t="0" r="0" b="4445"/>
                  <wp:docPr id="1758026091" name="Picture 175802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676400" cy="490855"/>
                          </a:xfrm>
                          <a:prstGeom prst="rect">
                            <a:avLst/>
                          </a:prstGeom>
                        </pic:spPr>
                      </pic:pic>
                    </a:graphicData>
                  </a:graphic>
                </wp:inline>
              </w:drawing>
            </w:r>
          </w:p>
        </w:tc>
        <w:tc>
          <w:tcPr>
            <w:tcW w:w="4621" w:type="dxa"/>
          </w:tcPr>
          <w:p w14:paraId="6D15DDEF" w14:textId="77777777" w:rsidR="00320095" w:rsidRDefault="00320095">
            <w:pPr>
              <w:rPr>
                <w:rFonts w:ascii="Arial" w:hAnsi="Arial" w:cs="Arial"/>
                <w:sz w:val="24"/>
                <w:szCs w:val="24"/>
              </w:rPr>
            </w:pPr>
            <w:r w:rsidRPr="00933DD9">
              <w:rPr>
                <w:rFonts w:ascii="Arial" w:hAnsi="Arial" w:cs="Arial"/>
                <w:sz w:val="24"/>
                <w:szCs w:val="24"/>
              </w:rPr>
              <w:t>Date</w:t>
            </w:r>
          </w:p>
          <w:p w14:paraId="15238330" w14:textId="52CAA94F" w:rsidR="00CC6709" w:rsidRPr="00933DD9" w:rsidRDefault="00337413">
            <w:pPr>
              <w:rPr>
                <w:rFonts w:ascii="Arial" w:hAnsi="Arial" w:cs="Arial"/>
                <w:sz w:val="24"/>
                <w:szCs w:val="24"/>
              </w:rPr>
            </w:pPr>
            <w:r>
              <w:rPr>
                <w:rFonts w:ascii="Arial" w:hAnsi="Arial" w:cs="Arial"/>
                <w:sz w:val="24"/>
                <w:szCs w:val="24"/>
              </w:rPr>
              <w:t>23.09.2025</w:t>
            </w:r>
          </w:p>
        </w:tc>
      </w:tr>
    </w:tbl>
    <w:p w14:paraId="14D3BC83" w14:textId="77777777" w:rsidR="00B44560" w:rsidRPr="00D8752E" w:rsidRDefault="00B44560">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551"/>
      </w:tblGrid>
      <w:tr w:rsidR="00320095" w:rsidRPr="00933DD9" w14:paraId="481B8B98" w14:textId="77777777" w:rsidTr="00933DD9">
        <w:tc>
          <w:tcPr>
            <w:tcW w:w="4621" w:type="dxa"/>
          </w:tcPr>
          <w:p w14:paraId="19F39947" w14:textId="77777777" w:rsidR="00320095" w:rsidRPr="00933DD9" w:rsidRDefault="00320095">
            <w:pPr>
              <w:rPr>
                <w:rFonts w:ascii="Arial" w:hAnsi="Arial" w:cs="Arial"/>
                <w:b/>
                <w:sz w:val="24"/>
                <w:szCs w:val="24"/>
              </w:rPr>
            </w:pPr>
            <w:r w:rsidRPr="00933DD9">
              <w:rPr>
                <w:rFonts w:ascii="Arial" w:hAnsi="Arial" w:cs="Arial"/>
                <w:b/>
                <w:sz w:val="24"/>
                <w:szCs w:val="24"/>
              </w:rPr>
              <w:t>Contact Officer</w:t>
            </w:r>
          </w:p>
        </w:tc>
        <w:tc>
          <w:tcPr>
            <w:tcW w:w="4621" w:type="dxa"/>
          </w:tcPr>
          <w:p w14:paraId="314BE84C" w14:textId="77777777" w:rsidR="00320095" w:rsidRPr="00933DD9" w:rsidRDefault="00320095">
            <w:pPr>
              <w:rPr>
                <w:rFonts w:ascii="Arial" w:hAnsi="Arial" w:cs="Arial"/>
                <w:sz w:val="24"/>
                <w:szCs w:val="24"/>
              </w:rPr>
            </w:pPr>
          </w:p>
        </w:tc>
      </w:tr>
      <w:tr w:rsidR="00320095" w:rsidRPr="00933DD9" w14:paraId="2F335F79" w14:textId="77777777" w:rsidTr="00933DD9">
        <w:tc>
          <w:tcPr>
            <w:tcW w:w="4621" w:type="dxa"/>
          </w:tcPr>
          <w:p w14:paraId="63C713D8" w14:textId="77777777" w:rsidR="00320095" w:rsidRPr="00933DD9" w:rsidRDefault="00320095">
            <w:pPr>
              <w:rPr>
                <w:rFonts w:ascii="Arial" w:hAnsi="Arial" w:cs="Arial"/>
                <w:sz w:val="24"/>
                <w:szCs w:val="24"/>
              </w:rPr>
            </w:pPr>
            <w:r w:rsidRPr="00933DD9">
              <w:rPr>
                <w:rFonts w:ascii="Arial" w:hAnsi="Arial" w:cs="Arial"/>
                <w:sz w:val="24"/>
                <w:szCs w:val="24"/>
              </w:rPr>
              <w:t>Name</w:t>
            </w:r>
          </w:p>
        </w:tc>
        <w:tc>
          <w:tcPr>
            <w:tcW w:w="4621" w:type="dxa"/>
          </w:tcPr>
          <w:p w14:paraId="67512633" w14:textId="5150EA04" w:rsidR="00320095" w:rsidRPr="00933DD9" w:rsidRDefault="003D3C1E">
            <w:pPr>
              <w:rPr>
                <w:rFonts w:ascii="Arial" w:hAnsi="Arial" w:cs="Arial"/>
                <w:sz w:val="24"/>
                <w:szCs w:val="24"/>
              </w:rPr>
            </w:pPr>
            <w:r>
              <w:rPr>
                <w:rFonts w:ascii="Arial" w:hAnsi="Arial" w:cs="Arial"/>
                <w:sz w:val="24"/>
                <w:szCs w:val="24"/>
              </w:rPr>
              <w:t>Rob James</w:t>
            </w:r>
          </w:p>
        </w:tc>
      </w:tr>
      <w:tr w:rsidR="00320095" w:rsidRPr="00933DD9" w14:paraId="78550D23" w14:textId="77777777" w:rsidTr="00933DD9">
        <w:tc>
          <w:tcPr>
            <w:tcW w:w="4621" w:type="dxa"/>
          </w:tcPr>
          <w:p w14:paraId="60E282D7" w14:textId="77777777" w:rsidR="00320095" w:rsidRPr="00933DD9" w:rsidRDefault="00320095">
            <w:pPr>
              <w:rPr>
                <w:rFonts w:ascii="Arial" w:hAnsi="Arial" w:cs="Arial"/>
                <w:sz w:val="24"/>
                <w:szCs w:val="24"/>
              </w:rPr>
            </w:pPr>
            <w:r w:rsidRPr="00933DD9">
              <w:rPr>
                <w:rFonts w:ascii="Arial" w:hAnsi="Arial" w:cs="Arial"/>
                <w:sz w:val="24"/>
                <w:szCs w:val="24"/>
              </w:rPr>
              <w:t>Position</w:t>
            </w:r>
          </w:p>
        </w:tc>
        <w:tc>
          <w:tcPr>
            <w:tcW w:w="4621" w:type="dxa"/>
          </w:tcPr>
          <w:p w14:paraId="6CC262CC" w14:textId="6424595E" w:rsidR="00320095" w:rsidRPr="00933DD9" w:rsidRDefault="003D3C1E" w:rsidP="00151372">
            <w:pPr>
              <w:rPr>
                <w:rFonts w:ascii="Arial" w:hAnsi="Arial" w:cs="Arial"/>
                <w:sz w:val="24"/>
                <w:szCs w:val="24"/>
              </w:rPr>
            </w:pPr>
            <w:r>
              <w:rPr>
                <w:rFonts w:ascii="Arial" w:hAnsi="Arial" w:cs="Arial"/>
                <w:sz w:val="24"/>
                <w:szCs w:val="24"/>
              </w:rPr>
              <w:t>Commissioning &amp; Funding Manager</w:t>
            </w:r>
            <w:r w:rsidR="00B61D80">
              <w:rPr>
                <w:rFonts w:ascii="Arial" w:hAnsi="Arial" w:cs="Arial"/>
                <w:sz w:val="24"/>
                <w:szCs w:val="24"/>
              </w:rPr>
              <w:t xml:space="preserve"> </w:t>
            </w:r>
          </w:p>
        </w:tc>
      </w:tr>
      <w:tr w:rsidR="00320095" w:rsidRPr="00933DD9" w14:paraId="12AC8EA7" w14:textId="77777777" w:rsidTr="00933DD9">
        <w:tc>
          <w:tcPr>
            <w:tcW w:w="4621" w:type="dxa"/>
          </w:tcPr>
          <w:p w14:paraId="71E6009B" w14:textId="77777777" w:rsidR="00320095" w:rsidRPr="00933DD9" w:rsidRDefault="00320095">
            <w:pPr>
              <w:rPr>
                <w:rFonts w:ascii="Arial" w:hAnsi="Arial" w:cs="Arial"/>
                <w:sz w:val="24"/>
                <w:szCs w:val="24"/>
              </w:rPr>
            </w:pPr>
            <w:r w:rsidRPr="00933DD9">
              <w:rPr>
                <w:rFonts w:ascii="Arial" w:hAnsi="Arial" w:cs="Arial"/>
                <w:sz w:val="24"/>
                <w:szCs w:val="24"/>
              </w:rPr>
              <w:t>Telephone</w:t>
            </w:r>
          </w:p>
        </w:tc>
        <w:tc>
          <w:tcPr>
            <w:tcW w:w="4621" w:type="dxa"/>
          </w:tcPr>
          <w:p w14:paraId="1FB2351E" w14:textId="116391E3" w:rsidR="00320095" w:rsidRPr="00933DD9" w:rsidRDefault="00B61D80">
            <w:pPr>
              <w:rPr>
                <w:rFonts w:ascii="Arial" w:hAnsi="Arial" w:cs="Arial"/>
                <w:sz w:val="24"/>
                <w:szCs w:val="24"/>
              </w:rPr>
            </w:pPr>
            <w:r>
              <w:rPr>
                <w:rFonts w:ascii="Arial" w:hAnsi="Arial" w:cs="Arial"/>
                <w:sz w:val="24"/>
                <w:szCs w:val="24"/>
              </w:rPr>
              <w:t>01633 64</w:t>
            </w:r>
            <w:r w:rsidR="0090480C">
              <w:rPr>
                <w:rFonts w:ascii="Arial" w:hAnsi="Arial" w:cs="Arial"/>
                <w:sz w:val="24"/>
                <w:szCs w:val="24"/>
              </w:rPr>
              <w:t>2200</w:t>
            </w:r>
          </w:p>
        </w:tc>
      </w:tr>
      <w:tr w:rsidR="00320095" w:rsidRPr="00933DD9" w14:paraId="36508649" w14:textId="77777777" w:rsidTr="00933DD9">
        <w:tc>
          <w:tcPr>
            <w:tcW w:w="4621" w:type="dxa"/>
          </w:tcPr>
          <w:p w14:paraId="00E94C7A" w14:textId="77777777" w:rsidR="00320095" w:rsidRPr="00933DD9" w:rsidRDefault="00320095">
            <w:pPr>
              <w:rPr>
                <w:rFonts w:ascii="Arial" w:hAnsi="Arial" w:cs="Arial"/>
                <w:sz w:val="24"/>
                <w:szCs w:val="24"/>
              </w:rPr>
            </w:pPr>
            <w:r w:rsidRPr="00933DD9">
              <w:rPr>
                <w:rFonts w:ascii="Arial" w:hAnsi="Arial" w:cs="Arial"/>
                <w:sz w:val="24"/>
                <w:szCs w:val="24"/>
              </w:rPr>
              <w:t>Email</w:t>
            </w:r>
          </w:p>
        </w:tc>
        <w:tc>
          <w:tcPr>
            <w:tcW w:w="4621" w:type="dxa"/>
          </w:tcPr>
          <w:p w14:paraId="11279374" w14:textId="256DF4B0" w:rsidR="00320095" w:rsidRPr="00933DD9" w:rsidRDefault="003D3C1E" w:rsidP="00B61D80">
            <w:pPr>
              <w:rPr>
                <w:rFonts w:ascii="Arial" w:hAnsi="Arial" w:cs="Arial"/>
                <w:sz w:val="24"/>
                <w:szCs w:val="24"/>
              </w:rPr>
            </w:pPr>
            <w:r>
              <w:rPr>
                <w:rFonts w:ascii="Arial" w:hAnsi="Arial" w:cs="Arial"/>
                <w:sz w:val="24"/>
                <w:szCs w:val="24"/>
              </w:rPr>
              <w:t>Rob.james</w:t>
            </w:r>
            <w:r w:rsidR="003C4269">
              <w:rPr>
                <w:rFonts w:ascii="Arial" w:hAnsi="Arial" w:cs="Arial"/>
                <w:sz w:val="24"/>
                <w:szCs w:val="24"/>
              </w:rPr>
              <w:t>@gwent.police.uk</w:t>
            </w:r>
          </w:p>
        </w:tc>
      </w:tr>
      <w:tr w:rsidR="00320095" w:rsidRPr="00933DD9" w14:paraId="2E0372FF" w14:textId="77777777" w:rsidTr="00B82FD0">
        <w:tc>
          <w:tcPr>
            <w:tcW w:w="4621" w:type="dxa"/>
          </w:tcPr>
          <w:p w14:paraId="4A3C65E3" w14:textId="77777777" w:rsidR="00320095" w:rsidRPr="00933DD9" w:rsidRDefault="00320095">
            <w:pPr>
              <w:rPr>
                <w:rFonts w:ascii="Arial" w:hAnsi="Arial" w:cs="Arial"/>
                <w:b/>
                <w:sz w:val="24"/>
                <w:szCs w:val="24"/>
              </w:rPr>
            </w:pPr>
            <w:r w:rsidRPr="00933DD9">
              <w:rPr>
                <w:rFonts w:ascii="Arial" w:hAnsi="Arial" w:cs="Arial"/>
                <w:b/>
                <w:sz w:val="24"/>
                <w:szCs w:val="24"/>
              </w:rPr>
              <w:t>Background papers</w:t>
            </w:r>
          </w:p>
        </w:tc>
        <w:tc>
          <w:tcPr>
            <w:tcW w:w="4621" w:type="dxa"/>
          </w:tcPr>
          <w:p w14:paraId="0A1DA303" w14:textId="46825A93" w:rsidR="00320095" w:rsidRPr="00933DD9" w:rsidRDefault="003C4269" w:rsidP="00B61D80">
            <w:pPr>
              <w:rPr>
                <w:rFonts w:ascii="Arial" w:hAnsi="Arial" w:cs="Arial"/>
                <w:sz w:val="24"/>
                <w:szCs w:val="24"/>
              </w:rPr>
            </w:pPr>
            <w:r w:rsidRPr="00B82FD0">
              <w:rPr>
                <w:rFonts w:ascii="Arial" w:hAnsi="Arial" w:cs="Arial"/>
                <w:sz w:val="24"/>
                <w:szCs w:val="24"/>
              </w:rPr>
              <w:t>Appendix A:</w:t>
            </w:r>
            <w:r w:rsidR="00C14EC0" w:rsidRPr="00B82FD0">
              <w:rPr>
                <w:rFonts w:ascii="Arial" w:hAnsi="Arial" w:cs="Arial"/>
                <w:sz w:val="24"/>
                <w:szCs w:val="24"/>
              </w:rPr>
              <w:t xml:space="preserve"> Guidance Document</w:t>
            </w:r>
            <w:r w:rsidRPr="00B82FD0">
              <w:rPr>
                <w:rFonts w:ascii="Arial" w:hAnsi="Arial" w:cs="Arial"/>
                <w:sz w:val="24"/>
                <w:szCs w:val="24"/>
              </w:rPr>
              <w:t xml:space="preserve"> </w:t>
            </w:r>
          </w:p>
        </w:tc>
      </w:tr>
    </w:tbl>
    <w:p w14:paraId="54F9FF7D" w14:textId="77777777" w:rsidR="003D3C1E" w:rsidRDefault="003D3C1E" w:rsidP="00F665E3">
      <w:pPr>
        <w:jc w:val="both"/>
        <w:rPr>
          <w:rFonts w:ascii="Arial" w:hAnsi="Arial" w:cs="Arial"/>
          <w:b/>
          <w:sz w:val="24"/>
          <w:szCs w:val="24"/>
        </w:rPr>
      </w:pPr>
    </w:p>
    <w:sectPr w:rsidR="003D3C1E" w:rsidSect="00B44560">
      <w:pgSz w:w="11906" w:h="16838"/>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1B45" w14:textId="77777777" w:rsidR="00A36353" w:rsidRDefault="00A36353" w:rsidP="00C50E4F">
      <w:pPr>
        <w:spacing w:after="0" w:line="240" w:lineRule="auto"/>
      </w:pPr>
      <w:r>
        <w:separator/>
      </w:r>
    </w:p>
  </w:endnote>
  <w:endnote w:type="continuationSeparator" w:id="0">
    <w:p w14:paraId="64E4C3B4" w14:textId="77777777" w:rsidR="00A36353" w:rsidRDefault="00A36353" w:rsidP="00C5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4E20" w14:textId="77777777" w:rsidR="00A36353" w:rsidRDefault="00A36353" w:rsidP="00C50E4F">
      <w:pPr>
        <w:spacing w:after="0" w:line="240" w:lineRule="auto"/>
      </w:pPr>
      <w:r>
        <w:separator/>
      </w:r>
    </w:p>
  </w:footnote>
  <w:footnote w:type="continuationSeparator" w:id="0">
    <w:p w14:paraId="11A0AB60" w14:textId="77777777" w:rsidR="00A36353" w:rsidRDefault="00A36353" w:rsidP="00C50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C4A"/>
    <w:multiLevelType w:val="hybridMultilevel"/>
    <w:tmpl w:val="D0088306"/>
    <w:lvl w:ilvl="0" w:tplc="AEFEDAF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54179D"/>
    <w:multiLevelType w:val="hybridMultilevel"/>
    <w:tmpl w:val="69BE1EE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7020480E"/>
    <w:multiLevelType w:val="hybridMultilevel"/>
    <w:tmpl w:val="69BE1EE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7C121E44"/>
    <w:multiLevelType w:val="hybridMultilevel"/>
    <w:tmpl w:val="B4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240291">
    <w:abstractNumId w:val="2"/>
  </w:num>
  <w:num w:numId="2" w16cid:durableId="2144541115">
    <w:abstractNumId w:val="3"/>
  </w:num>
  <w:num w:numId="3" w16cid:durableId="1487285481">
    <w:abstractNumId w:val="1"/>
  </w:num>
  <w:num w:numId="4" w16cid:durableId="1804343974">
    <w:abstractNumId w:val="0"/>
  </w:num>
  <w:num w:numId="5" w16cid:durableId="443783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7652">
    <w:abstractNumId w:val="5"/>
  </w:num>
  <w:num w:numId="7" w16cid:durableId="1884949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07DB7"/>
    <w:rsid w:val="00023487"/>
    <w:rsid w:val="000267FF"/>
    <w:rsid w:val="0008452F"/>
    <w:rsid w:val="00087378"/>
    <w:rsid w:val="00102825"/>
    <w:rsid w:val="00117803"/>
    <w:rsid w:val="00120AC1"/>
    <w:rsid w:val="00122D40"/>
    <w:rsid w:val="0013548C"/>
    <w:rsid w:val="00151372"/>
    <w:rsid w:val="0015205D"/>
    <w:rsid w:val="00152ACA"/>
    <w:rsid w:val="00154551"/>
    <w:rsid w:val="0017393F"/>
    <w:rsid w:val="0018395C"/>
    <w:rsid w:val="00191CA5"/>
    <w:rsid w:val="00192E03"/>
    <w:rsid w:val="00194D67"/>
    <w:rsid w:val="001A408A"/>
    <w:rsid w:val="001B2C3F"/>
    <w:rsid w:val="001D08E1"/>
    <w:rsid w:val="001F7A88"/>
    <w:rsid w:val="002116EC"/>
    <w:rsid w:val="002328EF"/>
    <w:rsid w:val="00244A6F"/>
    <w:rsid w:val="00273845"/>
    <w:rsid w:val="002D39E9"/>
    <w:rsid w:val="002D7E57"/>
    <w:rsid w:val="002E6D45"/>
    <w:rsid w:val="00320095"/>
    <w:rsid w:val="00337413"/>
    <w:rsid w:val="0035139A"/>
    <w:rsid w:val="00394932"/>
    <w:rsid w:val="003C4269"/>
    <w:rsid w:val="003D3C1E"/>
    <w:rsid w:val="003E4CD7"/>
    <w:rsid w:val="003F6D85"/>
    <w:rsid w:val="00412440"/>
    <w:rsid w:val="0045450A"/>
    <w:rsid w:val="0046091B"/>
    <w:rsid w:val="00482DB5"/>
    <w:rsid w:val="004865A2"/>
    <w:rsid w:val="004C3E92"/>
    <w:rsid w:val="00506F8F"/>
    <w:rsid w:val="00523A31"/>
    <w:rsid w:val="00537C7D"/>
    <w:rsid w:val="00545C64"/>
    <w:rsid w:val="00553E05"/>
    <w:rsid w:val="00595DC1"/>
    <w:rsid w:val="005B3437"/>
    <w:rsid w:val="005F32C1"/>
    <w:rsid w:val="00621046"/>
    <w:rsid w:val="006607EA"/>
    <w:rsid w:val="0067439C"/>
    <w:rsid w:val="00674664"/>
    <w:rsid w:val="006907E4"/>
    <w:rsid w:val="00695606"/>
    <w:rsid w:val="006C7793"/>
    <w:rsid w:val="006F64A2"/>
    <w:rsid w:val="00774CF1"/>
    <w:rsid w:val="00787E32"/>
    <w:rsid w:val="00790EAD"/>
    <w:rsid w:val="00797749"/>
    <w:rsid w:val="007B0E6B"/>
    <w:rsid w:val="00806985"/>
    <w:rsid w:val="00807D95"/>
    <w:rsid w:val="00826F64"/>
    <w:rsid w:val="00830D05"/>
    <w:rsid w:val="0086705B"/>
    <w:rsid w:val="00867A07"/>
    <w:rsid w:val="008C5FA3"/>
    <w:rsid w:val="008D753D"/>
    <w:rsid w:val="008F17DC"/>
    <w:rsid w:val="0090480C"/>
    <w:rsid w:val="00923CB9"/>
    <w:rsid w:val="00933DD9"/>
    <w:rsid w:val="009411C8"/>
    <w:rsid w:val="0095744F"/>
    <w:rsid w:val="00960B20"/>
    <w:rsid w:val="00975E64"/>
    <w:rsid w:val="00993009"/>
    <w:rsid w:val="009B1FC3"/>
    <w:rsid w:val="009B6156"/>
    <w:rsid w:val="009D678F"/>
    <w:rsid w:val="00A0305D"/>
    <w:rsid w:val="00A36353"/>
    <w:rsid w:val="00A40404"/>
    <w:rsid w:val="00A41846"/>
    <w:rsid w:val="00A52A6F"/>
    <w:rsid w:val="00A9208E"/>
    <w:rsid w:val="00AF5AF4"/>
    <w:rsid w:val="00B338B1"/>
    <w:rsid w:val="00B44560"/>
    <w:rsid w:val="00B61D80"/>
    <w:rsid w:val="00B761D9"/>
    <w:rsid w:val="00B82FD0"/>
    <w:rsid w:val="00BA7D2F"/>
    <w:rsid w:val="00BC36DE"/>
    <w:rsid w:val="00C02DF5"/>
    <w:rsid w:val="00C14EC0"/>
    <w:rsid w:val="00C33970"/>
    <w:rsid w:val="00C43804"/>
    <w:rsid w:val="00C50E4F"/>
    <w:rsid w:val="00C6659C"/>
    <w:rsid w:val="00CC3956"/>
    <w:rsid w:val="00CC6709"/>
    <w:rsid w:val="00CF39D5"/>
    <w:rsid w:val="00CF761F"/>
    <w:rsid w:val="00D0684C"/>
    <w:rsid w:val="00D152B6"/>
    <w:rsid w:val="00D2453A"/>
    <w:rsid w:val="00D301F5"/>
    <w:rsid w:val="00D31CC3"/>
    <w:rsid w:val="00D465B9"/>
    <w:rsid w:val="00D60591"/>
    <w:rsid w:val="00D8752E"/>
    <w:rsid w:val="00DC580B"/>
    <w:rsid w:val="00DE0E88"/>
    <w:rsid w:val="00DE1D70"/>
    <w:rsid w:val="00E15C20"/>
    <w:rsid w:val="00E3356F"/>
    <w:rsid w:val="00E56EE4"/>
    <w:rsid w:val="00E7538F"/>
    <w:rsid w:val="00E83B81"/>
    <w:rsid w:val="00ED773A"/>
    <w:rsid w:val="00EE59B9"/>
    <w:rsid w:val="00EE6EFB"/>
    <w:rsid w:val="00F02334"/>
    <w:rsid w:val="00F116B2"/>
    <w:rsid w:val="00F259BB"/>
    <w:rsid w:val="00F36E31"/>
    <w:rsid w:val="00F4741F"/>
    <w:rsid w:val="00F5323B"/>
    <w:rsid w:val="00F665E3"/>
    <w:rsid w:val="00F83183"/>
    <w:rsid w:val="00F86E0E"/>
    <w:rsid w:val="00F97772"/>
    <w:rsid w:val="00FB6D64"/>
    <w:rsid w:val="00FD5DA0"/>
    <w:rsid w:val="00FE17C7"/>
    <w:rsid w:val="00FE669A"/>
    <w:rsid w:val="00FE7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8BFBE"/>
  <w15:chartTrackingRefBased/>
  <w15:docId w15:val="{99664C2A-CF15-4716-9BFA-66A3840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7A88"/>
    <w:rPr>
      <w:sz w:val="16"/>
      <w:szCs w:val="16"/>
    </w:rPr>
  </w:style>
  <w:style w:type="paragraph" w:styleId="CommentText">
    <w:name w:val="annotation text"/>
    <w:basedOn w:val="Normal"/>
    <w:link w:val="CommentTextChar"/>
    <w:uiPriority w:val="99"/>
    <w:unhideWhenUsed/>
    <w:rsid w:val="001F7A88"/>
    <w:rPr>
      <w:sz w:val="20"/>
      <w:szCs w:val="20"/>
    </w:rPr>
  </w:style>
  <w:style w:type="character" w:customStyle="1" w:styleId="CommentTextChar">
    <w:name w:val="Comment Text Char"/>
    <w:link w:val="CommentText"/>
    <w:uiPriority w:val="99"/>
    <w:rsid w:val="001F7A88"/>
    <w:rPr>
      <w:lang w:eastAsia="en-US"/>
    </w:rPr>
  </w:style>
  <w:style w:type="paragraph" w:styleId="CommentSubject">
    <w:name w:val="annotation subject"/>
    <w:basedOn w:val="CommentText"/>
    <w:next w:val="CommentText"/>
    <w:link w:val="CommentSubjectChar"/>
    <w:uiPriority w:val="99"/>
    <w:semiHidden/>
    <w:unhideWhenUsed/>
    <w:rsid w:val="001F7A88"/>
    <w:rPr>
      <w:b/>
      <w:bCs/>
    </w:rPr>
  </w:style>
  <w:style w:type="character" w:customStyle="1" w:styleId="CommentSubjectChar">
    <w:name w:val="Comment Subject Char"/>
    <w:link w:val="CommentSubject"/>
    <w:uiPriority w:val="99"/>
    <w:semiHidden/>
    <w:rsid w:val="001F7A88"/>
    <w:rPr>
      <w:b/>
      <w:bCs/>
      <w:lang w:eastAsia="en-US"/>
    </w:rPr>
  </w:style>
  <w:style w:type="paragraph" w:styleId="BalloonText">
    <w:name w:val="Balloon Text"/>
    <w:basedOn w:val="Normal"/>
    <w:link w:val="BalloonTextChar"/>
    <w:uiPriority w:val="99"/>
    <w:semiHidden/>
    <w:unhideWhenUsed/>
    <w:rsid w:val="001F7A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7A88"/>
    <w:rPr>
      <w:rFonts w:ascii="Tahoma" w:hAnsi="Tahoma" w:cs="Tahoma"/>
      <w:sz w:val="16"/>
      <w:szCs w:val="16"/>
      <w:lang w:eastAsia="en-US"/>
    </w:rPr>
  </w:style>
  <w:style w:type="paragraph" w:styleId="Revision">
    <w:name w:val="Revision"/>
    <w:hidden/>
    <w:uiPriority w:val="99"/>
    <w:semiHidden/>
    <w:rsid w:val="00120AC1"/>
    <w:rPr>
      <w:sz w:val="22"/>
      <w:szCs w:val="22"/>
      <w:lang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C14EC0"/>
    <w:pPr>
      <w:pBdr>
        <w:top w:val="nil"/>
        <w:left w:val="nil"/>
        <w:bottom w:val="nil"/>
        <w:right w:val="nil"/>
        <w:between w:val="nil"/>
        <w:bar w:val="nil"/>
      </w:pBdr>
      <w:spacing w:after="120" w:line="240" w:lineRule="auto"/>
      <w:ind w:left="720"/>
      <w:contextualSpacing/>
    </w:pPr>
    <w:rPr>
      <w:rFonts w:ascii="Arial" w:eastAsia="Arial Unicode MS" w:hAnsi="Arial"/>
      <w:kern w:val="2"/>
      <w:sz w:val="24"/>
      <w:szCs w:val="24"/>
      <w:bdr w:val="nil"/>
      <w14:ligatures w14:val="standardContextual"/>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C14EC0"/>
    <w:rPr>
      <w:rFonts w:ascii="Arial" w:eastAsia="Arial Unicode MS" w:hAnsi="Arial"/>
      <w:kern w:val="2"/>
      <w:sz w:val="24"/>
      <w:szCs w:val="24"/>
      <w:bdr w:val="nil"/>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10529">
      <w:bodyDiv w:val="1"/>
      <w:marLeft w:val="0"/>
      <w:marRight w:val="0"/>
      <w:marTop w:val="0"/>
      <w:marBottom w:val="0"/>
      <w:divBdr>
        <w:top w:val="none" w:sz="0" w:space="0" w:color="auto"/>
        <w:left w:val="none" w:sz="0" w:space="0" w:color="auto"/>
        <w:bottom w:val="none" w:sz="0" w:space="0" w:color="auto"/>
        <w:right w:val="none" w:sz="0" w:space="0" w:color="auto"/>
      </w:divBdr>
    </w:div>
    <w:div w:id="332608995">
      <w:bodyDiv w:val="1"/>
      <w:marLeft w:val="0"/>
      <w:marRight w:val="0"/>
      <w:marTop w:val="0"/>
      <w:marBottom w:val="0"/>
      <w:divBdr>
        <w:top w:val="none" w:sz="0" w:space="0" w:color="auto"/>
        <w:left w:val="none" w:sz="0" w:space="0" w:color="auto"/>
        <w:bottom w:val="none" w:sz="0" w:space="0" w:color="auto"/>
        <w:right w:val="none" w:sz="0" w:space="0" w:color="auto"/>
      </w:divBdr>
    </w:div>
    <w:div w:id="1540581027">
      <w:bodyDiv w:val="1"/>
      <w:marLeft w:val="0"/>
      <w:marRight w:val="0"/>
      <w:marTop w:val="0"/>
      <w:marBottom w:val="0"/>
      <w:divBdr>
        <w:top w:val="none" w:sz="0" w:space="0" w:color="auto"/>
        <w:left w:val="none" w:sz="0" w:space="0" w:color="auto"/>
        <w:bottom w:val="none" w:sz="0" w:space="0" w:color="auto"/>
        <w:right w:val="none" w:sz="0" w:space="0" w:color="auto"/>
      </w:divBdr>
    </w:div>
    <w:div w:id="1548832407">
      <w:bodyDiv w:val="1"/>
      <w:marLeft w:val="0"/>
      <w:marRight w:val="0"/>
      <w:marTop w:val="0"/>
      <w:marBottom w:val="0"/>
      <w:divBdr>
        <w:top w:val="none" w:sz="0" w:space="0" w:color="auto"/>
        <w:left w:val="none" w:sz="0" w:space="0" w:color="auto"/>
        <w:bottom w:val="none" w:sz="0" w:space="0" w:color="auto"/>
        <w:right w:val="none" w:sz="0" w:space="0" w:color="auto"/>
      </w:divBdr>
    </w:div>
    <w:div w:id="19873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AE902E7DBC4A90EABF4B87BB7D5D" ma:contentTypeVersion="13" ma:contentTypeDescription="Create a new document." ma:contentTypeScope="" ma:versionID="f207230a0c35aadc848b694bfee40e0c">
  <xsd:schema xmlns:xsd="http://www.w3.org/2001/XMLSchema" xmlns:xs="http://www.w3.org/2001/XMLSchema" xmlns:p="http://schemas.microsoft.com/office/2006/metadata/properties" xmlns:ns3="fb6b97cf-7331-40db-be90-6cfa827a7514" xmlns:ns4="9ab8bab1-6f64-497b-bbc8-5371954017bf" targetNamespace="http://schemas.microsoft.com/office/2006/metadata/properties" ma:root="true" ma:fieldsID="6ca2573d0ddbd3562377dbb8826089e9" ns3:_="" ns4:_="">
    <xsd:import namespace="fb6b97cf-7331-40db-be90-6cfa827a7514"/>
    <xsd:import namespace="9ab8bab1-6f64-497b-bbc8-5371954017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b97cf-7331-40db-be90-6cfa827a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b8bab1-6f64-497b-bbc8-5371954017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89DE0-F10B-4BFF-98BD-9BC0B24B7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b97cf-7331-40db-be90-6cfa827a7514"/>
    <ds:schemaRef ds:uri="9ab8bab1-6f64-497b-bbc8-537195401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EC24B-61E7-4954-B9FA-3E71BC0DED3A}">
  <ds:schemaRefs>
    <ds:schemaRef ds:uri="http://schemas.microsoft.com/sharepoint/v3/contenttype/forms"/>
  </ds:schemaRefs>
</ds:datastoreItem>
</file>

<file path=customXml/itemProps3.xml><?xml version="1.0" encoding="utf-8"?>
<ds:datastoreItem xmlns:ds="http://schemas.openxmlformats.org/officeDocument/2006/customXml" ds:itemID="{43FE7696-E286-4222-99C1-6091D69D0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1669</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Joanne</dc:creator>
  <cp:keywords/>
  <dc:description>Original Content Created Date - 18/05/2018 16:22:00</dc:description>
  <cp:lastModifiedBy>Warren, Nicola</cp:lastModifiedBy>
  <cp:revision>5</cp:revision>
  <cp:lastPrinted>2018-06-22T13:41:00Z</cp:lastPrinted>
  <dcterms:created xsi:type="dcterms:W3CDTF">2025-08-06T12:51:00Z</dcterms:created>
  <dcterms:modified xsi:type="dcterms:W3CDTF">2025-10-17T09:23:00Z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etDate">
    <vt:lpwstr>2022-04-26T07:11:44Z</vt:lpwstr>
  </property>
  <property fmtid="{D5CDD505-2E9C-101B-9397-08002B2CF9AE}" pid="10" name="MSIP_Label_f2acd28b-79a3-4a0f-b0ff-4b75658b1549_Method">
    <vt:lpwstr>Standard</vt:lpwstr>
  </property>
  <property fmtid="{D5CDD505-2E9C-101B-9397-08002B2CF9AE}" pid="11" name="MSIP_Label_f2acd28b-79a3-4a0f-b0ff-4b75658b1549_Name">
    <vt:lpwstr>OFFICIAL</vt:lpwstr>
  </property>
  <property fmtid="{D5CDD505-2E9C-101B-9397-08002B2CF9AE}" pid="12" name="MSIP_Label_f2acd28b-79a3-4a0f-b0ff-4b75658b1549_SiteId">
    <vt:lpwstr>e46c8472-ef5d-4b63-bc74-4a60db42c371</vt:lpwstr>
  </property>
  <property fmtid="{D5CDD505-2E9C-101B-9397-08002B2CF9AE}" pid="13" name="MSIP_Label_f2acd28b-79a3-4a0f-b0ff-4b75658b1549_ActionId">
    <vt:lpwstr>d0c2535c-a8a5-4633-ac83-b97467884482</vt:lpwstr>
  </property>
  <property fmtid="{D5CDD505-2E9C-101B-9397-08002B2CF9AE}" pid="14" name="MSIP_Label_f2acd28b-79a3-4a0f-b0ff-4b75658b1549_ContentBits">
    <vt:lpwstr>0</vt:lpwstr>
  </property>
  <property fmtid="{D5CDD505-2E9C-101B-9397-08002B2CF9AE}" pid="15" name="ContentTypeId">
    <vt:lpwstr>0x0101009499AE902E7DBC4A90EABF4B87BB7D5D</vt:lpwstr>
  </property>
</Properties>
</file>