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254" w14:textId="0DE927A2" w:rsidR="00B01161" w:rsidRPr="0011151C" w:rsidRDefault="00B01161" w:rsidP="00172F76">
      <w:pPr>
        <w:jc w:val="center"/>
      </w:pPr>
    </w:p>
    <w:p w14:paraId="06AA8ACC" w14:textId="77777777" w:rsidR="00C674DB" w:rsidRDefault="00C674DB" w:rsidP="004C7073">
      <w:pPr>
        <w:pStyle w:val="Heading4"/>
        <w:rPr>
          <w:b/>
          <w:bCs/>
          <w:sz w:val="32"/>
          <w:szCs w:val="32"/>
          <w:u w:val="single"/>
        </w:rPr>
      </w:pPr>
    </w:p>
    <w:p w14:paraId="32CE8AB9" w14:textId="4474BC21" w:rsidR="00AF3D96" w:rsidRDefault="00AF3D96" w:rsidP="004C7073">
      <w:pPr>
        <w:pStyle w:val="Heading4"/>
        <w:rPr>
          <w:b/>
          <w:bCs/>
          <w:sz w:val="32"/>
          <w:szCs w:val="32"/>
          <w:u w:val="single"/>
        </w:rPr>
      </w:pPr>
    </w:p>
    <w:p w14:paraId="27533BA0" w14:textId="77777777" w:rsidR="00C674DB" w:rsidRDefault="00C674DB" w:rsidP="00C674DB"/>
    <w:p w14:paraId="41520E83" w14:textId="77777777" w:rsidR="00C674DB" w:rsidRDefault="00C674DB" w:rsidP="00C674DB"/>
    <w:p w14:paraId="1A4A9F7A" w14:textId="77777777" w:rsidR="00C674DB" w:rsidRDefault="00C674DB" w:rsidP="00C674DB"/>
    <w:p w14:paraId="0B4E1DCA" w14:textId="77777777" w:rsidR="00C674DB" w:rsidRDefault="00C674DB" w:rsidP="00C674DB"/>
    <w:p w14:paraId="0785FB8C" w14:textId="77777777" w:rsidR="00C674DB" w:rsidRDefault="00C674DB" w:rsidP="00C674DB"/>
    <w:p w14:paraId="0FE9E40D" w14:textId="77777777" w:rsidR="00C674DB" w:rsidRDefault="00C674DB" w:rsidP="00C674DB"/>
    <w:p w14:paraId="66E866D5" w14:textId="77777777" w:rsidR="00C674DB" w:rsidRDefault="00C674DB" w:rsidP="00C674DB"/>
    <w:p w14:paraId="340230AD" w14:textId="77777777" w:rsidR="00C40035" w:rsidRDefault="00C40035" w:rsidP="00C40035">
      <w:pPr>
        <w:jc w:val="center"/>
        <w:rPr>
          <w:b/>
          <w:bCs/>
          <w:color w:val="002060"/>
          <w:sz w:val="72"/>
          <w:szCs w:val="72"/>
        </w:rPr>
      </w:pPr>
    </w:p>
    <w:p w14:paraId="5335E32D" w14:textId="22CAD1D2" w:rsidR="00D00355" w:rsidRDefault="00441F3D" w:rsidP="00C40035">
      <w:pPr>
        <w:jc w:val="center"/>
        <w:rPr>
          <w:b/>
          <w:bCs/>
          <w:color w:val="002060"/>
          <w:sz w:val="72"/>
          <w:szCs w:val="72"/>
        </w:rPr>
      </w:pPr>
      <w:r w:rsidRPr="00441F3D">
        <w:rPr>
          <w:b/>
          <w:bCs/>
          <w:color w:val="002060"/>
          <w:sz w:val="72"/>
          <w:szCs w:val="72"/>
        </w:rPr>
        <w:t>Violence Against Women and Girls</w:t>
      </w:r>
      <w:r w:rsidR="00D00355">
        <w:rPr>
          <w:b/>
          <w:bCs/>
          <w:color w:val="002060"/>
          <w:sz w:val="72"/>
          <w:szCs w:val="72"/>
        </w:rPr>
        <w:t xml:space="preserve"> Strategy </w:t>
      </w:r>
    </w:p>
    <w:p w14:paraId="6C23E4AB" w14:textId="77777777" w:rsidR="00C40035" w:rsidRDefault="00C40035" w:rsidP="00C40035">
      <w:pPr>
        <w:jc w:val="center"/>
        <w:rPr>
          <w:b/>
          <w:bCs/>
          <w:color w:val="002060"/>
          <w:sz w:val="72"/>
          <w:szCs w:val="72"/>
        </w:rPr>
      </w:pPr>
    </w:p>
    <w:p w14:paraId="373B27B6" w14:textId="2367BBAA" w:rsidR="00C40035" w:rsidRPr="00C40035" w:rsidRDefault="00C40035" w:rsidP="00C40035">
      <w:pPr>
        <w:jc w:val="center"/>
        <w:rPr>
          <w:b/>
          <w:bCs/>
          <w:color w:val="002060"/>
          <w:sz w:val="52"/>
          <w:szCs w:val="52"/>
        </w:rPr>
      </w:pPr>
      <w:r w:rsidRPr="00C40035">
        <w:rPr>
          <w:b/>
          <w:bCs/>
          <w:color w:val="002060"/>
          <w:sz w:val="52"/>
          <w:szCs w:val="52"/>
        </w:rPr>
        <w:t>2026 - 202</w:t>
      </w:r>
      <w:r w:rsidR="00D670AA">
        <w:rPr>
          <w:b/>
          <w:bCs/>
          <w:color w:val="002060"/>
          <w:sz w:val="52"/>
          <w:szCs w:val="52"/>
        </w:rPr>
        <w:t>9</w:t>
      </w:r>
    </w:p>
    <w:p w14:paraId="439F8B9F" w14:textId="77777777" w:rsidR="00441F3D" w:rsidRDefault="00441F3D" w:rsidP="00C674DB"/>
    <w:p w14:paraId="17CFB7D3" w14:textId="77777777" w:rsidR="00C674DB" w:rsidRDefault="00C674DB" w:rsidP="00C674DB"/>
    <w:p w14:paraId="48BB4264" w14:textId="77777777" w:rsidR="00C674DB" w:rsidRDefault="00C674DB" w:rsidP="00C674DB"/>
    <w:p w14:paraId="4F28E1B8" w14:textId="77777777" w:rsidR="00D00355" w:rsidRDefault="00D00355" w:rsidP="00C674DB"/>
    <w:tbl>
      <w:tblPr>
        <w:tblpPr w:leftFromText="180" w:rightFromText="180" w:vertAnchor="text" w:horzAnchor="page" w:tblpX="711" w:tblpY="504"/>
        <w:tblW w:w="7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5220"/>
      </w:tblGrid>
      <w:tr w:rsidR="008120E9" w:rsidRPr="008120E9" w14:paraId="179201AA" w14:textId="77777777" w:rsidTr="008120E9">
        <w:trPr>
          <w:trHeight w:val="60"/>
        </w:trPr>
        <w:tc>
          <w:tcPr>
            <w:tcW w:w="2460" w:type="dxa"/>
            <w:tcBorders>
              <w:top w:val="double" w:sz="6" w:space="0" w:color="auto"/>
              <w:left w:val="double" w:sz="6" w:space="0" w:color="auto"/>
              <w:bottom w:val="double" w:sz="6" w:space="0" w:color="auto"/>
              <w:right w:val="double" w:sz="6" w:space="0" w:color="auto"/>
            </w:tcBorders>
            <w:hideMark/>
          </w:tcPr>
          <w:p w14:paraId="732E48C5" w14:textId="77777777" w:rsidR="008120E9" w:rsidRPr="00A133E2" w:rsidRDefault="008120E9" w:rsidP="008120E9">
            <w:pPr>
              <w:spacing w:after="0" w:line="240" w:lineRule="auto"/>
              <w:jc w:val="both"/>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b/>
                <w:bCs/>
                <w:color w:val="002060"/>
                <w:sz w:val="24"/>
                <w:szCs w:val="24"/>
                <w:lang w:eastAsia="en-GB"/>
              </w:rPr>
              <w:t>Date:</w:t>
            </w:r>
            <w:r w:rsidRPr="00A133E2">
              <w:rPr>
                <w:rFonts w:asciiTheme="minorHAnsi" w:eastAsia="Times New Roman" w:hAnsiTheme="minorHAnsi" w:cstheme="minorHAnsi"/>
                <w:color w:val="002060"/>
                <w:sz w:val="24"/>
                <w:szCs w:val="24"/>
                <w:lang w:eastAsia="en-GB"/>
              </w:rPr>
              <w:t> </w:t>
            </w:r>
          </w:p>
        </w:tc>
        <w:tc>
          <w:tcPr>
            <w:tcW w:w="5220" w:type="dxa"/>
            <w:tcBorders>
              <w:top w:val="double" w:sz="6" w:space="0" w:color="auto"/>
              <w:left w:val="double" w:sz="6" w:space="0" w:color="auto"/>
              <w:bottom w:val="double" w:sz="6" w:space="0" w:color="auto"/>
              <w:right w:val="double" w:sz="6" w:space="0" w:color="auto"/>
            </w:tcBorders>
            <w:hideMark/>
          </w:tcPr>
          <w:p w14:paraId="51AA9138" w14:textId="07AA3751" w:rsidR="008120E9" w:rsidRPr="00A133E2" w:rsidRDefault="00D00355" w:rsidP="00927EF5">
            <w:pPr>
              <w:spacing w:after="0" w:line="240" w:lineRule="auto"/>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color w:val="002060"/>
                <w:sz w:val="24"/>
                <w:szCs w:val="24"/>
                <w:lang w:eastAsia="en-GB"/>
              </w:rPr>
              <w:t>February 2026</w:t>
            </w:r>
            <w:r w:rsidR="008120E9" w:rsidRPr="00A133E2">
              <w:rPr>
                <w:rFonts w:asciiTheme="minorHAnsi" w:eastAsia="Times New Roman" w:hAnsiTheme="minorHAnsi" w:cstheme="minorHAnsi"/>
                <w:color w:val="002060"/>
                <w:sz w:val="24"/>
                <w:szCs w:val="24"/>
                <w:lang w:eastAsia="en-GB"/>
              </w:rPr>
              <w:t> </w:t>
            </w:r>
          </w:p>
        </w:tc>
      </w:tr>
      <w:tr w:rsidR="008120E9" w:rsidRPr="008120E9" w14:paraId="34EE8859" w14:textId="77777777" w:rsidTr="008120E9">
        <w:trPr>
          <w:trHeight w:val="180"/>
        </w:trPr>
        <w:tc>
          <w:tcPr>
            <w:tcW w:w="2460" w:type="dxa"/>
            <w:tcBorders>
              <w:top w:val="double" w:sz="6" w:space="0" w:color="auto"/>
              <w:left w:val="double" w:sz="6" w:space="0" w:color="auto"/>
              <w:bottom w:val="double" w:sz="6" w:space="0" w:color="auto"/>
              <w:right w:val="double" w:sz="6" w:space="0" w:color="auto"/>
            </w:tcBorders>
            <w:hideMark/>
          </w:tcPr>
          <w:p w14:paraId="575694F2" w14:textId="77777777" w:rsidR="008120E9" w:rsidRPr="00A133E2" w:rsidRDefault="008120E9" w:rsidP="008120E9">
            <w:pPr>
              <w:spacing w:after="0" w:line="240" w:lineRule="auto"/>
              <w:jc w:val="both"/>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b/>
                <w:bCs/>
                <w:color w:val="002060"/>
                <w:sz w:val="24"/>
                <w:szCs w:val="24"/>
                <w:lang w:eastAsia="en-GB"/>
              </w:rPr>
              <w:t>Author:</w:t>
            </w:r>
            <w:r w:rsidRPr="00A133E2">
              <w:rPr>
                <w:rFonts w:asciiTheme="minorHAnsi" w:eastAsia="Times New Roman" w:hAnsiTheme="minorHAnsi" w:cstheme="minorHAnsi"/>
                <w:color w:val="002060"/>
                <w:sz w:val="24"/>
                <w:szCs w:val="24"/>
                <w:lang w:eastAsia="en-GB"/>
              </w:rPr>
              <w:t> </w:t>
            </w:r>
          </w:p>
        </w:tc>
        <w:tc>
          <w:tcPr>
            <w:tcW w:w="5220" w:type="dxa"/>
            <w:tcBorders>
              <w:top w:val="double" w:sz="6" w:space="0" w:color="auto"/>
              <w:left w:val="double" w:sz="6" w:space="0" w:color="auto"/>
              <w:bottom w:val="double" w:sz="6" w:space="0" w:color="auto"/>
              <w:right w:val="double" w:sz="6" w:space="0" w:color="auto"/>
            </w:tcBorders>
            <w:hideMark/>
          </w:tcPr>
          <w:p w14:paraId="2F9CFEFA" w14:textId="62A7719E" w:rsidR="008120E9" w:rsidRPr="00A133E2" w:rsidRDefault="00927EF5" w:rsidP="00927EF5">
            <w:pPr>
              <w:spacing w:after="0" w:line="240" w:lineRule="auto"/>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color w:val="002060"/>
                <w:sz w:val="24"/>
                <w:szCs w:val="24"/>
                <w:lang w:eastAsia="en-GB"/>
              </w:rPr>
              <w:t xml:space="preserve">Rachel Jones </w:t>
            </w:r>
            <w:r w:rsidR="008120E9" w:rsidRPr="00A133E2">
              <w:rPr>
                <w:rFonts w:asciiTheme="minorHAnsi" w:eastAsia="Times New Roman" w:hAnsiTheme="minorHAnsi" w:cstheme="minorHAnsi"/>
                <w:color w:val="002060"/>
                <w:sz w:val="24"/>
                <w:szCs w:val="24"/>
                <w:lang w:eastAsia="en-GB"/>
              </w:rPr>
              <w:t> </w:t>
            </w:r>
          </w:p>
        </w:tc>
      </w:tr>
      <w:tr w:rsidR="008120E9" w:rsidRPr="008120E9" w14:paraId="67E55E2C" w14:textId="77777777" w:rsidTr="008120E9">
        <w:trPr>
          <w:trHeight w:val="255"/>
        </w:trPr>
        <w:tc>
          <w:tcPr>
            <w:tcW w:w="2460" w:type="dxa"/>
            <w:tcBorders>
              <w:top w:val="double" w:sz="6" w:space="0" w:color="auto"/>
              <w:left w:val="double" w:sz="6" w:space="0" w:color="auto"/>
              <w:bottom w:val="double" w:sz="6" w:space="0" w:color="auto"/>
              <w:right w:val="double" w:sz="6" w:space="0" w:color="auto"/>
            </w:tcBorders>
            <w:hideMark/>
          </w:tcPr>
          <w:p w14:paraId="3DF19BC5" w14:textId="77777777" w:rsidR="008120E9" w:rsidRPr="00A133E2" w:rsidRDefault="008120E9" w:rsidP="008120E9">
            <w:pPr>
              <w:spacing w:after="0" w:line="240" w:lineRule="auto"/>
              <w:jc w:val="both"/>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b/>
                <w:bCs/>
                <w:color w:val="002060"/>
                <w:sz w:val="24"/>
                <w:szCs w:val="24"/>
                <w:lang w:eastAsia="en-GB"/>
              </w:rPr>
              <w:t>Responsible Officer: </w:t>
            </w:r>
            <w:r w:rsidRPr="00A133E2">
              <w:rPr>
                <w:rFonts w:asciiTheme="minorHAnsi" w:eastAsia="Times New Roman" w:hAnsiTheme="minorHAnsi" w:cstheme="minorHAnsi"/>
                <w:color w:val="002060"/>
                <w:sz w:val="24"/>
                <w:szCs w:val="24"/>
                <w:lang w:eastAsia="en-GB"/>
              </w:rPr>
              <w:t> </w:t>
            </w:r>
          </w:p>
        </w:tc>
        <w:tc>
          <w:tcPr>
            <w:tcW w:w="5220" w:type="dxa"/>
            <w:tcBorders>
              <w:top w:val="double" w:sz="6" w:space="0" w:color="auto"/>
              <w:left w:val="double" w:sz="6" w:space="0" w:color="auto"/>
              <w:bottom w:val="double" w:sz="6" w:space="0" w:color="auto"/>
              <w:right w:val="double" w:sz="6" w:space="0" w:color="auto"/>
            </w:tcBorders>
            <w:hideMark/>
          </w:tcPr>
          <w:p w14:paraId="78F19B72" w14:textId="15C7BC3F" w:rsidR="008120E9" w:rsidRPr="00A133E2" w:rsidRDefault="00927EF5" w:rsidP="00927EF5">
            <w:pPr>
              <w:spacing w:after="0" w:line="240" w:lineRule="auto"/>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color w:val="002060"/>
                <w:sz w:val="24"/>
                <w:szCs w:val="24"/>
                <w:lang w:eastAsia="en-GB"/>
              </w:rPr>
              <w:t xml:space="preserve">Ch. Supt. Roberts </w:t>
            </w:r>
          </w:p>
        </w:tc>
      </w:tr>
      <w:tr w:rsidR="008120E9" w:rsidRPr="008120E9" w14:paraId="3D211B24" w14:textId="77777777" w:rsidTr="008120E9">
        <w:trPr>
          <w:trHeight w:val="255"/>
        </w:trPr>
        <w:tc>
          <w:tcPr>
            <w:tcW w:w="2460" w:type="dxa"/>
            <w:tcBorders>
              <w:top w:val="double" w:sz="6" w:space="0" w:color="auto"/>
              <w:left w:val="double" w:sz="6" w:space="0" w:color="auto"/>
              <w:bottom w:val="double" w:sz="6" w:space="0" w:color="auto"/>
              <w:right w:val="double" w:sz="6" w:space="0" w:color="auto"/>
            </w:tcBorders>
            <w:hideMark/>
          </w:tcPr>
          <w:p w14:paraId="655A9E44" w14:textId="77777777" w:rsidR="008120E9" w:rsidRPr="00A133E2" w:rsidRDefault="008120E9" w:rsidP="008120E9">
            <w:pPr>
              <w:spacing w:after="0" w:line="240" w:lineRule="auto"/>
              <w:jc w:val="both"/>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b/>
                <w:bCs/>
                <w:color w:val="002060"/>
                <w:sz w:val="24"/>
                <w:szCs w:val="24"/>
                <w:lang w:eastAsia="en-GB"/>
              </w:rPr>
              <w:t>Version:</w:t>
            </w:r>
            <w:r w:rsidRPr="00A133E2">
              <w:rPr>
                <w:rFonts w:asciiTheme="minorHAnsi" w:eastAsia="Times New Roman" w:hAnsiTheme="minorHAnsi" w:cstheme="minorHAnsi"/>
                <w:color w:val="002060"/>
                <w:sz w:val="24"/>
                <w:szCs w:val="24"/>
                <w:lang w:eastAsia="en-GB"/>
              </w:rPr>
              <w:t> </w:t>
            </w:r>
          </w:p>
        </w:tc>
        <w:tc>
          <w:tcPr>
            <w:tcW w:w="5220" w:type="dxa"/>
            <w:tcBorders>
              <w:top w:val="double" w:sz="6" w:space="0" w:color="auto"/>
              <w:left w:val="double" w:sz="6" w:space="0" w:color="auto"/>
              <w:bottom w:val="double" w:sz="6" w:space="0" w:color="auto"/>
              <w:right w:val="double" w:sz="6" w:space="0" w:color="auto"/>
            </w:tcBorders>
            <w:hideMark/>
          </w:tcPr>
          <w:p w14:paraId="60768033" w14:textId="6FF59040" w:rsidR="008120E9" w:rsidRPr="00A133E2" w:rsidRDefault="00927EF5" w:rsidP="00927EF5">
            <w:pPr>
              <w:spacing w:after="0" w:line="240" w:lineRule="auto"/>
              <w:textAlignment w:val="baseline"/>
              <w:rPr>
                <w:rFonts w:asciiTheme="minorHAnsi" w:eastAsia="Times New Roman" w:hAnsiTheme="minorHAnsi" w:cstheme="minorHAnsi"/>
                <w:color w:val="002060"/>
                <w:sz w:val="24"/>
                <w:szCs w:val="24"/>
                <w:lang w:eastAsia="en-GB"/>
              </w:rPr>
            </w:pPr>
            <w:r w:rsidRPr="00A133E2">
              <w:rPr>
                <w:rFonts w:asciiTheme="minorHAnsi" w:eastAsia="Times New Roman" w:hAnsiTheme="minorHAnsi" w:cstheme="minorHAnsi"/>
                <w:color w:val="002060"/>
                <w:sz w:val="24"/>
                <w:szCs w:val="24"/>
                <w:lang w:eastAsia="en-GB"/>
              </w:rPr>
              <w:t>V</w:t>
            </w:r>
            <w:r w:rsidR="00FF6F6E">
              <w:rPr>
                <w:rFonts w:asciiTheme="minorHAnsi" w:eastAsia="Times New Roman" w:hAnsiTheme="minorHAnsi" w:cstheme="minorHAnsi"/>
                <w:color w:val="002060"/>
                <w:sz w:val="24"/>
                <w:szCs w:val="24"/>
                <w:lang w:eastAsia="en-GB"/>
              </w:rPr>
              <w:t>2</w:t>
            </w:r>
            <w:r w:rsidR="008120E9" w:rsidRPr="00A133E2">
              <w:rPr>
                <w:rFonts w:asciiTheme="minorHAnsi" w:eastAsia="Times New Roman" w:hAnsiTheme="minorHAnsi" w:cstheme="minorHAnsi"/>
                <w:color w:val="002060"/>
                <w:sz w:val="24"/>
                <w:szCs w:val="24"/>
                <w:lang w:eastAsia="en-GB"/>
              </w:rPr>
              <w:t> </w:t>
            </w:r>
          </w:p>
        </w:tc>
      </w:tr>
    </w:tbl>
    <w:p w14:paraId="2EDD117C" w14:textId="77777777" w:rsidR="00C674DB" w:rsidRDefault="00C674DB" w:rsidP="00C674DB"/>
    <w:p w14:paraId="371EF158" w14:textId="77777777" w:rsidR="00CA78AC" w:rsidRDefault="00CA78AC" w:rsidP="00C674DB"/>
    <w:p w14:paraId="4D164747" w14:textId="77777777" w:rsidR="00C674DB" w:rsidRDefault="00C674DB" w:rsidP="00C674DB"/>
    <w:p w14:paraId="6E20CD54" w14:textId="77777777" w:rsidR="00C674DB" w:rsidRDefault="00C674DB" w:rsidP="00C674DB"/>
    <w:p w14:paraId="5E1D4244" w14:textId="77777777" w:rsidR="00C674DB" w:rsidRDefault="00C674DB" w:rsidP="00C674DB"/>
    <w:p w14:paraId="1E41310B" w14:textId="77777777" w:rsidR="00C674DB" w:rsidRPr="00C674DB" w:rsidRDefault="00C674DB" w:rsidP="00C674DB"/>
    <w:p w14:paraId="29B654D2" w14:textId="6E8CA09D" w:rsidR="008120E9" w:rsidRDefault="008120E9" w:rsidP="004C7073">
      <w:pPr>
        <w:rPr>
          <w:b/>
          <w:bCs/>
          <w:color w:val="002060"/>
          <w:sz w:val="32"/>
          <w:szCs w:val="32"/>
          <w:u w:val="single"/>
        </w:rPr>
      </w:pPr>
      <w:r>
        <w:rPr>
          <w:b/>
          <w:bCs/>
          <w:color w:val="002060"/>
          <w:sz w:val="32"/>
          <w:szCs w:val="32"/>
          <w:u w:val="single"/>
        </w:rPr>
        <w:t>INDEX</w:t>
      </w:r>
    </w:p>
    <w:p w14:paraId="7A1F08B7" w14:textId="597BE46C" w:rsidR="00630D89" w:rsidRDefault="00A164B1">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r>
        <w:rPr>
          <w:b w:val="0"/>
          <w:bCs w:val="0"/>
          <w:color w:val="002060"/>
          <w:sz w:val="32"/>
          <w:szCs w:val="32"/>
          <w:u w:val="single"/>
        </w:rPr>
        <w:fldChar w:fldCharType="begin"/>
      </w:r>
      <w:r>
        <w:rPr>
          <w:b w:val="0"/>
          <w:bCs w:val="0"/>
          <w:color w:val="002060"/>
          <w:sz w:val="32"/>
          <w:szCs w:val="32"/>
          <w:u w:val="single"/>
        </w:rPr>
        <w:instrText xml:space="preserve"> TOC \o "1-3" \h \z \u </w:instrText>
      </w:r>
      <w:r>
        <w:rPr>
          <w:b w:val="0"/>
          <w:bCs w:val="0"/>
          <w:color w:val="002060"/>
          <w:sz w:val="32"/>
          <w:szCs w:val="32"/>
          <w:u w:val="single"/>
        </w:rPr>
        <w:fldChar w:fldCharType="separate"/>
      </w:r>
      <w:hyperlink w:anchor="_Toc222829112" w:history="1">
        <w:r w:rsidR="00630D89" w:rsidRPr="00454015">
          <w:rPr>
            <w:rStyle w:val="Hyperlink"/>
            <w:noProof/>
          </w:rPr>
          <w:t>EXECUTIVE SUMMARY</w:t>
        </w:r>
        <w:r w:rsidR="00630D89">
          <w:rPr>
            <w:noProof/>
            <w:webHidden/>
          </w:rPr>
          <w:tab/>
        </w:r>
        <w:r w:rsidR="00630D89">
          <w:rPr>
            <w:noProof/>
            <w:webHidden/>
          </w:rPr>
          <w:fldChar w:fldCharType="begin"/>
        </w:r>
        <w:r w:rsidR="00630D89">
          <w:rPr>
            <w:noProof/>
            <w:webHidden/>
          </w:rPr>
          <w:instrText xml:space="preserve"> PAGEREF _Toc222829112 \h </w:instrText>
        </w:r>
        <w:r w:rsidR="00630D89">
          <w:rPr>
            <w:noProof/>
            <w:webHidden/>
          </w:rPr>
        </w:r>
        <w:r w:rsidR="00630D89">
          <w:rPr>
            <w:noProof/>
            <w:webHidden/>
          </w:rPr>
          <w:fldChar w:fldCharType="separate"/>
        </w:r>
        <w:r w:rsidR="008B7F85">
          <w:rPr>
            <w:noProof/>
            <w:webHidden/>
          </w:rPr>
          <w:t>3</w:t>
        </w:r>
        <w:r w:rsidR="00630D89">
          <w:rPr>
            <w:noProof/>
            <w:webHidden/>
          </w:rPr>
          <w:fldChar w:fldCharType="end"/>
        </w:r>
      </w:hyperlink>
    </w:p>
    <w:p w14:paraId="139E46C0" w14:textId="63D4293B"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13" w:history="1">
        <w:r w:rsidRPr="00454015">
          <w:rPr>
            <w:rStyle w:val="Hyperlink"/>
            <w:noProof/>
          </w:rPr>
          <w:t>INTRODUCTION AND CONTEXT</w:t>
        </w:r>
        <w:r>
          <w:rPr>
            <w:noProof/>
            <w:webHidden/>
          </w:rPr>
          <w:tab/>
        </w:r>
        <w:r>
          <w:rPr>
            <w:noProof/>
            <w:webHidden/>
          </w:rPr>
          <w:fldChar w:fldCharType="begin"/>
        </w:r>
        <w:r>
          <w:rPr>
            <w:noProof/>
            <w:webHidden/>
          </w:rPr>
          <w:instrText xml:space="preserve"> PAGEREF _Toc222829113 \h </w:instrText>
        </w:r>
        <w:r>
          <w:rPr>
            <w:noProof/>
            <w:webHidden/>
          </w:rPr>
        </w:r>
        <w:r>
          <w:rPr>
            <w:noProof/>
            <w:webHidden/>
          </w:rPr>
          <w:fldChar w:fldCharType="separate"/>
        </w:r>
        <w:r w:rsidR="008B7F85">
          <w:rPr>
            <w:noProof/>
            <w:webHidden/>
          </w:rPr>
          <w:t>4</w:t>
        </w:r>
        <w:r>
          <w:rPr>
            <w:noProof/>
            <w:webHidden/>
          </w:rPr>
          <w:fldChar w:fldCharType="end"/>
        </w:r>
      </w:hyperlink>
    </w:p>
    <w:p w14:paraId="3A0CE760" w14:textId="463CFFE9"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14" w:history="1">
        <w:r w:rsidRPr="00454015">
          <w:rPr>
            <w:rStyle w:val="Hyperlink"/>
            <w:noProof/>
          </w:rPr>
          <w:t>VISION AND STRATEGIC OBJECTIVES</w:t>
        </w:r>
        <w:r>
          <w:rPr>
            <w:noProof/>
            <w:webHidden/>
          </w:rPr>
          <w:tab/>
        </w:r>
        <w:r>
          <w:rPr>
            <w:noProof/>
            <w:webHidden/>
          </w:rPr>
          <w:fldChar w:fldCharType="begin"/>
        </w:r>
        <w:r>
          <w:rPr>
            <w:noProof/>
            <w:webHidden/>
          </w:rPr>
          <w:instrText xml:space="preserve"> PAGEREF _Toc222829114 \h </w:instrText>
        </w:r>
        <w:r>
          <w:rPr>
            <w:noProof/>
            <w:webHidden/>
          </w:rPr>
        </w:r>
        <w:r>
          <w:rPr>
            <w:noProof/>
            <w:webHidden/>
          </w:rPr>
          <w:fldChar w:fldCharType="separate"/>
        </w:r>
        <w:r w:rsidR="008B7F85">
          <w:rPr>
            <w:noProof/>
            <w:webHidden/>
          </w:rPr>
          <w:t>5</w:t>
        </w:r>
        <w:r>
          <w:rPr>
            <w:noProof/>
            <w:webHidden/>
          </w:rPr>
          <w:fldChar w:fldCharType="end"/>
        </w:r>
      </w:hyperlink>
    </w:p>
    <w:p w14:paraId="1C152D7C" w14:textId="01E6CFA7"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15" w:history="1">
        <w:r w:rsidRPr="00454015">
          <w:rPr>
            <w:rStyle w:val="Hyperlink"/>
            <w:noProof/>
          </w:rPr>
          <w:t>Our Approach</w:t>
        </w:r>
        <w:r>
          <w:rPr>
            <w:noProof/>
            <w:webHidden/>
          </w:rPr>
          <w:tab/>
        </w:r>
        <w:r>
          <w:rPr>
            <w:noProof/>
            <w:webHidden/>
          </w:rPr>
          <w:fldChar w:fldCharType="begin"/>
        </w:r>
        <w:r>
          <w:rPr>
            <w:noProof/>
            <w:webHidden/>
          </w:rPr>
          <w:instrText xml:space="preserve"> PAGEREF _Toc222829115 \h </w:instrText>
        </w:r>
        <w:r>
          <w:rPr>
            <w:noProof/>
            <w:webHidden/>
          </w:rPr>
        </w:r>
        <w:r>
          <w:rPr>
            <w:noProof/>
            <w:webHidden/>
          </w:rPr>
          <w:fldChar w:fldCharType="separate"/>
        </w:r>
        <w:r w:rsidR="008B7F85">
          <w:rPr>
            <w:noProof/>
            <w:webHidden/>
          </w:rPr>
          <w:t>7</w:t>
        </w:r>
        <w:r>
          <w:rPr>
            <w:noProof/>
            <w:webHidden/>
          </w:rPr>
          <w:fldChar w:fldCharType="end"/>
        </w:r>
      </w:hyperlink>
    </w:p>
    <w:p w14:paraId="737EBF31" w14:textId="68FB2444" w:rsidR="00630D89" w:rsidRDefault="00630D89">
      <w:pPr>
        <w:pStyle w:val="TOC2"/>
        <w:tabs>
          <w:tab w:val="right" w:leader="dot" w:pos="9016"/>
        </w:tabs>
        <w:rPr>
          <w:rFonts w:asciiTheme="minorHAnsi" w:eastAsiaTheme="minorEastAsia" w:hAnsiTheme="minorHAnsi" w:cstheme="minorBidi"/>
          <w:b w:val="0"/>
          <w:bCs w:val="0"/>
          <w:noProof/>
          <w:color w:val="auto"/>
          <w:kern w:val="2"/>
          <w:sz w:val="24"/>
          <w:szCs w:val="24"/>
          <w:lang w:eastAsia="en-GB"/>
          <w14:ligatures w14:val="standardContextual"/>
        </w:rPr>
      </w:pPr>
      <w:hyperlink w:anchor="_Toc222829116" w:history="1">
        <w:r w:rsidRPr="00454015">
          <w:rPr>
            <w:rStyle w:val="Hyperlink"/>
            <w:noProof/>
          </w:rPr>
          <w:t>Our VAWG Pillars</w:t>
        </w:r>
        <w:r>
          <w:rPr>
            <w:noProof/>
            <w:webHidden/>
          </w:rPr>
          <w:tab/>
        </w:r>
        <w:r>
          <w:rPr>
            <w:noProof/>
            <w:webHidden/>
          </w:rPr>
          <w:fldChar w:fldCharType="begin"/>
        </w:r>
        <w:r>
          <w:rPr>
            <w:noProof/>
            <w:webHidden/>
          </w:rPr>
          <w:instrText xml:space="preserve"> PAGEREF _Toc222829116 \h </w:instrText>
        </w:r>
        <w:r>
          <w:rPr>
            <w:noProof/>
            <w:webHidden/>
          </w:rPr>
        </w:r>
        <w:r>
          <w:rPr>
            <w:noProof/>
            <w:webHidden/>
          </w:rPr>
          <w:fldChar w:fldCharType="separate"/>
        </w:r>
        <w:r w:rsidR="008B7F85">
          <w:rPr>
            <w:noProof/>
            <w:webHidden/>
          </w:rPr>
          <w:t>7</w:t>
        </w:r>
        <w:r>
          <w:rPr>
            <w:noProof/>
            <w:webHidden/>
          </w:rPr>
          <w:fldChar w:fldCharType="end"/>
        </w:r>
      </w:hyperlink>
    </w:p>
    <w:p w14:paraId="6079B023" w14:textId="1523799B" w:rsidR="00630D89" w:rsidRDefault="00630D89">
      <w:pPr>
        <w:pStyle w:val="TOC3"/>
        <w:tabs>
          <w:tab w:val="right" w:leader="dot" w:pos="9016"/>
        </w:tabs>
        <w:rPr>
          <w:rFonts w:asciiTheme="minorHAnsi" w:eastAsiaTheme="minorEastAsia" w:hAnsiTheme="minorHAnsi" w:cstheme="minorBidi"/>
          <w:b w:val="0"/>
          <w:noProof/>
          <w:color w:val="auto"/>
          <w:kern w:val="2"/>
          <w:sz w:val="24"/>
          <w:szCs w:val="24"/>
          <w:lang w:eastAsia="en-GB"/>
          <w14:ligatures w14:val="standardContextual"/>
        </w:rPr>
      </w:pPr>
      <w:hyperlink w:anchor="_Toc222829117" w:history="1">
        <w:r w:rsidRPr="00454015">
          <w:rPr>
            <w:rStyle w:val="Hyperlink"/>
            <w:noProof/>
          </w:rPr>
          <w:t>Pillar 1 – Prepare</w:t>
        </w:r>
        <w:r>
          <w:rPr>
            <w:noProof/>
            <w:webHidden/>
          </w:rPr>
          <w:tab/>
        </w:r>
        <w:r>
          <w:rPr>
            <w:noProof/>
            <w:webHidden/>
          </w:rPr>
          <w:fldChar w:fldCharType="begin"/>
        </w:r>
        <w:r>
          <w:rPr>
            <w:noProof/>
            <w:webHidden/>
          </w:rPr>
          <w:instrText xml:space="preserve"> PAGEREF _Toc222829117 \h </w:instrText>
        </w:r>
        <w:r>
          <w:rPr>
            <w:noProof/>
            <w:webHidden/>
          </w:rPr>
        </w:r>
        <w:r>
          <w:rPr>
            <w:noProof/>
            <w:webHidden/>
          </w:rPr>
          <w:fldChar w:fldCharType="separate"/>
        </w:r>
        <w:r w:rsidR="008B7F85">
          <w:rPr>
            <w:noProof/>
            <w:webHidden/>
          </w:rPr>
          <w:t>7</w:t>
        </w:r>
        <w:r>
          <w:rPr>
            <w:noProof/>
            <w:webHidden/>
          </w:rPr>
          <w:fldChar w:fldCharType="end"/>
        </w:r>
      </w:hyperlink>
    </w:p>
    <w:p w14:paraId="376719F0" w14:textId="5C80EB98" w:rsidR="00630D89" w:rsidRDefault="00630D89">
      <w:pPr>
        <w:pStyle w:val="TOC3"/>
        <w:tabs>
          <w:tab w:val="right" w:leader="dot" w:pos="9016"/>
        </w:tabs>
        <w:rPr>
          <w:rFonts w:asciiTheme="minorHAnsi" w:eastAsiaTheme="minorEastAsia" w:hAnsiTheme="minorHAnsi" w:cstheme="minorBidi"/>
          <w:b w:val="0"/>
          <w:noProof/>
          <w:color w:val="auto"/>
          <w:kern w:val="2"/>
          <w:sz w:val="24"/>
          <w:szCs w:val="24"/>
          <w:lang w:eastAsia="en-GB"/>
          <w14:ligatures w14:val="standardContextual"/>
        </w:rPr>
      </w:pPr>
      <w:hyperlink w:anchor="_Toc222829118" w:history="1">
        <w:r w:rsidRPr="00454015">
          <w:rPr>
            <w:rStyle w:val="Hyperlink"/>
            <w:noProof/>
          </w:rPr>
          <w:t>Pillar 2 – Protect</w:t>
        </w:r>
        <w:r>
          <w:rPr>
            <w:noProof/>
            <w:webHidden/>
          </w:rPr>
          <w:tab/>
        </w:r>
        <w:r>
          <w:rPr>
            <w:noProof/>
            <w:webHidden/>
          </w:rPr>
          <w:fldChar w:fldCharType="begin"/>
        </w:r>
        <w:r>
          <w:rPr>
            <w:noProof/>
            <w:webHidden/>
          </w:rPr>
          <w:instrText xml:space="preserve"> PAGEREF _Toc222829118 \h </w:instrText>
        </w:r>
        <w:r>
          <w:rPr>
            <w:noProof/>
            <w:webHidden/>
          </w:rPr>
        </w:r>
        <w:r>
          <w:rPr>
            <w:noProof/>
            <w:webHidden/>
          </w:rPr>
          <w:fldChar w:fldCharType="separate"/>
        </w:r>
        <w:r w:rsidR="008B7F85">
          <w:rPr>
            <w:noProof/>
            <w:webHidden/>
          </w:rPr>
          <w:t>8</w:t>
        </w:r>
        <w:r>
          <w:rPr>
            <w:noProof/>
            <w:webHidden/>
          </w:rPr>
          <w:fldChar w:fldCharType="end"/>
        </w:r>
      </w:hyperlink>
    </w:p>
    <w:p w14:paraId="095AE342" w14:textId="68DF801B" w:rsidR="00630D89" w:rsidRDefault="00630D89">
      <w:pPr>
        <w:pStyle w:val="TOC3"/>
        <w:tabs>
          <w:tab w:val="right" w:leader="dot" w:pos="9016"/>
        </w:tabs>
        <w:rPr>
          <w:rFonts w:asciiTheme="minorHAnsi" w:eastAsiaTheme="minorEastAsia" w:hAnsiTheme="minorHAnsi" w:cstheme="minorBidi"/>
          <w:b w:val="0"/>
          <w:noProof/>
          <w:color w:val="auto"/>
          <w:kern w:val="2"/>
          <w:sz w:val="24"/>
          <w:szCs w:val="24"/>
          <w:lang w:eastAsia="en-GB"/>
          <w14:ligatures w14:val="standardContextual"/>
        </w:rPr>
      </w:pPr>
      <w:hyperlink w:anchor="_Toc222829119" w:history="1">
        <w:r w:rsidRPr="00454015">
          <w:rPr>
            <w:rStyle w:val="Hyperlink"/>
            <w:noProof/>
          </w:rPr>
          <w:t>Pillar 3 – Pursue</w:t>
        </w:r>
        <w:r>
          <w:rPr>
            <w:noProof/>
            <w:webHidden/>
          </w:rPr>
          <w:tab/>
        </w:r>
        <w:r>
          <w:rPr>
            <w:noProof/>
            <w:webHidden/>
          </w:rPr>
          <w:fldChar w:fldCharType="begin"/>
        </w:r>
        <w:r>
          <w:rPr>
            <w:noProof/>
            <w:webHidden/>
          </w:rPr>
          <w:instrText xml:space="preserve"> PAGEREF _Toc222829119 \h </w:instrText>
        </w:r>
        <w:r>
          <w:rPr>
            <w:noProof/>
            <w:webHidden/>
          </w:rPr>
        </w:r>
        <w:r>
          <w:rPr>
            <w:noProof/>
            <w:webHidden/>
          </w:rPr>
          <w:fldChar w:fldCharType="separate"/>
        </w:r>
        <w:r w:rsidR="008B7F85">
          <w:rPr>
            <w:noProof/>
            <w:webHidden/>
          </w:rPr>
          <w:t>9</w:t>
        </w:r>
        <w:r>
          <w:rPr>
            <w:noProof/>
            <w:webHidden/>
          </w:rPr>
          <w:fldChar w:fldCharType="end"/>
        </w:r>
      </w:hyperlink>
    </w:p>
    <w:p w14:paraId="7ECD10FF" w14:textId="4CD7B0BE" w:rsidR="00630D89" w:rsidRDefault="00630D89">
      <w:pPr>
        <w:pStyle w:val="TOC3"/>
        <w:tabs>
          <w:tab w:val="right" w:leader="dot" w:pos="9016"/>
        </w:tabs>
        <w:rPr>
          <w:rFonts w:asciiTheme="minorHAnsi" w:eastAsiaTheme="minorEastAsia" w:hAnsiTheme="minorHAnsi" w:cstheme="minorBidi"/>
          <w:b w:val="0"/>
          <w:noProof/>
          <w:color w:val="auto"/>
          <w:kern w:val="2"/>
          <w:sz w:val="24"/>
          <w:szCs w:val="24"/>
          <w:lang w:eastAsia="en-GB"/>
          <w14:ligatures w14:val="standardContextual"/>
        </w:rPr>
      </w:pPr>
      <w:hyperlink w:anchor="_Toc222829120" w:history="1">
        <w:r w:rsidRPr="00454015">
          <w:rPr>
            <w:rStyle w:val="Hyperlink"/>
            <w:noProof/>
          </w:rPr>
          <w:t>Pillar 4 – Prevent</w:t>
        </w:r>
        <w:r>
          <w:rPr>
            <w:noProof/>
            <w:webHidden/>
          </w:rPr>
          <w:tab/>
        </w:r>
        <w:r>
          <w:rPr>
            <w:noProof/>
            <w:webHidden/>
          </w:rPr>
          <w:fldChar w:fldCharType="begin"/>
        </w:r>
        <w:r>
          <w:rPr>
            <w:noProof/>
            <w:webHidden/>
          </w:rPr>
          <w:instrText xml:space="preserve"> PAGEREF _Toc222829120 \h </w:instrText>
        </w:r>
        <w:r>
          <w:rPr>
            <w:noProof/>
            <w:webHidden/>
          </w:rPr>
        </w:r>
        <w:r>
          <w:rPr>
            <w:noProof/>
            <w:webHidden/>
          </w:rPr>
          <w:fldChar w:fldCharType="separate"/>
        </w:r>
        <w:r w:rsidR="008B7F85">
          <w:rPr>
            <w:noProof/>
            <w:webHidden/>
          </w:rPr>
          <w:t>9</w:t>
        </w:r>
        <w:r>
          <w:rPr>
            <w:noProof/>
            <w:webHidden/>
          </w:rPr>
          <w:fldChar w:fldCharType="end"/>
        </w:r>
      </w:hyperlink>
    </w:p>
    <w:p w14:paraId="1C12056B" w14:textId="7CBD146E"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1" w:history="1">
        <w:r w:rsidRPr="00454015">
          <w:rPr>
            <w:rStyle w:val="Hyperlink"/>
            <w:noProof/>
          </w:rPr>
          <w:t>STAKEHOLDER AND ENGAGEMENT APPROACH</w:t>
        </w:r>
        <w:r>
          <w:rPr>
            <w:noProof/>
            <w:webHidden/>
          </w:rPr>
          <w:tab/>
        </w:r>
        <w:r>
          <w:rPr>
            <w:noProof/>
            <w:webHidden/>
          </w:rPr>
          <w:fldChar w:fldCharType="begin"/>
        </w:r>
        <w:r>
          <w:rPr>
            <w:noProof/>
            <w:webHidden/>
          </w:rPr>
          <w:instrText xml:space="preserve"> PAGEREF _Toc222829121 \h </w:instrText>
        </w:r>
        <w:r>
          <w:rPr>
            <w:noProof/>
            <w:webHidden/>
          </w:rPr>
        </w:r>
        <w:r>
          <w:rPr>
            <w:noProof/>
            <w:webHidden/>
          </w:rPr>
          <w:fldChar w:fldCharType="separate"/>
        </w:r>
        <w:r w:rsidR="008B7F85">
          <w:rPr>
            <w:noProof/>
            <w:webHidden/>
          </w:rPr>
          <w:t>9</w:t>
        </w:r>
        <w:r>
          <w:rPr>
            <w:noProof/>
            <w:webHidden/>
          </w:rPr>
          <w:fldChar w:fldCharType="end"/>
        </w:r>
      </w:hyperlink>
    </w:p>
    <w:p w14:paraId="7A669A3B" w14:textId="47A0D17E"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2" w:history="1">
        <w:r w:rsidRPr="00454015">
          <w:rPr>
            <w:rStyle w:val="Hyperlink"/>
            <w:noProof/>
          </w:rPr>
          <w:t>GOVERNANCE OVERSIGHT AND DECISION-MAKING</w:t>
        </w:r>
        <w:r>
          <w:rPr>
            <w:noProof/>
            <w:webHidden/>
          </w:rPr>
          <w:tab/>
        </w:r>
        <w:r>
          <w:rPr>
            <w:noProof/>
            <w:webHidden/>
          </w:rPr>
          <w:fldChar w:fldCharType="begin"/>
        </w:r>
        <w:r>
          <w:rPr>
            <w:noProof/>
            <w:webHidden/>
          </w:rPr>
          <w:instrText xml:space="preserve"> PAGEREF _Toc222829122 \h </w:instrText>
        </w:r>
        <w:r>
          <w:rPr>
            <w:noProof/>
            <w:webHidden/>
          </w:rPr>
        </w:r>
        <w:r>
          <w:rPr>
            <w:noProof/>
            <w:webHidden/>
          </w:rPr>
          <w:fldChar w:fldCharType="separate"/>
        </w:r>
        <w:r w:rsidR="008B7F85">
          <w:rPr>
            <w:noProof/>
            <w:webHidden/>
          </w:rPr>
          <w:t>9</w:t>
        </w:r>
        <w:r>
          <w:rPr>
            <w:noProof/>
            <w:webHidden/>
          </w:rPr>
          <w:fldChar w:fldCharType="end"/>
        </w:r>
      </w:hyperlink>
    </w:p>
    <w:p w14:paraId="4D37CAC2" w14:textId="1265DC0E"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3" w:history="1">
        <w:r w:rsidRPr="00454015">
          <w:rPr>
            <w:rStyle w:val="Hyperlink"/>
            <w:noProof/>
          </w:rPr>
          <w:t>PERFORMANCE, MEASURES AND EXPECTED OUTCOMES</w:t>
        </w:r>
        <w:r>
          <w:rPr>
            <w:noProof/>
            <w:webHidden/>
          </w:rPr>
          <w:tab/>
        </w:r>
        <w:r>
          <w:rPr>
            <w:noProof/>
            <w:webHidden/>
          </w:rPr>
          <w:fldChar w:fldCharType="begin"/>
        </w:r>
        <w:r>
          <w:rPr>
            <w:noProof/>
            <w:webHidden/>
          </w:rPr>
          <w:instrText xml:space="preserve"> PAGEREF _Toc222829123 \h </w:instrText>
        </w:r>
        <w:r>
          <w:rPr>
            <w:noProof/>
            <w:webHidden/>
          </w:rPr>
        </w:r>
        <w:r>
          <w:rPr>
            <w:noProof/>
            <w:webHidden/>
          </w:rPr>
          <w:fldChar w:fldCharType="separate"/>
        </w:r>
        <w:r w:rsidR="008B7F85">
          <w:rPr>
            <w:noProof/>
            <w:webHidden/>
          </w:rPr>
          <w:t>10</w:t>
        </w:r>
        <w:r>
          <w:rPr>
            <w:noProof/>
            <w:webHidden/>
          </w:rPr>
          <w:fldChar w:fldCharType="end"/>
        </w:r>
      </w:hyperlink>
    </w:p>
    <w:p w14:paraId="706A6218" w14:textId="6BE835B5"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4" w:history="1">
        <w:r w:rsidRPr="00454015">
          <w:rPr>
            <w:rStyle w:val="Hyperlink"/>
            <w:noProof/>
          </w:rPr>
          <w:t>RISKS, ISSUES AND DEPENDENCIES</w:t>
        </w:r>
        <w:r>
          <w:rPr>
            <w:noProof/>
            <w:webHidden/>
          </w:rPr>
          <w:tab/>
        </w:r>
        <w:r>
          <w:rPr>
            <w:noProof/>
            <w:webHidden/>
          </w:rPr>
          <w:fldChar w:fldCharType="begin"/>
        </w:r>
        <w:r>
          <w:rPr>
            <w:noProof/>
            <w:webHidden/>
          </w:rPr>
          <w:instrText xml:space="preserve"> PAGEREF _Toc222829124 \h </w:instrText>
        </w:r>
        <w:r>
          <w:rPr>
            <w:noProof/>
            <w:webHidden/>
          </w:rPr>
        </w:r>
        <w:r>
          <w:rPr>
            <w:noProof/>
            <w:webHidden/>
          </w:rPr>
          <w:fldChar w:fldCharType="separate"/>
        </w:r>
        <w:r w:rsidR="008B7F85">
          <w:rPr>
            <w:noProof/>
            <w:webHidden/>
          </w:rPr>
          <w:t>10</w:t>
        </w:r>
        <w:r>
          <w:rPr>
            <w:noProof/>
            <w:webHidden/>
          </w:rPr>
          <w:fldChar w:fldCharType="end"/>
        </w:r>
      </w:hyperlink>
    </w:p>
    <w:p w14:paraId="3C4228F5" w14:textId="1BB86378"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5" w:history="1">
        <w:r w:rsidRPr="00454015">
          <w:rPr>
            <w:rStyle w:val="Hyperlink"/>
            <w:noProof/>
          </w:rPr>
          <w:t>RESOURCES AND FINANCIAL CONSIDERATIONS</w:t>
        </w:r>
        <w:r>
          <w:rPr>
            <w:noProof/>
            <w:webHidden/>
          </w:rPr>
          <w:tab/>
        </w:r>
        <w:r>
          <w:rPr>
            <w:noProof/>
            <w:webHidden/>
          </w:rPr>
          <w:fldChar w:fldCharType="begin"/>
        </w:r>
        <w:r>
          <w:rPr>
            <w:noProof/>
            <w:webHidden/>
          </w:rPr>
          <w:instrText xml:space="preserve"> PAGEREF _Toc222829125 \h </w:instrText>
        </w:r>
        <w:r>
          <w:rPr>
            <w:noProof/>
            <w:webHidden/>
          </w:rPr>
        </w:r>
        <w:r>
          <w:rPr>
            <w:noProof/>
            <w:webHidden/>
          </w:rPr>
          <w:fldChar w:fldCharType="separate"/>
        </w:r>
        <w:r w:rsidR="008B7F85">
          <w:rPr>
            <w:noProof/>
            <w:webHidden/>
          </w:rPr>
          <w:t>11</w:t>
        </w:r>
        <w:r>
          <w:rPr>
            <w:noProof/>
            <w:webHidden/>
          </w:rPr>
          <w:fldChar w:fldCharType="end"/>
        </w:r>
      </w:hyperlink>
    </w:p>
    <w:p w14:paraId="512A0AC1" w14:textId="44B2B638"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6" w:history="1">
        <w:r w:rsidRPr="00454015">
          <w:rPr>
            <w:rStyle w:val="Hyperlink"/>
            <w:noProof/>
          </w:rPr>
          <w:t>DELIVERY PLAN AND TIMELINE</w:t>
        </w:r>
        <w:r>
          <w:rPr>
            <w:noProof/>
            <w:webHidden/>
          </w:rPr>
          <w:tab/>
        </w:r>
        <w:r>
          <w:rPr>
            <w:noProof/>
            <w:webHidden/>
          </w:rPr>
          <w:fldChar w:fldCharType="begin"/>
        </w:r>
        <w:r>
          <w:rPr>
            <w:noProof/>
            <w:webHidden/>
          </w:rPr>
          <w:instrText xml:space="preserve"> PAGEREF _Toc222829126 \h </w:instrText>
        </w:r>
        <w:r>
          <w:rPr>
            <w:noProof/>
            <w:webHidden/>
          </w:rPr>
        </w:r>
        <w:r>
          <w:rPr>
            <w:noProof/>
            <w:webHidden/>
          </w:rPr>
          <w:fldChar w:fldCharType="separate"/>
        </w:r>
        <w:r w:rsidR="008B7F85">
          <w:rPr>
            <w:noProof/>
            <w:webHidden/>
          </w:rPr>
          <w:t>11</w:t>
        </w:r>
        <w:r>
          <w:rPr>
            <w:noProof/>
            <w:webHidden/>
          </w:rPr>
          <w:fldChar w:fldCharType="end"/>
        </w:r>
      </w:hyperlink>
    </w:p>
    <w:p w14:paraId="54EB8074" w14:textId="4582D3AA"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7" w:history="1">
        <w:r w:rsidRPr="00454015">
          <w:rPr>
            <w:rStyle w:val="Hyperlink"/>
            <w:noProof/>
          </w:rPr>
          <w:t>MONITORING, REVIEW AND CONTINUOUS IMPROVEMENT</w:t>
        </w:r>
        <w:r>
          <w:rPr>
            <w:noProof/>
            <w:webHidden/>
          </w:rPr>
          <w:tab/>
        </w:r>
        <w:r>
          <w:rPr>
            <w:noProof/>
            <w:webHidden/>
          </w:rPr>
          <w:fldChar w:fldCharType="begin"/>
        </w:r>
        <w:r>
          <w:rPr>
            <w:noProof/>
            <w:webHidden/>
          </w:rPr>
          <w:instrText xml:space="preserve"> PAGEREF _Toc222829127 \h </w:instrText>
        </w:r>
        <w:r>
          <w:rPr>
            <w:noProof/>
            <w:webHidden/>
          </w:rPr>
        </w:r>
        <w:r>
          <w:rPr>
            <w:noProof/>
            <w:webHidden/>
          </w:rPr>
          <w:fldChar w:fldCharType="separate"/>
        </w:r>
        <w:r w:rsidR="008B7F85">
          <w:rPr>
            <w:noProof/>
            <w:webHidden/>
          </w:rPr>
          <w:t>11</w:t>
        </w:r>
        <w:r>
          <w:rPr>
            <w:noProof/>
            <w:webHidden/>
          </w:rPr>
          <w:fldChar w:fldCharType="end"/>
        </w:r>
      </w:hyperlink>
    </w:p>
    <w:p w14:paraId="69ABC305" w14:textId="41A0D192"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8" w:history="1">
        <w:r w:rsidRPr="00454015">
          <w:rPr>
            <w:rStyle w:val="Hyperlink"/>
            <w:noProof/>
          </w:rPr>
          <w:t>EQUALITY, DIVERSITY AND INCLUSION</w:t>
        </w:r>
        <w:r>
          <w:rPr>
            <w:noProof/>
            <w:webHidden/>
          </w:rPr>
          <w:tab/>
        </w:r>
        <w:r>
          <w:rPr>
            <w:noProof/>
            <w:webHidden/>
          </w:rPr>
          <w:fldChar w:fldCharType="begin"/>
        </w:r>
        <w:r>
          <w:rPr>
            <w:noProof/>
            <w:webHidden/>
          </w:rPr>
          <w:instrText xml:space="preserve"> PAGEREF _Toc222829128 \h </w:instrText>
        </w:r>
        <w:r>
          <w:rPr>
            <w:noProof/>
            <w:webHidden/>
          </w:rPr>
        </w:r>
        <w:r>
          <w:rPr>
            <w:noProof/>
            <w:webHidden/>
          </w:rPr>
          <w:fldChar w:fldCharType="separate"/>
        </w:r>
        <w:r w:rsidR="008B7F85">
          <w:rPr>
            <w:noProof/>
            <w:webHidden/>
          </w:rPr>
          <w:t>11</w:t>
        </w:r>
        <w:r>
          <w:rPr>
            <w:noProof/>
            <w:webHidden/>
          </w:rPr>
          <w:fldChar w:fldCharType="end"/>
        </w:r>
      </w:hyperlink>
    </w:p>
    <w:p w14:paraId="7D6591B2" w14:textId="4D136A44"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29" w:history="1">
        <w:r w:rsidRPr="00454015">
          <w:rPr>
            <w:rStyle w:val="Hyperlink"/>
            <w:noProof/>
          </w:rPr>
          <w:t>APPROVAL AND SIGN OFF</w:t>
        </w:r>
        <w:r>
          <w:rPr>
            <w:noProof/>
            <w:webHidden/>
          </w:rPr>
          <w:tab/>
        </w:r>
        <w:r>
          <w:rPr>
            <w:noProof/>
            <w:webHidden/>
          </w:rPr>
          <w:fldChar w:fldCharType="begin"/>
        </w:r>
        <w:r>
          <w:rPr>
            <w:noProof/>
            <w:webHidden/>
          </w:rPr>
          <w:instrText xml:space="preserve"> PAGEREF _Toc222829129 \h </w:instrText>
        </w:r>
        <w:r>
          <w:rPr>
            <w:noProof/>
            <w:webHidden/>
          </w:rPr>
        </w:r>
        <w:r>
          <w:rPr>
            <w:noProof/>
            <w:webHidden/>
          </w:rPr>
          <w:fldChar w:fldCharType="separate"/>
        </w:r>
        <w:r w:rsidR="008B7F85">
          <w:rPr>
            <w:noProof/>
            <w:webHidden/>
          </w:rPr>
          <w:t>12</w:t>
        </w:r>
        <w:r>
          <w:rPr>
            <w:noProof/>
            <w:webHidden/>
          </w:rPr>
          <w:fldChar w:fldCharType="end"/>
        </w:r>
      </w:hyperlink>
    </w:p>
    <w:p w14:paraId="3C9355AC" w14:textId="4E4E58BA" w:rsidR="00630D89" w:rsidRDefault="00630D8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22829130" w:history="1">
        <w:r w:rsidRPr="00454015">
          <w:rPr>
            <w:rStyle w:val="Hyperlink"/>
            <w:noProof/>
          </w:rPr>
          <w:t>GOVERNANCE BOARD AND CHIEF OFFICER APPROVAL</w:t>
        </w:r>
        <w:r>
          <w:rPr>
            <w:noProof/>
            <w:webHidden/>
          </w:rPr>
          <w:tab/>
        </w:r>
        <w:r>
          <w:rPr>
            <w:noProof/>
            <w:webHidden/>
          </w:rPr>
          <w:fldChar w:fldCharType="begin"/>
        </w:r>
        <w:r>
          <w:rPr>
            <w:noProof/>
            <w:webHidden/>
          </w:rPr>
          <w:instrText xml:space="preserve"> PAGEREF _Toc222829130 \h </w:instrText>
        </w:r>
        <w:r>
          <w:rPr>
            <w:noProof/>
            <w:webHidden/>
          </w:rPr>
        </w:r>
        <w:r>
          <w:rPr>
            <w:noProof/>
            <w:webHidden/>
          </w:rPr>
          <w:fldChar w:fldCharType="separate"/>
        </w:r>
        <w:r w:rsidR="008B7F85">
          <w:rPr>
            <w:noProof/>
            <w:webHidden/>
          </w:rPr>
          <w:t>12</w:t>
        </w:r>
        <w:r>
          <w:rPr>
            <w:noProof/>
            <w:webHidden/>
          </w:rPr>
          <w:fldChar w:fldCharType="end"/>
        </w:r>
      </w:hyperlink>
    </w:p>
    <w:p w14:paraId="293C3911" w14:textId="7B4A72A2" w:rsidR="0009447D" w:rsidRDefault="00A164B1" w:rsidP="004C7073">
      <w:pPr>
        <w:rPr>
          <w:b/>
          <w:bCs/>
          <w:color w:val="002060"/>
          <w:sz w:val="32"/>
          <w:szCs w:val="32"/>
          <w:u w:val="single"/>
        </w:rPr>
      </w:pPr>
      <w:r>
        <w:rPr>
          <w:b/>
          <w:bCs/>
          <w:color w:val="002060"/>
          <w:sz w:val="32"/>
          <w:szCs w:val="32"/>
          <w:u w:val="single"/>
        </w:rPr>
        <w:fldChar w:fldCharType="end"/>
      </w:r>
    </w:p>
    <w:p w14:paraId="5396C01B" w14:textId="77777777" w:rsidR="00B90648" w:rsidRDefault="00B90648" w:rsidP="004C7073">
      <w:pPr>
        <w:rPr>
          <w:color w:val="002060"/>
        </w:rPr>
      </w:pPr>
    </w:p>
    <w:p w14:paraId="2DA990C6" w14:textId="4C4A42D4" w:rsidR="00AF3D96" w:rsidRPr="009229BA" w:rsidRDefault="009229BA" w:rsidP="00D54288">
      <w:pPr>
        <w:pStyle w:val="Heading1"/>
        <w:spacing w:before="0" w:line="240" w:lineRule="auto"/>
      </w:pPr>
      <w:bookmarkStart w:id="0" w:name="_Toc222829112"/>
      <w:r w:rsidRPr="009229BA">
        <w:lastRenderedPageBreak/>
        <w:t>EXECUTIVE SUMMARY</w:t>
      </w:r>
      <w:bookmarkEnd w:id="0"/>
    </w:p>
    <w:p w14:paraId="1D637D6D" w14:textId="6C863A41" w:rsidR="006E0E57" w:rsidRPr="006E0E57" w:rsidRDefault="006E0E57" w:rsidP="0001008A">
      <w:pPr>
        <w:jc w:val="both"/>
      </w:pPr>
      <w:r>
        <w:t>Violence Against Women and Girls (VAWG) represents one of the most serious and pervasive threats to public safety, public confidence, and individual wellbeing. It encompasses a wide range of crimes and behaviours</w:t>
      </w:r>
      <w:r w:rsidR="006114E6">
        <w:t xml:space="preserve"> - </w:t>
      </w:r>
      <w:r>
        <w:t>including domestic abuse, sexual violence, stalking, harassment, online abuse, honour</w:t>
      </w:r>
      <w:r w:rsidR="001E2397">
        <w:t xml:space="preserve"> </w:t>
      </w:r>
      <w:r>
        <w:t>based abuse,</w:t>
      </w:r>
      <w:r w:rsidR="006114E6">
        <w:t xml:space="preserve"> and </w:t>
      </w:r>
      <w:r>
        <w:t>exploitation</w:t>
      </w:r>
      <w:r w:rsidR="006114E6">
        <w:t xml:space="preserve"> - w</w:t>
      </w:r>
      <w:r>
        <w:t>hich are disproportionately experienced by women and girls and are overwhelmingly perpetrated by men</w:t>
      </w:r>
      <w:r w:rsidR="001E2397">
        <w:t>.</w:t>
      </w:r>
    </w:p>
    <w:p w14:paraId="0CCF8B2E" w14:textId="2D39C181" w:rsidR="006E0E57" w:rsidRPr="006E0E57" w:rsidRDefault="006E0E57" w:rsidP="0001008A">
      <w:pPr>
        <w:jc w:val="both"/>
      </w:pPr>
      <w:r w:rsidRPr="006E0E57">
        <w:t>The scale and severity of harm caused by VAWG is profound and enduring, often involving repeated victimisation, significant physical and psychological trauma, and long</w:t>
      </w:r>
      <w:r w:rsidRPr="006E0E57">
        <w:noBreakHyphen/>
        <w:t>term impact on victims, families and communities. Many of these crimes remain under</w:t>
      </w:r>
      <w:r w:rsidRPr="006E0E57">
        <w:noBreakHyphen/>
        <w:t>reported, particularly within minoritised and vulnerable communities, and are increasingly facilitated by digital technologies.</w:t>
      </w:r>
    </w:p>
    <w:p w14:paraId="553EB62A" w14:textId="427AA882" w:rsidR="006E0E57" w:rsidRPr="0001008A" w:rsidRDefault="006E0E57" w:rsidP="0001008A">
      <w:pPr>
        <w:jc w:val="both"/>
      </w:pPr>
      <w:r w:rsidRPr="006E0E57">
        <w:t xml:space="preserve">Against this backdrop, Gwent Police has developed this </w:t>
      </w:r>
      <w:r w:rsidR="00F56228">
        <w:t>s</w:t>
      </w:r>
      <w:r w:rsidRPr="006E0E57">
        <w:t>trategy to provide a clear, coherent and victim</w:t>
      </w:r>
      <w:r w:rsidRPr="006E0E57">
        <w:noBreakHyphen/>
        <w:t xml:space="preserve">centred framework for tackling VAWG locally, while aligning with national expectations, Welsh Government priorities, and the Chief Constable’s Delivery Plan </w:t>
      </w:r>
      <w:r w:rsidR="0025134A" w:rsidRPr="0001008A">
        <w:t xml:space="preserve">which </w:t>
      </w:r>
      <w:r w:rsidRPr="006E0E57">
        <w:t>focuse</w:t>
      </w:r>
      <w:r w:rsidR="0025134A" w:rsidRPr="0001008A">
        <w:t>s</w:t>
      </w:r>
      <w:r w:rsidRPr="006E0E57">
        <w:t xml:space="preserve"> on improving trust and confidence.</w:t>
      </w:r>
    </w:p>
    <w:p w14:paraId="21DF1B4E" w14:textId="57B44A06" w:rsidR="00A8361E" w:rsidRPr="00873753" w:rsidRDefault="008A7B7B" w:rsidP="0001008A">
      <w:pPr>
        <w:jc w:val="both"/>
      </w:pPr>
      <w:r>
        <w:t xml:space="preserve">This </w:t>
      </w:r>
      <w:r w:rsidR="00F56228">
        <w:t>s</w:t>
      </w:r>
      <w:r>
        <w:t xml:space="preserve">trategy </w:t>
      </w:r>
      <w:r w:rsidR="006E0E57">
        <w:t>sets out how Gwent Police will prevent harm, protect victims, pursue perpetrators and build public trust, through a consistent and trauma</w:t>
      </w:r>
      <w:r w:rsidR="0B5E6083">
        <w:t xml:space="preserve"> </w:t>
      </w:r>
      <w:r w:rsidR="006E0E57">
        <w:t>informed approach across the organisation and its partners.</w:t>
      </w:r>
      <w:r w:rsidR="00491096">
        <w:t xml:space="preserve"> </w:t>
      </w:r>
      <w:r w:rsidR="00A8361E">
        <w:t xml:space="preserve">It is underpinned by the following </w:t>
      </w:r>
      <w:r w:rsidR="006E0E57" w:rsidRPr="006E0E57">
        <w:t>informed approach across the organisation and its partners</w:t>
      </w:r>
      <w:r w:rsidR="009D6138">
        <w:t>:</w:t>
      </w:r>
    </w:p>
    <w:p w14:paraId="07274373" w14:textId="77777777" w:rsidR="00A8361E" w:rsidRPr="00873753" w:rsidRDefault="00A8361E" w:rsidP="0001008A">
      <w:pPr>
        <w:numPr>
          <w:ilvl w:val="0"/>
          <w:numId w:val="18"/>
        </w:numPr>
        <w:jc w:val="both"/>
      </w:pPr>
      <w:r w:rsidRPr="00873753">
        <w:rPr>
          <w:b/>
          <w:bCs/>
        </w:rPr>
        <w:t>Putting victims and survivors first</w:t>
      </w:r>
      <w:r w:rsidRPr="00873753">
        <w:t xml:space="preserve"> by prioritising safety, dignity and support at every stage of contact with policing, upholding the Victims Code, embedding trauma</w:t>
      </w:r>
      <w:r w:rsidRPr="00873753">
        <w:noBreakHyphen/>
        <w:t>informed practice and improving the quality of first response, investigation and ongoing engagement.</w:t>
      </w:r>
    </w:p>
    <w:p w14:paraId="08534A87" w14:textId="25AD08A6" w:rsidR="00A8361E" w:rsidRPr="00873753" w:rsidRDefault="00A8361E" w:rsidP="0001008A">
      <w:pPr>
        <w:numPr>
          <w:ilvl w:val="0"/>
          <w:numId w:val="18"/>
        </w:numPr>
        <w:jc w:val="both"/>
      </w:pPr>
      <w:r w:rsidRPr="00873753">
        <w:rPr>
          <w:b/>
          <w:bCs/>
        </w:rPr>
        <w:t>Improving trust and confidence in policing</w:t>
      </w:r>
      <w:r w:rsidRPr="00873753">
        <w:t xml:space="preserve"> through ethical leadership, strengthened vetting and misconduct processes, transparent performance reporting and a clear commitment to challenging misogyny, abuse and inappropriate behaviour within the organisation.</w:t>
      </w:r>
    </w:p>
    <w:p w14:paraId="7E5ED5E9" w14:textId="3505FE03" w:rsidR="00A8361E" w:rsidRPr="00873753" w:rsidRDefault="00A8361E" w:rsidP="0001008A">
      <w:pPr>
        <w:numPr>
          <w:ilvl w:val="0"/>
          <w:numId w:val="18"/>
        </w:numPr>
        <w:jc w:val="both"/>
      </w:pPr>
      <w:r w:rsidRPr="00873753">
        <w:rPr>
          <w:b/>
          <w:bCs/>
        </w:rPr>
        <w:t>Relentlessly pursuing perpetrators</w:t>
      </w:r>
      <w:r w:rsidRPr="00873753">
        <w:t>, with a focus on high</w:t>
      </w:r>
      <w:r w:rsidRPr="00873753">
        <w:noBreakHyphen/>
        <w:t>harm and serial offenders, using suspect</w:t>
      </w:r>
      <w:r w:rsidRPr="00873753">
        <w:noBreakHyphen/>
        <w:t>focused and evidence</w:t>
      </w:r>
      <w:r w:rsidRPr="00873753">
        <w:noBreakHyphen/>
        <w:t>led investigations</w:t>
      </w:r>
      <w:r w:rsidR="00F23507" w:rsidRPr="0001008A">
        <w:t>.</w:t>
      </w:r>
    </w:p>
    <w:p w14:paraId="174146AE" w14:textId="77777777" w:rsidR="00A8361E" w:rsidRPr="00873753" w:rsidRDefault="00A8361E" w:rsidP="0001008A">
      <w:pPr>
        <w:numPr>
          <w:ilvl w:val="0"/>
          <w:numId w:val="18"/>
        </w:numPr>
        <w:jc w:val="both"/>
      </w:pPr>
      <w:r w:rsidRPr="00873753">
        <w:rPr>
          <w:b/>
          <w:bCs/>
        </w:rPr>
        <w:t>Preventing violence before it starts</w:t>
      </w:r>
      <w:r w:rsidRPr="00873753">
        <w:t xml:space="preserve"> by working in partnership across health, education, local authorities and the third sector to intervene earlier, challenge harmful attitudes, tackle online and technology</w:t>
      </w:r>
      <w:r w:rsidRPr="00873753">
        <w:noBreakHyphen/>
        <w:t>enabled abuse, and reduce the conditions in which violence against women and girls is normalised.</w:t>
      </w:r>
    </w:p>
    <w:p w14:paraId="3E413E94" w14:textId="458F35A4" w:rsidR="00A8361E" w:rsidRPr="00873753" w:rsidRDefault="00A8361E" w:rsidP="0001008A">
      <w:pPr>
        <w:numPr>
          <w:ilvl w:val="0"/>
          <w:numId w:val="18"/>
        </w:numPr>
        <w:jc w:val="both"/>
      </w:pPr>
      <w:r w:rsidRPr="00873753">
        <w:rPr>
          <w:b/>
          <w:bCs/>
        </w:rPr>
        <w:t>Strengthening capability, governance and accountability</w:t>
      </w:r>
      <w:r w:rsidRPr="00873753">
        <w:t xml:space="preserve"> to ensure the Force has the skills, capacity, data and systems needed to meet rising demand</w:t>
      </w:r>
      <w:r w:rsidR="00F23507" w:rsidRPr="0001008A">
        <w:t xml:space="preserve">. </w:t>
      </w:r>
    </w:p>
    <w:p w14:paraId="680A8489" w14:textId="2F7236E1" w:rsidR="00A8361E" w:rsidRPr="00873753" w:rsidRDefault="00A8361E" w:rsidP="0001008A">
      <w:pPr>
        <w:numPr>
          <w:ilvl w:val="0"/>
          <w:numId w:val="18"/>
        </w:numPr>
        <w:jc w:val="both"/>
      </w:pPr>
      <w:r w:rsidRPr="00873753">
        <w:rPr>
          <w:b/>
          <w:bCs/>
        </w:rPr>
        <w:t>Delivering a whole</w:t>
      </w:r>
      <w:r w:rsidRPr="00873753">
        <w:rPr>
          <w:b/>
          <w:bCs/>
        </w:rPr>
        <w:noBreakHyphen/>
        <w:t>system response</w:t>
      </w:r>
      <w:r w:rsidRPr="00873753">
        <w:t xml:space="preserve">, </w:t>
      </w:r>
      <w:r w:rsidR="00835018" w:rsidRPr="0001008A">
        <w:t xml:space="preserve">working on </w:t>
      </w:r>
      <w:r w:rsidRPr="00873753">
        <w:t>strong multi</w:t>
      </w:r>
      <w:r w:rsidRPr="00873753">
        <w:noBreakHyphen/>
        <w:t>agency collaboration and shared responsibility.</w:t>
      </w:r>
    </w:p>
    <w:p w14:paraId="5F061DCD" w14:textId="63BD2398" w:rsidR="00A8361E" w:rsidRPr="00873753" w:rsidRDefault="00A8361E" w:rsidP="0001008A">
      <w:pPr>
        <w:jc w:val="both"/>
      </w:pPr>
      <w:r w:rsidRPr="00873753">
        <w:t xml:space="preserve">Through delivery of this </w:t>
      </w:r>
      <w:r w:rsidR="00F56228">
        <w:t>s</w:t>
      </w:r>
      <w:r w:rsidRPr="00873753">
        <w:t>trategy, Gwent Police aims to achieve improved safety and wellbeing for women and girls, increased confidence in reporting and better outcomes for victims</w:t>
      </w:r>
      <w:r w:rsidR="003A6C20" w:rsidRPr="0001008A">
        <w:t xml:space="preserve">. </w:t>
      </w:r>
      <w:r w:rsidRPr="00873753">
        <w:t xml:space="preserve">Ultimately, this </w:t>
      </w:r>
      <w:r w:rsidR="00F56228">
        <w:t>s</w:t>
      </w:r>
      <w:r w:rsidRPr="00873753">
        <w:t>trategy seeks to stop violence before it starts, protect those who are harmed, and ensure perpetrators are held to account</w:t>
      </w:r>
      <w:r w:rsidR="003A6C20" w:rsidRPr="0001008A">
        <w:t xml:space="preserve"> </w:t>
      </w:r>
      <w:r w:rsidR="005E337B" w:rsidRPr="0001008A">
        <w:t xml:space="preserve">to </w:t>
      </w:r>
      <w:r w:rsidRPr="00873753">
        <w:t>contribut</w:t>
      </w:r>
      <w:r w:rsidR="005E337B" w:rsidRPr="0001008A">
        <w:t>e</w:t>
      </w:r>
      <w:r w:rsidRPr="00873753">
        <w:t xml:space="preserve"> to safer communities and </w:t>
      </w:r>
      <w:r w:rsidR="005E337B" w:rsidRPr="0001008A">
        <w:t xml:space="preserve">a </w:t>
      </w:r>
      <w:r w:rsidRPr="00873753">
        <w:t>renewed trust and confidence in policing across Gwent.</w:t>
      </w:r>
    </w:p>
    <w:p w14:paraId="40D920BF" w14:textId="77777777" w:rsidR="00C674DB" w:rsidRDefault="00C674DB" w:rsidP="004C7073">
      <w:pPr>
        <w:rPr>
          <w:i/>
          <w:iCs/>
          <w:color w:val="002060"/>
          <w:sz w:val="16"/>
          <w:szCs w:val="16"/>
        </w:rPr>
      </w:pPr>
    </w:p>
    <w:p w14:paraId="40E61A4F" w14:textId="6B60292D" w:rsidR="008120E9" w:rsidRDefault="008120E9" w:rsidP="00D4001B">
      <w:pPr>
        <w:pStyle w:val="Heading1"/>
      </w:pPr>
      <w:bookmarkStart w:id="1" w:name="_Toc222829113"/>
      <w:r>
        <w:t xml:space="preserve">INTRODUCTION AND </w:t>
      </w:r>
      <w:r w:rsidR="00DA309A">
        <w:t>C</w:t>
      </w:r>
      <w:r w:rsidR="000D1648">
        <w:t>ONTEXT</w:t>
      </w:r>
      <w:bookmarkEnd w:id="1"/>
    </w:p>
    <w:p w14:paraId="510AE771" w14:textId="77777777" w:rsidR="00DA309A" w:rsidRPr="0001008A" w:rsidRDefault="00DA309A" w:rsidP="00DA309A">
      <w:pPr>
        <w:jc w:val="both"/>
        <w:rPr>
          <w:rFonts w:cs="Arial"/>
        </w:rPr>
      </w:pPr>
      <w:r w:rsidRPr="0001008A">
        <w:rPr>
          <w:rFonts w:cs="Arial"/>
        </w:rPr>
        <w:t xml:space="preserve">Violence against women and girls (VAWG) covers a wide range of crime types and behaviours that are disproportionately experienced by women and perpetrated by men. These crimes and behaviours include, but are not limited to: </w:t>
      </w:r>
    </w:p>
    <w:p w14:paraId="2A5DAE6C" w14:textId="1FDB2E69" w:rsidR="00DA309A" w:rsidRPr="0001008A" w:rsidRDefault="00756CA1" w:rsidP="00DD3ED5">
      <w:pPr>
        <w:pStyle w:val="ListParagraph"/>
        <w:numPr>
          <w:ilvl w:val="0"/>
          <w:numId w:val="1"/>
        </w:numPr>
        <w:spacing w:after="0" w:line="240" w:lineRule="auto"/>
        <w:jc w:val="both"/>
        <w:rPr>
          <w:rFonts w:ascii="Arial" w:hAnsi="Arial" w:cs="Arial"/>
        </w:rPr>
      </w:pPr>
      <w:r>
        <w:rPr>
          <w:rFonts w:ascii="Arial" w:hAnsi="Arial" w:cs="Arial"/>
        </w:rPr>
        <w:t>D</w:t>
      </w:r>
      <w:r w:rsidR="00DA309A" w:rsidRPr="0001008A">
        <w:rPr>
          <w:rFonts w:ascii="Arial" w:hAnsi="Arial" w:cs="Arial"/>
        </w:rPr>
        <w:t xml:space="preserve">omestic </w:t>
      </w:r>
      <w:proofErr w:type="gramStart"/>
      <w:r w:rsidR="00DA309A" w:rsidRPr="0001008A">
        <w:rPr>
          <w:rFonts w:ascii="Arial" w:hAnsi="Arial" w:cs="Arial"/>
        </w:rPr>
        <w:t>abuse;</w:t>
      </w:r>
      <w:proofErr w:type="gramEnd"/>
      <w:r w:rsidR="00DA309A" w:rsidRPr="0001008A">
        <w:rPr>
          <w:rFonts w:ascii="Arial" w:hAnsi="Arial" w:cs="Arial"/>
        </w:rPr>
        <w:t xml:space="preserve"> </w:t>
      </w:r>
    </w:p>
    <w:p w14:paraId="66F92CF0" w14:textId="541CA9A1" w:rsidR="00DA309A" w:rsidRPr="0001008A" w:rsidRDefault="00756CA1" w:rsidP="00DD3ED5">
      <w:pPr>
        <w:pStyle w:val="ListParagraph"/>
        <w:numPr>
          <w:ilvl w:val="0"/>
          <w:numId w:val="1"/>
        </w:numPr>
        <w:spacing w:after="0" w:line="240" w:lineRule="auto"/>
        <w:jc w:val="both"/>
        <w:rPr>
          <w:rFonts w:ascii="Arial" w:hAnsi="Arial" w:cs="Arial"/>
        </w:rPr>
      </w:pPr>
      <w:proofErr w:type="gramStart"/>
      <w:r>
        <w:rPr>
          <w:rFonts w:ascii="Arial" w:hAnsi="Arial" w:cs="Arial"/>
        </w:rPr>
        <w:t>S</w:t>
      </w:r>
      <w:r w:rsidR="00DA309A" w:rsidRPr="0001008A">
        <w:rPr>
          <w:rFonts w:ascii="Arial" w:hAnsi="Arial" w:cs="Arial"/>
        </w:rPr>
        <w:t>talking;</w:t>
      </w:r>
      <w:proofErr w:type="gramEnd"/>
      <w:r w:rsidR="00DA309A" w:rsidRPr="0001008A">
        <w:rPr>
          <w:rFonts w:ascii="Arial" w:hAnsi="Arial" w:cs="Arial"/>
        </w:rPr>
        <w:t xml:space="preserve"> </w:t>
      </w:r>
    </w:p>
    <w:p w14:paraId="003DECE0" w14:textId="40F233C8" w:rsidR="00DA309A" w:rsidRPr="0001008A" w:rsidRDefault="00756CA1" w:rsidP="00DD3ED5">
      <w:pPr>
        <w:pStyle w:val="ListParagraph"/>
        <w:numPr>
          <w:ilvl w:val="0"/>
          <w:numId w:val="1"/>
        </w:numPr>
        <w:spacing w:after="0" w:line="240" w:lineRule="auto"/>
        <w:jc w:val="both"/>
        <w:rPr>
          <w:rFonts w:ascii="Arial" w:hAnsi="Arial" w:cs="Arial"/>
        </w:rPr>
      </w:pPr>
      <w:r>
        <w:rPr>
          <w:rFonts w:ascii="Arial" w:hAnsi="Arial" w:cs="Arial"/>
        </w:rPr>
        <w:t>S</w:t>
      </w:r>
      <w:r w:rsidR="00DA309A" w:rsidRPr="0001008A">
        <w:rPr>
          <w:rFonts w:ascii="Arial" w:hAnsi="Arial" w:cs="Arial"/>
        </w:rPr>
        <w:t xml:space="preserve">exual violence, including rape and other sexual </w:t>
      </w:r>
      <w:proofErr w:type="gramStart"/>
      <w:r w:rsidR="00DA309A" w:rsidRPr="0001008A">
        <w:rPr>
          <w:rFonts w:ascii="Arial" w:hAnsi="Arial" w:cs="Arial"/>
        </w:rPr>
        <w:t>offences;</w:t>
      </w:r>
      <w:proofErr w:type="gramEnd"/>
      <w:r w:rsidR="00DA309A" w:rsidRPr="0001008A">
        <w:rPr>
          <w:rFonts w:ascii="Arial" w:hAnsi="Arial" w:cs="Arial"/>
        </w:rPr>
        <w:t xml:space="preserve"> </w:t>
      </w:r>
    </w:p>
    <w:p w14:paraId="62B50040" w14:textId="571C6107" w:rsidR="00DA309A" w:rsidRPr="0001008A" w:rsidRDefault="00E9786C" w:rsidP="00DD3ED5">
      <w:pPr>
        <w:pStyle w:val="ListParagraph"/>
        <w:numPr>
          <w:ilvl w:val="0"/>
          <w:numId w:val="1"/>
        </w:numPr>
        <w:spacing w:after="0" w:line="240" w:lineRule="auto"/>
        <w:jc w:val="both"/>
        <w:rPr>
          <w:rFonts w:ascii="Arial" w:hAnsi="Arial" w:cs="Arial"/>
        </w:rPr>
      </w:pPr>
      <w:r>
        <w:rPr>
          <w:rFonts w:ascii="Arial" w:hAnsi="Arial" w:cs="Arial"/>
        </w:rPr>
        <w:t xml:space="preserve">Harassment and </w:t>
      </w:r>
      <w:r w:rsidR="00DA309A" w:rsidRPr="0001008A">
        <w:rPr>
          <w:rFonts w:ascii="Arial" w:hAnsi="Arial" w:cs="Arial"/>
        </w:rPr>
        <w:t xml:space="preserve">sexual </w:t>
      </w:r>
      <w:proofErr w:type="gramStart"/>
      <w:r w:rsidR="00DA309A" w:rsidRPr="0001008A">
        <w:rPr>
          <w:rFonts w:ascii="Arial" w:hAnsi="Arial" w:cs="Arial"/>
        </w:rPr>
        <w:t>harassment;</w:t>
      </w:r>
      <w:proofErr w:type="gramEnd"/>
      <w:r w:rsidR="00DA309A" w:rsidRPr="0001008A">
        <w:rPr>
          <w:rFonts w:ascii="Arial" w:hAnsi="Arial" w:cs="Arial"/>
        </w:rPr>
        <w:t xml:space="preserve"> </w:t>
      </w:r>
    </w:p>
    <w:p w14:paraId="54D77DE7" w14:textId="696B9A5D" w:rsidR="00DA309A" w:rsidRPr="0001008A" w:rsidRDefault="00A1031D" w:rsidP="00DD3ED5">
      <w:pPr>
        <w:pStyle w:val="ListParagraph"/>
        <w:numPr>
          <w:ilvl w:val="0"/>
          <w:numId w:val="1"/>
        </w:numPr>
        <w:spacing w:after="0" w:line="240" w:lineRule="auto"/>
        <w:jc w:val="both"/>
        <w:rPr>
          <w:rFonts w:ascii="Arial" w:hAnsi="Arial" w:cs="Arial"/>
        </w:rPr>
      </w:pPr>
      <w:r>
        <w:rPr>
          <w:rFonts w:ascii="Arial" w:hAnsi="Arial" w:cs="Arial"/>
        </w:rPr>
        <w:t>H</w:t>
      </w:r>
      <w:r w:rsidR="00DA309A" w:rsidRPr="0001008A">
        <w:rPr>
          <w:rFonts w:ascii="Arial" w:hAnsi="Arial" w:cs="Arial"/>
        </w:rPr>
        <w:t>onour-based abuse (HBA), including forced marriage and female genital mutilation (FGM</w:t>
      </w:r>
      <w:proofErr w:type="gramStart"/>
      <w:r w:rsidR="00DA309A" w:rsidRPr="0001008A">
        <w:rPr>
          <w:rFonts w:ascii="Arial" w:hAnsi="Arial" w:cs="Arial"/>
        </w:rPr>
        <w:t>);</w:t>
      </w:r>
      <w:proofErr w:type="gramEnd"/>
      <w:r w:rsidR="00DA309A" w:rsidRPr="0001008A">
        <w:rPr>
          <w:rFonts w:ascii="Arial" w:hAnsi="Arial" w:cs="Arial"/>
        </w:rPr>
        <w:t xml:space="preserve"> </w:t>
      </w:r>
    </w:p>
    <w:p w14:paraId="6A05E94C" w14:textId="0E1C8A2C" w:rsidR="00DA309A" w:rsidRPr="0001008A" w:rsidRDefault="00A1031D" w:rsidP="00DD3ED5">
      <w:pPr>
        <w:pStyle w:val="ListParagraph"/>
        <w:numPr>
          <w:ilvl w:val="0"/>
          <w:numId w:val="1"/>
        </w:numPr>
        <w:spacing w:after="0" w:line="240" w:lineRule="auto"/>
        <w:jc w:val="both"/>
        <w:rPr>
          <w:rFonts w:ascii="Arial" w:hAnsi="Arial" w:cs="Arial"/>
        </w:rPr>
      </w:pPr>
      <w:r>
        <w:rPr>
          <w:rFonts w:ascii="Arial" w:hAnsi="Arial" w:cs="Arial"/>
        </w:rPr>
        <w:t>O</w:t>
      </w:r>
      <w:r w:rsidR="00DA309A" w:rsidRPr="0001008A">
        <w:rPr>
          <w:rFonts w:ascii="Arial" w:hAnsi="Arial" w:cs="Arial"/>
        </w:rPr>
        <w:t xml:space="preserve">nline and technology-facilitated abuse, including ‘cyberflashing’ and non-consensual intimate image </w:t>
      </w:r>
      <w:proofErr w:type="gramStart"/>
      <w:r w:rsidR="00DA309A" w:rsidRPr="0001008A">
        <w:rPr>
          <w:rFonts w:ascii="Arial" w:hAnsi="Arial" w:cs="Arial"/>
        </w:rPr>
        <w:t>abuse;</w:t>
      </w:r>
      <w:proofErr w:type="gramEnd"/>
      <w:r w:rsidR="00DA309A" w:rsidRPr="0001008A">
        <w:rPr>
          <w:rFonts w:ascii="Arial" w:hAnsi="Arial" w:cs="Arial"/>
        </w:rPr>
        <w:t xml:space="preserve"> </w:t>
      </w:r>
    </w:p>
    <w:p w14:paraId="7FD3F567" w14:textId="6DFCB1F6" w:rsidR="00DA309A" w:rsidRPr="0001008A" w:rsidRDefault="00A1031D" w:rsidP="00DD3ED5">
      <w:pPr>
        <w:pStyle w:val="ListParagraph"/>
        <w:numPr>
          <w:ilvl w:val="0"/>
          <w:numId w:val="1"/>
        </w:numPr>
        <w:spacing w:after="0" w:line="240" w:lineRule="auto"/>
        <w:jc w:val="both"/>
        <w:rPr>
          <w:rFonts w:ascii="Arial" w:hAnsi="Arial" w:cs="Arial"/>
        </w:rPr>
      </w:pPr>
      <w:r>
        <w:rPr>
          <w:rFonts w:ascii="Arial" w:hAnsi="Arial" w:cs="Arial"/>
        </w:rPr>
        <w:t>F</w:t>
      </w:r>
      <w:r w:rsidR="00DA309A" w:rsidRPr="0001008A">
        <w:rPr>
          <w:rFonts w:ascii="Arial" w:hAnsi="Arial" w:cs="Arial"/>
        </w:rPr>
        <w:t xml:space="preserve">atal VAWG, including domestic homicides, femicides, and suicides and sudden or unexplained deaths which occur in the context of </w:t>
      </w:r>
      <w:proofErr w:type="gramStart"/>
      <w:r w:rsidR="00DA309A" w:rsidRPr="0001008A">
        <w:rPr>
          <w:rFonts w:ascii="Arial" w:hAnsi="Arial" w:cs="Arial"/>
        </w:rPr>
        <w:t>abuse;</w:t>
      </w:r>
      <w:proofErr w:type="gramEnd"/>
      <w:r w:rsidR="00DA309A" w:rsidRPr="0001008A">
        <w:rPr>
          <w:rFonts w:ascii="Arial" w:hAnsi="Arial" w:cs="Arial"/>
        </w:rPr>
        <w:t xml:space="preserve"> </w:t>
      </w:r>
    </w:p>
    <w:p w14:paraId="017A66BC" w14:textId="5CCE6D06" w:rsidR="00DA309A" w:rsidRPr="0001008A" w:rsidRDefault="00A1031D" w:rsidP="00DD3ED5">
      <w:pPr>
        <w:pStyle w:val="ListParagraph"/>
        <w:numPr>
          <w:ilvl w:val="0"/>
          <w:numId w:val="1"/>
        </w:numPr>
        <w:spacing w:after="0" w:line="240" w:lineRule="auto"/>
        <w:jc w:val="both"/>
        <w:rPr>
          <w:rFonts w:ascii="Arial" w:hAnsi="Arial" w:cs="Arial"/>
        </w:rPr>
      </w:pPr>
      <w:r>
        <w:rPr>
          <w:rFonts w:ascii="Arial" w:hAnsi="Arial" w:cs="Arial"/>
        </w:rPr>
        <w:t>S</w:t>
      </w:r>
      <w:r w:rsidR="00DA309A" w:rsidRPr="0001008A">
        <w:rPr>
          <w:rFonts w:ascii="Arial" w:hAnsi="Arial" w:cs="Arial"/>
        </w:rPr>
        <w:t xml:space="preserve">exual exploitation, including in relation to prostitution and human </w:t>
      </w:r>
      <w:proofErr w:type="gramStart"/>
      <w:r w:rsidR="00DA309A" w:rsidRPr="0001008A">
        <w:rPr>
          <w:rFonts w:ascii="Arial" w:hAnsi="Arial" w:cs="Arial"/>
        </w:rPr>
        <w:t>trafficking;</w:t>
      </w:r>
      <w:proofErr w:type="gramEnd"/>
      <w:r w:rsidR="00DA309A" w:rsidRPr="0001008A">
        <w:rPr>
          <w:rFonts w:ascii="Arial" w:hAnsi="Arial" w:cs="Arial"/>
        </w:rPr>
        <w:t xml:space="preserve"> </w:t>
      </w:r>
    </w:p>
    <w:p w14:paraId="4FC3E694" w14:textId="23B85121" w:rsidR="00DA309A" w:rsidRPr="0001008A" w:rsidRDefault="00A1031D" w:rsidP="00DD3ED5">
      <w:pPr>
        <w:pStyle w:val="ListParagraph"/>
        <w:numPr>
          <w:ilvl w:val="0"/>
          <w:numId w:val="1"/>
        </w:numPr>
        <w:spacing w:after="0" w:line="240" w:lineRule="auto"/>
        <w:jc w:val="both"/>
        <w:rPr>
          <w:rFonts w:ascii="Arial" w:hAnsi="Arial" w:cs="Arial"/>
        </w:rPr>
      </w:pPr>
      <w:r>
        <w:rPr>
          <w:rFonts w:ascii="Arial" w:hAnsi="Arial" w:cs="Arial"/>
        </w:rPr>
        <w:t>S</w:t>
      </w:r>
      <w:r w:rsidR="00DA309A" w:rsidRPr="0001008A">
        <w:rPr>
          <w:rFonts w:ascii="Arial" w:hAnsi="Arial" w:cs="Arial"/>
        </w:rPr>
        <w:t xml:space="preserve">piking. </w:t>
      </w:r>
    </w:p>
    <w:p w14:paraId="2971A305" w14:textId="77777777" w:rsidR="00DA309A" w:rsidRPr="0001008A" w:rsidRDefault="00DA309A" w:rsidP="00DA309A">
      <w:pPr>
        <w:spacing w:after="0" w:line="240" w:lineRule="auto"/>
        <w:jc w:val="both"/>
        <w:rPr>
          <w:rFonts w:cs="Arial"/>
        </w:rPr>
      </w:pPr>
    </w:p>
    <w:p w14:paraId="0787C14D" w14:textId="77777777" w:rsidR="00DA309A" w:rsidRPr="0001008A" w:rsidRDefault="00DA309A" w:rsidP="00DA309A">
      <w:pPr>
        <w:jc w:val="both"/>
        <w:rPr>
          <w:rFonts w:cs="Arial"/>
        </w:rPr>
      </w:pPr>
      <w:r w:rsidRPr="0001008A">
        <w:rPr>
          <w:rFonts w:cs="Arial"/>
        </w:rPr>
        <w:t xml:space="preserve">We know that men and boys can and do experience these crimes and behaviours, including domestic abuse, sexual assault and stalking and the impact upon them is equally as traumatic as that for women. However, statistically the majority of perpetrators of these crimes and behaviours are men; prosecution data shows that over 90% of those prosecuted for domestic abuse, stalking or sexual offences are male and data from the Crime Survey for England and Wales (CSEW) </w:t>
      </w:r>
      <w:proofErr w:type="gramStart"/>
      <w:r w:rsidRPr="0001008A">
        <w:rPr>
          <w:rFonts w:cs="Arial"/>
        </w:rPr>
        <w:t>evidences</w:t>
      </w:r>
      <w:proofErr w:type="gramEnd"/>
      <w:r w:rsidRPr="0001008A">
        <w:rPr>
          <w:rFonts w:cs="Arial"/>
        </w:rPr>
        <w:t xml:space="preserve"> that women and girls are overwhelmingly disproportionately affected. </w:t>
      </w:r>
    </w:p>
    <w:p w14:paraId="7E0F4936" w14:textId="77777777" w:rsidR="00DA309A" w:rsidRPr="0001008A" w:rsidRDefault="00DA309A" w:rsidP="00DA309A">
      <w:pPr>
        <w:jc w:val="both"/>
        <w:rPr>
          <w:rFonts w:cs="Arial"/>
        </w:rPr>
      </w:pPr>
      <w:r w:rsidRPr="0001008A">
        <w:rPr>
          <w:rFonts w:cs="Arial"/>
        </w:rPr>
        <w:t xml:space="preserve">This violence may also be intersecting, with victims experiencing multiple different forms of these crimes and behaviours at once, compounding the effects of the abuse and making it harder for victims to recover and rebuild their lives. Abuse and violence may take place on one occasion or continue over many years but all of these crimes take an enormous personal toll on victims and can cause lifelong physical and mental harm which can impact all areas of their lives. Many of these crimes are under reported, or hidden crimes within some communities, and we must find new and innovative ways to detect and prevent them happening.  It is also not only adults that may be affected. VAWG also affects babies, children and young people who may be harmed directly when they witness the abuse of their parent or carer. </w:t>
      </w:r>
    </w:p>
    <w:p w14:paraId="2B789D32" w14:textId="77777777" w:rsidR="00DA309A" w:rsidRPr="0001008A" w:rsidRDefault="00DA309A" w:rsidP="00DA309A">
      <w:pPr>
        <w:jc w:val="both"/>
        <w:rPr>
          <w:rFonts w:cs="Arial"/>
        </w:rPr>
      </w:pPr>
      <w:r w:rsidRPr="0001008A">
        <w:rPr>
          <w:rFonts w:cs="Arial"/>
        </w:rPr>
        <w:t xml:space="preserve">Policing, and society, must focus on violence against women and girls so that it can be eradicated. Whilst entrenched sexist attitudes are being challenged, new influences such as the spread of misogynistic content online, easy accessibility of violent pornography, and the growth of social media can contribute to a culture that normalises abuse and control.  This has led to women and girls often feeling less safe and secure than men, both online and offline. </w:t>
      </w:r>
    </w:p>
    <w:p w14:paraId="4D335550" w14:textId="77777777" w:rsidR="00DA309A" w:rsidRPr="0001008A" w:rsidRDefault="00DA309A" w:rsidP="00DA309A">
      <w:pPr>
        <w:jc w:val="both"/>
        <w:rPr>
          <w:rFonts w:cs="Arial"/>
        </w:rPr>
      </w:pPr>
      <w:r w:rsidRPr="0001008A">
        <w:rPr>
          <w:rFonts w:cs="Arial"/>
        </w:rPr>
        <w:t xml:space="preserve">The harm caused to victims and society is immeasurable and the volume of incidents shocking. The scale has been such that in February 2023, the Home Secretary included (VAWG) within the strategic policing requirement (SPR), which sets out the national threats to public safety.  A national threat is defined as: </w:t>
      </w:r>
    </w:p>
    <w:p w14:paraId="455CC936" w14:textId="77777777" w:rsidR="00DA309A" w:rsidRPr="0001008A" w:rsidRDefault="00DA309A" w:rsidP="00DD3ED5">
      <w:pPr>
        <w:pStyle w:val="ListParagraph"/>
        <w:numPr>
          <w:ilvl w:val="0"/>
          <w:numId w:val="2"/>
        </w:numPr>
        <w:jc w:val="both"/>
        <w:rPr>
          <w:rFonts w:ascii="Arial" w:hAnsi="Arial" w:cs="Arial"/>
          <w:i/>
          <w:iCs/>
        </w:rPr>
      </w:pPr>
      <w:r w:rsidRPr="0001008A">
        <w:rPr>
          <w:rFonts w:ascii="Arial" w:hAnsi="Arial" w:cs="Arial"/>
          <w:i/>
          <w:iCs/>
        </w:rPr>
        <w:lastRenderedPageBreak/>
        <w:t xml:space="preserve">“a threat to national security, public safety, public order or public confidence that is of such gravity as to be of national importance; or </w:t>
      </w:r>
    </w:p>
    <w:p w14:paraId="139FECB8" w14:textId="77777777" w:rsidR="00DA309A" w:rsidRPr="0001008A" w:rsidRDefault="00DA309A" w:rsidP="00DD3ED5">
      <w:pPr>
        <w:pStyle w:val="ListParagraph"/>
        <w:numPr>
          <w:ilvl w:val="0"/>
          <w:numId w:val="2"/>
        </w:numPr>
        <w:jc w:val="both"/>
        <w:rPr>
          <w:rFonts w:ascii="Arial" w:hAnsi="Arial" w:cs="Arial"/>
          <w:i/>
          <w:iCs/>
        </w:rPr>
      </w:pPr>
      <w:r w:rsidRPr="0001008A">
        <w:rPr>
          <w:rFonts w:ascii="Arial" w:hAnsi="Arial" w:cs="Arial"/>
          <w:i/>
          <w:iCs/>
        </w:rPr>
        <w:t xml:space="preserve">a threat which can be countered effectively or efficiently only by national policing capabilities to counter the threat. </w:t>
      </w:r>
    </w:p>
    <w:p w14:paraId="794908FC" w14:textId="77777777" w:rsidR="00DA309A" w:rsidRPr="0001008A" w:rsidRDefault="00DA309A" w:rsidP="00DA309A">
      <w:pPr>
        <w:jc w:val="both"/>
        <w:rPr>
          <w:rFonts w:cs="Arial"/>
        </w:rPr>
      </w:pPr>
      <w:r w:rsidRPr="0001008A">
        <w:rPr>
          <w:rFonts w:cs="Arial"/>
        </w:rPr>
        <w:t>This means that the national policing response to violence against women and girls should be considered on parallel with terrorism and serious and organised crime.</w:t>
      </w:r>
    </w:p>
    <w:p w14:paraId="548F1C52" w14:textId="77777777" w:rsidR="0036224B" w:rsidRDefault="007C27D0" w:rsidP="00861FC7">
      <w:pPr>
        <w:jc w:val="both"/>
        <w:rPr>
          <w:rFonts w:cs="Arial"/>
        </w:rPr>
      </w:pPr>
      <w:r>
        <w:rPr>
          <w:rFonts w:cs="Arial"/>
        </w:rPr>
        <w:t>Further, i</w:t>
      </w:r>
      <w:r w:rsidR="00113442" w:rsidRPr="0001008A">
        <w:rPr>
          <w:rFonts w:cs="Arial"/>
        </w:rPr>
        <w:t xml:space="preserve">n </w:t>
      </w:r>
      <w:r w:rsidR="00113442">
        <w:rPr>
          <w:rFonts w:cs="Arial"/>
        </w:rPr>
        <w:t xml:space="preserve">February </w:t>
      </w:r>
      <w:r w:rsidR="00113442" w:rsidRPr="0001008A">
        <w:rPr>
          <w:rFonts w:cs="Arial"/>
        </w:rPr>
        <w:t xml:space="preserve">2024, the </w:t>
      </w:r>
      <w:r w:rsidR="00113442">
        <w:rPr>
          <w:rFonts w:cs="Arial"/>
        </w:rPr>
        <w:t xml:space="preserve">Government published its first report on the Angiolini Inquiry which investigated the murder of Sarah Everard. Later in that year the </w:t>
      </w:r>
      <w:r w:rsidR="00113442" w:rsidRPr="0001008A">
        <w:rPr>
          <w:rFonts w:cs="Arial"/>
        </w:rPr>
        <w:t xml:space="preserve">National Police Chiefs’ Council (NPCC) declared VAWG a national emergency through a national statement, calling for a whole-system approach to bring together criminal justice partners, government bodies, health and education to collectively tackle the threat, through earlier identification of perpetrators and prevention work. </w:t>
      </w:r>
      <w:r w:rsidR="00113442" w:rsidRPr="001602E6">
        <w:rPr>
          <w:rFonts w:cs="Arial"/>
        </w:rPr>
        <w:t xml:space="preserve">A subsequent </w:t>
      </w:r>
      <w:r w:rsidR="00113442">
        <w:rPr>
          <w:rFonts w:cs="Arial"/>
        </w:rPr>
        <w:t xml:space="preserve">second report from the </w:t>
      </w:r>
      <w:r w:rsidR="00113442" w:rsidRPr="001602E6">
        <w:rPr>
          <w:rFonts w:cs="Arial"/>
        </w:rPr>
        <w:t>Angiolini Inquiry</w:t>
      </w:r>
      <w:r w:rsidR="00113442">
        <w:rPr>
          <w:rFonts w:cs="Arial"/>
        </w:rPr>
        <w:t xml:space="preserve"> was published in </w:t>
      </w:r>
      <w:r w:rsidR="00113442" w:rsidRPr="001602E6">
        <w:rPr>
          <w:rFonts w:cs="Arial"/>
        </w:rPr>
        <w:t>December 2025</w:t>
      </w:r>
      <w:r w:rsidR="00906DA8">
        <w:rPr>
          <w:rFonts w:cs="Arial"/>
        </w:rPr>
        <w:t xml:space="preserve"> to address </w:t>
      </w:r>
      <w:r w:rsidR="0018033A">
        <w:rPr>
          <w:rFonts w:cs="Arial"/>
        </w:rPr>
        <w:t>public concerns about systemic misogyny and the prevalence of abuse of power</w:t>
      </w:r>
      <w:r w:rsidR="00113442" w:rsidRPr="001602E6">
        <w:rPr>
          <w:rFonts w:cs="Arial"/>
        </w:rPr>
        <w:t>. </w:t>
      </w:r>
      <w:r w:rsidR="004004D2">
        <w:rPr>
          <w:rFonts w:cs="Arial"/>
        </w:rPr>
        <w:t xml:space="preserve">The findings have been a catalyst for policing reform </w:t>
      </w:r>
      <w:r w:rsidR="00FC74E0">
        <w:rPr>
          <w:rFonts w:cs="Arial"/>
        </w:rPr>
        <w:t xml:space="preserve">and </w:t>
      </w:r>
      <w:r w:rsidR="007645FB">
        <w:rPr>
          <w:rFonts w:cs="Arial"/>
        </w:rPr>
        <w:t>are a key driver for Gwent Police</w:t>
      </w:r>
      <w:r w:rsidR="00E412A0">
        <w:rPr>
          <w:rFonts w:cs="Arial"/>
        </w:rPr>
        <w:t xml:space="preserve">. </w:t>
      </w:r>
      <w:r w:rsidR="004313AB">
        <w:rPr>
          <w:rFonts w:cs="Arial"/>
        </w:rPr>
        <w:t xml:space="preserve">The Force </w:t>
      </w:r>
      <w:r w:rsidR="00DA309A" w:rsidRPr="0001008A">
        <w:rPr>
          <w:rFonts w:cs="Arial"/>
        </w:rPr>
        <w:t xml:space="preserve">remains committed to doing all that it can to ensure that women and girls are safe and feel safe wherever they are. They should also have the confidence to turn to policing whenever they need help. </w:t>
      </w:r>
    </w:p>
    <w:p w14:paraId="57556DFA" w14:textId="0CE1FC0C" w:rsidR="008120E9" w:rsidRPr="0001008A" w:rsidRDefault="00DA309A" w:rsidP="00861FC7">
      <w:pPr>
        <w:jc w:val="both"/>
        <w:rPr>
          <w:b/>
          <w:bCs/>
          <w:color w:val="FF0000"/>
          <w:u w:val="single"/>
        </w:rPr>
      </w:pPr>
      <w:r w:rsidRPr="0001008A">
        <w:rPr>
          <w:rFonts w:cs="Arial"/>
        </w:rPr>
        <w:t xml:space="preserve">This victim-centred </w:t>
      </w:r>
      <w:r w:rsidR="00F56228">
        <w:rPr>
          <w:rFonts w:cs="Arial"/>
        </w:rPr>
        <w:t>s</w:t>
      </w:r>
      <w:r w:rsidRPr="0001008A">
        <w:rPr>
          <w:rFonts w:cs="Arial"/>
        </w:rPr>
        <w:t>trategy builds on the work already undertaken by the Force in recent years and outlines how we will prevent and protect women and girls from harm, identify and bring offenders to account and ensure victims and survivors are listened to and supported.  Gwent Police alone cannot solve VAWG but we will continue to work in partnership as part of the multi-agency commitment to eradicate violence against women and girls, together with the action and support of all police forces nationally to improve our response, build trust and ensure women and girls are safe in their communities</w:t>
      </w:r>
      <w:r w:rsidR="008D03AA" w:rsidRPr="0001008A">
        <w:rPr>
          <w:rFonts w:cs="Arial"/>
        </w:rPr>
        <w:t>.</w:t>
      </w:r>
    </w:p>
    <w:p w14:paraId="4916E0E9" w14:textId="52265791" w:rsidR="009229BA" w:rsidRDefault="008120E9" w:rsidP="00290760">
      <w:pPr>
        <w:pStyle w:val="Heading1"/>
        <w:spacing w:before="0" w:afterLines="40" w:after="96" w:line="240" w:lineRule="auto"/>
      </w:pPr>
      <w:bookmarkStart w:id="2" w:name="_Toc222829114"/>
      <w:r>
        <w:t>VISION AND</w:t>
      </w:r>
      <w:r w:rsidR="009229BA">
        <w:t xml:space="preserve"> STRATEGIC OBJECTIVES</w:t>
      </w:r>
      <w:bookmarkEnd w:id="2"/>
    </w:p>
    <w:p w14:paraId="6B97FB48" w14:textId="42D5EF98" w:rsidR="000E4294" w:rsidRPr="0001008A" w:rsidRDefault="00456900" w:rsidP="00290760">
      <w:pPr>
        <w:spacing w:afterLines="40" w:after="96"/>
        <w:rPr>
          <w:rFonts w:cs="Arial"/>
        </w:rPr>
      </w:pPr>
      <w:r w:rsidRPr="0001008A">
        <w:rPr>
          <w:rFonts w:cs="Arial"/>
        </w:rPr>
        <w:t xml:space="preserve">Our Vision and aim </w:t>
      </w:r>
      <w:r w:rsidR="00825673" w:rsidRPr="0001008A">
        <w:rPr>
          <w:rFonts w:cs="Arial"/>
        </w:rPr>
        <w:t xml:space="preserve">are </w:t>
      </w:r>
      <w:r w:rsidRPr="0001008A">
        <w:rPr>
          <w:rFonts w:cs="Arial"/>
        </w:rPr>
        <w:t xml:space="preserve">to: </w:t>
      </w:r>
    </w:p>
    <w:p w14:paraId="408FDB16" w14:textId="7B02F8F3"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 xml:space="preserve">Create a consistent, effective and trusted response to VAWG across Gwent </w:t>
      </w:r>
      <w:r w:rsidR="0075573B" w:rsidRPr="0001008A">
        <w:rPr>
          <w:rFonts w:ascii="Arial" w:hAnsi="Arial" w:cs="Arial"/>
        </w:rPr>
        <w:t>Police</w:t>
      </w:r>
    </w:p>
    <w:p w14:paraId="69D4C46A" w14:textId="77777777"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Create an environment where women and girls feel safe to pursue their lives free of fear and harassment from men, including within Gwent Police</w:t>
      </w:r>
    </w:p>
    <w:p w14:paraId="22800627" w14:textId="77777777"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Provide a coordinated, systemic, and focused approach to tackling the root causes and consequences of gender-based violence</w:t>
      </w:r>
    </w:p>
    <w:p w14:paraId="2478D25F" w14:textId="77777777"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Build public trust and confidence by ensuring that the Force understands VAWG and is trauma informed.</w:t>
      </w:r>
    </w:p>
    <w:p w14:paraId="4A2B55EF" w14:textId="63B9DAC1"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Improve Gwent Police</w:t>
      </w:r>
      <w:r w:rsidR="0075573B" w:rsidRPr="0001008A">
        <w:rPr>
          <w:rFonts w:ascii="Arial" w:hAnsi="Arial" w:cs="Arial"/>
        </w:rPr>
        <w:t>’s</w:t>
      </w:r>
      <w:r w:rsidRPr="0001008A">
        <w:rPr>
          <w:rFonts w:ascii="Arial" w:hAnsi="Arial" w:cs="Arial"/>
        </w:rPr>
        <w:t xml:space="preserve"> processes, structures, performance and governance in relation to violence against women and girls</w:t>
      </w:r>
    </w:p>
    <w:p w14:paraId="7B8CA057" w14:textId="77777777"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Ensure Gwent Police is able to meet its local and national responsibilities to victims and survivors of violence against women and girls</w:t>
      </w:r>
    </w:p>
    <w:p w14:paraId="5D8D57FC" w14:textId="4329610E" w:rsidR="0021154F" w:rsidRDefault="000E4294" w:rsidP="00861FC7">
      <w:pPr>
        <w:pStyle w:val="ListParagraph"/>
        <w:numPr>
          <w:ilvl w:val="0"/>
          <w:numId w:val="3"/>
        </w:numPr>
        <w:jc w:val="both"/>
        <w:rPr>
          <w:rFonts w:ascii="Arial" w:hAnsi="Arial" w:cs="Arial"/>
        </w:rPr>
      </w:pPr>
      <w:r w:rsidRPr="0001008A">
        <w:rPr>
          <w:rFonts w:ascii="Arial" w:hAnsi="Arial" w:cs="Arial"/>
        </w:rPr>
        <w:t xml:space="preserve">Ensure that victims </w:t>
      </w:r>
      <w:r w:rsidR="00ED132E">
        <w:rPr>
          <w:rFonts w:ascii="Arial" w:hAnsi="Arial" w:cs="Arial"/>
        </w:rPr>
        <w:t xml:space="preserve">and survivors </w:t>
      </w:r>
      <w:r w:rsidRPr="0001008A">
        <w:rPr>
          <w:rFonts w:ascii="Arial" w:hAnsi="Arial" w:cs="Arial"/>
        </w:rPr>
        <w:t>are supported on a needs-based basis</w:t>
      </w:r>
      <w:r w:rsidR="009E13F4">
        <w:rPr>
          <w:rFonts w:ascii="Arial" w:hAnsi="Arial" w:cs="Arial"/>
        </w:rPr>
        <w:t xml:space="preserve">, that they are </w:t>
      </w:r>
      <w:r w:rsidR="002C4107">
        <w:rPr>
          <w:rFonts w:ascii="Arial" w:hAnsi="Arial" w:cs="Arial"/>
        </w:rPr>
        <w:t>listened to and are not judged</w:t>
      </w:r>
      <w:r w:rsidR="00EA585A">
        <w:rPr>
          <w:rFonts w:ascii="Arial" w:hAnsi="Arial" w:cs="Arial"/>
        </w:rPr>
        <w:t>.</w:t>
      </w:r>
      <w:r w:rsidR="00E858EE" w:rsidRPr="00E858EE">
        <w:rPr>
          <w:rFonts w:ascii="Arial" w:hAnsi="Arial"/>
        </w:rPr>
        <w:t xml:space="preserve"> </w:t>
      </w:r>
    </w:p>
    <w:p w14:paraId="5CF026BC" w14:textId="4D58FE32" w:rsidR="000E4294" w:rsidRPr="0001008A" w:rsidRDefault="0021154F" w:rsidP="00861FC7">
      <w:pPr>
        <w:pStyle w:val="ListParagraph"/>
        <w:numPr>
          <w:ilvl w:val="0"/>
          <w:numId w:val="3"/>
        </w:numPr>
        <w:jc w:val="both"/>
        <w:rPr>
          <w:rFonts w:ascii="Arial" w:hAnsi="Arial" w:cs="Arial"/>
        </w:rPr>
      </w:pPr>
      <w:r>
        <w:rPr>
          <w:rFonts w:ascii="Arial" w:hAnsi="Arial" w:cs="Arial"/>
        </w:rPr>
        <w:t xml:space="preserve">Ensure that victims are confident in reporting crime </w:t>
      </w:r>
      <w:r w:rsidR="00717E71">
        <w:rPr>
          <w:rFonts w:ascii="Arial" w:hAnsi="Arial" w:cs="Arial"/>
        </w:rPr>
        <w:t xml:space="preserve">and </w:t>
      </w:r>
      <w:r w:rsidR="001B766E">
        <w:rPr>
          <w:rFonts w:ascii="Arial" w:hAnsi="Arial" w:cs="Arial"/>
        </w:rPr>
        <w:t xml:space="preserve">that Gwent Police is </w:t>
      </w:r>
      <w:r w:rsidR="00717E71">
        <w:rPr>
          <w:rFonts w:ascii="Arial" w:hAnsi="Arial" w:cs="Arial"/>
        </w:rPr>
        <w:t>support</w:t>
      </w:r>
      <w:r w:rsidR="001B766E">
        <w:rPr>
          <w:rFonts w:ascii="Arial" w:hAnsi="Arial" w:cs="Arial"/>
        </w:rPr>
        <w:t xml:space="preserve">ive, assuring and empathetic.  </w:t>
      </w:r>
      <w:r w:rsidR="002C4107">
        <w:rPr>
          <w:rFonts w:ascii="Arial" w:hAnsi="Arial" w:cs="Arial"/>
        </w:rPr>
        <w:t xml:space="preserve"> </w:t>
      </w:r>
      <w:r w:rsidR="000E4294" w:rsidRPr="0001008A">
        <w:rPr>
          <w:rFonts w:ascii="Arial" w:hAnsi="Arial" w:cs="Arial"/>
        </w:rPr>
        <w:t xml:space="preserve"> </w:t>
      </w:r>
    </w:p>
    <w:p w14:paraId="040AE154" w14:textId="77777777"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Ensure that perpetrators are identified, prosecuted, and prevented from re-offending</w:t>
      </w:r>
    </w:p>
    <w:p w14:paraId="3072FDA0" w14:textId="4B7DBA1C" w:rsidR="000E4294" w:rsidRPr="0001008A" w:rsidRDefault="000E4294" w:rsidP="00861FC7">
      <w:pPr>
        <w:pStyle w:val="ListParagraph"/>
        <w:numPr>
          <w:ilvl w:val="0"/>
          <w:numId w:val="3"/>
        </w:numPr>
        <w:jc w:val="both"/>
        <w:rPr>
          <w:rFonts w:ascii="Arial" w:hAnsi="Arial" w:cs="Arial"/>
        </w:rPr>
      </w:pPr>
      <w:r w:rsidRPr="0001008A">
        <w:rPr>
          <w:rFonts w:ascii="Arial" w:hAnsi="Arial" w:cs="Arial"/>
        </w:rPr>
        <w:t>Stop violence before it starts</w:t>
      </w:r>
      <w:r w:rsidR="00E3339E" w:rsidRPr="0001008A">
        <w:rPr>
          <w:rFonts w:ascii="Arial" w:hAnsi="Arial" w:cs="Arial"/>
        </w:rPr>
        <w:t>.</w:t>
      </w:r>
      <w:r w:rsidRPr="0001008A">
        <w:rPr>
          <w:rFonts w:ascii="Arial" w:hAnsi="Arial" w:cs="Arial"/>
        </w:rPr>
        <w:t xml:space="preserve"> </w:t>
      </w:r>
    </w:p>
    <w:p w14:paraId="0075565E" w14:textId="4C9B767D" w:rsidR="00582BA9" w:rsidRPr="0001008A" w:rsidRDefault="000E5515" w:rsidP="00861FC7">
      <w:pPr>
        <w:jc w:val="both"/>
        <w:rPr>
          <w:rFonts w:cs="Arial"/>
        </w:rPr>
      </w:pPr>
      <w:r w:rsidRPr="0001008A">
        <w:rPr>
          <w:rFonts w:cs="Arial"/>
        </w:rPr>
        <w:t xml:space="preserve">On a national level, </w:t>
      </w:r>
      <w:r w:rsidR="00E3339E" w:rsidRPr="0001008A">
        <w:rPr>
          <w:rFonts w:cs="Arial"/>
        </w:rPr>
        <w:t xml:space="preserve">our </w:t>
      </w:r>
      <w:r w:rsidR="00F56228">
        <w:rPr>
          <w:rFonts w:cs="Arial"/>
        </w:rPr>
        <w:t>s</w:t>
      </w:r>
      <w:r w:rsidR="00582BA9" w:rsidRPr="0001008A">
        <w:rPr>
          <w:rFonts w:cs="Arial"/>
        </w:rPr>
        <w:t xml:space="preserve">trategy aims to meet the requirements of the </w:t>
      </w:r>
      <w:r w:rsidRPr="0001008A">
        <w:rPr>
          <w:rFonts w:cs="Arial"/>
        </w:rPr>
        <w:t xml:space="preserve">Government’s </w:t>
      </w:r>
      <w:r w:rsidR="006743AF" w:rsidRPr="0001008A">
        <w:rPr>
          <w:rFonts w:cs="Arial"/>
        </w:rPr>
        <w:t>new VAWG Strategy: ‘</w:t>
      </w:r>
      <w:r w:rsidR="00A42BF6" w:rsidRPr="0001008A">
        <w:rPr>
          <w:rFonts w:cs="Arial"/>
          <w:i/>
          <w:iCs/>
        </w:rPr>
        <w:t xml:space="preserve">Freedom from </w:t>
      </w:r>
      <w:r w:rsidR="00E3339E" w:rsidRPr="0001008A">
        <w:rPr>
          <w:rFonts w:cs="Arial"/>
          <w:i/>
          <w:iCs/>
        </w:rPr>
        <w:t>V</w:t>
      </w:r>
      <w:r w:rsidR="00A42BF6" w:rsidRPr="0001008A">
        <w:rPr>
          <w:rFonts w:cs="Arial"/>
          <w:i/>
          <w:iCs/>
        </w:rPr>
        <w:t xml:space="preserve">iolence and </w:t>
      </w:r>
      <w:r w:rsidR="00E3339E" w:rsidRPr="0001008A">
        <w:rPr>
          <w:rFonts w:cs="Arial"/>
          <w:i/>
          <w:iCs/>
        </w:rPr>
        <w:t>A</w:t>
      </w:r>
      <w:r w:rsidR="00A42BF6" w:rsidRPr="0001008A">
        <w:rPr>
          <w:rFonts w:cs="Arial"/>
          <w:i/>
          <w:iCs/>
        </w:rPr>
        <w:t xml:space="preserve">buse: a cross-government strategy to build a </w:t>
      </w:r>
      <w:r w:rsidR="00A42BF6" w:rsidRPr="0001008A">
        <w:rPr>
          <w:rFonts w:cs="Arial"/>
          <w:i/>
          <w:iCs/>
        </w:rPr>
        <w:lastRenderedPageBreak/>
        <w:t>safer society for women and girls</w:t>
      </w:r>
      <w:r w:rsidR="006743AF" w:rsidRPr="0001008A">
        <w:rPr>
          <w:rFonts w:cs="Arial"/>
        </w:rPr>
        <w:t xml:space="preserve">’ </w:t>
      </w:r>
      <w:r w:rsidR="00E3339E" w:rsidRPr="0001008A">
        <w:rPr>
          <w:rFonts w:cs="Arial"/>
        </w:rPr>
        <w:t>(</w:t>
      </w:r>
      <w:r w:rsidR="006743AF" w:rsidRPr="0001008A">
        <w:rPr>
          <w:rFonts w:cs="Arial"/>
        </w:rPr>
        <w:t>December 2</w:t>
      </w:r>
      <w:r w:rsidR="00DB0F71" w:rsidRPr="0001008A">
        <w:rPr>
          <w:rFonts w:cs="Arial"/>
        </w:rPr>
        <w:t>025</w:t>
      </w:r>
      <w:r w:rsidR="00E3339E" w:rsidRPr="0001008A">
        <w:rPr>
          <w:rFonts w:cs="Arial"/>
        </w:rPr>
        <w:t>)</w:t>
      </w:r>
      <w:r w:rsidR="00DB0F71" w:rsidRPr="0001008A">
        <w:rPr>
          <w:rFonts w:cs="Arial"/>
        </w:rPr>
        <w:t xml:space="preserve">. </w:t>
      </w:r>
      <w:r w:rsidR="00E3339E" w:rsidRPr="0001008A">
        <w:rPr>
          <w:rFonts w:cs="Arial"/>
        </w:rPr>
        <w:t>‘Freedom f</w:t>
      </w:r>
      <w:r w:rsidR="008B615C" w:rsidRPr="0001008A">
        <w:rPr>
          <w:rFonts w:cs="Arial"/>
        </w:rPr>
        <w:t>rom</w:t>
      </w:r>
      <w:r w:rsidR="00E3339E" w:rsidRPr="0001008A">
        <w:rPr>
          <w:rFonts w:cs="Arial"/>
        </w:rPr>
        <w:t xml:space="preserve"> Violence and Abuse’ is </w:t>
      </w:r>
      <w:r w:rsidR="000F7486" w:rsidRPr="0001008A">
        <w:rPr>
          <w:rFonts w:cs="Arial"/>
        </w:rPr>
        <w:t xml:space="preserve">built on three objectives: </w:t>
      </w:r>
      <w:r w:rsidR="00E3339E" w:rsidRPr="0001008A">
        <w:rPr>
          <w:rFonts w:cs="Arial"/>
        </w:rPr>
        <w:t xml:space="preserve">1. </w:t>
      </w:r>
      <w:r w:rsidR="000F7486" w:rsidRPr="0001008A">
        <w:rPr>
          <w:rFonts w:cs="Arial"/>
        </w:rPr>
        <w:t xml:space="preserve">prevention &amp; early intervention to address the root causes of abuse; </w:t>
      </w:r>
      <w:r w:rsidR="00E00594" w:rsidRPr="0001008A">
        <w:rPr>
          <w:rFonts w:cs="Arial"/>
        </w:rPr>
        <w:t>2.  t</w:t>
      </w:r>
      <w:r w:rsidR="000F7486" w:rsidRPr="0001008A">
        <w:rPr>
          <w:rFonts w:cs="Arial"/>
        </w:rPr>
        <w:t>he relentless pursuit of its perpetrators</w:t>
      </w:r>
      <w:r w:rsidR="00E00594" w:rsidRPr="0001008A">
        <w:rPr>
          <w:rFonts w:cs="Arial"/>
        </w:rPr>
        <w:t xml:space="preserve"> and 3. s</w:t>
      </w:r>
      <w:r w:rsidR="000F7486" w:rsidRPr="0001008A">
        <w:rPr>
          <w:rFonts w:cs="Arial"/>
        </w:rPr>
        <w:t>upport for all those affect by violence and abuse when it happens.</w:t>
      </w:r>
      <w:r w:rsidR="00DB0F71" w:rsidRPr="0001008A">
        <w:rPr>
          <w:rFonts w:cs="Arial"/>
        </w:rPr>
        <w:t xml:space="preserve"> </w:t>
      </w:r>
      <w:r w:rsidR="00705077" w:rsidRPr="0001008A">
        <w:rPr>
          <w:rFonts w:cs="Arial"/>
        </w:rPr>
        <w:t xml:space="preserve">Our </w:t>
      </w:r>
      <w:r w:rsidR="00F56228">
        <w:rPr>
          <w:rFonts w:cs="Arial"/>
        </w:rPr>
        <w:t>s</w:t>
      </w:r>
      <w:r w:rsidR="00E00594" w:rsidRPr="0001008A">
        <w:rPr>
          <w:rFonts w:cs="Arial"/>
        </w:rPr>
        <w:t xml:space="preserve">trategy </w:t>
      </w:r>
      <w:r w:rsidR="00B120E4" w:rsidRPr="0001008A">
        <w:rPr>
          <w:rFonts w:cs="Arial"/>
        </w:rPr>
        <w:t>reflects th</w:t>
      </w:r>
      <w:r w:rsidR="00C67BD4" w:rsidRPr="0001008A">
        <w:rPr>
          <w:rFonts w:cs="Arial"/>
        </w:rPr>
        <w:t xml:space="preserve">ese objectives within our approach.  We also </w:t>
      </w:r>
      <w:r w:rsidR="00DB0F71" w:rsidRPr="0001008A">
        <w:rPr>
          <w:rFonts w:cs="Arial"/>
        </w:rPr>
        <w:t xml:space="preserve">aim to meet the requirements of the </w:t>
      </w:r>
      <w:r w:rsidR="00C67BD4" w:rsidRPr="0001008A">
        <w:rPr>
          <w:rFonts w:cs="Arial"/>
        </w:rPr>
        <w:t xml:space="preserve">Government’s </w:t>
      </w:r>
      <w:r w:rsidRPr="0001008A">
        <w:rPr>
          <w:rFonts w:cs="Arial"/>
        </w:rPr>
        <w:t xml:space="preserve">Policing </w:t>
      </w:r>
      <w:r w:rsidR="007B3FD4" w:rsidRPr="0001008A">
        <w:rPr>
          <w:rFonts w:cs="Arial"/>
        </w:rPr>
        <w:t>‘</w:t>
      </w:r>
      <w:r w:rsidRPr="0001008A">
        <w:rPr>
          <w:rFonts w:cs="Arial"/>
        </w:rPr>
        <w:t>White Paper</w:t>
      </w:r>
      <w:r w:rsidR="007B3FD4" w:rsidRPr="0001008A">
        <w:rPr>
          <w:rFonts w:cs="Arial"/>
        </w:rPr>
        <w:t>’ (January 2026)</w:t>
      </w:r>
      <w:r w:rsidRPr="0001008A">
        <w:rPr>
          <w:rFonts w:cs="Arial"/>
        </w:rPr>
        <w:t xml:space="preserve"> and its accompanying </w:t>
      </w:r>
      <w:r w:rsidR="000C752B" w:rsidRPr="0001008A">
        <w:rPr>
          <w:rFonts w:cs="Arial"/>
        </w:rPr>
        <w:t>Performance Framework which places VAWG central to its strategic priorities</w:t>
      </w:r>
      <w:r w:rsidR="007B3FD4" w:rsidRPr="0001008A">
        <w:rPr>
          <w:rFonts w:cs="Arial"/>
        </w:rPr>
        <w:t>. The below ill</w:t>
      </w:r>
      <w:r w:rsidR="00D8542C" w:rsidRPr="0001008A">
        <w:rPr>
          <w:rFonts w:cs="Arial"/>
        </w:rPr>
        <w:t xml:space="preserve">ustration highlights the interdependency of VAWG with other </w:t>
      </w:r>
      <w:r w:rsidR="00853C47" w:rsidRPr="0001008A">
        <w:rPr>
          <w:rFonts w:cs="Arial"/>
        </w:rPr>
        <w:t>government areas of focus and priority</w:t>
      </w:r>
      <w:r w:rsidR="00D8542C" w:rsidRPr="0001008A">
        <w:rPr>
          <w:rFonts w:cs="Arial"/>
        </w:rPr>
        <w:t xml:space="preserve"> and its centrality to </w:t>
      </w:r>
      <w:r w:rsidR="00CB2339" w:rsidRPr="0001008A">
        <w:rPr>
          <w:rFonts w:cs="Arial"/>
        </w:rPr>
        <w:t>those areas of focus</w:t>
      </w:r>
      <w:r w:rsidR="00853C47" w:rsidRPr="0001008A">
        <w:rPr>
          <w:rFonts w:cs="Arial"/>
        </w:rPr>
        <w:t xml:space="preserve">: </w:t>
      </w:r>
    </w:p>
    <w:p w14:paraId="6599EFC2" w14:textId="1D8309BA" w:rsidR="00853C47" w:rsidRDefault="00853C47" w:rsidP="00853C47">
      <w:pPr>
        <w:jc w:val="center"/>
        <w:rPr>
          <w:rFonts w:cs="Arial"/>
          <w:sz w:val="24"/>
          <w:szCs w:val="24"/>
        </w:rPr>
      </w:pPr>
      <w:r w:rsidRPr="00853C47">
        <w:rPr>
          <w:rFonts w:cs="Arial"/>
          <w:noProof/>
          <w:sz w:val="24"/>
          <w:szCs w:val="24"/>
        </w:rPr>
        <w:drawing>
          <wp:inline distT="0" distB="0" distL="0" distR="0" wp14:anchorId="4718D3DA" wp14:editId="6BBE4686">
            <wp:extent cx="4552950" cy="3675205"/>
            <wp:effectExtent l="0" t="0" r="0" b="1905"/>
            <wp:docPr id="190045992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59928" name="Picture 1" descr="A diagram of a diagram&#10;&#10;AI-generated content may be incorrect."/>
                    <pic:cNvPicPr/>
                  </pic:nvPicPr>
                  <pic:blipFill>
                    <a:blip r:embed="rId11"/>
                    <a:stretch>
                      <a:fillRect/>
                    </a:stretch>
                  </pic:blipFill>
                  <pic:spPr>
                    <a:xfrm>
                      <a:off x="0" y="0"/>
                      <a:ext cx="4572509" cy="3690993"/>
                    </a:xfrm>
                    <a:prstGeom prst="rect">
                      <a:avLst/>
                    </a:prstGeom>
                  </pic:spPr>
                </pic:pic>
              </a:graphicData>
            </a:graphic>
          </wp:inline>
        </w:drawing>
      </w:r>
    </w:p>
    <w:p w14:paraId="2F8BF91E" w14:textId="427161C1" w:rsidR="002B6138" w:rsidRPr="0001008A" w:rsidRDefault="00115730" w:rsidP="00861FC7">
      <w:pPr>
        <w:jc w:val="both"/>
        <w:rPr>
          <w:rFonts w:cs="Arial"/>
        </w:rPr>
      </w:pPr>
      <w:r w:rsidRPr="0001008A">
        <w:rPr>
          <w:rFonts w:cs="Arial"/>
        </w:rPr>
        <w:t>In addition, o</w:t>
      </w:r>
      <w:r w:rsidR="006656ED" w:rsidRPr="0001008A">
        <w:rPr>
          <w:rFonts w:cs="Arial"/>
        </w:rPr>
        <w:t xml:space="preserve">n a local level </w:t>
      </w:r>
      <w:r w:rsidRPr="0001008A">
        <w:rPr>
          <w:rFonts w:cs="Arial"/>
        </w:rPr>
        <w:t xml:space="preserve">our </w:t>
      </w:r>
      <w:r w:rsidR="00597DAA">
        <w:rPr>
          <w:rFonts w:cs="Arial"/>
        </w:rPr>
        <w:t>s</w:t>
      </w:r>
      <w:r w:rsidR="001428B0" w:rsidRPr="0001008A">
        <w:rPr>
          <w:rFonts w:cs="Arial"/>
        </w:rPr>
        <w:t xml:space="preserve">trategy </w:t>
      </w:r>
      <w:r w:rsidR="006656ED" w:rsidRPr="0001008A">
        <w:rPr>
          <w:rFonts w:cs="Arial"/>
        </w:rPr>
        <w:t xml:space="preserve">supports and </w:t>
      </w:r>
      <w:r w:rsidR="004B0E09" w:rsidRPr="0001008A">
        <w:rPr>
          <w:rFonts w:cs="Arial"/>
        </w:rPr>
        <w:t>takes account of</w:t>
      </w:r>
      <w:r w:rsidR="006656ED" w:rsidRPr="0001008A">
        <w:rPr>
          <w:rFonts w:cs="Arial"/>
        </w:rPr>
        <w:t xml:space="preserve"> </w:t>
      </w:r>
      <w:r w:rsidR="001428B0" w:rsidRPr="0001008A">
        <w:rPr>
          <w:rFonts w:cs="Arial"/>
        </w:rPr>
        <w:t xml:space="preserve">the </w:t>
      </w:r>
      <w:r w:rsidR="00D866EE" w:rsidRPr="0001008A">
        <w:rPr>
          <w:rFonts w:cs="Arial"/>
        </w:rPr>
        <w:t xml:space="preserve">Chief Constable’s Delivery Plan and the </w:t>
      </w:r>
      <w:r w:rsidR="001428B0" w:rsidRPr="0001008A">
        <w:rPr>
          <w:rFonts w:cs="Arial"/>
        </w:rPr>
        <w:t xml:space="preserve">Gwent Police and Crime Commissioner’s 2025-29 priorities </w:t>
      </w:r>
      <w:r w:rsidR="00194DBE" w:rsidRPr="0001008A">
        <w:rPr>
          <w:rFonts w:cs="Arial"/>
        </w:rPr>
        <w:t xml:space="preserve">to: </w:t>
      </w:r>
    </w:p>
    <w:p w14:paraId="131A13E6" w14:textId="721552FC" w:rsidR="002A3DFF" w:rsidRPr="0001008A" w:rsidRDefault="002A3DFF" w:rsidP="00861FC7">
      <w:pPr>
        <w:pStyle w:val="ListParagraph"/>
        <w:numPr>
          <w:ilvl w:val="0"/>
          <w:numId w:val="10"/>
        </w:numPr>
        <w:spacing w:before="120" w:after="120"/>
        <w:jc w:val="both"/>
        <w:rPr>
          <w:rFonts w:ascii="Arial" w:hAnsi="Arial" w:cs="Arial"/>
        </w:rPr>
      </w:pPr>
      <w:r w:rsidRPr="0001008A">
        <w:rPr>
          <w:rFonts w:ascii="Arial" w:hAnsi="Arial" w:cs="Arial"/>
        </w:rPr>
        <w:t>Prevent Crime and ASB</w:t>
      </w:r>
    </w:p>
    <w:p w14:paraId="6A7A1CF8" w14:textId="5D52B4B6" w:rsidR="002A3DFF" w:rsidRPr="0001008A" w:rsidRDefault="002A3DFF" w:rsidP="00861FC7">
      <w:pPr>
        <w:pStyle w:val="ListParagraph"/>
        <w:numPr>
          <w:ilvl w:val="0"/>
          <w:numId w:val="10"/>
        </w:numPr>
        <w:spacing w:before="120" w:after="120"/>
        <w:jc w:val="both"/>
        <w:rPr>
          <w:rFonts w:ascii="Arial" w:hAnsi="Arial" w:cs="Arial"/>
        </w:rPr>
      </w:pPr>
      <w:r w:rsidRPr="0001008A">
        <w:rPr>
          <w:rFonts w:ascii="Arial" w:hAnsi="Arial" w:cs="Arial"/>
        </w:rPr>
        <w:t>Mak</w:t>
      </w:r>
      <w:r w:rsidR="00194DBE" w:rsidRPr="0001008A">
        <w:rPr>
          <w:rFonts w:ascii="Arial" w:hAnsi="Arial" w:cs="Arial"/>
        </w:rPr>
        <w:t>e</w:t>
      </w:r>
      <w:r w:rsidRPr="0001008A">
        <w:rPr>
          <w:rFonts w:ascii="Arial" w:hAnsi="Arial" w:cs="Arial"/>
        </w:rPr>
        <w:t xml:space="preserve"> our Communities Safer</w:t>
      </w:r>
    </w:p>
    <w:p w14:paraId="69B63BB2" w14:textId="78B74365" w:rsidR="002A3DFF" w:rsidRPr="0001008A" w:rsidRDefault="002A3DFF" w:rsidP="00861FC7">
      <w:pPr>
        <w:pStyle w:val="ListParagraph"/>
        <w:numPr>
          <w:ilvl w:val="0"/>
          <w:numId w:val="10"/>
        </w:numPr>
        <w:spacing w:before="120" w:after="120"/>
        <w:jc w:val="both"/>
        <w:rPr>
          <w:rFonts w:ascii="Arial" w:hAnsi="Arial" w:cs="Arial"/>
        </w:rPr>
      </w:pPr>
      <w:r w:rsidRPr="0001008A">
        <w:rPr>
          <w:rFonts w:ascii="Arial" w:hAnsi="Arial" w:cs="Arial"/>
        </w:rPr>
        <w:t>Protect the Vulnerable</w:t>
      </w:r>
    </w:p>
    <w:p w14:paraId="0F1D0132" w14:textId="122B5CDB" w:rsidR="002A3DFF" w:rsidRPr="0001008A" w:rsidRDefault="002A3DFF" w:rsidP="00861FC7">
      <w:pPr>
        <w:pStyle w:val="ListParagraph"/>
        <w:numPr>
          <w:ilvl w:val="0"/>
          <w:numId w:val="10"/>
        </w:numPr>
        <w:spacing w:before="120" w:after="120"/>
        <w:jc w:val="both"/>
        <w:rPr>
          <w:rFonts w:ascii="Arial" w:hAnsi="Arial" w:cs="Arial"/>
        </w:rPr>
      </w:pPr>
      <w:r w:rsidRPr="0001008A">
        <w:rPr>
          <w:rFonts w:ascii="Arial" w:hAnsi="Arial" w:cs="Arial"/>
        </w:rPr>
        <w:t>Put Victims First</w:t>
      </w:r>
    </w:p>
    <w:p w14:paraId="66C3935C" w14:textId="0E2CC431" w:rsidR="002A3DFF" w:rsidRPr="0001008A" w:rsidRDefault="002A3DFF" w:rsidP="00861FC7">
      <w:pPr>
        <w:pStyle w:val="ListParagraph"/>
        <w:numPr>
          <w:ilvl w:val="0"/>
          <w:numId w:val="10"/>
        </w:numPr>
        <w:spacing w:before="120" w:after="120"/>
        <w:jc w:val="both"/>
        <w:rPr>
          <w:rFonts w:ascii="Arial" w:hAnsi="Arial" w:cs="Arial"/>
        </w:rPr>
      </w:pPr>
      <w:r w:rsidRPr="0001008A">
        <w:rPr>
          <w:rFonts w:ascii="Arial" w:hAnsi="Arial" w:cs="Arial"/>
        </w:rPr>
        <w:t>Reduc</w:t>
      </w:r>
      <w:r w:rsidR="00194DBE" w:rsidRPr="0001008A">
        <w:rPr>
          <w:rFonts w:ascii="Arial" w:hAnsi="Arial" w:cs="Arial"/>
        </w:rPr>
        <w:t>e</w:t>
      </w:r>
      <w:r w:rsidRPr="0001008A">
        <w:rPr>
          <w:rFonts w:ascii="Arial" w:hAnsi="Arial" w:cs="Arial"/>
        </w:rPr>
        <w:t xml:space="preserve"> Reoffending</w:t>
      </w:r>
    </w:p>
    <w:p w14:paraId="2A0C2928" w14:textId="0A4F3DDB" w:rsidR="001D737D" w:rsidRPr="0001008A" w:rsidRDefault="00C267A9" w:rsidP="00861FC7">
      <w:pPr>
        <w:pStyle w:val="FrontCoverSubtitle"/>
        <w:framePr w:hSpace="0" w:wrap="auto" w:vAnchor="margin" w:hAnchor="text" w:yAlign="inline"/>
        <w:jc w:val="both"/>
        <w:rPr>
          <w:b w:val="0"/>
          <w:bCs/>
          <w:color w:val="auto"/>
          <w:sz w:val="22"/>
          <w:szCs w:val="22"/>
        </w:rPr>
      </w:pPr>
      <w:r w:rsidRPr="0001008A">
        <w:rPr>
          <w:b w:val="0"/>
          <w:color w:val="auto"/>
          <w:sz w:val="22"/>
          <w:szCs w:val="22"/>
        </w:rPr>
        <w:t>The overall focus of the Chief</w:t>
      </w:r>
      <w:r w:rsidR="00193C29" w:rsidRPr="0001008A">
        <w:rPr>
          <w:b w:val="0"/>
          <w:color w:val="auto"/>
          <w:sz w:val="22"/>
          <w:szCs w:val="22"/>
        </w:rPr>
        <w:t xml:space="preserve"> Constable’s</w:t>
      </w:r>
      <w:r w:rsidRPr="0001008A">
        <w:rPr>
          <w:b w:val="0"/>
          <w:color w:val="auto"/>
          <w:sz w:val="22"/>
          <w:szCs w:val="22"/>
        </w:rPr>
        <w:t xml:space="preserve"> Delivery Plan is on improving trust and confidence</w:t>
      </w:r>
      <w:r w:rsidR="00660CD4" w:rsidRPr="0001008A">
        <w:rPr>
          <w:b w:val="0"/>
          <w:color w:val="auto"/>
          <w:sz w:val="22"/>
          <w:szCs w:val="22"/>
        </w:rPr>
        <w:t xml:space="preserve">. This is at the </w:t>
      </w:r>
      <w:r w:rsidRPr="0001008A">
        <w:rPr>
          <w:b w:val="0"/>
          <w:color w:val="auto"/>
          <w:sz w:val="22"/>
          <w:szCs w:val="22"/>
        </w:rPr>
        <w:t>hear</w:t>
      </w:r>
      <w:r w:rsidR="00660CD4" w:rsidRPr="0001008A">
        <w:rPr>
          <w:b w:val="0"/>
          <w:color w:val="auto"/>
          <w:sz w:val="22"/>
          <w:szCs w:val="22"/>
        </w:rPr>
        <w:t>t</w:t>
      </w:r>
      <w:r w:rsidRPr="0001008A">
        <w:rPr>
          <w:b w:val="0"/>
          <w:color w:val="auto"/>
          <w:sz w:val="22"/>
          <w:szCs w:val="22"/>
        </w:rPr>
        <w:t xml:space="preserve"> of our policing strategy, together with a </w:t>
      </w:r>
      <w:r w:rsidR="001D737D" w:rsidRPr="0001008A">
        <w:rPr>
          <w:b w:val="0"/>
          <w:bCs/>
          <w:color w:val="auto"/>
          <w:sz w:val="22"/>
          <w:szCs w:val="22"/>
        </w:rPr>
        <w:t xml:space="preserve">steadfast commitment to put victims first.  </w:t>
      </w:r>
      <w:r w:rsidR="007406FC" w:rsidRPr="0001008A">
        <w:rPr>
          <w:b w:val="0"/>
          <w:bCs/>
          <w:color w:val="auto"/>
          <w:sz w:val="22"/>
          <w:szCs w:val="22"/>
        </w:rPr>
        <w:t xml:space="preserve">The </w:t>
      </w:r>
      <w:r w:rsidR="001D737D" w:rsidRPr="0001008A">
        <w:rPr>
          <w:b w:val="0"/>
          <w:bCs/>
          <w:color w:val="auto"/>
          <w:sz w:val="22"/>
          <w:szCs w:val="22"/>
        </w:rPr>
        <w:t xml:space="preserve">experiences and needs of victims </w:t>
      </w:r>
      <w:r w:rsidR="007406FC" w:rsidRPr="0001008A">
        <w:rPr>
          <w:b w:val="0"/>
          <w:bCs/>
          <w:color w:val="auto"/>
          <w:sz w:val="22"/>
          <w:szCs w:val="22"/>
        </w:rPr>
        <w:t xml:space="preserve">will be </w:t>
      </w:r>
      <w:r w:rsidR="001D737D" w:rsidRPr="0001008A">
        <w:rPr>
          <w:b w:val="0"/>
          <w:bCs/>
          <w:color w:val="auto"/>
          <w:sz w:val="22"/>
          <w:szCs w:val="22"/>
        </w:rPr>
        <w:t>central to our approach, ensuring that their voices are heard, and their wellbeing is prioritised</w:t>
      </w:r>
      <w:r w:rsidR="00202509" w:rsidRPr="0001008A">
        <w:rPr>
          <w:b w:val="0"/>
          <w:bCs/>
          <w:color w:val="auto"/>
          <w:sz w:val="22"/>
          <w:szCs w:val="22"/>
        </w:rPr>
        <w:t>.</w:t>
      </w:r>
      <w:r w:rsidR="001D737D" w:rsidRPr="0001008A">
        <w:rPr>
          <w:b w:val="0"/>
          <w:bCs/>
          <w:color w:val="auto"/>
          <w:sz w:val="22"/>
          <w:szCs w:val="22"/>
        </w:rPr>
        <w:t xml:space="preserve"> </w:t>
      </w:r>
    </w:p>
    <w:p w14:paraId="2F93B577" w14:textId="77777777" w:rsidR="001D737D" w:rsidRPr="0001008A" w:rsidRDefault="001D737D" w:rsidP="001D737D">
      <w:pPr>
        <w:pStyle w:val="FrontCoverSubtitle"/>
        <w:framePr w:hSpace="0" w:wrap="auto" w:vAnchor="margin" w:hAnchor="text" w:yAlign="inline"/>
        <w:ind w:left="1080"/>
        <w:jc w:val="both"/>
        <w:rPr>
          <w:b w:val="0"/>
          <w:bCs/>
          <w:color w:val="auto"/>
          <w:sz w:val="22"/>
          <w:szCs w:val="22"/>
        </w:rPr>
      </w:pPr>
    </w:p>
    <w:p w14:paraId="122601B5" w14:textId="77777777" w:rsidR="00A0220F" w:rsidRPr="0001008A" w:rsidRDefault="005069E9" w:rsidP="003274DA">
      <w:pPr>
        <w:pStyle w:val="FrontCoverSubtitle"/>
        <w:framePr w:hSpace="0" w:wrap="auto" w:vAnchor="margin" w:hAnchor="text" w:yAlign="inline"/>
        <w:jc w:val="both"/>
        <w:rPr>
          <w:b w:val="0"/>
          <w:bCs/>
          <w:color w:val="auto"/>
          <w:sz w:val="22"/>
          <w:szCs w:val="22"/>
        </w:rPr>
      </w:pPr>
      <w:r w:rsidRPr="0001008A">
        <w:rPr>
          <w:b w:val="0"/>
          <w:bCs/>
          <w:color w:val="auto"/>
          <w:sz w:val="22"/>
          <w:szCs w:val="22"/>
        </w:rPr>
        <w:t xml:space="preserve">Our </w:t>
      </w:r>
      <w:r w:rsidR="001D737D" w:rsidRPr="0001008A">
        <w:rPr>
          <w:b w:val="0"/>
          <w:bCs/>
          <w:color w:val="auto"/>
          <w:sz w:val="22"/>
          <w:szCs w:val="22"/>
        </w:rPr>
        <w:t xml:space="preserve">2025 Operational Model review has seen the introduction of a strategic lead for victims at Superintendent level and </w:t>
      </w:r>
      <w:r w:rsidR="003274DA" w:rsidRPr="0001008A">
        <w:rPr>
          <w:b w:val="0"/>
          <w:bCs/>
          <w:color w:val="auto"/>
          <w:sz w:val="22"/>
          <w:szCs w:val="22"/>
        </w:rPr>
        <w:t>o</w:t>
      </w:r>
      <w:r w:rsidR="001D737D" w:rsidRPr="0001008A">
        <w:rPr>
          <w:b w:val="0"/>
          <w:bCs/>
          <w:color w:val="auto"/>
          <w:sz w:val="22"/>
          <w:szCs w:val="22"/>
        </w:rPr>
        <w:t>ur Victim Care Unit will play a crucial role in providing continuous support</w:t>
      </w:r>
      <w:r w:rsidR="0072100A" w:rsidRPr="0001008A">
        <w:rPr>
          <w:b w:val="0"/>
          <w:bCs/>
          <w:color w:val="auto"/>
          <w:sz w:val="22"/>
          <w:szCs w:val="22"/>
        </w:rPr>
        <w:t xml:space="preserve"> and </w:t>
      </w:r>
      <w:r w:rsidR="001D737D" w:rsidRPr="0001008A">
        <w:rPr>
          <w:b w:val="0"/>
          <w:bCs/>
          <w:color w:val="auto"/>
          <w:sz w:val="22"/>
          <w:szCs w:val="22"/>
        </w:rPr>
        <w:t>offering additional services in line with the victim’s wishes. There will be an unrelenting focus on improving our interaction with victims</w:t>
      </w:r>
      <w:r w:rsidR="00914035" w:rsidRPr="0001008A">
        <w:rPr>
          <w:b w:val="0"/>
          <w:bCs/>
          <w:color w:val="auto"/>
          <w:sz w:val="22"/>
          <w:szCs w:val="22"/>
        </w:rPr>
        <w:t xml:space="preserve"> and we will enga</w:t>
      </w:r>
      <w:r w:rsidR="001D737D" w:rsidRPr="0001008A">
        <w:rPr>
          <w:b w:val="0"/>
          <w:bCs/>
          <w:color w:val="auto"/>
          <w:sz w:val="22"/>
          <w:szCs w:val="22"/>
        </w:rPr>
        <w:t xml:space="preserve">ge with survivors and victims’ to better understand their experiences and shape our services. </w:t>
      </w:r>
    </w:p>
    <w:p w14:paraId="71D19DD1" w14:textId="77777777" w:rsidR="00A0220F" w:rsidRPr="0001008A" w:rsidRDefault="00A0220F" w:rsidP="003274DA">
      <w:pPr>
        <w:pStyle w:val="FrontCoverSubtitle"/>
        <w:framePr w:hSpace="0" w:wrap="auto" w:vAnchor="margin" w:hAnchor="text" w:yAlign="inline"/>
        <w:jc w:val="both"/>
        <w:rPr>
          <w:b w:val="0"/>
          <w:bCs/>
          <w:color w:val="auto"/>
          <w:sz w:val="22"/>
          <w:szCs w:val="22"/>
        </w:rPr>
      </w:pPr>
    </w:p>
    <w:p w14:paraId="35066FFA" w14:textId="2F6DD6CB" w:rsidR="001D737D" w:rsidRPr="0001008A" w:rsidRDefault="001D737D" w:rsidP="00455404">
      <w:pPr>
        <w:pStyle w:val="FrontCoverSubtitle"/>
        <w:framePr w:hSpace="0" w:wrap="auto" w:vAnchor="margin" w:hAnchor="text" w:yAlign="inline"/>
        <w:jc w:val="both"/>
        <w:rPr>
          <w:b w:val="0"/>
          <w:bCs/>
          <w:color w:val="auto"/>
          <w:sz w:val="22"/>
          <w:szCs w:val="22"/>
        </w:rPr>
      </w:pPr>
      <w:r w:rsidRPr="0001008A">
        <w:rPr>
          <w:b w:val="0"/>
          <w:bCs/>
          <w:color w:val="auto"/>
          <w:sz w:val="22"/>
          <w:szCs w:val="22"/>
        </w:rPr>
        <w:lastRenderedPageBreak/>
        <w:t xml:space="preserve">We will </w:t>
      </w:r>
      <w:r w:rsidR="0018156E" w:rsidRPr="0001008A">
        <w:rPr>
          <w:b w:val="0"/>
          <w:bCs/>
          <w:color w:val="auto"/>
          <w:sz w:val="22"/>
          <w:szCs w:val="22"/>
        </w:rPr>
        <w:t xml:space="preserve">also </w:t>
      </w:r>
      <w:r w:rsidRPr="0001008A">
        <w:rPr>
          <w:b w:val="0"/>
          <w:bCs/>
          <w:color w:val="auto"/>
          <w:sz w:val="22"/>
          <w:szCs w:val="22"/>
        </w:rPr>
        <w:t>safeguard the vulnerable through further enhancing the work of our multi-agency Safeguarding Hubs</w:t>
      </w:r>
      <w:r w:rsidR="007D12C8" w:rsidRPr="0001008A">
        <w:rPr>
          <w:b w:val="0"/>
          <w:bCs/>
          <w:color w:val="auto"/>
          <w:sz w:val="22"/>
          <w:szCs w:val="22"/>
        </w:rPr>
        <w:t xml:space="preserve">, and will work </w:t>
      </w:r>
      <w:r w:rsidRPr="0001008A">
        <w:rPr>
          <w:b w:val="0"/>
          <w:bCs/>
          <w:color w:val="auto"/>
          <w:sz w:val="22"/>
          <w:szCs w:val="22"/>
        </w:rPr>
        <w:t xml:space="preserve">collaboratively with partners across the public, private and third sectors to deliver a comprehensive support system for victims.  This will include embedding trauma-informed practice, building multi-agency collaborations and engaging victims and witnesses through their journey.  By prioritising the needs and voices of victims we aim to build trust and confidence in our policing services ensuring that every victim feels heard, supported, and empowered.  </w:t>
      </w:r>
    </w:p>
    <w:p w14:paraId="5302A1B6" w14:textId="77777777" w:rsidR="001D737D" w:rsidRPr="0001008A" w:rsidRDefault="001D737D" w:rsidP="001D737D"/>
    <w:p w14:paraId="4678C01C" w14:textId="0EF4500A" w:rsidR="000E4294" w:rsidRDefault="003F303A" w:rsidP="0070628E">
      <w:pPr>
        <w:pStyle w:val="Heading1"/>
      </w:pPr>
      <w:bookmarkStart w:id="3" w:name="_Toc222829115"/>
      <w:r>
        <w:t xml:space="preserve">Our </w:t>
      </w:r>
      <w:r w:rsidR="000E4294" w:rsidRPr="003D6F7E">
        <w:t>Approach</w:t>
      </w:r>
      <w:bookmarkEnd w:id="3"/>
    </w:p>
    <w:p w14:paraId="216EDBF9" w14:textId="77777777" w:rsidR="000E4294" w:rsidRPr="00150296" w:rsidRDefault="000E4294" w:rsidP="000E4294">
      <w:pPr>
        <w:jc w:val="center"/>
      </w:pPr>
      <w:r>
        <w:rPr>
          <w:noProof/>
        </w:rPr>
        <w:drawing>
          <wp:inline distT="0" distB="0" distL="0" distR="0" wp14:anchorId="35481451" wp14:editId="2940343B">
            <wp:extent cx="4923155" cy="2533785"/>
            <wp:effectExtent l="0" t="0" r="5080" b="3810"/>
            <wp:docPr id="1274389704" name="Picture 3" descr="A blue rectangular box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9704" name="Picture 3" descr="A blue rectangular box with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3155" cy="2533785"/>
                    </a:xfrm>
                    <a:prstGeom prst="rect">
                      <a:avLst/>
                    </a:prstGeom>
                    <a:noFill/>
                  </pic:spPr>
                </pic:pic>
              </a:graphicData>
            </a:graphic>
          </wp:inline>
        </w:drawing>
      </w:r>
    </w:p>
    <w:p w14:paraId="34F9A537" w14:textId="6F6630A1" w:rsidR="000E4294" w:rsidRPr="0001008A" w:rsidRDefault="000E4294" w:rsidP="000E4294">
      <w:pPr>
        <w:jc w:val="both"/>
        <w:rPr>
          <w:rFonts w:cs="Arial"/>
        </w:rPr>
      </w:pPr>
      <w:r w:rsidRPr="0001008A">
        <w:rPr>
          <w:rFonts w:cs="Arial"/>
        </w:rPr>
        <w:t xml:space="preserve">Tackling violence against women and girls is a priority for all officers and staff across Gwent Police.  In line with the NPCC VAWG National Framework for Delivery 2024-27, Gwent Police has adopted the ‘4P’ approach above which will be supported by a </w:t>
      </w:r>
      <w:r w:rsidR="00C15A10">
        <w:rPr>
          <w:rFonts w:cs="Arial"/>
        </w:rPr>
        <w:t>d</w:t>
      </w:r>
      <w:r w:rsidRPr="0001008A">
        <w:rPr>
          <w:rFonts w:cs="Arial"/>
        </w:rPr>
        <w:t xml:space="preserve">elivery </w:t>
      </w:r>
      <w:r w:rsidR="00C15A10">
        <w:rPr>
          <w:rFonts w:cs="Arial"/>
        </w:rPr>
        <w:t>p</w:t>
      </w:r>
      <w:r w:rsidRPr="0001008A">
        <w:rPr>
          <w:rFonts w:cs="Arial"/>
        </w:rPr>
        <w:t xml:space="preserve">lan. </w:t>
      </w:r>
      <w:r w:rsidR="00D748B4" w:rsidRPr="0001008A">
        <w:rPr>
          <w:rFonts w:cs="Arial"/>
        </w:rPr>
        <w:t xml:space="preserve">In addition to the government strategies outlined above, this </w:t>
      </w:r>
      <w:r w:rsidR="00597DAA">
        <w:rPr>
          <w:rFonts w:cs="Arial"/>
        </w:rPr>
        <w:t>s</w:t>
      </w:r>
      <w:r w:rsidR="00D748B4" w:rsidRPr="0001008A">
        <w:rPr>
          <w:rFonts w:cs="Arial"/>
        </w:rPr>
        <w:t xml:space="preserve">trategy will also </w:t>
      </w:r>
      <w:r w:rsidRPr="0001008A">
        <w:rPr>
          <w:rFonts w:cs="Arial"/>
        </w:rPr>
        <w:t xml:space="preserve">have regard to the Welsh Government Violence Against Women, Domestic abuse and Sexual Violence: Strategy 2022-26 (VAWDASV) and work within the Welsh devolved partnership structures. </w:t>
      </w:r>
    </w:p>
    <w:p w14:paraId="07C7FE58" w14:textId="1F3CDAFA" w:rsidR="003D79C0" w:rsidRPr="0001008A" w:rsidRDefault="003D79C0" w:rsidP="003D79C0">
      <w:pPr>
        <w:rPr>
          <w:rFonts w:cs="Arial"/>
        </w:rPr>
      </w:pPr>
      <w:r w:rsidRPr="0001008A">
        <w:rPr>
          <w:rFonts w:cs="Arial"/>
        </w:rPr>
        <w:t xml:space="preserve">This </w:t>
      </w:r>
      <w:r w:rsidR="00597DAA">
        <w:rPr>
          <w:rFonts w:cs="Arial"/>
        </w:rPr>
        <w:t>s</w:t>
      </w:r>
      <w:r w:rsidRPr="0001008A">
        <w:rPr>
          <w:rFonts w:cs="Arial"/>
        </w:rPr>
        <w:t>trategy is also cognisant of the following interdependent strategies and principles:</w:t>
      </w:r>
    </w:p>
    <w:p w14:paraId="1E752254" w14:textId="77777777" w:rsidR="003D79C0" w:rsidRPr="0001008A" w:rsidRDefault="003D79C0" w:rsidP="00DD3ED5">
      <w:pPr>
        <w:pStyle w:val="ListParagraph"/>
        <w:numPr>
          <w:ilvl w:val="0"/>
          <w:numId w:val="11"/>
        </w:numPr>
        <w:spacing w:after="0" w:line="240" w:lineRule="auto"/>
        <w:rPr>
          <w:rFonts w:ascii="Arial" w:hAnsi="Arial" w:cs="Arial"/>
        </w:rPr>
      </w:pPr>
      <w:r w:rsidRPr="0001008A">
        <w:rPr>
          <w:rFonts w:ascii="Arial" w:hAnsi="Arial" w:cs="Arial"/>
        </w:rPr>
        <w:t>College of Policing National Policing Culture and Inclusion Strategy 2025 – 2030</w:t>
      </w:r>
    </w:p>
    <w:p w14:paraId="0EB2B860" w14:textId="77777777" w:rsidR="003D79C0" w:rsidRPr="0001008A" w:rsidRDefault="003D79C0" w:rsidP="00DD3ED5">
      <w:pPr>
        <w:pStyle w:val="ListParagraph"/>
        <w:numPr>
          <w:ilvl w:val="0"/>
          <w:numId w:val="11"/>
        </w:numPr>
        <w:spacing w:after="0" w:line="240" w:lineRule="auto"/>
        <w:rPr>
          <w:rFonts w:ascii="Arial" w:hAnsi="Arial" w:cs="Arial"/>
        </w:rPr>
      </w:pPr>
      <w:r w:rsidRPr="0001008A">
        <w:rPr>
          <w:rFonts w:ascii="Arial" w:hAnsi="Arial" w:cs="Arial"/>
        </w:rPr>
        <w:t>College of Policing Code of Ethics</w:t>
      </w:r>
    </w:p>
    <w:p w14:paraId="7957F5C4" w14:textId="77777777" w:rsidR="003D79C0" w:rsidRPr="0001008A" w:rsidRDefault="003D79C0" w:rsidP="00DD3ED5">
      <w:pPr>
        <w:pStyle w:val="ListParagraph"/>
        <w:numPr>
          <w:ilvl w:val="0"/>
          <w:numId w:val="11"/>
        </w:numPr>
        <w:spacing w:after="0" w:line="240" w:lineRule="auto"/>
        <w:rPr>
          <w:rFonts w:ascii="Arial" w:hAnsi="Arial" w:cs="Arial"/>
        </w:rPr>
      </w:pPr>
      <w:r w:rsidRPr="0001008A">
        <w:rPr>
          <w:rFonts w:ascii="Arial" w:hAnsi="Arial" w:cs="Arial"/>
        </w:rPr>
        <w:t>Gwent Police Vulnerability Strategy</w:t>
      </w:r>
    </w:p>
    <w:p w14:paraId="3E7C5790" w14:textId="77777777" w:rsidR="003D79C0" w:rsidRPr="0001008A" w:rsidRDefault="003D79C0" w:rsidP="00DD3ED5">
      <w:pPr>
        <w:pStyle w:val="ListParagraph"/>
        <w:numPr>
          <w:ilvl w:val="0"/>
          <w:numId w:val="11"/>
        </w:numPr>
        <w:spacing w:after="0" w:line="240" w:lineRule="auto"/>
        <w:rPr>
          <w:rFonts w:ascii="Arial" w:hAnsi="Arial" w:cs="Arial"/>
        </w:rPr>
      </w:pPr>
      <w:r w:rsidRPr="0001008A">
        <w:rPr>
          <w:rFonts w:ascii="Arial" w:hAnsi="Arial" w:cs="Arial"/>
        </w:rPr>
        <w:t>NPCC VAWG National Framework for Delivery 2024-27</w:t>
      </w:r>
    </w:p>
    <w:p w14:paraId="54017148" w14:textId="56E3C9EA" w:rsidR="008805AC" w:rsidRPr="0001008A" w:rsidRDefault="00B31042" w:rsidP="00DD3ED5">
      <w:pPr>
        <w:pStyle w:val="ListParagraph"/>
        <w:numPr>
          <w:ilvl w:val="0"/>
          <w:numId w:val="11"/>
        </w:numPr>
        <w:spacing w:after="0" w:line="240" w:lineRule="auto"/>
        <w:rPr>
          <w:rFonts w:ascii="Arial" w:hAnsi="Arial" w:cs="Arial"/>
        </w:rPr>
      </w:pPr>
      <w:r w:rsidRPr="0001008A">
        <w:rPr>
          <w:rFonts w:ascii="Arial" w:hAnsi="Arial" w:cs="Arial"/>
        </w:rPr>
        <w:t>Police Race Action Plan (PRAP)</w:t>
      </w:r>
    </w:p>
    <w:p w14:paraId="1E679B92" w14:textId="77777777" w:rsidR="003D79C0" w:rsidRPr="00D748B4" w:rsidRDefault="003D79C0" w:rsidP="000E4294">
      <w:pPr>
        <w:jc w:val="both"/>
        <w:rPr>
          <w:rFonts w:cs="Arial"/>
          <w:sz w:val="24"/>
          <w:szCs w:val="24"/>
        </w:rPr>
      </w:pPr>
    </w:p>
    <w:p w14:paraId="68440CF0" w14:textId="0EBE2CA2" w:rsidR="000E4294" w:rsidRDefault="00847258" w:rsidP="008541C2">
      <w:pPr>
        <w:pStyle w:val="Heading2"/>
      </w:pPr>
      <w:bookmarkStart w:id="4" w:name="_Toc222829116"/>
      <w:r>
        <w:t xml:space="preserve">Our VAWG </w:t>
      </w:r>
      <w:r w:rsidR="000E4294">
        <w:t>Pillars</w:t>
      </w:r>
      <w:bookmarkEnd w:id="4"/>
    </w:p>
    <w:p w14:paraId="15B14ADA" w14:textId="77777777" w:rsidR="000E4294" w:rsidRDefault="000E4294" w:rsidP="008541C2">
      <w:pPr>
        <w:pStyle w:val="Heading3"/>
      </w:pPr>
      <w:bookmarkStart w:id="5" w:name="_Toc222829117"/>
      <w:r>
        <w:t>Pillar 1 – Prepare</w:t>
      </w:r>
      <w:bookmarkEnd w:id="5"/>
      <w:r>
        <w:t xml:space="preserve"> </w:t>
      </w:r>
    </w:p>
    <w:p w14:paraId="4D9143BE" w14:textId="77777777" w:rsidR="000E4294" w:rsidRPr="0001008A" w:rsidRDefault="000E4294" w:rsidP="000E4294">
      <w:pPr>
        <w:jc w:val="both"/>
        <w:rPr>
          <w:rFonts w:cs="Arial"/>
        </w:rPr>
      </w:pPr>
      <w:r w:rsidRPr="0001008A">
        <w:rPr>
          <w:rFonts w:cs="Arial"/>
        </w:rPr>
        <w:t>This Pillar focuses on ensuring that the Force is able to effectively respond to and reduce VAWG and sits beneath all three Protect, Pursue, Prevent pillars. We will:</w:t>
      </w:r>
    </w:p>
    <w:p w14:paraId="58E0B2DA" w14:textId="77777777" w:rsidR="000E4294" w:rsidRPr="0001008A" w:rsidRDefault="000E4294" w:rsidP="00DD3ED5">
      <w:pPr>
        <w:pStyle w:val="ListParagraph"/>
        <w:numPr>
          <w:ilvl w:val="0"/>
          <w:numId w:val="9"/>
        </w:numPr>
        <w:spacing w:after="0" w:line="240" w:lineRule="auto"/>
        <w:jc w:val="both"/>
        <w:rPr>
          <w:rFonts w:ascii="Arial" w:hAnsi="Arial" w:cs="Arial"/>
        </w:rPr>
      </w:pPr>
      <w:r w:rsidRPr="0001008A">
        <w:rPr>
          <w:rFonts w:ascii="Arial" w:hAnsi="Arial" w:cs="Arial"/>
        </w:rPr>
        <w:lastRenderedPageBreak/>
        <w:t>Continue to build an ethical and trusted workforce that acts with professional integrity through scrutinised vetting, recruitment and acting within the standards of professional behaviour and the Code of Ethics.</w:t>
      </w:r>
    </w:p>
    <w:p w14:paraId="3F3A4570" w14:textId="77777777" w:rsidR="000E4294" w:rsidRPr="0001008A" w:rsidRDefault="000E4294" w:rsidP="00DD3ED5">
      <w:pPr>
        <w:pStyle w:val="ListParagraph"/>
        <w:numPr>
          <w:ilvl w:val="0"/>
          <w:numId w:val="9"/>
        </w:numPr>
        <w:spacing w:after="0" w:line="240" w:lineRule="auto"/>
        <w:jc w:val="both"/>
        <w:rPr>
          <w:rFonts w:ascii="Arial" w:hAnsi="Arial" w:cs="Arial"/>
        </w:rPr>
      </w:pPr>
      <w:r w:rsidRPr="0001008A">
        <w:rPr>
          <w:rFonts w:ascii="Arial" w:hAnsi="Arial" w:cs="Arial"/>
        </w:rPr>
        <w:t>Strengthen the handling of complaints, misconduct and allegations for officers involved in abuse or inappropriate behaviour.</w:t>
      </w:r>
    </w:p>
    <w:p w14:paraId="3986B746" w14:textId="77777777" w:rsidR="000E4294" w:rsidRPr="0001008A" w:rsidRDefault="000E4294" w:rsidP="00DD3ED5">
      <w:pPr>
        <w:pStyle w:val="ListParagraph"/>
        <w:numPr>
          <w:ilvl w:val="0"/>
          <w:numId w:val="9"/>
        </w:numPr>
        <w:spacing w:after="0" w:line="240" w:lineRule="auto"/>
        <w:jc w:val="both"/>
        <w:rPr>
          <w:rFonts w:ascii="Arial" w:hAnsi="Arial" w:cs="Arial"/>
        </w:rPr>
      </w:pPr>
      <w:r w:rsidRPr="0001008A">
        <w:rPr>
          <w:rFonts w:ascii="Arial" w:hAnsi="Arial" w:cs="Arial"/>
        </w:rPr>
        <w:t>Demonstrate transparent performance reporting on VAWG</w:t>
      </w:r>
      <w:r w:rsidRPr="0001008A">
        <w:rPr>
          <w:rFonts w:ascii="Cambria Math" w:hAnsi="Cambria Math" w:cs="Cambria Math"/>
        </w:rPr>
        <w:t>‑</w:t>
      </w:r>
      <w:r w:rsidRPr="0001008A">
        <w:rPr>
          <w:rFonts w:ascii="Arial" w:hAnsi="Arial" w:cs="Arial"/>
        </w:rPr>
        <w:t>related outcomes.</w:t>
      </w:r>
    </w:p>
    <w:p w14:paraId="0031CD41" w14:textId="77777777" w:rsidR="000E4294" w:rsidRPr="0001008A" w:rsidRDefault="000E4294" w:rsidP="00DD3ED5">
      <w:pPr>
        <w:pStyle w:val="ListParagraph"/>
        <w:numPr>
          <w:ilvl w:val="0"/>
          <w:numId w:val="9"/>
        </w:numPr>
        <w:spacing w:after="0" w:line="240" w:lineRule="auto"/>
        <w:jc w:val="both"/>
        <w:rPr>
          <w:rFonts w:ascii="Arial" w:hAnsi="Arial" w:cs="Arial"/>
        </w:rPr>
      </w:pPr>
      <w:r w:rsidRPr="0001008A">
        <w:rPr>
          <w:rFonts w:ascii="Arial" w:hAnsi="Arial" w:cs="Arial"/>
        </w:rPr>
        <w:t xml:space="preserve">Continue to foster a professional internal culture that addresses VAWG, misogyny and inappropriate behaviours. </w:t>
      </w:r>
    </w:p>
    <w:p w14:paraId="119BDB68" w14:textId="77777777" w:rsidR="000E4294" w:rsidRPr="0001008A" w:rsidRDefault="000E4294" w:rsidP="00DD3ED5">
      <w:pPr>
        <w:pStyle w:val="ListParagraph"/>
        <w:numPr>
          <w:ilvl w:val="0"/>
          <w:numId w:val="9"/>
        </w:numPr>
        <w:spacing w:after="0" w:line="240" w:lineRule="auto"/>
        <w:jc w:val="both"/>
        <w:rPr>
          <w:rFonts w:ascii="Arial" w:hAnsi="Arial" w:cs="Arial"/>
        </w:rPr>
      </w:pPr>
      <w:r w:rsidRPr="0001008A">
        <w:rPr>
          <w:rFonts w:ascii="Arial" w:hAnsi="Arial" w:cs="Arial"/>
        </w:rPr>
        <w:t>Ensure our officers and staff have the right skills and understanding to enable them to tackle VAWG and that the Force has the right capacity and capability to meet demand.</w:t>
      </w:r>
    </w:p>
    <w:p w14:paraId="233CDF61" w14:textId="77777777" w:rsidR="000E4294" w:rsidRPr="0001008A" w:rsidRDefault="000E4294" w:rsidP="00DD3ED5">
      <w:pPr>
        <w:pStyle w:val="ListParagraph"/>
        <w:numPr>
          <w:ilvl w:val="0"/>
          <w:numId w:val="9"/>
        </w:numPr>
        <w:spacing w:after="0" w:line="240" w:lineRule="auto"/>
        <w:jc w:val="both"/>
        <w:rPr>
          <w:rFonts w:ascii="Arial" w:hAnsi="Arial" w:cs="Arial"/>
        </w:rPr>
      </w:pPr>
      <w:r w:rsidRPr="0001008A">
        <w:rPr>
          <w:rFonts w:ascii="Arial" w:hAnsi="Arial" w:cs="Arial"/>
        </w:rPr>
        <w:t xml:space="preserve">Actively seek information and understanding of VAWG perpetrators, victims, locations, barriers, enablers and impacts. </w:t>
      </w:r>
    </w:p>
    <w:p w14:paraId="71524FBA" w14:textId="0759E3FD" w:rsidR="000E4294" w:rsidRPr="0001008A" w:rsidRDefault="000E4294" w:rsidP="00DD3ED5">
      <w:pPr>
        <w:pStyle w:val="ListParagraph"/>
        <w:numPr>
          <w:ilvl w:val="0"/>
          <w:numId w:val="4"/>
        </w:numPr>
        <w:spacing w:after="0" w:line="240" w:lineRule="auto"/>
        <w:jc w:val="both"/>
        <w:rPr>
          <w:rFonts w:ascii="Arial" w:hAnsi="Arial" w:cs="Arial"/>
        </w:rPr>
      </w:pPr>
      <w:r w:rsidRPr="0001008A">
        <w:rPr>
          <w:rFonts w:ascii="Arial" w:hAnsi="Arial" w:cs="Arial"/>
        </w:rPr>
        <w:t xml:space="preserve">Ensure we have the right systems, data, processes and technology as enablers to strengthen early identification and disruption and to drive the VAWG response. </w:t>
      </w:r>
    </w:p>
    <w:p w14:paraId="7DC98D86" w14:textId="77777777" w:rsidR="000E4294" w:rsidRPr="0001008A" w:rsidRDefault="000E4294" w:rsidP="00DD3ED5">
      <w:pPr>
        <w:numPr>
          <w:ilvl w:val="0"/>
          <w:numId w:val="4"/>
        </w:numPr>
        <w:tabs>
          <w:tab w:val="clear" w:pos="372"/>
          <w:tab w:val="num" w:pos="27"/>
        </w:tabs>
        <w:spacing w:after="0" w:line="240" w:lineRule="auto"/>
        <w:ind w:left="369" w:hanging="357"/>
        <w:jc w:val="both"/>
        <w:rPr>
          <w:rFonts w:cs="Arial"/>
        </w:rPr>
      </w:pPr>
      <w:r w:rsidRPr="0001008A">
        <w:rPr>
          <w:rFonts w:cs="Arial"/>
        </w:rPr>
        <w:t>Ensure capability to respond to online and tech-enabled VAWG, using online policing to detect and disrupt offenders</w:t>
      </w:r>
    </w:p>
    <w:p w14:paraId="384750BB" w14:textId="4F30699B" w:rsidR="000E4294" w:rsidRPr="0001008A" w:rsidRDefault="000E4294" w:rsidP="00DD3ED5">
      <w:pPr>
        <w:pStyle w:val="ListParagraph"/>
        <w:numPr>
          <w:ilvl w:val="0"/>
          <w:numId w:val="4"/>
        </w:numPr>
        <w:tabs>
          <w:tab w:val="clear" w:pos="372"/>
          <w:tab w:val="num" w:pos="27"/>
        </w:tabs>
        <w:spacing w:after="0" w:line="240" w:lineRule="auto"/>
        <w:ind w:left="369" w:hanging="357"/>
        <w:jc w:val="both"/>
        <w:rPr>
          <w:rFonts w:ascii="Arial" w:hAnsi="Arial" w:cs="Arial"/>
        </w:rPr>
      </w:pPr>
      <w:r w:rsidRPr="0001008A">
        <w:rPr>
          <w:rFonts w:ascii="Arial" w:hAnsi="Arial" w:cs="Arial"/>
        </w:rPr>
        <w:t xml:space="preserve">Continue to embed the principles of Operation Soteria (supporting officers to conduct investigations which are suspect focused) to strengthen Rape and Serious Sexual Offences (RASSO) investigations. </w:t>
      </w:r>
    </w:p>
    <w:p w14:paraId="22F0E3F0" w14:textId="77777777" w:rsidR="000E4294" w:rsidRPr="0001008A" w:rsidRDefault="000E4294" w:rsidP="00DD3ED5">
      <w:pPr>
        <w:pStyle w:val="ListParagraph"/>
        <w:numPr>
          <w:ilvl w:val="0"/>
          <w:numId w:val="5"/>
        </w:numPr>
        <w:tabs>
          <w:tab w:val="clear" w:pos="720"/>
          <w:tab w:val="num" w:pos="375"/>
        </w:tabs>
        <w:spacing w:after="0" w:line="240" w:lineRule="auto"/>
        <w:ind w:left="369" w:hanging="357"/>
        <w:jc w:val="both"/>
        <w:rPr>
          <w:rFonts w:ascii="Arial" w:hAnsi="Arial" w:cs="Arial"/>
        </w:rPr>
      </w:pPr>
      <w:r w:rsidRPr="0001008A">
        <w:rPr>
          <w:rFonts w:ascii="Arial" w:hAnsi="Arial" w:cs="Arial"/>
        </w:rPr>
        <w:t xml:space="preserve">Maintain an updated and accurate threat picture aligned to the NPCC national threat categorisation to support intelligence-led, proactive policing. </w:t>
      </w:r>
    </w:p>
    <w:p w14:paraId="0E65250A" w14:textId="77777777" w:rsidR="000E4294" w:rsidRPr="0001008A" w:rsidRDefault="000E4294" w:rsidP="00DD3ED5">
      <w:pPr>
        <w:pStyle w:val="ListParagraph"/>
        <w:numPr>
          <w:ilvl w:val="0"/>
          <w:numId w:val="5"/>
        </w:numPr>
        <w:tabs>
          <w:tab w:val="clear" w:pos="720"/>
          <w:tab w:val="num" w:pos="375"/>
        </w:tabs>
        <w:ind w:left="375"/>
        <w:jc w:val="both"/>
        <w:rPr>
          <w:rFonts w:ascii="Arial" w:hAnsi="Arial" w:cs="Arial"/>
        </w:rPr>
      </w:pPr>
      <w:r w:rsidRPr="0001008A">
        <w:rPr>
          <w:rFonts w:ascii="Arial" w:hAnsi="Arial" w:cs="Arial"/>
        </w:rPr>
        <w:t xml:space="preserve">Ensure transparent performance, accountability and strong governance oversight, clear performance frameworks and continuous improvement mechanisms.  </w:t>
      </w:r>
    </w:p>
    <w:p w14:paraId="594AA29C" w14:textId="77777777" w:rsidR="000E4294" w:rsidRPr="0001008A" w:rsidRDefault="000E4294" w:rsidP="00DD3ED5">
      <w:pPr>
        <w:pStyle w:val="ListParagraph"/>
        <w:numPr>
          <w:ilvl w:val="0"/>
          <w:numId w:val="5"/>
        </w:numPr>
        <w:tabs>
          <w:tab w:val="clear" w:pos="720"/>
          <w:tab w:val="num" w:pos="375"/>
        </w:tabs>
        <w:ind w:left="375"/>
        <w:jc w:val="both"/>
        <w:rPr>
          <w:rFonts w:ascii="Arial" w:hAnsi="Arial" w:cs="Arial"/>
        </w:rPr>
      </w:pPr>
      <w:r w:rsidRPr="0001008A">
        <w:rPr>
          <w:rFonts w:ascii="Arial" w:hAnsi="Arial" w:cs="Arial"/>
        </w:rPr>
        <w:t xml:space="preserve">Ensure the wellbeing of those investigating VAWG and continue to embed trauma-informed policing both externally and internally. </w:t>
      </w:r>
    </w:p>
    <w:p w14:paraId="1F4D1A6F" w14:textId="77777777" w:rsidR="000E4294" w:rsidRPr="0001008A" w:rsidRDefault="000E4294" w:rsidP="00DD3ED5">
      <w:pPr>
        <w:pStyle w:val="ListParagraph"/>
        <w:numPr>
          <w:ilvl w:val="0"/>
          <w:numId w:val="5"/>
        </w:numPr>
        <w:tabs>
          <w:tab w:val="clear" w:pos="720"/>
          <w:tab w:val="num" w:pos="375"/>
        </w:tabs>
        <w:ind w:left="375"/>
        <w:jc w:val="both"/>
        <w:rPr>
          <w:rFonts w:ascii="Arial" w:hAnsi="Arial" w:cs="Arial"/>
        </w:rPr>
      </w:pPr>
      <w:r w:rsidRPr="0001008A">
        <w:rPr>
          <w:rFonts w:ascii="Arial" w:hAnsi="Arial" w:cs="Arial"/>
        </w:rPr>
        <w:t>Reinforce visible, community</w:t>
      </w:r>
      <w:r w:rsidRPr="0001008A">
        <w:rPr>
          <w:rFonts w:ascii="Cambria Math" w:hAnsi="Cambria Math" w:cs="Cambria Math"/>
        </w:rPr>
        <w:t>‑</w:t>
      </w:r>
      <w:r w:rsidRPr="0001008A">
        <w:rPr>
          <w:rFonts w:ascii="Arial" w:hAnsi="Arial" w:cs="Arial"/>
        </w:rPr>
        <w:t xml:space="preserve">based policing as part of early intervention and prevention strategies through our neighbourhood policing model. </w:t>
      </w:r>
    </w:p>
    <w:p w14:paraId="6BFBCD0B" w14:textId="77777777" w:rsidR="000E4294" w:rsidRPr="0001008A" w:rsidRDefault="000E4294" w:rsidP="00DD3ED5">
      <w:pPr>
        <w:pStyle w:val="ListParagraph"/>
        <w:numPr>
          <w:ilvl w:val="0"/>
          <w:numId w:val="5"/>
        </w:numPr>
        <w:tabs>
          <w:tab w:val="clear" w:pos="720"/>
          <w:tab w:val="num" w:pos="375"/>
        </w:tabs>
        <w:ind w:left="375"/>
        <w:jc w:val="both"/>
        <w:rPr>
          <w:rFonts w:ascii="Arial" w:hAnsi="Arial" w:cs="Arial"/>
        </w:rPr>
      </w:pPr>
      <w:r w:rsidRPr="0001008A">
        <w:rPr>
          <w:rFonts w:ascii="Arial" w:hAnsi="Arial" w:cs="Arial"/>
        </w:rPr>
        <w:t xml:space="preserve">Improve our whole-system approach by effective multi-agency data sharing and collaboration to ensure early intervention, prevention and co-ordinated safeguarding. </w:t>
      </w:r>
    </w:p>
    <w:p w14:paraId="35F60C18" w14:textId="77777777" w:rsidR="000E4294" w:rsidRPr="009360CB" w:rsidRDefault="000E4294" w:rsidP="000E4294">
      <w:pPr>
        <w:pStyle w:val="ListParagraph"/>
        <w:rPr>
          <w:rFonts w:ascii="Arial" w:hAnsi="Arial" w:cs="Arial"/>
          <w:sz w:val="24"/>
          <w:szCs w:val="24"/>
        </w:rPr>
      </w:pPr>
    </w:p>
    <w:p w14:paraId="3B3ABA2E" w14:textId="77777777" w:rsidR="000E4294" w:rsidRDefault="000E4294" w:rsidP="008541C2">
      <w:pPr>
        <w:pStyle w:val="Heading3"/>
      </w:pPr>
      <w:bookmarkStart w:id="6" w:name="_Toc222829118"/>
      <w:r>
        <w:t>Pillar 2 – Protect</w:t>
      </w:r>
      <w:bookmarkEnd w:id="6"/>
      <w:r>
        <w:t xml:space="preserve"> </w:t>
      </w:r>
    </w:p>
    <w:p w14:paraId="570538CC" w14:textId="77777777" w:rsidR="000E4294" w:rsidRPr="0001008A" w:rsidRDefault="000E4294" w:rsidP="000E4294">
      <w:pPr>
        <w:jc w:val="both"/>
        <w:rPr>
          <w:rFonts w:cs="Arial"/>
        </w:rPr>
      </w:pPr>
      <w:r w:rsidRPr="0001008A">
        <w:rPr>
          <w:rFonts w:cs="Arial"/>
        </w:rPr>
        <w:t>This Pillar focuses on how Gwent Police will safeguard victims, uphold the Victims Code and provide support. We will:</w:t>
      </w:r>
    </w:p>
    <w:p w14:paraId="7E60CBE3"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 xml:space="preserve">Continue to develop our victim-centred approach, focusing on keeping people safe using a range of protective options. </w:t>
      </w:r>
    </w:p>
    <w:p w14:paraId="627AC53D"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 xml:space="preserve">Assess vulnerability and endeavour to recognise intersectional needs. </w:t>
      </w:r>
    </w:p>
    <w:p w14:paraId="1AEDA614"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Uphold our statutory obligations to the Victims Code and our duties to protect vulnerable or intimidated victims.</w:t>
      </w:r>
    </w:p>
    <w:p w14:paraId="2A091CD7"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 xml:space="preserve">Use protective tools and orders such as Stalking Protection Orders, disclosure schemes and Domestic Abuse Protections Orders (DAPOs) and intelligence-led targeting. </w:t>
      </w:r>
    </w:p>
    <w:p w14:paraId="3AA43A33"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Embed procedural justice and engage with victims throughout the process</w:t>
      </w:r>
    </w:p>
    <w:p w14:paraId="4959850D" w14:textId="1E8C0EFE"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Ensure better victim care through trauma</w:t>
      </w:r>
      <w:r w:rsidRPr="0001008A">
        <w:rPr>
          <w:rFonts w:ascii="Cambria Math" w:hAnsi="Cambria Math" w:cs="Cambria Math"/>
        </w:rPr>
        <w:t>‑</w:t>
      </w:r>
      <w:r w:rsidRPr="0001008A">
        <w:rPr>
          <w:rFonts w:ascii="Arial" w:hAnsi="Arial" w:cs="Arial"/>
        </w:rPr>
        <w:t>informed policing and upholding national standards for first response and investigation.</w:t>
      </w:r>
    </w:p>
    <w:p w14:paraId="0A522B5A"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Ensure our specialist officers are fully trained on domestic abuse, sexual violence, stalking, and harassment.</w:t>
      </w:r>
    </w:p>
    <w:p w14:paraId="0D55D731" w14:textId="77777777" w:rsidR="000E4294" w:rsidRPr="0001008A" w:rsidRDefault="000E4294" w:rsidP="00DD3ED5">
      <w:pPr>
        <w:pStyle w:val="ListParagraph"/>
        <w:numPr>
          <w:ilvl w:val="0"/>
          <w:numId w:val="6"/>
        </w:numPr>
        <w:jc w:val="both"/>
        <w:rPr>
          <w:rFonts w:ascii="Arial" w:hAnsi="Arial" w:cs="Arial"/>
        </w:rPr>
      </w:pPr>
      <w:r w:rsidRPr="0001008A">
        <w:rPr>
          <w:rFonts w:ascii="Arial" w:hAnsi="Arial" w:cs="Arial"/>
        </w:rPr>
        <w:t>Work closely with Independent Domestic Violence Advisors (IDVAs) and Independent Sexual Violence Advisors (ISVAs).</w:t>
      </w:r>
    </w:p>
    <w:p w14:paraId="7F6C2625" w14:textId="77777777" w:rsidR="00DC25A8" w:rsidRPr="0001008A" w:rsidRDefault="00DC25A8" w:rsidP="00DC25A8">
      <w:pPr>
        <w:pStyle w:val="ListParagraph"/>
        <w:ind w:left="360"/>
        <w:jc w:val="both"/>
        <w:rPr>
          <w:rFonts w:ascii="Arial" w:hAnsi="Arial" w:cs="Arial"/>
        </w:rPr>
      </w:pPr>
    </w:p>
    <w:p w14:paraId="2D69F4B9" w14:textId="77777777" w:rsidR="000E4294" w:rsidRDefault="000E4294" w:rsidP="008541C2">
      <w:pPr>
        <w:pStyle w:val="Heading3"/>
      </w:pPr>
      <w:bookmarkStart w:id="7" w:name="_Toc222829119"/>
      <w:r>
        <w:lastRenderedPageBreak/>
        <w:t>Pillar 3 – Pursue</w:t>
      </w:r>
      <w:bookmarkEnd w:id="7"/>
      <w:r>
        <w:t xml:space="preserve"> </w:t>
      </w:r>
    </w:p>
    <w:p w14:paraId="54DE2D28" w14:textId="77777777" w:rsidR="000E4294" w:rsidRPr="0001008A" w:rsidRDefault="000E4294" w:rsidP="000E4294">
      <w:pPr>
        <w:rPr>
          <w:rFonts w:cs="Arial"/>
        </w:rPr>
      </w:pPr>
      <w:r w:rsidRPr="0001008A">
        <w:rPr>
          <w:rFonts w:cs="Arial"/>
        </w:rPr>
        <w:t xml:space="preserve">This Pillar outlines how the Force will identify, investigate, disrupt and prosecute offenders. We will: </w:t>
      </w:r>
    </w:p>
    <w:p w14:paraId="6A772A1A" w14:textId="77777777" w:rsidR="000E4294" w:rsidRPr="0001008A" w:rsidRDefault="000E4294" w:rsidP="00DD3ED5">
      <w:pPr>
        <w:pStyle w:val="ListParagraph"/>
        <w:numPr>
          <w:ilvl w:val="0"/>
          <w:numId w:val="7"/>
        </w:numPr>
        <w:jc w:val="both"/>
        <w:rPr>
          <w:rFonts w:ascii="Arial" w:hAnsi="Arial" w:cs="Arial"/>
        </w:rPr>
      </w:pPr>
      <w:r w:rsidRPr="0001008A">
        <w:rPr>
          <w:rFonts w:ascii="Arial" w:hAnsi="Arial" w:cs="Arial"/>
        </w:rPr>
        <w:t>Prioritise proactive identification and disruption of high</w:t>
      </w:r>
      <w:r w:rsidRPr="0001008A">
        <w:rPr>
          <w:rFonts w:ascii="Cambria Math" w:hAnsi="Cambria Math" w:cs="Cambria Math"/>
        </w:rPr>
        <w:t>‑</w:t>
      </w:r>
      <w:r w:rsidRPr="0001008A">
        <w:rPr>
          <w:rFonts w:ascii="Arial" w:hAnsi="Arial" w:cs="Arial"/>
        </w:rPr>
        <w:t>harm offenders, including serial domestic abusers, sex offenders and repeat offenders.</w:t>
      </w:r>
    </w:p>
    <w:p w14:paraId="789707BA" w14:textId="58254611" w:rsidR="000E4294" w:rsidRPr="0001008A" w:rsidRDefault="000E4294" w:rsidP="00DD3ED5">
      <w:pPr>
        <w:pStyle w:val="ListParagraph"/>
        <w:numPr>
          <w:ilvl w:val="0"/>
          <w:numId w:val="7"/>
        </w:numPr>
        <w:jc w:val="both"/>
        <w:rPr>
          <w:rFonts w:ascii="Arial" w:hAnsi="Arial" w:cs="Arial"/>
        </w:rPr>
      </w:pPr>
      <w:r w:rsidRPr="6000248F">
        <w:rPr>
          <w:rFonts w:ascii="Arial" w:hAnsi="Arial" w:cs="Arial"/>
        </w:rPr>
        <w:t>Conduct victim</w:t>
      </w:r>
      <w:r w:rsidR="139E68A7" w:rsidRPr="6000248F">
        <w:rPr>
          <w:rFonts w:ascii="Arial" w:hAnsi="Arial" w:cs="Arial"/>
        </w:rPr>
        <w:t>-</w:t>
      </w:r>
      <w:r w:rsidRPr="6000248F">
        <w:rPr>
          <w:rFonts w:ascii="Arial" w:hAnsi="Arial" w:cs="Arial"/>
        </w:rPr>
        <w:t>centred, context</w:t>
      </w:r>
      <w:r w:rsidR="45FBD19A" w:rsidRPr="6000248F">
        <w:rPr>
          <w:rFonts w:ascii="Arial" w:hAnsi="Arial" w:cs="Arial"/>
        </w:rPr>
        <w:t>-</w:t>
      </w:r>
      <w:r w:rsidRPr="6000248F">
        <w:rPr>
          <w:rFonts w:ascii="Arial" w:hAnsi="Arial" w:cs="Arial"/>
        </w:rPr>
        <w:t>led, suspect</w:t>
      </w:r>
      <w:r w:rsidR="4E5A8FEC" w:rsidRPr="6000248F">
        <w:rPr>
          <w:rFonts w:ascii="Arial" w:hAnsi="Arial" w:cs="Arial"/>
        </w:rPr>
        <w:t>-</w:t>
      </w:r>
      <w:r w:rsidRPr="6000248F">
        <w:rPr>
          <w:rFonts w:ascii="Arial" w:hAnsi="Arial" w:cs="Arial"/>
        </w:rPr>
        <w:t>focused investigations and use evidence</w:t>
      </w:r>
      <w:r w:rsidR="5870AFEF" w:rsidRPr="6000248F">
        <w:rPr>
          <w:rFonts w:ascii="Arial" w:hAnsi="Arial" w:cs="Arial"/>
        </w:rPr>
        <w:t>-</w:t>
      </w:r>
      <w:r w:rsidRPr="6000248F">
        <w:rPr>
          <w:rFonts w:ascii="Arial" w:hAnsi="Arial" w:cs="Arial"/>
        </w:rPr>
        <w:t>led prosecutions.</w:t>
      </w:r>
    </w:p>
    <w:p w14:paraId="55105412" w14:textId="77777777" w:rsidR="000E4294" w:rsidRPr="0001008A" w:rsidRDefault="000E4294" w:rsidP="00DD3ED5">
      <w:pPr>
        <w:pStyle w:val="ListParagraph"/>
        <w:numPr>
          <w:ilvl w:val="0"/>
          <w:numId w:val="7"/>
        </w:numPr>
        <w:jc w:val="both"/>
        <w:rPr>
          <w:rFonts w:ascii="Arial" w:hAnsi="Arial" w:cs="Arial"/>
        </w:rPr>
      </w:pPr>
      <w:r w:rsidRPr="0001008A">
        <w:rPr>
          <w:rFonts w:ascii="Arial" w:hAnsi="Arial" w:cs="Arial"/>
        </w:rPr>
        <w:t xml:space="preserve">Use specialised investigative capability, including our RASSO teams, digital forensics and domestic abuse specialists. </w:t>
      </w:r>
    </w:p>
    <w:p w14:paraId="6E7606C9" w14:textId="346316BB" w:rsidR="000E4294" w:rsidRPr="0001008A" w:rsidRDefault="000E4294" w:rsidP="00DD3ED5">
      <w:pPr>
        <w:pStyle w:val="ListParagraph"/>
        <w:numPr>
          <w:ilvl w:val="0"/>
          <w:numId w:val="7"/>
        </w:numPr>
        <w:jc w:val="both"/>
        <w:rPr>
          <w:rFonts w:ascii="Arial" w:hAnsi="Arial" w:cs="Arial"/>
        </w:rPr>
      </w:pPr>
      <w:r w:rsidRPr="6000248F">
        <w:rPr>
          <w:rFonts w:ascii="Arial" w:hAnsi="Arial" w:cs="Arial"/>
        </w:rPr>
        <w:t xml:space="preserve">Use data and intelligence to track and disrupt </w:t>
      </w:r>
      <w:r w:rsidR="31D9FBC6" w:rsidRPr="6000248F">
        <w:rPr>
          <w:rFonts w:ascii="Arial" w:hAnsi="Arial" w:cs="Arial"/>
        </w:rPr>
        <w:t>high-risk</w:t>
      </w:r>
      <w:r w:rsidRPr="6000248F">
        <w:rPr>
          <w:rFonts w:ascii="Arial" w:hAnsi="Arial" w:cs="Arial"/>
        </w:rPr>
        <w:t xml:space="preserve"> perpetrators.</w:t>
      </w:r>
    </w:p>
    <w:p w14:paraId="40EF3B77" w14:textId="77777777" w:rsidR="000E4294" w:rsidRPr="0001008A" w:rsidRDefault="000E4294" w:rsidP="00DD3ED5">
      <w:pPr>
        <w:pStyle w:val="ListParagraph"/>
        <w:numPr>
          <w:ilvl w:val="0"/>
          <w:numId w:val="7"/>
        </w:numPr>
        <w:jc w:val="both"/>
        <w:rPr>
          <w:rFonts w:ascii="Arial" w:hAnsi="Arial" w:cs="Arial"/>
        </w:rPr>
      </w:pPr>
      <w:r w:rsidRPr="0001008A">
        <w:rPr>
          <w:rFonts w:ascii="Arial" w:hAnsi="Arial" w:cs="Arial"/>
        </w:rPr>
        <w:t xml:space="preserve">Ensure investigations are fair, robust and consistent </w:t>
      </w:r>
    </w:p>
    <w:p w14:paraId="34C9142E" w14:textId="77777777" w:rsidR="000E4294" w:rsidRPr="0001008A" w:rsidRDefault="000E4294" w:rsidP="00DD3ED5">
      <w:pPr>
        <w:pStyle w:val="ListParagraph"/>
        <w:numPr>
          <w:ilvl w:val="0"/>
          <w:numId w:val="7"/>
        </w:numPr>
        <w:jc w:val="both"/>
        <w:rPr>
          <w:rFonts w:ascii="Arial" w:hAnsi="Arial" w:cs="Arial"/>
        </w:rPr>
      </w:pPr>
      <w:r w:rsidRPr="0001008A">
        <w:rPr>
          <w:rFonts w:ascii="Arial" w:hAnsi="Arial" w:cs="Arial"/>
        </w:rPr>
        <w:t>Increase focus on online and tech-enabled offending, including tech</w:t>
      </w:r>
      <w:r w:rsidRPr="0001008A">
        <w:rPr>
          <w:rFonts w:ascii="Cambria Math" w:hAnsi="Cambria Math" w:cs="Cambria Math"/>
        </w:rPr>
        <w:t>‑</w:t>
      </w:r>
      <w:r w:rsidRPr="0001008A">
        <w:rPr>
          <w:rFonts w:ascii="Arial" w:hAnsi="Arial" w:cs="Arial"/>
        </w:rPr>
        <w:t>enabled abuse and child sexual exploitation.</w:t>
      </w:r>
    </w:p>
    <w:p w14:paraId="2117FB49" w14:textId="77777777" w:rsidR="000E4294" w:rsidRDefault="000E4294" w:rsidP="008541C2">
      <w:pPr>
        <w:pStyle w:val="Heading3"/>
      </w:pPr>
      <w:bookmarkStart w:id="8" w:name="_Toc222829120"/>
      <w:r>
        <w:t>Pillar 4 – Prevent</w:t>
      </w:r>
      <w:bookmarkEnd w:id="8"/>
      <w:r>
        <w:t xml:space="preserve"> </w:t>
      </w:r>
    </w:p>
    <w:p w14:paraId="300FD971" w14:textId="77777777" w:rsidR="000E4294" w:rsidRPr="0001008A" w:rsidRDefault="000E4294" w:rsidP="000E4294">
      <w:pPr>
        <w:jc w:val="both"/>
        <w:rPr>
          <w:rFonts w:cs="Arial"/>
        </w:rPr>
      </w:pPr>
      <w:r w:rsidRPr="0001008A">
        <w:rPr>
          <w:rFonts w:cs="Arial"/>
        </w:rPr>
        <w:t xml:space="preserve">This Pillar outlines how the Force stop VAWG from occurring. We will </w:t>
      </w:r>
    </w:p>
    <w:p w14:paraId="6B15872F" w14:textId="77777777" w:rsidR="000E4294" w:rsidRPr="0001008A" w:rsidRDefault="000E4294" w:rsidP="00DD3ED5">
      <w:pPr>
        <w:pStyle w:val="ListParagraph"/>
        <w:numPr>
          <w:ilvl w:val="0"/>
          <w:numId w:val="8"/>
        </w:numPr>
        <w:jc w:val="both"/>
        <w:rPr>
          <w:rFonts w:ascii="Arial" w:hAnsi="Arial" w:cs="Arial"/>
        </w:rPr>
      </w:pPr>
      <w:r w:rsidRPr="0001008A">
        <w:rPr>
          <w:rFonts w:ascii="Arial" w:hAnsi="Arial" w:cs="Arial"/>
        </w:rPr>
        <w:t>Continue to develop our whole-system approach with other agencies to gain prevention through partnerships, early intervention, culture change and education.</w:t>
      </w:r>
    </w:p>
    <w:p w14:paraId="33F00CB0" w14:textId="77777777" w:rsidR="000E4294" w:rsidRPr="0001008A" w:rsidRDefault="000E4294" w:rsidP="00DD3ED5">
      <w:pPr>
        <w:pStyle w:val="ListParagraph"/>
        <w:numPr>
          <w:ilvl w:val="0"/>
          <w:numId w:val="8"/>
        </w:numPr>
        <w:jc w:val="both"/>
        <w:rPr>
          <w:rFonts w:ascii="Arial" w:hAnsi="Arial" w:cs="Arial"/>
        </w:rPr>
      </w:pPr>
      <w:r w:rsidRPr="0001008A">
        <w:rPr>
          <w:rFonts w:ascii="Arial" w:hAnsi="Arial" w:cs="Arial"/>
        </w:rPr>
        <w:t>Actively share information and participate in partnerships in line with the national policing prevention strategy.</w:t>
      </w:r>
    </w:p>
    <w:p w14:paraId="1B238419" w14:textId="75724AF3" w:rsidR="000E4294" w:rsidRPr="0001008A" w:rsidRDefault="000E4294" w:rsidP="00DD3ED5">
      <w:pPr>
        <w:pStyle w:val="ListParagraph"/>
        <w:numPr>
          <w:ilvl w:val="0"/>
          <w:numId w:val="8"/>
        </w:numPr>
        <w:jc w:val="both"/>
        <w:rPr>
          <w:rFonts w:ascii="Arial" w:hAnsi="Arial" w:cs="Arial"/>
        </w:rPr>
      </w:pPr>
      <w:r w:rsidRPr="6000248F">
        <w:rPr>
          <w:rFonts w:ascii="Arial" w:hAnsi="Arial" w:cs="Arial"/>
        </w:rPr>
        <w:t xml:space="preserve">Work with partners to identify risk earlier, </w:t>
      </w:r>
      <w:r w:rsidR="7ED6235F" w:rsidRPr="6000248F">
        <w:rPr>
          <w:rFonts w:ascii="Arial" w:hAnsi="Arial" w:cs="Arial"/>
        </w:rPr>
        <w:t xml:space="preserve">problem </w:t>
      </w:r>
      <w:proofErr w:type="gramStart"/>
      <w:r w:rsidR="7ED6235F" w:rsidRPr="6000248F">
        <w:rPr>
          <w:rFonts w:ascii="Arial" w:hAnsi="Arial" w:cs="Arial"/>
        </w:rPr>
        <w:t>solve</w:t>
      </w:r>
      <w:r w:rsidRPr="6000248F">
        <w:rPr>
          <w:rFonts w:ascii="Arial" w:hAnsi="Arial" w:cs="Arial"/>
        </w:rPr>
        <w:t>, and</w:t>
      </w:r>
      <w:proofErr w:type="gramEnd"/>
      <w:r w:rsidRPr="6000248F">
        <w:rPr>
          <w:rFonts w:ascii="Arial" w:hAnsi="Arial" w:cs="Arial"/>
        </w:rPr>
        <w:t xml:space="preserve"> focus on building safer spaces and communities.</w:t>
      </w:r>
    </w:p>
    <w:p w14:paraId="3C8F637C" w14:textId="77777777" w:rsidR="000E4294" w:rsidRPr="0001008A" w:rsidRDefault="000E4294" w:rsidP="00DD3ED5">
      <w:pPr>
        <w:pStyle w:val="ListParagraph"/>
        <w:numPr>
          <w:ilvl w:val="0"/>
          <w:numId w:val="8"/>
        </w:numPr>
        <w:jc w:val="both"/>
        <w:rPr>
          <w:rFonts w:ascii="Arial" w:hAnsi="Arial" w:cs="Arial"/>
        </w:rPr>
      </w:pPr>
      <w:r w:rsidRPr="0001008A">
        <w:rPr>
          <w:rFonts w:ascii="Arial" w:hAnsi="Arial" w:cs="Arial"/>
        </w:rPr>
        <w:t xml:space="preserve">Educate our workforce and challenge misogyny. </w:t>
      </w:r>
    </w:p>
    <w:p w14:paraId="63E872EC" w14:textId="77777777" w:rsidR="000E4294" w:rsidRPr="0001008A" w:rsidRDefault="000E4294" w:rsidP="00DD3ED5">
      <w:pPr>
        <w:pStyle w:val="ListParagraph"/>
        <w:numPr>
          <w:ilvl w:val="0"/>
          <w:numId w:val="8"/>
        </w:numPr>
        <w:jc w:val="both"/>
        <w:rPr>
          <w:rFonts w:ascii="Arial" w:hAnsi="Arial" w:cs="Arial"/>
        </w:rPr>
      </w:pPr>
      <w:r w:rsidRPr="0001008A">
        <w:rPr>
          <w:rFonts w:ascii="Arial" w:hAnsi="Arial" w:cs="Arial"/>
        </w:rPr>
        <w:t>Engage with communities to build trust and reduce harm, engaging with women and girls directly to understand lived experiences.</w:t>
      </w:r>
    </w:p>
    <w:p w14:paraId="678DB0A2" w14:textId="77777777" w:rsidR="000E4294" w:rsidRPr="0001008A" w:rsidRDefault="000E4294" w:rsidP="00DD3ED5">
      <w:pPr>
        <w:pStyle w:val="ListParagraph"/>
        <w:numPr>
          <w:ilvl w:val="0"/>
          <w:numId w:val="8"/>
        </w:numPr>
        <w:jc w:val="both"/>
        <w:rPr>
          <w:rFonts w:ascii="Arial" w:hAnsi="Arial" w:cs="Arial"/>
        </w:rPr>
      </w:pPr>
      <w:r w:rsidRPr="0001008A">
        <w:rPr>
          <w:rFonts w:ascii="Arial" w:hAnsi="Arial" w:cs="Arial"/>
        </w:rPr>
        <w:t>Work with digital partners and our online police unit to identify and disrupt emerging threats.</w:t>
      </w:r>
    </w:p>
    <w:p w14:paraId="41BE1C14" w14:textId="77777777" w:rsidR="000E4294" w:rsidRPr="0001008A" w:rsidRDefault="000E4294" w:rsidP="00DD3ED5">
      <w:pPr>
        <w:pStyle w:val="ListParagraph"/>
        <w:numPr>
          <w:ilvl w:val="0"/>
          <w:numId w:val="8"/>
        </w:numPr>
        <w:jc w:val="both"/>
        <w:rPr>
          <w:rFonts w:ascii="Arial" w:hAnsi="Arial" w:cs="Arial"/>
        </w:rPr>
      </w:pPr>
      <w:r w:rsidRPr="0001008A">
        <w:rPr>
          <w:rFonts w:ascii="Arial" w:hAnsi="Arial" w:cs="Arial"/>
        </w:rPr>
        <w:t xml:space="preserve">Support primary prevention as requested by partners and lead secondary prevention with VAWG offenders. </w:t>
      </w:r>
    </w:p>
    <w:p w14:paraId="40597EB9" w14:textId="77777777" w:rsidR="009229BA" w:rsidRDefault="009229BA" w:rsidP="004C7073">
      <w:pPr>
        <w:rPr>
          <w:i/>
          <w:iCs/>
          <w:color w:val="002060"/>
          <w:sz w:val="16"/>
          <w:szCs w:val="16"/>
        </w:rPr>
      </w:pPr>
    </w:p>
    <w:p w14:paraId="3911162D" w14:textId="31F4B6AB" w:rsidR="009229BA" w:rsidRPr="009229BA" w:rsidRDefault="009229BA" w:rsidP="001151B9">
      <w:pPr>
        <w:pStyle w:val="Heading1"/>
      </w:pPr>
      <w:bookmarkStart w:id="9" w:name="_Toc222829121"/>
      <w:r w:rsidRPr="009229BA">
        <w:t>STAKEHOLDER AND ENGAGEMENT APPROACH</w:t>
      </w:r>
      <w:bookmarkEnd w:id="9"/>
    </w:p>
    <w:p w14:paraId="1F1FEE97" w14:textId="571C72E3" w:rsidR="00372977" w:rsidRPr="00A36B83" w:rsidRDefault="00362910" w:rsidP="00A30676">
      <w:pPr>
        <w:jc w:val="both"/>
        <w:rPr>
          <w:color w:val="FF0000"/>
        </w:rPr>
      </w:pPr>
      <w:bookmarkStart w:id="10" w:name="_Toc220400066"/>
      <w:r>
        <w:t xml:space="preserve">This </w:t>
      </w:r>
      <w:r w:rsidR="004106E6">
        <w:t>s</w:t>
      </w:r>
      <w:r>
        <w:t>trategy has been subject to i</w:t>
      </w:r>
      <w:r w:rsidR="005C2754">
        <w:t xml:space="preserve">nternal </w:t>
      </w:r>
      <w:r w:rsidR="001B4CC5">
        <w:t xml:space="preserve">and external </w:t>
      </w:r>
      <w:r w:rsidR="005C2754">
        <w:t>c</w:t>
      </w:r>
      <w:r w:rsidR="0013597C">
        <w:t xml:space="preserve">onsultation </w:t>
      </w:r>
      <w:r w:rsidR="00A30676">
        <w:t xml:space="preserve">in </w:t>
      </w:r>
      <w:r w:rsidR="004106E6">
        <w:t xml:space="preserve">its </w:t>
      </w:r>
      <w:r w:rsidR="00A30676">
        <w:t>development</w:t>
      </w:r>
      <w:r w:rsidR="004106E6">
        <w:t>.</w:t>
      </w:r>
    </w:p>
    <w:p w14:paraId="116F28D8" w14:textId="77777777" w:rsidR="00B63E82" w:rsidRPr="00B63E82" w:rsidRDefault="00B63E82" w:rsidP="001151B9">
      <w:pPr>
        <w:pStyle w:val="Heading1"/>
      </w:pPr>
      <w:bookmarkStart w:id="11" w:name="_Toc222829122"/>
      <w:bookmarkEnd w:id="10"/>
      <w:r w:rsidRPr="00B63E82">
        <w:t>GOVERNANCE OVERSIGHT AND DECISION-MAKING</w:t>
      </w:r>
      <w:bookmarkEnd w:id="11"/>
    </w:p>
    <w:p w14:paraId="3B5135D7" w14:textId="55FE9117" w:rsidR="00083293" w:rsidRPr="001F00D6" w:rsidRDefault="00D40492" w:rsidP="00861FC7">
      <w:pPr>
        <w:jc w:val="both"/>
      </w:pPr>
      <w:r w:rsidRPr="001F00D6">
        <w:t xml:space="preserve">Assurance will be </w:t>
      </w:r>
      <w:r w:rsidR="00DE4D2E" w:rsidRPr="001F00D6">
        <w:t xml:space="preserve">provided through a multi-layered approach combining national oversight, independent inspections, local accountability, and performance monitoring. Since being declared a national threat in 2024, VAWG is treated as a </w:t>
      </w:r>
      <w:r w:rsidR="00AF0ABF">
        <w:t xml:space="preserve">national </w:t>
      </w:r>
      <w:r w:rsidR="00DE4D2E" w:rsidRPr="001F00D6">
        <w:t>policing priority with dedicated national and local accountability structures. </w:t>
      </w:r>
    </w:p>
    <w:p w14:paraId="54D6CAEC" w14:textId="10D60F79" w:rsidR="00D15293" w:rsidRPr="001F00D6" w:rsidRDefault="00374414" w:rsidP="00861FC7">
      <w:pPr>
        <w:tabs>
          <w:tab w:val="num" w:pos="720"/>
        </w:tabs>
        <w:jc w:val="both"/>
        <w:rPr>
          <w:rFonts w:cs="Arial"/>
        </w:rPr>
      </w:pPr>
      <w:r w:rsidRPr="001F00D6">
        <w:t xml:space="preserve">National Oversight: </w:t>
      </w:r>
      <w:r w:rsidR="00B47295" w:rsidRPr="001F00D6">
        <w:t>T</w:t>
      </w:r>
      <w:r w:rsidR="00D15293" w:rsidRPr="00D15293">
        <w:t xml:space="preserve">he Home Office holds Chief Constables to account for their </w:t>
      </w:r>
      <w:r w:rsidR="005340FF">
        <w:t>F</w:t>
      </w:r>
      <w:r w:rsidR="00D15293" w:rsidRPr="00D15293">
        <w:t>orce's performance on VAWG and child sexual abuse.</w:t>
      </w:r>
      <w:r w:rsidR="00B47295" w:rsidRPr="001F00D6">
        <w:t xml:space="preserve"> </w:t>
      </w:r>
      <w:r w:rsidR="00D15293" w:rsidRPr="00D15293">
        <w:t xml:space="preserve">A dedicated national policing lead for VAWG drives action and strategy, supported by the National Centre for VAWG and Public Protection </w:t>
      </w:r>
      <w:r w:rsidR="00D15293" w:rsidRPr="00D15293">
        <w:lastRenderedPageBreak/>
        <w:t>(NCVPP).</w:t>
      </w:r>
      <w:r w:rsidR="0075754C" w:rsidRPr="001F00D6">
        <w:t xml:space="preserve"> </w:t>
      </w:r>
      <w:r w:rsidR="00D15293" w:rsidRPr="00D15293">
        <w:t>The NCVPP coordinates the policing response and acts as a central hub for evidence-based practice and disseminating best practices.</w:t>
      </w:r>
      <w:r w:rsidR="0075754C" w:rsidRPr="001F00D6">
        <w:t xml:space="preserve"> Gwent Police, together with other police forces, ha</w:t>
      </w:r>
      <w:r w:rsidR="0039288D">
        <w:t>s</w:t>
      </w:r>
      <w:r w:rsidR="0075754C" w:rsidRPr="001F00D6">
        <w:t xml:space="preserve"> </w:t>
      </w:r>
      <w:r w:rsidR="00D15293" w:rsidRPr="00D15293">
        <w:t>align</w:t>
      </w:r>
      <w:r w:rsidR="0075754C" w:rsidRPr="001F00D6">
        <w:t xml:space="preserve">ed our local </w:t>
      </w:r>
      <w:r w:rsidR="0039288D">
        <w:t>s</w:t>
      </w:r>
      <w:r w:rsidR="0075754C" w:rsidRPr="001F00D6">
        <w:t>trategy with the</w:t>
      </w:r>
      <w:r w:rsidR="00187BDA" w:rsidRPr="001F00D6">
        <w:t xml:space="preserve"> NPCC’s </w:t>
      </w:r>
      <w:r w:rsidR="003F067F" w:rsidRPr="001F00D6">
        <w:rPr>
          <w:rFonts w:cs="Arial"/>
        </w:rPr>
        <w:t>VAWG National Framework for Delivery 2024-27.</w:t>
      </w:r>
    </w:p>
    <w:p w14:paraId="06F6BF83" w14:textId="7FBF3645" w:rsidR="00C37C16" w:rsidRPr="001F00D6" w:rsidRDefault="003F067F" w:rsidP="00C37C16">
      <w:pPr>
        <w:rPr>
          <w:rFonts w:cs="Arial"/>
        </w:rPr>
      </w:pPr>
      <w:r w:rsidRPr="001F00D6">
        <w:rPr>
          <w:rFonts w:cs="Arial"/>
        </w:rPr>
        <w:t xml:space="preserve">Independent Inspection: </w:t>
      </w:r>
      <w:r w:rsidR="00C37C16" w:rsidRPr="001F00D6">
        <w:t>Gwent Police will also be inspected by His Majesty’s Inspectorate of Constabulary and Fire &amp; Rescue Services (</w:t>
      </w:r>
      <w:r w:rsidR="00C37C16" w:rsidRPr="001F00D6">
        <w:rPr>
          <w:rFonts w:cs="Arial"/>
        </w:rPr>
        <w:t xml:space="preserve">HMICFRS) </w:t>
      </w:r>
      <w:r w:rsidR="00050ECA" w:rsidRPr="001F00D6">
        <w:rPr>
          <w:rFonts w:cs="Arial"/>
        </w:rPr>
        <w:t xml:space="preserve">who will </w:t>
      </w:r>
      <w:r w:rsidR="00C37C16" w:rsidRPr="001F00D6">
        <w:rPr>
          <w:rFonts w:cs="Arial"/>
        </w:rPr>
        <w:t xml:space="preserve">assess </w:t>
      </w:r>
      <w:r w:rsidR="007E6CE3" w:rsidRPr="001F00D6">
        <w:rPr>
          <w:rFonts w:cs="Arial"/>
        </w:rPr>
        <w:t xml:space="preserve">how </w:t>
      </w:r>
      <w:r w:rsidR="00DA07C1" w:rsidRPr="001F00D6">
        <w:rPr>
          <w:rFonts w:cs="Arial"/>
        </w:rPr>
        <w:t>effectively we are responding to VAWG</w:t>
      </w:r>
      <w:r w:rsidR="00050ECA" w:rsidRPr="001F00D6">
        <w:rPr>
          <w:rFonts w:cs="Arial"/>
        </w:rPr>
        <w:t xml:space="preserve"> and </w:t>
      </w:r>
      <w:r w:rsidR="00C37C16" w:rsidRPr="001F00D6">
        <w:rPr>
          <w:rFonts w:cs="Arial"/>
        </w:rPr>
        <w:t xml:space="preserve">ensure accountability. </w:t>
      </w:r>
    </w:p>
    <w:p w14:paraId="2846E8E2" w14:textId="2A0ADC54" w:rsidR="00C35019" w:rsidRPr="000F6A28" w:rsidRDefault="00D15293" w:rsidP="00861FC7">
      <w:pPr>
        <w:jc w:val="both"/>
        <w:rPr>
          <w:color w:val="FF0000"/>
        </w:rPr>
      </w:pPr>
      <w:r w:rsidRPr="00D15293">
        <w:t>Local Accountability and Scrutiny</w:t>
      </w:r>
      <w:r w:rsidR="000E31B4" w:rsidRPr="001F00D6">
        <w:t xml:space="preserve">: </w:t>
      </w:r>
      <w:r w:rsidR="00050ECA" w:rsidRPr="001F00D6">
        <w:t xml:space="preserve">The Gwent </w:t>
      </w:r>
      <w:r w:rsidRPr="00D15293">
        <w:t>Police and Crime Commissioner</w:t>
      </w:r>
      <w:r w:rsidR="00050ECA" w:rsidRPr="001F00D6">
        <w:t xml:space="preserve"> </w:t>
      </w:r>
      <w:r w:rsidR="00CC2605">
        <w:t xml:space="preserve">(PCC) </w:t>
      </w:r>
      <w:r w:rsidR="00050ECA" w:rsidRPr="001F00D6">
        <w:t>hold</w:t>
      </w:r>
      <w:r w:rsidR="00BB08C3">
        <w:t>s</w:t>
      </w:r>
      <w:r w:rsidR="00050ECA" w:rsidRPr="001F00D6">
        <w:t xml:space="preserve"> </w:t>
      </w:r>
      <w:r w:rsidR="00050ECA" w:rsidRPr="00BC6AF0">
        <w:t xml:space="preserve">the </w:t>
      </w:r>
      <w:r w:rsidRPr="00BC6AF0">
        <w:t xml:space="preserve">Chief Constable to account for </w:t>
      </w:r>
      <w:r w:rsidR="00050ECA" w:rsidRPr="00BC6AF0">
        <w:t>F</w:t>
      </w:r>
      <w:r w:rsidRPr="00BC6AF0">
        <w:t>orce</w:t>
      </w:r>
      <w:r w:rsidR="00C07FEF" w:rsidRPr="00BC6AF0">
        <w:t xml:space="preserve"> </w:t>
      </w:r>
      <w:r w:rsidRPr="00BC6AF0">
        <w:t xml:space="preserve">performance </w:t>
      </w:r>
      <w:r w:rsidR="00C07FEF" w:rsidRPr="00BC6AF0">
        <w:t xml:space="preserve">relating to </w:t>
      </w:r>
      <w:r w:rsidRPr="00BC6AF0">
        <w:t>VAWG.</w:t>
      </w:r>
      <w:r w:rsidR="00952D5D" w:rsidRPr="00BC6AF0">
        <w:t xml:space="preserve"> </w:t>
      </w:r>
      <w:r w:rsidR="00E943BF" w:rsidRPr="00BC6AF0">
        <w:t xml:space="preserve">The ACC Operations will </w:t>
      </w:r>
      <w:r w:rsidR="00B84765" w:rsidRPr="00BC6AF0">
        <w:t xml:space="preserve">be responsible for </w:t>
      </w:r>
      <w:r w:rsidR="0067176A" w:rsidRPr="00BC6AF0">
        <w:t>monitoring progress and for scrutinising operational performance</w:t>
      </w:r>
      <w:r w:rsidR="00C33C29" w:rsidRPr="00BC6AF0">
        <w:t xml:space="preserve"> while </w:t>
      </w:r>
      <w:r w:rsidR="00C33C29" w:rsidRPr="00C92456">
        <w:t xml:space="preserve">the </w:t>
      </w:r>
      <w:r w:rsidR="00787658" w:rsidRPr="00C92456">
        <w:t xml:space="preserve">DCS </w:t>
      </w:r>
      <w:r w:rsidR="00BC6AF0" w:rsidRPr="00C92456">
        <w:t xml:space="preserve">Head of Crime and </w:t>
      </w:r>
      <w:r w:rsidR="00051C7A" w:rsidRPr="00C92456">
        <w:t>Sup</w:t>
      </w:r>
      <w:r w:rsidR="00304994" w:rsidRPr="00C92456">
        <w:t>erintendent</w:t>
      </w:r>
      <w:r w:rsidR="00051C7A" w:rsidRPr="00C92456">
        <w:t xml:space="preserve"> Investigations and Victims will be responsible for delivery. </w:t>
      </w:r>
      <w:r w:rsidR="000F6A28" w:rsidRPr="00C92456">
        <w:t xml:space="preserve">Oversight will be undertaken </w:t>
      </w:r>
      <w:r w:rsidR="00A50EC8" w:rsidRPr="00C92456">
        <w:t xml:space="preserve">through the </w:t>
      </w:r>
      <w:r w:rsidR="00515860">
        <w:t xml:space="preserve">VAWG, </w:t>
      </w:r>
      <w:r w:rsidR="00C92456" w:rsidRPr="00C92456">
        <w:t>Vulnerability &amp; Serious Organised Crime Board.</w:t>
      </w:r>
    </w:p>
    <w:p w14:paraId="709AEB5C" w14:textId="104B26B3" w:rsidR="007D7E6F" w:rsidRDefault="007D7E6F" w:rsidP="0067495C">
      <w:pPr>
        <w:pStyle w:val="Heading1"/>
        <w:spacing w:before="0" w:line="240" w:lineRule="auto"/>
      </w:pPr>
      <w:bookmarkStart w:id="12" w:name="_Toc222829123"/>
      <w:r>
        <w:t xml:space="preserve">PERFORMANCE, MEASURES AND EXPECTED </w:t>
      </w:r>
      <w:r w:rsidR="0067495C">
        <w:t>O</w:t>
      </w:r>
      <w:r>
        <w:t>UTCOMES</w:t>
      </w:r>
      <w:bookmarkEnd w:id="12"/>
    </w:p>
    <w:p w14:paraId="0B53C556" w14:textId="493FBC25" w:rsidR="00C41E34" w:rsidRPr="00D15293" w:rsidRDefault="00F35FC7" w:rsidP="001F00D6">
      <w:pPr>
        <w:jc w:val="both"/>
      </w:pPr>
      <w:r w:rsidRPr="001F00D6">
        <w:t xml:space="preserve">Specific </w:t>
      </w:r>
      <w:r w:rsidR="00A754B4">
        <w:t xml:space="preserve">victim-centred </w:t>
      </w:r>
      <w:r w:rsidRPr="001F00D6">
        <w:t xml:space="preserve">performance indicators will be set out within the </w:t>
      </w:r>
      <w:r w:rsidR="00CC2605">
        <w:t>d</w:t>
      </w:r>
      <w:r w:rsidRPr="001F00D6">
        <w:t xml:space="preserve">elivery </w:t>
      </w:r>
      <w:r w:rsidR="00CC2605">
        <w:t>p</w:t>
      </w:r>
      <w:r w:rsidRPr="001F00D6">
        <w:t xml:space="preserve">lan sitting beneath this </w:t>
      </w:r>
      <w:r w:rsidR="00CC2605">
        <w:t>s</w:t>
      </w:r>
      <w:r w:rsidRPr="001F00D6">
        <w:t>trategy</w:t>
      </w:r>
      <w:r w:rsidR="00FD40B9" w:rsidRPr="001F00D6">
        <w:t xml:space="preserve"> and progress will be consistently </w:t>
      </w:r>
      <w:r w:rsidR="00BD5575" w:rsidRPr="001F00D6">
        <w:t xml:space="preserve">reviewed and </w:t>
      </w:r>
      <w:r w:rsidR="00FD40B9" w:rsidRPr="001F00D6">
        <w:t xml:space="preserve">monitored within Force performance </w:t>
      </w:r>
      <w:r w:rsidR="00BD5575" w:rsidRPr="001F00D6">
        <w:t>meetings</w:t>
      </w:r>
      <w:r w:rsidR="00755002" w:rsidRPr="001F00D6">
        <w:t xml:space="preserve"> and Force </w:t>
      </w:r>
      <w:r w:rsidR="00BD5575" w:rsidRPr="001F00D6">
        <w:t xml:space="preserve">Vulnerability Board. </w:t>
      </w:r>
    </w:p>
    <w:p w14:paraId="5F52C1A3" w14:textId="0AA9107B" w:rsidR="00E762FC" w:rsidRPr="001F00D6" w:rsidRDefault="00647C73" w:rsidP="001F00D6">
      <w:pPr>
        <w:jc w:val="both"/>
      </w:pPr>
      <w:r w:rsidRPr="001F00D6">
        <w:t xml:space="preserve">It is anticipated that </w:t>
      </w:r>
      <w:r w:rsidR="00893652">
        <w:t>Force KPIs will incorporate a</w:t>
      </w:r>
      <w:r w:rsidR="005F1B20">
        <w:t xml:space="preserve"> combination of </w:t>
      </w:r>
      <w:r w:rsidRPr="001F00D6">
        <w:t xml:space="preserve">local </w:t>
      </w:r>
      <w:r w:rsidR="00CF51ED" w:rsidRPr="001F00D6">
        <w:t xml:space="preserve">and national </w:t>
      </w:r>
      <w:r w:rsidR="005F1B20">
        <w:t xml:space="preserve">measures.  </w:t>
      </w:r>
      <w:r w:rsidR="00561BA3" w:rsidRPr="001F00D6">
        <w:t xml:space="preserve">For example, </w:t>
      </w:r>
      <w:r w:rsidR="00F15760" w:rsidRPr="001F00D6">
        <w:t xml:space="preserve">the </w:t>
      </w:r>
      <w:r w:rsidR="00E55B37" w:rsidRPr="001F00D6">
        <w:t xml:space="preserve">national policing </w:t>
      </w:r>
      <w:hyperlink r:id="rId13" w:history="1">
        <w:r w:rsidR="00E55B37" w:rsidRPr="001F00D6">
          <w:rPr>
            <w:rStyle w:val="Hyperlink"/>
            <w:color w:val="auto"/>
          </w:rPr>
          <w:t>Performance Framework</w:t>
        </w:r>
      </w:hyperlink>
      <w:r w:rsidR="00E55B37" w:rsidRPr="001F00D6">
        <w:t xml:space="preserve"> supporting the G</w:t>
      </w:r>
      <w:r w:rsidR="00E22808" w:rsidRPr="001F00D6">
        <w:t>overnment</w:t>
      </w:r>
      <w:r w:rsidR="00E55B37" w:rsidRPr="001F00D6">
        <w:t xml:space="preserve">’s </w:t>
      </w:r>
      <w:r w:rsidR="00E22808" w:rsidRPr="001F00D6">
        <w:t>Policing White Paper</w:t>
      </w:r>
      <w:r w:rsidR="00E55B37" w:rsidRPr="001F00D6">
        <w:t xml:space="preserve"> </w:t>
      </w:r>
      <w:r w:rsidR="00EC3391" w:rsidRPr="001F00D6">
        <w:t xml:space="preserve">sets out </w:t>
      </w:r>
      <w:r w:rsidR="00E55B37" w:rsidRPr="001F00D6">
        <w:t xml:space="preserve">performance </w:t>
      </w:r>
      <w:r w:rsidR="00EC3391" w:rsidRPr="001F00D6">
        <w:t>expectations for police forces</w:t>
      </w:r>
      <w:r w:rsidR="00920B54">
        <w:t xml:space="preserve">. It </w:t>
      </w:r>
      <w:r w:rsidR="00EC3391" w:rsidRPr="001F00D6">
        <w:t>supports the delivery of the Home Secretary’s priorities</w:t>
      </w:r>
      <w:r w:rsidR="00920B54">
        <w:t xml:space="preserve">, including </w:t>
      </w:r>
      <w:r w:rsidR="00EC3391" w:rsidRPr="001F00D6">
        <w:t>halving Violence Against Women and Girls</w:t>
      </w:r>
      <w:r w:rsidR="00C95E9D" w:rsidRPr="001F00D6">
        <w:t xml:space="preserve"> within the next ten years</w:t>
      </w:r>
      <w:r w:rsidR="005216F4">
        <w:t>.  M</w:t>
      </w:r>
      <w:r w:rsidR="00E762FC" w:rsidRPr="001F00D6">
        <w:t xml:space="preserve">easures </w:t>
      </w:r>
      <w:r w:rsidR="00E547E4">
        <w:t xml:space="preserve">within the Framework </w:t>
      </w:r>
      <w:r w:rsidR="00E762FC" w:rsidRPr="001F00D6">
        <w:t xml:space="preserve">have been </w:t>
      </w:r>
      <w:r w:rsidR="00E036ED" w:rsidRPr="001F00D6">
        <w:t>grouped into six key topics</w:t>
      </w:r>
      <w:r w:rsidR="00E762FC" w:rsidRPr="001F00D6">
        <w:t xml:space="preserve">: </w:t>
      </w:r>
    </w:p>
    <w:p w14:paraId="745A280D" w14:textId="387249E6" w:rsidR="00E762FC" w:rsidRPr="00E125B1" w:rsidRDefault="00943C24" w:rsidP="00E125B1">
      <w:pPr>
        <w:pStyle w:val="ListParagraph"/>
        <w:numPr>
          <w:ilvl w:val="0"/>
          <w:numId w:val="1"/>
        </w:numPr>
        <w:spacing w:after="0" w:line="240" w:lineRule="auto"/>
        <w:jc w:val="both"/>
        <w:rPr>
          <w:rFonts w:ascii="Arial" w:hAnsi="Arial" w:cs="Arial"/>
        </w:rPr>
      </w:pPr>
      <w:r w:rsidRPr="00E125B1">
        <w:rPr>
          <w:rFonts w:ascii="Arial" w:hAnsi="Arial" w:cs="Arial"/>
        </w:rPr>
        <w:t>P</w:t>
      </w:r>
      <w:r w:rsidR="00E036ED" w:rsidRPr="00E125B1">
        <w:rPr>
          <w:rFonts w:ascii="Arial" w:hAnsi="Arial" w:cs="Arial"/>
        </w:rPr>
        <w:t xml:space="preserve">revention, public safety and welfare </w:t>
      </w:r>
    </w:p>
    <w:p w14:paraId="6743A5A4" w14:textId="49E1325A" w:rsidR="00E762FC" w:rsidRPr="00E125B1" w:rsidRDefault="00943C24" w:rsidP="00E125B1">
      <w:pPr>
        <w:pStyle w:val="ListParagraph"/>
        <w:numPr>
          <w:ilvl w:val="0"/>
          <w:numId w:val="1"/>
        </w:numPr>
        <w:spacing w:after="0" w:line="240" w:lineRule="auto"/>
        <w:jc w:val="both"/>
        <w:rPr>
          <w:rFonts w:ascii="Arial" w:hAnsi="Arial" w:cs="Arial"/>
        </w:rPr>
      </w:pPr>
      <w:r w:rsidRPr="00E125B1">
        <w:rPr>
          <w:rFonts w:ascii="Arial" w:hAnsi="Arial" w:cs="Arial"/>
        </w:rPr>
        <w:t>C</w:t>
      </w:r>
      <w:r w:rsidR="00E036ED" w:rsidRPr="00E125B1">
        <w:rPr>
          <w:rFonts w:ascii="Arial" w:hAnsi="Arial" w:cs="Arial"/>
        </w:rPr>
        <w:t xml:space="preserve">ontact and response </w:t>
      </w:r>
    </w:p>
    <w:p w14:paraId="2A6E6B64" w14:textId="662D6E1E" w:rsidR="00E762FC" w:rsidRPr="00E125B1" w:rsidRDefault="00943C24" w:rsidP="00E125B1">
      <w:pPr>
        <w:pStyle w:val="ListParagraph"/>
        <w:numPr>
          <w:ilvl w:val="0"/>
          <w:numId w:val="1"/>
        </w:numPr>
        <w:spacing w:after="0" w:line="240" w:lineRule="auto"/>
        <w:jc w:val="both"/>
        <w:rPr>
          <w:rFonts w:ascii="Arial" w:hAnsi="Arial" w:cs="Arial"/>
        </w:rPr>
      </w:pPr>
      <w:r w:rsidRPr="00E125B1">
        <w:rPr>
          <w:rFonts w:ascii="Arial" w:hAnsi="Arial" w:cs="Arial"/>
        </w:rPr>
        <w:t>I</w:t>
      </w:r>
      <w:r w:rsidR="00E036ED" w:rsidRPr="00E125B1">
        <w:rPr>
          <w:rFonts w:ascii="Arial" w:hAnsi="Arial" w:cs="Arial"/>
        </w:rPr>
        <w:t xml:space="preserve">nvestigations and supporting victims </w:t>
      </w:r>
    </w:p>
    <w:p w14:paraId="3FB66F07" w14:textId="5179484A" w:rsidR="00E762FC" w:rsidRPr="00E125B1" w:rsidRDefault="00943C24" w:rsidP="00E125B1">
      <w:pPr>
        <w:pStyle w:val="ListParagraph"/>
        <w:numPr>
          <w:ilvl w:val="0"/>
          <w:numId w:val="1"/>
        </w:numPr>
        <w:spacing w:after="0" w:line="240" w:lineRule="auto"/>
        <w:jc w:val="both"/>
        <w:rPr>
          <w:rFonts w:ascii="Arial" w:hAnsi="Arial" w:cs="Arial"/>
        </w:rPr>
      </w:pPr>
      <w:r w:rsidRPr="00E125B1">
        <w:rPr>
          <w:rFonts w:ascii="Arial" w:hAnsi="Arial" w:cs="Arial"/>
        </w:rPr>
        <w:t>W</w:t>
      </w:r>
      <w:r w:rsidR="00E036ED" w:rsidRPr="00E125B1">
        <w:rPr>
          <w:rFonts w:ascii="Arial" w:hAnsi="Arial" w:cs="Arial"/>
        </w:rPr>
        <w:t>orkforce and professional standards</w:t>
      </w:r>
    </w:p>
    <w:p w14:paraId="2E69CEBF" w14:textId="08924C21" w:rsidR="00912D23" w:rsidRPr="00E125B1" w:rsidRDefault="00943C24" w:rsidP="00E125B1">
      <w:pPr>
        <w:pStyle w:val="ListParagraph"/>
        <w:numPr>
          <w:ilvl w:val="0"/>
          <w:numId w:val="1"/>
        </w:numPr>
        <w:spacing w:after="0" w:line="240" w:lineRule="auto"/>
        <w:jc w:val="both"/>
        <w:rPr>
          <w:rFonts w:ascii="Arial" w:hAnsi="Arial" w:cs="Arial"/>
        </w:rPr>
      </w:pPr>
      <w:r w:rsidRPr="00E125B1">
        <w:rPr>
          <w:rFonts w:ascii="Arial" w:hAnsi="Arial" w:cs="Arial"/>
        </w:rPr>
        <w:t>C</w:t>
      </w:r>
      <w:r w:rsidR="00E036ED" w:rsidRPr="00E125B1">
        <w:rPr>
          <w:rFonts w:ascii="Arial" w:hAnsi="Arial" w:cs="Arial"/>
        </w:rPr>
        <w:t xml:space="preserve">rime </w:t>
      </w:r>
    </w:p>
    <w:p w14:paraId="578E22E6" w14:textId="26BBEFEB" w:rsidR="00677483" w:rsidRPr="00E125B1" w:rsidRDefault="00943C24" w:rsidP="00E125B1">
      <w:pPr>
        <w:pStyle w:val="ListParagraph"/>
        <w:numPr>
          <w:ilvl w:val="0"/>
          <w:numId w:val="1"/>
        </w:numPr>
        <w:spacing w:after="0" w:line="240" w:lineRule="auto"/>
        <w:jc w:val="both"/>
        <w:rPr>
          <w:rFonts w:ascii="Arial" w:hAnsi="Arial" w:cs="Arial"/>
        </w:rPr>
      </w:pPr>
      <w:r w:rsidRPr="00E125B1">
        <w:rPr>
          <w:rFonts w:ascii="Arial" w:hAnsi="Arial" w:cs="Arial"/>
        </w:rPr>
        <w:t>P</w:t>
      </w:r>
      <w:r w:rsidR="00E036ED" w:rsidRPr="00E125B1">
        <w:rPr>
          <w:rFonts w:ascii="Arial" w:hAnsi="Arial" w:cs="Arial"/>
        </w:rPr>
        <w:t>ublic perceptions, trust and confidence</w:t>
      </w:r>
    </w:p>
    <w:p w14:paraId="16ECAE28" w14:textId="77777777" w:rsidR="00755002" w:rsidRPr="00E125B1" w:rsidRDefault="00755002" w:rsidP="001F00D6">
      <w:pPr>
        <w:spacing w:after="0" w:line="240" w:lineRule="auto"/>
        <w:jc w:val="both"/>
        <w:rPr>
          <w:rFonts w:cs="Arial"/>
        </w:rPr>
      </w:pPr>
    </w:p>
    <w:p w14:paraId="37265F37" w14:textId="0067E6ED" w:rsidR="00144B78" w:rsidRDefault="00920BC9" w:rsidP="001F00D6">
      <w:pPr>
        <w:spacing w:after="0" w:line="240" w:lineRule="auto"/>
        <w:jc w:val="both"/>
      </w:pPr>
      <w:r w:rsidRPr="001F00D6">
        <w:t xml:space="preserve">Nationally, </w:t>
      </w:r>
      <w:r w:rsidR="00856FB0" w:rsidRPr="001F00D6">
        <w:t xml:space="preserve">the Government will introduce </w:t>
      </w:r>
      <w:r w:rsidRPr="001F00D6">
        <w:t>a new Police Performance Dashboard to enhance the policing system’s ability to self-improve</w:t>
      </w:r>
      <w:r w:rsidR="0036710B" w:rsidRPr="001F00D6">
        <w:t xml:space="preserve"> and </w:t>
      </w:r>
      <w:r w:rsidR="00710C39" w:rsidRPr="001F00D6">
        <w:t xml:space="preserve">will publish performance data </w:t>
      </w:r>
      <w:r w:rsidR="00C11E63" w:rsidRPr="001F00D6">
        <w:t>against the</w:t>
      </w:r>
      <w:r w:rsidR="00DA0F64" w:rsidRPr="001F00D6">
        <w:t xml:space="preserve">ir performance framework </w:t>
      </w:r>
      <w:r w:rsidR="00710C39" w:rsidRPr="001F00D6">
        <w:t xml:space="preserve">so that the public can see how their </w:t>
      </w:r>
      <w:r w:rsidR="00E547E4">
        <w:t xml:space="preserve">police </w:t>
      </w:r>
      <w:r w:rsidR="00710C39" w:rsidRPr="001F00D6">
        <w:t>force is performing, compare it to other forces, and hold their local policing body to account.</w:t>
      </w:r>
      <w:r w:rsidR="00155358" w:rsidRPr="001F00D6">
        <w:t xml:space="preserve"> </w:t>
      </w:r>
      <w:r w:rsidR="00EC3391" w:rsidRPr="001F00D6">
        <w:t>The</w:t>
      </w:r>
      <w:r w:rsidR="00C0461E" w:rsidRPr="001F00D6">
        <w:t xml:space="preserve"> performance framework will also be </w:t>
      </w:r>
      <w:r w:rsidR="00EC3391" w:rsidRPr="001F00D6">
        <w:t>adapted as new priorities emerge</w:t>
      </w:r>
      <w:r w:rsidR="00C11CF3" w:rsidRPr="001F00D6">
        <w:t xml:space="preserve">. </w:t>
      </w:r>
    </w:p>
    <w:p w14:paraId="5940AE96" w14:textId="77777777" w:rsidR="00101C28" w:rsidRPr="001F00D6" w:rsidRDefault="00101C28" w:rsidP="001F00D6">
      <w:pPr>
        <w:spacing w:after="0" w:line="240" w:lineRule="auto"/>
        <w:jc w:val="both"/>
      </w:pPr>
    </w:p>
    <w:p w14:paraId="622B27E7" w14:textId="08DA4F15" w:rsidR="00E82EBB" w:rsidRPr="001F00D6" w:rsidRDefault="00C11E63" w:rsidP="001F00D6">
      <w:pPr>
        <w:jc w:val="both"/>
        <w:rPr>
          <w:rFonts w:cs="Arial"/>
        </w:rPr>
      </w:pPr>
      <w:r w:rsidRPr="001F00D6">
        <w:t>Gwent Police will also</w:t>
      </w:r>
      <w:r w:rsidR="00DA0F64" w:rsidRPr="001F00D6">
        <w:t xml:space="preserve"> ensure performance monitoring </w:t>
      </w:r>
      <w:r w:rsidR="00943C24" w:rsidRPr="001F00D6">
        <w:t xml:space="preserve">is in line with the requirements of the </w:t>
      </w:r>
      <w:r w:rsidR="00DA0F64" w:rsidRPr="001F00D6">
        <w:rPr>
          <w:rFonts w:cs="Arial"/>
        </w:rPr>
        <w:t>NPCC VAWG National Framework for Delivery 2024-27</w:t>
      </w:r>
      <w:r w:rsidR="003D17EB" w:rsidRPr="001F00D6">
        <w:rPr>
          <w:rFonts w:cs="Arial"/>
        </w:rPr>
        <w:t>.</w:t>
      </w:r>
    </w:p>
    <w:p w14:paraId="2FBF4408" w14:textId="77777777" w:rsidR="00940D44" w:rsidRDefault="00940D44" w:rsidP="000B43FA">
      <w:pPr>
        <w:pStyle w:val="Heading1"/>
        <w:spacing w:line="240" w:lineRule="auto"/>
      </w:pPr>
      <w:bookmarkStart w:id="13" w:name="_Toc222829124"/>
      <w:r>
        <w:t>RISKS, ISSUES AND DEPENDENCIES</w:t>
      </w:r>
      <w:bookmarkEnd w:id="13"/>
    </w:p>
    <w:p w14:paraId="3837E719" w14:textId="77777777" w:rsidR="001F00D6" w:rsidRDefault="001F00D6" w:rsidP="00940D44">
      <w:pPr>
        <w:rPr>
          <w:rFonts w:cs="Arial"/>
          <w:sz w:val="24"/>
          <w:szCs w:val="24"/>
        </w:rPr>
      </w:pPr>
    </w:p>
    <w:p w14:paraId="70E9CCF1" w14:textId="255CCAAD" w:rsidR="008C07EC" w:rsidRDefault="00F722CF" w:rsidP="001F00D6">
      <w:pPr>
        <w:jc w:val="both"/>
        <w:rPr>
          <w:rFonts w:cs="Arial"/>
        </w:rPr>
      </w:pPr>
      <w:r w:rsidRPr="001F00D6">
        <w:rPr>
          <w:rFonts w:cs="Arial"/>
        </w:rPr>
        <w:t xml:space="preserve">There are no </w:t>
      </w:r>
      <w:r w:rsidR="002A2A67" w:rsidRPr="001F00D6">
        <w:rPr>
          <w:rFonts w:cs="Arial"/>
        </w:rPr>
        <w:t xml:space="preserve">strategic </w:t>
      </w:r>
      <w:r w:rsidRPr="001F00D6">
        <w:rPr>
          <w:rFonts w:cs="Arial"/>
        </w:rPr>
        <w:t xml:space="preserve">risks currently </w:t>
      </w:r>
      <w:r w:rsidR="002A2A67" w:rsidRPr="001F00D6">
        <w:rPr>
          <w:rFonts w:cs="Arial"/>
        </w:rPr>
        <w:t xml:space="preserve">held </w:t>
      </w:r>
      <w:r w:rsidR="00D11133" w:rsidRPr="001F00D6">
        <w:rPr>
          <w:rFonts w:cs="Arial"/>
        </w:rPr>
        <w:t xml:space="preserve">by the Force in </w:t>
      </w:r>
      <w:r w:rsidRPr="001F00D6">
        <w:rPr>
          <w:rFonts w:cs="Arial"/>
        </w:rPr>
        <w:t xml:space="preserve">relation to this </w:t>
      </w:r>
      <w:r w:rsidR="00DC4A7D">
        <w:rPr>
          <w:rFonts w:cs="Arial"/>
        </w:rPr>
        <w:t>s</w:t>
      </w:r>
      <w:r w:rsidRPr="001F00D6">
        <w:rPr>
          <w:rFonts w:cs="Arial"/>
        </w:rPr>
        <w:t xml:space="preserve">trategy.  </w:t>
      </w:r>
      <w:r w:rsidR="008C07EC">
        <w:rPr>
          <w:rFonts w:cs="Arial"/>
        </w:rPr>
        <w:t xml:space="preserve">Successful implementation of this </w:t>
      </w:r>
      <w:r w:rsidR="00DC4A7D">
        <w:rPr>
          <w:rFonts w:cs="Arial"/>
        </w:rPr>
        <w:t>s</w:t>
      </w:r>
      <w:r w:rsidR="008C07EC">
        <w:rPr>
          <w:rFonts w:cs="Arial"/>
        </w:rPr>
        <w:t xml:space="preserve">trategy is dependent upon effective </w:t>
      </w:r>
      <w:r w:rsidR="006319C1">
        <w:rPr>
          <w:rFonts w:cs="Arial"/>
        </w:rPr>
        <w:t xml:space="preserve">partnership working and ensuring the necessary resources are in place to meet our commitments. </w:t>
      </w:r>
    </w:p>
    <w:p w14:paraId="0BF5E94C" w14:textId="1E83DB1C" w:rsidR="006319C1" w:rsidRPr="00D11133" w:rsidRDefault="006319C1" w:rsidP="006319C1">
      <w:pPr>
        <w:jc w:val="both"/>
        <w:rPr>
          <w:rFonts w:cs="Arial"/>
        </w:rPr>
      </w:pPr>
      <w:r w:rsidRPr="001F00D6">
        <w:rPr>
          <w:rFonts w:cs="Arial"/>
        </w:rPr>
        <w:lastRenderedPageBreak/>
        <w:t xml:space="preserve">Any risks arising from delivery of this </w:t>
      </w:r>
      <w:r w:rsidR="00DC4A7D">
        <w:rPr>
          <w:rFonts w:cs="Arial"/>
        </w:rPr>
        <w:t>s</w:t>
      </w:r>
      <w:r w:rsidRPr="001F00D6">
        <w:rPr>
          <w:rFonts w:cs="Arial"/>
        </w:rPr>
        <w:t>trategy will be treated through the governance structure set out for risks, whereby operational risks will be held, reviewed and mitigated by the local department</w:t>
      </w:r>
      <w:r w:rsidR="004B35CC">
        <w:rPr>
          <w:rFonts w:cs="Arial"/>
        </w:rPr>
        <w:t>,</w:t>
      </w:r>
      <w:r w:rsidRPr="001F00D6">
        <w:rPr>
          <w:rFonts w:cs="Arial"/>
        </w:rPr>
        <w:t xml:space="preserve"> and strategic risks will be escalated to the Strategic Risk Register and monitored through the Strategic Improvement Board. </w:t>
      </w:r>
    </w:p>
    <w:p w14:paraId="4CBCE933" w14:textId="373C769A" w:rsidR="007D7E6F" w:rsidRDefault="007D7E6F" w:rsidP="008F4351">
      <w:pPr>
        <w:pStyle w:val="Heading1"/>
        <w:spacing w:before="0" w:line="240" w:lineRule="auto"/>
      </w:pPr>
      <w:bookmarkStart w:id="14" w:name="_Toc222829125"/>
      <w:r>
        <w:t>RESOURCES AND FINANCIAL CONSIDERATIONS</w:t>
      </w:r>
      <w:bookmarkEnd w:id="14"/>
    </w:p>
    <w:p w14:paraId="592B35CD" w14:textId="77777777" w:rsidR="001F00D6" w:rsidRDefault="001F00D6" w:rsidP="008F4351">
      <w:pPr>
        <w:spacing w:after="0"/>
        <w:rPr>
          <w:sz w:val="24"/>
          <w:szCs w:val="24"/>
        </w:rPr>
      </w:pPr>
    </w:p>
    <w:p w14:paraId="54C17B62" w14:textId="68E3498D" w:rsidR="000F7215" w:rsidRPr="001F00D6" w:rsidRDefault="00F6652D" w:rsidP="001F00D6">
      <w:pPr>
        <w:spacing w:after="0"/>
        <w:jc w:val="both"/>
      </w:pPr>
      <w:r>
        <w:t xml:space="preserve">The </w:t>
      </w:r>
      <w:r w:rsidR="004B35CC">
        <w:t>d</w:t>
      </w:r>
      <w:r>
        <w:t xml:space="preserve">elivery </w:t>
      </w:r>
      <w:r w:rsidR="004B35CC">
        <w:t>p</w:t>
      </w:r>
      <w:r>
        <w:t xml:space="preserve">lan will prioritise action and identify any additional resource requirements. </w:t>
      </w:r>
      <w:r w:rsidR="00B74753">
        <w:t>It is predicted that Gwent Police will need to continue its investment in specialist training</w:t>
      </w:r>
      <w:r w:rsidR="000F0916">
        <w:t xml:space="preserve"> and </w:t>
      </w:r>
      <w:r w:rsidR="00B976E8">
        <w:t xml:space="preserve">emerging technologies to maintain </w:t>
      </w:r>
      <w:r w:rsidR="000F0916">
        <w:t xml:space="preserve">capability against technological advancement. </w:t>
      </w:r>
    </w:p>
    <w:p w14:paraId="608B79E3" w14:textId="77777777" w:rsidR="000F0916" w:rsidRDefault="000F0916" w:rsidP="000274B7">
      <w:pPr>
        <w:pStyle w:val="Heading1"/>
        <w:spacing w:before="0" w:line="240" w:lineRule="auto"/>
      </w:pPr>
    </w:p>
    <w:p w14:paraId="7F58671A" w14:textId="0C317613" w:rsidR="007D7E6F" w:rsidRDefault="007D7E6F" w:rsidP="000274B7">
      <w:pPr>
        <w:pStyle w:val="Heading1"/>
        <w:spacing w:before="0" w:line="240" w:lineRule="auto"/>
      </w:pPr>
      <w:bookmarkStart w:id="15" w:name="_Toc222829126"/>
      <w:r>
        <w:t>DELIVERY PLAN AND TIMELINE</w:t>
      </w:r>
      <w:bookmarkEnd w:id="15"/>
    </w:p>
    <w:p w14:paraId="3F8454B9" w14:textId="77777777" w:rsidR="000274B7" w:rsidRDefault="000274B7" w:rsidP="000274B7">
      <w:pPr>
        <w:spacing w:after="0" w:line="240" w:lineRule="auto"/>
        <w:rPr>
          <w:sz w:val="24"/>
          <w:szCs w:val="24"/>
        </w:rPr>
      </w:pPr>
    </w:p>
    <w:p w14:paraId="30B4112B" w14:textId="42B6E428" w:rsidR="00AD2AB8" w:rsidRPr="001F00D6" w:rsidRDefault="009C115E" w:rsidP="002D04BB">
      <w:pPr>
        <w:spacing w:after="0" w:line="240" w:lineRule="auto"/>
        <w:jc w:val="both"/>
      </w:pPr>
      <w:r w:rsidRPr="001F00D6">
        <w:t xml:space="preserve">The </w:t>
      </w:r>
      <w:r w:rsidR="004B35CC">
        <w:t>d</w:t>
      </w:r>
      <w:r w:rsidRPr="001F00D6">
        <w:t xml:space="preserve">elivery </w:t>
      </w:r>
      <w:r w:rsidR="004B35CC">
        <w:t>p</w:t>
      </w:r>
      <w:r w:rsidRPr="001F00D6">
        <w:t xml:space="preserve">lan </w:t>
      </w:r>
      <w:r w:rsidR="002307E8" w:rsidRPr="001F00D6">
        <w:t xml:space="preserve">will be written </w:t>
      </w:r>
      <w:r w:rsidR="002E2FEC">
        <w:t xml:space="preserve">by the </w:t>
      </w:r>
      <w:r w:rsidR="004B35CC">
        <w:t>s</w:t>
      </w:r>
      <w:r w:rsidR="002E2FEC">
        <w:t xml:space="preserve">pring of 2026 </w:t>
      </w:r>
      <w:r w:rsidR="002307E8" w:rsidRPr="001F00D6">
        <w:t xml:space="preserve">following </w:t>
      </w:r>
      <w:r w:rsidR="00FE073F">
        <w:t>approval of th</w:t>
      </w:r>
      <w:r w:rsidR="002E2FEC">
        <w:t>is</w:t>
      </w:r>
      <w:r w:rsidR="00FE073F">
        <w:t xml:space="preserve"> </w:t>
      </w:r>
      <w:r w:rsidR="0066022C">
        <w:t>s</w:t>
      </w:r>
      <w:r w:rsidR="002307E8" w:rsidRPr="001F00D6">
        <w:t>trategy</w:t>
      </w:r>
      <w:r w:rsidR="002D04BB">
        <w:t xml:space="preserve">. </w:t>
      </w:r>
      <w:r w:rsidR="00B45EB2" w:rsidRPr="001F00D6">
        <w:t>Once completed</w:t>
      </w:r>
      <w:r w:rsidR="0033607D" w:rsidRPr="001F00D6">
        <w:t>,</w:t>
      </w:r>
      <w:r w:rsidR="00B45EB2" w:rsidRPr="001F00D6">
        <w:t xml:space="preserve"> the </w:t>
      </w:r>
      <w:r w:rsidR="00820FC8">
        <w:t>s</w:t>
      </w:r>
      <w:r w:rsidR="00B45EB2" w:rsidRPr="001F00D6">
        <w:t xml:space="preserve">trategy and </w:t>
      </w:r>
      <w:r w:rsidR="00820FC8">
        <w:t>de</w:t>
      </w:r>
      <w:r w:rsidR="00B45EB2" w:rsidRPr="001F00D6">
        <w:t xml:space="preserve">livery </w:t>
      </w:r>
      <w:r w:rsidR="00820FC8">
        <w:t>p</w:t>
      </w:r>
      <w:r w:rsidR="00B45EB2" w:rsidRPr="001F00D6">
        <w:t xml:space="preserve">lan will be monitored </w:t>
      </w:r>
      <w:r w:rsidR="002E2FEC">
        <w:t>through the Force governance processes to ensure that progress is made</w:t>
      </w:r>
      <w:r w:rsidR="002E0D63">
        <w:t xml:space="preserve"> in line with the Strategy commitments. </w:t>
      </w:r>
    </w:p>
    <w:p w14:paraId="1182E0CA" w14:textId="77777777" w:rsidR="002D04BB" w:rsidRDefault="002D04BB" w:rsidP="00895417">
      <w:pPr>
        <w:pStyle w:val="Heading1"/>
        <w:spacing w:before="0" w:line="240" w:lineRule="auto"/>
      </w:pPr>
    </w:p>
    <w:p w14:paraId="637DC07C" w14:textId="46CF15C4" w:rsidR="00C674DB" w:rsidRDefault="00C674DB" w:rsidP="00895417">
      <w:pPr>
        <w:pStyle w:val="Heading1"/>
        <w:spacing w:before="0" w:line="240" w:lineRule="auto"/>
      </w:pPr>
      <w:bookmarkStart w:id="16" w:name="_Toc222829127"/>
      <w:r>
        <w:t>MONITORING, REVIEW AND CONTINUOUS IMPROVEMENT</w:t>
      </w:r>
      <w:bookmarkEnd w:id="16"/>
    </w:p>
    <w:p w14:paraId="407658D0" w14:textId="77777777" w:rsidR="00895417" w:rsidRDefault="00895417" w:rsidP="00895417">
      <w:pPr>
        <w:spacing w:after="0"/>
        <w:jc w:val="both"/>
        <w:rPr>
          <w:rFonts w:cstheme="minorHAnsi"/>
          <w:color w:val="000000" w:themeColor="text1"/>
          <w:sz w:val="24"/>
          <w:szCs w:val="24"/>
        </w:rPr>
      </w:pPr>
    </w:p>
    <w:p w14:paraId="7B7B0CD4" w14:textId="1D3D8650" w:rsidR="00942E43" w:rsidRPr="001F00D6" w:rsidRDefault="005A0589" w:rsidP="001F00D6">
      <w:pPr>
        <w:spacing w:after="0"/>
        <w:rPr>
          <w:rFonts w:cstheme="minorHAnsi"/>
          <w:color w:val="000000" w:themeColor="text1"/>
        </w:rPr>
      </w:pPr>
      <w:r>
        <w:rPr>
          <w:rFonts w:cstheme="minorHAnsi"/>
          <w:color w:val="000000" w:themeColor="text1"/>
        </w:rPr>
        <w:t xml:space="preserve">ACC Operations </w:t>
      </w:r>
      <w:r w:rsidR="00796281">
        <w:rPr>
          <w:rFonts w:cstheme="minorHAnsi"/>
          <w:color w:val="000000" w:themeColor="text1"/>
        </w:rPr>
        <w:t>will own th</w:t>
      </w:r>
      <w:r w:rsidR="00AD0ABA">
        <w:rPr>
          <w:rFonts w:cstheme="minorHAnsi"/>
          <w:color w:val="000000" w:themeColor="text1"/>
        </w:rPr>
        <w:t>is s</w:t>
      </w:r>
      <w:r w:rsidR="00796281">
        <w:rPr>
          <w:rFonts w:cstheme="minorHAnsi"/>
          <w:color w:val="000000" w:themeColor="text1"/>
        </w:rPr>
        <w:t xml:space="preserve">trategy and scrutinise progress at the </w:t>
      </w:r>
      <w:r w:rsidR="00AD0ABA">
        <w:rPr>
          <w:rFonts w:cstheme="minorHAnsi"/>
          <w:color w:val="000000" w:themeColor="text1"/>
        </w:rPr>
        <w:t xml:space="preserve">Force </w:t>
      </w:r>
      <w:r w:rsidR="00796281">
        <w:rPr>
          <w:rFonts w:cstheme="minorHAnsi"/>
          <w:color w:val="000000" w:themeColor="text1"/>
        </w:rPr>
        <w:t xml:space="preserve">Vulnerability Board. </w:t>
      </w:r>
      <w:r w:rsidR="009921C4">
        <w:rPr>
          <w:rFonts w:cstheme="minorHAnsi"/>
          <w:color w:val="000000" w:themeColor="text1"/>
        </w:rPr>
        <w:t xml:space="preserve">Assurances will be provided to </w:t>
      </w:r>
      <w:r w:rsidR="003A0AD6">
        <w:rPr>
          <w:rFonts w:cstheme="minorHAnsi"/>
          <w:color w:val="000000" w:themeColor="text1"/>
        </w:rPr>
        <w:t>chief officers and to the PCC through established governance mechanisms</w:t>
      </w:r>
      <w:r w:rsidR="00FC48E0">
        <w:rPr>
          <w:rFonts w:cstheme="minorHAnsi"/>
          <w:color w:val="000000" w:themeColor="text1"/>
        </w:rPr>
        <w:t xml:space="preserve">. </w:t>
      </w:r>
      <w:r w:rsidR="00116DA9" w:rsidRPr="001F00D6">
        <w:rPr>
          <w:rFonts w:cstheme="minorHAnsi"/>
          <w:color w:val="000000" w:themeColor="text1"/>
        </w:rPr>
        <w:t xml:space="preserve">The Force will </w:t>
      </w:r>
      <w:r w:rsidR="00AD0ABA">
        <w:rPr>
          <w:rFonts w:cstheme="minorHAnsi"/>
          <w:color w:val="000000" w:themeColor="text1"/>
        </w:rPr>
        <w:t xml:space="preserve">also </w:t>
      </w:r>
      <w:r w:rsidR="00FC48E0">
        <w:rPr>
          <w:rFonts w:cstheme="minorHAnsi"/>
          <w:color w:val="000000" w:themeColor="text1"/>
        </w:rPr>
        <w:t xml:space="preserve">develop an effective delivery structure </w:t>
      </w:r>
      <w:r w:rsidR="00794CF6">
        <w:rPr>
          <w:rFonts w:cstheme="minorHAnsi"/>
          <w:color w:val="000000" w:themeColor="text1"/>
        </w:rPr>
        <w:t xml:space="preserve">and performance reporting regime to assist in the monitoring of implementation. </w:t>
      </w:r>
      <w:r w:rsidR="00116DA9" w:rsidRPr="001F00D6">
        <w:rPr>
          <w:rFonts w:cstheme="minorHAnsi"/>
          <w:color w:val="000000" w:themeColor="text1"/>
        </w:rPr>
        <w:t xml:space="preserve"> </w:t>
      </w:r>
    </w:p>
    <w:p w14:paraId="5CE27F3C" w14:textId="77777777" w:rsidR="00116DA9" w:rsidRPr="001F00D6" w:rsidRDefault="00116DA9" w:rsidP="001F00D6">
      <w:pPr>
        <w:spacing w:after="0"/>
        <w:rPr>
          <w:rFonts w:cstheme="minorHAnsi"/>
          <w:color w:val="000000" w:themeColor="text1"/>
        </w:rPr>
      </w:pPr>
    </w:p>
    <w:p w14:paraId="1B59DA0E" w14:textId="4115C6CD" w:rsidR="00116DA9" w:rsidRPr="001F00D6" w:rsidRDefault="00116DA9" w:rsidP="001F00D6">
      <w:pPr>
        <w:spacing w:after="0"/>
        <w:rPr>
          <w:rFonts w:cstheme="minorHAnsi"/>
          <w:color w:val="000000" w:themeColor="text1"/>
        </w:rPr>
      </w:pPr>
      <w:r w:rsidRPr="001F00D6">
        <w:rPr>
          <w:rFonts w:cstheme="minorHAnsi"/>
          <w:color w:val="000000" w:themeColor="text1"/>
        </w:rPr>
        <w:t xml:space="preserve">The </w:t>
      </w:r>
      <w:r w:rsidR="00392D19">
        <w:rPr>
          <w:rFonts w:cstheme="minorHAnsi"/>
          <w:color w:val="000000" w:themeColor="text1"/>
        </w:rPr>
        <w:t>s</w:t>
      </w:r>
      <w:r w:rsidRPr="001F00D6">
        <w:rPr>
          <w:rFonts w:cstheme="minorHAnsi"/>
          <w:color w:val="000000" w:themeColor="text1"/>
        </w:rPr>
        <w:t xml:space="preserve">trategy and </w:t>
      </w:r>
      <w:r w:rsidR="00392D19">
        <w:rPr>
          <w:rFonts w:cstheme="minorHAnsi"/>
          <w:color w:val="000000" w:themeColor="text1"/>
        </w:rPr>
        <w:t>d</w:t>
      </w:r>
      <w:r w:rsidRPr="001F00D6">
        <w:rPr>
          <w:rFonts w:cstheme="minorHAnsi"/>
          <w:color w:val="000000" w:themeColor="text1"/>
        </w:rPr>
        <w:t xml:space="preserve">elivery </w:t>
      </w:r>
      <w:r w:rsidR="00392D19">
        <w:rPr>
          <w:rFonts w:cstheme="minorHAnsi"/>
          <w:color w:val="000000" w:themeColor="text1"/>
        </w:rPr>
        <w:t>p</w:t>
      </w:r>
      <w:r w:rsidRPr="001F00D6">
        <w:rPr>
          <w:rFonts w:cstheme="minorHAnsi"/>
          <w:color w:val="000000" w:themeColor="text1"/>
        </w:rPr>
        <w:t>lan will be reviewed and assessed annually</w:t>
      </w:r>
      <w:r w:rsidR="00CA0C70" w:rsidRPr="001F00D6">
        <w:rPr>
          <w:rFonts w:cstheme="minorHAnsi"/>
          <w:color w:val="000000" w:themeColor="text1"/>
        </w:rPr>
        <w:t xml:space="preserve">. </w:t>
      </w:r>
    </w:p>
    <w:p w14:paraId="247A5C2C" w14:textId="77777777" w:rsidR="007E4995" w:rsidRDefault="007E4995" w:rsidP="007D7E6F">
      <w:pPr>
        <w:rPr>
          <w:color w:val="002060"/>
          <w:sz w:val="16"/>
          <w:szCs w:val="16"/>
        </w:rPr>
      </w:pPr>
    </w:p>
    <w:p w14:paraId="700C8FD3" w14:textId="672F95FB" w:rsidR="007E4995" w:rsidRPr="00574B57" w:rsidRDefault="00572818" w:rsidP="007A28B1">
      <w:pPr>
        <w:pStyle w:val="Heading1"/>
        <w:spacing w:before="0" w:line="240" w:lineRule="auto"/>
      </w:pPr>
      <w:bookmarkStart w:id="17" w:name="_Toc222829128"/>
      <w:r w:rsidRPr="00574B57">
        <w:t>EQUALITY, DIVERSITY</w:t>
      </w:r>
      <w:r w:rsidR="007E4995" w:rsidRPr="00574B57">
        <w:t xml:space="preserve"> AND INCLUSION</w:t>
      </w:r>
      <w:bookmarkEnd w:id="17"/>
    </w:p>
    <w:p w14:paraId="0FE88D6A" w14:textId="77777777" w:rsidR="008516A2" w:rsidRDefault="008516A2" w:rsidP="008516A2">
      <w:pPr>
        <w:rPr>
          <w:rFonts w:cs="Arial"/>
          <w:color w:val="002060"/>
          <w:sz w:val="16"/>
        </w:rPr>
      </w:pPr>
    </w:p>
    <w:p w14:paraId="50C4ECAC" w14:textId="55CCF5E8" w:rsidR="00EC1EE4" w:rsidRPr="001F00D6" w:rsidRDefault="006C308B" w:rsidP="001F00D6">
      <w:pPr>
        <w:pStyle w:val="FrontCoverSubtitle"/>
        <w:framePr w:hSpace="0" w:wrap="auto" w:vAnchor="margin" w:hAnchor="text" w:yAlign="inline"/>
        <w:jc w:val="both"/>
        <w:rPr>
          <w:rFonts w:cs="Arial"/>
          <w:b w:val="0"/>
          <w:color w:val="auto"/>
          <w:sz w:val="22"/>
          <w:szCs w:val="22"/>
        </w:rPr>
      </w:pPr>
      <w:r w:rsidRPr="001F00D6">
        <w:rPr>
          <w:rFonts w:cs="Arial"/>
          <w:b w:val="0"/>
          <w:bCs/>
          <w:color w:val="auto"/>
          <w:sz w:val="22"/>
          <w:szCs w:val="22"/>
        </w:rPr>
        <w:t>A</w:t>
      </w:r>
      <w:r w:rsidR="00392D19">
        <w:rPr>
          <w:rFonts w:cs="Arial"/>
          <w:b w:val="0"/>
          <w:bCs/>
          <w:color w:val="auto"/>
          <w:sz w:val="22"/>
          <w:szCs w:val="22"/>
        </w:rPr>
        <w:t>n</w:t>
      </w:r>
      <w:r w:rsidRPr="001F00D6">
        <w:rPr>
          <w:rFonts w:cs="Arial"/>
          <w:b w:val="0"/>
          <w:bCs/>
          <w:color w:val="auto"/>
          <w:sz w:val="22"/>
          <w:szCs w:val="22"/>
        </w:rPr>
        <w:t xml:space="preserve"> </w:t>
      </w:r>
      <w:r w:rsidR="00E42562">
        <w:rPr>
          <w:rFonts w:cs="Arial"/>
          <w:b w:val="0"/>
          <w:bCs/>
          <w:color w:val="auto"/>
          <w:sz w:val="22"/>
          <w:szCs w:val="22"/>
        </w:rPr>
        <w:t>Eq</w:t>
      </w:r>
      <w:r w:rsidR="00687636" w:rsidRPr="001F00D6">
        <w:rPr>
          <w:rFonts w:cs="Arial"/>
          <w:b w:val="0"/>
          <w:bCs/>
          <w:color w:val="auto"/>
          <w:sz w:val="22"/>
          <w:szCs w:val="22"/>
        </w:rPr>
        <w:t>uality Impact Assessment has been completed for this Strategy</w:t>
      </w:r>
      <w:r w:rsidR="004C2ED3" w:rsidRPr="001F00D6">
        <w:rPr>
          <w:rFonts w:cs="Arial"/>
          <w:b w:val="0"/>
          <w:bCs/>
          <w:color w:val="auto"/>
          <w:sz w:val="22"/>
          <w:szCs w:val="22"/>
        </w:rPr>
        <w:t xml:space="preserve"> which align</w:t>
      </w:r>
      <w:r w:rsidR="000D6C33" w:rsidRPr="001F00D6">
        <w:rPr>
          <w:rFonts w:cs="Arial"/>
          <w:b w:val="0"/>
          <w:bCs/>
          <w:color w:val="auto"/>
          <w:sz w:val="22"/>
          <w:szCs w:val="22"/>
        </w:rPr>
        <w:t>s</w:t>
      </w:r>
      <w:r w:rsidR="004C2ED3" w:rsidRPr="001F00D6">
        <w:rPr>
          <w:rFonts w:cs="Arial"/>
          <w:b w:val="0"/>
          <w:bCs/>
          <w:color w:val="auto"/>
          <w:sz w:val="22"/>
          <w:szCs w:val="22"/>
        </w:rPr>
        <w:t xml:space="preserve"> with Gwent Police’s duty to promote equality </w:t>
      </w:r>
      <w:r w:rsidR="00EE3FE3" w:rsidRPr="001F00D6">
        <w:rPr>
          <w:rFonts w:cs="Arial"/>
          <w:b w:val="0"/>
          <w:bCs/>
          <w:color w:val="auto"/>
          <w:sz w:val="22"/>
          <w:szCs w:val="22"/>
        </w:rPr>
        <w:t>under the Force Strategic Equality Plan.</w:t>
      </w:r>
      <w:r w:rsidR="00EE3FE3" w:rsidRPr="001F00D6">
        <w:rPr>
          <w:rFonts w:cs="Arial"/>
          <w:color w:val="auto"/>
          <w:sz w:val="22"/>
          <w:szCs w:val="22"/>
        </w:rPr>
        <w:t xml:space="preserve"> </w:t>
      </w:r>
      <w:r w:rsidR="00EE3FE3" w:rsidRPr="001F00D6">
        <w:rPr>
          <w:rFonts w:cs="Arial"/>
          <w:sz w:val="22"/>
          <w:szCs w:val="22"/>
        </w:rPr>
        <w:t>(</w:t>
      </w:r>
      <w:r w:rsidR="009F0C6A" w:rsidRPr="009F0C6A">
        <w:rPr>
          <w:rFonts w:cs="Arial"/>
          <w:color w:val="FF0000"/>
          <w:sz w:val="22"/>
          <w:szCs w:val="22"/>
        </w:rPr>
        <w:t>In draft and pending</w:t>
      </w:r>
      <w:r w:rsidR="00EE3FE3" w:rsidRPr="009F0C6A">
        <w:rPr>
          <w:rFonts w:cs="Arial"/>
          <w:b w:val="0"/>
          <w:bCs/>
          <w:color w:val="auto"/>
          <w:sz w:val="22"/>
          <w:szCs w:val="22"/>
        </w:rPr>
        <w:t>)</w:t>
      </w:r>
      <w:r w:rsidR="00EE3FE3" w:rsidRPr="00EA0789">
        <w:rPr>
          <w:rFonts w:cs="Arial"/>
          <w:b w:val="0"/>
          <w:bCs/>
          <w:color w:val="FF0000"/>
          <w:sz w:val="22"/>
          <w:szCs w:val="22"/>
        </w:rPr>
        <w:t>.</w:t>
      </w:r>
      <w:r w:rsidR="00EE3FE3" w:rsidRPr="001F00D6">
        <w:rPr>
          <w:rFonts w:cs="Arial"/>
          <w:color w:val="FF0000"/>
          <w:sz w:val="22"/>
          <w:szCs w:val="22"/>
        </w:rPr>
        <w:t xml:space="preserve"> </w:t>
      </w:r>
      <w:r w:rsidR="00EC1EE4" w:rsidRPr="001F00D6">
        <w:rPr>
          <w:rFonts w:cs="Arial"/>
          <w:b w:val="0"/>
          <w:color w:val="auto"/>
          <w:sz w:val="22"/>
          <w:szCs w:val="22"/>
        </w:rPr>
        <w:t>In preparing this report, consideration has been given to requirements of the Articles contained in the European Convention on Human Rights and the Human Rights Act 1998.</w:t>
      </w:r>
    </w:p>
    <w:p w14:paraId="7B30788C" w14:textId="77777777" w:rsidR="00861FC7" w:rsidRDefault="00861FC7" w:rsidP="001F00D6">
      <w:pPr>
        <w:tabs>
          <w:tab w:val="num" w:pos="720"/>
        </w:tabs>
        <w:jc w:val="both"/>
        <w:rPr>
          <w:rFonts w:cs="Arial"/>
        </w:rPr>
      </w:pPr>
    </w:p>
    <w:p w14:paraId="7EB42123" w14:textId="13B0A82D" w:rsidR="00100A32" w:rsidRPr="001F00D6" w:rsidRDefault="00DE3F2E" w:rsidP="001F00D6">
      <w:pPr>
        <w:tabs>
          <w:tab w:val="num" w:pos="720"/>
        </w:tabs>
        <w:jc w:val="both"/>
        <w:rPr>
          <w:rFonts w:cs="Arial"/>
        </w:rPr>
      </w:pPr>
      <w:r w:rsidRPr="001F00D6">
        <w:rPr>
          <w:rFonts w:cs="Arial"/>
        </w:rPr>
        <w:t xml:space="preserve">In 2024-2025, UK policing </w:t>
      </w:r>
      <w:r w:rsidR="00FA0CA0" w:rsidRPr="001F00D6">
        <w:rPr>
          <w:rFonts w:cs="Arial"/>
        </w:rPr>
        <w:t xml:space="preserve">force strategies </w:t>
      </w:r>
      <w:r w:rsidRPr="001F00D6">
        <w:rPr>
          <w:rFonts w:cs="Arial"/>
        </w:rPr>
        <w:t>for Violence Against Women and Girls (VAWG) have been redefined</w:t>
      </w:r>
      <w:r w:rsidR="00FA0CA0" w:rsidRPr="001F00D6">
        <w:rPr>
          <w:rFonts w:cs="Arial"/>
        </w:rPr>
        <w:t xml:space="preserve"> to emphasise a </w:t>
      </w:r>
      <w:r w:rsidRPr="001F00D6">
        <w:rPr>
          <w:rFonts w:cs="Arial"/>
        </w:rPr>
        <w:t>whole-system approach, integrating equality, diversity, and inclusion (EDI) to address disproportionate impacts on marginali</w:t>
      </w:r>
      <w:r w:rsidR="00FA0CA0" w:rsidRPr="001F00D6">
        <w:rPr>
          <w:rFonts w:cs="Arial"/>
        </w:rPr>
        <w:t>s</w:t>
      </w:r>
      <w:r w:rsidRPr="001F00D6">
        <w:rPr>
          <w:rFonts w:cs="Arial"/>
        </w:rPr>
        <w:t xml:space="preserve">ed communities and </w:t>
      </w:r>
      <w:r w:rsidR="00FA0CA0" w:rsidRPr="001F00D6">
        <w:rPr>
          <w:rFonts w:cs="Arial"/>
        </w:rPr>
        <w:t xml:space="preserve">to </w:t>
      </w:r>
      <w:r w:rsidRPr="001F00D6">
        <w:rPr>
          <w:rFonts w:cs="Arial"/>
        </w:rPr>
        <w:t>rebuild trust. </w:t>
      </w:r>
      <w:r w:rsidR="00A174B2" w:rsidRPr="001F00D6">
        <w:rPr>
          <w:rFonts w:cs="Arial"/>
        </w:rPr>
        <w:t>The government and police have initiated a 10-year strategy aiming to halve VAWG crimes, with a focus on preventing men from becoming abusers and supporting victims</w:t>
      </w:r>
      <w:r w:rsidR="00D65E9F" w:rsidRPr="001F00D6">
        <w:rPr>
          <w:rFonts w:cs="Arial"/>
        </w:rPr>
        <w:t xml:space="preserve">. Gwent Police </w:t>
      </w:r>
      <w:r w:rsidR="00100A32" w:rsidRPr="001F00D6">
        <w:rPr>
          <w:rFonts w:cs="Arial"/>
        </w:rPr>
        <w:t>recogni</w:t>
      </w:r>
      <w:r w:rsidR="00D65E9F" w:rsidRPr="001F00D6">
        <w:rPr>
          <w:rFonts w:cs="Arial"/>
        </w:rPr>
        <w:t>s</w:t>
      </w:r>
      <w:r w:rsidR="00100A32" w:rsidRPr="001F00D6">
        <w:rPr>
          <w:rFonts w:cs="Arial"/>
        </w:rPr>
        <w:t>e</w:t>
      </w:r>
      <w:r w:rsidR="00C511A0" w:rsidRPr="001F00D6">
        <w:rPr>
          <w:rFonts w:cs="Arial"/>
        </w:rPr>
        <w:t>s</w:t>
      </w:r>
      <w:r w:rsidR="00100A32" w:rsidRPr="001F00D6">
        <w:rPr>
          <w:rFonts w:cs="Arial"/>
        </w:rPr>
        <w:t xml:space="preserve"> that women and girls from minoritised communities, including LGBTQ+ individuals, ethnic minorities, and migrant women, are disproportionately affected by VAWG and face higher barriers to reporting</w:t>
      </w:r>
      <w:r w:rsidR="00C511A0" w:rsidRPr="001F00D6">
        <w:rPr>
          <w:rFonts w:cs="Arial"/>
        </w:rPr>
        <w:t xml:space="preserve"> and will do all it can to </w:t>
      </w:r>
      <w:r w:rsidR="00CF1424" w:rsidRPr="001F00D6">
        <w:rPr>
          <w:rFonts w:cs="Arial"/>
        </w:rPr>
        <w:t xml:space="preserve">improve this. </w:t>
      </w:r>
      <w:r w:rsidR="00100A32" w:rsidRPr="001F00D6">
        <w:rPr>
          <w:rFonts w:cs="Arial"/>
        </w:rPr>
        <w:t>Following the Casey Review and Angiolini Inquiry</w:t>
      </w:r>
      <w:r w:rsidR="00CF1424" w:rsidRPr="001F00D6">
        <w:rPr>
          <w:rFonts w:cs="Arial"/>
        </w:rPr>
        <w:t xml:space="preserve"> we are also reforming our culture, </w:t>
      </w:r>
      <w:r w:rsidR="00B70354" w:rsidRPr="001F00D6">
        <w:rPr>
          <w:rFonts w:cs="Arial"/>
        </w:rPr>
        <w:t xml:space="preserve">with </w:t>
      </w:r>
      <w:r w:rsidR="00100A32" w:rsidRPr="001F00D6">
        <w:rPr>
          <w:rFonts w:cs="Arial"/>
        </w:rPr>
        <w:t xml:space="preserve">intense focus on rooting out misogyny, racism, and sexism within the </w:t>
      </w:r>
      <w:r w:rsidR="001F2437" w:rsidRPr="001F00D6">
        <w:rPr>
          <w:rFonts w:cs="Arial"/>
        </w:rPr>
        <w:t>F</w:t>
      </w:r>
      <w:r w:rsidR="00100A32" w:rsidRPr="001F00D6">
        <w:rPr>
          <w:rFonts w:cs="Arial"/>
        </w:rPr>
        <w:t>orce itself.</w:t>
      </w:r>
      <w:r w:rsidR="00B70354" w:rsidRPr="001F00D6">
        <w:rPr>
          <w:rFonts w:cs="Arial"/>
        </w:rPr>
        <w:t xml:space="preserve"> This Strategy will </w:t>
      </w:r>
      <w:r w:rsidR="00F07B69" w:rsidRPr="001F00D6">
        <w:rPr>
          <w:rFonts w:cs="Arial"/>
        </w:rPr>
        <w:t xml:space="preserve">prioritise the relentless pursuit of </w:t>
      </w:r>
      <w:r w:rsidR="00100A32" w:rsidRPr="001F00D6">
        <w:rPr>
          <w:rFonts w:cs="Arial"/>
        </w:rPr>
        <w:t>perpetrators, with a focus on serial and high-risk offenders.</w:t>
      </w:r>
      <w:r w:rsidR="00F07B69" w:rsidRPr="001F00D6">
        <w:rPr>
          <w:rFonts w:cs="Arial"/>
        </w:rPr>
        <w:t xml:space="preserve"> </w:t>
      </w:r>
    </w:p>
    <w:p w14:paraId="79379871" w14:textId="024BA6BD" w:rsidR="000D0FE7" w:rsidRPr="001F00D6" w:rsidRDefault="0077120D" w:rsidP="001F00D6">
      <w:pPr>
        <w:pStyle w:val="FrontCoverSubtitle"/>
        <w:framePr w:hSpace="0" w:wrap="auto" w:vAnchor="margin" w:hAnchor="text" w:yAlign="inline"/>
        <w:jc w:val="both"/>
        <w:rPr>
          <w:rFonts w:cs="Arial"/>
          <w:color w:val="auto"/>
          <w:sz w:val="22"/>
          <w:szCs w:val="22"/>
        </w:rPr>
      </w:pPr>
      <w:r w:rsidRPr="001F00D6">
        <w:rPr>
          <w:b w:val="0"/>
          <w:bCs/>
          <w:color w:val="auto"/>
          <w:sz w:val="22"/>
          <w:szCs w:val="22"/>
        </w:rPr>
        <w:lastRenderedPageBreak/>
        <w:t xml:space="preserve">The force </w:t>
      </w:r>
      <w:r w:rsidR="00D959F3" w:rsidRPr="001F00D6">
        <w:rPr>
          <w:b w:val="0"/>
          <w:bCs/>
          <w:color w:val="auto"/>
          <w:sz w:val="22"/>
          <w:szCs w:val="22"/>
        </w:rPr>
        <w:t xml:space="preserve">is </w:t>
      </w:r>
      <w:r w:rsidRPr="001F00D6">
        <w:rPr>
          <w:b w:val="0"/>
          <w:bCs/>
          <w:color w:val="auto"/>
          <w:sz w:val="22"/>
          <w:szCs w:val="22"/>
        </w:rPr>
        <w:t>prioritis</w:t>
      </w:r>
      <w:r w:rsidR="00D959F3" w:rsidRPr="001F00D6">
        <w:rPr>
          <w:b w:val="0"/>
          <w:bCs/>
          <w:color w:val="auto"/>
          <w:sz w:val="22"/>
          <w:szCs w:val="22"/>
        </w:rPr>
        <w:t>ing</w:t>
      </w:r>
      <w:r w:rsidRPr="001F00D6">
        <w:rPr>
          <w:b w:val="0"/>
          <w:bCs/>
          <w:color w:val="auto"/>
          <w:sz w:val="22"/>
          <w:szCs w:val="22"/>
        </w:rPr>
        <w:t xml:space="preserve"> equality and diversity in all its initiatives by further developing and investing in the Joint Strategic Equality Plan. This will be the backbone of our decision making in recruitment, retention and public engagement. </w:t>
      </w:r>
      <w:r w:rsidR="008A69A7" w:rsidRPr="001F00D6">
        <w:rPr>
          <w:b w:val="0"/>
          <w:bCs/>
          <w:color w:val="auto"/>
          <w:sz w:val="22"/>
          <w:szCs w:val="22"/>
        </w:rPr>
        <w:t>Aligned to our Strategic Equality Plan is our Police Race Action Plan (PRAP)</w:t>
      </w:r>
      <w:r w:rsidR="004126BD" w:rsidRPr="001F00D6">
        <w:rPr>
          <w:b w:val="0"/>
          <w:bCs/>
          <w:color w:val="auto"/>
          <w:sz w:val="22"/>
          <w:szCs w:val="22"/>
        </w:rPr>
        <w:t xml:space="preserve"> which aims to protect our diverse communities</w:t>
      </w:r>
      <w:r w:rsidR="00106A27" w:rsidRPr="001F00D6">
        <w:rPr>
          <w:b w:val="0"/>
          <w:bCs/>
          <w:color w:val="auto"/>
          <w:sz w:val="22"/>
          <w:szCs w:val="22"/>
        </w:rPr>
        <w:t xml:space="preserve"> by </w:t>
      </w:r>
      <w:r w:rsidR="004126BD" w:rsidRPr="001F00D6">
        <w:rPr>
          <w:b w:val="0"/>
          <w:bCs/>
          <w:color w:val="auto"/>
          <w:sz w:val="22"/>
          <w:szCs w:val="22"/>
        </w:rPr>
        <w:t>address</w:t>
      </w:r>
      <w:r w:rsidR="00106A27" w:rsidRPr="001F00D6">
        <w:rPr>
          <w:b w:val="0"/>
          <w:bCs/>
          <w:color w:val="auto"/>
          <w:sz w:val="22"/>
          <w:szCs w:val="22"/>
        </w:rPr>
        <w:t>ing</w:t>
      </w:r>
      <w:r w:rsidR="004126BD" w:rsidRPr="001F00D6">
        <w:rPr>
          <w:b w:val="0"/>
          <w:bCs/>
          <w:color w:val="auto"/>
          <w:sz w:val="22"/>
          <w:szCs w:val="22"/>
        </w:rPr>
        <w:t xml:space="preserve"> racial disparities and build trus</w:t>
      </w:r>
      <w:r w:rsidR="00106A27" w:rsidRPr="001F00D6">
        <w:rPr>
          <w:b w:val="0"/>
          <w:bCs/>
          <w:color w:val="auto"/>
          <w:sz w:val="22"/>
          <w:szCs w:val="22"/>
        </w:rPr>
        <w:t>t</w:t>
      </w:r>
      <w:r w:rsidR="004126BD" w:rsidRPr="001F00D6">
        <w:rPr>
          <w:b w:val="0"/>
          <w:bCs/>
          <w:color w:val="auto"/>
          <w:sz w:val="22"/>
          <w:szCs w:val="22"/>
        </w:rPr>
        <w:t xml:space="preserve">. The Plan includes </w:t>
      </w:r>
      <w:r w:rsidR="004126BD" w:rsidRPr="001F00D6">
        <w:rPr>
          <w:rFonts w:cs="Arial"/>
          <w:b w:val="0"/>
          <w:bCs/>
          <w:color w:val="auto"/>
          <w:sz w:val="22"/>
          <w:szCs w:val="22"/>
        </w:rPr>
        <w:t xml:space="preserve">workstreams to address culture, vulnerability, </w:t>
      </w:r>
      <w:r w:rsidR="00FF2087">
        <w:rPr>
          <w:rFonts w:cs="Arial"/>
          <w:b w:val="0"/>
          <w:bCs/>
          <w:color w:val="auto"/>
          <w:sz w:val="22"/>
          <w:szCs w:val="22"/>
        </w:rPr>
        <w:t xml:space="preserve">and </w:t>
      </w:r>
      <w:r w:rsidR="004126BD" w:rsidRPr="001F00D6">
        <w:rPr>
          <w:rFonts w:cs="Arial"/>
          <w:b w:val="0"/>
          <w:bCs/>
          <w:color w:val="auto"/>
          <w:sz w:val="22"/>
          <w:szCs w:val="22"/>
        </w:rPr>
        <w:t>engagement.  We</w:t>
      </w:r>
      <w:r w:rsidR="00D959F3" w:rsidRPr="001F00D6">
        <w:rPr>
          <w:b w:val="0"/>
          <w:bCs/>
          <w:color w:val="auto"/>
          <w:sz w:val="22"/>
          <w:szCs w:val="22"/>
        </w:rPr>
        <w:t xml:space="preserve"> are also building a </w:t>
      </w:r>
      <w:r w:rsidRPr="001F00D6">
        <w:rPr>
          <w:b w:val="0"/>
          <w:bCs/>
          <w:color w:val="auto"/>
          <w:sz w:val="22"/>
          <w:szCs w:val="22"/>
        </w:rPr>
        <w:t xml:space="preserve">positive workplace culture </w:t>
      </w:r>
      <w:r w:rsidR="00D959F3" w:rsidRPr="001F00D6">
        <w:rPr>
          <w:b w:val="0"/>
          <w:bCs/>
          <w:color w:val="auto"/>
          <w:sz w:val="22"/>
          <w:szCs w:val="22"/>
        </w:rPr>
        <w:t xml:space="preserve">and are </w:t>
      </w:r>
      <w:r w:rsidRPr="001F00D6">
        <w:rPr>
          <w:b w:val="0"/>
          <w:bCs/>
          <w:color w:val="auto"/>
          <w:sz w:val="22"/>
          <w:szCs w:val="22"/>
        </w:rPr>
        <w:t>embe</w:t>
      </w:r>
      <w:r w:rsidR="00D959F3" w:rsidRPr="001F00D6">
        <w:rPr>
          <w:b w:val="0"/>
          <w:bCs/>
          <w:color w:val="auto"/>
          <w:sz w:val="22"/>
          <w:szCs w:val="22"/>
        </w:rPr>
        <w:t>d</w:t>
      </w:r>
      <w:r w:rsidRPr="001F00D6">
        <w:rPr>
          <w:b w:val="0"/>
          <w:bCs/>
          <w:color w:val="auto"/>
          <w:sz w:val="22"/>
          <w:szCs w:val="22"/>
        </w:rPr>
        <w:t>d</w:t>
      </w:r>
      <w:r w:rsidR="00D959F3" w:rsidRPr="001F00D6">
        <w:rPr>
          <w:b w:val="0"/>
          <w:bCs/>
          <w:color w:val="auto"/>
          <w:sz w:val="22"/>
          <w:szCs w:val="22"/>
        </w:rPr>
        <w:t>ing</w:t>
      </w:r>
      <w:r w:rsidRPr="001F00D6">
        <w:rPr>
          <w:b w:val="0"/>
          <w:bCs/>
          <w:color w:val="auto"/>
          <w:sz w:val="22"/>
          <w:szCs w:val="22"/>
        </w:rPr>
        <w:t xml:space="preserve"> our </w:t>
      </w:r>
      <w:r w:rsidR="00D959F3" w:rsidRPr="001F00D6">
        <w:rPr>
          <w:b w:val="0"/>
          <w:bCs/>
          <w:color w:val="auto"/>
          <w:sz w:val="22"/>
          <w:szCs w:val="22"/>
        </w:rPr>
        <w:t>C</w:t>
      </w:r>
      <w:r w:rsidRPr="001F00D6">
        <w:rPr>
          <w:b w:val="0"/>
          <w:bCs/>
          <w:color w:val="auto"/>
          <w:sz w:val="22"/>
          <w:szCs w:val="22"/>
        </w:rPr>
        <w:t xml:space="preserve">ulture </w:t>
      </w:r>
      <w:r w:rsidR="00FF633F" w:rsidRPr="001F00D6">
        <w:rPr>
          <w:rFonts w:cs="Arial"/>
          <w:b w:val="0"/>
          <w:bCs/>
          <w:color w:val="auto"/>
          <w:sz w:val="22"/>
          <w:szCs w:val="22"/>
        </w:rPr>
        <w:t>S</w:t>
      </w:r>
      <w:r w:rsidRPr="001F00D6">
        <w:rPr>
          <w:rFonts w:cs="Arial"/>
          <w:b w:val="0"/>
          <w:bCs/>
          <w:color w:val="auto"/>
          <w:sz w:val="22"/>
          <w:szCs w:val="22"/>
        </w:rPr>
        <w:t xml:space="preserve">trategy and </w:t>
      </w:r>
      <w:r w:rsidR="00D959F3" w:rsidRPr="001F00D6">
        <w:rPr>
          <w:rFonts w:cs="Arial"/>
          <w:b w:val="0"/>
          <w:bCs/>
          <w:color w:val="auto"/>
          <w:sz w:val="22"/>
          <w:szCs w:val="22"/>
        </w:rPr>
        <w:t xml:space="preserve">action plan </w:t>
      </w:r>
      <w:r w:rsidR="00FF633F" w:rsidRPr="001F00D6">
        <w:rPr>
          <w:rFonts w:cs="Arial"/>
          <w:b w:val="0"/>
          <w:bCs/>
          <w:color w:val="auto"/>
          <w:sz w:val="22"/>
          <w:szCs w:val="22"/>
        </w:rPr>
        <w:t>together with e</w:t>
      </w:r>
      <w:r w:rsidRPr="001F00D6">
        <w:rPr>
          <w:rFonts w:cs="Arial"/>
          <w:b w:val="0"/>
          <w:bCs/>
          <w:color w:val="auto"/>
          <w:sz w:val="22"/>
          <w:szCs w:val="22"/>
        </w:rPr>
        <w:t xml:space="preserve">thical leadership strategies. </w:t>
      </w:r>
    </w:p>
    <w:p w14:paraId="68D2E478" w14:textId="77777777" w:rsidR="0006366C" w:rsidRPr="008A69A7" w:rsidRDefault="0006366C" w:rsidP="0006366C">
      <w:pPr>
        <w:pStyle w:val="FrontCoverSubtitle"/>
        <w:framePr w:hSpace="0" w:wrap="auto" w:vAnchor="margin" w:hAnchor="text" w:yAlign="inline"/>
        <w:jc w:val="both"/>
        <w:rPr>
          <w:rFonts w:cs="Arial"/>
          <w:b w:val="0"/>
          <w:bCs/>
          <w:color w:val="auto"/>
          <w:sz w:val="24"/>
          <w:szCs w:val="24"/>
        </w:rPr>
      </w:pPr>
    </w:p>
    <w:p w14:paraId="47FAD0C2" w14:textId="3635D995" w:rsidR="00574B57" w:rsidRDefault="003A7549" w:rsidP="0067495C">
      <w:pPr>
        <w:pStyle w:val="Heading1"/>
      </w:pPr>
      <w:bookmarkStart w:id="18" w:name="_Toc222829129"/>
      <w:r w:rsidRPr="003A7549">
        <w:t>APPROVAL AND SIGN OFF</w:t>
      </w:r>
      <w:bookmarkEnd w:id="18"/>
      <w:r w:rsidRPr="003A7549">
        <w:t xml:space="preserve"> </w:t>
      </w:r>
      <w:r w:rsidR="00A10DA1" w:rsidRPr="003A7549">
        <w:t xml:space="preserve">  </w:t>
      </w:r>
    </w:p>
    <w:p w14:paraId="4CD5FF4D" w14:textId="7541ADE3" w:rsidR="003A7549" w:rsidRPr="001F00D6" w:rsidRDefault="00965F7D" w:rsidP="008516A2">
      <w:pPr>
        <w:rPr>
          <w:b/>
          <w:bCs/>
        </w:rPr>
      </w:pPr>
      <w:r>
        <w:t xml:space="preserve">In producing this report, has consideration been given to public confidence? </w:t>
      </w:r>
      <w:r w:rsidRPr="228C37EF">
        <w:rPr>
          <w:b/>
          <w:bCs/>
        </w:rPr>
        <w:t>YES</w:t>
      </w:r>
    </w:p>
    <w:p w14:paraId="100A2513" w14:textId="54AA2688" w:rsidR="002432A4" w:rsidRPr="001F00D6" w:rsidRDefault="002432A4" w:rsidP="008516A2">
      <w:r>
        <w:t>Are the contents of this strategy</w:t>
      </w:r>
      <w:r w:rsidR="00DC3C1B">
        <w:t xml:space="preserve"> s</w:t>
      </w:r>
      <w:r w:rsidR="007E67A6">
        <w:t>uitable for the public domain (note the strategy should be written with publication in mind</w:t>
      </w:r>
      <w:r w:rsidR="6F153107">
        <w:t xml:space="preserve">)? </w:t>
      </w:r>
      <w:r w:rsidR="6F153107" w:rsidRPr="228C37EF">
        <w:rPr>
          <w:b/>
          <w:bCs/>
        </w:rPr>
        <w:t>YES</w:t>
      </w:r>
    </w:p>
    <w:p w14:paraId="0599EBA0" w14:textId="1FC8D581" w:rsidR="00493486" w:rsidRPr="001F00D6" w:rsidRDefault="00493486" w:rsidP="008516A2">
      <w:r>
        <w:t>If you consider this strategy to be exempt from the public domain, please state the reasons:</w:t>
      </w:r>
      <w:r w:rsidR="65C552BF">
        <w:t xml:space="preserve"> </w:t>
      </w:r>
      <w:r w:rsidR="65C552BF" w:rsidRPr="228C37EF">
        <w:rPr>
          <w:b/>
          <w:bCs/>
        </w:rPr>
        <w:t>N/A</w:t>
      </w:r>
    </w:p>
    <w:p w14:paraId="6260FCDD" w14:textId="2BBFB4E6" w:rsidR="00DC3C1B" w:rsidRDefault="00DC3C1B" w:rsidP="008516A2">
      <w:pPr>
        <w:rPr>
          <w:color w:val="002060"/>
        </w:rPr>
      </w:pPr>
    </w:p>
    <w:p w14:paraId="2E2A7EBB" w14:textId="2D8FBA75" w:rsidR="00DC3C1B" w:rsidRPr="002548D3" w:rsidRDefault="002548D3" w:rsidP="0067495C">
      <w:pPr>
        <w:pStyle w:val="Heading1"/>
      </w:pPr>
      <w:bookmarkStart w:id="19" w:name="_Toc222829130"/>
      <w:r w:rsidRPr="002548D3">
        <w:t>GOVERNANCE BOARD AND CHIEF OFFICER APPROVAL</w:t>
      </w:r>
      <w:bookmarkEnd w:id="19"/>
    </w:p>
    <w:p w14:paraId="725FD4C9" w14:textId="1D4B3C72" w:rsidR="00493486" w:rsidRPr="001F00D6" w:rsidRDefault="00E475D0" w:rsidP="008516A2">
      <w:r>
        <w:t>This strategy has been presented to the following oversight board:</w:t>
      </w:r>
      <w:r w:rsidR="3018683F">
        <w:t xml:space="preserve"> </w:t>
      </w:r>
      <w:r w:rsidR="3018683F" w:rsidRPr="6000248F">
        <w:rPr>
          <w:b/>
          <w:bCs/>
        </w:rPr>
        <w:t>Scrutiny Executive Board</w:t>
      </w:r>
    </w:p>
    <w:p w14:paraId="314AB284" w14:textId="2636070F" w:rsidR="00E475D0" w:rsidRPr="001F00D6" w:rsidRDefault="00E475D0" w:rsidP="008516A2">
      <w:r>
        <w:t>Board chaired by:</w:t>
      </w:r>
      <w:r w:rsidR="26A517BD">
        <w:t xml:space="preserve"> </w:t>
      </w:r>
      <w:r w:rsidR="26A517BD" w:rsidRPr="6000248F">
        <w:rPr>
          <w:b/>
          <w:bCs/>
        </w:rPr>
        <w:t>DCC Nicky Brain</w:t>
      </w:r>
    </w:p>
    <w:p w14:paraId="0AD45537" w14:textId="4B0E0022" w:rsidR="00E475D0" w:rsidRPr="001F00D6" w:rsidRDefault="00E475D0" w:rsidP="008516A2">
      <w:r>
        <w:t>Board date:</w:t>
      </w:r>
      <w:r w:rsidR="351F05C0">
        <w:t xml:space="preserve"> </w:t>
      </w:r>
      <w:r w:rsidR="351F05C0" w:rsidRPr="6000248F">
        <w:rPr>
          <w:b/>
          <w:bCs/>
        </w:rPr>
        <w:t>2 March 2026</w:t>
      </w:r>
    </w:p>
    <w:p w14:paraId="13B447F7" w14:textId="39D93F68" w:rsidR="00E475D0" w:rsidRPr="001F00D6" w:rsidRDefault="00E475D0" w:rsidP="008516A2">
      <w:r>
        <w:t>Actions and amendments arising from board decisions</w:t>
      </w:r>
      <w:r w:rsidR="47CA6798">
        <w:t xml:space="preserve">: </w:t>
      </w:r>
      <w:r w:rsidR="47CA6798" w:rsidRPr="6000248F">
        <w:rPr>
          <w:b/>
          <w:bCs/>
        </w:rPr>
        <w:t>None.</w:t>
      </w:r>
    </w:p>
    <w:p w14:paraId="277D6EA7" w14:textId="77777777" w:rsidR="00E475D0" w:rsidRPr="001F00D6" w:rsidRDefault="00E475D0" w:rsidP="008516A2"/>
    <w:p w14:paraId="410596BD" w14:textId="2181678E" w:rsidR="00E475D0" w:rsidRPr="001F00D6" w:rsidRDefault="00E475D0" w:rsidP="008516A2">
      <w:r w:rsidRPr="001F00D6">
        <w:t xml:space="preserve">I confirm this strategy has been discussed and approved at a formal Chief Officer </w:t>
      </w:r>
      <w:r w:rsidR="00FF5C39" w:rsidRPr="001F00D6">
        <w:t>meeting.</w:t>
      </w:r>
    </w:p>
    <w:p w14:paraId="102BCD1F" w14:textId="58D13894" w:rsidR="00493486" w:rsidRPr="001F00D6" w:rsidRDefault="003E1E49" w:rsidP="008516A2">
      <w:r>
        <w:t xml:space="preserve">Signature: </w:t>
      </w:r>
      <w:r w:rsidR="005D5FE6">
        <w:rPr>
          <w:noProof/>
        </w:rPr>
        <w:drawing>
          <wp:inline distT="0" distB="0" distL="0" distR="0" wp14:anchorId="4596A4BE" wp14:editId="52331865">
            <wp:extent cx="1797142" cy="742988"/>
            <wp:effectExtent l="0" t="0" r="0" b="0"/>
            <wp:docPr id="179512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20394" name="Picture 1795120394"/>
                    <pic:cNvPicPr/>
                  </pic:nvPicPr>
                  <pic:blipFill>
                    <a:blip r:embed="rId14">
                      <a:extLst>
                        <a:ext uri="{28A0092B-C50C-407E-A947-70E740481C1C}">
                          <a14:useLocalDpi xmlns:a14="http://schemas.microsoft.com/office/drawing/2010/main" val="0"/>
                        </a:ext>
                      </a:extLst>
                    </a:blip>
                    <a:stretch>
                      <a:fillRect/>
                    </a:stretch>
                  </pic:blipFill>
                  <pic:spPr>
                    <a:xfrm>
                      <a:off x="0" y="0"/>
                      <a:ext cx="1797142" cy="742988"/>
                    </a:xfrm>
                    <a:prstGeom prst="rect">
                      <a:avLst/>
                    </a:prstGeom>
                  </pic:spPr>
                </pic:pic>
              </a:graphicData>
            </a:graphic>
          </wp:inline>
        </w:drawing>
      </w:r>
      <w:r>
        <w:tab/>
      </w:r>
      <w:r>
        <w:tab/>
        <w:t>Date:</w:t>
      </w:r>
      <w:r w:rsidR="4A8991FF">
        <w:t xml:space="preserve"> </w:t>
      </w:r>
      <w:r w:rsidR="4A8991FF" w:rsidRPr="6000248F">
        <w:rPr>
          <w:b/>
          <w:bCs/>
        </w:rPr>
        <w:t>10 March 2026</w:t>
      </w:r>
    </w:p>
    <w:sectPr w:rsidR="00493486" w:rsidRPr="001F00D6" w:rsidSect="004C7073">
      <w:headerReference w:type="even" r:id="rId15"/>
      <w:headerReference w:type="default" r:id="rId16"/>
      <w:footerReference w:type="even" r:id="rId17"/>
      <w:footerReference w:type="default" r:id="rId18"/>
      <w:headerReference w:type="first" r:id="rId19"/>
      <w:pgSz w:w="11906" w:h="16838"/>
      <w:pgMar w:top="164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D5E3" w14:textId="77777777" w:rsidR="00075119" w:rsidRDefault="00075119" w:rsidP="00B01161">
      <w:pPr>
        <w:spacing w:after="0" w:line="240" w:lineRule="auto"/>
      </w:pPr>
      <w:r>
        <w:separator/>
      </w:r>
    </w:p>
    <w:p w14:paraId="5AEC3526" w14:textId="77777777" w:rsidR="00075119" w:rsidRDefault="00075119"/>
  </w:endnote>
  <w:endnote w:type="continuationSeparator" w:id="0">
    <w:p w14:paraId="06FA5B00" w14:textId="77777777" w:rsidR="00075119" w:rsidRDefault="00075119" w:rsidP="00B01161">
      <w:pPr>
        <w:spacing w:after="0" w:line="240" w:lineRule="auto"/>
      </w:pPr>
      <w:r>
        <w:continuationSeparator/>
      </w:r>
    </w:p>
    <w:p w14:paraId="4D81BFB4" w14:textId="77777777" w:rsidR="00075119" w:rsidRDefault="00075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1622" w14:textId="77777777" w:rsidR="009F0A35" w:rsidRDefault="009F0A35" w:rsidP="00B01161">
    <w:pPr>
      <w:pStyle w:val="Header"/>
      <w:rPr>
        <w:rFonts w:cs="Arial"/>
        <w:b/>
        <w:bCs/>
        <w:sz w:val="20"/>
        <w:szCs w:val="20"/>
      </w:rPr>
    </w:pPr>
  </w:p>
  <w:p w14:paraId="793364CB" w14:textId="77777777" w:rsidR="009F0A35" w:rsidRDefault="009F0A35" w:rsidP="00B01161">
    <w:pPr>
      <w:pStyle w:val="Header"/>
      <w:rPr>
        <w:rFonts w:cs="Arial"/>
        <w:b/>
        <w:bCs/>
        <w:sz w:val="20"/>
        <w:szCs w:val="20"/>
      </w:rPr>
    </w:pPr>
  </w:p>
  <w:p w14:paraId="21E140C8" w14:textId="77777777" w:rsidR="009F0A35" w:rsidRDefault="009F0A35" w:rsidP="00B01161">
    <w:pPr>
      <w:pStyle w:val="Header"/>
      <w:rPr>
        <w:rFonts w:cs="Arial"/>
        <w:b/>
        <w:bCs/>
        <w:sz w:val="20"/>
        <w:szCs w:val="20"/>
      </w:rPr>
    </w:pPr>
  </w:p>
  <w:p w14:paraId="6CE246F9" w14:textId="43AEBEF9" w:rsidR="00B01161" w:rsidRPr="00B01161" w:rsidRDefault="00B01161" w:rsidP="00B01161">
    <w:pPr>
      <w:pStyle w:val="Header"/>
      <w:rPr>
        <w:rFonts w:cs="Arial"/>
        <w:b/>
        <w:bCs/>
        <w:sz w:val="20"/>
        <w:szCs w:val="20"/>
      </w:rPr>
    </w:pPr>
    <w:r>
      <w:rPr>
        <w:rFonts w:cs="Arial"/>
        <w:b/>
        <w:bCs/>
        <w:sz w:val="20"/>
        <w:szCs w:val="20"/>
      </w:rPr>
      <w:t>Page</w:t>
    </w:r>
    <w:r w:rsidRPr="00B01161">
      <w:rPr>
        <w:rFonts w:cs="Arial"/>
        <w:b/>
        <w:bCs/>
        <w:sz w:val="20"/>
        <w:szCs w:val="20"/>
      </w:rPr>
      <w:t xml:space="preserve"> | </w:t>
    </w:r>
    <w:r w:rsidRPr="00B01161">
      <w:rPr>
        <w:rFonts w:cs="Arial"/>
        <w:b/>
        <w:bCs/>
        <w:sz w:val="20"/>
        <w:szCs w:val="20"/>
      </w:rPr>
      <w:fldChar w:fldCharType="begin"/>
    </w:r>
    <w:r w:rsidRPr="00B01161">
      <w:rPr>
        <w:rFonts w:cs="Arial"/>
        <w:b/>
        <w:bCs/>
        <w:sz w:val="20"/>
        <w:szCs w:val="20"/>
      </w:rPr>
      <w:instrText xml:space="preserve"> PAGE   \* MERGEFORMAT </w:instrText>
    </w:r>
    <w:r w:rsidRPr="00B01161">
      <w:rPr>
        <w:rFonts w:cs="Arial"/>
        <w:b/>
        <w:bCs/>
        <w:sz w:val="20"/>
        <w:szCs w:val="20"/>
      </w:rPr>
      <w:fldChar w:fldCharType="separate"/>
    </w:r>
    <w:r w:rsidRPr="00B01161">
      <w:rPr>
        <w:rFonts w:cs="Arial"/>
        <w:b/>
        <w:bCs/>
        <w:noProof/>
        <w:sz w:val="20"/>
        <w:szCs w:val="20"/>
      </w:rPr>
      <w:t>1</w:t>
    </w:r>
    <w:r w:rsidRPr="00B01161">
      <w:rPr>
        <w:rFonts w:cs="Arial"/>
        <w:b/>
        <w:bCs/>
        <w:noProof/>
        <w:sz w:val="20"/>
        <w:szCs w:val="20"/>
      </w:rPr>
      <w:fldChar w:fldCharType="end"/>
    </w:r>
    <w:r w:rsidR="00485859" w:rsidRPr="007D692A">
      <w:rPr>
        <w:b/>
        <w:bCs/>
        <w:noProof/>
        <w:sz w:val="21"/>
        <w:szCs w:val="21"/>
      </w:rPr>
      <w:drawing>
        <wp:anchor distT="0" distB="0" distL="114300" distR="114300" simplePos="0" relativeHeight="251658242" behindDoc="1" locked="1" layoutInCell="1" allowOverlap="1" wp14:anchorId="3E9B525C" wp14:editId="79E9905C">
          <wp:simplePos x="0" y="0"/>
          <wp:positionH relativeFrom="column">
            <wp:posOffset>-912495</wp:posOffset>
          </wp:positionH>
          <wp:positionV relativeFrom="page">
            <wp:posOffset>12700</wp:posOffset>
          </wp:positionV>
          <wp:extent cx="7551420" cy="10679430"/>
          <wp:effectExtent l="0" t="0" r="0" b="7620"/>
          <wp:wrapNone/>
          <wp:docPr id="1344236862" name="Picture 134423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51420" cy="106794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C524" w14:textId="77777777" w:rsidR="009F0A35" w:rsidRDefault="009F0A35" w:rsidP="005649CC">
    <w:pPr>
      <w:pStyle w:val="Header"/>
      <w:jc w:val="right"/>
      <w:rPr>
        <w:rFonts w:cs="Arial"/>
        <w:b/>
        <w:bCs/>
        <w:sz w:val="20"/>
        <w:szCs w:val="20"/>
      </w:rPr>
    </w:pPr>
  </w:p>
  <w:p w14:paraId="7E446186" w14:textId="77777777" w:rsidR="009F0A35" w:rsidRDefault="009F0A35" w:rsidP="005649CC">
    <w:pPr>
      <w:pStyle w:val="Header"/>
      <w:jc w:val="right"/>
      <w:rPr>
        <w:rFonts w:cs="Arial"/>
        <w:b/>
        <w:bCs/>
        <w:sz w:val="20"/>
        <w:szCs w:val="20"/>
      </w:rPr>
    </w:pPr>
  </w:p>
  <w:p w14:paraId="5A53410F" w14:textId="77777777" w:rsidR="009F0A35" w:rsidRDefault="009F0A35" w:rsidP="005649CC">
    <w:pPr>
      <w:pStyle w:val="Header"/>
      <w:jc w:val="right"/>
      <w:rPr>
        <w:rFonts w:cs="Arial"/>
        <w:b/>
        <w:bCs/>
        <w:sz w:val="20"/>
        <w:szCs w:val="20"/>
      </w:rPr>
    </w:pPr>
  </w:p>
  <w:p w14:paraId="36964E52" w14:textId="205E3CE8" w:rsidR="00B01161" w:rsidRPr="00B01161" w:rsidRDefault="00B01161" w:rsidP="005649CC">
    <w:pPr>
      <w:pStyle w:val="Header"/>
      <w:jc w:val="right"/>
      <w:rPr>
        <w:rFonts w:cs="Arial"/>
        <w:b/>
        <w:bCs/>
        <w:sz w:val="20"/>
        <w:szCs w:val="20"/>
      </w:rPr>
    </w:pPr>
    <w:r>
      <w:rPr>
        <w:rFonts w:cs="Arial"/>
        <w:b/>
        <w:bCs/>
        <w:sz w:val="20"/>
        <w:szCs w:val="20"/>
      </w:rPr>
      <w:t>Page</w:t>
    </w:r>
    <w:r w:rsidRPr="00B01161">
      <w:rPr>
        <w:rFonts w:cs="Arial"/>
        <w:b/>
        <w:bCs/>
        <w:sz w:val="20"/>
        <w:szCs w:val="20"/>
      </w:rPr>
      <w:t xml:space="preserve"> | </w:t>
    </w:r>
    <w:r w:rsidRPr="00B01161">
      <w:rPr>
        <w:rFonts w:cs="Arial"/>
        <w:b/>
        <w:bCs/>
        <w:sz w:val="20"/>
        <w:szCs w:val="20"/>
      </w:rPr>
      <w:fldChar w:fldCharType="begin"/>
    </w:r>
    <w:r w:rsidRPr="00B01161">
      <w:rPr>
        <w:rFonts w:cs="Arial"/>
        <w:b/>
        <w:bCs/>
        <w:sz w:val="20"/>
        <w:szCs w:val="20"/>
      </w:rPr>
      <w:instrText xml:space="preserve"> PAGE   \* MERGEFORMAT </w:instrText>
    </w:r>
    <w:r w:rsidRPr="00B01161">
      <w:rPr>
        <w:rFonts w:cs="Arial"/>
        <w:b/>
        <w:bCs/>
        <w:sz w:val="20"/>
        <w:szCs w:val="20"/>
      </w:rPr>
      <w:fldChar w:fldCharType="separate"/>
    </w:r>
    <w:r w:rsidRPr="00B01161">
      <w:rPr>
        <w:rFonts w:cs="Arial"/>
        <w:b/>
        <w:bCs/>
        <w:noProof/>
        <w:sz w:val="20"/>
        <w:szCs w:val="20"/>
      </w:rPr>
      <w:t>1</w:t>
    </w:r>
    <w:r w:rsidRPr="00B01161">
      <w:rPr>
        <w:rFonts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DEA7" w14:textId="77777777" w:rsidR="00075119" w:rsidRDefault="00075119" w:rsidP="00B01161">
      <w:pPr>
        <w:spacing w:after="0" w:line="240" w:lineRule="auto"/>
      </w:pPr>
      <w:r>
        <w:separator/>
      </w:r>
    </w:p>
    <w:p w14:paraId="0A7393FF" w14:textId="77777777" w:rsidR="00075119" w:rsidRDefault="00075119"/>
  </w:footnote>
  <w:footnote w:type="continuationSeparator" w:id="0">
    <w:p w14:paraId="435A7722" w14:textId="77777777" w:rsidR="00075119" w:rsidRDefault="00075119" w:rsidP="00B01161">
      <w:pPr>
        <w:spacing w:after="0" w:line="240" w:lineRule="auto"/>
      </w:pPr>
      <w:r>
        <w:continuationSeparator/>
      </w:r>
    </w:p>
    <w:p w14:paraId="00993A88" w14:textId="77777777" w:rsidR="00075119" w:rsidRDefault="00075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741" w14:textId="0683AA4D" w:rsidR="00B01161" w:rsidRPr="00172F76" w:rsidRDefault="001C1772" w:rsidP="00AF3D96">
    <w:pPr>
      <w:pStyle w:val="Header"/>
      <w:rPr>
        <w:color w:val="FFFFFF" w:themeColor="background1"/>
      </w:rPr>
    </w:pPr>
    <w:r w:rsidRPr="00172F76">
      <w:rPr>
        <w:noProof/>
        <w:color w:val="FFFFFF" w:themeColor="background1"/>
      </w:rPr>
      <w:drawing>
        <wp:anchor distT="0" distB="0" distL="114300" distR="114300" simplePos="0" relativeHeight="251658241" behindDoc="1" locked="0" layoutInCell="1" allowOverlap="1" wp14:anchorId="468F3337" wp14:editId="4031CB46">
          <wp:simplePos x="0" y="0"/>
          <wp:positionH relativeFrom="column">
            <wp:posOffset>-914400</wp:posOffset>
          </wp:positionH>
          <wp:positionV relativeFrom="paragraph">
            <wp:posOffset>10358120</wp:posOffset>
          </wp:positionV>
          <wp:extent cx="7570470" cy="10701020"/>
          <wp:effectExtent l="0" t="0" r="0" b="5080"/>
          <wp:wrapNone/>
          <wp:docPr id="93249660" name="Picture 9324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70470" cy="107010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AF3D96" w:rsidRPr="00172F76">
      <w:rPr>
        <w:rFonts w:cs="Arial"/>
        <w:b/>
        <w:bCs/>
        <w:color w:val="FFFFFF" w:themeColor="background1"/>
        <w:sz w:val="20"/>
        <w:szCs w:val="20"/>
      </w:rPr>
      <w:t>Heddlu</w:t>
    </w:r>
    <w:proofErr w:type="spellEnd"/>
    <w:r w:rsidR="00AF3D96" w:rsidRPr="00172F76">
      <w:rPr>
        <w:rFonts w:cs="Arial"/>
        <w:b/>
        <w:bCs/>
        <w:color w:val="FFFFFF" w:themeColor="background1"/>
        <w:sz w:val="20"/>
        <w:szCs w:val="20"/>
      </w:rPr>
      <w:t xml:space="preserve"> Gwent Police | </w:t>
    </w:r>
    <w:r w:rsidR="009C346E">
      <w:rPr>
        <w:rFonts w:cs="Arial"/>
        <w:b/>
        <w:bCs/>
        <w:color w:val="FFFFFF" w:themeColor="background1"/>
        <w:sz w:val="20"/>
        <w:szCs w:val="20"/>
      </w:rPr>
      <w:t xml:space="preserve">Violence Against Women and Girls Strategy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128C" w14:textId="00CDC618" w:rsidR="00B01161" w:rsidRPr="00B01161" w:rsidRDefault="00172F76" w:rsidP="001F7A52">
    <w:pPr>
      <w:pStyle w:val="Header"/>
      <w:tabs>
        <w:tab w:val="clear" w:pos="9026"/>
        <w:tab w:val="left" w:pos="7520"/>
      </w:tabs>
      <w:rPr>
        <w:rFonts w:cs="Arial"/>
        <w:b/>
        <w:bCs/>
        <w:sz w:val="20"/>
        <w:szCs w:val="20"/>
      </w:rPr>
    </w:pPr>
    <w:r w:rsidRPr="00172F76">
      <w:rPr>
        <w:rFonts w:cs="Arial"/>
        <w:b/>
        <w:bCs/>
        <w:noProof/>
        <w:color w:val="FFFFFF" w:themeColor="background1"/>
        <w:sz w:val="20"/>
        <w:szCs w:val="20"/>
      </w:rPr>
      <w:drawing>
        <wp:anchor distT="0" distB="0" distL="114300" distR="114300" simplePos="0" relativeHeight="251658243" behindDoc="1" locked="0" layoutInCell="1" allowOverlap="1" wp14:anchorId="6E565875" wp14:editId="35121E51">
          <wp:simplePos x="0" y="0"/>
          <wp:positionH relativeFrom="column">
            <wp:posOffset>-913130</wp:posOffset>
          </wp:positionH>
          <wp:positionV relativeFrom="paragraph">
            <wp:posOffset>-443230</wp:posOffset>
          </wp:positionV>
          <wp:extent cx="7555865" cy="10685780"/>
          <wp:effectExtent l="0" t="0" r="6985" b="1270"/>
          <wp:wrapNone/>
          <wp:docPr id="1196332499" name="Picture 119633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5780"/>
                  </a:xfrm>
                  <a:prstGeom prst="rect">
                    <a:avLst/>
                  </a:prstGeom>
                </pic:spPr>
              </pic:pic>
            </a:graphicData>
          </a:graphic>
          <wp14:sizeRelH relativeFrom="page">
            <wp14:pctWidth>0</wp14:pctWidth>
          </wp14:sizeRelH>
          <wp14:sizeRelV relativeFrom="page">
            <wp14:pctHeight>0</wp14:pctHeight>
          </wp14:sizeRelV>
        </wp:anchor>
      </w:drawing>
    </w:r>
    <w:r w:rsidR="00485859" w:rsidRPr="00172F76">
      <w:rPr>
        <w:noProof/>
        <w:color w:val="FFFFFF" w:themeColor="background1"/>
      </w:rPr>
      <w:softHyphen/>
    </w:r>
    <w:r w:rsidR="00485859" w:rsidRPr="00172F76">
      <w:rPr>
        <w:noProof/>
        <w:color w:val="FFFFFF" w:themeColor="background1"/>
      </w:rPr>
      <w:softHyphen/>
    </w:r>
    <w:r w:rsidR="00485859" w:rsidRPr="00172F76">
      <w:rPr>
        <w:noProof/>
        <w:color w:val="FFFFFF" w:themeColor="background1"/>
      </w:rPr>
      <w:softHyphen/>
    </w:r>
    <w:r w:rsidR="00485859" w:rsidRPr="00172F76">
      <w:rPr>
        <w:noProof/>
        <w:color w:val="FFFFFF" w:themeColor="background1"/>
      </w:rPr>
      <w:softHyphen/>
    </w:r>
    <w:r w:rsidR="00AF3D96" w:rsidRPr="00172F76">
      <w:rPr>
        <w:rFonts w:cs="Arial"/>
        <w:b/>
        <w:bCs/>
        <w:color w:val="FFFFFF" w:themeColor="background1"/>
        <w:sz w:val="20"/>
        <w:szCs w:val="20"/>
      </w:rPr>
      <w:t xml:space="preserve"> </w:t>
    </w:r>
    <w:proofErr w:type="spellStart"/>
    <w:r w:rsidR="00AF3D96" w:rsidRPr="00172F76">
      <w:rPr>
        <w:rFonts w:cs="Arial"/>
        <w:b/>
        <w:bCs/>
        <w:color w:val="FFFFFF" w:themeColor="background1"/>
        <w:sz w:val="20"/>
        <w:szCs w:val="20"/>
      </w:rPr>
      <w:t>Heddlu</w:t>
    </w:r>
    <w:proofErr w:type="spellEnd"/>
    <w:r w:rsidR="00AF3D96" w:rsidRPr="00172F76">
      <w:rPr>
        <w:rFonts w:cs="Arial"/>
        <w:b/>
        <w:bCs/>
        <w:color w:val="FFFFFF" w:themeColor="background1"/>
        <w:sz w:val="20"/>
        <w:szCs w:val="20"/>
      </w:rPr>
      <w:t xml:space="preserve"> Gwent Police | </w:t>
    </w:r>
    <w:r w:rsidR="00E576EB">
      <w:rPr>
        <w:rFonts w:cs="Arial"/>
        <w:b/>
        <w:bCs/>
        <w:color w:val="FFFFFF" w:themeColor="background1"/>
        <w:sz w:val="20"/>
        <w:szCs w:val="20"/>
      </w:rPr>
      <w:t xml:space="preserve">Violence Against Women and Girls Strategy </w:t>
    </w:r>
    <w:r w:rsidR="00AF3D96">
      <w:rPr>
        <w:rFonts w:cs="Arial"/>
        <w:b/>
        <w:bCs/>
        <w:sz w:val="20"/>
        <w:szCs w:val="20"/>
      </w:rPr>
      <w:t>)</w:t>
    </w:r>
    <w:r w:rsidR="001F7A52">
      <w:rPr>
        <w:rFonts w:cs="Arial"/>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2FA4" w14:textId="6CE6C89F" w:rsidR="00B01161" w:rsidRDefault="00B01161">
    <w:pPr>
      <w:pStyle w:val="Header"/>
    </w:pPr>
    <w:r>
      <w:rPr>
        <w:noProof/>
      </w:rPr>
      <w:drawing>
        <wp:anchor distT="0" distB="0" distL="114300" distR="114300" simplePos="0" relativeHeight="251658240" behindDoc="1" locked="0" layoutInCell="1" allowOverlap="1" wp14:anchorId="6CAB69AE" wp14:editId="5DDED092">
          <wp:simplePos x="0" y="0"/>
          <wp:positionH relativeFrom="page">
            <wp:align>right</wp:align>
          </wp:positionH>
          <wp:positionV relativeFrom="paragraph">
            <wp:posOffset>-445135</wp:posOffset>
          </wp:positionV>
          <wp:extent cx="7554436" cy="10683088"/>
          <wp:effectExtent l="0" t="0" r="8890" b="4445"/>
          <wp:wrapNone/>
          <wp:docPr id="71802760" name="Picture 7180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4436" cy="10683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CB9"/>
    <w:multiLevelType w:val="hybridMultilevel"/>
    <w:tmpl w:val="0B9EF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065FB"/>
    <w:multiLevelType w:val="hybridMultilevel"/>
    <w:tmpl w:val="38DE2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F4D7E"/>
    <w:multiLevelType w:val="multilevel"/>
    <w:tmpl w:val="5AE6871A"/>
    <w:lvl w:ilvl="0">
      <w:start w:val="1"/>
      <w:numFmt w:val="bullet"/>
      <w:lvlText w:val=""/>
      <w:lvlJc w:val="left"/>
      <w:pPr>
        <w:tabs>
          <w:tab w:val="num" w:pos="372"/>
        </w:tabs>
        <w:ind w:left="372" w:hanging="360"/>
      </w:pPr>
      <w:rPr>
        <w:rFonts w:ascii="Symbol" w:hAnsi="Symbol" w:hint="default"/>
        <w:sz w:val="20"/>
      </w:rPr>
    </w:lvl>
    <w:lvl w:ilvl="1">
      <w:start w:val="1"/>
      <w:numFmt w:val="decimal"/>
      <w:lvlText w:val="%2."/>
      <w:lvlJc w:val="left"/>
      <w:pPr>
        <w:ind w:left="1092" w:hanging="360"/>
      </w:pPr>
      <w:rPr>
        <w:rFonts w:hint="default"/>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3" w15:restartNumberingAfterBreak="0">
    <w:nsid w:val="0E7C5E4F"/>
    <w:multiLevelType w:val="multilevel"/>
    <w:tmpl w:val="6C4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F4E76"/>
    <w:multiLevelType w:val="hybridMultilevel"/>
    <w:tmpl w:val="87BA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445FB"/>
    <w:multiLevelType w:val="multilevel"/>
    <w:tmpl w:val="C290C4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057992"/>
    <w:multiLevelType w:val="multilevel"/>
    <w:tmpl w:val="0E16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E5B7B"/>
    <w:multiLevelType w:val="hybridMultilevel"/>
    <w:tmpl w:val="768C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6D71FA"/>
    <w:multiLevelType w:val="multilevel"/>
    <w:tmpl w:val="B15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E4224"/>
    <w:multiLevelType w:val="hybridMultilevel"/>
    <w:tmpl w:val="49662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141798"/>
    <w:multiLevelType w:val="multilevel"/>
    <w:tmpl w:val="0E169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B24712E"/>
    <w:multiLevelType w:val="hybridMultilevel"/>
    <w:tmpl w:val="6EB47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AC45D2"/>
    <w:multiLevelType w:val="multilevel"/>
    <w:tmpl w:val="5AE6871A"/>
    <w:lvl w:ilvl="0">
      <w:start w:val="1"/>
      <w:numFmt w:val="bullet"/>
      <w:lvlText w:val=""/>
      <w:lvlJc w:val="left"/>
      <w:pPr>
        <w:tabs>
          <w:tab w:val="num" w:pos="372"/>
        </w:tabs>
        <w:ind w:left="372" w:hanging="360"/>
      </w:pPr>
      <w:rPr>
        <w:rFonts w:ascii="Symbol" w:hAnsi="Symbol" w:hint="default"/>
        <w:sz w:val="20"/>
      </w:rPr>
    </w:lvl>
    <w:lvl w:ilvl="1">
      <w:start w:val="1"/>
      <w:numFmt w:val="decimal"/>
      <w:lvlText w:val="%2."/>
      <w:lvlJc w:val="left"/>
      <w:pPr>
        <w:ind w:left="1092" w:hanging="360"/>
      </w:pPr>
      <w:rPr>
        <w:rFonts w:hint="default"/>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3" w15:restartNumberingAfterBreak="0">
    <w:nsid w:val="505812C0"/>
    <w:multiLevelType w:val="multilevel"/>
    <w:tmpl w:val="10F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1078F"/>
    <w:multiLevelType w:val="multilevel"/>
    <w:tmpl w:val="70B8B4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D927993"/>
    <w:multiLevelType w:val="multilevel"/>
    <w:tmpl w:val="823E2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00E4C2E"/>
    <w:multiLevelType w:val="hybridMultilevel"/>
    <w:tmpl w:val="BF3A9AC2"/>
    <w:lvl w:ilvl="0" w:tplc="278440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5542C3"/>
    <w:multiLevelType w:val="hybridMultilevel"/>
    <w:tmpl w:val="5614A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9F4AE7"/>
    <w:multiLevelType w:val="hybridMultilevel"/>
    <w:tmpl w:val="F67A6C5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B279AF"/>
    <w:multiLevelType w:val="multilevel"/>
    <w:tmpl w:val="158E2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B541822"/>
    <w:multiLevelType w:val="multilevel"/>
    <w:tmpl w:val="0E10C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32488600">
    <w:abstractNumId w:val="16"/>
  </w:num>
  <w:num w:numId="2" w16cid:durableId="1047686604">
    <w:abstractNumId w:val="18"/>
  </w:num>
  <w:num w:numId="3" w16cid:durableId="1202355566">
    <w:abstractNumId w:val="10"/>
  </w:num>
  <w:num w:numId="4" w16cid:durableId="321197007">
    <w:abstractNumId w:val="2"/>
  </w:num>
  <w:num w:numId="5" w16cid:durableId="751974306">
    <w:abstractNumId w:val="6"/>
  </w:num>
  <w:num w:numId="6" w16cid:durableId="862203944">
    <w:abstractNumId w:val="9"/>
  </w:num>
  <w:num w:numId="7" w16cid:durableId="1837455401">
    <w:abstractNumId w:val="17"/>
  </w:num>
  <w:num w:numId="8" w16cid:durableId="88357068">
    <w:abstractNumId w:val="7"/>
  </w:num>
  <w:num w:numId="9" w16cid:durableId="390731108">
    <w:abstractNumId w:val="12"/>
  </w:num>
  <w:num w:numId="10" w16cid:durableId="1934581110">
    <w:abstractNumId w:val="11"/>
  </w:num>
  <w:num w:numId="11" w16cid:durableId="725908705">
    <w:abstractNumId w:val="1"/>
  </w:num>
  <w:num w:numId="12" w16cid:durableId="127626003">
    <w:abstractNumId w:val="5"/>
  </w:num>
  <w:num w:numId="13" w16cid:durableId="122700240">
    <w:abstractNumId w:val="19"/>
  </w:num>
  <w:num w:numId="14" w16cid:durableId="1449472739">
    <w:abstractNumId w:val="20"/>
  </w:num>
  <w:num w:numId="15" w16cid:durableId="895549922">
    <w:abstractNumId w:val="14"/>
  </w:num>
  <w:num w:numId="16" w16cid:durableId="885338482">
    <w:abstractNumId w:val="15"/>
  </w:num>
  <w:num w:numId="17" w16cid:durableId="2112385194">
    <w:abstractNumId w:val="0"/>
  </w:num>
  <w:num w:numId="18" w16cid:durableId="2122677014">
    <w:abstractNumId w:val="13"/>
  </w:num>
  <w:num w:numId="19" w16cid:durableId="1924222926">
    <w:abstractNumId w:val="3"/>
  </w:num>
  <w:num w:numId="20" w16cid:durableId="352463167">
    <w:abstractNumId w:val="4"/>
  </w:num>
  <w:num w:numId="21" w16cid:durableId="64142259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61"/>
    <w:rsid w:val="00003C31"/>
    <w:rsid w:val="0001008A"/>
    <w:rsid w:val="000108D4"/>
    <w:rsid w:val="00020128"/>
    <w:rsid w:val="000206B9"/>
    <w:rsid w:val="000218BC"/>
    <w:rsid w:val="000247A3"/>
    <w:rsid w:val="00025C1F"/>
    <w:rsid w:val="000262FD"/>
    <w:rsid w:val="000274B7"/>
    <w:rsid w:val="00034724"/>
    <w:rsid w:val="00036501"/>
    <w:rsid w:val="0004264A"/>
    <w:rsid w:val="00042869"/>
    <w:rsid w:val="00050ECA"/>
    <w:rsid w:val="00051C7A"/>
    <w:rsid w:val="00061E9C"/>
    <w:rsid w:val="0006366C"/>
    <w:rsid w:val="000658CA"/>
    <w:rsid w:val="00075119"/>
    <w:rsid w:val="000767A9"/>
    <w:rsid w:val="00083293"/>
    <w:rsid w:val="00085C6B"/>
    <w:rsid w:val="0009320D"/>
    <w:rsid w:val="0009447D"/>
    <w:rsid w:val="000A5996"/>
    <w:rsid w:val="000B1AAB"/>
    <w:rsid w:val="000B43E4"/>
    <w:rsid w:val="000B43FA"/>
    <w:rsid w:val="000C4B0C"/>
    <w:rsid w:val="000C752B"/>
    <w:rsid w:val="000D0FE7"/>
    <w:rsid w:val="000D1648"/>
    <w:rsid w:val="000D6C33"/>
    <w:rsid w:val="000D7518"/>
    <w:rsid w:val="000E2365"/>
    <w:rsid w:val="000E31B4"/>
    <w:rsid w:val="000E4265"/>
    <w:rsid w:val="000E4294"/>
    <w:rsid w:val="000E5515"/>
    <w:rsid w:val="000F0916"/>
    <w:rsid w:val="000F45E5"/>
    <w:rsid w:val="000F4960"/>
    <w:rsid w:val="000F6A28"/>
    <w:rsid w:val="000F7215"/>
    <w:rsid w:val="000F7486"/>
    <w:rsid w:val="00100A32"/>
    <w:rsid w:val="00101C28"/>
    <w:rsid w:val="00105CCC"/>
    <w:rsid w:val="0010682C"/>
    <w:rsid w:val="00106A27"/>
    <w:rsid w:val="00107A06"/>
    <w:rsid w:val="00110E51"/>
    <w:rsid w:val="0011151C"/>
    <w:rsid w:val="00111A36"/>
    <w:rsid w:val="00113442"/>
    <w:rsid w:val="001151B9"/>
    <w:rsid w:val="00115730"/>
    <w:rsid w:val="001162BD"/>
    <w:rsid w:val="00116DA9"/>
    <w:rsid w:val="00121A58"/>
    <w:rsid w:val="0013188F"/>
    <w:rsid w:val="0013597C"/>
    <w:rsid w:val="00137863"/>
    <w:rsid w:val="001428B0"/>
    <w:rsid w:val="00144B78"/>
    <w:rsid w:val="00154CB3"/>
    <w:rsid w:val="00155358"/>
    <w:rsid w:val="00156FC7"/>
    <w:rsid w:val="001602E6"/>
    <w:rsid w:val="00161982"/>
    <w:rsid w:val="00172F76"/>
    <w:rsid w:val="00173E5E"/>
    <w:rsid w:val="0018033A"/>
    <w:rsid w:val="0018156E"/>
    <w:rsid w:val="00187BDA"/>
    <w:rsid w:val="001917C7"/>
    <w:rsid w:val="00193C29"/>
    <w:rsid w:val="00194DBE"/>
    <w:rsid w:val="001956CB"/>
    <w:rsid w:val="001A6AD3"/>
    <w:rsid w:val="001B1DAD"/>
    <w:rsid w:val="001B3FB6"/>
    <w:rsid w:val="001B4CC5"/>
    <w:rsid w:val="001B766E"/>
    <w:rsid w:val="001C0775"/>
    <w:rsid w:val="001C1724"/>
    <w:rsid w:val="001C1772"/>
    <w:rsid w:val="001C79DB"/>
    <w:rsid w:val="001D27ED"/>
    <w:rsid w:val="001D4E0D"/>
    <w:rsid w:val="001D5A94"/>
    <w:rsid w:val="001D737D"/>
    <w:rsid w:val="001E2397"/>
    <w:rsid w:val="001E3CF6"/>
    <w:rsid w:val="001F00D6"/>
    <w:rsid w:val="001F073A"/>
    <w:rsid w:val="001F2437"/>
    <w:rsid w:val="001F4174"/>
    <w:rsid w:val="001F41EA"/>
    <w:rsid w:val="001F7A52"/>
    <w:rsid w:val="00200C65"/>
    <w:rsid w:val="00202509"/>
    <w:rsid w:val="00207247"/>
    <w:rsid w:val="002102B6"/>
    <w:rsid w:val="002107B5"/>
    <w:rsid w:val="0021154F"/>
    <w:rsid w:val="002142C3"/>
    <w:rsid w:val="00215304"/>
    <w:rsid w:val="00221590"/>
    <w:rsid w:val="002224B8"/>
    <w:rsid w:val="00226B95"/>
    <w:rsid w:val="002307E8"/>
    <w:rsid w:val="00233645"/>
    <w:rsid w:val="002432A4"/>
    <w:rsid w:val="0025134A"/>
    <w:rsid w:val="002545D0"/>
    <w:rsid w:val="002548D3"/>
    <w:rsid w:val="00260939"/>
    <w:rsid w:val="00266BCF"/>
    <w:rsid w:val="00270D55"/>
    <w:rsid w:val="00274A7B"/>
    <w:rsid w:val="00285A36"/>
    <w:rsid w:val="00290760"/>
    <w:rsid w:val="00293B86"/>
    <w:rsid w:val="0029551E"/>
    <w:rsid w:val="002A2A67"/>
    <w:rsid w:val="002A2BB4"/>
    <w:rsid w:val="002A3DFF"/>
    <w:rsid w:val="002A4C4E"/>
    <w:rsid w:val="002B6138"/>
    <w:rsid w:val="002C01E1"/>
    <w:rsid w:val="002C13BF"/>
    <w:rsid w:val="002C4107"/>
    <w:rsid w:val="002D04BB"/>
    <w:rsid w:val="002E0D63"/>
    <w:rsid w:val="002E21A6"/>
    <w:rsid w:val="002E2FEC"/>
    <w:rsid w:val="002E473E"/>
    <w:rsid w:val="002E7DC5"/>
    <w:rsid w:val="002F6296"/>
    <w:rsid w:val="00304994"/>
    <w:rsid w:val="003064E0"/>
    <w:rsid w:val="0031521D"/>
    <w:rsid w:val="003274DA"/>
    <w:rsid w:val="00330DAC"/>
    <w:rsid w:val="003354A8"/>
    <w:rsid w:val="0033607D"/>
    <w:rsid w:val="00337C59"/>
    <w:rsid w:val="00342E50"/>
    <w:rsid w:val="0036224B"/>
    <w:rsid w:val="00362910"/>
    <w:rsid w:val="0036710B"/>
    <w:rsid w:val="00372043"/>
    <w:rsid w:val="00372977"/>
    <w:rsid w:val="00374414"/>
    <w:rsid w:val="00377EDE"/>
    <w:rsid w:val="003903AA"/>
    <w:rsid w:val="0039110A"/>
    <w:rsid w:val="0039288D"/>
    <w:rsid w:val="00392D19"/>
    <w:rsid w:val="00393304"/>
    <w:rsid w:val="003940F0"/>
    <w:rsid w:val="0039476A"/>
    <w:rsid w:val="003A0AD6"/>
    <w:rsid w:val="003A6C20"/>
    <w:rsid w:val="003A7549"/>
    <w:rsid w:val="003B76D7"/>
    <w:rsid w:val="003D17EB"/>
    <w:rsid w:val="003D23E8"/>
    <w:rsid w:val="003D40E0"/>
    <w:rsid w:val="003D79C0"/>
    <w:rsid w:val="003E1E49"/>
    <w:rsid w:val="003E392F"/>
    <w:rsid w:val="003F067F"/>
    <w:rsid w:val="003F303A"/>
    <w:rsid w:val="003F3A31"/>
    <w:rsid w:val="003F3DEF"/>
    <w:rsid w:val="00400416"/>
    <w:rsid w:val="004004D2"/>
    <w:rsid w:val="004106E6"/>
    <w:rsid w:val="00411E12"/>
    <w:rsid w:val="004126BD"/>
    <w:rsid w:val="00412972"/>
    <w:rsid w:val="004133DB"/>
    <w:rsid w:val="00425B7A"/>
    <w:rsid w:val="004313AB"/>
    <w:rsid w:val="00432F92"/>
    <w:rsid w:val="00441F3D"/>
    <w:rsid w:val="00447796"/>
    <w:rsid w:val="00452EBA"/>
    <w:rsid w:val="00454A4E"/>
    <w:rsid w:val="00455404"/>
    <w:rsid w:val="00456900"/>
    <w:rsid w:val="00463443"/>
    <w:rsid w:val="0046398A"/>
    <w:rsid w:val="00467B20"/>
    <w:rsid w:val="00475E6E"/>
    <w:rsid w:val="0048071E"/>
    <w:rsid w:val="004828BB"/>
    <w:rsid w:val="00484EF8"/>
    <w:rsid w:val="00485859"/>
    <w:rsid w:val="00491096"/>
    <w:rsid w:val="00493486"/>
    <w:rsid w:val="004964E2"/>
    <w:rsid w:val="004A2A49"/>
    <w:rsid w:val="004B0E09"/>
    <w:rsid w:val="004B35CC"/>
    <w:rsid w:val="004B6E66"/>
    <w:rsid w:val="004C033C"/>
    <w:rsid w:val="004C2ED3"/>
    <w:rsid w:val="004C7073"/>
    <w:rsid w:val="004E61C2"/>
    <w:rsid w:val="004F24A2"/>
    <w:rsid w:val="005050A1"/>
    <w:rsid w:val="005069E9"/>
    <w:rsid w:val="005136E9"/>
    <w:rsid w:val="00514179"/>
    <w:rsid w:val="00515860"/>
    <w:rsid w:val="005216F4"/>
    <w:rsid w:val="005259FD"/>
    <w:rsid w:val="005340FF"/>
    <w:rsid w:val="0054099D"/>
    <w:rsid w:val="00542FC7"/>
    <w:rsid w:val="00544730"/>
    <w:rsid w:val="00546064"/>
    <w:rsid w:val="005558B3"/>
    <w:rsid w:val="00556B92"/>
    <w:rsid w:val="00561BA3"/>
    <w:rsid w:val="00563DEE"/>
    <w:rsid w:val="005649CC"/>
    <w:rsid w:val="00564E13"/>
    <w:rsid w:val="005713B2"/>
    <w:rsid w:val="00572818"/>
    <w:rsid w:val="00574B57"/>
    <w:rsid w:val="00577527"/>
    <w:rsid w:val="00582BA9"/>
    <w:rsid w:val="00594596"/>
    <w:rsid w:val="00597DAA"/>
    <w:rsid w:val="005A0589"/>
    <w:rsid w:val="005A365C"/>
    <w:rsid w:val="005B1615"/>
    <w:rsid w:val="005B2C19"/>
    <w:rsid w:val="005C11F8"/>
    <w:rsid w:val="005C1911"/>
    <w:rsid w:val="005C2754"/>
    <w:rsid w:val="005C60FC"/>
    <w:rsid w:val="005C7B2D"/>
    <w:rsid w:val="005C7BE6"/>
    <w:rsid w:val="005D10A5"/>
    <w:rsid w:val="005D5DA2"/>
    <w:rsid w:val="005D5FE6"/>
    <w:rsid w:val="005E03D3"/>
    <w:rsid w:val="005E337B"/>
    <w:rsid w:val="005F02F9"/>
    <w:rsid w:val="005F1B20"/>
    <w:rsid w:val="005F43FC"/>
    <w:rsid w:val="005F590C"/>
    <w:rsid w:val="00600BB6"/>
    <w:rsid w:val="00604519"/>
    <w:rsid w:val="00610E70"/>
    <w:rsid w:val="006114E6"/>
    <w:rsid w:val="00615D62"/>
    <w:rsid w:val="00616D04"/>
    <w:rsid w:val="006175BA"/>
    <w:rsid w:val="006255EF"/>
    <w:rsid w:val="00625E7A"/>
    <w:rsid w:val="006266D5"/>
    <w:rsid w:val="0062691B"/>
    <w:rsid w:val="00630723"/>
    <w:rsid w:val="00630D89"/>
    <w:rsid w:val="006319C1"/>
    <w:rsid w:val="006334D3"/>
    <w:rsid w:val="00634EAC"/>
    <w:rsid w:val="00635C5A"/>
    <w:rsid w:val="0064128C"/>
    <w:rsid w:val="006468D6"/>
    <w:rsid w:val="00647C73"/>
    <w:rsid w:val="00650220"/>
    <w:rsid w:val="0066022C"/>
    <w:rsid w:val="00660CD4"/>
    <w:rsid w:val="006656ED"/>
    <w:rsid w:val="00665EB5"/>
    <w:rsid w:val="0067176A"/>
    <w:rsid w:val="00672398"/>
    <w:rsid w:val="006743AF"/>
    <w:rsid w:val="0067495C"/>
    <w:rsid w:val="00675B8B"/>
    <w:rsid w:val="00677483"/>
    <w:rsid w:val="006818E9"/>
    <w:rsid w:val="00687636"/>
    <w:rsid w:val="006900EE"/>
    <w:rsid w:val="00690594"/>
    <w:rsid w:val="00692DC3"/>
    <w:rsid w:val="00697F6F"/>
    <w:rsid w:val="006B5FB1"/>
    <w:rsid w:val="006B6F88"/>
    <w:rsid w:val="006B6FB5"/>
    <w:rsid w:val="006C308B"/>
    <w:rsid w:val="006C62E1"/>
    <w:rsid w:val="006D221F"/>
    <w:rsid w:val="006D4AA2"/>
    <w:rsid w:val="006D6116"/>
    <w:rsid w:val="006E0E57"/>
    <w:rsid w:val="006E22D3"/>
    <w:rsid w:val="006E7317"/>
    <w:rsid w:val="006F0575"/>
    <w:rsid w:val="007005BF"/>
    <w:rsid w:val="00705077"/>
    <w:rsid w:val="0070628E"/>
    <w:rsid w:val="007064AD"/>
    <w:rsid w:val="007076B6"/>
    <w:rsid w:val="00710C39"/>
    <w:rsid w:val="0071591C"/>
    <w:rsid w:val="00717E71"/>
    <w:rsid w:val="0072100A"/>
    <w:rsid w:val="007246D9"/>
    <w:rsid w:val="00724B8C"/>
    <w:rsid w:val="0072766A"/>
    <w:rsid w:val="00727AC7"/>
    <w:rsid w:val="007406FC"/>
    <w:rsid w:val="00746214"/>
    <w:rsid w:val="0075035F"/>
    <w:rsid w:val="00754ABB"/>
    <w:rsid w:val="00755002"/>
    <w:rsid w:val="0075573B"/>
    <w:rsid w:val="00756CA1"/>
    <w:rsid w:val="0075754C"/>
    <w:rsid w:val="007645FB"/>
    <w:rsid w:val="0077120D"/>
    <w:rsid w:val="007755A9"/>
    <w:rsid w:val="00775FFB"/>
    <w:rsid w:val="00785974"/>
    <w:rsid w:val="00787658"/>
    <w:rsid w:val="007923DA"/>
    <w:rsid w:val="0079291F"/>
    <w:rsid w:val="0079353C"/>
    <w:rsid w:val="00793A7C"/>
    <w:rsid w:val="00794284"/>
    <w:rsid w:val="00794CF6"/>
    <w:rsid w:val="00796281"/>
    <w:rsid w:val="007A28B1"/>
    <w:rsid w:val="007A3CBE"/>
    <w:rsid w:val="007A5F6D"/>
    <w:rsid w:val="007B1B96"/>
    <w:rsid w:val="007B3FD4"/>
    <w:rsid w:val="007B6BBB"/>
    <w:rsid w:val="007C27D0"/>
    <w:rsid w:val="007C41C7"/>
    <w:rsid w:val="007C60D8"/>
    <w:rsid w:val="007C780D"/>
    <w:rsid w:val="007D12C8"/>
    <w:rsid w:val="007D7E6F"/>
    <w:rsid w:val="007E4995"/>
    <w:rsid w:val="007E67A6"/>
    <w:rsid w:val="007E6CE3"/>
    <w:rsid w:val="007E728E"/>
    <w:rsid w:val="007F1508"/>
    <w:rsid w:val="00805884"/>
    <w:rsid w:val="00807CE5"/>
    <w:rsid w:val="008107AF"/>
    <w:rsid w:val="008120E9"/>
    <w:rsid w:val="00813D67"/>
    <w:rsid w:val="00816792"/>
    <w:rsid w:val="00820FC8"/>
    <w:rsid w:val="00822621"/>
    <w:rsid w:val="00825673"/>
    <w:rsid w:val="00827518"/>
    <w:rsid w:val="00827622"/>
    <w:rsid w:val="00831E87"/>
    <w:rsid w:val="00835018"/>
    <w:rsid w:val="00842881"/>
    <w:rsid w:val="00847258"/>
    <w:rsid w:val="00850331"/>
    <w:rsid w:val="00850F77"/>
    <w:rsid w:val="008516A2"/>
    <w:rsid w:val="00852352"/>
    <w:rsid w:val="00853C47"/>
    <w:rsid w:val="008541C2"/>
    <w:rsid w:val="00856FB0"/>
    <w:rsid w:val="00857D33"/>
    <w:rsid w:val="00861FC7"/>
    <w:rsid w:val="00872EC6"/>
    <w:rsid w:val="00873753"/>
    <w:rsid w:val="008805AC"/>
    <w:rsid w:val="00893652"/>
    <w:rsid w:val="00895417"/>
    <w:rsid w:val="008A69A7"/>
    <w:rsid w:val="008A7B7B"/>
    <w:rsid w:val="008B2AEF"/>
    <w:rsid w:val="008B308C"/>
    <w:rsid w:val="008B5C01"/>
    <w:rsid w:val="008B615C"/>
    <w:rsid w:val="008B7F85"/>
    <w:rsid w:val="008C07EC"/>
    <w:rsid w:val="008C5657"/>
    <w:rsid w:val="008D03AA"/>
    <w:rsid w:val="008D0A43"/>
    <w:rsid w:val="008D3093"/>
    <w:rsid w:val="008F4351"/>
    <w:rsid w:val="008F6551"/>
    <w:rsid w:val="00900BD0"/>
    <w:rsid w:val="00906DA8"/>
    <w:rsid w:val="00906F2E"/>
    <w:rsid w:val="00912D23"/>
    <w:rsid w:val="00914035"/>
    <w:rsid w:val="00920B54"/>
    <w:rsid w:val="00920BC9"/>
    <w:rsid w:val="009226A9"/>
    <w:rsid w:val="009229BA"/>
    <w:rsid w:val="009262CD"/>
    <w:rsid w:val="00927EF5"/>
    <w:rsid w:val="009305AB"/>
    <w:rsid w:val="00934816"/>
    <w:rsid w:val="00940D44"/>
    <w:rsid w:val="00942E43"/>
    <w:rsid w:val="00943C24"/>
    <w:rsid w:val="00952250"/>
    <w:rsid w:val="00952D5D"/>
    <w:rsid w:val="0095344F"/>
    <w:rsid w:val="0096025B"/>
    <w:rsid w:val="00965739"/>
    <w:rsid w:val="00965F7D"/>
    <w:rsid w:val="0098182C"/>
    <w:rsid w:val="009921C4"/>
    <w:rsid w:val="009A4986"/>
    <w:rsid w:val="009C115E"/>
    <w:rsid w:val="009C17A7"/>
    <w:rsid w:val="009C346E"/>
    <w:rsid w:val="009C5538"/>
    <w:rsid w:val="009D2085"/>
    <w:rsid w:val="009D6138"/>
    <w:rsid w:val="009E096D"/>
    <w:rsid w:val="009E13F4"/>
    <w:rsid w:val="009F0A35"/>
    <w:rsid w:val="009F0C6A"/>
    <w:rsid w:val="009F447E"/>
    <w:rsid w:val="009F70F6"/>
    <w:rsid w:val="00A0220F"/>
    <w:rsid w:val="00A02A0F"/>
    <w:rsid w:val="00A075A2"/>
    <w:rsid w:val="00A1031D"/>
    <w:rsid w:val="00A10DA1"/>
    <w:rsid w:val="00A133E2"/>
    <w:rsid w:val="00A164B1"/>
    <w:rsid w:val="00A174B2"/>
    <w:rsid w:val="00A22AD6"/>
    <w:rsid w:val="00A30676"/>
    <w:rsid w:val="00A30C12"/>
    <w:rsid w:val="00A34170"/>
    <w:rsid w:val="00A34EF3"/>
    <w:rsid w:val="00A36B83"/>
    <w:rsid w:val="00A42BF6"/>
    <w:rsid w:val="00A43599"/>
    <w:rsid w:val="00A47950"/>
    <w:rsid w:val="00A50EC8"/>
    <w:rsid w:val="00A5680C"/>
    <w:rsid w:val="00A57C38"/>
    <w:rsid w:val="00A61229"/>
    <w:rsid w:val="00A713A5"/>
    <w:rsid w:val="00A7255B"/>
    <w:rsid w:val="00A735EB"/>
    <w:rsid w:val="00A74B7E"/>
    <w:rsid w:val="00A754B4"/>
    <w:rsid w:val="00A8060C"/>
    <w:rsid w:val="00A8361E"/>
    <w:rsid w:val="00A924BD"/>
    <w:rsid w:val="00AA0776"/>
    <w:rsid w:val="00AA1337"/>
    <w:rsid w:val="00AA7243"/>
    <w:rsid w:val="00AB10BA"/>
    <w:rsid w:val="00AB19BB"/>
    <w:rsid w:val="00AB4F39"/>
    <w:rsid w:val="00AC3FA5"/>
    <w:rsid w:val="00AD0ABA"/>
    <w:rsid w:val="00AD2AB8"/>
    <w:rsid w:val="00AD60EA"/>
    <w:rsid w:val="00AE5A35"/>
    <w:rsid w:val="00AF0ABF"/>
    <w:rsid w:val="00AF3D96"/>
    <w:rsid w:val="00AF627D"/>
    <w:rsid w:val="00B00C64"/>
    <w:rsid w:val="00B01161"/>
    <w:rsid w:val="00B037B2"/>
    <w:rsid w:val="00B05445"/>
    <w:rsid w:val="00B120E4"/>
    <w:rsid w:val="00B13ED2"/>
    <w:rsid w:val="00B16705"/>
    <w:rsid w:val="00B1686F"/>
    <w:rsid w:val="00B2187E"/>
    <w:rsid w:val="00B31042"/>
    <w:rsid w:val="00B37917"/>
    <w:rsid w:val="00B425E3"/>
    <w:rsid w:val="00B4264A"/>
    <w:rsid w:val="00B45EB2"/>
    <w:rsid w:val="00B47295"/>
    <w:rsid w:val="00B507F1"/>
    <w:rsid w:val="00B53C94"/>
    <w:rsid w:val="00B55FAF"/>
    <w:rsid w:val="00B605C6"/>
    <w:rsid w:val="00B6081A"/>
    <w:rsid w:val="00B63E82"/>
    <w:rsid w:val="00B657F5"/>
    <w:rsid w:val="00B70354"/>
    <w:rsid w:val="00B71407"/>
    <w:rsid w:val="00B71CCF"/>
    <w:rsid w:val="00B72DCA"/>
    <w:rsid w:val="00B74753"/>
    <w:rsid w:val="00B816C2"/>
    <w:rsid w:val="00B81DA2"/>
    <w:rsid w:val="00B823A3"/>
    <w:rsid w:val="00B84765"/>
    <w:rsid w:val="00B90648"/>
    <w:rsid w:val="00B93CDE"/>
    <w:rsid w:val="00B976E8"/>
    <w:rsid w:val="00B97FAD"/>
    <w:rsid w:val="00BB0153"/>
    <w:rsid w:val="00BB08C3"/>
    <w:rsid w:val="00BB1291"/>
    <w:rsid w:val="00BC6AF0"/>
    <w:rsid w:val="00BD5575"/>
    <w:rsid w:val="00BE375A"/>
    <w:rsid w:val="00BF1789"/>
    <w:rsid w:val="00C0448B"/>
    <w:rsid w:val="00C0461E"/>
    <w:rsid w:val="00C05542"/>
    <w:rsid w:val="00C07FEF"/>
    <w:rsid w:val="00C11CF3"/>
    <w:rsid w:val="00C11E63"/>
    <w:rsid w:val="00C127AC"/>
    <w:rsid w:val="00C15A10"/>
    <w:rsid w:val="00C173A4"/>
    <w:rsid w:val="00C214AE"/>
    <w:rsid w:val="00C225DC"/>
    <w:rsid w:val="00C267A9"/>
    <w:rsid w:val="00C26CB4"/>
    <w:rsid w:val="00C32963"/>
    <w:rsid w:val="00C33C29"/>
    <w:rsid w:val="00C35019"/>
    <w:rsid w:val="00C35F17"/>
    <w:rsid w:val="00C37A19"/>
    <w:rsid w:val="00C37C16"/>
    <w:rsid w:val="00C40035"/>
    <w:rsid w:val="00C41E34"/>
    <w:rsid w:val="00C45AA4"/>
    <w:rsid w:val="00C46916"/>
    <w:rsid w:val="00C474E6"/>
    <w:rsid w:val="00C476A1"/>
    <w:rsid w:val="00C50235"/>
    <w:rsid w:val="00C511A0"/>
    <w:rsid w:val="00C54889"/>
    <w:rsid w:val="00C617A0"/>
    <w:rsid w:val="00C674DB"/>
    <w:rsid w:val="00C67BD4"/>
    <w:rsid w:val="00C757B5"/>
    <w:rsid w:val="00C87E6C"/>
    <w:rsid w:val="00C92456"/>
    <w:rsid w:val="00C95E9D"/>
    <w:rsid w:val="00CA0244"/>
    <w:rsid w:val="00CA0C70"/>
    <w:rsid w:val="00CA78AC"/>
    <w:rsid w:val="00CB2339"/>
    <w:rsid w:val="00CB2776"/>
    <w:rsid w:val="00CB4FC1"/>
    <w:rsid w:val="00CB6554"/>
    <w:rsid w:val="00CC2605"/>
    <w:rsid w:val="00CC456C"/>
    <w:rsid w:val="00CC5D66"/>
    <w:rsid w:val="00CD0104"/>
    <w:rsid w:val="00CF1424"/>
    <w:rsid w:val="00CF51ED"/>
    <w:rsid w:val="00D00355"/>
    <w:rsid w:val="00D015B1"/>
    <w:rsid w:val="00D0278E"/>
    <w:rsid w:val="00D11133"/>
    <w:rsid w:val="00D13A2D"/>
    <w:rsid w:val="00D13AAD"/>
    <w:rsid w:val="00D15293"/>
    <w:rsid w:val="00D24759"/>
    <w:rsid w:val="00D4001B"/>
    <w:rsid w:val="00D40492"/>
    <w:rsid w:val="00D54288"/>
    <w:rsid w:val="00D55F0A"/>
    <w:rsid w:val="00D609D2"/>
    <w:rsid w:val="00D63AEC"/>
    <w:rsid w:val="00D65037"/>
    <w:rsid w:val="00D65E9F"/>
    <w:rsid w:val="00D670AA"/>
    <w:rsid w:val="00D748B4"/>
    <w:rsid w:val="00D74DD5"/>
    <w:rsid w:val="00D8383C"/>
    <w:rsid w:val="00D8542C"/>
    <w:rsid w:val="00D866EE"/>
    <w:rsid w:val="00D867AB"/>
    <w:rsid w:val="00D90A37"/>
    <w:rsid w:val="00D959F3"/>
    <w:rsid w:val="00DA07C1"/>
    <w:rsid w:val="00DA0F64"/>
    <w:rsid w:val="00DA309A"/>
    <w:rsid w:val="00DA7533"/>
    <w:rsid w:val="00DB0F71"/>
    <w:rsid w:val="00DC25A8"/>
    <w:rsid w:val="00DC3C1B"/>
    <w:rsid w:val="00DC4A7D"/>
    <w:rsid w:val="00DD1C56"/>
    <w:rsid w:val="00DD3ED5"/>
    <w:rsid w:val="00DE202C"/>
    <w:rsid w:val="00DE3F2E"/>
    <w:rsid w:val="00DE4D2E"/>
    <w:rsid w:val="00DF19B8"/>
    <w:rsid w:val="00DF4A54"/>
    <w:rsid w:val="00DF5708"/>
    <w:rsid w:val="00E00594"/>
    <w:rsid w:val="00E036ED"/>
    <w:rsid w:val="00E0371D"/>
    <w:rsid w:val="00E03830"/>
    <w:rsid w:val="00E125B1"/>
    <w:rsid w:val="00E14619"/>
    <w:rsid w:val="00E22808"/>
    <w:rsid w:val="00E2653D"/>
    <w:rsid w:val="00E31758"/>
    <w:rsid w:val="00E3339E"/>
    <w:rsid w:val="00E3493A"/>
    <w:rsid w:val="00E412A0"/>
    <w:rsid w:val="00E41F99"/>
    <w:rsid w:val="00E42562"/>
    <w:rsid w:val="00E426C4"/>
    <w:rsid w:val="00E44864"/>
    <w:rsid w:val="00E467A0"/>
    <w:rsid w:val="00E475D0"/>
    <w:rsid w:val="00E547E4"/>
    <w:rsid w:val="00E55B37"/>
    <w:rsid w:val="00E5762A"/>
    <w:rsid w:val="00E576EB"/>
    <w:rsid w:val="00E60233"/>
    <w:rsid w:val="00E604A5"/>
    <w:rsid w:val="00E6128F"/>
    <w:rsid w:val="00E6575E"/>
    <w:rsid w:val="00E762FC"/>
    <w:rsid w:val="00E815AD"/>
    <w:rsid w:val="00E82EBB"/>
    <w:rsid w:val="00E858EE"/>
    <w:rsid w:val="00E9071F"/>
    <w:rsid w:val="00E924FB"/>
    <w:rsid w:val="00E943BF"/>
    <w:rsid w:val="00E9744F"/>
    <w:rsid w:val="00E9786C"/>
    <w:rsid w:val="00EA0789"/>
    <w:rsid w:val="00EA585A"/>
    <w:rsid w:val="00EA609B"/>
    <w:rsid w:val="00EA7F5E"/>
    <w:rsid w:val="00EB2E5F"/>
    <w:rsid w:val="00EB43A0"/>
    <w:rsid w:val="00EB43F9"/>
    <w:rsid w:val="00EB4AF6"/>
    <w:rsid w:val="00EB5570"/>
    <w:rsid w:val="00EC1EE4"/>
    <w:rsid w:val="00EC2E3F"/>
    <w:rsid w:val="00EC3391"/>
    <w:rsid w:val="00EC3CD6"/>
    <w:rsid w:val="00EC4E2B"/>
    <w:rsid w:val="00ED132E"/>
    <w:rsid w:val="00ED7E68"/>
    <w:rsid w:val="00EE31F9"/>
    <w:rsid w:val="00EE3FE3"/>
    <w:rsid w:val="00F029A8"/>
    <w:rsid w:val="00F07B69"/>
    <w:rsid w:val="00F15760"/>
    <w:rsid w:val="00F217EF"/>
    <w:rsid w:val="00F23507"/>
    <w:rsid w:val="00F27873"/>
    <w:rsid w:val="00F30FA9"/>
    <w:rsid w:val="00F337C5"/>
    <w:rsid w:val="00F35562"/>
    <w:rsid w:val="00F35EF7"/>
    <w:rsid w:val="00F35FC7"/>
    <w:rsid w:val="00F3644E"/>
    <w:rsid w:val="00F42064"/>
    <w:rsid w:val="00F4297D"/>
    <w:rsid w:val="00F45612"/>
    <w:rsid w:val="00F45A71"/>
    <w:rsid w:val="00F47F45"/>
    <w:rsid w:val="00F51D09"/>
    <w:rsid w:val="00F56228"/>
    <w:rsid w:val="00F616B9"/>
    <w:rsid w:val="00F6652D"/>
    <w:rsid w:val="00F7161F"/>
    <w:rsid w:val="00F716FE"/>
    <w:rsid w:val="00F71C24"/>
    <w:rsid w:val="00F722CF"/>
    <w:rsid w:val="00F7747C"/>
    <w:rsid w:val="00F80AF0"/>
    <w:rsid w:val="00F80FE4"/>
    <w:rsid w:val="00F817F9"/>
    <w:rsid w:val="00F8473F"/>
    <w:rsid w:val="00F90D5D"/>
    <w:rsid w:val="00F95B51"/>
    <w:rsid w:val="00F97E66"/>
    <w:rsid w:val="00FA045D"/>
    <w:rsid w:val="00FA0CA0"/>
    <w:rsid w:val="00FA1109"/>
    <w:rsid w:val="00FA17A2"/>
    <w:rsid w:val="00FB0219"/>
    <w:rsid w:val="00FB20C4"/>
    <w:rsid w:val="00FC05B9"/>
    <w:rsid w:val="00FC305E"/>
    <w:rsid w:val="00FC48E0"/>
    <w:rsid w:val="00FC4F40"/>
    <w:rsid w:val="00FC74E0"/>
    <w:rsid w:val="00FC77FA"/>
    <w:rsid w:val="00FD40B9"/>
    <w:rsid w:val="00FE073F"/>
    <w:rsid w:val="00FE64B1"/>
    <w:rsid w:val="00FF2087"/>
    <w:rsid w:val="00FF3140"/>
    <w:rsid w:val="00FF5791"/>
    <w:rsid w:val="00FF5C39"/>
    <w:rsid w:val="00FF633F"/>
    <w:rsid w:val="00FF6F6E"/>
    <w:rsid w:val="0921B274"/>
    <w:rsid w:val="0B5E6083"/>
    <w:rsid w:val="125BAF76"/>
    <w:rsid w:val="139E68A7"/>
    <w:rsid w:val="1906A929"/>
    <w:rsid w:val="228C37EF"/>
    <w:rsid w:val="23ECC745"/>
    <w:rsid w:val="26A517BD"/>
    <w:rsid w:val="3018683F"/>
    <w:rsid w:val="31D9FBC6"/>
    <w:rsid w:val="351F05C0"/>
    <w:rsid w:val="45FBD19A"/>
    <w:rsid w:val="47CA6798"/>
    <w:rsid w:val="4A8991FF"/>
    <w:rsid w:val="4E5A8FEC"/>
    <w:rsid w:val="529EBF13"/>
    <w:rsid w:val="5870AFEF"/>
    <w:rsid w:val="6000248F"/>
    <w:rsid w:val="65C552BF"/>
    <w:rsid w:val="6F153107"/>
    <w:rsid w:val="7ED62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6A5A"/>
  <w15:chartTrackingRefBased/>
  <w15:docId w15:val="{92BF4440-FF97-471F-8D51-3D7DC49C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61"/>
    <w:rPr>
      <w:rFonts w:ascii="Arial" w:hAnsi="Arial"/>
    </w:rPr>
  </w:style>
  <w:style w:type="paragraph" w:styleId="Heading1">
    <w:name w:val="heading 1"/>
    <w:basedOn w:val="Normal"/>
    <w:next w:val="Normal"/>
    <w:link w:val="Heading1Char"/>
    <w:uiPriority w:val="9"/>
    <w:qFormat/>
    <w:rsid w:val="00E9071F"/>
    <w:pPr>
      <w:keepNext/>
      <w:keepLines/>
      <w:spacing w:before="240" w:after="0" w:line="480" w:lineRule="auto"/>
      <w:outlineLvl w:val="0"/>
    </w:pPr>
    <w:rPr>
      <w:rFonts w:eastAsiaTheme="majorEastAsia" w:cstheme="majorBidi"/>
      <w:b/>
      <w:color w:val="243569"/>
      <w:sz w:val="32"/>
      <w:szCs w:val="32"/>
    </w:rPr>
  </w:style>
  <w:style w:type="paragraph" w:styleId="Heading2">
    <w:name w:val="heading 2"/>
    <w:basedOn w:val="Normal"/>
    <w:next w:val="Normal"/>
    <w:link w:val="Heading2Char"/>
    <w:uiPriority w:val="9"/>
    <w:unhideWhenUsed/>
    <w:qFormat/>
    <w:rsid w:val="00794284"/>
    <w:pPr>
      <w:keepNext/>
      <w:keepLines/>
      <w:spacing w:before="40" w:after="0" w:line="480" w:lineRule="auto"/>
      <w:outlineLvl w:val="1"/>
    </w:pPr>
    <w:rPr>
      <w:rFonts w:eastAsiaTheme="majorEastAsia" w:cstheme="majorBidi"/>
      <w:b/>
      <w:color w:val="253668"/>
      <w:sz w:val="26"/>
      <w:szCs w:val="26"/>
    </w:rPr>
  </w:style>
  <w:style w:type="paragraph" w:styleId="Heading3">
    <w:name w:val="heading 3"/>
    <w:basedOn w:val="Normal"/>
    <w:next w:val="Normal"/>
    <w:link w:val="Heading3Char"/>
    <w:uiPriority w:val="9"/>
    <w:unhideWhenUsed/>
    <w:qFormat/>
    <w:rsid w:val="00794284"/>
    <w:pPr>
      <w:keepNext/>
      <w:keepLines/>
      <w:spacing w:before="40" w:after="0" w:line="480" w:lineRule="auto"/>
      <w:outlineLvl w:val="2"/>
    </w:pPr>
    <w:rPr>
      <w:rFonts w:eastAsiaTheme="majorEastAsia" w:cstheme="majorBidi"/>
      <w:b/>
      <w:color w:val="253668"/>
      <w:sz w:val="24"/>
      <w:szCs w:val="24"/>
    </w:rPr>
  </w:style>
  <w:style w:type="paragraph" w:styleId="Heading4">
    <w:name w:val="heading 4"/>
    <w:basedOn w:val="Normal"/>
    <w:next w:val="Normal"/>
    <w:link w:val="Heading4Char"/>
    <w:uiPriority w:val="9"/>
    <w:unhideWhenUsed/>
    <w:qFormat/>
    <w:rsid w:val="00794284"/>
    <w:pPr>
      <w:keepNext/>
      <w:keepLines/>
      <w:spacing w:before="40" w:after="0" w:line="480" w:lineRule="auto"/>
      <w:outlineLvl w:val="3"/>
    </w:pPr>
    <w:rPr>
      <w:rFonts w:eastAsiaTheme="majorEastAsia" w:cs="Arial"/>
      <w:color w:val="253668"/>
      <w:sz w:val="24"/>
      <w:szCs w:val="24"/>
    </w:rPr>
  </w:style>
  <w:style w:type="paragraph" w:styleId="Heading5">
    <w:name w:val="heading 5"/>
    <w:basedOn w:val="Normal"/>
    <w:next w:val="Normal"/>
    <w:link w:val="Heading5Char"/>
    <w:uiPriority w:val="9"/>
    <w:unhideWhenUsed/>
    <w:rsid w:val="0062691B"/>
    <w:pPr>
      <w:keepNext/>
      <w:keepLines/>
      <w:spacing w:before="40" w:after="0" w:line="480" w:lineRule="auto"/>
      <w:outlineLvl w:val="4"/>
    </w:pPr>
    <w:rPr>
      <w:rFonts w:eastAsiaTheme="majorEastAsia" w:cs="Arial"/>
      <w:color w:val="253668"/>
    </w:rPr>
  </w:style>
  <w:style w:type="paragraph" w:styleId="Heading6">
    <w:name w:val="heading 6"/>
    <w:basedOn w:val="Normal"/>
    <w:next w:val="Normal"/>
    <w:link w:val="Heading6Char"/>
    <w:uiPriority w:val="9"/>
    <w:unhideWhenUsed/>
    <w:rsid w:val="006D4A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D4AA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161"/>
  </w:style>
  <w:style w:type="paragraph" w:styleId="Footer">
    <w:name w:val="footer"/>
    <w:basedOn w:val="Normal"/>
    <w:link w:val="FooterChar"/>
    <w:uiPriority w:val="99"/>
    <w:unhideWhenUsed/>
    <w:rsid w:val="00B01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161"/>
  </w:style>
  <w:style w:type="character" w:customStyle="1" w:styleId="Heading1Char">
    <w:name w:val="Heading 1 Char"/>
    <w:basedOn w:val="DefaultParagraphFont"/>
    <w:link w:val="Heading1"/>
    <w:uiPriority w:val="9"/>
    <w:rsid w:val="00E9071F"/>
    <w:rPr>
      <w:rFonts w:ascii="Arial" w:eastAsiaTheme="majorEastAsia" w:hAnsi="Arial" w:cstheme="majorBidi"/>
      <w:b/>
      <w:color w:val="243569"/>
      <w:sz w:val="32"/>
      <w:szCs w:val="32"/>
    </w:rPr>
  </w:style>
  <w:style w:type="table" w:styleId="TableGrid">
    <w:name w:val="Table Grid"/>
    <w:basedOn w:val="TableNormal"/>
    <w:uiPriority w:val="39"/>
    <w:rsid w:val="00B011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2691B"/>
    <w:rPr>
      <w:rFonts w:ascii="Arial" w:eastAsiaTheme="majorEastAsia" w:hAnsi="Arial" w:cs="Arial"/>
      <w:color w:val="253668"/>
    </w:rPr>
  </w:style>
  <w:style w:type="character" w:customStyle="1" w:styleId="Heading2Char">
    <w:name w:val="Heading 2 Char"/>
    <w:basedOn w:val="DefaultParagraphFont"/>
    <w:link w:val="Heading2"/>
    <w:uiPriority w:val="9"/>
    <w:rsid w:val="00794284"/>
    <w:rPr>
      <w:rFonts w:ascii="Arial" w:eastAsiaTheme="majorEastAsia" w:hAnsi="Arial" w:cstheme="majorBidi"/>
      <w:b/>
      <w:color w:val="253668"/>
      <w:sz w:val="26"/>
      <w:szCs w:val="26"/>
    </w:rPr>
  </w:style>
  <w:style w:type="paragraph" w:customStyle="1" w:styleId="FrontCoverTitle">
    <w:name w:val="Front Cover Title"/>
    <w:basedOn w:val="Normal"/>
    <w:link w:val="FrontCoverTitleChar"/>
    <w:qFormat/>
    <w:rsid w:val="00A74B7E"/>
    <w:pPr>
      <w:framePr w:hSpace="180" w:wrap="around" w:vAnchor="text" w:hAnchor="margin" w:y="875"/>
      <w:spacing w:after="0" w:line="240" w:lineRule="auto"/>
    </w:pPr>
    <w:rPr>
      <w:b/>
      <w:color w:val="243569"/>
      <w:sz w:val="72"/>
      <w:szCs w:val="32"/>
    </w:rPr>
  </w:style>
  <w:style w:type="paragraph" w:customStyle="1" w:styleId="FrontCoverSubtitle">
    <w:name w:val="Front Cover Subtitle"/>
    <w:basedOn w:val="FrontCoverTitle"/>
    <w:link w:val="FrontCoverSubtitleChar"/>
    <w:qFormat/>
    <w:rsid w:val="00B01161"/>
    <w:pPr>
      <w:framePr w:wrap="around"/>
    </w:pPr>
    <w:rPr>
      <w:sz w:val="56"/>
      <w:szCs w:val="28"/>
    </w:rPr>
  </w:style>
  <w:style w:type="character" w:customStyle="1" w:styleId="Heading6Char">
    <w:name w:val="Heading 6 Char"/>
    <w:basedOn w:val="DefaultParagraphFont"/>
    <w:link w:val="Heading6"/>
    <w:uiPriority w:val="9"/>
    <w:rsid w:val="006D4AA2"/>
    <w:rPr>
      <w:rFonts w:asciiTheme="majorHAnsi" w:eastAsiaTheme="majorEastAsia" w:hAnsiTheme="majorHAnsi" w:cstheme="majorBidi"/>
      <w:color w:val="1F3763" w:themeColor="accent1" w:themeShade="7F"/>
    </w:rPr>
  </w:style>
  <w:style w:type="character" w:customStyle="1" w:styleId="FrontCoverTitleChar">
    <w:name w:val="Front Cover Title Char"/>
    <w:basedOn w:val="DefaultParagraphFont"/>
    <w:link w:val="FrontCoverTitle"/>
    <w:rsid w:val="00A74B7E"/>
    <w:rPr>
      <w:rFonts w:ascii="Arial" w:hAnsi="Arial"/>
      <w:b/>
      <w:color w:val="243569"/>
      <w:sz w:val="72"/>
      <w:szCs w:val="32"/>
    </w:rPr>
  </w:style>
  <w:style w:type="character" w:customStyle="1" w:styleId="Heading7Char">
    <w:name w:val="Heading 7 Char"/>
    <w:basedOn w:val="DefaultParagraphFont"/>
    <w:link w:val="Heading7"/>
    <w:uiPriority w:val="9"/>
    <w:rsid w:val="006D4AA2"/>
    <w:rPr>
      <w:rFonts w:asciiTheme="majorHAnsi" w:eastAsiaTheme="majorEastAsia" w:hAnsiTheme="majorHAnsi" w:cstheme="majorBidi"/>
      <w:i/>
      <w:iCs/>
      <w:color w:val="1F3763" w:themeColor="accent1" w:themeShade="7F"/>
    </w:rPr>
  </w:style>
  <w:style w:type="character" w:customStyle="1" w:styleId="FrontCoverSubtitleChar">
    <w:name w:val="Front Cover Subtitle Char"/>
    <w:basedOn w:val="FrontCoverTitleChar"/>
    <w:link w:val="FrontCoverSubtitle"/>
    <w:rsid w:val="00B01161"/>
    <w:rPr>
      <w:rFonts w:ascii="Arial" w:hAnsi="Arial"/>
      <w:b/>
      <w:color w:val="243569"/>
      <w:sz w:val="56"/>
      <w:szCs w:val="28"/>
    </w:rPr>
  </w:style>
  <w:style w:type="character" w:styleId="Hyperlink">
    <w:name w:val="Hyperlink"/>
    <w:basedOn w:val="DefaultParagraphFont"/>
    <w:uiPriority w:val="99"/>
    <w:unhideWhenUsed/>
    <w:rsid w:val="00B81DA2"/>
    <w:rPr>
      <w:rFonts w:ascii="Arial" w:hAnsi="Arial"/>
      <w:color w:val="0563C1" w:themeColor="hyperlink"/>
      <w:u w:val="single"/>
    </w:rPr>
  </w:style>
  <w:style w:type="character" w:customStyle="1" w:styleId="Heading3Char">
    <w:name w:val="Heading 3 Char"/>
    <w:basedOn w:val="DefaultParagraphFont"/>
    <w:link w:val="Heading3"/>
    <w:uiPriority w:val="9"/>
    <w:rsid w:val="00794284"/>
    <w:rPr>
      <w:rFonts w:ascii="Arial" w:eastAsiaTheme="majorEastAsia" w:hAnsi="Arial" w:cstheme="majorBidi"/>
      <w:b/>
      <w:color w:val="253668"/>
      <w:sz w:val="24"/>
      <w:szCs w:val="24"/>
    </w:rPr>
  </w:style>
  <w:style w:type="paragraph" w:customStyle="1" w:styleId="ImageGraphTableTitle">
    <w:name w:val="Image/Graph/Table Title"/>
    <w:basedOn w:val="Normal"/>
    <w:qFormat/>
    <w:rsid w:val="00B97FAD"/>
    <w:pPr>
      <w:spacing w:line="480" w:lineRule="auto"/>
    </w:pPr>
    <w:rPr>
      <w:b/>
      <w:i/>
      <w:sz w:val="20"/>
    </w:rPr>
  </w:style>
  <w:style w:type="paragraph" w:styleId="Subtitle">
    <w:name w:val="Subtitle"/>
    <w:aliases w:val="Red Highlight"/>
    <w:basedOn w:val="Normal"/>
    <w:next w:val="Normal"/>
    <w:link w:val="SubtitleChar"/>
    <w:uiPriority w:val="11"/>
    <w:qFormat/>
    <w:rsid w:val="006334D3"/>
    <w:pPr>
      <w:spacing w:line="240" w:lineRule="auto"/>
    </w:pPr>
    <w:rPr>
      <w:rFonts w:cs="Arial"/>
      <w:b/>
      <w:bCs/>
      <w:color w:val="FF0000"/>
    </w:rPr>
  </w:style>
  <w:style w:type="character" w:customStyle="1" w:styleId="SubtitleChar">
    <w:name w:val="Subtitle Char"/>
    <w:aliases w:val="Red Highlight Char"/>
    <w:basedOn w:val="DefaultParagraphFont"/>
    <w:link w:val="Subtitle"/>
    <w:uiPriority w:val="11"/>
    <w:rsid w:val="006334D3"/>
    <w:rPr>
      <w:rFonts w:ascii="Arial" w:hAnsi="Arial" w:cs="Arial"/>
      <w:b/>
      <w:bCs/>
      <w:color w:val="FF0000"/>
    </w:rPr>
  </w:style>
  <w:style w:type="character" w:styleId="SubtleEmphasis">
    <w:name w:val="Subtle Emphasis"/>
    <w:aliases w:val="Green Highlight"/>
    <w:basedOn w:val="DefaultParagraphFont"/>
    <w:uiPriority w:val="19"/>
    <w:qFormat/>
    <w:rsid w:val="006334D3"/>
    <w:rPr>
      <w:rFonts w:ascii="Arial" w:hAnsi="Arial"/>
      <w:b/>
      <w:iCs/>
      <w:color w:val="00B050"/>
      <w:sz w:val="22"/>
      <w:szCs w:val="20"/>
    </w:rPr>
  </w:style>
  <w:style w:type="character" w:styleId="Emphasis">
    <w:name w:val="Emphasis"/>
    <w:aliases w:val="Blue Highlight"/>
    <w:basedOn w:val="DefaultParagraphFont"/>
    <w:uiPriority w:val="20"/>
    <w:qFormat/>
    <w:rsid w:val="00B97FAD"/>
    <w:rPr>
      <w:rFonts w:ascii="Arial" w:hAnsi="Arial" w:cs="Arial"/>
      <w:b/>
      <w:bCs w:val="0"/>
      <w:i w:val="0"/>
      <w:iCs/>
      <w:color w:val="00B0F0"/>
      <w:sz w:val="22"/>
      <w:szCs w:val="20"/>
    </w:rPr>
  </w:style>
  <w:style w:type="paragraph" w:styleId="TOC4">
    <w:name w:val="toc 4"/>
    <w:basedOn w:val="Normal"/>
    <w:next w:val="Normal"/>
    <w:autoRedefine/>
    <w:uiPriority w:val="39"/>
    <w:semiHidden/>
    <w:unhideWhenUsed/>
    <w:rsid w:val="00DF4A54"/>
    <w:pPr>
      <w:spacing w:after="0" w:line="480" w:lineRule="auto"/>
      <w:ind w:left="660"/>
    </w:pPr>
    <w:rPr>
      <w:rFonts w:cstheme="minorHAnsi"/>
      <w:color w:val="243569"/>
      <w:sz w:val="20"/>
      <w:szCs w:val="20"/>
    </w:rPr>
  </w:style>
  <w:style w:type="paragraph" w:styleId="TOC5">
    <w:name w:val="toc 5"/>
    <w:basedOn w:val="Normal"/>
    <w:next w:val="Normal"/>
    <w:autoRedefine/>
    <w:uiPriority w:val="39"/>
    <w:semiHidden/>
    <w:unhideWhenUsed/>
    <w:rsid w:val="00B81D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81D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81D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81D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81DA2"/>
    <w:pPr>
      <w:spacing w:after="0"/>
      <w:ind w:left="176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794284"/>
    <w:rPr>
      <w:rFonts w:ascii="Arial" w:eastAsiaTheme="majorEastAsia" w:hAnsi="Arial" w:cs="Arial"/>
      <w:color w:val="253668"/>
      <w:sz w:val="24"/>
      <w:szCs w:val="24"/>
    </w:rPr>
  </w:style>
  <w:style w:type="paragraph" w:styleId="TOC1">
    <w:name w:val="toc 1"/>
    <w:basedOn w:val="Normal"/>
    <w:next w:val="Normal"/>
    <w:autoRedefine/>
    <w:uiPriority w:val="39"/>
    <w:unhideWhenUsed/>
    <w:rsid w:val="00DF4A54"/>
    <w:pPr>
      <w:spacing w:before="120" w:after="0" w:line="480" w:lineRule="auto"/>
    </w:pPr>
    <w:rPr>
      <w:rFonts w:cstheme="minorHAnsi"/>
      <w:b/>
      <w:bCs/>
      <w:iCs/>
      <w:color w:val="243569"/>
      <w:sz w:val="24"/>
      <w:szCs w:val="24"/>
    </w:rPr>
  </w:style>
  <w:style w:type="paragraph" w:styleId="TOCHeading">
    <w:name w:val="TOC Heading"/>
    <w:basedOn w:val="Heading1"/>
    <w:next w:val="Normal"/>
    <w:uiPriority w:val="39"/>
    <w:unhideWhenUsed/>
    <w:qFormat/>
    <w:rsid w:val="00DF4A54"/>
    <w:pPr>
      <w:spacing w:before="480" w:line="276" w:lineRule="auto"/>
      <w:outlineLvl w:val="9"/>
    </w:pPr>
    <w:rPr>
      <w:rFonts w:asciiTheme="majorHAnsi" w:hAnsiTheme="majorHAnsi"/>
      <w:bCs/>
      <w:color w:val="2F5496" w:themeColor="accent1" w:themeShade="BF"/>
      <w:sz w:val="28"/>
      <w:szCs w:val="28"/>
      <w:lang w:val="en-US"/>
    </w:rPr>
  </w:style>
  <w:style w:type="paragraph" w:styleId="TOC2">
    <w:name w:val="toc 2"/>
    <w:basedOn w:val="Normal"/>
    <w:next w:val="Normal"/>
    <w:autoRedefine/>
    <w:uiPriority w:val="39"/>
    <w:unhideWhenUsed/>
    <w:rsid w:val="00831E87"/>
    <w:pPr>
      <w:spacing w:before="120" w:after="0" w:line="480" w:lineRule="auto"/>
      <w:ind w:left="220"/>
    </w:pPr>
    <w:rPr>
      <w:rFonts w:cstheme="minorHAnsi"/>
      <w:b/>
      <w:bCs/>
      <w:color w:val="243569"/>
    </w:rPr>
  </w:style>
  <w:style w:type="paragraph" w:styleId="TOC3">
    <w:name w:val="toc 3"/>
    <w:basedOn w:val="Normal"/>
    <w:next w:val="Normal"/>
    <w:autoRedefine/>
    <w:uiPriority w:val="39"/>
    <w:unhideWhenUsed/>
    <w:rsid w:val="00831E87"/>
    <w:pPr>
      <w:spacing w:after="0" w:line="480" w:lineRule="auto"/>
      <w:ind w:left="440"/>
    </w:pPr>
    <w:rPr>
      <w:rFonts w:cstheme="minorHAnsi"/>
      <w:b/>
      <w:color w:val="243569"/>
      <w:sz w:val="20"/>
      <w:szCs w:val="20"/>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DA309A"/>
    <w:pPr>
      <w:ind w:left="720"/>
      <w:contextualSpacing/>
    </w:pPr>
    <w:rPr>
      <w:rFonts w:asciiTheme="minorHAnsi" w:hAnsiTheme="minorHAnsi"/>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DA309A"/>
  </w:style>
  <w:style w:type="character" w:styleId="UnresolvedMention">
    <w:name w:val="Unresolved Mention"/>
    <w:basedOn w:val="DefaultParagraphFont"/>
    <w:uiPriority w:val="99"/>
    <w:semiHidden/>
    <w:unhideWhenUsed/>
    <w:rsid w:val="00DE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9779436276692606c013867/Police_Performance_Framework_-_First_Iteration-v3.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E07B2-5FBD-4006-B8DD-51333F66C32B}">
  <ds:schemaRefs>
    <ds:schemaRef ds:uri="http://schemas.openxmlformats.org/officeDocument/2006/bibliography"/>
  </ds:schemaRefs>
</ds:datastoreItem>
</file>

<file path=customXml/itemProps2.xml><?xml version="1.0" encoding="utf-8"?>
<ds:datastoreItem xmlns:ds="http://schemas.openxmlformats.org/officeDocument/2006/customXml" ds:itemID="{7833A6A0-0624-4F4D-994E-D8589E51AD9D}">
  <ds:schemaRefs>
    <ds:schemaRef ds:uri="http://schemas.microsoft.com/sharepoint/v3/contenttype/forms"/>
  </ds:schemaRefs>
</ds:datastoreItem>
</file>

<file path=customXml/itemProps3.xml><?xml version="1.0" encoding="utf-8"?>
<ds:datastoreItem xmlns:ds="http://schemas.openxmlformats.org/officeDocument/2006/customXml" ds:itemID="{9335C66F-98CA-4A73-AF88-F5248C28A2B7}">
  <ds:schemaRefs>
    <ds:schemaRef ds:uri="http://purl.org/dc/dcmitype/"/>
    <ds:schemaRef ds:uri="http://schemas.microsoft.com/office/infopath/2007/PartnerControls"/>
    <ds:schemaRef ds:uri="e24ad573-17c5-4165-b03e-ce4e17f26247"/>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4B4D1E7-6542-45E9-9855-A9EE6471B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ad573-17c5-4165-b03e-ce4e17f2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3757</Words>
  <Characters>22094</Characters>
  <Application>Microsoft Office Word</Application>
  <DocSecurity>0</DocSecurity>
  <Lines>440</Lines>
  <Paragraphs>179</Paragraphs>
  <ScaleCrop>false</ScaleCrop>
  <Company>Gwent Police</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Noyes, Gareth</dc:creator>
  <cp:keywords/>
  <dc:description/>
  <cp:lastModifiedBy>Howells, Scott</cp:lastModifiedBy>
  <cp:revision>644</cp:revision>
  <cp:lastPrinted>2026-04-13T10:07:00Z</cp:lastPrinted>
  <dcterms:created xsi:type="dcterms:W3CDTF">2026-02-04T23:35:00Z</dcterms:created>
  <dcterms:modified xsi:type="dcterms:W3CDTF">2026-04-13T10:10:00Z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iteId">
    <vt:lpwstr>e46c8472-ef5d-4b63-bc74-4a60db42c371</vt:lpwstr>
  </property>
  <property fmtid="{D5CDD505-2E9C-101B-9397-08002B2CF9AE}" pid="4" name="MSIP_Label_f2acd28b-79a3-4a0f-b0ff-4b75658b1549_Owner">
    <vt:lpwstr>Gareth.Noyes@gwent.police.uk</vt:lpwstr>
  </property>
  <property fmtid="{D5CDD505-2E9C-101B-9397-08002B2CF9AE}" pid="5" name="MSIP_Label_f2acd28b-79a3-4a0f-b0ff-4b75658b1549_SetDate">
    <vt:lpwstr>2020-09-20T17:25:13.1140904Z</vt:lpwstr>
  </property>
  <property fmtid="{D5CDD505-2E9C-101B-9397-08002B2CF9AE}" pid="6" name="MSIP_Label_f2acd28b-79a3-4a0f-b0ff-4b75658b1549_Name">
    <vt:lpwstr>OFFICIAL</vt:lpwstr>
  </property>
  <property fmtid="{D5CDD505-2E9C-101B-9397-08002B2CF9AE}" pid="7" name="MSIP_Label_f2acd28b-79a3-4a0f-b0ff-4b75658b1549_Application">
    <vt:lpwstr>Microsoft Azure Information Protection</vt:lpwstr>
  </property>
  <property fmtid="{D5CDD505-2E9C-101B-9397-08002B2CF9AE}" pid="8" name="MSIP_Label_f2acd28b-79a3-4a0f-b0ff-4b75658b1549_ActionId">
    <vt:lpwstr>63e1004c-ae94-4dd0-a66a-6c6328a4db4f</vt:lpwstr>
  </property>
  <property fmtid="{D5CDD505-2E9C-101B-9397-08002B2CF9AE}" pid="9" name="MSIP_Label_f2acd28b-79a3-4a0f-b0ff-4b75658b1549_Extended_MSFT_Method">
    <vt:lpwstr>Automatic</vt:lpwstr>
  </property>
  <property fmtid="{D5CDD505-2E9C-101B-9397-08002B2CF9AE}" pid="10" name="Sensitivity">
    <vt:lpwstr>OFFICIAL</vt:lpwstr>
  </property>
  <property fmtid="{D5CDD505-2E9C-101B-9397-08002B2CF9AE}" pid="11" name="ContentTypeId">
    <vt:lpwstr>0x010100BF18F42B2AE5CA46A49B8FE2E28CF54D</vt:lpwstr>
  </property>
  <property fmtid="{D5CDD505-2E9C-101B-9397-08002B2CF9AE}" pid="12" name="MediaServiceImageTags">
    <vt:lpwstr/>
  </property>
  <property fmtid="{D5CDD505-2E9C-101B-9397-08002B2CF9AE}" pid="13" name="docLang">
    <vt:lpwstr>en</vt:lpwstr>
  </property>
  <property fmtid="{D5CDD505-2E9C-101B-9397-08002B2CF9AE}" pid="14" name="Order">
    <vt:r8>75700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