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2EA0" w14:textId="116CE4AE" w:rsidR="00D26302" w:rsidRPr="00F01E37" w:rsidRDefault="00EF0FF3" w:rsidP="000A6690">
      <w:pPr>
        <w:jc w:val="center"/>
        <w:rPr>
          <w:rFonts w:ascii="Arial" w:hAnsi="Arial" w:cs="Arial"/>
          <w:b/>
          <w:u w:val="single"/>
        </w:rPr>
      </w:pPr>
      <w:r w:rsidRPr="00F01E37">
        <w:rPr>
          <w:rFonts w:ascii="Arial" w:hAnsi="Arial" w:cs="Arial"/>
          <w:b/>
          <w:u w:val="single"/>
        </w:rPr>
        <w:t>OFFICE OF POLICE AND CRIME COMMISSIONER</w:t>
      </w:r>
    </w:p>
    <w:p w14:paraId="23A2B687" w14:textId="15DDEE0D" w:rsidR="001A0C8B" w:rsidRPr="00F01E37" w:rsidRDefault="001A0C8B" w:rsidP="00A60F7D">
      <w:pPr>
        <w:ind w:left="1440" w:hanging="1440"/>
        <w:rPr>
          <w:rFonts w:ascii="Arial" w:hAnsi="Arial" w:cs="Arial"/>
          <w:b/>
        </w:rPr>
      </w:pPr>
      <w:r w:rsidRPr="00F01E37">
        <w:rPr>
          <w:rFonts w:ascii="Arial" w:hAnsi="Arial" w:cs="Arial"/>
          <w:b/>
        </w:rPr>
        <w:t xml:space="preserve">TITLE: </w:t>
      </w:r>
      <w:r w:rsidR="00A60F7D" w:rsidRPr="00F01E37">
        <w:rPr>
          <w:rFonts w:ascii="Arial" w:hAnsi="Arial" w:cs="Arial"/>
          <w:b/>
        </w:rPr>
        <w:tab/>
      </w:r>
      <w:r w:rsidRPr="00F01E37">
        <w:rPr>
          <w:rFonts w:ascii="Arial" w:hAnsi="Arial" w:cs="Arial"/>
          <w:b/>
          <w:bCs/>
        </w:rPr>
        <w:t>Quality of Service</w:t>
      </w:r>
      <w:r w:rsidR="00A60F7D" w:rsidRPr="00F01E37">
        <w:rPr>
          <w:rFonts w:ascii="Arial" w:hAnsi="Arial" w:cs="Arial"/>
          <w:b/>
          <w:bCs/>
        </w:rPr>
        <w:t xml:space="preserve"> and Statutory Responsibility Compliance</w:t>
      </w:r>
      <w:r w:rsidRPr="00F01E37">
        <w:rPr>
          <w:rFonts w:ascii="Arial" w:hAnsi="Arial" w:cs="Arial"/>
          <w:b/>
          <w:bCs/>
        </w:rPr>
        <w:t xml:space="preserve"> Annual Report 202</w:t>
      </w:r>
      <w:r w:rsidR="00A60F7D" w:rsidRPr="00F01E37">
        <w:rPr>
          <w:rFonts w:ascii="Arial" w:hAnsi="Arial" w:cs="Arial"/>
          <w:b/>
          <w:bCs/>
        </w:rPr>
        <w:t>4</w:t>
      </w:r>
      <w:r w:rsidRPr="00F01E37">
        <w:rPr>
          <w:rFonts w:ascii="Arial" w:hAnsi="Arial" w:cs="Arial"/>
          <w:b/>
          <w:bCs/>
        </w:rPr>
        <w:t>/202</w:t>
      </w:r>
      <w:r w:rsidR="00A60F7D" w:rsidRPr="00F01E37">
        <w:rPr>
          <w:rFonts w:ascii="Arial" w:hAnsi="Arial" w:cs="Arial"/>
          <w:b/>
          <w:bCs/>
        </w:rPr>
        <w:t>5</w:t>
      </w:r>
    </w:p>
    <w:p w14:paraId="34410D7E" w14:textId="6FD9D703" w:rsidR="001A0C8B" w:rsidRPr="00F01E37" w:rsidRDefault="001A0C8B" w:rsidP="001A0C8B">
      <w:pPr>
        <w:rPr>
          <w:rFonts w:ascii="Arial" w:hAnsi="Arial" w:cs="Arial"/>
          <w:b/>
        </w:rPr>
      </w:pPr>
      <w:r w:rsidRPr="00F01E37">
        <w:rPr>
          <w:rFonts w:ascii="Arial" w:hAnsi="Arial" w:cs="Arial"/>
          <w:b/>
        </w:rPr>
        <w:t>DATE:</w:t>
      </w:r>
      <w:r w:rsidRPr="00F01E37">
        <w:rPr>
          <w:rFonts w:ascii="Arial" w:hAnsi="Arial" w:cs="Arial"/>
          <w:b/>
        </w:rPr>
        <w:tab/>
      </w:r>
      <w:r w:rsidR="001B74EA">
        <w:rPr>
          <w:rFonts w:ascii="Arial" w:hAnsi="Arial" w:cs="Arial"/>
          <w:b/>
        </w:rPr>
        <w:tab/>
      </w:r>
      <w:r w:rsidR="00442044">
        <w:rPr>
          <w:rFonts w:ascii="Arial" w:hAnsi="Arial" w:cs="Arial"/>
          <w:b/>
        </w:rPr>
        <w:t>September</w:t>
      </w:r>
      <w:r w:rsidR="00E960A9" w:rsidRPr="00F01E37">
        <w:rPr>
          <w:rFonts w:ascii="Arial" w:hAnsi="Arial" w:cs="Arial"/>
          <w:b/>
        </w:rPr>
        <w:t xml:space="preserve"> 2025</w:t>
      </w:r>
    </w:p>
    <w:p w14:paraId="3EAF7A4F" w14:textId="77777777" w:rsidR="001A0C8B" w:rsidRPr="00F01E37" w:rsidRDefault="001A0C8B" w:rsidP="001A0C8B">
      <w:pPr>
        <w:spacing w:after="0" w:line="240" w:lineRule="auto"/>
        <w:jc w:val="both"/>
        <w:rPr>
          <w:rFonts w:ascii="Arial" w:hAnsi="Arial" w:cs="Arial"/>
          <w:i/>
        </w:rPr>
      </w:pPr>
      <w:r w:rsidRPr="00F01E37">
        <w:rPr>
          <w:rFonts w:ascii="Arial" w:hAnsi="Arial" w:cs="Arial"/>
          <w:b/>
        </w:rPr>
        <w:t xml:space="preserve">TIMING: </w:t>
      </w:r>
      <w:r w:rsidRPr="00F01E37">
        <w:rPr>
          <w:rFonts w:ascii="Arial" w:hAnsi="Arial" w:cs="Arial"/>
        </w:rPr>
        <w:tab/>
      </w:r>
      <w:r w:rsidRPr="00F01E37">
        <w:rPr>
          <w:rFonts w:ascii="Arial" w:hAnsi="Arial" w:cs="Arial"/>
          <w:b/>
          <w:bCs/>
        </w:rPr>
        <w:t xml:space="preserve">Annual </w:t>
      </w:r>
    </w:p>
    <w:p w14:paraId="6CF3F2E0" w14:textId="77777777" w:rsidR="001A0C8B" w:rsidRPr="00F01E37" w:rsidRDefault="001A0C8B" w:rsidP="001A0C8B">
      <w:pPr>
        <w:spacing w:after="0" w:line="240" w:lineRule="auto"/>
        <w:jc w:val="both"/>
        <w:rPr>
          <w:rFonts w:ascii="Arial" w:hAnsi="Arial" w:cs="Arial"/>
          <w:i/>
        </w:rPr>
      </w:pPr>
    </w:p>
    <w:p w14:paraId="65B974D5" w14:textId="77777777" w:rsidR="001A0C8B" w:rsidRPr="00F01E37" w:rsidRDefault="001A0C8B" w:rsidP="001A0C8B">
      <w:pPr>
        <w:spacing w:after="0" w:line="240" w:lineRule="auto"/>
        <w:jc w:val="both"/>
        <w:rPr>
          <w:rFonts w:ascii="Arial" w:hAnsi="Arial" w:cs="Arial"/>
        </w:rPr>
      </w:pPr>
      <w:r w:rsidRPr="00F01E37">
        <w:rPr>
          <w:rFonts w:ascii="Arial" w:hAnsi="Arial" w:cs="Arial"/>
          <w:b/>
        </w:rPr>
        <w:t>PURPOSE:</w:t>
      </w:r>
      <w:r w:rsidRPr="00F01E37">
        <w:rPr>
          <w:rFonts w:ascii="Arial" w:hAnsi="Arial" w:cs="Arial"/>
        </w:rPr>
        <w:tab/>
      </w:r>
      <w:r w:rsidRPr="00F01E37">
        <w:rPr>
          <w:rFonts w:ascii="Arial" w:hAnsi="Arial" w:cs="Arial"/>
          <w:b/>
          <w:bCs/>
          <w:iCs/>
        </w:rPr>
        <w:t>For monitoring</w:t>
      </w:r>
    </w:p>
    <w:p w14:paraId="396C2156" w14:textId="77777777" w:rsidR="00BC5418" w:rsidRPr="00F01E37" w:rsidRDefault="00BC5418" w:rsidP="00BC5418">
      <w:pPr>
        <w:spacing w:after="0" w:line="240" w:lineRule="auto"/>
        <w:jc w:val="both"/>
        <w:rPr>
          <w:rFonts w:ascii="Arial" w:hAnsi="Arial" w:cs="Arial"/>
          <w:i/>
        </w:rPr>
      </w:pPr>
    </w:p>
    <w:tbl>
      <w:tblPr>
        <w:tblStyle w:val="TableGridLight"/>
        <w:tblW w:w="0" w:type="auto"/>
        <w:tblLook w:val="04A0" w:firstRow="1" w:lastRow="0" w:firstColumn="1" w:lastColumn="0" w:noHBand="0" w:noVBand="1"/>
      </w:tblPr>
      <w:tblGrid>
        <w:gridCol w:w="670"/>
        <w:gridCol w:w="8390"/>
      </w:tblGrid>
      <w:tr w:rsidR="00D26302" w:rsidRPr="00F01E37" w14:paraId="1AB2D233" w14:textId="77777777" w:rsidTr="00AC7D68">
        <w:tc>
          <w:tcPr>
            <w:tcW w:w="670" w:type="dxa"/>
          </w:tcPr>
          <w:p w14:paraId="0447C480" w14:textId="77777777" w:rsidR="00D26302" w:rsidRPr="00F01E37" w:rsidRDefault="005C173F" w:rsidP="00055BFA">
            <w:pPr>
              <w:spacing w:after="0"/>
              <w:rPr>
                <w:rFonts w:ascii="Arial" w:hAnsi="Arial" w:cs="Arial"/>
                <w:b/>
              </w:rPr>
            </w:pPr>
            <w:r w:rsidRPr="00F01E37">
              <w:rPr>
                <w:rFonts w:ascii="Arial" w:hAnsi="Arial" w:cs="Arial"/>
                <w:b/>
              </w:rPr>
              <w:t>1</w:t>
            </w:r>
            <w:r w:rsidR="00D26302" w:rsidRPr="00F01E37">
              <w:rPr>
                <w:rFonts w:ascii="Arial" w:hAnsi="Arial" w:cs="Arial"/>
                <w:b/>
              </w:rPr>
              <w:t>.</w:t>
            </w:r>
          </w:p>
        </w:tc>
        <w:tc>
          <w:tcPr>
            <w:tcW w:w="8390" w:type="dxa"/>
          </w:tcPr>
          <w:p w14:paraId="504A1753" w14:textId="77777777" w:rsidR="00D26302" w:rsidRPr="00F01E37" w:rsidRDefault="00D26302" w:rsidP="00780FF6">
            <w:pPr>
              <w:spacing w:after="0"/>
              <w:rPr>
                <w:rFonts w:ascii="Arial" w:hAnsi="Arial" w:cs="Arial"/>
                <w:b/>
                <w:u w:val="single"/>
              </w:rPr>
            </w:pPr>
            <w:r w:rsidRPr="00F01E37">
              <w:rPr>
                <w:rFonts w:ascii="Arial" w:hAnsi="Arial" w:cs="Arial"/>
                <w:b/>
                <w:u w:val="single"/>
              </w:rPr>
              <w:t>RECOMMENDATION</w:t>
            </w:r>
          </w:p>
          <w:p w14:paraId="5EFBD646" w14:textId="77777777" w:rsidR="001A0C8B" w:rsidRPr="00F01E37" w:rsidRDefault="001A0C8B" w:rsidP="00780FF6">
            <w:pPr>
              <w:spacing w:after="0"/>
              <w:rPr>
                <w:rFonts w:ascii="Arial" w:hAnsi="Arial" w:cs="Arial"/>
                <w:bCs/>
              </w:rPr>
            </w:pPr>
            <w:r w:rsidRPr="00F01E37">
              <w:rPr>
                <w:rFonts w:ascii="Arial" w:hAnsi="Arial" w:cs="Arial"/>
                <w:bCs/>
              </w:rPr>
              <w:t xml:space="preserve">For the Police and Crime Commissioner (PCC) to: </w:t>
            </w:r>
          </w:p>
          <w:p w14:paraId="7E582F0A" w14:textId="39EA1F58" w:rsidR="001A0C8B" w:rsidRPr="00F01E37" w:rsidRDefault="001A0C8B" w:rsidP="00780FF6">
            <w:pPr>
              <w:pStyle w:val="ListParagraph"/>
              <w:numPr>
                <w:ilvl w:val="0"/>
                <w:numId w:val="4"/>
              </w:numPr>
              <w:spacing w:after="0"/>
              <w:rPr>
                <w:rFonts w:ascii="Arial" w:hAnsi="Arial" w:cs="Arial"/>
                <w:bCs/>
              </w:rPr>
            </w:pPr>
            <w:r w:rsidRPr="00F01E37">
              <w:rPr>
                <w:rFonts w:ascii="Arial" w:hAnsi="Arial" w:cs="Arial"/>
                <w:bCs/>
              </w:rPr>
              <w:t>Receive the statistics and findings resulting from the review process for police complaints during 202</w:t>
            </w:r>
            <w:r w:rsidR="00A60F7D" w:rsidRPr="00F01E37">
              <w:rPr>
                <w:rFonts w:ascii="Arial" w:hAnsi="Arial" w:cs="Arial"/>
                <w:bCs/>
              </w:rPr>
              <w:t>4</w:t>
            </w:r>
            <w:r w:rsidRPr="00F01E37">
              <w:rPr>
                <w:rFonts w:ascii="Arial" w:hAnsi="Arial" w:cs="Arial"/>
                <w:bCs/>
              </w:rPr>
              <w:t>/2</w:t>
            </w:r>
            <w:r w:rsidR="00A60F7D" w:rsidRPr="00F01E37">
              <w:rPr>
                <w:rFonts w:ascii="Arial" w:hAnsi="Arial" w:cs="Arial"/>
                <w:bCs/>
              </w:rPr>
              <w:t>5</w:t>
            </w:r>
            <w:r w:rsidRPr="00F01E37">
              <w:rPr>
                <w:rFonts w:ascii="Arial" w:hAnsi="Arial" w:cs="Arial"/>
                <w:bCs/>
              </w:rPr>
              <w:t xml:space="preserve">.  </w:t>
            </w:r>
          </w:p>
          <w:p w14:paraId="1188953A" w14:textId="4C90986A" w:rsidR="00A60F7D" w:rsidRPr="00F01E37" w:rsidRDefault="00A60F7D" w:rsidP="00780FF6">
            <w:pPr>
              <w:pStyle w:val="ListParagraph"/>
              <w:numPr>
                <w:ilvl w:val="0"/>
                <w:numId w:val="4"/>
              </w:numPr>
              <w:spacing w:after="0"/>
              <w:rPr>
                <w:rFonts w:ascii="Arial" w:hAnsi="Arial" w:cs="Arial"/>
                <w:bCs/>
              </w:rPr>
            </w:pPr>
            <w:r w:rsidRPr="00F01E37">
              <w:rPr>
                <w:rFonts w:ascii="Arial" w:hAnsi="Arial" w:cs="Arial"/>
                <w:bCs/>
              </w:rPr>
              <w:t>M</w:t>
            </w:r>
            <w:r w:rsidR="001A0C8B" w:rsidRPr="00F01E37">
              <w:rPr>
                <w:rFonts w:ascii="Arial" w:hAnsi="Arial" w:cs="Arial"/>
                <w:bCs/>
              </w:rPr>
              <w:t>onitor the number and outcome of Chief Constable complaints for 202</w:t>
            </w:r>
            <w:r w:rsidRPr="00F01E37">
              <w:rPr>
                <w:rFonts w:ascii="Arial" w:hAnsi="Arial" w:cs="Arial"/>
                <w:bCs/>
              </w:rPr>
              <w:t>4</w:t>
            </w:r>
            <w:r w:rsidR="001A0C8B" w:rsidRPr="00F01E37">
              <w:rPr>
                <w:rFonts w:ascii="Arial" w:hAnsi="Arial" w:cs="Arial"/>
                <w:bCs/>
              </w:rPr>
              <w:t>/2</w:t>
            </w:r>
            <w:r w:rsidRPr="00F01E37">
              <w:rPr>
                <w:rFonts w:ascii="Arial" w:hAnsi="Arial" w:cs="Arial"/>
                <w:bCs/>
              </w:rPr>
              <w:t>5</w:t>
            </w:r>
            <w:r w:rsidR="001A0C8B" w:rsidRPr="00F01E37">
              <w:rPr>
                <w:rFonts w:ascii="Arial" w:hAnsi="Arial" w:cs="Arial"/>
                <w:bCs/>
              </w:rPr>
              <w:t>.</w:t>
            </w:r>
          </w:p>
          <w:p w14:paraId="18119D41" w14:textId="549FA462" w:rsidR="001A0C8B" w:rsidRPr="00F01E37" w:rsidRDefault="00A60F7D" w:rsidP="00780FF6">
            <w:pPr>
              <w:pStyle w:val="ListParagraph"/>
              <w:numPr>
                <w:ilvl w:val="0"/>
                <w:numId w:val="4"/>
              </w:numPr>
              <w:spacing w:after="0"/>
              <w:rPr>
                <w:rFonts w:ascii="Arial" w:hAnsi="Arial" w:cs="Arial"/>
                <w:bCs/>
              </w:rPr>
            </w:pPr>
            <w:r w:rsidRPr="00F01E37">
              <w:rPr>
                <w:rFonts w:ascii="Arial" w:hAnsi="Arial" w:cs="Arial"/>
                <w:bCs/>
              </w:rPr>
              <w:t>Be</w:t>
            </w:r>
            <w:r w:rsidR="008F46CB">
              <w:rPr>
                <w:rFonts w:ascii="Arial" w:hAnsi="Arial" w:cs="Arial"/>
                <w:bCs/>
              </w:rPr>
              <w:t xml:space="preserve"> sighted on</w:t>
            </w:r>
            <w:r w:rsidRPr="00F01E37">
              <w:rPr>
                <w:rFonts w:ascii="Arial" w:hAnsi="Arial" w:cs="Arial"/>
                <w:bCs/>
              </w:rPr>
              <w:t xml:space="preserve"> compliance with statutory responsibilities in relation to police complaints</w:t>
            </w:r>
            <w:r w:rsidR="0045020E">
              <w:rPr>
                <w:rFonts w:ascii="Arial" w:hAnsi="Arial" w:cs="Arial"/>
                <w:bCs/>
              </w:rPr>
              <w:t xml:space="preserve"> as per the requirements of the Specified Information order</w:t>
            </w:r>
            <w:r w:rsidRPr="00F01E37">
              <w:rPr>
                <w:rFonts w:ascii="Arial" w:hAnsi="Arial" w:cs="Arial"/>
                <w:bCs/>
              </w:rPr>
              <w:t>.</w:t>
            </w:r>
            <w:r w:rsidR="001A0C8B" w:rsidRPr="00F01E37">
              <w:rPr>
                <w:rFonts w:ascii="Arial" w:hAnsi="Arial" w:cs="Arial"/>
                <w:bCs/>
              </w:rPr>
              <w:t xml:space="preserve"> </w:t>
            </w:r>
          </w:p>
          <w:p w14:paraId="456DA72A" w14:textId="6769C01C" w:rsidR="00936558" w:rsidRPr="00F01E37" w:rsidRDefault="00936558" w:rsidP="00110E41">
            <w:pPr>
              <w:pStyle w:val="ListParagraph"/>
              <w:spacing w:after="0"/>
              <w:rPr>
                <w:rFonts w:ascii="Arial" w:hAnsi="Arial" w:cs="Arial"/>
              </w:rPr>
            </w:pPr>
          </w:p>
        </w:tc>
      </w:tr>
      <w:tr w:rsidR="00D26302" w:rsidRPr="00F01E37" w14:paraId="7F41D070" w14:textId="77777777" w:rsidTr="00AC7D68">
        <w:tc>
          <w:tcPr>
            <w:tcW w:w="670" w:type="dxa"/>
          </w:tcPr>
          <w:p w14:paraId="59369D22" w14:textId="77777777" w:rsidR="00D26302" w:rsidRPr="00F01E37" w:rsidRDefault="005C173F" w:rsidP="00055BFA">
            <w:pPr>
              <w:spacing w:after="0"/>
              <w:rPr>
                <w:rFonts w:ascii="Arial" w:hAnsi="Arial" w:cs="Arial"/>
                <w:b/>
              </w:rPr>
            </w:pPr>
            <w:r w:rsidRPr="00F01E37">
              <w:rPr>
                <w:rFonts w:ascii="Arial" w:hAnsi="Arial" w:cs="Arial"/>
                <w:b/>
              </w:rPr>
              <w:t>2</w:t>
            </w:r>
            <w:r w:rsidR="00D26302" w:rsidRPr="00F01E37">
              <w:rPr>
                <w:rFonts w:ascii="Arial" w:hAnsi="Arial" w:cs="Arial"/>
                <w:b/>
              </w:rPr>
              <w:t>.</w:t>
            </w:r>
          </w:p>
        </w:tc>
        <w:tc>
          <w:tcPr>
            <w:tcW w:w="8390" w:type="dxa"/>
          </w:tcPr>
          <w:p w14:paraId="1F36FA72" w14:textId="77777777" w:rsidR="00D26302" w:rsidRPr="00F01E37" w:rsidRDefault="00D26302" w:rsidP="00780FF6">
            <w:pPr>
              <w:spacing w:after="0"/>
              <w:rPr>
                <w:rFonts w:ascii="Arial" w:hAnsi="Arial" w:cs="Arial"/>
                <w:b/>
                <w:u w:val="single"/>
              </w:rPr>
            </w:pPr>
            <w:r w:rsidRPr="00F01E37">
              <w:rPr>
                <w:rFonts w:ascii="Arial" w:hAnsi="Arial" w:cs="Arial"/>
                <w:b/>
                <w:u w:val="single"/>
              </w:rPr>
              <w:t>INTRODUCTION &amp; BACKGROUN</w:t>
            </w:r>
            <w:r w:rsidR="009E19DB" w:rsidRPr="00F01E37">
              <w:rPr>
                <w:rFonts w:ascii="Arial" w:hAnsi="Arial" w:cs="Arial"/>
                <w:b/>
                <w:u w:val="single"/>
              </w:rPr>
              <w:t>D</w:t>
            </w:r>
          </w:p>
          <w:p w14:paraId="5109FE1B" w14:textId="60A70B4F" w:rsidR="00A60F7D" w:rsidRPr="00F01E37" w:rsidRDefault="00A60F7D" w:rsidP="00780FF6">
            <w:pPr>
              <w:pStyle w:val="NoSpacing"/>
              <w:rPr>
                <w:rFonts w:ascii="Arial" w:hAnsi="Arial" w:cs="Arial"/>
                <w:b/>
              </w:rPr>
            </w:pPr>
            <w:r w:rsidRPr="00F01E37">
              <w:rPr>
                <w:rFonts w:ascii="Arial" w:hAnsi="Arial" w:cs="Arial"/>
              </w:rPr>
              <w:t>The Police and Crime Commissioner has three main duties in relation to police complaints, as outlined below:</w:t>
            </w:r>
          </w:p>
          <w:p w14:paraId="07662F79" w14:textId="77777777" w:rsidR="00A60F7D" w:rsidRPr="00F01E37" w:rsidRDefault="00A60F7D" w:rsidP="00780FF6">
            <w:pPr>
              <w:pStyle w:val="NoSpacing"/>
              <w:ind w:left="360"/>
              <w:rPr>
                <w:rFonts w:ascii="Arial" w:hAnsi="Arial" w:cs="Arial"/>
                <w:b/>
              </w:rPr>
            </w:pPr>
          </w:p>
          <w:p w14:paraId="7637EA61" w14:textId="77777777" w:rsidR="00A60F7D" w:rsidRPr="00F01E37" w:rsidRDefault="00A60F7D" w:rsidP="00780FF6">
            <w:pPr>
              <w:pStyle w:val="NoSpacing"/>
              <w:numPr>
                <w:ilvl w:val="0"/>
                <w:numId w:val="7"/>
              </w:numPr>
              <w:rPr>
                <w:rFonts w:ascii="Arial" w:hAnsi="Arial" w:cs="Arial"/>
              </w:rPr>
            </w:pPr>
            <w:r w:rsidRPr="00F01E37">
              <w:rPr>
                <w:rFonts w:ascii="Arial" w:hAnsi="Arial" w:cs="Arial"/>
              </w:rPr>
              <w:t>Appropriate Authority to consider complaints about the Chief Constable.</w:t>
            </w:r>
          </w:p>
          <w:p w14:paraId="5A2778A2" w14:textId="5AD324AA" w:rsidR="00A60F7D" w:rsidRPr="00F01E37" w:rsidRDefault="00A60F7D" w:rsidP="00780FF6">
            <w:pPr>
              <w:pStyle w:val="NoSpacing"/>
              <w:numPr>
                <w:ilvl w:val="0"/>
                <w:numId w:val="7"/>
              </w:numPr>
              <w:rPr>
                <w:rFonts w:ascii="Arial" w:hAnsi="Arial" w:cs="Arial"/>
              </w:rPr>
            </w:pPr>
            <w:r w:rsidRPr="00F01E37">
              <w:rPr>
                <w:rFonts w:ascii="Arial" w:hAnsi="Arial" w:cs="Arial"/>
              </w:rPr>
              <w:t xml:space="preserve">Duty to hold the Chief Constable to account </w:t>
            </w:r>
            <w:r w:rsidR="00FB4C28">
              <w:rPr>
                <w:rFonts w:ascii="Arial" w:hAnsi="Arial" w:cs="Arial"/>
              </w:rPr>
              <w:t>for</w:t>
            </w:r>
            <w:r w:rsidRPr="00F01E37">
              <w:rPr>
                <w:rFonts w:ascii="Arial" w:hAnsi="Arial" w:cs="Arial"/>
              </w:rPr>
              <w:t xml:space="preserve"> providing an effective and efficient complaints process.</w:t>
            </w:r>
          </w:p>
          <w:p w14:paraId="374BC02F" w14:textId="77777777" w:rsidR="00A60F7D" w:rsidRPr="00F01E37" w:rsidRDefault="00A60F7D" w:rsidP="00780FF6">
            <w:pPr>
              <w:pStyle w:val="NoSpacing"/>
              <w:numPr>
                <w:ilvl w:val="0"/>
                <w:numId w:val="7"/>
              </w:numPr>
              <w:rPr>
                <w:rFonts w:ascii="Arial" w:hAnsi="Arial" w:cs="Arial"/>
              </w:rPr>
            </w:pPr>
            <w:r w:rsidRPr="00F01E37">
              <w:rPr>
                <w:rFonts w:ascii="Arial" w:hAnsi="Arial" w:cs="Arial"/>
              </w:rPr>
              <w:t>Relevant Review Body of some police complaints.</w:t>
            </w:r>
          </w:p>
          <w:p w14:paraId="2489AC2D" w14:textId="77777777" w:rsidR="00A60F7D" w:rsidRPr="00F01E37" w:rsidRDefault="00A60F7D" w:rsidP="00780FF6">
            <w:pPr>
              <w:pStyle w:val="NormalWeb"/>
              <w:shd w:val="clear" w:color="auto" w:fill="FFFFFF"/>
              <w:spacing w:before="0" w:beforeAutospacing="0" w:after="0" w:afterAutospacing="0" w:line="276" w:lineRule="auto"/>
              <w:rPr>
                <w:rFonts w:ascii="Arial" w:hAnsi="Arial" w:cs="Arial"/>
                <w:sz w:val="22"/>
                <w:szCs w:val="22"/>
              </w:rPr>
            </w:pPr>
          </w:p>
          <w:p w14:paraId="3D186C46" w14:textId="2C19E44E" w:rsidR="00A60F7D" w:rsidRPr="00F01E37" w:rsidRDefault="00A60F7D" w:rsidP="00780FF6">
            <w:pPr>
              <w:pStyle w:val="NormalWeb"/>
              <w:shd w:val="clear" w:color="auto" w:fill="FFFFFF"/>
              <w:spacing w:before="0" w:beforeAutospacing="0" w:after="0" w:afterAutospacing="0" w:line="276" w:lineRule="auto"/>
              <w:rPr>
                <w:rFonts w:ascii="Arial" w:hAnsi="Arial" w:cs="Arial"/>
                <w:sz w:val="22"/>
                <w:szCs w:val="22"/>
              </w:rPr>
            </w:pPr>
            <w:r w:rsidRPr="00F01E37">
              <w:rPr>
                <w:rFonts w:ascii="Arial" w:hAnsi="Arial" w:cs="Arial"/>
                <w:sz w:val="22"/>
                <w:szCs w:val="22"/>
              </w:rPr>
              <w:t xml:space="preserve">This report will provide information relating to the resources and processes that have been put in place to meet those duties and will give reassurance that the Police and Crime Commissioner is fulfilling </w:t>
            </w:r>
            <w:r w:rsidR="00FB4C28">
              <w:rPr>
                <w:rFonts w:ascii="Arial" w:hAnsi="Arial" w:cs="Arial"/>
                <w:sz w:val="22"/>
                <w:szCs w:val="22"/>
              </w:rPr>
              <w:t>their</w:t>
            </w:r>
            <w:r w:rsidRPr="00F01E37">
              <w:rPr>
                <w:rFonts w:ascii="Arial" w:hAnsi="Arial" w:cs="Arial"/>
                <w:sz w:val="22"/>
                <w:szCs w:val="22"/>
              </w:rPr>
              <w:t xml:space="preserve"> duties in relation to police complaints.</w:t>
            </w:r>
          </w:p>
          <w:p w14:paraId="7818C3C3" w14:textId="77777777" w:rsidR="00A60F7D" w:rsidRPr="00F01E37" w:rsidRDefault="00A60F7D" w:rsidP="00780FF6">
            <w:pPr>
              <w:pStyle w:val="NormalWeb"/>
              <w:shd w:val="clear" w:color="auto" w:fill="FFFFFF"/>
              <w:spacing w:before="0" w:beforeAutospacing="0" w:after="0" w:afterAutospacing="0" w:line="276" w:lineRule="auto"/>
              <w:rPr>
                <w:rFonts w:ascii="Arial" w:hAnsi="Arial" w:cs="Arial"/>
                <w:sz w:val="22"/>
                <w:szCs w:val="22"/>
              </w:rPr>
            </w:pPr>
          </w:p>
          <w:p w14:paraId="5BEDF852" w14:textId="14D80DF5" w:rsidR="001A0C8B" w:rsidRPr="00F01E37" w:rsidRDefault="001A0C8B" w:rsidP="00780FF6">
            <w:pPr>
              <w:pStyle w:val="NormalWeb"/>
              <w:shd w:val="clear" w:color="auto" w:fill="FFFFFF"/>
              <w:spacing w:before="0" w:beforeAutospacing="0" w:after="0" w:afterAutospacing="0" w:line="276" w:lineRule="auto"/>
              <w:rPr>
                <w:rFonts w:ascii="Arial" w:hAnsi="Arial" w:cs="Arial"/>
                <w:sz w:val="22"/>
                <w:szCs w:val="22"/>
              </w:rPr>
            </w:pPr>
            <w:r w:rsidRPr="00F01E37">
              <w:rPr>
                <w:rFonts w:ascii="Arial" w:hAnsi="Arial" w:cs="Arial"/>
                <w:sz w:val="22"/>
                <w:szCs w:val="22"/>
              </w:rPr>
              <w:t xml:space="preserve">Under </w:t>
            </w:r>
            <w:r w:rsidR="00E960A9" w:rsidRPr="00F01E37">
              <w:rPr>
                <w:rFonts w:ascii="Arial" w:hAnsi="Arial" w:cs="Arial"/>
                <w:sz w:val="22"/>
                <w:szCs w:val="22"/>
              </w:rPr>
              <w:t>The Police (Complaints and Misconduct) Regulations 2020</w:t>
            </w:r>
            <w:r w:rsidRPr="00F01E37">
              <w:rPr>
                <w:rFonts w:ascii="Arial" w:hAnsi="Arial" w:cs="Arial"/>
                <w:sz w:val="22"/>
                <w:szCs w:val="22"/>
              </w:rPr>
              <w:t>, the PCC has responsibility for reviews into complaints that have been formally recorded by Gwent Police</w:t>
            </w:r>
            <w:r w:rsidR="00FB4C28">
              <w:rPr>
                <w:rFonts w:ascii="Arial" w:hAnsi="Arial" w:cs="Arial"/>
                <w:sz w:val="22"/>
                <w:szCs w:val="22"/>
              </w:rPr>
              <w:t>.</w:t>
            </w:r>
            <w:r w:rsidRPr="00F01E37">
              <w:rPr>
                <w:rFonts w:ascii="Arial" w:hAnsi="Arial" w:cs="Arial"/>
                <w:sz w:val="22"/>
                <w:szCs w:val="22"/>
              </w:rPr>
              <w:t xml:space="preserve"> unless the complaint meets the requirements for the review to be undertaken by the Independent Office for Police Conduct (IOPC).  </w:t>
            </w:r>
          </w:p>
          <w:p w14:paraId="3C2F4C2B" w14:textId="77777777" w:rsidR="00A60F7D" w:rsidRPr="00F01E37" w:rsidRDefault="00A60F7D" w:rsidP="00780FF6">
            <w:pPr>
              <w:pStyle w:val="NormalWeb"/>
              <w:shd w:val="clear" w:color="auto" w:fill="FFFFFF"/>
              <w:spacing w:before="0" w:beforeAutospacing="0" w:after="0" w:afterAutospacing="0" w:line="276" w:lineRule="auto"/>
              <w:rPr>
                <w:rFonts w:ascii="Arial" w:hAnsi="Arial" w:cs="Arial"/>
                <w:sz w:val="22"/>
                <w:szCs w:val="22"/>
              </w:rPr>
            </w:pPr>
          </w:p>
          <w:p w14:paraId="535C3C9A" w14:textId="4AA44115" w:rsidR="001A0C8B" w:rsidRPr="00F01E37" w:rsidRDefault="001A0C8B" w:rsidP="00780FF6">
            <w:pPr>
              <w:pStyle w:val="NormalWeb"/>
              <w:shd w:val="clear" w:color="auto" w:fill="FFFFFF"/>
              <w:spacing w:before="0" w:beforeAutospacing="0" w:after="0" w:afterAutospacing="0" w:line="276" w:lineRule="auto"/>
              <w:rPr>
                <w:rFonts w:ascii="Arial" w:hAnsi="Arial" w:cs="Arial"/>
                <w:sz w:val="22"/>
                <w:szCs w:val="22"/>
              </w:rPr>
            </w:pPr>
            <w:r w:rsidRPr="00F01E37">
              <w:rPr>
                <w:rFonts w:ascii="Arial" w:hAnsi="Arial" w:cs="Arial"/>
                <w:sz w:val="22"/>
                <w:szCs w:val="22"/>
              </w:rPr>
              <w:t xml:space="preserve">Since the change to the complaints system and the subsequent responsibility this placed on </w:t>
            </w:r>
            <w:r w:rsidR="009F0061">
              <w:rPr>
                <w:rFonts w:ascii="Arial" w:hAnsi="Arial" w:cs="Arial"/>
                <w:sz w:val="22"/>
                <w:szCs w:val="22"/>
              </w:rPr>
              <w:t>PCCs</w:t>
            </w:r>
            <w:r w:rsidRPr="00F01E37">
              <w:rPr>
                <w:rFonts w:ascii="Arial" w:hAnsi="Arial" w:cs="Arial"/>
                <w:sz w:val="22"/>
                <w:szCs w:val="22"/>
              </w:rPr>
              <w:t>, Gwent, Dyfed Powys and North Wales agreed to enter into a contract for support with the process</w:t>
            </w:r>
            <w:r w:rsidR="00E960A9" w:rsidRPr="00F01E37">
              <w:rPr>
                <w:rFonts w:ascii="Arial" w:hAnsi="Arial" w:cs="Arial"/>
                <w:sz w:val="22"/>
                <w:szCs w:val="22"/>
              </w:rPr>
              <w:t>.</w:t>
            </w:r>
            <w:r w:rsidRPr="00F01E37">
              <w:rPr>
                <w:rFonts w:ascii="Arial" w:hAnsi="Arial" w:cs="Arial"/>
                <w:sz w:val="22"/>
                <w:szCs w:val="22"/>
              </w:rPr>
              <w:t xml:space="preserve"> This contract was subsequently awarded to Sancus Solutions Ltd</w:t>
            </w:r>
            <w:r w:rsidR="00E960A9" w:rsidRPr="00F01E37">
              <w:rPr>
                <w:rFonts w:ascii="Arial" w:hAnsi="Arial" w:cs="Arial"/>
                <w:sz w:val="22"/>
                <w:szCs w:val="22"/>
              </w:rPr>
              <w:t xml:space="preserve"> and remains with them after open and transparent re-tender processes</w:t>
            </w:r>
            <w:r w:rsidRPr="00F01E37">
              <w:rPr>
                <w:rFonts w:ascii="Arial" w:hAnsi="Arial" w:cs="Arial"/>
                <w:sz w:val="22"/>
                <w:szCs w:val="22"/>
              </w:rPr>
              <w:t>.  The support and independence provided by an external organisation has been invaluable</w:t>
            </w:r>
            <w:r w:rsidR="00E960A9" w:rsidRPr="00F01E37">
              <w:rPr>
                <w:rFonts w:ascii="Arial" w:hAnsi="Arial" w:cs="Arial"/>
                <w:sz w:val="22"/>
                <w:szCs w:val="22"/>
              </w:rPr>
              <w:t xml:space="preserve"> and provides further assurance o</w:t>
            </w:r>
            <w:r w:rsidR="00EE4663">
              <w:rPr>
                <w:rFonts w:ascii="Arial" w:hAnsi="Arial" w:cs="Arial"/>
                <w:sz w:val="22"/>
                <w:szCs w:val="22"/>
              </w:rPr>
              <w:t>n</w:t>
            </w:r>
            <w:r w:rsidR="00E960A9" w:rsidRPr="00F01E37">
              <w:rPr>
                <w:rFonts w:ascii="Arial" w:hAnsi="Arial" w:cs="Arial"/>
                <w:sz w:val="22"/>
                <w:szCs w:val="22"/>
              </w:rPr>
              <w:t xml:space="preserve"> the independence of the review process.</w:t>
            </w:r>
          </w:p>
          <w:p w14:paraId="0FDB9D69" w14:textId="77777777" w:rsidR="00CE005F" w:rsidRPr="00F01E37" w:rsidRDefault="00CE005F" w:rsidP="00780FF6">
            <w:pPr>
              <w:pStyle w:val="NormalWeb"/>
              <w:shd w:val="clear" w:color="auto" w:fill="FFFFFF"/>
              <w:spacing w:before="0" w:beforeAutospacing="0" w:after="0" w:afterAutospacing="0" w:line="276" w:lineRule="auto"/>
              <w:rPr>
                <w:rFonts w:ascii="Arial" w:hAnsi="Arial" w:cs="Arial"/>
                <w:sz w:val="22"/>
                <w:szCs w:val="22"/>
              </w:rPr>
            </w:pPr>
          </w:p>
          <w:p w14:paraId="365B4D59" w14:textId="77777777" w:rsidR="003203BB" w:rsidRDefault="001A0C8B" w:rsidP="00780FF6">
            <w:pPr>
              <w:spacing w:after="0"/>
              <w:rPr>
                <w:rFonts w:ascii="Arial" w:hAnsi="Arial" w:cs="Arial"/>
              </w:rPr>
            </w:pPr>
            <w:r w:rsidRPr="00F01E37">
              <w:rPr>
                <w:rFonts w:ascii="Arial" w:hAnsi="Arial" w:cs="Arial"/>
              </w:rPr>
              <w:t>The change in Regulations did not impact on the PCC’s responsibility for the handling of Chief Constable complaints</w:t>
            </w:r>
            <w:r w:rsidR="00A60F7D" w:rsidRPr="00F01E37">
              <w:rPr>
                <w:rFonts w:ascii="Arial" w:hAnsi="Arial" w:cs="Arial"/>
              </w:rPr>
              <w:t xml:space="preserve"> or their duty to hold the Chief Constable to account </w:t>
            </w:r>
            <w:r w:rsidR="00CE005F" w:rsidRPr="00F01E37">
              <w:rPr>
                <w:rFonts w:ascii="Arial" w:hAnsi="Arial" w:cs="Arial"/>
              </w:rPr>
              <w:t>as stated in the Police Reform Act 2002, Police Reform and Social Responsibility Act 2011 and The Policing and Crime Act 2017.</w:t>
            </w:r>
          </w:p>
          <w:p w14:paraId="605EC1B9" w14:textId="77777777" w:rsidR="008F46CB" w:rsidRDefault="008F46CB" w:rsidP="00780FF6">
            <w:pPr>
              <w:spacing w:after="0"/>
              <w:rPr>
                <w:rFonts w:ascii="Arial" w:hAnsi="Arial" w:cs="Arial"/>
              </w:rPr>
            </w:pPr>
          </w:p>
          <w:p w14:paraId="1B3299C5" w14:textId="31872947" w:rsidR="008F46CB" w:rsidRPr="00F01E37" w:rsidRDefault="008F46CB" w:rsidP="00780FF6">
            <w:pPr>
              <w:spacing w:after="0"/>
              <w:rPr>
                <w:rFonts w:ascii="Arial" w:hAnsi="Arial" w:cs="Arial"/>
              </w:rPr>
            </w:pPr>
          </w:p>
        </w:tc>
      </w:tr>
      <w:tr w:rsidR="00D26302" w:rsidRPr="00F01E37" w14:paraId="7E7BB244" w14:textId="77777777" w:rsidTr="00AC7D68">
        <w:tc>
          <w:tcPr>
            <w:tcW w:w="670" w:type="dxa"/>
          </w:tcPr>
          <w:p w14:paraId="1AE64988" w14:textId="77777777" w:rsidR="00D26302" w:rsidRPr="00F01E37" w:rsidRDefault="005C173F" w:rsidP="00055BFA">
            <w:pPr>
              <w:spacing w:after="0"/>
              <w:rPr>
                <w:rFonts w:ascii="Arial" w:hAnsi="Arial" w:cs="Arial"/>
                <w:b/>
              </w:rPr>
            </w:pPr>
            <w:r w:rsidRPr="00F01E37">
              <w:rPr>
                <w:rFonts w:ascii="Arial" w:hAnsi="Arial" w:cs="Arial"/>
                <w:b/>
              </w:rPr>
              <w:lastRenderedPageBreak/>
              <w:t>3</w:t>
            </w:r>
            <w:r w:rsidR="00D26302" w:rsidRPr="00F01E37">
              <w:rPr>
                <w:rFonts w:ascii="Arial" w:hAnsi="Arial" w:cs="Arial"/>
                <w:b/>
              </w:rPr>
              <w:t>.</w:t>
            </w:r>
          </w:p>
        </w:tc>
        <w:tc>
          <w:tcPr>
            <w:tcW w:w="8390" w:type="dxa"/>
          </w:tcPr>
          <w:p w14:paraId="0F9FAF2A" w14:textId="77777777" w:rsidR="00D26302" w:rsidRPr="002223FB" w:rsidRDefault="00D26302" w:rsidP="009E19DB">
            <w:pPr>
              <w:spacing w:after="0"/>
              <w:jc w:val="both"/>
              <w:rPr>
                <w:rFonts w:ascii="Arial" w:hAnsi="Arial" w:cs="Arial"/>
                <w:b/>
                <w:u w:val="single"/>
              </w:rPr>
            </w:pPr>
            <w:r w:rsidRPr="002223FB">
              <w:rPr>
                <w:rFonts w:ascii="Arial" w:hAnsi="Arial" w:cs="Arial"/>
                <w:b/>
                <w:u w:val="single"/>
              </w:rPr>
              <w:t>ISSUES FOR CONSIDERATION</w:t>
            </w:r>
          </w:p>
          <w:p w14:paraId="58EA5B48" w14:textId="75B12856" w:rsidR="00780FF6" w:rsidRPr="002223FB" w:rsidRDefault="00780FF6" w:rsidP="00CA1298">
            <w:pPr>
              <w:spacing w:after="0"/>
              <w:rPr>
                <w:rFonts w:ascii="Arial" w:hAnsi="Arial" w:cs="Arial"/>
                <w:b/>
                <w:bCs/>
                <w:iCs/>
                <w:u w:val="single"/>
              </w:rPr>
            </w:pPr>
            <w:r w:rsidRPr="002223FB">
              <w:rPr>
                <w:rFonts w:ascii="Arial" w:hAnsi="Arial" w:cs="Arial"/>
                <w:b/>
                <w:bCs/>
                <w:iCs/>
                <w:u w:val="single"/>
              </w:rPr>
              <w:t>Appropriate Authority for Complaints against the Chief Constable:</w:t>
            </w:r>
          </w:p>
          <w:p w14:paraId="1C000082" w14:textId="30C2A6F6" w:rsidR="005F3DAB" w:rsidRPr="002223FB" w:rsidRDefault="005F3DAB" w:rsidP="00CA1298">
            <w:pPr>
              <w:spacing w:after="0"/>
              <w:rPr>
                <w:rFonts w:ascii="Arial" w:hAnsi="Arial" w:cs="Arial"/>
                <w:iCs/>
              </w:rPr>
            </w:pPr>
            <w:r w:rsidRPr="002223FB">
              <w:rPr>
                <w:rFonts w:ascii="Arial" w:hAnsi="Arial" w:cs="Arial"/>
              </w:rPr>
              <w:t xml:space="preserve">The Police and Crime Commissioner for Gwent is statutorily responsible for considering complaints made against the Chief Constable of Gwent Police. </w:t>
            </w:r>
            <w:r w:rsidR="00F01E37" w:rsidRPr="002223FB">
              <w:rPr>
                <w:rFonts w:ascii="Arial" w:hAnsi="Arial" w:cs="Arial"/>
              </w:rPr>
              <w:t xml:space="preserve"> </w:t>
            </w:r>
            <w:r w:rsidRPr="002223FB">
              <w:rPr>
                <w:rFonts w:ascii="Arial" w:hAnsi="Arial" w:cs="Arial"/>
              </w:rPr>
              <w:t>The Chief Executive has been delegated as the Appropriate Authority for dealing with these complaints and is supported by the Head of Assurance and Compliance</w:t>
            </w:r>
            <w:r w:rsidR="009F0061">
              <w:rPr>
                <w:rFonts w:ascii="Arial" w:hAnsi="Arial" w:cs="Arial"/>
              </w:rPr>
              <w:t xml:space="preserve"> (HoAC)</w:t>
            </w:r>
            <w:r w:rsidRPr="002223FB">
              <w:rPr>
                <w:rFonts w:ascii="Arial" w:hAnsi="Arial" w:cs="Arial"/>
              </w:rPr>
              <w:t>.</w:t>
            </w:r>
          </w:p>
          <w:p w14:paraId="3AF6E6AE" w14:textId="77777777" w:rsidR="005F3DAB" w:rsidRPr="002223FB" w:rsidRDefault="005F3DAB" w:rsidP="00CA1298">
            <w:pPr>
              <w:spacing w:after="0"/>
              <w:rPr>
                <w:rFonts w:ascii="Arial" w:hAnsi="Arial" w:cs="Arial"/>
                <w:iCs/>
              </w:rPr>
            </w:pPr>
          </w:p>
          <w:p w14:paraId="6D2DC3EC" w14:textId="6A5FAA99" w:rsidR="00780FF6" w:rsidRPr="002223FB" w:rsidRDefault="00780FF6" w:rsidP="00CA1298">
            <w:pPr>
              <w:spacing w:after="0"/>
              <w:rPr>
                <w:rFonts w:ascii="Arial" w:hAnsi="Arial" w:cs="Arial"/>
                <w:iCs/>
              </w:rPr>
            </w:pPr>
            <w:r w:rsidRPr="002223FB">
              <w:rPr>
                <w:rFonts w:ascii="Arial" w:hAnsi="Arial" w:cs="Arial"/>
                <w:iCs/>
              </w:rPr>
              <w:t>During 202</w:t>
            </w:r>
            <w:r w:rsidR="00F320FC" w:rsidRPr="002223FB">
              <w:rPr>
                <w:rFonts w:ascii="Arial" w:hAnsi="Arial" w:cs="Arial"/>
                <w:iCs/>
              </w:rPr>
              <w:t>4</w:t>
            </w:r>
            <w:r w:rsidRPr="002223FB">
              <w:rPr>
                <w:rFonts w:ascii="Arial" w:hAnsi="Arial" w:cs="Arial"/>
                <w:iCs/>
              </w:rPr>
              <w:t>/2</w:t>
            </w:r>
            <w:r w:rsidR="00F320FC" w:rsidRPr="002223FB">
              <w:rPr>
                <w:rFonts w:ascii="Arial" w:hAnsi="Arial" w:cs="Arial"/>
                <w:iCs/>
              </w:rPr>
              <w:t>5</w:t>
            </w:r>
            <w:r w:rsidRPr="002223FB">
              <w:rPr>
                <w:rFonts w:ascii="Arial" w:hAnsi="Arial" w:cs="Arial"/>
                <w:iCs/>
              </w:rPr>
              <w:t xml:space="preserve">, </w:t>
            </w:r>
            <w:r w:rsidR="00AB0631" w:rsidRPr="002223FB">
              <w:rPr>
                <w:rFonts w:ascii="Arial" w:hAnsi="Arial" w:cs="Arial"/>
                <w:iCs/>
              </w:rPr>
              <w:t>2</w:t>
            </w:r>
            <w:r w:rsidRPr="002223FB">
              <w:rPr>
                <w:rFonts w:ascii="Arial" w:hAnsi="Arial" w:cs="Arial"/>
                <w:iCs/>
              </w:rPr>
              <w:t xml:space="preserve"> complaints against the Chief Constable were received</w:t>
            </w:r>
            <w:r w:rsidR="00AB0631" w:rsidRPr="002223FB">
              <w:rPr>
                <w:rFonts w:ascii="Arial" w:hAnsi="Arial" w:cs="Arial"/>
                <w:iCs/>
              </w:rPr>
              <w:t>, n</w:t>
            </w:r>
            <w:r w:rsidR="00102B09">
              <w:rPr>
                <w:rFonts w:ascii="Arial" w:hAnsi="Arial" w:cs="Arial"/>
                <w:iCs/>
              </w:rPr>
              <w:t>either</w:t>
            </w:r>
            <w:r w:rsidR="00AB0631" w:rsidRPr="002223FB">
              <w:rPr>
                <w:rFonts w:ascii="Arial" w:hAnsi="Arial" w:cs="Arial"/>
                <w:iCs/>
              </w:rPr>
              <w:t xml:space="preserve"> of which were valid as they related to officers under their direction and control.</w:t>
            </w:r>
            <w:r w:rsidR="00E33A5F" w:rsidRPr="002223FB">
              <w:rPr>
                <w:rFonts w:ascii="Arial" w:hAnsi="Arial" w:cs="Arial"/>
                <w:iCs/>
              </w:rPr>
              <w:t xml:space="preserve">  R</w:t>
            </w:r>
            <w:r w:rsidRPr="002223FB">
              <w:rPr>
                <w:rFonts w:ascii="Arial" w:hAnsi="Arial" w:cs="Arial"/>
                <w:iCs/>
              </w:rPr>
              <w:t>esponses were provided to the complainants advising them of the reason why they were unable to make a complaint and providing them with alternative avenues through which they could raise their concerns.</w:t>
            </w:r>
          </w:p>
          <w:p w14:paraId="0FC22F65" w14:textId="77777777" w:rsidR="00780FF6" w:rsidRPr="002223FB" w:rsidRDefault="00780FF6" w:rsidP="00780FF6">
            <w:pPr>
              <w:spacing w:after="0"/>
              <w:jc w:val="both"/>
              <w:rPr>
                <w:rFonts w:ascii="Arial" w:hAnsi="Arial" w:cs="Arial"/>
                <w:iCs/>
              </w:rPr>
            </w:pPr>
          </w:p>
          <w:p w14:paraId="37E9FF20" w14:textId="77777777" w:rsidR="00CA1298" w:rsidRPr="002223FB" w:rsidRDefault="00CA1298" w:rsidP="00CA1298">
            <w:pPr>
              <w:pStyle w:val="NoSpacing"/>
              <w:spacing w:line="276" w:lineRule="auto"/>
              <w:rPr>
                <w:rFonts w:ascii="Arial" w:hAnsi="Arial" w:cs="Arial"/>
                <w:b/>
                <w:u w:val="single"/>
              </w:rPr>
            </w:pPr>
            <w:r w:rsidRPr="002223FB">
              <w:rPr>
                <w:rFonts w:ascii="Arial" w:hAnsi="Arial" w:cs="Arial"/>
                <w:b/>
                <w:u w:val="single"/>
              </w:rPr>
              <w:t>How the Police and Crime Commissioner is holding the Chief Constable to Account</w:t>
            </w:r>
          </w:p>
          <w:p w14:paraId="26ED3F06" w14:textId="08621B13" w:rsidR="00CA1298" w:rsidRPr="002223FB" w:rsidRDefault="00CA1298" w:rsidP="00CA1298">
            <w:pPr>
              <w:pStyle w:val="NoSpacing"/>
              <w:spacing w:line="276" w:lineRule="auto"/>
              <w:rPr>
                <w:rFonts w:ascii="Arial" w:hAnsi="Arial" w:cs="Arial"/>
              </w:rPr>
            </w:pPr>
            <w:r w:rsidRPr="002223FB">
              <w:rPr>
                <w:rFonts w:ascii="Arial" w:hAnsi="Arial" w:cs="Arial"/>
              </w:rPr>
              <w:t>The Chief Constable is the Appropriate Authority for all complaints made about officers, staff and services under their direction and control. This duty has been delegated to the Deputy Chief Constable and is carried out by the Force’s Professional Standards Department (PSD).</w:t>
            </w:r>
          </w:p>
          <w:p w14:paraId="76979F32" w14:textId="77777777" w:rsidR="00CA1298" w:rsidRPr="002223FB" w:rsidRDefault="00CA1298" w:rsidP="00CA1298">
            <w:pPr>
              <w:pStyle w:val="NoSpacing"/>
              <w:spacing w:line="276" w:lineRule="auto"/>
              <w:rPr>
                <w:rFonts w:ascii="Arial" w:hAnsi="Arial" w:cs="Arial"/>
              </w:rPr>
            </w:pPr>
          </w:p>
          <w:p w14:paraId="23F6D459" w14:textId="72046DEE" w:rsidR="00502919" w:rsidRPr="002223FB" w:rsidRDefault="00502919" w:rsidP="00CA1298">
            <w:pPr>
              <w:pStyle w:val="NoSpacing"/>
              <w:spacing w:line="276" w:lineRule="auto"/>
              <w:rPr>
                <w:rFonts w:ascii="Arial" w:hAnsi="Arial" w:cs="Arial"/>
                <w:b/>
                <w:bCs/>
              </w:rPr>
            </w:pPr>
            <w:r w:rsidRPr="002223FB">
              <w:rPr>
                <w:rFonts w:ascii="Arial" w:hAnsi="Arial" w:cs="Arial"/>
                <w:b/>
                <w:bCs/>
              </w:rPr>
              <w:t>Scrutiny Meetings</w:t>
            </w:r>
          </w:p>
          <w:p w14:paraId="75FDDADE" w14:textId="1711BD74" w:rsidR="00646E78" w:rsidRPr="002223FB" w:rsidRDefault="00CA1298" w:rsidP="00CA1298">
            <w:pPr>
              <w:pStyle w:val="NoSpacing"/>
              <w:spacing w:line="276" w:lineRule="auto"/>
              <w:rPr>
                <w:rFonts w:ascii="Arial" w:hAnsi="Arial" w:cs="Arial"/>
              </w:rPr>
            </w:pPr>
            <w:r w:rsidRPr="002223FB">
              <w:rPr>
                <w:rFonts w:ascii="Arial" w:hAnsi="Arial" w:cs="Arial"/>
              </w:rPr>
              <w:t>The Police and Crime Commissioner has a duty to ensure that the Chief Constable has an effective and efficient police complaints system in place.</w:t>
            </w:r>
            <w:r w:rsidR="00774AFB" w:rsidRPr="002223FB">
              <w:rPr>
                <w:rFonts w:ascii="Arial" w:hAnsi="Arial" w:cs="Arial"/>
              </w:rPr>
              <w:t xml:space="preserve">  An overview of </w:t>
            </w:r>
            <w:r w:rsidR="00385B9A" w:rsidRPr="002223FB">
              <w:rPr>
                <w:rFonts w:ascii="Arial" w:hAnsi="Arial" w:cs="Arial"/>
              </w:rPr>
              <w:t>PSD performance was presented to the</w:t>
            </w:r>
            <w:r w:rsidRPr="002223FB">
              <w:rPr>
                <w:rFonts w:ascii="Arial" w:hAnsi="Arial" w:cs="Arial"/>
              </w:rPr>
              <w:t xml:space="preserve"> Strategy and Performance Board</w:t>
            </w:r>
            <w:r w:rsidR="00385B9A" w:rsidRPr="002223FB">
              <w:rPr>
                <w:rFonts w:ascii="Arial" w:hAnsi="Arial" w:cs="Arial"/>
              </w:rPr>
              <w:t xml:space="preserve"> which is </w:t>
            </w:r>
            <w:r w:rsidRPr="002223FB">
              <w:rPr>
                <w:rFonts w:ascii="Arial" w:hAnsi="Arial" w:cs="Arial"/>
              </w:rPr>
              <w:t>the forum in which the Police and Crime Commissioner holds the Chief Constable to account for the delivery of policing services across the Gwent area.</w:t>
            </w:r>
            <w:r w:rsidR="00646E78" w:rsidRPr="002223FB">
              <w:rPr>
                <w:rFonts w:ascii="Arial" w:hAnsi="Arial" w:cs="Arial"/>
              </w:rPr>
              <w:t xml:space="preserve">  In June 2024, a new </w:t>
            </w:r>
            <w:r w:rsidR="00A178A9" w:rsidRPr="002223FB">
              <w:rPr>
                <w:rFonts w:ascii="Arial" w:hAnsi="Arial" w:cs="Arial"/>
              </w:rPr>
              <w:t xml:space="preserve">quarterly </w:t>
            </w:r>
            <w:r w:rsidR="00646E78" w:rsidRPr="002223FB">
              <w:rPr>
                <w:rFonts w:ascii="Arial" w:hAnsi="Arial" w:cs="Arial"/>
              </w:rPr>
              <w:t xml:space="preserve">PSD Scrutiny Meeting was established as it was acknowledged that not enough time </w:t>
            </w:r>
            <w:r w:rsidR="00F874FA">
              <w:rPr>
                <w:rFonts w:ascii="Arial" w:hAnsi="Arial" w:cs="Arial"/>
              </w:rPr>
              <w:t>could be</w:t>
            </w:r>
            <w:r w:rsidR="00646E78" w:rsidRPr="002223FB">
              <w:rPr>
                <w:rFonts w:ascii="Arial" w:hAnsi="Arial" w:cs="Arial"/>
              </w:rPr>
              <w:t xml:space="preserve"> dedicated to scrutinising this key area of policing</w:t>
            </w:r>
            <w:r w:rsidR="008F46CB">
              <w:rPr>
                <w:rFonts w:ascii="Arial" w:hAnsi="Arial" w:cs="Arial"/>
              </w:rPr>
              <w:t xml:space="preserve"> via the existing performance report</w:t>
            </w:r>
            <w:r w:rsidR="00646E78" w:rsidRPr="002223FB">
              <w:rPr>
                <w:rFonts w:ascii="Arial" w:hAnsi="Arial" w:cs="Arial"/>
              </w:rPr>
              <w:t>.</w:t>
            </w:r>
            <w:r w:rsidR="0003659E" w:rsidRPr="002223FB">
              <w:rPr>
                <w:rFonts w:ascii="Arial" w:hAnsi="Arial" w:cs="Arial"/>
              </w:rPr>
              <w:t xml:space="preserve">  The meeting </w:t>
            </w:r>
            <w:r w:rsidR="001D5A4B" w:rsidRPr="002223FB">
              <w:rPr>
                <w:rFonts w:ascii="Arial" w:hAnsi="Arial" w:cs="Arial"/>
              </w:rPr>
              <w:t>is</w:t>
            </w:r>
            <w:r w:rsidR="00151913" w:rsidRPr="002223FB">
              <w:rPr>
                <w:rFonts w:ascii="Arial" w:hAnsi="Arial" w:cs="Arial"/>
              </w:rPr>
              <w:t xml:space="preserve"> chaired by the Chief Executive of the O</w:t>
            </w:r>
            <w:r w:rsidR="009F0061">
              <w:rPr>
                <w:rFonts w:ascii="Arial" w:hAnsi="Arial" w:cs="Arial"/>
              </w:rPr>
              <w:t xml:space="preserve">ffice of the </w:t>
            </w:r>
            <w:r w:rsidR="00151913" w:rsidRPr="002223FB">
              <w:rPr>
                <w:rFonts w:ascii="Arial" w:hAnsi="Arial" w:cs="Arial"/>
              </w:rPr>
              <w:t>P</w:t>
            </w:r>
            <w:r w:rsidR="009F0061">
              <w:rPr>
                <w:rFonts w:ascii="Arial" w:hAnsi="Arial" w:cs="Arial"/>
              </w:rPr>
              <w:t xml:space="preserve">olice and </w:t>
            </w:r>
            <w:r w:rsidR="00151913" w:rsidRPr="002223FB">
              <w:rPr>
                <w:rFonts w:ascii="Arial" w:hAnsi="Arial" w:cs="Arial"/>
              </w:rPr>
              <w:t>C</w:t>
            </w:r>
            <w:r w:rsidR="009F0061">
              <w:rPr>
                <w:rFonts w:ascii="Arial" w:hAnsi="Arial" w:cs="Arial"/>
              </w:rPr>
              <w:t xml:space="preserve">rime </w:t>
            </w:r>
            <w:r w:rsidR="00151913" w:rsidRPr="002223FB">
              <w:rPr>
                <w:rFonts w:ascii="Arial" w:hAnsi="Arial" w:cs="Arial"/>
              </w:rPr>
              <w:t>C</w:t>
            </w:r>
            <w:r w:rsidR="009F0061">
              <w:rPr>
                <w:rFonts w:ascii="Arial" w:hAnsi="Arial" w:cs="Arial"/>
              </w:rPr>
              <w:t>ommissioner (OPCC)</w:t>
            </w:r>
            <w:r w:rsidR="00151913" w:rsidRPr="002223FB">
              <w:rPr>
                <w:rFonts w:ascii="Arial" w:hAnsi="Arial" w:cs="Arial"/>
              </w:rPr>
              <w:t xml:space="preserve"> and</w:t>
            </w:r>
            <w:r w:rsidR="001D5A4B" w:rsidRPr="002223FB">
              <w:rPr>
                <w:rFonts w:ascii="Arial" w:hAnsi="Arial" w:cs="Arial"/>
              </w:rPr>
              <w:t xml:space="preserve"> </w:t>
            </w:r>
            <w:r w:rsidR="003319B8">
              <w:rPr>
                <w:rFonts w:ascii="Arial" w:hAnsi="Arial" w:cs="Arial"/>
              </w:rPr>
              <w:t xml:space="preserve">is </w:t>
            </w:r>
            <w:r w:rsidR="001D5A4B" w:rsidRPr="002223FB">
              <w:rPr>
                <w:rFonts w:ascii="Arial" w:hAnsi="Arial" w:cs="Arial"/>
              </w:rPr>
              <w:t>provided with an overview of PSD performance with more detailed updates provided on</w:t>
            </w:r>
            <w:r w:rsidR="00B86B2F" w:rsidRPr="002223FB">
              <w:rPr>
                <w:rFonts w:ascii="Arial" w:hAnsi="Arial" w:cs="Arial"/>
              </w:rPr>
              <w:t xml:space="preserve"> complaints, misconduct, counter corruption</w:t>
            </w:r>
            <w:r w:rsidR="001D5A4B" w:rsidRPr="002223FB">
              <w:rPr>
                <w:rFonts w:ascii="Arial" w:hAnsi="Arial" w:cs="Arial"/>
              </w:rPr>
              <w:t xml:space="preserve"> and vetting.</w:t>
            </w:r>
            <w:r w:rsidR="00014E06" w:rsidRPr="002223FB">
              <w:rPr>
                <w:rFonts w:ascii="Arial" w:hAnsi="Arial" w:cs="Arial"/>
              </w:rPr>
              <w:t xml:space="preserve">  Discussions also take place in re</w:t>
            </w:r>
            <w:r w:rsidR="00B52BAE" w:rsidRPr="002223FB">
              <w:rPr>
                <w:rFonts w:ascii="Arial" w:hAnsi="Arial" w:cs="Arial"/>
              </w:rPr>
              <w:t>lation</w:t>
            </w:r>
            <w:r w:rsidR="00014E06" w:rsidRPr="002223FB">
              <w:rPr>
                <w:rFonts w:ascii="Arial" w:hAnsi="Arial" w:cs="Arial"/>
              </w:rPr>
              <w:t xml:space="preserve"> to IOPC matters, learning the lessons bulletins</w:t>
            </w:r>
            <w:r w:rsidR="002805A1" w:rsidRPr="002223FB">
              <w:rPr>
                <w:rFonts w:ascii="Arial" w:hAnsi="Arial" w:cs="Arial"/>
              </w:rPr>
              <w:t xml:space="preserve"> and PSD specific recommendations.</w:t>
            </w:r>
            <w:r w:rsidR="00B52BAE" w:rsidRPr="002223FB">
              <w:rPr>
                <w:rFonts w:ascii="Arial" w:hAnsi="Arial" w:cs="Arial"/>
              </w:rPr>
              <w:t xml:space="preserve">  We also feedback an over</w:t>
            </w:r>
            <w:r w:rsidR="007D74D2" w:rsidRPr="002223FB">
              <w:rPr>
                <w:rFonts w:ascii="Arial" w:hAnsi="Arial" w:cs="Arial"/>
              </w:rPr>
              <w:t>view</w:t>
            </w:r>
            <w:r w:rsidR="00B52BAE" w:rsidRPr="002223FB">
              <w:rPr>
                <w:rFonts w:ascii="Arial" w:hAnsi="Arial" w:cs="Arial"/>
              </w:rPr>
              <w:t xml:space="preserve"> of progress with complaint review requests</w:t>
            </w:r>
            <w:r w:rsidR="0003659E" w:rsidRPr="002223FB">
              <w:rPr>
                <w:rFonts w:ascii="Arial" w:hAnsi="Arial" w:cs="Arial"/>
              </w:rPr>
              <w:t xml:space="preserve"> </w:t>
            </w:r>
            <w:r w:rsidR="00B52BAE" w:rsidRPr="002223FB">
              <w:rPr>
                <w:rFonts w:ascii="Arial" w:hAnsi="Arial" w:cs="Arial"/>
              </w:rPr>
              <w:t xml:space="preserve">and </w:t>
            </w:r>
            <w:r w:rsidR="007D74D2" w:rsidRPr="002223FB">
              <w:rPr>
                <w:rFonts w:ascii="Arial" w:hAnsi="Arial" w:cs="Arial"/>
              </w:rPr>
              <w:t>outcomes from the complaint dip sampling process as applicable</w:t>
            </w:r>
            <w:r w:rsidR="00151913" w:rsidRPr="002223FB">
              <w:rPr>
                <w:rFonts w:ascii="Arial" w:hAnsi="Arial" w:cs="Arial"/>
              </w:rPr>
              <w:t>.</w:t>
            </w:r>
            <w:r w:rsidR="008F46CB">
              <w:rPr>
                <w:rFonts w:ascii="Arial" w:hAnsi="Arial" w:cs="Arial"/>
              </w:rPr>
              <w:t xml:space="preserve">  During 2024/25, PSD started developing a performance framework in </w:t>
            </w:r>
            <w:r w:rsidR="003319B8">
              <w:rPr>
                <w:rFonts w:ascii="Arial" w:hAnsi="Arial" w:cs="Arial"/>
              </w:rPr>
              <w:t xml:space="preserve">Power </w:t>
            </w:r>
            <w:r w:rsidR="008F46CB">
              <w:rPr>
                <w:rFonts w:ascii="Arial" w:hAnsi="Arial" w:cs="Arial"/>
              </w:rPr>
              <w:t>BI.  Once completed this will provide instant performance information which is hoped will assist in better scrutiny by both Gwent Police and the OPCC as well as making it easier to identify common trends in complaints and areas of misconduct.</w:t>
            </w:r>
          </w:p>
          <w:p w14:paraId="1D151718" w14:textId="77777777" w:rsidR="00151913" w:rsidRPr="002223FB" w:rsidRDefault="00151913" w:rsidP="00CA1298">
            <w:pPr>
              <w:pStyle w:val="NoSpacing"/>
              <w:spacing w:line="276" w:lineRule="auto"/>
              <w:rPr>
                <w:rFonts w:ascii="Arial" w:hAnsi="Arial" w:cs="Arial"/>
              </w:rPr>
            </w:pPr>
          </w:p>
          <w:p w14:paraId="6B987D6C" w14:textId="4147DF7E" w:rsidR="00151913" w:rsidRPr="002223FB" w:rsidRDefault="00F80860" w:rsidP="00CA1298">
            <w:pPr>
              <w:pStyle w:val="NoSpacing"/>
              <w:spacing w:line="276" w:lineRule="auto"/>
              <w:rPr>
                <w:rFonts w:ascii="Arial" w:hAnsi="Arial" w:cs="Arial"/>
              </w:rPr>
            </w:pPr>
            <w:r>
              <w:rPr>
                <w:rFonts w:ascii="Arial" w:hAnsi="Arial" w:cs="Arial"/>
              </w:rPr>
              <w:t xml:space="preserve">Updates and assurance on the scrutiny undertaken are provided to the PCC after each meeting.  </w:t>
            </w:r>
            <w:r w:rsidR="004D1523" w:rsidRPr="002223FB">
              <w:rPr>
                <w:rFonts w:ascii="Arial" w:hAnsi="Arial" w:cs="Arial"/>
              </w:rPr>
              <w:t>Consideration is currently being given as to how the OPCC can publish scrutiny in this area without disclosing any sensitive information.</w:t>
            </w:r>
          </w:p>
          <w:p w14:paraId="27F22474" w14:textId="77777777" w:rsidR="00CA1298" w:rsidRPr="002223FB" w:rsidRDefault="00CA1298" w:rsidP="00CA1298">
            <w:pPr>
              <w:pStyle w:val="NoSpacing"/>
              <w:spacing w:line="276" w:lineRule="auto"/>
              <w:rPr>
                <w:rFonts w:ascii="Arial" w:hAnsi="Arial" w:cs="Arial"/>
              </w:rPr>
            </w:pPr>
          </w:p>
          <w:p w14:paraId="2CB3F682" w14:textId="7B94AC0B" w:rsidR="00502919" w:rsidRPr="002223FB" w:rsidRDefault="00502919" w:rsidP="00CA1298">
            <w:pPr>
              <w:pStyle w:val="NoSpacing"/>
              <w:spacing w:line="276" w:lineRule="auto"/>
              <w:rPr>
                <w:rFonts w:ascii="Arial" w:hAnsi="Arial" w:cs="Arial"/>
                <w:b/>
                <w:bCs/>
              </w:rPr>
            </w:pPr>
            <w:r w:rsidRPr="002223FB">
              <w:rPr>
                <w:rFonts w:ascii="Arial" w:hAnsi="Arial" w:cs="Arial"/>
                <w:b/>
                <w:bCs/>
              </w:rPr>
              <w:t>Complaint Dip Sampling</w:t>
            </w:r>
          </w:p>
          <w:p w14:paraId="17AD1160" w14:textId="5E1E55DC" w:rsidR="00CA1298" w:rsidRPr="002223FB" w:rsidRDefault="00C726DF" w:rsidP="00CA1298">
            <w:pPr>
              <w:pStyle w:val="NoSpacing"/>
              <w:spacing w:line="276" w:lineRule="auto"/>
              <w:rPr>
                <w:rStyle w:val="Hyperlink"/>
                <w:rFonts w:ascii="Arial" w:hAnsi="Arial" w:cs="Arial"/>
              </w:rPr>
            </w:pPr>
            <w:r w:rsidRPr="002223FB">
              <w:rPr>
                <w:rFonts w:ascii="Arial" w:hAnsi="Arial" w:cs="Arial"/>
              </w:rPr>
              <w:t xml:space="preserve">Every six months, </w:t>
            </w:r>
            <w:r w:rsidR="00CA1298" w:rsidRPr="002223FB">
              <w:rPr>
                <w:rFonts w:ascii="Arial" w:hAnsi="Arial" w:cs="Arial"/>
              </w:rPr>
              <w:t>dip-sampling</w:t>
            </w:r>
            <w:r w:rsidRPr="002223FB">
              <w:rPr>
                <w:rFonts w:ascii="Arial" w:hAnsi="Arial" w:cs="Arial"/>
              </w:rPr>
              <w:t xml:space="preserve"> of closed complaint files takes place</w:t>
            </w:r>
            <w:r w:rsidR="00CA1298" w:rsidRPr="002223FB">
              <w:rPr>
                <w:rFonts w:ascii="Arial" w:hAnsi="Arial" w:cs="Arial"/>
              </w:rPr>
              <w:t>, the aim of which is to scrutinise compliance with the Force’s complaints management process. The volume of police complaint cases considered by Gwent Police’s PSD dictates that it would be impractical for the</w:t>
            </w:r>
            <w:r w:rsidR="009F0061">
              <w:rPr>
                <w:rFonts w:ascii="Arial" w:hAnsi="Arial" w:cs="Arial"/>
              </w:rPr>
              <w:t xml:space="preserve"> </w:t>
            </w:r>
            <w:r w:rsidR="00CA1298" w:rsidRPr="002223FB">
              <w:rPr>
                <w:rFonts w:ascii="Arial" w:hAnsi="Arial" w:cs="Arial"/>
              </w:rPr>
              <w:t xml:space="preserve">OPCC to oversee every complaint case, </w:t>
            </w:r>
            <w:r w:rsidR="00CA1298" w:rsidRPr="002223FB">
              <w:rPr>
                <w:rFonts w:ascii="Arial" w:hAnsi="Arial" w:cs="Arial"/>
              </w:rPr>
              <w:lastRenderedPageBreak/>
              <w:t xml:space="preserve">therefore dip-sampling enables the </w:t>
            </w:r>
            <w:r w:rsidR="007053B7">
              <w:rPr>
                <w:rFonts w:ascii="Arial" w:hAnsi="Arial" w:cs="Arial"/>
              </w:rPr>
              <w:t>PCC</w:t>
            </w:r>
            <w:r w:rsidR="00CA1298" w:rsidRPr="002223FB">
              <w:rPr>
                <w:rFonts w:ascii="Arial" w:hAnsi="Arial" w:cs="Arial"/>
              </w:rPr>
              <w:t xml:space="preserve"> to fulfil </w:t>
            </w:r>
            <w:r w:rsidR="00817E96" w:rsidRPr="002223FB">
              <w:rPr>
                <w:rFonts w:ascii="Arial" w:hAnsi="Arial" w:cs="Arial"/>
              </w:rPr>
              <w:t>their</w:t>
            </w:r>
            <w:r w:rsidR="00CA1298" w:rsidRPr="002223FB">
              <w:rPr>
                <w:rFonts w:ascii="Arial" w:hAnsi="Arial" w:cs="Arial"/>
              </w:rPr>
              <w:t xml:space="preserve"> oversight and monitoring responsibility under legislation. The outcome of </w:t>
            </w:r>
            <w:r w:rsidR="007053B7">
              <w:rPr>
                <w:rFonts w:ascii="Arial" w:hAnsi="Arial" w:cs="Arial"/>
              </w:rPr>
              <w:t xml:space="preserve">the </w:t>
            </w:r>
            <w:r w:rsidR="00CA1298" w:rsidRPr="002223FB">
              <w:rPr>
                <w:rFonts w:ascii="Arial" w:hAnsi="Arial" w:cs="Arial"/>
              </w:rPr>
              <w:t xml:space="preserve">dip sampling undertaken by Gwent OPCC can be located via the following hyperlink: </w:t>
            </w:r>
            <w:hyperlink r:id="rId8" w:history="1">
              <w:r w:rsidR="00CA1298" w:rsidRPr="002223FB">
                <w:rPr>
                  <w:rStyle w:val="Hyperlink"/>
                  <w:rFonts w:ascii="Arial" w:hAnsi="Arial" w:cs="Arial"/>
                </w:rPr>
                <w:t>Decisions | Gwent Police and Crime Commissioner (pcc.police.uk)</w:t>
              </w:r>
            </w:hyperlink>
          </w:p>
          <w:p w14:paraId="65804B5E" w14:textId="77777777" w:rsidR="00CA1298" w:rsidRPr="00527B31" w:rsidRDefault="00CA1298" w:rsidP="00CA1298">
            <w:pPr>
              <w:pStyle w:val="NoSpacing"/>
              <w:spacing w:line="276" w:lineRule="auto"/>
              <w:rPr>
                <w:rStyle w:val="Hyperlink"/>
                <w:rFonts w:ascii="Arial" w:hAnsi="Arial" w:cs="Arial"/>
                <w:highlight w:val="yellow"/>
              </w:rPr>
            </w:pPr>
          </w:p>
          <w:p w14:paraId="143CBBA2" w14:textId="77777777" w:rsidR="00F779FE" w:rsidRPr="002223FB" w:rsidRDefault="00F779FE" w:rsidP="00F779FE">
            <w:pPr>
              <w:pStyle w:val="NoSpacing"/>
              <w:spacing w:line="276" w:lineRule="auto"/>
              <w:rPr>
                <w:rFonts w:ascii="Arial" w:hAnsi="Arial" w:cs="Arial"/>
                <w:b/>
                <w:bCs/>
              </w:rPr>
            </w:pPr>
            <w:r w:rsidRPr="002223FB">
              <w:rPr>
                <w:rFonts w:ascii="Arial" w:hAnsi="Arial" w:cs="Arial"/>
                <w:b/>
                <w:bCs/>
              </w:rPr>
              <w:t>External Inspections and Recommendations</w:t>
            </w:r>
          </w:p>
          <w:p w14:paraId="78F6F071" w14:textId="77777777" w:rsidR="00F779FE" w:rsidRPr="002223FB" w:rsidRDefault="00F779FE" w:rsidP="00F779FE">
            <w:pPr>
              <w:pStyle w:val="NoSpacing"/>
              <w:spacing w:line="276" w:lineRule="auto"/>
              <w:rPr>
                <w:rFonts w:ascii="Arial" w:hAnsi="Arial" w:cs="Arial"/>
              </w:rPr>
            </w:pPr>
            <w:r w:rsidRPr="002223FB">
              <w:rPr>
                <w:rFonts w:ascii="Arial" w:hAnsi="Arial" w:cs="Arial"/>
              </w:rPr>
              <w:t xml:space="preserve">Further scrutiny of the police complaints function is carried out by the IOPC.  Scheduled inspections by HMICFRS also take place. Statistical reports of their scrutiny and findings are available on their respective websites. The Police and Crime Commissioner responses to the HMICFRS assessments are published on our website </w:t>
            </w:r>
            <w:hyperlink r:id="rId9" w:history="1">
              <w:r w:rsidRPr="002223FB">
                <w:rPr>
                  <w:rStyle w:val="Hyperlink"/>
                  <w:rFonts w:ascii="Arial" w:hAnsi="Arial" w:cs="Arial"/>
                </w:rPr>
                <w:t>HMICFRS Inspection Responses | Gwent Police and Crime Commissioner (pcc.police.uk)</w:t>
              </w:r>
            </w:hyperlink>
            <w:r w:rsidRPr="002223FB">
              <w:rPr>
                <w:rFonts w:ascii="Arial" w:hAnsi="Arial" w:cs="Arial"/>
              </w:rPr>
              <w:t xml:space="preserve">.  </w:t>
            </w:r>
          </w:p>
          <w:p w14:paraId="040FB50D" w14:textId="77777777" w:rsidR="00502919" w:rsidRPr="002223FB" w:rsidRDefault="00502919" w:rsidP="00CA1298">
            <w:pPr>
              <w:pStyle w:val="NoSpacing"/>
              <w:spacing w:line="276" w:lineRule="auto"/>
              <w:rPr>
                <w:rFonts w:ascii="Arial" w:hAnsi="Arial" w:cs="Arial"/>
              </w:rPr>
            </w:pPr>
          </w:p>
          <w:p w14:paraId="68E7719B" w14:textId="324DFC32" w:rsidR="0019730E" w:rsidRPr="002223FB" w:rsidRDefault="0019730E" w:rsidP="00CA1298">
            <w:pPr>
              <w:pStyle w:val="NoSpacing"/>
              <w:spacing w:line="276" w:lineRule="auto"/>
              <w:rPr>
                <w:rFonts w:ascii="Arial" w:hAnsi="Arial" w:cs="Arial"/>
                <w:b/>
                <w:bCs/>
              </w:rPr>
            </w:pPr>
            <w:r w:rsidRPr="002223FB">
              <w:rPr>
                <w:rFonts w:ascii="Arial" w:hAnsi="Arial" w:cs="Arial"/>
                <w:b/>
                <w:bCs/>
              </w:rPr>
              <w:t>Quality Assurance</w:t>
            </w:r>
          </w:p>
          <w:p w14:paraId="05D83788" w14:textId="1CAFC9D6" w:rsidR="00CA1298" w:rsidRPr="002223FB" w:rsidRDefault="00CA1298" w:rsidP="00CA1298">
            <w:pPr>
              <w:pStyle w:val="NoSpacing"/>
              <w:spacing w:line="276" w:lineRule="auto"/>
              <w:rPr>
                <w:rFonts w:ascii="Arial" w:hAnsi="Arial" w:cs="Arial"/>
              </w:rPr>
            </w:pPr>
            <w:r w:rsidRPr="002223FB">
              <w:rPr>
                <w:rFonts w:ascii="Arial" w:hAnsi="Arial" w:cs="Arial"/>
              </w:rPr>
              <w:t xml:space="preserve">The OPCC has processes in place to action communication, dissatisfaction and complaints received of an operational nature or in relation to officers below the rank of Chief Constable – this communication is the responsibility of the Chief Constable and falls outside of the remit of the </w:t>
            </w:r>
            <w:r w:rsidR="002E571B">
              <w:rPr>
                <w:rFonts w:ascii="Arial" w:hAnsi="Arial" w:cs="Arial"/>
              </w:rPr>
              <w:t>PCC</w:t>
            </w:r>
            <w:r w:rsidRPr="002223FB">
              <w:rPr>
                <w:rFonts w:ascii="Arial" w:hAnsi="Arial" w:cs="Arial"/>
              </w:rPr>
              <w:t xml:space="preserve">. The OPCC considers all communication received and provides relevant advice to the individual, including the process for making a complaint to the Force, details of the relevant department or process relevant to their communication and/or any relevant information/hyperlink to further information on the Force website. </w:t>
            </w:r>
          </w:p>
          <w:p w14:paraId="669E85A8" w14:textId="77777777" w:rsidR="00CA1298" w:rsidRPr="002223FB" w:rsidRDefault="00CA1298" w:rsidP="00CA1298">
            <w:pPr>
              <w:pStyle w:val="NoSpacing"/>
              <w:spacing w:line="276" w:lineRule="auto"/>
              <w:ind w:left="720" w:hanging="720"/>
              <w:rPr>
                <w:rFonts w:ascii="Helvetica" w:hAnsi="Helvetica" w:cs="Helvetica"/>
              </w:rPr>
            </w:pPr>
          </w:p>
          <w:p w14:paraId="6A7A5E50" w14:textId="24A4EEB6" w:rsidR="00CA1298" w:rsidRPr="002223FB" w:rsidRDefault="00CA1298" w:rsidP="00CA1298">
            <w:pPr>
              <w:pStyle w:val="NoSpacing"/>
              <w:spacing w:line="276" w:lineRule="auto"/>
              <w:rPr>
                <w:rFonts w:ascii="Helvetica" w:hAnsi="Helvetica" w:cs="Helvetica"/>
              </w:rPr>
            </w:pPr>
            <w:r w:rsidRPr="002223FB">
              <w:rPr>
                <w:rFonts w:ascii="Helvetica" w:hAnsi="Helvetica" w:cs="Helvetica"/>
              </w:rPr>
              <w:t xml:space="preserve">Quality assurance mechanisms are in place to monitor and improve the quality of responses to Gwent Police complaints. As previously mentioned, the OPCC undertakes dip sampling of police complaint files which includes consideration to any further work that may need to be undertaken to address and improve the quality of responses to complaints. </w:t>
            </w:r>
          </w:p>
          <w:p w14:paraId="73810C8F" w14:textId="77777777" w:rsidR="00CA1298" w:rsidRPr="002223FB" w:rsidRDefault="00CA1298" w:rsidP="00CA1298">
            <w:pPr>
              <w:pStyle w:val="NoSpacing"/>
              <w:spacing w:line="276" w:lineRule="auto"/>
              <w:rPr>
                <w:rFonts w:ascii="Helvetica" w:hAnsi="Helvetica" w:cs="Helvetica"/>
              </w:rPr>
            </w:pPr>
          </w:p>
          <w:p w14:paraId="354764CE" w14:textId="67BA817B" w:rsidR="00BD6739" w:rsidRPr="002223FB" w:rsidRDefault="00CA1298" w:rsidP="00CA1298">
            <w:pPr>
              <w:pStyle w:val="NoSpacing"/>
              <w:spacing w:line="276" w:lineRule="auto"/>
              <w:rPr>
                <w:rFonts w:ascii="Helvetica" w:hAnsi="Helvetica" w:cs="Helvetica"/>
              </w:rPr>
            </w:pPr>
            <w:r w:rsidRPr="002223FB">
              <w:rPr>
                <w:rFonts w:ascii="Helvetica" w:hAnsi="Helvetica" w:cs="Helvetica"/>
              </w:rPr>
              <w:t xml:space="preserve">Gwent Police also has quality assurance measures built into their complaints process.  </w:t>
            </w:r>
            <w:r w:rsidR="00E27701" w:rsidRPr="002223FB">
              <w:rPr>
                <w:rFonts w:ascii="Helvetica" w:hAnsi="Helvetica" w:cs="Helvetica"/>
              </w:rPr>
              <w:t xml:space="preserve">A review of complaint handling was undertaken during 2024/25 due to a significant backlog in the number of complaints </w:t>
            </w:r>
            <w:r w:rsidR="00BD6739" w:rsidRPr="002223FB">
              <w:rPr>
                <w:rFonts w:ascii="Helvetica" w:hAnsi="Helvetica" w:cs="Helvetica"/>
              </w:rPr>
              <w:t>and the subsequent impact on the timeliness of response</w:t>
            </w:r>
            <w:r w:rsidR="00076925" w:rsidRPr="002223FB">
              <w:rPr>
                <w:rFonts w:ascii="Helvetica" w:hAnsi="Helvetica" w:cs="Helvetica"/>
              </w:rPr>
              <w:t>s from</w:t>
            </w:r>
            <w:r w:rsidR="00BD6739" w:rsidRPr="002223FB">
              <w:rPr>
                <w:rFonts w:ascii="Helvetica" w:hAnsi="Helvetica" w:cs="Helvetica"/>
              </w:rPr>
              <w:t xml:space="preserve"> PSD.</w:t>
            </w:r>
            <w:r w:rsidR="00361AC9" w:rsidRPr="002223FB">
              <w:rPr>
                <w:rFonts w:ascii="Helvetica" w:hAnsi="Helvetica" w:cs="Helvetica"/>
              </w:rPr>
              <w:t xml:space="preserve">  Focus was placed on responding to</w:t>
            </w:r>
            <w:r w:rsidR="00501D50" w:rsidRPr="002223FB">
              <w:rPr>
                <w:rFonts w:ascii="Helvetica" w:hAnsi="Helvetica" w:cs="Helvetica"/>
              </w:rPr>
              <w:t xml:space="preserve"> </w:t>
            </w:r>
            <w:r w:rsidR="00361AC9" w:rsidRPr="002223FB">
              <w:rPr>
                <w:rFonts w:ascii="Helvetica" w:hAnsi="Helvetica" w:cs="Helvetica"/>
              </w:rPr>
              <w:t>recent complaints, with a dedicated resource working through the backlog of complaints.</w:t>
            </w:r>
            <w:r w:rsidR="00501D50" w:rsidRPr="002223FB">
              <w:rPr>
                <w:rFonts w:ascii="Helvetica" w:hAnsi="Helvetica" w:cs="Helvetica"/>
              </w:rPr>
              <w:t xml:space="preserve"> Rather than complaints assessors who deal with the low level complaints and </w:t>
            </w:r>
            <w:r w:rsidR="007318CA" w:rsidRPr="002223FB">
              <w:rPr>
                <w:rFonts w:ascii="Helvetica" w:hAnsi="Helvetica" w:cs="Helvetica"/>
              </w:rPr>
              <w:t>where appropriate, pass on those for recording to Sergeants to consider, all staff within this team are now trained to handle all complaints.</w:t>
            </w:r>
            <w:r w:rsidR="00A36AF5" w:rsidRPr="002223FB">
              <w:rPr>
                <w:rFonts w:ascii="Helvetica" w:hAnsi="Helvetica" w:cs="Helvetica"/>
              </w:rPr>
              <w:t xml:space="preserve">  This has seen the backlog of complaints reduce </w:t>
            </w:r>
            <w:r w:rsidR="00651B38" w:rsidRPr="002223FB">
              <w:rPr>
                <w:rFonts w:ascii="Helvetica" w:hAnsi="Helvetica" w:cs="Helvetica"/>
              </w:rPr>
              <w:t xml:space="preserve">significantly with the timeliness of responses also reducing to more acceptable levels.  The HoAC meets with the complaints Inspector </w:t>
            </w:r>
            <w:r w:rsidR="005509F0" w:rsidRPr="002223FB">
              <w:rPr>
                <w:rFonts w:ascii="Helvetica" w:hAnsi="Helvetica" w:cs="Helvetica"/>
              </w:rPr>
              <w:t>on a monthly basis to discuss any ongoing concerns and to monitor the changes being implemented.</w:t>
            </w:r>
            <w:r w:rsidR="006B670D" w:rsidRPr="002223FB">
              <w:rPr>
                <w:rFonts w:ascii="Helvetica" w:hAnsi="Helvetica" w:cs="Helvetica"/>
              </w:rPr>
              <w:t xml:space="preserve">  Updates are also provided to the PSD Scrutiny Meeting.</w:t>
            </w:r>
          </w:p>
          <w:p w14:paraId="19DBC152" w14:textId="77777777" w:rsidR="00BD6739" w:rsidRPr="002223FB" w:rsidRDefault="00BD6739" w:rsidP="00CA1298">
            <w:pPr>
              <w:pStyle w:val="NoSpacing"/>
              <w:spacing w:line="276" w:lineRule="auto"/>
              <w:rPr>
                <w:rFonts w:ascii="Helvetica" w:hAnsi="Helvetica" w:cs="Helvetica"/>
              </w:rPr>
            </w:pPr>
          </w:p>
          <w:p w14:paraId="38CBC090" w14:textId="042F9B68" w:rsidR="00CA1298" w:rsidRPr="002223FB" w:rsidRDefault="00CA1298" w:rsidP="00CA1298">
            <w:pPr>
              <w:pStyle w:val="NoSpacing"/>
              <w:spacing w:line="276" w:lineRule="auto"/>
              <w:rPr>
                <w:rFonts w:ascii="Helvetica" w:hAnsi="Helvetica" w:cs="Helvetica"/>
              </w:rPr>
            </w:pPr>
            <w:r w:rsidRPr="002223FB">
              <w:rPr>
                <w:rFonts w:ascii="Helvetica" w:hAnsi="Helvetica" w:cs="Helvetica"/>
              </w:rPr>
              <w:t>During 2022/23, PSD developed a survey to enable complainants to provide feedback on the complaints process.  This is sent as a link along with the outcome to each complaint.  There has been minimal feedback received to date</w:t>
            </w:r>
            <w:r w:rsidR="003E4291" w:rsidRPr="002223FB">
              <w:rPr>
                <w:rFonts w:ascii="Helvetica" w:hAnsi="Helvetica" w:cs="Helvetica"/>
              </w:rPr>
              <w:t>,</w:t>
            </w:r>
            <w:r w:rsidRPr="002223FB">
              <w:rPr>
                <w:rFonts w:ascii="Helvetica" w:hAnsi="Helvetica" w:cs="Helvetica"/>
              </w:rPr>
              <w:t xml:space="preserve"> but PSD are considering if </w:t>
            </w:r>
            <w:r w:rsidR="003E4291" w:rsidRPr="002223FB">
              <w:rPr>
                <w:rFonts w:ascii="Helvetica" w:hAnsi="Helvetica" w:cs="Helvetica"/>
              </w:rPr>
              <w:t>this</w:t>
            </w:r>
            <w:r w:rsidRPr="002223FB">
              <w:rPr>
                <w:rFonts w:ascii="Helvetica" w:hAnsi="Helvetica" w:cs="Helvetica"/>
              </w:rPr>
              <w:t xml:space="preserve"> process can be improved.  </w:t>
            </w:r>
          </w:p>
          <w:p w14:paraId="7BA71C77" w14:textId="77777777" w:rsidR="00CA1298" w:rsidRPr="002223FB" w:rsidRDefault="00CA1298" w:rsidP="00CA1298">
            <w:pPr>
              <w:pStyle w:val="NoSpacing"/>
              <w:spacing w:line="276" w:lineRule="auto"/>
              <w:rPr>
                <w:rFonts w:ascii="Helvetica" w:hAnsi="Helvetica" w:cs="Helvetica"/>
              </w:rPr>
            </w:pPr>
          </w:p>
          <w:p w14:paraId="54FBFE5C" w14:textId="02B59522" w:rsidR="00CA1298" w:rsidRDefault="00CA1298" w:rsidP="00CA1298">
            <w:pPr>
              <w:pStyle w:val="NoSpacing"/>
              <w:spacing w:line="276" w:lineRule="auto"/>
              <w:rPr>
                <w:rFonts w:ascii="Helvetica" w:hAnsi="Helvetica" w:cs="Helvetica"/>
              </w:rPr>
            </w:pPr>
            <w:r w:rsidRPr="002223FB">
              <w:rPr>
                <w:rFonts w:ascii="Helvetica" w:hAnsi="Helvetica" w:cs="Helvetica"/>
              </w:rPr>
              <w:t xml:space="preserve">Additionally, when each complaint review is considered, the OPCC retains a log of all recommendations/lessons learnt made to Gwent Police PSD. A satisfactory response must be received from Gwent Police that addresses the recommendation/lesson learnt identified, prior to updating both the complainant and </w:t>
            </w:r>
            <w:r w:rsidRPr="002223FB">
              <w:rPr>
                <w:rFonts w:ascii="Helvetica" w:hAnsi="Helvetica" w:cs="Helvetica"/>
              </w:rPr>
              <w:lastRenderedPageBreak/>
              <w:t>the log with those details. The logs are then considered for any opportunities to improve the quality of responses to future complaints.</w:t>
            </w:r>
          </w:p>
          <w:p w14:paraId="28F8ADEB" w14:textId="77777777" w:rsidR="003C6A18" w:rsidRPr="002223FB" w:rsidRDefault="003C6A18" w:rsidP="00CA1298">
            <w:pPr>
              <w:pStyle w:val="NoSpacing"/>
              <w:spacing w:line="276" w:lineRule="auto"/>
              <w:rPr>
                <w:rFonts w:ascii="Helvetica" w:hAnsi="Helvetica" w:cs="Helvetica"/>
              </w:rPr>
            </w:pPr>
          </w:p>
          <w:p w14:paraId="30506A40" w14:textId="22990393" w:rsidR="00CA1298" w:rsidRPr="002223FB" w:rsidRDefault="00CA1298" w:rsidP="00CA1298">
            <w:pPr>
              <w:pStyle w:val="NoSpacing"/>
              <w:spacing w:line="276" w:lineRule="auto"/>
              <w:rPr>
                <w:rFonts w:ascii="Arial" w:hAnsi="Arial" w:cs="Arial"/>
              </w:rPr>
            </w:pPr>
            <w:r w:rsidRPr="002223FB">
              <w:rPr>
                <w:rFonts w:ascii="Arial" w:hAnsi="Arial" w:cs="Arial"/>
              </w:rPr>
              <w:t>During</w:t>
            </w:r>
            <w:r w:rsidR="00BE6675" w:rsidRPr="002223FB">
              <w:rPr>
                <w:rFonts w:ascii="Arial" w:hAnsi="Arial" w:cs="Arial"/>
              </w:rPr>
              <w:t xml:space="preserve"> 2024/25, it was determined that </w:t>
            </w:r>
            <w:r w:rsidR="00F82CDA" w:rsidRPr="002223FB">
              <w:rPr>
                <w:rFonts w:ascii="Arial" w:hAnsi="Arial" w:cs="Arial"/>
              </w:rPr>
              <w:t xml:space="preserve">the OPCC were </w:t>
            </w:r>
            <w:r w:rsidR="008E0671" w:rsidRPr="002223FB">
              <w:rPr>
                <w:rFonts w:ascii="Arial" w:hAnsi="Arial" w:cs="Arial"/>
              </w:rPr>
              <w:t>not being provided</w:t>
            </w:r>
            <w:r w:rsidR="009A49FE" w:rsidRPr="002223FB">
              <w:rPr>
                <w:rFonts w:ascii="Arial" w:hAnsi="Arial" w:cs="Arial"/>
              </w:rPr>
              <w:t xml:space="preserve"> with written communications issued under regulation 13 of the Police (Complaints and Misconduct) Regulations 2020, where an investigation had not been completed within a “relevant period”, in line with legislation.  PSD worked with the HoAC to rectify this which subsequently resulted in </w:t>
            </w:r>
            <w:r w:rsidR="009F0061" w:rsidRPr="009F0061">
              <w:rPr>
                <w:rFonts w:ascii="Arial" w:hAnsi="Arial" w:cs="Arial"/>
              </w:rPr>
              <w:t>25</w:t>
            </w:r>
            <w:r w:rsidR="009A49FE" w:rsidRPr="009F0061">
              <w:rPr>
                <w:rFonts w:ascii="Arial" w:hAnsi="Arial" w:cs="Arial"/>
              </w:rPr>
              <w:t xml:space="preserve"> </w:t>
            </w:r>
            <w:r w:rsidR="009A49FE" w:rsidRPr="002223FB">
              <w:rPr>
                <w:rFonts w:ascii="Arial" w:hAnsi="Arial" w:cs="Arial"/>
              </w:rPr>
              <w:t>updates being provided.</w:t>
            </w:r>
            <w:r w:rsidR="0028161A" w:rsidRPr="002223FB">
              <w:rPr>
                <w:rFonts w:ascii="Arial" w:hAnsi="Arial" w:cs="Arial"/>
              </w:rPr>
              <w:t xml:space="preserve">  As a result</w:t>
            </w:r>
            <w:r w:rsidR="002E2850" w:rsidRPr="002223FB">
              <w:rPr>
                <w:rFonts w:ascii="Arial" w:hAnsi="Arial" w:cs="Arial"/>
              </w:rPr>
              <w:t>,</w:t>
            </w:r>
            <w:r w:rsidR="0028161A" w:rsidRPr="002223FB">
              <w:rPr>
                <w:rFonts w:ascii="Arial" w:hAnsi="Arial" w:cs="Arial"/>
              </w:rPr>
              <w:t xml:space="preserve"> the HoAC now monitors this area to ensure compliance.</w:t>
            </w:r>
            <w:r w:rsidR="009A49FE" w:rsidRPr="002223FB">
              <w:rPr>
                <w:rFonts w:ascii="Arial" w:hAnsi="Arial" w:cs="Arial"/>
              </w:rPr>
              <w:t xml:space="preserve"> </w:t>
            </w:r>
            <w:r w:rsidR="001E5478" w:rsidRPr="002223FB">
              <w:rPr>
                <w:rFonts w:ascii="Arial" w:hAnsi="Arial" w:cs="Arial"/>
              </w:rPr>
              <w:t xml:space="preserve">Two </w:t>
            </w:r>
            <w:r w:rsidRPr="002223FB">
              <w:rPr>
                <w:rFonts w:ascii="Arial" w:hAnsi="Arial" w:cs="Arial"/>
              </w:rPr>
              <w:t>updates were received from the IOPC for a complaint that they were managing in relation to Gwent Police</w:t>
            </w:r>
            <w:r w:rsidR="00305B24" w:rsidRPr="002223FB">
              <w:rPr>
                <w:rFonts w:ascii="Arial" w:hAnsi="Arial" w:cs="Arial"/>
              </w:rPr>
              <w:t xml:space="preserve"> under this regulation</w:t>
            </w:r>
            <w:r w:rsidRPr="002223FB">
              <w:rPr>
                <w:rFonts w:ascii="Arial" w:hAnsi="Arial" w:cs="Arial"/>
              </w:rPr>
              <w:t>.</w:t>
            </w:r>
            <w:r w:rsidR="00A17EFF" w:rsidRPr="002223FB">
              <w:rPr>
                <w:rFonts w:ascii="Arial" w:hAnsi="Arial" w:cs="Arial"/>
              </w:rPr>
              <w:t xml:space="preserve">  </w:t>
            </w:r>
          </w:p>
          <w:p w14:paraId="1808F63D" w14:textId="77777777" w:rsidR="00CA1298" w:rsidRPr="002223FB" w:rsidRDefault="00CA1298" w:rsidP="00CA1298">
            <w:pPr>
              <w:pStyle w:val="NoSpacing"/>
              <w:spacing w:line="276" w:lineRule="auto"/>
              <w:rPr>
                <w:rFonts w:ascii="Arial" w:hAnsi="Arial" w:cs="Arial"/>
              </w:rPr>
            </w:pPr>
          </w:p>
          <w:p w14:paraId="3581A014" w14:textId="65D52F39" w:rsidR="00F00DC3" w:rsidRPr="002223FB" w:rsidRDefault="00F00DC3" w:rsidP="00F00DC3">
            <w:pPr>
              <w:pStyle w:val="NoSpacing"/>
              <w:spacing w:line="276" w:lineRule="auto"/>
              <w:ind w:left="720" w:hanging="720"/>
              <w:rPr>
                <w:rFonts w:ascii="Arial" w:hAnsi="Arial" w:cs="Arial"/>
                <w:b/>
              </w:rPr>
            </w:pPr>
            <w:r w:rsidRPr="002223FB">
              <w:rPr>
                <w:rFonts w:ascii="Arial" w:hAnsi="Arial" w:cs="Arial"/>
                <w:b/>
              </w:rPr>
              <w:t>Review</w:t>
            </w:r>
            <w:r w:rsidR="00AE5DC7" w:rsidRPr="002223FB">
              <w:rPr>
                <w:rFonts w:ascii="Arial" w:hAnsi="Arial" w:cs="Arial"/>
                <w:b/>
              </w:rPr>
              <w:t xml:space="preserve"> Process</w:t>
            </w:r>
          </w:p>
          <w:p w14:paraId="48E6EF24" w14:textId="043FC1CA" w:rsidR="00F00DC3" w:rsidRPr="002223FB" w:rsidRDefault="00F00DC3" w:rsidP="00F00DC3">
            <w:pPr>
              <w:pStyle w:val="NoSpacing"/>
              <w:spacing w:line="276" w:lineRule="auto"/>
              <w:rPr>
                <w:rFonts w:ascii="Arial" w:hAnsi="Arial" w:cs="Arial"/>
              </w:rPr>
            </w:pPr>
            <w:r w:rsidRPr="002223FB">
              <w:rPr>
                <w:rFonts w:ascii="Arial" w:hAnsi="Arial" w:cs="Arial"/>
              </w:rPr>
              <w:t>The Policing and Crime Act 2017 made significant changes to the police complaints and disciplinary systems to achieve a more customer-focused complaints system. Importantly, the reforms aim to make the discipline system more proportionate</w:t>
            </w:r>
            <w:r w:rsidR="0095196A" w:rsidRPr="002223FB">
              <w:rPr>
                <w:rFonts w:ascii="Arial" w:hAnsi="Arial" w:cs="Arial"/>
              </w:rPr>
              <w:t xml:space="preserve">, </w:t>
            </w:r>
            <w:r w:rsidRPr="002223FB">
              <w:rPr>
                <w:rFonts w:ascii="Arial" w:hAnsi="Arial" w:cs="Arial"/>
              </w:rPr>
              <w:t xml:space="preserve"> </w:t>
            </w:r>
            <w:r w:rsidR="0095196A" w:rsidRPr="002223FB">
              <w:rPr>
                <w:rFonts w:ascii="Arial" w:hAnsi="Arial" w:cs="Arial"/>
              </w:rPr>
              <w:t>placing a</w:t>
            </w:r>
            <w:r w:rsidRPr="002223FB">
              <w:rPr>
                <w:rFonts w:ascii="Arial" w:hAnsi="Arial" w:cs="Arial"/>
              </w:rPr>
              <w:t xml:space="preserve"> greater emphasis on learning from mistakes</w:t>
            </w:r>
            <w:r w:rsidR="0095196A" w:rsidRPr="002223FB">
              <w:rPr>
                <w:rFonts w:ascii="Arial" w:hAnsi="Arial" w:cs="Arial"/>
              </w:rPr>
              <w:t xml:space="preserve"> and ai</w:t>
            </w:r>
            <w:r w:rsidR="00B73A19" w:rsidRPr="002223FB">
              <w:rPr>
                <w:rFonts w:ascii="Arial" w:hAnsi="Arial" w:cs="Arial"/>
              </w:rPr>
              <w:t>med to increase independence and transparency</w:t>
            </w:r>
            <w:r w:rsidRPr="002223FB">
              <w:rPr>
                <w:rFonts w:ascii="Arial" w:hAnsi="Arial" w:cs="Arial"/>
              </w:rPr>
              <w:t>.</w:t>
            </w:r>
          </w:p>
          <w:p w14:paraId="5E7103AE" w14:textId="77777777" w:rsidR="00F00DC3" w:rsidRPr="002223FB" w:rsidRDefault="00F00DC3" w:rsidP="00F00DC3">
            <w:pPr>
              <w:pStyle w:val="NoSpacing"/>
              <w:ind w:left="720" w:hanging="720"/>
              <w:rPr>
                <w:rFonts w:ascii="Arial" w:hAnsi="Arial" w:cs="Arial"/>
              </w:rPr>
            </w:pPr>
          </w:p>
          <w:p w14:paraId="5A6FA6AA" w14:textId="5496B20B" w:rsidR="00F00DC3" w:rsidRPr="002223FB" w:rsidRDefault="00F00DC3" w:rsidP="00485A53">
            <w:pPr>
              <w:pStyle w:val="NoSpacing"/>
              <w:spacing w:line="276" w:lineRule="auto"/>
              <w:rPr>
                <w:rFonts w:ascii="Arial" w:hAnsi="Arial" w:cs="Arial"/>
              </w:rPr>
            </w:pPr>
            <w:r w:rsidRPr="002223FB">
              <w:rPr>
                <w:rFonts w:ascii="Arial" w:hAnsi="Arial" w:cs="Arial"/>
              </w:rPr>
              <w:t>The Act provide</w:t>
            </w:r>
            <w:r w:rsidR="00B73A19" w:rsidRPr="002223FB">
              <w:rPr>
                <w:rFonts w:ascii="Arial" w:hAnsi="Arial" w:cs="Arial"/>
              </w:rPr>
              <w:t>s</w:t>
            </w:r>
            <w:r w:rsidRPr="002223FB">
              <w:rPr>
                <w:rFonts w:ascii="Arial" w:hAnsi="Arial" w:cs="Arial"/>
              </w:rPr>
              <w:t xml:space="preserve"> a choice of three models which the Commissioner may choose to adopt. In Gwent, the Commissioner confirmed that Model 1 would be adopted in accordance with paragraph 13a of the Policing and Crime Act 2017. This decision is evidenced on the OPCC website </w:t>
            </w:r>
            <w:hyperlink r:id="rId10" w:history="1">
              <w:r w:rsidRPr="002223FB">
                <w:rPr>
                  <w:rStyle w:val="Hyperlink"/>
                  <w:rFonts w:ascii="Arial" w:hAnsi="Arial" w:cs="Arial"/>
                </w:rPr>
                <w:t>The Police and Crime Commissioner for Gwent has considered and agreed his preferred option in relation to changes to the Police Complaints Reform introduced by the Policing and Crime Act 2017. | Gwent Police and Crime Commissioner (pcc.police.uk)</w:t>
              </w:r>
            </w:hyperlink>
          </w:p>
          <w:p w14:paraId="0859A473" w14:textId="77777777" w:rsidR="00F00DC3" w:rsidRPr="002223FB" w:rsidRDefault="00F00DC3" w:rsidP="00485A53">
            <w:pPr>
              <w:pStyle w:val="NoSpacing"/>
              <w:spacing w:line="276" w:lineRule="auto"/>
              <w:ind w:left="720" w:hanging="720"/>
              <w:rPr>
                <w:rFonts w:ascii="Arial" w:hAnsi="Arial" w:cs="Arial"/>
              </w:rPr>
            </w:pPr>
          </w:p>
          <w:p w14:paraId="72067756" w14:textId="02BE161D" w:rsidR="00F00DC3" w:rsidRDefault="00F00DC3" w:rsidP="00595093">
            <w:pPr>
              <w:pStyle w:val="NoSpacing"/>
              <w:spacing w:line="276" w:lineRule="auto"/>
              <w:rPr>
                <w:rFonts w:ascii="Arial" w:hAnsi="Arial" w:cs="Arial"/>
              </w:rPr>
            </w:pPr>
            <w:r w:rsidRPr="002223FB">
              <w:rPr>
                <w:rFonts w:ascii="Arial" w:hAnsi="Arial" w:cs="Arial"/>
              </w:rPr>
              <w:t>Since 1</w:t>
            </w:r>
            <w:r w:rsidRPr="002223FB">
              <w:rPr>
                <w:rFonts w:ascii="Arial" w:hAnsi="Arial" w:cs="Arial"/>
                <w:vertAlign w:val="superscript"/>
              </w:rPr>
              <w:t>st</w:t>
            </w:r>
            <w:r w:rsidRPr="002223FB">
              <w:rPr>
                <w:rFonts w:ascii="Arial" w:hAnsi="Arial" w:cs="Arial"/>
              </w:rPr>
              <w:t xml:space="preserve"> February 2020, if an individual’s complaint was recorded under Schedule</w:t>
            </w:r>
            <w:r w:rsidR="00887F31" w:rsidRPr="002223FB">
              <w:rPr>
                <w:rFonts w:ascii="Arial" w:hAnsi="Arial" w:cs="Arial"/>
              </w:rPr>
              <w:t xml:space="preserve"> </w:t>
            </w:r>
            <w:r w:rsidRPr="002223FB">
              <w:rPr>
                <w:rFonts w:ascii="Arial" w:hAnsi="Arial" w:cs="Arial"/>
              </w:rPr>
              <w:t xml:space="preserve">3 of the Police Reform Act 2002 and the individual is </w:t>
            </w:r>
            <w:r w:rsidR="00945A5A">
              <w:rPr>
                <w:rFonts w:ascii="Arial" w:hAnsi="Arial" w:cs="Arial"/>
              </w:rPr>
              <w:t>dissatisfied</w:t>
            </w:r>
            <w:r w:rsidR="00945A5A" w:rsidRPr="002223FB">
              <w:rPr>
                <w:rFonts w:ascii="Arial" w:hAnsi="Arial" w:cs="Arial"/>
              </w:rPr>
              <w:t xml:space="preserve"> </w:t>
            </w:r>
            <w:r w:rsidRPr="002223FB">
              <w:rPr>
                <w:rFonts w:ascii="Arial" w:hAnsi="Arial" w:cs="Arial"/>
              </w:rPr>
              <w:t xml:space="preserve">with the outcome of their complaint, they can </w:t>
            </w:r>
            <w:proofErr w:type="gramStart"/>
            <w:r w:rsidRPr="002223FB">
              <w:rPr>
                <w:rFonts w:ascii="Arial" w:hAnsi="Arial" w:cs="Arial"/>
              </w:rPr>
              <w:t>submit an application</w:t>
            </w:r>
            <w:proofErr w:type="gramEnd"/>
            <w:r w:rsidRPr="002223FB">
              <w:rPr>
                <w:rFonts w:ascii="Arial" w:hAnsi="Arial" w:cs="Arial"/>
              </w:rPr>
              <w:t xml:space="preserve"> for review to the Relevant Review Body, either the IOPC or the </w:t>
            </w:r>
            <w:r w:rsidR="003A7C7B">
              <w:rPr>
                <w:rFonts w:ascii="Arial" w:hAnsi="Arial" w:cs="Arial"/>
              </w:rPr>
              <w:t>PCC</w:t>
            </w:r>
            <w:r w:rsidRPr="002223FB">
              <w:rPr>
                <w:rFonts w:ascii="Arial" w:hAnsi="Arial" w:cs="Arial"/>
              </w:rPr>
              <w:t>. Gwent Police continue to be responsible for logging, recording and investigating complaints and for keeping complainants informed of progress.</w:t>
            </w:r>
          </w:p>
          <w:p w14:paraId="2A2EC5C5" w14:textId="77777777" w:rsidR="000E5178" w:rsidRDefault="000E5178" w:rsidP="00595093">
            <w:pPr>
              <w:pStyle w:val="NoSpacing"/>
              <w:spacing w:line="276" w:lineRule="auto"/>
              <w:rPr>
                <w:rFonts w:ascii="Arial" w:hAnsi="Arial" w:cs="Arial"/>
              </w:rPr>
            </w:pPr>
          </w:p>
          <w:p w14:paraId="170CBF60" w14:textId="77777777" w:rsidR="000E5178" w:rsidRPr="000E5178" w:rsidRDefault="000E5178" w:rsidP="000E5178">
            <w:pPr>
              <w:spacing w:after="0"/>
              <w:jc w:val="both"/>
              <w:rPr>
                <w:rFonts w:ascii="Arial" w:hAnsi="Arial" w:cs="Arial"/>
              </w:rPr>
            </w:pPr>
            <w:r w:rsidRPr="000E5178">
              <w:rPr>
                <w:rFonts w:ascii="Arial" w:hAnsi="Arial" w:cs="Arial"/>
                <w:bCs/>
              </w:rPr>
              <w:t xml:space="preserve">Under the Regulations, a complainant </w:t>
            </w:r>
            <w:r w:rsidRPr="000E5178">
              <w:rPr>
                <w:rFonts w:ascii="Arial" w:hAnsi="Arial" w:cs="Arial"/>
              </w:rPr>
              <w:t>can ask for a review if they do not think the outcome of their complaint has been reasonable and proportionate.  When undertaking a review, the role of the OPCC is to consider whether or not the complaint process and its outcome were reasonable and proportionate; we are not able to re-investigate the complaint.</w:t>
            </w:r>
          </w:p>
          <w:p w14:paraId="5F167F58" w14:textId="77777777" w:rsidR="000E5178" w:rsidRPr="000E5178" w:rsidRDefault="000E5178" w:rsidP="000E5178">
            <w:pPr>
              <w:spacing w:after="0"/>
              <w:jc w:val="both"/>
              <w:rPr>
                <w:rFonts w:ascii="Arial" w:hAnsi="Arial" w:cs="Arial"/>
              </w:rPr>
            </w:pPr>
          </w:p>
          <w:p w14:paraId="7D203905" w14:textId="77777777" w:rsidR="000E5178" w:rsidRPr="000E5178" w:rsidRDefault="000E5178" w:rsidP="000E5178">
            <w:pPr>
              <w:spacing w:after="0"/>
              <w:jc w:val="both"/>
              <w:rPr>
                <w:rFonts w:ascii="Arial" w:hAnsi="Arial" w:cs="Arial"/>
              </w:rPr>
            </w:pPr>
            <w:r w:rsidRPr="000E5178">
              <w:rPr>
                <w:rFonts w:ascii="Arial" w:hAnsi="Arial" w:cs="Arial"/>
              </w:rPr>
              <w:t>Reasonable and proportionate means doing what is appropriate in the circumstances, considering the facts of the matter and the context in which it has been raised and within the legal framework as well as any relevant national guidance. It means weighing up the matter’s seriousness and its potential for learning, against the efficient use of policing resources, to determine the extent and nature of the matter’s handling and outcome.  In coming to a conclusion, the seriousness of the complaint needs to be considered as does the nature of the incident/event and harm or potential impact on, or harm to any individual(s), communities or wider public and the potential impact on confidence in the police and in the police complaints system.</w:t>
            </w:r>
          </w:p>
          <w:p w14:paraId="7D1D1AD8" w14:textId="77777777" w:rsidR="00F00DC3" w:rsidRPr="002223FB" w:rsidRDefault="00F00DC3" w:rsidP="00595093">
            <w:pPr>
              <w:pStyle w:val="NoSpacing"/>
              <w:spacing w:line="276" w:lineRule="auto"/>
              <w:ind w:left="720" w:hanging="720"/>
              <w:rPr>
                <w:rFonts w:ascii="Arial" w:hAnsi="Arial" w:cs="Arial"/>
                <w:strike/>
              </w:rPr>
            </w:pPr>
          </w:p>
          <w:p w14:paraId="609BD35E" w14:textId="495CC390" w:rsidR="00F00DC3" w:rsidRPr="002223FB" w:rsidRDefault="00F00DC3" w:rsidP="00AE5DC7">
            <w:pPr>
              <w:pStyle w:val="NoSpacing"/>
              <w:spacing w:line="276" w:lineRule="auto"/>
              <w:rPr>
                <w:rFonts w:ascii="Arial" w:hAnsi="Arial" w:cs="Arial"/>
              </w:rPr>
            </w:pPr>
            <w:r w:rsidRPr="002223FB">
              <w:rPr>
                <w:rFonts w:ascii="Arial" w:hAnsi="Arial" w:cs="Arial"/>
              </w:rPr>
              <w:lastRenderedPageBreak/>
              <w:t xml:space="preserve">The </w:t>
            </w:r>
            <w:r w:rsidR="00485A53" w:rsidRPr="002223FB">
              <w:rPr>
                <w:rFonts w:ascii="Arial" w:hAnsi="Arial" w:cs="Arial"/>
              </w:rPr>
              <w:t>OPCC</w:t>
            </w:r>
            <w:r w:rsidRPr="002223FB">
              <w:rPr>
                <w:rFonts w:ascii="Arial" w:hAnsi="Arial" w:cs="Arial"/>
              </w:rPr>
              <w:t xml:space="preserve"> has developed quality assurance mechanisms to ensure that review decisions are sound and in-line with the requirements of the complaints legislation and IOPC statutory guidance. The reviews are considered independently by an external company called Sancus, the review file is then considered alongside the Sancus recommendations with the final outcome written by the Standards and Governance Officer. The </w:t>
            </w:r>
            <w:r w:rsidR="00595093" w:rsidRPr="002223FB">
              <w:rPr>
                <w:rFonts w:ascii="Arial" w:hAnsi="Arial" w:cs="Arial"/>
              </w:rPr>
              <w:t>HoAC</w:t>
            </w:r>
            <w:r w:rsidRPr="002223FB">
              <w:rPr>
                <w:rFonts w:ascii="Arial" w:hAnsi="Arial" w:cs="Arial"/>
              </w:rPr>
              <w:t xml:space="preserve"> then considers the proposed outcome prior to disclosure.  </w:t>
            </w:r>
          </w:p>
          <w:p w14:paraId="37AF9D23" w14:textId="77777777" w:rsidR="00553EDD" w:rsidRPr="002223FB" w:rsidRDefault="00553EDD" w:rsidP="00AE5DC7">
            <w:pPr>
              <w:pStyle w:val="Default"/>
              <w:spacing w:line="276" w:lineRule="auto"/>
              <w:ind w:left="720" w:hanging="720"/>
              <w:rPr>
                <w:rFonts w:ascii="Arial" w:hAnsi="Arial" w:cs="Arial"/>
                <w:color w:val="auto"/>
                <w:sz w:val="22"/>
                <w:szCs w:val="22"/>
              </w:rPr>
            </w:pPr>
          </w:p>
          <w:p w14:paraId="4766710D" w14:textId="4AC30BFC" w:rsidR="00F00DC3" w:rsidRPr="002223FB" w:rsidRDefault="00F00DC3" w:rsidP="00AE5DC7">
            <w:pPr>
              <w:pStyle w:val="Default"/>
              <w:spacing w:line="276" w:lineRule="auto"/>
              <w:rPr>
                <w:rFonts w:ascii="Arial" w:hAnsi="Arial" w:cs="Arial"/>
                <w:color w:val="auto"/>
                <w:sz w:val="22"/>
                <w:szCs w:val="22"/>
              </w:rPr>
            </w:pPr>
            <w:r w:rsidRPr="002223FB">
              <w:rPr>
                <w:rFonts w:ascii="Arial" w:hAnsi="Arial" w:cs="Arial"/>
                <w:color w:val="auto"/>
                <w:sz w:val="22"/>
                <w:szCs w:val="22"/>
              </w:rPr>
              <w:t>Every individual is notified that the complaint reviews are outsourced to an independent organisation. This information is available on the complaint section of the Gwent OPCC website in the privacy notice and is also contained in the review form that complainants are asked to complete.</w:t>
            </w:r>
          </w:p>
          <w:p w14:paraId="400BDDFC" w14:textId="77777777" w:rsidR="00F00DC3" w:rsidRPr="00527B31" w:rsidRDefault="00F00DC3" w:rsidP="00AE5DC7">
            <w:pPr>
              <w:pStyle w:val="Default"/>
              <w:spacing w:line="276" w:lineRule="auto"/>
              <w:ind w:left="720" w:hanging="720"/>
              <w:rPr>
                <w:rFonts w:ascii="Helvetica" w:hAnsi="Helvetica" w:cs="Helvetica"/>
                <w:color w:val="auto"/>
                <w:sz w:val="22"/>
                <w:szCs w:val="22"/>
                <w:highlight w:val="yellow"/>
              </w:rPr>
            </w:pPr>
          </w:p>
          <w:p w14:paraId="24110DB9" w14:textId="3D483F75" w:rsidR="00553EDD" w:rsidRPr="002223FB" w:rsidRDefault="00553EDD" w:rsidP="00AE5DC7">
            <w:pPr>
              <w:pStyle w:val="Default"/>
              <w:spacing w:line="276" w:lineRule="auto"/>
              <w:rPr>
                <w:rFonts w:ascii="Helvetica" w:hAnsi="Helvetica" w:cs="Helvetica"/>
                <w:color w:val="auto"/>
                <w:sz w:val="22"/>
                <w:szCs w:val="22"/>
              </w:rPr>
            </w:pPr>
            <w:r w:rsidRPr="002223FB">
              <w:rPr>
                <w:rFonts w:ascii="Arial" w:hAnsi="Arial" w:cs="Arial"/>
                <w:sz w:val="22"/>
                <w:szCs w:val="22"/>
              </w:rPr>
              <w:t>OPCC staff involved in the review process regularly attend training sessions, workshops and events, ensuring that they are up-to-date with legislation and statutory guidance.</w:t>
            </w:r>
          </w:p>
          <w:p w14:paraId="224FD35B" w14:textId="77777777" w:rsidR="00F00DC3" w:rsidRPr="00527B31" w:rsidRDefault="00F00DC3" w:rsidP="00F00DC3">
            <w:pPr>
              <w:pStyle w:val="Default"/>
              <w:ind w:left="720" w:hanging="720"/>
              <w:rPr>
                <w:rFonts w:ascii="Helvetica" w:hAnsi="Helvetica" w:cs="Helvetica"/>
                <w:color w:val="auto"/>
                <w:sz w:val="22"/>
                <w:szCs w:val="22"/>
                <w:highlight w:val="yellow"/>
              </w:rPr>
            </w:pPr>
          </w:p>
          <w:p w14:paraId="6B6C167C" w14:textId="6504A43A" w:rsidR="00F00DC3" w:rsidRPr="002D301D" w:rsidRDefault="0045487C" w:rsidP="00F00DC3">
            <w:pPr>
              <w:pStyle w:val="Default"/>
              <w:ind w:left="720" w:hanging="720"/>
              <w:rPr>
                <w:rFonts w:ascii="Helvetica" w:hAnsi="Helvetica" w:cs="Helvetica"/>
                <w:b/>
                <w:color w:val="auto"/>
                <w:sz w:val="22"/>
                <w:szCs w:val="22"/>
              </w:rPr>
            </w:pPr>
            <w:r w:rsidRPr="002D301D">
              <w:rPr>
                <w:rFonts w:ascii="Helvetica" w:hAnsi="Helvetica" w:cs="Helvetica"/>
                <w:b/>
                <w:color w:val="auto"/>
                <w:sz w:val="22"/>
                <w:szCs w:val="22"/>
              </w:rPr>
              <w:t>R</w:t>
            </w:r>
            <w:r w:rsidR="00F00DC3" w:rsidRPr="002D301D">
              <w:rPr>
                <w:rFonts w:ascii="Helvetica" w:hAnsi="Helvetica" w:cs="Helvetica"/>
                <w:b/>
                <w:color w:val="auto"/>
                <w:sz w:val="22"/>
                <w:szCs w:val="22"/>
              </w:rPr>
              <w:t>eview</w:t>
            </w:r>
            <w:r w:rsidRPr="002D301D">
              <w:rPr>
                <w:rFonts w:ascii="Helvetica" w:hAnsi="Helvetica" w:cs="Helvetica"/>
                <w:b/>
                <w:color w:val="auto"/>
                <w:sz w:val="22"/>
                <w:szCs w:val="22"/>
              </w:rPr>
              <w:t xml:space="preserve"> Statistics </w:t>
            </w:r>
            <w:r w:rsidR="00F00DC3" w:rsidRPr="002D301D">
              <w:rPr>
                <w:rFonts w:ascii="Helvetica" w:hAnsi="Helvetica" w:cs="Helvetica"/>
                <w:b/>
                <w:color w:val="auto"/>
                <w:sz w:val="22"/>
                <w:szCs w:val="22"/>
              </w:rPr>
              <w:t>202</w:t>
            </w:r>
            <w:r w:rsidRPr="002D301D">
              <w:rPr>
                <w:rFonts w:ascii="Helvetica" w:hAnsi="Helvetica" w:cs="Helvetica"/>
                <w:b/>
                <w:color w:val="auto"/>
                <w:sz w:val="22"/>
                <w:szCs w:val="22"/>
              </w:rPr>
              <w:t>4</w:t>
            </w:r>
            <w:r w:rsidR="00F00DC3" w:rsidRPr="002D301D">
              <w:rPr>
                <w:rFonts w:ascii="Helvetica" w:hAnsi="Helvetica" w:cs="Helvetica"/>
                <w:b/>
                <w:color w:val="auto"/>
                <w:sz w:val="22"/>
                <w:szCs w:val="22"/>
              </w:rPr>
              <w:t>/2</w:t>
            </w:r>
            <w:r w:rsidRPr="002D301D">
              <w:rPr>
                <w:rFonts w:ascii="Helvetica" w:hAnsi="Helvetica" w:cs="Helvetica"/>
                <w:b/>
                <w:color w:val="auto"/>
                <w:sz w:val="22"/>
                <w:szCs w:val="22"/>
              </w:rPr>
              <w:t>5</w:t>
            </w:r>
          </w:p>
          <w:p w14:paraId="5774C94A" w14:textId="77777777" w:rsidR="001A0C8B" w:rsidRPr="00403984" w:rsidRDefault="001A0C8B" w:rsidP="001A0C8B">
            <w:pPr>
              <w:spacing w:after="0"/>
              <w:jc w:val="both"/>
              <w:rPr>
                <w:rFonts w:ascii="Arial" w:hAnsi="Arial" w:cs="Arial"/>
                <w:b/>
              </w:rPr>
            </w:pPr>
            <w:r w:rsidRPr="00403984">
              <w:rPr>
                <w:rFonts w:ascii="Arial" w:hAnsi="Arial" w:cs="Arial"/>
                <w:b/>
              </w:rPr>
              <w:t>Valid Reviews:</w:t>
            </w:r>
          </w:p>
          <w:p w14:paraId="365B0FA6" w14:textId="4B45B917" w:rsidR="001A0C8B" w:rsidRPr="00403984" w:rsidRDefault="001A0C8B" w:rsidP="001A0C8B">
            <w:pPr>
              <w:pStyle w:val="Default"/>
              <w:spacing w:line="276" w:lineRule="auto"/>
              <w:rPr>
                <w:rFonts w:ascii="Arial" w:hAnsi="Arial" w:cs="Arial"/>
                <w:color w:val="auto"/>
                <w:sz w:val="22"/>
                <w:szCs w:val="22"/>
              </w:rPr>
            </w:pPr>
            <w:r w:rsidRPr="00403984">
              <w:rPr>
                <w:rFonts w:ascii="Arial" w:hAnsi="Arial" w:cs="Arial"/>
                <w:color w:val="auto"/>
                <w:sz w:val="22"/>
                <w:szCs w:val="22"/>
              </w:rPr>
              <w:t>Between 1</w:t>
            </w:r>
            <w:r w:rsidRPr="00403984">
              <w:rPr>
                <w:rFonts w:ascii="Arial" w:hAnsi="Arial" w:cs="Arial"/>
                <w:color w:val="auto"/>
                <w:sz w:val="22"/>
                <w:szCs w:val="22"/>
                <w:vertAlign w:val="superscript"/>
              </w:rPr>
              <w:t>st</w:t>
            </w:r>
            <w:r w:rsidRPr="00403984">
              <w:rPr>
                <w:rFonts w:ascii="Arial" w:hAnsi="Arial" w:cs="Arial"/>
                <w:color w:val="auto"/>
                <w:sz w:val="22"/>
                <w:szCs w:val="22"/>
              </w:rPr>
              <w:t xml:space="preserve"> April 202</w:t>
            </w:r>
            <w:r w:rsidR="00403984" w:rsidRPr="00403984">
              <w:rPr>
                <w:rFonts w:ascii="Arial" w:hAnsi="Arial" w:cs="Arial"/>
                <w:color w:val="auto"/>
                <w:sz w:val="22"/>
                <w:szCs w:val="22"/>
              </w:rPr>
              <w:t>4</w:t>
            </w:r>
            <w:r w:rsidRPr="00403984">
              <w:rPr>
                <w:rFonts w:ascii="Arial" w:hAnsi="Arial" w:cs="Arial"/>
                <w:color w:val="auto"/>
                <w:sz w:val="22"/>
                <w:szCs w:val="22"/>
              </w:rPr>
              <w:t xml:space="preserve"> and 31</w:t>
            </w:r>
            <w:r w:rsidRPr="00403984">
              <w:rPr>
                <w:rFonts w:ascii="Arial" w:hAnsi="Arial" w:cs="Arial"/>
                <w:color w:val="auto"/>
                <w:sz w:val="22"/>
                <w:szCs w:val="22"/>
                <w:vertAlign w:val="superscript"/>
              </w:rPr>
              <w:t>st</w:t>
            </w:r>
            <w:r w:rsidRPr="00403984">
              <w:rPr>
                <w:rFonts w:ascii="Arial" w:hAnsi="Arial" w:cs="Arial"/>
                <w:color w:val="auto"/>
                <w:sz w:val="22"/>
                <w:szCs w:val="22"/>
              </w:rPr>
              <w:t xml:space="preserve"> March 202</w:t>
            </w:r>
            <w:r w:rsidR="00403984" w:rsidRPr="00403984">
              <w:rPr>
                <w:rFonts w:ascii="Arial" w:hAnsi="Arial" w:cs="Arial"/>
                <w:color w:val="auto"/>
                <w:sz w:val="22"/>
                <w:szCs w:val="22"/>
              </w:rPr>
              <w:t>5</w:t>
            </w:r>
            <w:r w:rsidRPr="00403984">
              <w:rPr>
                <w:rFonts w:ascii="Arial" w:hAnsi="Arial" w:cs="Arial"/>
                <w:color w:val="auto"/>
                <w:sz w:val="22"/>
                <w:szCs w:val="22"/>
              </w:rPr>
              <w:t xml:space="preserve">, a total </w:t>
            </w:r>
            <w:r w:rsidRPr="00F634A5">
              <w:rPr>
                <w:rFonts w:ascii="Arial" w:hAnsi="Arial" w:cs="Arial"/>
                <w:color w:val="auto"/>
                <w:sz w:val="22"/>
                <w:szCs w:val="22"/>
              </w:rPr>
              <w:t xml:space="preserve">of </w:t>
            </w:r>
            <w:r w:rsidR="00F634A5" w:rsidRPr="00F634A5">
              <w:rPr>
                <w:rFonts w:ascii="Arial" w:hAnsi="Arial" w:cs="Arial"/>
                <w:color w:val="auto"/>
                <w:sz w:val="22"/>
                <w:szCs w:val="22"/>
              </w:rPr>
              <w:t>43</w:t>
            </w:r>
            <w:r w:rsidRPr="00F634A5">
              <w:rPr>
                <w:rFonts w:ascii="Arial" w:hAnsi="Arial" w:cs="Arial"/>
                <w:color w:val="auto"/>
                <w:sz w:val="22"/>
                <w:szCs w:val="22"/>
              </w:rPr>
              <w:t xml:space="preserve"> valid requests were</w:t>
            </w:r>
            <w:r w:rsidRPr="00403984">
              <w:rPr>
                <w:rFonts w:ascii="Arial" w:hAnsi="Arial" w:cs="Arial"/>
                <w:color w:val="auto"/>
                <w:sz w:val="22"/>
                <w:szCs w:val="22"/>
              </w:rPr>
              <w:t xml:space="preserve"> received by the </w:t>
            </w:r>
            <w:r w:rsidR="00403984" w:rsidRPr="00403984">
              <w:rPr>
                <w:rFonts w:ascii="Arial" w:hAnsi="Arial" w:cs="Arial"/>
                <w:color w:val="auto"/>
                <w:sz w:val="22"/>
                <w:szCs w:val="22"/>
              </w:rPr>
              <w:t>OPCC</w:t>
            </w:r>
            <w:r w:rsidRPr="00403984">
              <w:rPr>
                <w:rFonts w:ascii="Arial" w:hAnsi="Arial" w:cs="Arial"/>
                <w:color w:val="auto"/>
                <w:sz w:val="22"/>
                <w:szCs w:val="22"/>
              </w:rPr>
              <w:t xml:space="preserve"> to review the outcome of a police complaint.</w:t>
            </w:r>
          </w:p>
          <w:p w14:paraId="090A3437" w14:textId="77777777" w:rsidR="00F36CED" w:rsidRPr="00527B31" w:rsidRDefault="00F36CED" w:rsidP="001A0C8B">
            <w:pPr>
              <w:pStyle w:val="Default"/>
              <w:spacing w:line="276" w:lineRule="auto"/>
              <w:rPr>
                <w:rFonts w:ascii="Arial" w:hAnsi="Arial" w:cs="Arial"/>
                <w:color w:val="auto"/>
                <w:sz w:val="22"/>
                <w:szCs w:val="22"/>
                <w:highlight w:val="yellow"/>
              </w:rPr>
            </w:pPr>
          </w:p>
          <w:p w14:paraId="4EE40AEC" w14:textId="43E2C825" w:rsidR="00F36CED" w:rsidRPr="00527B31" w:rsidRDefault="00F36CED" w:rsidP="00F36CED">
            <w:pPr>
              <w:pStyle w:val="Default"/>
              <w:spacing w:line="276" w:lineRule="auto"/>
              <w:rPr>
                <w:rFonts w:ascii="Arial" w:hAnsi="Arial" w:cs="Arial"/>
                <w:sz w:val="22"/>
                <w:szCs w:val="22"/>
                <w:highlight w:val="yellow"/>
              </w:rPr>
            </w:pPr>
            <w:r w:rsidRPr="00F634A5">
              <w:rPr>
                <w:rFonts w:ascii="Arial" w:hAnsi="Arial" w:cs="Arial"/>
                <w:color w:val="auto"/>
                <w:sz w:val="22"/>
                <w:szCs w:val="22"/>
              </w:rPr>
              <w:t xml:space="preserve">Of those </w:t>
            </w:r>
            <w:r w:rsidR="00F634A5" w:rsidRPr="00F634A5">
              <w:rPr>
                <w:rFonts w:ascii="Arial" w:hAnsi="Arial" w:cs="Arial"/>
                <w:color w:val="auto"/>
                <w:sz w:val="22"/>
                <w:szCs w:val="22"/>
              </w:rPr>
              <w:t>43</w:t>
            </w:r>
            <w:r w:rsidRPr="00F634A5">
              <w:rPr>
                <w:rFonts w:ascii="Arial" w:hAnsi="Arial" w:cs="Arial"/>
                <w:color w:val="auto"/>
                <w:sz w:val="22"/>
                <w:szCs w:val="22"/>
              </w:rPr>
              <w:t xml:space="preserve"> valid reviews, </w:t>
            </w:r>
            <w:r w:rsidR="002A25D6">
              <w:rPr>
                <w:rFonts w:ascii="Arial" w:hAnsi="Arial" w:cs="Arial"/>
                <w:color w:val="auto"/>
                <w:sz w:val="22"/>
                <w:szCs w:val="22"/>
              </w:rPr>
              <w:t>34</w:t>
            </w:r>
            <w:r w:rsidR="005F2FAA">
              <w:rPr>
                <w:rFonts w:ascii="Arial" w:hAnsi="Arial" w:cs="Arial"/>
                <w:color w:val="auto"/>
                <w:sz w:val="22"/>
                <w:szCs w:val="22"/>
              </w:rPr>
              <w:t xml:space="preserve"> (79%)</w:t>
            </w:r>
            <w:r w:rsidR="002A25D6">
              <w:rPr>
                <w:rFonts w:ascii="Arial" w:hAnsi="Arial" w:cs="Arial"/>
                <w:color w:val="auto"/>
                <w:sz w:val="22"/>
                <w:szCs w:val="22"/>
              </w:rPr>
              <w:t xml:space="preserve"> </w:t>
            </w:r>
            <w:r w:rsidRPr="00F634A5">
              <w:rPr>
                <w:rFonts w:ascii="Arial" w:hAnsi="Arial" w:cs="Arial"/>
                <w:color w:val="auto"/>
                <w:sz w:val="22"/>
                <w:szCs w:val="22"/>
              </w:rPr>
              <w:t>were finalised by the end of the 202</w:t>
            </w:r>
            <w:r w:rsidR="00403984" w:rsidRPr="00F634A5">
              <w:rPr>
                <w:rFonts w:ascii="Arial" w:hAnsi="Arial" w:cs="Arial"/>
                <w:color w:val="auto"/>
                <w:sz w:val="22"/>
                <w:szCs w:val="22"/>
              </w:rPr>
              <w:t>4</w:t>
            </w:r>
            <w:r w:rsidRPr="00F634A5">
              <w:rPr>
                <w:rFonts w:ascii="Arial" w:hAnsi="Arial" w:cs="Arial"/>
                <w:color w:val="auto"/>
                <w:sz w:val="22"/>
                <w:szCs w:val="22"/>
              </w:rPr>
              <w:t>/2</w:t>
            </w:r>
            <w:r w:rsidR="00403984" w:rsidRPr="00F634A5">
              <w:rPr>
                <w:rFonts w:ascii="Arial" w:hAnsi="Arial" w:cs="Arial"/>
                <w:color w:val="auto"/>
                <w:sz w:val="22"/>
                <w:szCs w:val="22"/>
              </w:rPr>
              <w:t>5</w:t>
            </w:r>
            <w:r w:rsidRPr="00F634A5">
              <w:rPr>
                <w:rFonts w:ascii="Arial" w:hAnsi="Arial" w:cs="Arial"/>
                <w:color w:val="auto"/>
                <w:sz w:val="22"/>
                <w:szCs w:val="22"/>
              </w:rPr>
              <w:t xml:space="preserve"> financial year</w:t>
            </w:r>
            <w:r w:rsidRPr="00F634A5">
              <w:rPr>
                <w:rFonts w:ascii="Arial" w:hAnsi="Arial" w:cs="Arial"/>
                <w:sz w:val="22"/>
                <w:szCs w:val="22"/>
              </w:rPr>
              <w:t>.</w:t>
            </w:r>
            <w:r w:rsidR="00F23969" w:rsidRPr="00F634A5">
              <w:rPr>
                <w:rFonts w:ascii="Arial" w:hAnsi="Arial" w:cs="Arial"/>
                <w:sz w:val="22"/>
                <w:szCs w:val="22"/>
              </w:rPr>
              <w:t xml:space="preserve">  </w:t>
            </w:r>
            <w:r w:rsidR="002A25D6">
              <w:rPr>
                <w:rFonts w:ascii="Arial" w:hAnsi="Arial" w:cs="Arial"/>
                <w:sz w:val="22"/>
                <w:szCs w:val="22"/>
              </w:rPr>
              <w:t>2</w:t>
            </w:r>
            <w:r w:rsidRPr="00F634A5">
              <w:rPr>
                <w:rFonts w:ascii="Arial" w:hAnsi="Arial" w:cs="Arial"/>
                <w:sz w:val="22"/>
                <w:szCs w:val="22"/>
              </w:rPr>
              <w:t xml:space="preserve"> request</w:t>
            </w:r>
            <w:r w:rsidR="002A25D6">
              <w:rPr>
                <w:rFonts w:ascii="Arial" w:hAnsi="Arial" w:cs="Arial"/>
                <w:sz w:val="22"/>
                <w:szCs w:val="22"/>
              </w:rPr>
              <w:t>s</w:t>
            </w:r>
            <w:r w:rsidRPr="00F634A5">
              <w:rPr>
                <w:rFonts w:ascii="Arial" w:hAnsi="Arial" w:cs="Arial"/>
                <w:sz w:val="22"/>
                <w:szCs w:val="22"/>
              </w:rPr>
              <w:t>, although valid, w</w:t>
            </w:r>
            <w:r w:rsidR="002A25D6">
              <w:rPr>
                <w:rFonts w:ascii="Arial" w:hAnsi="Arial" w:cs="Arial"/>
                <w:sz w:val="22"/>
                <w:szCs w:val="22"/>
              </w:rPr>
              <w:t xml:space="preserve">ere </w:t>
            </w:r>
            <w:r w:rsidRPr="00F634A5">
              <w:rPr>
                <w:rFonts w:ascii="Arial" w:hAnsi="Arial" w:cs="Arial"/>
                <w:sz w:val="22"/>
                <w:szCs w:val="22"/>
              </w:rPr>
              <w:t>withdrawn by the complainant</w:t>
            </w:r>
            <w:r w:rsidR="002A25D6">
              <w:rPr>
                <w:rFonts w:ascii="Arial" w:hAnsi="Arial" w:cs="Arial"/>
                <w:sz w:val="22"/>
                <w:szCs w:val="22"/>
              </w:rPr>
              <w:t>s</w:t>
            </w:r>
            <w:r w:rsidR="00C26BE7">
              <w:rPr>
                <w:rFonts w:ascii="Arial" w:hAnsi="Arial" w:cs="Arial"/>
                <w:sz w:val="22"/>
                <w:szCs w:val="22"/>
              </w:rPr>
              <w:t>, 1</w:t>
            </w:r>
            <w:r w:rsidR="002A25D6">
              <w:rPr>
                <w:rFonts w:ascii="Arial" w:hAnsi="Arial" w:cs="Arial"/>
                <w:sz w:val="22"/>
                <w:szCs w:val="22"/>
              </w:rPr>
              <w:t xml:space="preserve"> as they did not believe the process would be independent</w:t>
            </w:r>
            <w:r w:rsidR="00C26BE7">
              <w:rPr>
                <w:rFonts w:ascii="Arial" w:hAnsi="Arial" w:cs="Arial"/>
                <w:sz w:val="22"/>
                <w:szCs w:val="22"/>
              </w:rPr>
              <w:t xml:space="preserve"> and the other as PSD had found additional information not available to them when dealing with the complaint</w:t>
            </w:r>
            <w:r w:rsidR="00B14682" w:rsidRPr="00F634A5">
              <w:rPr>
                <w:rFonts w:ascii="Arial" w:hAnsi="Arial" w:cs="Arial"/>
                <w:sz w:val="22"/>
                <w:szCs w:val="22"/>
              </w:rPr>
              <w:t>.</w:t>
            </w:r>
            <w:r w:rsidR="00BB3D13">
              <w:rPr>
                <w:rFonts w:ascii="Arial" w:hAnsi="Arial" w:cs="Arial"/>
                <w:sz w:val="22"/>
                <w:szCs w:val="22"/>
              </w:rPr>
              <w:t xml:space="preserve">  A further 7 reviews were also finalised from 2023/24</w:t>
            </w:r>
            <w:r w:rsidR="00FE284F">
              <w:rPr>
                <w:rFonts w:ascii="Arial" w:hAnsi="Arial" w:cs="Arial"/>
                <w:sz w:val="22"/>
                <w:szCs w:val="22"/>
              </w:rPr>
              <w:t>. In total 41 reviews were completed in 2024/25</w:t>
            </w:r>
          </w:p>
          <w:p w14:paraId="5631B43F" w14:textId="77777777" w:rsidR="00F36CED" w:rsidRPr="00527B31" w:rsidRDefault="00F36CED" w:rsidP="001A0C8B">
            <w:pPr>
              <w:pStyle w:val="Default"/>
              <w:spacing w:line="276" w:lineRule="auto"/>
              <w:rPr>
                <w:rFonts w:ascii="Arial" w:hAnsi="Arial" w:cs="Arial"/>
                <w:color w:val="auto"/>
                <w:sz w:val="22"/>
                <w:szCs w:val="22"/>
                <w:highlight w:val="yellow"/>
              </w:rPr>
            </w:pPr>
          </w:p>
          <w:p w14:paraId="17447FFB" w14:textId="0E511882" w:rsidR="00847929" w:rsidRPr="009F0061" w:rsidRDefault="00847929" w:rsidP="001A0C8B">
            <w:pPr>
              <w:pStyle w:val="Default"/>
              <w:spacing w:line="276" w:lineRule="auto"/>
              <w:rPr>
                <w:rFonts w:ascii="Arial" w:hAnsi="Arial" w:cs="Arial"/>
                <w:color w:val="auto"/>
                <w:sz w:val="22"/>
                <w:szCs w:val="22"/>
              </w:rPr>
            </w:pPr>
            <w:r w:rsidRPr="00A512E9">
              <w:rPr>
                <w:rFonts w:ascii="Arial" w:hAnsi="Arial" w:cs="Arial"/>
                <w:color w:val="auto"/>
                <w:sz w:val="22"/>
                <w:szCs w:val="22"/>
              </w:rPr>
              <w:t xml:space="preserve">In addition to this, </w:t>
            </w:r>
            <w:r w:rsidR="002C224C" w:rsidRPr="00A512E9">
              <w:rPr>
                <w:rFonts w:ascii="Arial" w:hAnsi="Arial" w:cs="Arial"/>
                <w:color w:val="auto"/>
                <w:sz w:val="22"/>
                <w:szCs w:val="22"/>
              </w:rPr>
              <w:t>7</w:t>
            </w:r>
            <w:r w:rsidR="001C4883">
              <w:rPr>
                <w:rFonts w:ascii="Arial" w:hAnsi="Arial" w:cs="Arial"/>
                <w:color w:val="auto"/>
                <w:sz w:val="22"/>
                <w:szCs w:val="22"/>
              </w:rPr>
              <w:t xml:space="preserve"> (1</w:t>
            </w:r>
            <w:r w:rsidR="005E3ABA">
              <w:rPr>
                <w:rFonts w:ascii="Arial" w:hAnsi="Arial" w:cs="Arial"/>
                <w:color w:val="auto"/>
                <w:sz w:val="22"/>
                <w:szCs w:val="22"/>
              </w:rPr>
              <w:t>4</w:t>
            </w:r>
            <w:r w:rsidR="001C4883">
              <w:rPr>
                <w:rFonts w:ascii="Arial" w:hAnsi="Arial" w:cs="Arial"/>
                <w:color w:val="auto"/>
                <w:sz w:val="22"/>
                <w:szCs w:val="22"/>
              </w:rPr>
              <w:t>%)</w:t>
            </w:r>
            <w:r w:rsidRPr="00A512E9">
              <w:rPr>
                <w:rFonts w:ascii="Arial" w:hAnsi="Arial" w:cs="Arial"/>
                <w:color w:val="auto"/>
                <w:sz w:val="22"/>
                <w:szCs w:val="22"/>
              </w:rPr>
              <w:t xml:space="preserve"> reviews were deemed to be invalid and were not progressed with.  This </w:t>
            </w:r>
            <w:r w:rsidR="0070568F" w:rsidRPr="00A512E9">
              <w:rPr>
                <w:rFonts w:ascii="Arial" w:hAnsi="Arial" w:cs="Arial"/>
                <w:color w:val="auto"/>
                <w:sz w:val="22"/>
                <w:szCs w:val="22"/>
              </w:rPr>
              <w:t>was</w:t>
            </w:r>
            <w:r w:rsidRPr="00A512E9">
              <w:rPr>
                <w:rFonts w:ascii="Arial" w:hAnsi="Arial" w:cs="Arial"/>
                <w:color w:val="auto"/>
                <w:sz w:val="22"/>
                <w:szCs w:val="22"/>
              </w:rPr>
              <w:t xml:space="preserve"> due to </w:t>
            </w:r>
            <w:r w:rsidR="0070568F" w:rsidRPr="00A512E9">
              <w:rPr>
                <w:rFonts w:ascii="Arial" w:hAnsi="Arial" w:cs="Arial"/>
                <w:color w:val="auto"/>
                <w:sz w:val="22"/>
                <w:szCs w:val="22"/>
              </w:rPr>
              <w:t>2</w:t>
            </w:r>
            <w:r w:rsidR="000445C4">
              <w:rPr>
                <w:rFonts w:ascii="Arial" w:hAnsi="Arial" w:cs="Arial"/>
                <w:color w:val="auto"/>
                <w:sz w:val="22"/>
                <w:szCs w:val="22"/>
              </w:rPr>
              <w:t xml:space="preserve"> (29%)</w:t>
            </w:r>
            <w:r w:rsidRPr="00A512E9">
              <w:rPr>
                <w:rFonts w:ascii="Arial" w:hAnsi="Arial" w:cs="Arial"/>
                <w:color w:val="auto"/>
                <w:sz w:val="22"/>
                <w:szCs w:val="22"/>
              </w:rPr>
              <w:t xml:space="preserve"> complaint</w:t>
            </w:r>
            <w:r w:rsidR="00B617BD" w:rsidRPr="00A512E9">
              <w:rPr>
                <w:rFonts w:ascii="Arial" w:hAnsi="Arial" w:cs="Arial"/>
                <w:color w:val="auto"/>
                <w:sz w:val="22"/>
                <w:szCs w:val="22"/>
              </w:rPr>
              <w:t>s</w:t>
            </w:r>
            <w:r w:rsidRPr="00A512E9">
              <w:rPr>
                <w:rFonts w:ascii="Arial" w:hAnsi="Arial" w:cs="Arial"/>
                <w:color w:val="auto"/>
                <w:sz w:val="22"/>
                <w:szCs w:val="22"/>
              </w:rPr>
              <w:t xml:space="preserve"> not being recorded under Schedule 3 of the Police Reform Act 2002</w:t>
            </w:r>
            <w:r w:rsidR="0070568F" w:rsidRPr="00A512E9">
              <w:rPr>
                <w:rFonts w:ascii="Arial" w:hAnsi="Arial" w:cs="Arial"/>
                <w:color w:val="auto"/>
                <w:sz w:val="22"/>
                <w:szCs w:val="22"/>
              </w:rPr>
              <w:t>, 4</w:t>
            </w:r>
            <w:r w:rsidR="00D27EC4">
              <w:rPr>
                <w:rFonts w:ascii="Arial" w:hAnsi="Arial" w:cs="Arial"/>
                <w:color w:val="auto"/>
                <w:sz w:val="22"/>
                <w:szCs w:val="22"/>
              </w:rPr>
              <w:t xml:space="preserve"> (57%)</w:t>
            </w:r>
            <w:r w:rsidR="0070568F" w:rsidRPr="00A512E9">
              <w:rPr>
                <w:rFonts w:ascii="Arial" w:hAnsi="Arial" w:cs="Arial"/>
                <w:color w:val="auto"/>
                <w:sz w:val="22"/>
                <w:szCs w:val="22"/>
              </w:rPr>
              <w:t xml:space="preserve"> </w:t>
            </w:r>
            <w:r w:rsidR="00F85B42" w:rsidRPr="00A512E9">
              <w:rPr>
                <w:rFonts w:ascii="Arial" w:hAnsi="Arial" w:cs="Arial"/>
                <w:color w:val="auto"/>
                <w:sz w:val="22"/>
                <w:szCs w:val="22"/>
              </w:rPr>
              <w:t>were</w:t>
            </w:r>
            <w:r w:rsidRPr="00A512E9">
              <w:rPr>
                <w:rFonts w:ascii="Arial" w:hAnsi="Arial" w:cs="Arial"/>
                <w:color w:val="auto"/>
                <w:sz w:val="22"/>
                <w:szCs w:val="22"/>
              </w:rPr>
              <w:t xml:space="preserve"> </w:t>
            </w:r>
            <w:r w:rsidR="002C0544">
              <w:rPr>
                <w:rFonts w:ascii="Arial" w:hAnsi="Arial" w:cs="Arial"/>
                <w:color w:val="auto"/>
                <w:sz w:val="22"/>
                <w:szCs w:val="22"/>
              </w:rPr>
              <w:t>requested</w:t>
            </w:r>
            <w:r w:rsidRPr="00A512E9">
              <w:rPr>
                <w:rFonts w:ascii="Arial" w:hAnsi="Arial" w:cs="Arial"/>
                <w:color w:val="auto"/>
                <w:sz w:val="22"/>
                <w:szCs w:val="22"/>
              </w:rPr>
              <w:t xml:space="preserve"> past the 28 day deadline for a review request to be submitted with no exceptional reason as to why </w:t>
            </w:r>
            <w:r w:rsidR="00A975C3" w:rsidRPr="00A512E9">
              <w:rPr>
                <w:rFonts w:ascii="Arial" w:hAnsi="Arial" w:cs="Arial"/>
                <w:color w:val="auto"/>
                <w:sz w:val="22"/>
                <w:szCs w:val="22"/>
              </w:rPr>
              <w:t>they were</w:t>
            </w:r>
            <w:r w:rsidRPr="00A512E9">
              <w:rPr>
                <w:rFonts w:ascii="Arial" w:hAnsi="Arial" w:cs="Arial"/>
                <w:color w:val="auto"/>
                <w:sz w:val="22"/>
                <w:szCs w:val="22"/>
              </w:rPr>
              <w:t xml:space="preserve"> delayed </w:t>
            </w:r>
            <w:r w:rsidRPr="009F0061">
              <w:rPr>
                <w:rFonts w:ascii="Arial" w:hAnsi="Arial" w:cs="Arial"/>
                <w:color w:val="auto"/>
                <w:sz w:val="22"/>
                <w:szCs w:val="22"/>
              </w:rPr>
              <w:t>provided</w:t>
            </w:r>
            <w:r w:rsidR="002C0544">
              <w:rPr>
                <w:rFonts w:ascii="Arial" w:hAnsi="Arial" w:cs="Arial"/>
                <w:color w:val="auto"/>
                <w:sz w:val="22"/>
                <w:szCs w:val="22"/>
              </w:rPr>
              <w:t>,</w:t>
            </w:r>
            <w:r w:rsidR="0070568F" w:rsidRPr="009F0061">
              <w:rPr>
                <w:rFonts w:ascii="Arial" w:hAnsi="Arial" w:cs="Arial"/>
                <w:color w:val="auto"/>
                <w:sz w:val="22"/>
                <w:szCs w:val="22"/>
              </w:rPr>
              <w:t xml:space="preserve"> and </w:t>
            </w:r>
            <w:r w:rsidR="00A512E9" w:rsidRPr="009F0061">
              <w:rPr>
                <w:rFonts w:ascii="Arial" w:hAnsi="Arial" w:cs="Arial"/>
                <w:color w:val="auto"/>
                <w:sz w:val="22"/>
                <w:szCs w:val="22"/>
              </w:rPr>
              <w:t xml:space="preserve">1 </w:t>
            </w:r>
            <w:r w:rsidR="00D27EC4" w:rsidRPr="009F0061">
              <w:rPr>
                <w:rFonts w:ascii="Arial" w:hAnsi="Arial" w:cs="Arial"/>
                <w:color w:val="auto"/>
                <w:sz w:val="22"/>
                <w:szCs w:val="22"/>
              </w:rPr>
              <w:t xml:space="preserve">(14%) </w:t>
            </w:r>
            <w:r w:rsidR="0070568F" w:rsidRPr="009F0061">
              <w:rPr>
                <w:rFonts w:ascii="Arial" w:hAnsi="Arial" w:cs="Arial"/>
                <w:color w:val="auto"/>
                <w:sz w:val="22"/>
                <w:szCs w:val="22"/>
              </w:rPr>
              <w:t>was invalid as the relevant review body was the IOPC</w:t>
            </w:r>
            <w:r w:rsidRPr="009F0061">
              <w:rPr>
                <w:rFonts w:ascii="Arial" w:hAnsi="Arial" w:cs="Arial"/>
                <w:color w:val="auto"/>
                <w:sz w:val="22"/>
                <w:szCs w:val="22"/>
              </w:rPr>
              <w:t>.</w:t>
            </w:r>
          </w:p>
          <w:p w14:paraId="5E741F21" w14:textId="77777777" w:rsidR="001A0C8B" w:rsidRPr="009F0061" w:rsidRDefault="001A0C8B" w:rsidP="001A0C8B">
            <w:pPr>
              <w:pStyle w:val="Default"/>
              <w:spacing w:line="276" w:lineRule="auto"/>
              <w:rPr>
                <w:rFonts w:ascii="Arial" w:hAnsi="Arial" w:cs="Arial"/>
                <w:color w:val="auto"/>
                <w:sz w:val="22"/>
                <w:szCs w:val="22"/>
              </w:rPr>
            </w:pPr>
          </w:p>
          <w:p w14:paraId="1BA49D4A" w14:textId="4FBECF75" w:rsidR="00CF3830" w:rsidRPr="009E2A4A" w:rsidRDefault="00CB5C34" w:rsidP="00395A5B">
            <w:pPr>
              <w:pStyle w:val="Default"/>
              <w:spacing w:line="276" w:lineRule="auto"/>
              <w:rPr>
                <w:rFonts w:ascii="Arial" w:hAnsi="Arial" w:cs="Arial"/>
                <w:bCs/>
                <w:sz w:val="22"/>
                <w:szCs w:val="22"/>
              </w:rPr>
            </w:pPr>
            <w:r w:rsidRPr="009E2A4A">
              <w:rPr>
                <w:rFonts w:ascii="Arial" w:hAnsi="Arial" w:cs="Arial"/>
                <w:color w:val="auto"/>
                <w:sz w:val="22"/>
                <w:szCs w:val="22"/>
              </w:rPr>
              <w:t>In 2023/24</w:t>
            </w:r>
            <w:r w:rsidR="001645BF" w:rsidRPr="009E2A4A">
              <w:rPr>
                <w:rFonts w:ascii="Arial" w:hAnsi="Arial" w:cs="Arial"/>
                <w:color w:val="auto"/>
                <w:sz w:val="22"/>
                <w:szCs w:val="22"/>
              </w:rPr>
              <w:t>, 31 valid reviews requests were received</w:t>
            </w:r>
            <w:r w:rsidR="00E862A2" w:rsidRPr="009E2A4A">
              <w:rPr>
                <w:rFonts w:ascii="Arial" w:hAnsi="Arial" w:cs="Arial"/>
                <w:color w:val="auto"/>
                <w:sz w:val="22"/>
                <w:szCs w:val="22"/>
              </w:rPr>
              <w:t>, with 24 finalised by the end of the financial year.</w:t>
            </w:r>
            <w:r w:rsidR="00395A5B" w:rsidRPr="009E2A4A">
              <w:rPr>
                <w:rFonts w:ascii="Arial" w:hAnsi="Arial" w:cs="Arial"/>
                <w:color w:val="auto"/>
                <w:sz w:val="22"/>
                <w:szCs w:val="22"/>
              </w:rPr>
              <w:t xml:space="preserve">  </w:t>
            </w:r>
            <w:r w:rsidR="00CF3830" w:rsidRPr="009E2A4A">
              <w:rPr>
                <w:rFonts w:ascii="Arial" w:hAnsi="Arial" w:cs="Arial"/>
                <w:sz w:val="22"/>
                <w:szCs w:val="22"/>
              </w:rPr>
              <w:t>In 2022/23, 27 were received and finalised</w:t>
            </w:r>
            <w:r w:rsidR="001A0C8B" w:rsidRPr="009E2A4A">
              <w:rPr>
                <w:rFonts w:ascii="Arial" w:hAnsi="Arial" w:cs="Arial"/>
                <w:sz w:val="22"/>
                <w:szCs w:val="22"/>
              </w:rPr>
              <w:t xml:space="preserve"> as well as an additional 3 finalised that had been carried over from 2021/22.</w:t>
            </w:r>
            <w:r w:rsidR="00CF3830" w:rsidRPr="009E2A4A">
              <w:rPr>
                <w:rFonts w:ascii="Arial" w:hAnsi="Arial" w:cs="Arial"/>
                <w:sz w:val="22"/>
                <w:szCs w:val="22"/>
              </w:rPr>
              <w:t xml:space="preserve"> </w:t>
            </w:r>
            <w:r w:rsidR="00194838">
              <w:rPr>
                <w:rFonts w:ascii="Arial" w:hAnsi="Arial" w:cs="Arial"/>
                <w:sz w:val="22"/>
                <w:szCs w:val="22"/>
              </w:rPr>
              <w:t xml:space="preserve"> </w:t>
            </w:r>
            <w:r w:rsidR="00CF3830" w:rsidRPr="009E2A4A">
              <w:rPr>
                <w:rFonts w:ascii="Arial" w:hAnsi="Arial" w:cs="Arial"/>
                <w:sz w:val="22"/>
                <w:szCs w:val="22"/>
              </w:rPr>
              <w:t xml:space="preserve">46 reviews </w:t>
            </w:r>
            <w:r w:rsidR="00194838">
              <w:rPr>
                <w:rFonts w:ascii="Arial" w:hAnsi="Arial" w:cs="Arial"/>
                <w:sz w:val="22"/>
                <w:szCs w:val="22"/>
              </w:rPr>
              <w:t xml:space="preserve">were </w:t>
            </w:r>
            <w:r w:rsidR="00CF3830" w:rsidRPr="009E2A4A">
              <w:rPr>
                <w:rFonts w:ascii="Arial" w:hAnsi="Arial" w:cs="Arial"/>
                <w:sz w:val="22"/>
                <w:szCs w:val="22"/>
              </w:rPr>
              <w:t>completed in 2021/22.  This indicates that review numbers</w:t>
            </w:r>
            <w:r w:rsidR="00395A5B" w:rsidRPr="009E2A4A">
              <w:rPr>
                <w:rFonts w:ascii="Arial" w:hAnsi="Arial" w:cs="Arial"/>
                <w:sz w:val="22"/>
                <w:szCs w:val="22"/>
              </w:rPr>
              <w:t xml:space="preserve"> have increased significantly since 2022/23.  This has been attributed to </w:t>
            </w:r>
            <w:r w:rsidR="00611918" w:rsidRPr="009E2A4A">
              <w:rPr>
                <w:rFonts w:ascii="Arial" w:hAnsi="Arial" w:cs="Arial"/>
                <w:sz w:val="22"/>
                <w:szCs w:val="22"/>
              </w:rPr>
              <w:t xml:space="preserve">resourcing issues within the PSD complaints team and the </w:t>
            </w:r>
            <w:r w:rsidR="0006450E" w:rsidRPr="009E2A4A">
              <w:rPr>
                <w:rFonts w:ascii="Arial" w:hAnsi="Arial" w:cs="Arial"/>
                <w:sz w:val="22"/>
                <w:szCs w:val="22"/>
              </w:rPr>
              <w:t>subsequent appointment of new staff who have had to learn processes.  This also coincided with a change in approach to the responses provided to the complainant of which the HoAC was sighted.</w:t>
            </w:r>
            <w:r w:rsidR="00395A5B" w:rsidRPr="009E2A4A">
              <w:rPr>
                <w:rFonts w:ascii="Arial" w:hAnsi="Arial" w:cs="Arial"/>
                <w:sz w:val="22"/>
                <w:szCs w:val="22"/>
              </w:rPr>
              <w:t xml:space="preserve">  </w:t>
            </w:r>
            <w:r w:rsidR="009E2A4A" w:rsidRPr="009E2A4A">
              <w:rPr>
                <w:rFonts w:ascii="Arial" w:hAnsi="Arial" w:cs="Arial"/>
                <w:bCs/>
                <w:sz w:val="22"/>
                <w:szCs w:val="22"/>
              </w:rPr>
              <w:t>The</w:t>
            </w:r>
            <w:r w:rsidR="00CF3830" w:rsidRPr="009E2A4A">
              <w:rPr>
                <w:rFonts w:ascii="Arial" w:hAnsi="Arial" w:cs="Arial"/>
                <w:bCs/>
                <w:sz w:val="22"/>
                <w:szCs w:val="22"/>
              </w:rPr>
              <w:t xml:space="preserve"> volume of reviews </w:t>
            </w:r>
            <w:r w:rsidR="009E2A4A" w:rsidRPr="009E2A4A">
              <w:rPr>
                <w:rFonts w:ascii="Arial" w:hAnsi="Arial" w:cs="Arial"/>
                <w:bCs/>
                <w:sz w:val="22"/>
                <w:szCs w:val="22"/>
              </w:rPr>
              <w:t xml:space="preserve">received will continue to be monitored during </w:t>
            </w:r>
            <w:r w:rsidR="00CF3830" w:rsidRPr="009E2A4A">
              <w:rPr>
                <w:rFonts w:ascii="Arial" w:hAnsi="Arial" w:cs="Arial"/>
                <w:bCs/>
                <w:sz w:val="22"/>
                <w:szCs w:val="22"/>
              </w:rPr>
              <w:t>202</w:t>
            </w:r>
            <w:r w:rsidR="009E2A4A" w:rsidRPr="009E2A4A">
              <w:rPr>
                <w:rFonts w:ascii="Arial" w:hAnsi="Arial" w:cs="Arial"/>
                <w:bCs/>
                <w:sz w:val="22"/>
                <w:szCs w:val="22"/>
              </w:rPr>
              <w:t>5</w:t>
            </w:r>
            <w:r w:rsidR="00CF3830" w:rsidRPr="009E2A4A">
              <w:rPr>
                <w:rFonts w:ascii="Arial" w:hAnsi="Arial" w:cs="Arial"/>
                <w:bCs/>
                <w:sz w:val="22"/>
                <w:szCs w:val="22"/>
              </w:rPr>
              <w:t>/2</w:t>
            </w:r>
            <w:r w:rsidR="009E2A4A" w:rsidRPr="009E2A4A">
              <w:rPr>
                <w:rFonts w:ascii="Arial" w:hAnsi="Arial" w:cs="Arial"/>
                <w:bCs/>
                <w:sz w:val="22"/>
                <w:szCs w:val="22"/>
              </w:rPr>
              <w:t>6</w:t>
            </w:r>
            <w:r w:rsidR="00CF3830" w:rsidRPr="009E2A4A">
              <w:rPr>
                <w:rFonts w:ascii="Arial" w:hAnsi="Arial" w:cs="Arial"/>
                <w:bCs/>
                <w:sz w:val="22"/>
                <w:szCs w:val="22"/>
              </w:rPr>
              <w:t xml:space="preserve"> to determine if this </w:t>
            </w:r>
            <w:r w:rsidR="009E2A4A" w:rsidRPr="009E2A4A">
              <w:rPr>
                <w:rFonts w:ascii="Arial" w:hAnsi="Arial" w:cs="Arial"/>
                <w:bCs/>
                <w:sz w:val="22"/>
                <w:szCs w:val="22"/>
              </w:rPr>
              <w:t>increase</w:t>
            </w:r>
            <w:r w:rsidR="00CF3830" w:rsidRPr="009E2A4A">
              <w:rPr>
                <w:rFonts w:ascii="Arial" w:hAnsi="Arial" w:cs="Arial"/>
                <w:bCs/>
                <w:sz w:val="22"/>
                <w:szCs w:val="22"/>
              </w:rPr>
              <w:t xml:space="preserve"> is sustaine</w:t>
            </w:r>
            <w:r w:rsidR="00984016">
              <w:rPr>
                <w:rFonts w:ascii="Arial" w:hAnsi="Arial" w:cs="Arial"/>
                <w:bCs/>
                <w:sz w:val="22"/>
                <w:szCs w:val="22"/>
              </w:rPr>
              <w:t>d</w:t>
            </w:r>
            <w:r w:rsidR="00CF3830" w:rsidRPr="009E2A4A">
              <w:rPr>
                <w:rFonts w:ascii="Arial" w:hAnsi="Arial" w:cs="Arial"/>
                <w:bCs/>
                <w:sz w:val="22"/>
                <w:szCs w:val="22"/>
              </w:rPr>
              <w:t xml:space="preserve">.   </w:t>
            </w:r>
          </w:p>
          <w:p w14:paraId="5162867B" w14:textId="77777777" w:rsidR="00F36CED" w:rsidRPr="00527B31" w:rsidRDefault="00F36CED" w:rsidP="001A0C8B">
            <w:pPr>
              <w:spacing w:after="0"/>
              <w:jc w:val="both"/>
              <w:rPr>
                <w:rFonts w:ascii="Arial" w:hAnsi="Arial" w:cs="Arial"/>
                <w:b/>
                <w:bCs/>
                <w:highlight w:val="yellow"/>
              </w:rPr>
            </w:pPr>
          </w:p>
          <w:p w14:paraId="23702BD9" w14:textId="162195D6" w:rsidR="001A0C8B" w:rsidRDefault="001A0C8B" w:rsidP="001A0C8B">
            <w:pPr>
              <w:spacing w:after="0"/>
              <w:jc w:val="both"/>
              <w:rPr>
                <w:rFonts w:ascii="Arial" w:hAnsi="Arial" w:cs="Arial"/>
                <w:b/>
                <w:bCs/>
              </w:rPr>
            </w:pPr>
            <w:r w:rsidRPr="00597714">
              <w:rPr>
                <w:rFonts w:ascii="Arial" w:hAnsi="Arial" w:cs="Arial"/>
                <w:b/>
                <w:bCs/>
              </w:rPr>
              <w:t>Timeliness:</w:t>
            </w:r>
          </w:p>
          <w:p w14:paraId="79B0A4BB" w14:textId="5180ED55" w:rsidR="00522AA2" w:rsidRPr="009F0AE3" w:rsidRDefault="00522AA2" w:rsidP="00522AA2">
            <w:pPr>
              <w:spacing w:after="0"/>
              <w:jc w:val="both"/>
              <w:rPr>
                <w:rFonts w:ascii="Arial" w:hAnsi="Arial" w:cs="Arial"/>
              </w:rPr>
            </w:pPr>
            <w:r w:rsidRPr="009F0AE3">
              <w:rPr>
                <w:rFonts w:ascii="Arial" w:hAnsi="Arial" w:cs="Arial"/>
              </w:rPr>
              <w:t>On average it has taken 35 working days to finalise a review from receipt of the request through to sending the outcome letter.  This is in comparison to an average of 28 days in 202</w:t>
            </w:r>
            <w:r w:rsidR="009B0168">
              <w:rPr>
                <w:rFonts w:ascii="Arial" w:hAnsi="Arial" w:cs="Arial"/>
              </w:rPr>
              <w:t>3</w:t>
            </w:r>
            <w:r w:rsidRPr="009F0AE3">
              <w:rPr>
                <w:rFonts w:ascii="Arial" w:hAnsi="Arial" w:cs="Arial"/>
              </w:rPr>
              <w:t>/2</w:t>
            </w:r>
            <w:r w:rsidR="009B0168">
              <w:rPr>
                <w:rFonts w:ascii="Arial" w:hAnsi="Arial" w:cs="Arial"/>
              </w:rPr>
              <w:t>4</w:t>
            </w:r>
            <w:r w:rsidRPr="009F0AE3">
              <w:rPr>
                <w:rFonts w:ascii="Arial" w:hAnsi="Arial" w:cs="Arial"/>
              </w:rPr>
              <w:t>, 37 days in 2022/23</w:t>
            </w:r>
            <w:r w:rsidR="009F0AE3" w:rsidRPr="009F0AE3">
              <w:rPr>
                <w:rFonts w:ascii="Arial" w:hAnsi="Arial" w:cs="Arial"/>
              </w:rPr>
              <w:t xml:space="preserve"> and</w:t>
            </w:r>
            <w:r w:rsidRPr="009F0AE3">
              <w:rPr>
                <w:rFonts w:ascii="Arial" w:hAnsi="Arial" w:cs="Arial"/>
              </w:rPr>
              <w:t xml:space="preserve"> 32 days in 2021</w:t>
            </w:r>
            <w:r w:rsidR="009F0AE3" w:rsidRPr="009F0AE3">
              <w:rPr>
                <w:rFonts w:ascii="Arial" w:hAnsi="Arial" w:cs="Arial"/>
              </w:rPr>
              <w:t>/22.</w:t>
            </w:r>
          </w:p>
          <w:p w14:paraId="4FF56F1B" w14:textId="7B7C9DD8" w:rsidR="001A0C8B" w:rsidRPr="00687CF8" w:rsidRDefault="004353C8" w:rsidP="001A0C8B">
            <w:pPr>
              <w:spacing w:after="0"/>
              <w:jc w:val="both"/>
              <w:rPr>
                <w:rFonts w:ascii="Arial" w:hAnsi="Arial" w:cs="Arial"/>
              </w:rPr>
            </w:pPr>
            <w:r w:rsidRPr="00687CF8">
              <w:rPr>
                <w:rFonts w:ascii="Arial" w:hAnsi="Arial" w:cs="Arial"/>
              </w:rPr>
              <w:lastRenderedPageBreak/>
              <w:t>T</w:t>
            </w:r>
            <w:r w:rsidR="001A0C8B" w:rsidRPr="00687CF8">
              <w:rPr>
                <w:rFonts w:ascii="Arial" w:hAnsi="Arial" w:cs="Arial"/>
              </w:rPr>
              <w:t xml:space="preserve">here are </w:t>
            </w:r>
            <w:proofErr w:type="gramStart"/>
            <w:r w:rsidR="001A0C8B" w:rsidRPr="00687CF8">
              <w:rPr>
                <w:rFonts w:ascii="Arial" w:hAnsi="Arial" w:cs="Arial"/>
              </w:rPr>
              <w:t>a number of</w:t>
            </w:r>
            <w:proofErr w:type="gramEnd"/>
            <w:r w:rsidR="001A0C8B" w:rsidRPr="00687CF8">
              <w:rPr>
                <w:rFonts w:ascii="Arial" w:hAnsi="Arial" w:cs="Arial"/>
              </w:rPr>
              <w:t xml:space="preserve"> factors that impact on timeliness.  When a request for a review is first made, a form is sent to the complainant asking for details as to why they believe their complaint outcome was not reasonable and proportionate.  A reminder to return the form is sent after a week, with a date by which to return also added.  Although the forms do not legally need to be completed, a delay in receiving any form of representation from the</w:t>
            </w:r>
            <w:r w:rsidR="006236AA" w:rsidRPr="00687CF8">
              <w:rPr>
                <w:rFonts w:ascii="Arial" w:hAnsi="Arial" w:cs="Arial"/>
              </w:rPr>
              <w:t xml:space="preserve"> </w:t>
            </w:r>
            <w:r w:rsidR="001A0C8B" w:rsidRPr="00687CF8">
              <w:rPr>
                <w:rFonts w:ascii="Arial" w:hAnsi="Arial" w:cs="Arial"/>
              </w:rPr>
              <w:t xml:space="preserve">complainant can </w:t>
            </w:r>
            <w:r w:rsidRPr="00687CF8">
              <w:rPr>
                <w:rFonts w:ascii="Arial" w:hAnsi="Arial" w:cs="Arial"/>
              </w:rPr>
              <w:t xml:space="preserve">impact on </w:t>
            </w:r>
            <w:r w:rsidR="001A0C8B" w:rsidRPr="00687CF8">
              <w:rPr>
                <w:rFonts w:ascii="Arial" w:hAnsi="Arial" w:cs="Arial"/>
              </w:rPr>
              <w:t>the timeliness of the review.  There have also been complainants who have undertaken the review process via post which has increased the time taken to finalise some complaints.</w:t>
            </w:r>
            <w:r w:rsidR="006236AA" w:rsidRPr="00687CF8">
              <w:rPr>
                <w:rFonts w:ascii="Arial" w:hAnsi="Arial" w:cs="Arial"/>
              </w:rPr>
              <w:t xml:space="preserve">  During 2024/25 there has been an increase in the complexity of reviews received</w:t>
            </w:r>
            <w:r w:rsidR="001C3FD8" w:rsidRPr="00687CF8">
              <w:rPr>
                <w:rFonts w:ascii="Arial" w:hAnsi="Arial" w:cs="Arial"/>
              </w:rPr>
              <w:t xml:space="preserve"> as well as an increase in the number of complainants</w:t>
            </w:r>
            <w:r w:rsidR="00D77335">
              <w:rPr>
                <w:rFonts w:ascii="Arial" w:hAnsi="Arial" w:cs="Arial"/>
              </w:rPr>
              <w:t xml:space="preserve"> who required extra time and support due to additional needs,</w:t>
            </w:r>
            <w:r w:rsidR="00687CF8" w:rsidRPr="00687CF8">
              <w:rPr>
                <w:rFonts w:ascii="Arial" w:hAnsi="Arial" w:cs="Arial"/>
              </w:rPr>
              <w:t xml:space="preserve"> which resulted in delays in dealing with reviews.</w:t>
            </w:r>
          </w:p>
          <w:p w14:paraId="15B44BFB" w14:textId="77777777" w:rsidR="001A0C8B" w:rsidRPr="00527B31" w:rsidRDefault="001A0C8B" w:rsidP="001A0C8B">
            <w:pPr>
              <w:spacing w:after="0"/>
              <w:jc w:val="both"/>
              <w:rPr>
                <w:rFonts w:ascii="Arial" w:hAnsi="Arial" w:cs="Arial"/>
                <w:highlight w:val="yellow"/>
              </w:rPr>
            </w:pPr>
          </w:p>
          <w:p w14:paraId="40D3A89C" w14:textId="4E698D2D" w:rsidR="001A0C8B" w:rsidRPr="00F749E0" w:rsidRDefault="001A0C8B" w:rsidP="001A0C8B">
            <w:pPr>
              <w:jc w:val="both"/>
              <w:rPr>
                <w:rFonts w:ascii="Arial" w:hAnsi="Arial" w:cs="Arial"/>
              </w:rPr>
            </w:pPr>
            <w:r w:rsidRPr="00F749E0">
              <w:rPr>
                <w:rFonts w:ascii="Arial" w:hAnsi="Arial" w:cs="Arial"/>
              </w:rPr>
              <w:t>It is important to note that there is no legislative timeframe in which a review must be finalised although the timeframe should be reasonable and proportionate in relation to the complexity of the review.</w:t>
            </w:r>
          </w:p>
          <w:p w14:paraId="12F84D01" w14:textId="77777777" w:rsidR="001A0C8B" w:rsidRDefault="001A0C8B" w:rsidP="001A0C8B">
            <w:pPr>
              <w:spacing w:after="0"/>
              <w:jc w:val="both"/>
              <w:rPr>
                <w:rFonts w:ascii="Arial" w:hAnsi="Arial" w:cs="Arial"/>
                <w:b/>
                <w:bCs/>
              </w:rPr>
            </w:pPr>
            <w:r w:rsidRPr="00117339">
              <w:rPr>
                <w:rFonts w:ascii="Arial" w:hAnsi="Arial" w:cs="Arial"/>
                <w:b/>
                <w:bCs/>
              </w:rPr>
              <w:t>Reasonable &amp; Proportionate (Not Upheld)/Not Reasonable &amp; Proportionate (Upheld):</w:t>
            </w:r>
          </w:p>
          <w:p w14:paraId="40509E07" w14:textId="1B1C129A" w:rsidR="00A34C3D" w:rsidRPr="002E7098" w:rsidRDefault="00A34C3D" w:rsidP="00A34C3D">
            <w:pPr>
              <w:spacing w:after="0"/>
              <w:jc w:val="both"/>
              <w:rPr>
                <w:rFonts w:ascii="Arial" w:hAnsi="Arial" w:cs="Arial"/>
              </w:rPr>
            </w:pPr>
            <w:r w:rsidRPr="002E7098">
              <w:rPr>
                <w:rFonts w:ascii="Arial" w:hAnsi="Arial" w:cs="Arial"/>
              </w:rPr>
              <w:t xml:space="preserve">Of the 41 reviews finalised in 2024/25, 2 reviews were withdrawn so did not receive an outcome. </w:t>
            </w:r>
            <w:r w:rsidR="00445246" w:rsidRPr="002E7098">
              <w:rPr>
                <w:rFonts w:ascii="Arial" w:hAnsi="Arial" w:cs="Arial"/>
              </w:rPr>
              <w:t>3</w:t>
            </w:r>
            <w:r w:rsidR="007B7E93">
              <w:rPr>
                <w:rFonts w:ascii="Arial" w:hAnsi="Arial" w:cs="Arial"/>
              </w:rPr>
              <w:t>5</w:t>
            </w:r>
            <w:r w:rsidR="00445246" w:rsidRPr="002E7098">
              <w:rPr>
                <w:rFonts w:ascii="Arial" w:hAnsi="Arial" w:cs="Arial"/>
              </w:rPr>
              <w:t xml:space="preserve"> </w:t>
            </w:r>
            <w:r w:rsidRPr="002E7098">
              <w:rPr>
                <w:rFonts w:ascii="Arial" w:hAnsi="Arial" w:cs="Arial"/>
              </w:rPr>
              <w:t>(</w:t>
            </w:r>
            <w:r w:rsidR="002E7098" w:rsidRPr="002E7098">
              <w:rPr>
                <w:rFonts w:ascii="Arial" w:hAnsi="Arial" w:cs="Arial"/>
              </w:rPr>
              <w:t>8</w:t>
            </w:r>
            <w:r w:rsidR="00965E49">
              <w:rPr>
                <w:rFonts w:ascii="Arial" w:hAnsi="Arial" w:cs="Arial"/>
              </w:rPr>
              <w:t>5</w:t>
            </w:r>
            <w:r w:rsidRPr="002E7098">
              <w:rPr>
                <w:rFonts w:ascii="Arial" w:hAnsi="Arial" w:cs="Arial"/>
              </w:rPr>
              <w:t xml:space="preserve">%) were deemed to be reasonable and proportionate and were not upheld.  The remaining </w:t>
            </w:r>
            <w:r w:rsidR="007B7E93">
              <w:rPr>
                <w:rFonts w:ascii="Arial" w:hAnsi="Arial" w:cs="Arial"/>
              </w:rPr>
              <w:t>6</w:t>
            </w:r>
            <w:r w:rsidRPr="002E7098">
              <w:rPr>
                <w:rFonts w:ascii="Arial" w:hAnsi="Arial" w:cs="Arial"/>
              </w:rPr>
              <w:t xml:space="preserve"> (</w:t>
            </w:r>
            <w:r w:rsidR="00965E49">
              <w:rPr>
                <w:rFonts w:ascii="Arial" w:hAnsi="Arial" w:cs="Arial"/>
              </w:rPr>
              <w:t>15</w:t>
            </w:r>
            <w:r w:rsidRPr="002E7098">
              <w:rPr>
                <w:rFonts w:ascii="Arial" w:hAnsi="Arial" w:cs="Arial"/>
              </w:rPr>
              <w:t>%) w</w:t>
            </w:r>
            <w:r w:rsidR="00335A22" w:rsidRPr="002E7098">
              <w:rPr>
                <w:rFonts w:ascii="Arial" w:hAnsi="Arial" w:cs="Arial"/>
              </w:rPr>
              <w:t>ere</w:t>
            </w:r>
            <w:r w:rsidRPr="002E7098">
              <w:rPr>
                <w:rFonts w:ascii="Arial" w:hAnsi="Arial" w:cs="Arial"/>
              </w:rPr>
              <w:t xml:space="preserve"> deemed not to be reasonable and proportionate and w</w:t>
            </w:r>
            <w:r w:rsidR="00CF454E">
              <w:rPr>
                <w:rFonts w:ascii="Arial" w:hAnsi="Arial" w:cs="Arial"/>
              </w:rPr>
              <w:t>ere</w:t>
            </w:r>
            <w:r w:rsidRPr="002E7098">
              <w:rPr>
                <w:rFonts w:ascii="Arial" w:hAnsi="Arial" w:cs="Arial"/>
              </w:rPr>
              <w:t xml:space="preserve"> upheld.  As demonstrated in the table below, the majority of reviews undertaken confirm that the handling and outcome of complaints by PSD was reasonable and proportionate.</w:t>
            </w:r>
          </w:p>
          <w:p w14:paraId="252B4223" w14:textId="77777777" w:rsidR="00B14682" w:rsidRPr="00595E26" w:rsidRDefault="00B14682" w:rsidP="001A0C8B">
            <w:pPr>
              <w:spacing w:after="0"/>
              <w:jc w:val="both"/>
              <w:rPr>
                <w:rFonts w:ascii="Arial" w:hAnsi="Arial" w:cs="Arial"/>
                <w:b/>
                <w:bCs/>
              </w:rPr>
            </w:pPr>
          </w:p>
          <w:p w14:paraId="6B53EE40" w14:textId="5FDC5F04" w:rsidR="00180FE2" w:rsidRPr="00595E26" w:rsidRDefault="00180FE2" w:rsidP="00180FE2">
            <w:pPr>
              <w:spacing w:after="0"/>
              <w:jc w:val="both"/>
              <w:rPr>
                <w:rFonts w:ascii="Arial" w:hAnsi="Arial" w:cs="Arial"/>
                <w:b/>
                <w:bCs/>
              </w:rPr>
            </w:pPr>
            <w:r w:rsidRPr="00595E26">
              <w:rPr>
                <w:rFonts w:ascii="Arial" w:hAnsi="Arial" w:cs="Arial"/>
                <w:b/>
                <w:bCs/>
              </w:rPr>
              <w:t xml:space="preserve">                   Not Upheld      %                    Upheld                 %</w:t>
            </w:r>
          </w:p>
          <w:p w14:paraId="35F02602" w14:textId="2767633B" w:rsidR="00B14682" w:rsidRPr="00595E26" w:rsidRDefault="00B14682" w:rsidP="00180FE2">
            <w:pPr>
              <w:spacing w:after="0"/>
              <w:jc w:val="both"/>
              <w:rPr>
                <w:rFonts w:ascii="Arial" w:hAnsi="Arial" w:cs="Arial"/>
                <w:b/>
                <w:bCs/>
              </w:rPr>
            </w:pPr>
            <w:r w:rsidRPr="00595E26">
              <w:rPr>
                <w:rFonts w:ascii="Arial" w:hAnsi="Arial" w:cs="Arial"/>
                <w:b/>
                <w:bCs/>
              </w:rPr>
              <w:t>202</w:t>
            </w:r>
            <w:r w:rsidR="00595E26" w:rsidRPr="00595E26">
              <w:rPr>
                <w:rFonts w:ascii="Arial" w:hAnsi="Arial" w:cs="Arial"/>
                <w:b/>
                <w:bCs/>
              </w:rPr>
              <w:t>4</w:t>
            </w:r>
            <w:r w:rsidRPr="00595E26">
              <w:rPr>
                <w:rFonts w:ascii="Arial" w:hAnsi="Arial" w:cs="Arial"/>
                <w:b/>
                <w:bCs/>
              </w:rPr>
              <w:t>/2</w:t>
            </w:r>
            <w:r w:rsidR="00595E26" w:rsidRPr="00595E26">
              <w:rPr>
                <w:rFonts w:ascii="Arial" w:hAnsi="Arial" w:cs="Arial"/>
                <w:b/>
                <w:bCs/>
              </w:rPr>
              <w:t>5</w:t>
            </w:r>
            <w:r w:rsidRPr="00595E26">
              <w:rPr>
                <w:rFonts w:ascii="Arial" w:hAnsi="Arial" w:cs="Arial"/>
                <w:b/>
                <w:bCs/>
              </w:rPr>
              <w:t xml:space="preserve">     </w:t>
            </w:r>
            <w:r w:rsidRPr="00595E26">
              <w:rPr>
                <w:rFonts w:ascii="Arial" w:hAnsi="Arial" w:cs="Arial"/>
              </w:rPr>
              <w:t xml:space="preserve"> </w:t>
            </w:r>
            <w:r w:rsidR="00595E26" w:rsidRPr="00595E26">
              <w:rPr>
                <w:rFonts w:ascii="Arial" w:hAnsi="Arial" w:cs="Arial"/>
              </w:rPr>
              <w:t>3</w:t>
            </w:r>
            <w:r w:rsidR="00965E49">
              <w:rPr>
                <w:rFonts w:ascii="Arial" w:hAnsi="Arial" w:cs="Arial"/>
              </w:rPr>
              <w:t>5</w:t>
            </w:r>
            <w:r w:rsidRPr="00595E26">
              <w:rPr>
                <w:rFonts w:ascii="Arial" w:hAnsi="Arial" w:cs="Arial"/>
              </w:rPr>
              <w:t xml:space="preserve">                     </w:t>
            </w:r>
            <w:r w:rsidR="00595E26" w:rsidRPr="00595E26">
              <w:rPr>
                <w:rFonts w:ascii="Arial" w:hAnsi="Arial" w:cs="Arial"/>
              </w:rPr>
              <w:t>8</w:t>
            </w:r>
            <w:r w:rsidR="00965E49">
              <w:rPr>
                <w:rFonts w:ascii="Arial" w:hAnsi="Arial" w:cs="Arial"/>
              </w:rPr>
              <w:t>5</w:t>
            </w:r>
            <w:r w:rsidRPr="00595E26">
              <w:rPr>
                <w:rFonts w:ascii="Arial" w:hAnsi="Arial" w:cs="Arial"/>
              </w:rPr>
              <w:t xml:space="preserve">                    </w:t>
            </w:r>
            <w:r w:rsidR="00965E49">
              <w:rPr>
                <w:rFonts w:ascii="Arial" w:hAnsi="Arial" w:cs="Arial"/>
              </w:rPr>
              <w:t>6</w:t>
            </w:r>
            <w:r w:rsidRPr="00595E26">
              <w:rPr>
                <w:rFonts w:ascii="Arial" w:hAnsi="Arial" w:cs="Arial"/>
              </w:rPr>
              <w:t xml:space="preserve">                           </w:t>
            </w:r>
            <w:r w:rsidR="00965E49">
              <w:rPr>
                <w:rFonts w:ascii="Arial" w:hAnsi="Arial" w:cs="Arial"/>
              </w:rPr>
              <w:t>15</w:t>
            </w:r>
          </w:p>
          <w:p w14:paraId="0DE68EE6" w14:textId="0619AE9C" w:rsidR="00180FE2" w:rsidRPr="00595E26" w:rsidRDefault="00180FE2" w:rsidP="00180FE2">
            <w:pPr>
              <w:spacing w:after="0"/>
              <w:jc w:val="both"/>
              <w:rPr>
                <w:rFonts w:ascii="Arial" w:hAnsi="Arial" w:cs="Arial"/>
              </w:rPr>
            </w:pPr>
            <w:r w:rsidRPr="00595E26">
              <w:rPr>
                <w:rFonts w:ascii="Arial" w:hAnsi="Arial" w:cs="Arial"/>
                <w:b/>
                <w:bCs/>
              </w:rPr>
              <w:t>202</w:t>
            </w:r>
            <w:r w:rsidR="00595E26" w:rsidRPr="00595E26">
              <w:rPr>
                <w:rFonts w:ascii="Arial" w:hAnsi="Arial" w:cs="Arial"/>
                <w:b/>
                <w:bCs/>
              </w:rPr>
              <w:t>3</w:t>
            </w:r>
            <w:r w:rsidRPr="00595E26">
              <w:rPr>
                <w:rFonts w:ascii="Arial" w:hAnsi="Arial" w:cs="Arial"/>
                <w:b/>
                <w:bCs/>
              </w:rPr>
              <w:t>/2</w:t>
            </w:r>
            <w:r w:rsidR="00595E26" w:rsidRPr="00595E26">
              <w:rPr>
                <w:rFonts w:ascii="Arial" w:hAnsi="Arial" w:cs="Arial"/>
                <w:b/>
                <w:bCs/>
              </w:rPr>
              <w:t>4</w:t>
            </w:r>
            <w:r w:rsidRPr="00595E26">
              <w:rPr>
                <w:rFonts w:ascii="Arial" w:hAnsi="Arial" w:cs="Arial"/>
              </w:rPr>
              <w:t xml:space="preserve">      24                     </w:t>
            </w:r>
            <w:r w:rsidR="006638F5" w:rsidRPr="00595E26">
              <w:rPr>
                <w:rFonts w:ascii="Arial" w:hAnsi="Arial" w:cs="Arial"/>
              </w:rPr>
              <w:t>96</w:t>
            </w:r>
            <w:r w:rsidRPr="00595E26">
              <w:rPr>
                <w:rFonts w:ascii="Arial" w:hAnsi="Arial" w:cs="Arial"/>
              </w:rPr>
              <w:t xml:space="preserve">                    5                           </w:t>
            </w:r>
            <w:r w:rsidR="00C403BC" w:rsidRPr="00595E26">
              <w:rPr>
                <w:rFonts w:ascii="Arial" w:hAnsi="Arial" w:cs="Arial"/>
              </w:rPr>
              <w:t>4</w:t>
            </w:r>
          </w:p>
          <w:p w14:paraId="57A4FF84" w14:textId="2119E9F5" w:rsidR="00180FE2" w:rsidRPr="00595E26" w:rsidRDefault="00180FE2" w:rsidP="00180FE2">
            <w:pPr>
              <w:spacing w:after="0"/>
              <w:jc w:val="both"/>
              <w:rPr>
                <w:rFonts w:ascii="Arial" w:hAnsi="Arial" w:cs="Arial"/>
              </w:rPr>
            </w:pPr>
            <w:r w:rsidRPr="00595E26">
              <w:rPr>
                <w:rFonts w:ascii="Arial" w:hAnsi="Arial" w:cs="Arial"/>
                <w:b/>
                <w:bCs/>
              </w:rPr>
              <w:t>202</w:t>
            </w:r>
            <w:r w:rsidR="00595E26" w:rsidRPr="00595E26">
              <w:rPr>
                <w:rFonts w:ascii="Arial" w:hAnsi="Arial" w:cs="Arial"/>
                <w:b/>
                <w:bCs/>
              </w:rPr>
              <w:t>2</w:t>
            </w:r>
            <w:r w:rsidRPr="00595E26">
              <w:rPr>
                <w:rFonts w:ascii="Arial" w:hAnsi="Arial" w:cs="Arial"/>
                <w:b/>
                <w:bCs/>
              </w:rPr>
              <w:t>/2</w:t>
            </w:r>
            <w:r w:rsidR="00595E26" w:rsidRPr="00595E26">
              <w:rPr>
                <w:rFonts w:ascii="Arial" w:hAnsi="Arial" w:cs="Arial"/>
                <w:b/>
                <w:bCs/>
              </w:rPr>
              <w:t>3</w:t>
            </w:r>
            <w:r w:rsidRPr="00595E26">
              <w:rPr>
                <w:rFonts w:ascii="Arial" w:hAnsi="Arial" w:cs="Arial"/>
              </w:rPr>
              <w:t xml:space="preserve">      </w:t>
            </w:r>
            <w:r w:rsidR="006638F5" w:rsidRPr="00595E26">
              <w:rPr>
                <w:rFonts w:ascii="Arial" w:hAnsi="Arial" w:cs="Arial"/>
              </w:rPr>
              <w:t>24</w:t>
            </w:r>
            <w:r w:rsidRPr="00595E26">
              <w:rPr>
                <w:rFonts w:ascii="Arial" w:hAnsi="Arial" w:cs="Arial"/>
              </w:rPr>
              <w:t xml:space="preserve">                     </w:t>
            </w:r>
            <w:r w:rsidR="006638F5" w:rsidRPr="00595E26">
              <w:rPr>
                <w:rFonts w:ascii="Arial" w:hAnsi="Arial" w:cs="Arial"/>
              </w:rPr>
              <w:t xml:space="preserve">80 </w:t>
            </w:r>
            <w:r w:rsidRPr="00595E26">
              <w:rPr>
                <w:rFonts w:ascii="Arial" w:hAnsi="Arial" w:cs="Arial"/>
              </w:rPr>
              <w:t xml:space="preserve">                   5                           </w:t>
            </w:r>
            <w:r w:rsidR="00C403BC" w:rsidRPr="00595E26">
              <w:rPr>
                <w:rFonts w:ascii="Arial" w:hAnsi="Arial" w:cs="Arial"/>
              </w:rPr>
              <w:t>17</w:t>
            </w:r>
          </w:p>
          <w:p w14:paraId="0B34A071" w14:textId="65157C52" w:rsidR="00180FE2" w:rsidRPr="00595E26" w:rsidRDefault="00180FE2" w:rsidP="00180FE2">
            <w:pPr>
              <w:spacing w:after="0"/>
              <w:jc w:val="both"/>
              <w:rPr>
                <w:rFonts w:ascii="Arial" w:hAnsi="Arial" w:cs="Arial"/>
              </w:rPr>
            </w:pPr>
            <w:r w:rsidRPr="00595E26">
              <w:rPr>
                <w:rFonts w:ascii="Arial" w:hAnsi="Arial" w:cs="Arial"/>
                <w:b/>
                <w:bCs/>
              </w:rPr>
              <w:t>202</w:t>
            </w:r>
            <w:r w:rsidR="00C403BC" w:rsidRPr="00595E26">
              <w:rPr>
                <w:rFonts w:ascii="Arial" w:hAnsi="Arial" w:cs="Arial"/>
                <w:b/>
                <w:bCs/>
              </w:rPr>
              <w:t>1</w:t>
            </w:r>
            <w:r w:rsidRPr="00595E26">
              <w:rPr>
                <w:rFonts w:ascii="Arial" w:hAnsi="Arial" w:cs="Arial"/>
                <w:b/>
                <w:bCs/>
              </w:rPr>
              <w:t>/2</w:t>
            </w:r>
            <w:r w:rsidR="00C403BC" w:rsidRPr="00595E26">
              <w:rPr>
                <w:rFonts w:ascii="Arial" w:hAnsi="Arial" w:cs="Arial"/>
                <w:b/>
                <w:bCs/>
              </w:rPr>
              <w:t>2</w:t>
            </w:r>
            <w:r w:rsidRPr="00595E26">
              <w:rPr>
                <w:rFonts w:ascii="Arial" w:hAnsi="Arial" w:cs="Arial"/>
              </w:rPr>
              <w:t xml:space="preserve">      </w:t>
            </w:r>
            <w:r w:rsidR="00C403BC" w:rsidRPr="00595E26">
              <w:rPr>
                <w:rFonts w:ascii="Arial" w:hAnsi="Arial" w:cs="Arial"/>
              </w:rPr>
              <w:t>49</w:t>
            </w:r>
            <w:r w:rsidRPr="00595E26">
              <w:rPr>
                <w:rFonts w:ascii="Arial" w:hAnsi="Arial" w:cs="Arial"/>
              </w:rPr>
              <w:t xml:space="preserve">                     </w:t>
            </w:r>
            <w:r w:rsidR="00C403BC" w:rsidRPr="00595E26">
              <w:rPr>
                <w:rFonts w:ascii="Arial" w:hAnsi="Arial" w:cs="Arial"/>
              </w:rPr>
              <w:t>91</w:t>
            </w:r>
            <w:r w:rsidRPr="00595E26">
              <w:rPr>
                <w:rFonts w:ascii="Arial" w:hAnsi="Arial" w:cs="Arial"/>
              </w:rPr>
              <w:t xml:space="preserve">                    5                           </w:t>
            </w:r>
            <w:r w:rsidR="00C403BC" w:rsidRPr="00595E26">
              <w:rPr>
                <w:rFonts w:ascii="Arial" w:hAnsi="Arial" w:cs="Arial"/>
              </w:rPr>
              <w:t xml:space="preserve"> 9</w:t>
            </w:r>
          </w:p>
          <w:p w14:paraId="11F0D664" w14:textId="77777777" w:rsidR="00180FE2" w:rsidRPr="00527B31" w:rsidRDefault="00180FE2" w:rsidP="001A0C8B">
            <w:pPr>
              <w:spacing w:after="0"/>
              <w:jc w:val="both"/>
              <w:rPr>
                <w:rFonts w:ascii="Arial" w:hAnsi="Arial" w:cs="Arial"/>
                <w:highlight w:val="yellow"/>
              </w:rPr>
            </w:pPr>
          </w:p>
          <w:p w14:paraId="4B1AC8CE" w14:textId="77777777" w:rsidR="001A0C8B" w:rsidRPr="00EC71EB" w:rsidRDefault="001A0C8B" w:rsidP="001A0C8B">
            <w:pPr>
              <w:spacing w:after="0"/>
              <w:jc w:val="both"/>
              <w:rPr>
                <w:rFonts w:ascii="Arial" w:hAnsi="Arial" w:cs="Arial"/>
                <w:b/>
                <w:bCs/>
              </w:rPr>
            </w:pPr>
            <w:r w:rsidRPr="00EC71EB">
              <w:rPr>
                <w:rFonts w:ascii="Arial" w:hAnsi="Arial" w:cs="Arial"/>
                <w:b/>
                <w:bCs/>
              </w:rPr>
              <w:t>Recommendations:</w:t>
            </w:r>
          </w:p>
          <w:p w14:paraId="5D9670EF" w14:textId="417FF67A" w:rsidR="001A0C8B" w:rsidRPr="00527B31" w:rsidRDefault="001A0C8B" w:rsidP="001A0C8B">
            <w:pPr>
              <w:spacing w:after="0"/>
              <w:jc w:val="both"/>
              <w:rPr>
                <w:rFonts w:ascii="Arial" w:hAnsi="Arial" w:cs="Arial"/>
                <w:highlight w:val="yellow"/>
              </w:rPr>
            </w:pPr>
            <w:r w:rsidRPr="00EC71EB">
              <w:rPr>
                <w:rFonts w:ascii="Arial" w:hAnsi="Arial" w:cs="Arial"/>
              </w:rPr>
              <w:t xml:space="preserve">Recommendations can only be made when a review is upheld and the complaint was </w:t>
            </w:r>
            <w:r w:rsidRPr="00341B49">
              <w:rPr>
                <w:rFonts w:ascii="Arial" w:hAnsi="Arial" w:cs="Arial"/>
              </w:rPr>
              <w:t xml:space="preserve">found not to have been dealt with in a reasonable and proportionate manner.  </w:t>
            </w:r>
            <w:r w:rsidR="006C3866" w:rsidRPr="00341B49">
              <w:rPr>
                <w:rFonts w:ascii="Arial" w:hAnsi="Arial" w:cs="Arial"/>
              </w:rPr>
              <w:t>20</w:t>
            </w:r>
            <w:r w:rsidRPr="00341B49">
              <w:rPr>
                <w:rFonts w:ascii="Arial" w:hAnsi="Arial" w:cs="Arial"/>
              </w:rPr>
              <w:t xml:space="preserve"> recommendation</w:t>
            </w:r>
            <w:r w:rsidR="006C3866" w:rsidRPr="00341B49">
              <w:rPr>
                <w:rFonts w:ascii="Arial" w:hAnsi="Arial" w:cs="Arial"/>
              </w:rPr>
              <w:t>s were</w:t>
            </w:r>
            <w:r w:rsidR="00B14682" w:rsidRPr="00341B49">
              <w:rPr>
                <w:rFonts w:ascii="Arial" w:hAnsi="Arial" w:cs="Arial"/>
              </w:rPr>
              <w:t xml:space="preserve"> </w:t>
            </w:r>
            <w:r w:rsidRPr="00341B49">
              <w:rPr>
                <w:rFonts w:ascii="Arial" w:hAnsi="Arial" w:cs="Arial"/>
              </w:rPr>
              <w:t>made</w:t>
            </w:r>
            <w:r w:rsidR="00B14682" w:rsidRPr="00341B49">
              <w:rPr>
                <w:rFonts w:ascii="Arial" w:hAnsi="Arial" w:cs="Arial"/>
              </w:rPr>
              <w:t xml:space="preserve"> from th</w:t>
            </w:r>
            <w:r w:rsidR="006C3866" w:rsidRPr="00341B49">
              <w:rPr>
                <w:rFonts w:ascii="Arial" w:hAnsi="Arial" w:cs="Arial"/>
              </w:rPr>
              <w:t>ose</w:t>
            </w:r>
            <w:r w:rsidR="00B14682" w:rsidRPr="00341B49">
              <w:rPr>
                <w:rFonts w:ascii="Arial" w:hAnsi="Arial" w:cs="Arial"/>
              </w:rPr>
              <w:t xml:space="preserve"> </w:t>
            </w:r>
            <w:r w:rsidRPr="00341B49">
              <w:rPr>
                <w:rFonts w:ascii="Arial" w:hAnsi="Arial" w:cs="Arial"/>
              </w:rPr>
              <w:t>complaint</w:t>
            </w:r>
            <w:r w:rsidR="006C3866" w:rsidRPr="00341B49">
              <w:rPr>
                <w:rFonts w:ascii="Arial" w:hAnsi="Arial" w:cs="Arial"/>
              </w:rPr>
              <w:t>s</w:t>
            </w:r>
            <w:r w:rsidRPr="00341B49">
              <w:rPr>
                <w:rFonts w:ascii="Arial" w:hAnsi="Arial" w:cs="Arial"/>
              </w:rPr>
              <w:t xml:space="preserve"> deemed </w:t>
            </w:r>
            <w:r w:rsidR="00B14682" w:rsidRPr="00341B49">
              <w:rPr>
                <w:rFonts w:ascii="Arial" w:hAnsi="Arial" w:cs="Arial"/>
              </w:rPr>
              <w:t xml:space="preserve">not </w:t>
            </w:r>
            <w:r w:rsidRPr="00341B49">
              <w:rPr>
                <w:rFonts w:ascii="Arial" w:hAnsi="Arial" w:cs="Arial"/>
              </w:rPr>
              <w:t>to</w:t>
            </w:r>
            <w:r w:rsidR="00B14682" w:rsidRPr="00341B49">
              <w:rPr>
                <w:rFonts w:ascii="Arial" w:hAnsi="Arial" w:cs="Arial"/>
              </w:rPr>
              <w:t xml:space="preserve"> </w:t>
            </w:r>
            <w:r w:rsidRPr="00341B49">
              <w:rPr>
                <w:rFonts w:ascii="Arial" w:hAnsi="Arial" w:cs="Arial"/>
              </w:rPr>
              <w:t>have</w:t>
            </w:r>
            <w:r w:rsidR="00B14682" w:rsidRPr="00341B49">
              <w:rPr>
                <w:rFonts w:ascii="Arial" w:hAnsi="Arial" w:cs="Arial"/>
              </w:rPr>
              <w:t xml:space="preserve"> </w:t>
            </w:r>
            <w:r w:rsidR="006C3866" w:rsidRPr="00341B49">
              <w:rPr>
                <w:rFonts w:ascii="Arial" w:hAnsi="Arial" w:cs="Arial"/>
              </w:rPr>
              <w:t xml:space="preserve">been </w:t>
            </w:r>
            <w:r w:rsidRPr="00341B49">
              <w:rPr>
                <w:rFonts w:ascii="Arial" w:hAnsi="Arial" w:cs="Arial"/>
              </w:rPr>
              <w:t>dealt with in a reasonable and proportionate manner.</w:t>
            </w:r>
            <w:r w:rsidR="00B14682" w:rsidRPr="00341B49">
              <w:rPr>
                <w:rFonts w:ascii="Arial" w:hAnsi="Arial" w:cs="Arial"/>
              </w:rPr>
              <w:t xml:space="preserve">  </w:t>
            </w:r>
            <w:r w:rsidR="006C3866" w:rsidRPr="00341B49">
              <w:rPr>
                <w:rFonts w:ascii="Arial" w:hAnsi="Arial" w:cs="Arial"/>
              </w:rPr>
              <w:t>These related to</w:t>
            </w:r>
            <w:r w:rsidR="00B5083E" w:rsidRPr="00341B49">
              <w:rPr>
                <w:rFonts w:ascii="Arial" w:hAnsi="Arial" w:cs="Arial"/>
              </w:rPr>
              <w:t xml:space="preserve"> providing learning to the officer, re-considering the outcome provided, reviewing missed allegations and possible re-opening of </w:t>
            </w:r>
            <w:r w:rsidR="00341B49" w:rsidRPr="00341B49">
              <w:rPr>
                <w:rFonts w:ascii="Arial" w:hAnsi="Arial" w:cs="Arial"/>
              </w:rPr>
              <w:t>a crime.</w:t>
            </w:r>
            <w:r w:rsidRPr="00341B49">
              <w:rPr>
                <w:rFonts w:ascii="Arial" w:hAnsi="Arial" w:cs="Arial"/>
              </w:rPr>
              <w:t xml:space="preserve"> </w:t>
            </w:r>
            <w:r w:rsidR="00341B49" w:rsidRPr="00341B49">
              <w:rPr>
                <w:rFonts w:ascii="Arial" w:hAnsi="Arial" w:cs="Arial"/>
              </w:rPr>
              <w:t xml:space="preserve"> </w:t>
            </w:r>
            <w:r w:rsidR="00B14682" w:rsidRPr="00341B49">
              <w:rPr>
                <w:rFonts w:ascii="Arial" w:hAnsi="Arial" w:cs="Arial"/>
              </w:rPr>
              <w:t>The</w:t>
            </w:r>
            <w:r w:rsidRPr="00341B49">
              <w:rPr>
                <w:rFonts w:ascii="Arial" w:hAnsi="Arial" w:cs="Arial"/>
              </w:rPr>
              <w:t xml:space="preserve"> recommendation</w:t>
            </w:r>
            <w:r w:rsidR="00341B49" w:rsidRPr="00341B49">
              <w:rPr>
                <w:rFonts w:ascii="Arial" w:hAnsi="Arial" w:cs="Arial"/>
              </w:rPr>
              <w:t>s</w:t>
            </w:r>
            <w:r w:rsidR="00B14682" w:rsidRPr="00341B49">
              <w:rPr>
                <w:rFonts w:ascii="Arial" w:hAnsi="Arial" w:cs="Arial"/>
              </w:rPr>
              <w:t xml:space="preserve"> w</w:t>
            </w:r>
            <w:r w:rsidR="00341B49" w:rsidRPr="00341B49">
              <w:rPr>
                <w:rFonts w:ascii="Arial" w:hAnsi="Arial" w:cs="Arial"/>
              </w:rPr>
              <w:t>ere</w:t>
            </w:r>
            <w:r w:rsidRPr="00341B49">
              <w:rPr>
                <w:rFonts w:ascii="Arial" w:hAnsi="Arial" w:cs="Arial"/>
              </w:rPr>
              <w:t xml:space="preserve"> accepted and actioned by PSD.  </w:t>
            </w:r>
          </w:p>
          <w:p w14:paraId="6F776274" w14:textId="77777777" w:rsidR="001A0C8B" w:rsidRPr="00527B31" w:rsidRDefault="001A0C8B" w:rsidP="001A0C8B">
            <w:pPr>
              <w:spacing w:after="0"/>
              <w:jc w:val="both"/>
              <w:rPr>
                <w:rFonts w:ascii="Arial" w:hAnsi="Arial" w:cs="Arial"/>
                <w:highlight w:val="yellow"/>
              </w:rPr>
            </w:pPr>
          </w:p>
          <w:p w14:paraId="3BEB4321" w14:textId="77777777" w:rsidR="001A0C8B" w:rsidRPr="00C95B85" w:rsidRDefault="001A0C8B" w:rsidP="001A0C8B">
            <w:pPr>
              <w:spacing w:after="0"/>
              <w:jc w:val="both"/>
              <w:rPr>
                <w:rFonts w:ascii="Arial" w:hAnsi="Arial" w:cs="Arial"/>
                <w:b/>
                <w:bCs/>
              </w:rPr>
            </w:pPr>
            <w:r w:rsidRPr="00C95B85">
              <w:rPr>
                <w:rFonts w:ascii="Arial" w:hAnsi="Arial" w:cs="Arial"/>
                <w:b/>
                <w:bCs/>
              </w:rPr>
              <w:t>Trends:</w:t>
            </w:r>
          </w:p>
          <w:p w14:paraId="0A2DEE5B" w14:textId="77777777" w:rsidR="004260E1" w:rsidRPr="00C95B85" w:rsidRDefault="001A0C8B" w:rsidP="001A0C8B">
            <w:pPr>
              <w:jc w:val="both"/>
              <w:rPr>
                <w:rFonts w:ascii="Arial" w:hAnsi="Arial" w:cs="Arial"/>
              </w:rPr>
            </w:pPr>
            <w:r w:rsidRPr="00C95B85">
              <w:rPr>
                <w:rFonts w:ascii="Arial" w:hAnsi="Arial" w:cs="Arial"/>
              </w:rPr>
              <w:t xml:space="preserve">The most frequent complaints relate to </w:t>
            </w:r>
            <w:r w:rsidR="007F5748" w:rsidRPr="00C95B85">
              <w:rPr>
                <w:rFonts w:ascii="Arial" w:hAnsi="Arial" w:cs="Arial"/>
              </w:rPr>
              <w:t>not being kept updated by officers dealing with their case</w:t>
            </w:r>
            <w:r w:rsidR="004260E1" w:rsidRPr="00C95B85">
              <w:rPr>
                <w:rFonts w:ascii="Arial" w:hAnsi="Arial" w:cs="Arial"/>
              </w:rPr>
              <w:t xml:space="preserve"> and</w:t>
            </w:r>
            <w:r w:rsidR="004D7C64" w:rsidRPr="00C95B85">
              <w:rPr>
                <w:rFonts w:ascii="Arial" w:hAnsi="Arial" w:cs="Arial"/>
              </w:rPr>
              <w:t xml:space="preserve"> failure to </w:t>
            </w:r>
            <w:r w:rsidR="004260E1" w:rsidRPr="00C95B85">
              <w:rPr>
                <w:rFonts w:ascii="Arial" w:hAnsi="Arial" w:cs="Arial"/>
              </w:rPr>
              <w:t>investigate concern.</w:t>
            </w:r>
          </w:p>
          <w:p w14:paraId="338412CC" w14:textId="684C770F" w:rsidR="001A0C8B" w:rsidRPr="00C95B85" w:rsidRDefault="004260E1" w:rsidP="001A0C8B">
            <w:pPr>
              <w:jc w:val="both"/>
              <w:rPr>
                <w:rFonts w:ascii="Arial" w:hAnsi="Arial" w:cs="Arial"/>
              </w:rPr>
            </w:pPr>
            <w:r w:rsidRPr="00C95B85">
              <w:rPr>
                <w:rFonts w:ascii="Arial" w:hAnsi="Arial" w:cs="Arial"/>
              </w:rPr>
              <w:t>The Standards and</w:t>
            </w:r>
            <w:r w:rsidR="001A0C8B" w:rsidRPr="00C95B85">
              <w:rPr>
                <w:rFonts w:ascii="Arial" w:hAnsi="Arial" w:cs="Arial"/>
              </w:rPr>
              <w:t xml:space="preserve"> </w:t>
            </w:r>
            <w:r w:rsidRPr="00C95B85">
              <w:rPr>
                <w:rFonts w:ascii="Arial" w:hAnsi="Arial" w:cs="Arial"/>
              </w:rPr>
              <w:t xml:space="preserve">Governance Officer will look to include the allegations used on Centurion by PSD in future to enable us to report more accurately on </w:t>
            </w:r>
            <w:r w:rsidR="00C95B85" w:rsidRPr="00C95B85">
              <w:rPr>
                <w:rFonts w:ascii="Arial" w:hAnsi="Arial" w:cs="Arial"/>
              </w:rPr>
              <w:t>areas of concern.</w:t>
            </w:r>
          </w:p>
          <w:p w14:paraId="6634768A" w14:textId="77777777" w:rsidR="009F0061" w:rsidRDefault="001A0C8B" w:rsidP="009F0061">
            <w:pPr>
              <w:spacing w:after="0"/>
              <w:jc w:val="both"/>
              <w:rPr>
                <w:rFonts w:ascii="Arial" w:hAnsi="Arial" w:cs="Arial"/>
                <w:iCs/>
              </w:rPr>
            </w:pPr>
            <w:r w:rsidRPr="00330B83">
              <w:rPr>
                <w:rFonts w:ascii="Arial" w:hAnsi="Arial" w:cs="Arial"/>
                <w:b/>
                <w:bCs/>
              </w:rPr>
              <w:t>Reporting:</w:t>
            </w:r>
            <w:r w:rsidRPr="00330B83">
              <w:rPr>
                <w:rFonts w:ascii="Arial" w:hAnsi="Arial" w:cs="Arial"/>
              </w:rPr>
              <w:br/>
            </w:r>
            <w:r w:rsidRPr="00330B83">
              <w:rPr>
                <w:rFonts w:ascii="Arial" w:hAnsi="Arial" w:cs="Arial"/>
                <w:iCs/>
              </w:rPr>
              <w:t xml:space="preserve">The Chief Executive is kept updated with progress in relation to reviews with monthly updates provided by the HoAC at the OPCC Planning and Performance Meeting.  </w:t>
            </w:r>
            <w:r w:rsidRPr="00330B83">
              <w:rPr>
                <w:rFonts w:ascii="Arial" w:hAnsi="Arial" w:cs="Arial"/>
                <w:iCs/>
              </w:rPr>
              <w:lastRenderedPageBreak/>
              <w:t>Any key areas of concern and any good work are included in the highlight report to the Strategic Management Board which is chaired by the PCC</w:t>
            </w:r>
            <w:r w:rsidR="00330B83">
              <w:rPr>
                <w:rFonts w:ascii="Arial" w:hAnsi="Arial" w:cs="Arial"/>
                <w:iCs/>
              </w:rPr>
              <w:t>,</w:t>
            </w:r>
            <w:r w:rsidR="009207DF" w:rsidRPr="00330B83">
              <w:rPr>
                <w:rFonts w:ascii="Arial" w:hAnsi="Arial" w:cs="Arial"/>
                <w:iCs/>
              </w:rPr>
              <w:t xml:space="preserve"> on a quarterly basis</w:t>
            </w:r>
            <w:r w:rsidRPr="00330B83">
              <w:rPr>
                <w:rFonts w:ascii="Arial" w:hAnsi="Arial" w:cs="Arial"/>
                <w:iCs/>
              </w:rPr>
              <w:t>.</w:t>
            </w:r>
          </w:p>
          <w:p w14:paraId="754E4C67" w14:textId="77777777" w:rsidR="009F0061" w:rsidRDefault="009F0061" w:rsidP="009F0061">
            <w:pPr>
              <w:spacing w:after="0"/>
              <w:jc w:val="both"/>
              <w:rPr>
                <w:rFonts w:ascii="Arial" w:hAnsi="Arial" w:cs="Arial"/>
                <w:iCs/>
              </w:rPr>
            </w:pPr>
          </w:p>
          <w:p w14:paraId="7F976283" w14:textId="3121B3A9" w:rsidR="00403984" w:rsidRPr="00330B83" w:rsidRDefault="00403984" w:rsidP="004A5284">
            <w:pPr>
              <w:spacing w:after="0"/>
              <w:jc w:val="both"/>
              <w:rPr>
                <w:rFonts w:ascii="Helvetica" w:hAnsi="Helvetica" w:cs="Helvetica"/>
                <w:b/>
              </w:rPr>
            </w:pPr>
            <w:r w:rsidRPr="00330B83">
              <w:rPr>
                <w:rFonts w:ascii="Helvetica" w:hAnsi="Helvetica" w:cs="Helvetica"/>
                <w:b/>
              </w:rPr>
              <w:t>Independent Office for Police Conduct Statistics</w:t>
            </w:r>
          </w:p>
          <w:p w14:paraId="6DAB4A1A" w14:textId="24C5CD64" w:rsidR="00403984" w:rsidRPr="00330B83" w:rsidRDefault="00403984" w:rsidP="004A5284">
            <w:pPr>
              <w:pStyle w:val="NoSpacing"/>
              <w:spacing w:line="276" w:lineRule="auto"/>
              <w:rPr>
                <w:rStyle w:val="Hyperlink"/>
                <w:rFonts w:ascii="Arial" w:hAnsi="Arial" w:cs="Arial"/>
              </w:rPr>
            </w:pPr>
            <w:r w:rsidRPr="00330B83">
              <w:rPr>
                <w:rFonts w:ascii="Helvetica" w:hAnsi="Helvetica" w:cs="Helvetica"/>
              </w:rPr>
              <w:t>The quarterly and annual IOPC statistics can be located on their website, via the</w:t>
            </w:r>
            <w:r w:rsidR="004A5284">
              <w:rPr>
                <w:rFonts w:ascii="Helvetica" w:hAnsi="Helvetica" w:cs="Helvetica"/>
              </w:rPr>
              <w:t xml:space="preserve"> </w:t>
            </w:r>
            <w:r w:rsidRPr="00330B83">
              <w:rPr>
                <w:rFonts w:ascii="Helvetica" w:hAnsi="Helvetica" w:cs="Helvetica"/>
              </w:rPr>
              <w:t xml:space="preserve">following hyperlink: </w:t>
            </w:r>
            <w:hyperlink r:id="rId11" w:history="1">
              <w:r w:rsidRPr="00330B83">
                <w:rPr>
                  <w:rStyle w:val="Hyperlink"/>
                  <w:rFonts w:ascii="Arial" w:hAnsi="Arial" w:cs="Arial"/>
                </w:rPr>
                <w:t>Gwent Police | Independent Office for Police Conduct</w:t>
              </w:r>
            </w:hyperlink>
          </w:p>
          <w:p w14:paraId="7C0FA00B" w14:textId="55BF7995" w:rsidR="003203BB" w:rsidRPr="00527B31" w:rsidRDefault="003203BB" w:rsidP="00780FF6">
            <w:pPr>
              <w:spacing w:after="0"/>
              <w:jc w:val="both"/>
              <w:rPr>
                <w:rFonts w:ascii="Arial" w:hAnsi="Arial" w:cs="Arial"/>
                <w:iCs/>
                <w:highlight w:val="yellow"/>
              </w:rPr>
            </w:pPr>
          </w:p>
        </w:tc>
      </w:tr>
      <w:tr w:rsidR="00B913D2" w:rsidRPr="00F01E37" w14:paraId="66729546" w14:textId="77777777" w:rsidTr="00AC7D68">
        <w:tc>
          <w:tcPr>
            <w:tcW w:w="670" w:type="dxa"/>
          </w:tcPr>
          <w:p w14:paraId="6A72C6AC" w14:textId="77777777" w:rsidR="00B913D2" w:rsidRPr="00F01E37" w:rsidRDefault="005C173F" w:rsidP="00055BFA">
            <w:pPr>
              <w:spacing w:after="0"/>
              <w:rPr>
                <w:rFonts w:ascii="Arial" w:hAnsi="Arial" w:cs="Arial"/>
                <w:b/>
              </w:rPr>
            </w:pPr>
            <w:r w:rsidRPr="00F01E37">
              <w:rPr>
                <w:rFonts w:ascii="Arial" w:hAnsi="Arial" w:cs="Arial"/>
                <w:b/>
              </w:rPr>
              <w:lastRenderedPageBreak/>
              <w:t>4</w:t>
            </w:r>
            <w:r w:rsidR="00B913D2" w:rsidRPr="00F01E37">
              <w:rPr>
                <w:rFonts w:ascii="Arial" w:hAnsi="Arial" w:cs="Arial"/>
                <w:b/>
              </w:rPr>
              <w:t>.</w:t>
            </w:r>
          </w:p>
        </w:tc>
        <w:tc>
          <w:tcPr>
            <w:tcW w:w="8390" w:type="dxa"/>
          </w:tcPr>
          <w:p w14:paraId="503CAAF2" w14:textId="77777777" w:rsidR="00B913D2" w:rsidRPr="00F01E37" w:rsidRDefault="00B913D2" w:rsidP="009E19DB">
            <w:pPr>
              <w:spacing w:after="0"/>
              <w:jc w:val="both"/>
              <w:rPr>
                <w:rFonts w:ascii="Arial" w:hAnsi="Arial" w:cs="Arial"/>
                <w:b/>
                <w:u w:val="single"/>
              </w:rPr>
            </w:pPr>
            <w:r w:rsidRPr="00F01E37">
              <w:rPr>
                <w:rFonts w:ascii="Arial" w:hAnsi="Arial" w:cs="Arial"/>
                <w:b/>
                <w:u w:val="single"/>
              </w:rPr>
              <w:t>NEXT STEPS</w:t>
            </w:r>
          </w:p>
          <w:p w14:paraId="2C0F8C92" w14:textId="175CA817" w:rsidR="001A0C8B" w:rsidRPr="00F01E37" w:rsidRDefault="001A0C8B" w:rsidP="001A0C8B">
            <w:pPr>
              <w:spacing w:after="0"/>
              <w:jc w:val="both"/>
              <w:rPr>
                <w:rFonts w:ascii="Arial" w:hAnsi="Arial" w:cs="Arial"/>
                <w:iCs/>
              </w:rPr>
            </w:pPr>
            <w:r w:rsidRPr="00F01E37">
              <w:rPr>
                <w:rFonts w:ascii="Arial" w:hAnsi="Arial" w:cs="Arial"/>
                <w:iCs/>
              </w:rPr>
              <w:t>During 202</w:t>
            </w:r>
            <w:r w:rsidR="009B0168">
              <w:rPr>
                <w:rFonts w:ascii="Arial" w:hAnsi="Arial" w:cs="Arial"/>
                <w:iCs/>
              </w:rPr>
              <w:t>5</w:t>
            </w:r>
            <w:r w:rsidRPr="00F01E37">
              <w:rPr>
                <w:rFonts w:ascii="Arial" w:hAnsi="Arial" w:cs="Arial"/>
                <w:iCs/>
              </w:rPr>
              <w:t>/2</w:t>
            </w:r>
            <w:r w:rsidR="009B0168">
              <w:rPr>
                <w:rFonts w:ascii="Arial" w:hAnsi="Arial" w:cs="Arial"/>
                <w:iCs/>
              </w:rPr>
              <w:t>6</w:t>
            </w:r>
            <w:r w:rsidR="001F31E5" w:rsidRPr="00F01E37">
              <w:rPr>
                <w:rFonts w:ascii="Arial" w:hAnsi="Arial" w:cs="Arial"/>
                <w:iCs/>
              </w:rPr>
              <w:t>,</w:t>
            </w:r>
            <w:r w:rsidRPr="00F01E37">
              <w:rPr>
                <w:rFonts w:ascii="Arial" w:hAnsi="Arial" w:cs="Arial"/>
                <w:iCs/>
              </w:rPr>
              <w:t xml:space="preserve"> it is hoped we will be able to further analyse the information we receive as part of the review process to improve the service we provide to complainants.</w:t>
            </w:r>
          </w:p>
          <w:p w14:paraId="4276E66C" w14:textId="536A3211" w:rsidR="00B913D2" w:rsidRPr="00F01E37" w:rsidRDefault="00B913D2" w:rsidP="00C03A90">
            <w:pPr>
              <w:spacing w:after="0"/>
              <w:jc w:val="both"/>
              <w:rPr>
                <w:rFonts w:ascii="Arial" w:hAnsi="Arial" w:cs="Arial"/>
              </w:rPr>
            </w:pPr>
          </w:p>
        </w:tc>
      </w:tr>
      <w:tr w:rsidR="00D26302" w:rsidRPr="00F01E37" w14:paraId="7376195A" w14:textId="77777777" w:rsidTr="00AC7D68">
        <w:tc>
          <w:tcPr>
            <w:tcW w:w="670" w:type="dxa"/>
          </w:tcPr>
          <w:p w14:paraId="54D588AD" w14:textId="77777777" w:rsidR="00D26302" w:rsidRPr="00F01E37" w:rsidRDefault="005C173F" w:rsidP="00055BFA">
            <w:pPr>
              <w:spacing w:after="0"/>
              <w:rPr>
                <w:rFonts w:ascii="Arial" w:hAnsi="Arial" w:cs="Arial"/>
                <w:b/>
              </w:rPr>
            </w:pPr>
            <w:r w:rsidRPr="00F01E37">
              <w:rPr>
                <w:rFonts w:ascii="Arial" w:hAnsi="Arial" w:cs="Arial"/>
                <w:b/>
              </w:rPr>
              <w:t>5</w:t>
            </w:r>
            <w:r w:rsidR="00F8795E" w:rsidRPr="00F01E37">
              <w:rPr>
                <w:rFonts w:ascii="Arial" w:hAnsi="Arial" w:cs="Arial"/>
                <w:b/>
              </w:rPr>
              <w:t>.</w:t>
            </w:r>
          </w:p>
        </w:tc>
        <w:tc>
          <w:tcPr>
            <w:tcW w:w="8390" w:type="dxa"/>
          </w:tcPr>
          <w:p w14:paraId="1EE9446B" w14:textId="77777777" w:rsidR="00D26302" w:rsidRPr="00F01E37" w:rsidRDefault="00F8795E" w:rsidP="00055BFA">
            <w:pPr>
              <w:spacing w:after="0"/>
              <w:rPr>
                <w:rFonts w:ascii="Arial" w:hAnsi="Arial" w:cs="Arial"/>
                <w:b/>
                <w:u w:val="single"/>
              </w:rPr>
            </w:pPr>
            <w:r w:rsidRPr="00F01E37">
              <w:rPr>
                <w:rFonts w:ascii="Arial" w:hAnsi="Arial" w:cs="Arial"/>
                <w:b/>
                <w:u w:val="single"/>
              </w:rPr>
              <w:t>FINANCIAL CONSIDERATIONS</w:t>
            </w:r>
          </w:p>
          <w:p w14:paraId="4835628B" w14:textId="19F95E82" w:rsidR="001A0C8B" w:rsidRPr="0032470D" w:rsidRDefault="001A0C8B" w:rsidP="004E1ECE">
            <w:pPr>
              <w:spacing w:after="0"/>
              <w:jc w:val="both"/>
              <w:rPr>
                <w:rFonts w:ascii="Arial" w:hAnsi="Arial" w:cs="Arial"/>
                <w:iCs/>
              </w:rPr>
            </w:pPr>
            <w:r w:rsidRPr="00F01E37">
              <w:rPr>
                <w:rFonts w:ascii="Arial" w:hAnsi="Arial" w:cs="Arial"/>
                <w:iCs/>
              </w:rPr>
              <w:t>All reviews, no matter how straight forward, are sent to Sancus for review in the first instance.  This ensures that the same process is undertaken for all reviews received</w:t>
            </w:r>
            <w:r w:rsidR="00F50118">
              <w:rPr>
                <w:rFonts w:ascii="Arial" w:hAnsi="Arial" w:cs="Arial"/>
                <w:iCs/>
              </w:rPr>
              <w:t>, providing consistency to all complainants</w:t>
            </w:r>
            <w:r w:rsidRPr="00F01E37">
              <w:rPr>
                <w:rFonts w:ascii="Arial" w:hAnsi="Arial" w:cs="Arial"/>
                <w:iCs/>
              </w:rPr>
              <w:t>.  The cost budgeted for 202</w:t>
            </w:r>
            <w:r w:rsidR="003F2B29">
              <w:rPr>
                <w:rFonts w:ascii="Arial" w:hAnsi="Arial" w:cs="Arial"/>
                <w:iCs/>
              </w:rPr>
              <w:t>4</w:t>
            </w:r>
            <w:r w:rsidRPr="00F01E37">
              <w:rPr>
                <w:rFonts w:ascii="Arial" w:hAnsi="Arial" w:cs="Arial"/>
                <w:iCs/>
              </w:rPr>
              <w:t>/2</w:t>
            </w:r>
            <w:r w:rsidR="003F2B29">
              <w:rPr>
                <w:rFonts w:ascii="Arial" w:hAnsi="Arial" w:cs="Arial"/>
                <w:iCs/>
              </w:rPr>
              <w:t>5</w:t>
            </w:r>
            <w:r w:rsidRPr="00F01E37">
              <w:rPr>
                <w:rFonts w:ascii="Arial" w:hAnsi="Arial" w:cs="Arial"/>
                <w:iCs/>
              </w:rPr>
              <w:t xml:space="preserve"> for using </w:t>
            </w:r>
            <w:proofErr w:type="spellStart"/>
            <w:r w:rsidRPr="0032470D">
              <w:rPr>
                <w:rFonts w:ascii="Arial" w:hAnsi="Arial" w:cs="Arial"/>
                <w:iCs/>
              </w:rPr>
              <w:t>Sancus</w:t>
            </w:r>
            <w:proofErr w:type="spellEnd"/>
            <w:r w:rsidRPr="0032470D">
              <w:rPr>
                <w:rFonts w:ascii="Arial" w:hAnsi="Arial" w:cs="Arial"/>
                <w:iCs/>
              </w:rPr>
              <w:t xml:space="preserve"> was £</w:t>
            </w:r>
            <w:r w:rsidR="0032470D" w:rsidRPr="0032470D">
              <w:rPr>
                <w:rFonts w:ascii="Arial" w:hAnsi="Arial" w:cs="Arial"/>
                <w:iCs/>
              </w:rPr>
              <w:t>8</w:t>
            </w:r>
            <w:r w:rsidR="007A7828" w:rsidRPr="0032470D">
              <w:rPr>
                <w:rFonts w:ascii="Arial" w:hAnsi="Arial" w:cs="Arial"/>
                <w:iCs/>
              </w:rPr>
              <w:t>,5</w:t>
            </w:r>
            <w:r w:rsidR="0032470D" w:rsidRPr="0032470D">
              <w:rPr>
                <w:rFonts w:ascii="Arial" w:hAnsi="Arial" w:cs="Arial"/>
                <w:iCs/>
              </w:rPr>
              <w:t>00</w:t>
            </w:r>
            <w:r w:rsidR="007A7828" w:rsidRPr="0032470D">
              <w:rPr>
                <w:rFonts w:ascii="Arial" w:hAnsi="Arial" w:cs="Arial"/>
                <w:iCs/>
              </w:rPr>
              <w:t>.00.</w:t>
            </w:r>
            <w:r w:rsidRPr="0032470D">
              <w:rPr>
                <w:rFonts w:ascii="Arial" w:hAnsi="Arial" w:cs="Arial"/>
                <w:iCs/>
              </w:rPr>
              <w:t xml:space="preserve">  It must be noted that budgets are estimated as the </w:t>
            </w:r>
            <w:r w:rsidR="001F31E5" w:rsidRPr="0032470D">
              <w:rPr>
                <w:rFonts w:ascii="Arial" w:hAnsi="Arial" w:cs="Arial"/>
                <w:iCs/>
              </w:rPr>
              <w:t xml:space="preserve">exact </w:t>
            </w:r>
            <w:r w:rsidRPr="0032470D">
              <w:rPr>
                <w:rFonts w:ascii="Arial" w:hAnsi="Arial" w:cs="Arial"/>
                <w:iCs/>
              </w:rPr>
              <w:t xml:space="preserve">number of reviews we </w:t>
            </w:r>
            <w:r w:rsidR="001F31E5" w:rsidRPr="0032470D">
              <w:rPr>
                <w:rFonts w:ascii="Arial" w:hAnsi="Arial" w:cs="Arial"/>
                <w:iCs/>
              </w:rPr>
              <w:t xml:space="preserve">are likely to </w:t>
            </w:r>
            <w:r w:rsidRPr="0032470D">
              <w:rPr>
                <w:rFonts w:ascii="Arial" w:hAnsi="Arial" w:cs="Arial"/>
                <w:iCs/>
              </w:rPr>
              <w:t>receive is unknown.  The budget was based on the number of reviews received in 202</w:t>
            </w:r>
            <w:r w:rsidR="007A7828" w:rsidRPr="0032470D">
              <w:rPr>
                <w:rFonts w:ascii="Arial" w:hAnsi="Arial" w:cs="Arial"/>
                <w:iCs/>
              </w:rPr>
              <w:t>3</w:t>
            </w:r>
            <w:r w:rsidRPr="0032470D">
              <w:rPr>
                <w:rFonts w:ascii="Arial" w:hAnsi="Arial" w:cs="Arial"/>
                <w:iCs/>
              </w:rPr>
              <w:t>/2</w:t>
            </w:r>
            <w:r w:rsidR="007A7828" w:rsidRPr="0032470D">
              <w:rPr>
                <w:rFonts w:ascii="Arial" w:hAnsi="Arial" w:cs="Arial"/>
                <w:iCs/>
              </w:rPr>
              <w:t>4</w:t>
            </w:r>
            <w:r w:rsidRPr="0032470D">
              <w:rPr>
                <w:rFonts w:ascii="Arial" w:hAnsi="Arial" w:cs="Arial"/>
                <w:iCs/>
              </w:rPr>
              <w:t xml:space="preserve"> but as </w:t>
            </w:r>
            <w:r w:rsidR="007A7828" w:rsidRPr="0032470D">
              <w:rPr>
                <w:rFonts w:ascii="Arial" w:hAnsi="Arial" w:cs="Arial"/>
                <w:iCs/>
              </w:rPr>
              <w:t>a larger number of</w:t>
            </w:r>
            <w:r w:rsidR="003203BB" w:rsidRPr="0032470D">
              <w:rPr>
                <w:rFonts w:ascii="Arial" w:hAnsi="Arial" w:cs="Arial"/>
                <w:iCs/>
              </w:rPr>
              <w:t xml:space="preserve"> </w:t>
            </w:r>
            <w:r w:rsidRPr="0032470D">
              <w:rPr>
                <w:rFonts w:ascii="Arial" w:hAnsi="Arial" w:cs="Arial"/>
                <w:iCs/>
              </w:rPr>
              <w:t>reviews had been submitted</w:t>
            </w:r>
            <w:r w:rsidR="007A7828" w:rsidRPr="0032470D">
              <w:rPr>
                <w:rFonts w:ascii="Arial" w:hAnsi="Arial" w:cs="Arial"/>
                <w:iCs/>
              </w:rPr>
              <w:t xml:space="preserve"> than had been estimated for</w:t>
            </w:r>
            <w:r w:rsidR="001F31E5" w:rsidRPr="0032470D">
              <w:rPr>
                <w:rFonts w:ascii="Arial" w:hAnsi="Arial" w:cs="Arial"/>
                <w:iCs/>
              </w:rPr>
              <w:t>,</w:t>
            </w:r>
            <w:r w:rsidRPr="0032470D">
              <w:rPr>
                <w:rFonts w:ascii="Arial" w:hAnsi="Arial" w:cs="Arial"/>
                <w:iCs/>
              </w:rPr>
              <w:t xml:space="preserve"> </w:t>
            </w:r>
            <w:r w:rsidR="0032470D">
              <w:rPr>
                <w:rFonts w:ascii="Arial" w:hAnsi="Arial" w:cs="Arial"/>
                <w:iCs/>
              </w:rPr>
              <w:t xml:space="preserve">there was a requirement to increase the budget by a </w:t>
            </w:r>
            <w:r w:rsidR="00255D5C">
              <w:rPr>
                <w:rFonts w:ascii="Arial" w:hAnsi="Arial" w:cs="Arial"/>
                <w:iCs/>
              </w:rPr>
              <w:t>further £1,000.</w:t>
            </w:r>
          </w:p>
          <w:p w14:paraId="43124869" w14:textId="77777777" w:rsidR="001A0C8B" w:rsidRDefault="001A0C8B" w:rsidP="004E1ECE">
            <w:pPr>
              <w:spacing w:after="0"/>
              <w:jc w:val="both"/>
              <w:rPr>
                <w:rFonts w:ascii="Arial" w:hAnsi="Arial" w:cs="Arial"/>
                <w:iCs/>
                <w:highlight w:val="yellow"/>
              </w:rPr>
            </w:pPr>
          </w:p>
          <w:p w14:paraId="2F70BCC9" w14:textId="32EB8A3E" w:rsidR="001A0C8B" w:rsidRPr="00F01E37" w:rsidRDefault="001A0C8B" w:rsidP="004E1ECE">
            <w:pPr>
              <w:spacing w:after="0"/>
              <w:jc w:val="both"/>
              <w:rPr>
                <w:rFonts w:ascii="Arial" w:hAnsi="Arial" w:cs="Arial"/>
                <w:iCs/>
              </w:rPr>
            </w:pPr>
            <w:r w:rsidRPr="00F01E37">
              <w:rPr>
                <w:rFonts w:ascii="Arial" w:hAnsi="Arial" w:cs="Arial"/>
                <w:iCs/>
              </w:rPr>
              <w:t xml:space="preserve">There </w:t>
            </w:r>
            <w:r w:rsidR="00721CC7" w:rsidRPr="00F01E37">
              <w:rPr>
                <w:rFonts w:ascii="Arial" w:hAnsi="Arial" w:cs="Arial"/>
                <w:iCs/>
              </w:rPr>
              <w:t>were</w:t>
            </w:r>
            <w:r w:rsidRPr="00F01E37">
              <w:rPr>
                <w:rFonts w:ascii="Arial" w:hAnsi="Arial" w:cs="Arial"/>
                <w:iCs/>
              </w:rPr>
              <w:t xml:space="preserve"> no additional costs associated with the Chief Constable complaints process as this is part of the HoAC</w:t>
            </w:r>
            <w:r w:rsidR="007B5246">
              <w:rPr>
                <w:rFonts w:ascii="Arial" w:hAnsi="Arial" w:cs="Arial"/>
                <w:iCs/>
              </w:rPr>
              <w:t xml:space="preserve"> and </w:t>
            </w:r>
            <w:proofErr w:type="spellStart"/>
            <w:r w:rsidR="007B5246">
              <w:rPr>
                <w:rFonts w:ascii="Arial" w:hAnsi="Arial" w:cs="Arial"/>
                <w:iCs/>
              </w:rPr>
              <w:t>CEx</w:t>
            </w:r>
            <w:proofErr w:type="spellEnd"/>
            <w:r w:rsidRPr="00F01E37">
              <w:rPr>
                <w:rFonts w:ascii="Arial" w:hAnsi="Arial" w:cs="Arial"/>
                <w:iCs/>
              </w:rPr>
              <w:t xml:space="preserve"> role</w:t>
            </w:r>
            <w:r w:rsidR="00721CC7" w:rsidRPr="00F01E37">
              <w:rPr>
                <w:rFonts w:ascii="Arial" w:hAnsi="Arial" w:cs="Arial"/>
                <w:iCs/>
              </w:rPr>
              <w:t xml:space="preserve"> and were able to be managed internally.</w:t>
            </w:r>
          </w:p>
          <w:p w14:paraId="75F2821A" w14:textId="5407BEF3" w:rsidR="00F8795E" w:rsidRPr="00F01E37" w:rsidRDefault="00F8795E" w:rsidP="00055BFA">
            <w:pPr>
              <w:spacing w:after="0"/>
              <w:rPr>
                <w:rFonts w:ascii="Arial" w:hAnsi="Arial" w:cs="Arial"/>
                <w:highlight w:val="yellow"/>
              </w:rPr>
            </w:pPr>
          </w:p>
        </w:tc>
      </w:tr>
      <w:tr w:rsidR="00F8795E" w:rsidRPr="00F01E37" w14:paraId="070BFE53" w14:textId="77777777" w:rsidTr="00AC7D68">
        <w:tc>
          <w:tcPr>
            <w:tcW w:w="670" w:type="dxa"/>
          </w:tcPr>
          <w:p w14:paraId="14B77FEB" w14:textId="77777777" w:rsidR="00F8795E" w:rsidRPr="00F01E37" w:rsidRDefault="005C173F" w:rsidP="00055BFA">
            <w:pPr>
              <w:spacing w:after="0"/>
              <w:rPr>
                <w:rFonts w:ascii="Arial" w:hAnsi="Arial" w:cs="Arial"/>
                <w:b/>
              </w:rPr>
            </w:pPr>
            <w:r w:rsidRPr="00F01E37">
              <w:rPr>
                <w:rFonts w:ascii="Arial" w:hAnsi="Arial" w:cs="Arial"/>
                <w:b/>
              </w:rPr>
              <w:t>6</w:t>
            </w:r>
            <w:r w:rsidR="00F8795E" w:rsidRPr="00F01E37">
              <w:rPr>
                <w:rFonts w:ascii="Arial" w:hAnsi="Arial" w:cs="Arial"/>
                <w:b/>
              </w:rPr>
              <w:t>.</w:t>
            </w:r>
          </w:p>
        </w:tc>
        <w:tc>
          <w:tcPr>
            <w:tcW w:w="8390" w:type="dxa"/>
          </w:tcPr>
          <w:p w14:paraId="5EB31557" w14:textId="77777777" w:rsidR="00F8795E" w:rsidRPr="00F01E37" w:rsidRDefault="00F8795E" w:rsidP="00055BFA">
            <w:pPr>
              <w:spacing w:after="0"/>
              <w:rPr>
                <w:rFonts w:ascii="Arial" w:hAnsi="Arial" w:cs="Arial"/>
                <w:b/>
                <w:u w:val="single"/>
              </w:rPr>
            </w:pPr>
            <w:r w:rsidRPr="00F01E37">
              <w:rPr>
                <w:rFonts w:ascii="Arial" w:hAnsi="Arial" w:cs="Arial"/>
                <w:b/>
                <w:u w:val="single"/>
              </w:rPr>
              <w:t>PERSO</w:t>
            </w:r>
            <w:r w:rsidR="00A262EF" w:rsidRPr="00F01E37">
              <w:rPr>
                <w:rFonts w:ascii="Arial" w:hAnsi="Arial" w:cs="Arial"/>
                <w:b/>
                <w:u w:val="single"/>
              </w:rPr>
              <w:t>N</w:t>
            </w:r>
            <w:r w:rsidRPr="00F01E37">
              <w:rPr>
                <w:rFonts w:ascii="Arial" w:hAnsi="Arial" w:cs="Arial"/>
                <w:b/>
                <w:u w:val="single"/>
              </w:rPr>
              <w:t>N</w:t>
            </w:r>
            <w:r w:rsidR="00A262EF" w:rsidRPr="00F01E37">
              <w:rPr>
                <w:rFonts w:ascii="Arial" w:hAnsi="Arial" w:cs="Arial"/>
                <w:b/>
                <w:u w:val="single"/>
              </w:rPr>
              <w:t>E</w:t>
            </w:r>
            <w:r w:rsidRPr="00F01E37">
              <w:rPr>
                <w:rFonts w:ascii="Arial" w:hAnsi="Arial" w:cs="Arial"/>
                <w:b/>
                <w:u w:val="single"/>
              </w:rPr>
              <w:t>L CONSIDERATION</w:t>
            </w:r>
            <w:r w:rsidR="00A262EF" w:rsidRPr="00F01E37">
              <w:rPr>
                <w:rFonts w:ascii="Arial" w:hAnsi="Arial" w:cs="Arial"/>
                <w:b/>
                <w:u w:val="single"/>
              </w:rPr>
              <w:t>S</w:t>
            </w:r>
          </w:p>
          <w:p w14:paraId="47F8C2C6" w14:textId="36424903" w:rsidR="003F2B29" w:rsidRDefault="003F2B29" w:rsidP="004E1ECE">
            <w:pPr>
              <w:spacing w:after="0"/>
              <w:jc w:val="both"/>
              <w:rPr>
                <w:rFonts w:ascii="Arial" w:hAnsi="Arial" w:cs="Arial"/>
                <w:iCs/>
              </w:rPr>
            </w:pPr>
            <w:r>
              <w:rPr>
                <w:rFonts w:ascii="Arial" w:hAnsi="Arial" w:cs="Arial"/>
                <w:iCs/>
              </w:rPr>
              <w:t>There has been a substantial increase in the complexity of and number of reviews received in 2024/25.  The impact of dealing with complainants who</w:t>
            </w:r>
            <w:r w:rsidR="00A77EF4">
              <w:rPr>
                <w:rFonts w:ascii="Arial" w:hAnsi="Arial" w:cs="Arial"/>
                <w:iCs/>
              </w:rPr>
              <w:t xml:space="preserve"> require extra time and support due to additional need</w:t>
            </w:r>
            <w:r w:rsidR="008D0B5D">
              <w:rPr>
                <w:rFonts w:ascii="Arial" w:hAnsi="Arial" w:cs="Arial"/>
                <w:iCs/>
              </w:rPr>
              <w:t>s</w:t>
            </w:r>
            <w:r>
              <w:rPr>
                <w:rFonts w:ascii="Arial" w:hAnsi="Arial" w:cs="Arial"/>
                <w:iCs/>
              </w:rPr>
              <w:t xml:space="preserve"> throughout the process, either from within the OPCC or by external organisations, can also extend the time taken and increase complexity further.</w:t>
            </w:r>
            <w:r w:rsidR="007708FB">
              <w:rPr>
                <w:rFonts w:ascii="Arial" w:hAnsi="Arial" w:cs="Arial"/>
                <w:iCs/>
              </w:rPr>
              <w:t xml:space="preserve">  This will be monitored during 202</w:t>
            </w:r>
            <w:r w:rsidR="009B0168">
              <w:rPr>
                <w:rFonts w:ascii="Arial" w:hAnsi="Arial" w:cs="Arial"/>
                <w:iCs/>
              </w:rPr>
              <w:t>5</w:t>
            </w:r>
            <w:r w:rsidR="007708FB">
              <w:rPr>
                <w:rFonts w:ascii="Arial" w:hAnsi="Arial" w:cs="Arial"/>
                <w:iCs/>
              </w:rPr>
              <w:t>/2</w:t>
            </w:r>
            <w:r w:rsidR="009B0168">
              <w:rPr>
                <w:rFonts w:ascii="Arial" w:hAnsi="Arial" w:cs="Arial"/>
                <w:iCs/>
              </w:rPr>
              <w:t>6</w:t>
            </w:r>
            <w:r w:rsidR="007708FB">
              <w:rPr>
                <w:rFonts w:ascii="Arial" w:hAnsi="Arial" w:cs="Arial"/>
                <w:iCs/>
              </w:rPr>
              <w:t xml:space="preserve"> with any concerns raised via the appropriate channels.</w:t>
            </w:r>
          </w:p>
          <w:p w14:paraId="17468293" w14:textId="389B3F7B" w:rsidR="003203BB" w:rsidRPr="00F01E37" w:rsidRDefault="003203BB" w:rsidP="008D0B5D">
            <w:pPr>
              <w:spacing w:after="0"/>
              <w:jc w:val="both"/>
              <w:rPr>
                <w:rFonts w:ascii="Arial" w:hAnsi="Arial" w:cs="Arial"/>
                <w:highlight w:val="yellow"/>
              </w:rPr>
            </w:pPr>
          </w:p>
        </w:tc>
      </w:tr>
      <w:tr w:rsidR="00F8795E" w:rsidRPr="00F01E37" w14:paraId="186AA1C2" w14:textId="77777777" w:rsidTr="00AC7D68">
        <w:tc>
          <w:tcPr>
            <w:tcW w:w="670" w:type="dxa"/>
          </w:tcPr>
          <w:p w14:paraId="72285D1D" w14:textId="77777777" w:rsidR="00F8795E" w:rsidRPr="00F01E37" w:rsidRDefault="005C173F" w:rsidP="00055BFA">
            <w:pPr>
              <w:spacing w:after="0"/>
              <w:rPr>
                <w:rFonts w:ascii="Arial" w:hAnsi="Arial" w:cs="Arial"/>
                <w:b/>
              </w:rPr>
            </w:pPr>
            <w:r w:rsidRPr="00F01E37">
              <w:rPr>
                <w:rFonts w:ascii="Arial" w:hAnsi="Arial" w:cs="Arial"/>
                <w:b/>
              </w:rPr>
              <w:t>7</w:t>
            </w:r>
            <w:r w:rsidR="00F8795E" w:rsidRPr="00F01E37">
              <w:rPr>
                <w:rFonts w:ascii="Arial" w:hAnsi="Arial" w:cs="Arial"/>
                <w:b/>
              </w:rPr>
              <w:t>.</w:t>
            </w:r>
          </w:p>
        </w:tc>
        <w:tc>
          <w:tcPr>
            <w:tcW w:w="8390" w:type="dxa"/>
          </w:tcPr>
          <w:p w14:paraId="11890CC3" w14:textId="77777777" w:rsidR="00F8795E" w:rsidRPr="00F01E37" w:rsidRDefault="00F8795E" w:rsidP="004E1ECE">
            <w:pPr>
              <w:spacing w:after="0"/>
              <w:rPr>
                <w:rFonts w:ascii="Arial" w:hAnsi="Arial" w:cs="Arial"/>
                <w:b/>
                <w:u w:val="single"/>
              </w:rPr>
            </w:pPr>
            <w:r w:rsidRPr="00F01E37">
              <w:rPr>
                <w:rFonts w:ascii="Arial" w:hAnsi="Arial" w:cs="Arial"/>
                <w:b/>
                <w:u w:val="single"/>
              </w:rPr>
              <w:t>LEGAL IMPLICATIONS</w:t>
            </w:r>
          </w:p>
          <w:p w14:paraId="5230BB01" w14:textId="2BF9F551" w:rsidR="001A0C8B" w:rsidRPr="00F01E37" w:rsidRDefault="001A0C8B" w:rsidP="004E1ECE">
            <w:pPr>
              <w:spacing w:after="0"/>
              <w:jc w:val="both"/>
              <w:rPr>
                <w:rFonts w:ascii="Arial" w:hAnsi="Arial" w:cs="Arial"/>
                <w:bCs/>
                <w:iCs/>
              </w:rPr>
            </w:pPr>
            <w:r w:rsidRPr="00F01E37">
              <w:rPr>
                <w:rFonts w:ascii="Arial" w:hAnsi="Arial" w:cs="Arial"/>
                <w:bCs/>
                <w:iCs/>
              </w:rPr>
              <w:t>Undertaking the complaint review process is a statutory function given to PCCs under the Policing and Crime Act 2017, with further detail following in the Police (Complaints and Misconduct) Regulations 2020 and IOPC statutory guidance.  These Regulations also provide guidance for OPCCs regarding than handling of Chief Constable complaints.</w:t>
            </w:r>
          </w:p>
          <w:p w14:paraId="3282EE4E" w14:textId="77777777" w:rsidR="001A0C8B" w:rsidRPr="00F01E37" w:rsidRDefault="001A0C8B" w:rsidP="004E1ECE">
            <w:pPr>
              <w:spacing w:after="0"/>
              <w:jc w:val="both"/>
              <w:rPr>
                <w:rFonts w:ascii="Arial" w:hAnsi="Arial" w:cs="Arial"/>
                <w:bCs/>
                <w:iCs/>
                <w:highlight w:val="yellow"/>
              </w:rPr>
            </w:pPr>
          </w:p>
          <w:p w14:paraId="63FCF11D" w14:textId="3E1F83B2" w:rsidR="001A0C8B" w:rsidRPr="00F01E37" w:rsidRDefault="001A0C8B" w:rsidP="004E1ECE">
            <w:pPr>
              <w:spacing w:after="0"/>
              <w:jc w:val="both"/>
              <w:rPr>
                <w:rFonts w:ascii="Arial" w:hAnsi="Arial" w:cs="Arial"/>
                <w:bCs/>
                <w:iCs/>
              </w:rPr>
            </w:pPr>
            <w:r w:rsidRPr="00F01E37">
              <w:rPr>
                <w:rFonts w:ascii="Arial" w:hAnsi="Arial" w:cs="Arial"/>
                <w:bCs/>
                <w:iCs/>
              </w:rPr>
              <w:t xml:space="preserve">As well as the requirement to respond to the reviews, there are also additional areas within the IOPC statutory guidance that need further consideration to ensure we are confident all requirements placed on us are being met and that the people of Gwent are receiving the best possible service in relation to complaint reviews.  </w:t>
            </w:r>
            <w:r w:rsidR="009A3B9B" w:rsidRPr="00F01E37">
              <w:rPr>
                <w:rFonts w:ascii="Arial" w:hAnsi="Arial" w:cs="Arial"/>
                <w:bCs/>
                <w:iCs/>
              </w:rPr>
              <w:t>It is hoped that this</w:t>
            </w:r>
            <w:r w:rsidRPr="00F01E37">
              <w:rPr>
                <w:rFonts w:ascii="Arial" w:hAnsi="Arial" w:cs="Arial"/>
                <w:bCs/>
                <w:iCs/>
              </w:rPr>
              <w:t xml:space="preserve"> will be progressed </w:t>
            </w:r>
            <w:r w:rsidR="009A3B9B" w:rsidRPr="00F01E37">
              <w:rPr>
                <w:rFonts w:ascii="Arial" w:hAnsi="Arial" w:cs="Arial"/>
                <w:bCs/>
                <w:iCs/>
              </w:rPr>
              <w:t>during 202</w:t>
            </w:r>
            <w:r w:rsidR="007708FB">
              <w:rPr>
                <w:rFonts w:ascii="Arial" w:hAnsi="Arial" w:cs="Arial"/>
                <w:bCs/>
                <w:iCs/>
              </w:rPr>
              <w:t>5</w:t>
            </w:r>
            <w:r w:rsidR="009A3B9B" w:rsidRPr="00F01E37">
              <w:rPr>
                <w:rFonts w:ascii="Arial" w:hAnsi="Arial" w:cs="Arial"/>
                <w:bCs/>
                <w:iCs/>
              </w:rPr>
              <w:t>/2</w:t>
            </w:r>
            <w:r w:rsidR="007708FB">
              <w:rPr>
                <w:rFonts w:ascii="Arial" w:hAnsi="Arial" w:cs="Arial"/>
                <w:bCs/>
                <w:iCs/>
              </w:rPr>
              <w:t>6</w:t>
            </w:r>
            <w:r w:rsidR="009A3B9B" w:rsidRPr="00F01E37">
              <w:rPr>
                <w:rFonts w:ascii="Arial" w:hAnsi="Arial" w:cs="Arial"/>
                <w:bCs/>
                <w:iCs/>
              </w:rPr>
              <w:t>.</w:t>
            </w:r>
            <w:r w:rsidRPr="00F01E37">
              <w:rPr>
                <w:rFonts w:ascii="Arial" w:hAnsi="Arial" w:cs="Arial"/>
                <w:bCs/>
                <w:iCs/>
              </w:rPr>
              <w:t xml:space="preserve"> </w:t>
            </w:r>
          </w:p>
          <w:p w14:paraId="681E8418" w14:textId="77777777" w:rsidR="001F31E5" w:rsidRPr="00F01E37" w:rsidRDefault="001F31E5" w:rsidP="004E1ECE">
            <w:pPr>
              <w:spacing w:after="0"/>
              <w:jc w:val="both"/>
              <w:rPr>
                <w:rFonts w:ascii="Arial" w:hAnsi="Arial" w:cs="Arial"/>
                <w:bCs/>
                <w:iCs/>
                <w:highlight w:val="yellow"/>
              </w:rPr>
            </w:pPr>
          </w:p>
          <w:p w14:paraId="79BACA03" w14:textId="1916A588" w:rsidR="001A0C8B" w:rsidRPr="00F01E37" w:rsidRDefault="001A0C8B" w:rsidP="004E1ECE">
            <w:pPr>
              <w:spacing w:after="0"/>
              <w:jc w:val="both"/>
              <w:rPr>
                <w:rFonts w:ascii="Arial" w:hAnsi="Arial" w:cs="Arial"/>
                <w:bCs/>
                <w:iCs/>
              </w:rPr>
            </w:pPr>
            <w:r w:rsidRPr="00F01E37">
              <w:rPr>
                <w:rFonts w:ascii="Arial" w:hAnsi="Arial" w:cs="Arial"/>
                <w:bCs/>
                <w:iCs/>
              </w:rPr>
              <w:t>The S</w:t>
            </w:r>
            <w:r w:rsidR="001F31E5" w:rsidRPr="00F01E37">
              <w:rPr>
                <w:rFonts w:ascii="Arial" w:hAnsi="Arial" w:cs="Arial"/>
                <w:bCs/>
                <w:iCs/>
              </w:rPr>
              <w:t xml:space="preserve">pecified </w:t>
            </w:r>
            <w:r w:rsidRPr="00F01E37">
              <w:rPr>
                <w:rFonts w:ascii="Arial" w:hAnsi="Arial" w:cs="Arial"/>
                <w:bCs/>
                <w:iCs/>
              </w:rPr>
              <w:t>I</w:t>
            </w:r>
            <w:r w:rsidR="001F31E5" w:rsidRPr="00F01E37">
              <w:rPr>
                <w:rFonts w:ascii="Arial" w:hAnsi="Arial" w:cs="Arial"/>
                <w:bCs/>
                <w:iCs/>
              </w:rPr>
              <w:t xml:space="preserve">nformation </w:t>
            </w:r>
            <w:r w:rsidRPr="00F01E37">
              <w:rPr>
                <w:rFonts w:ascii="Arial" w:hAnsi="Arial" w:cs="Arial"/>
                <w:bCs/>
                <w:iCs/>
              </w:rPr>
              <w:t>O</w:t>
            </w:r>
            <w:r w:rsidR="001F31E5" w:rsidRPr="00F01E37">
              <w:rPr>
                <w:rFonts w:ascii="Arial" w:hAnsi="Arial" w:cs="Arial"/>
                <w:bCs/>
                <w:iCs/>
              </w:rPr>
              <w:t>rder (SIO)</w:t>
            </w:r>
            <w:r w:rsidRPr="00F01E37">
              <w:rPr>
                <w:rFonts w:ascii="Arial" w:hAnsi="Arial" w:cs="Arial"/>
                <w:bCs/>
                <w:iCs/>
              </w:rPr>
              <w:t xml:space="preserve"> also requires performance information on police complaints as well as OPCC performance information from the OPCC on reviews to be collated into a report and published annually.  High level information from this report will be utilised in the SIO report with this report published online to </w:t>
            </w:r>
            <w:r w:rsidRPr="00F01E37">
              <w:rPr>
                <w:rFonts w:ascii="Arial" w:hAnsi="Arial" w:cs="Arial"/>
                <w:bCs/>
                <w:iCs/>
              </w:rPr>
              <w:lastRenderedPageBreak/>
              <w:t>provide more detailed information for members of the public in relation to the review process.</w:t>
            </w:r>
          </w:p>
          <w:p w14:paraId="51BB459E" w14:textId="725C18CF" w:rsidR="00F8795E" w:rsidRPr="00F01E37" w:rsidRDefault="00F8795E" w:rsidP="004E1ECE">
            <w:pPr>
              <w:spacing w:after="0"/>
              <w:rPr>
                <w:rFonts w:ascii="Arial" w:hAnsi="Arial" w:cs="Arial"/>
                <w:b/>
                <w:highlight w:val="yellow"/>
                <w:u w:val="single"/>
              </w:rPr>
            </w:pPr>
          </w:p>
        </w:tc>
      </w:tr>
      <w:tr w:rsidR="00F8795E" w:rsidRPr="00F01E37" w14:paraId="5FF046A4" w14:textId="77777777" w:rsidTr="00AC7D68">
        <w:tc>
          <w:tcPr>
            <w:tcW w:w="670" w:type="dxa"/>
          </w:tcPr>
          <w:p w14:paraId="4DCC3D68" w14:textId="77777777" w:rsidR="00F8795E" w:rsidRPr="00F01E37" w:rsidRDefault="005C173F" w:rsidP="00055BFA">
            <w:pPr>
              <w:spacing w:after="0"/>
              <w:rPr>
                <w:rFonts w:ascii="Arial" w:hAnsi="Arial" w:cs="Arial"/>
                <w:b/>
              </w:rPr>
            </w:pPr>
            <w:r w:rsidRPr="00F01E37">
              <w:rPr>
                <w:rFonts w:ascii="Arial" w:hAnsi="Arial" w:cs="Arial"/>
                <w:b/>
              </w:rPr>
              <w:lastRenderedPageBreak/>
              <w:t>8</w:t>
            </w:r>
            <w:r w:rsidR="00F8795E" w:rsidRPr="00F01E37">
              <w:rPr>
                <w:rFonts w:ascii="Arial" w:hAnsi="Arial" w:cs="Arial"/>
                <w:b/>
              </w:rPr>
              <w:t>.</w:t>
            </w:r>
          </w:p>
        </w:tc>
        <w:tc>
          <w:tcPr>
            <w:tcW w:w="8390" w:type="dxa"/>
          </w:tcPr>
          <w:p w14:paraId="2F5CA5E2" w14:textId="66878CDF" w:rsidR="00F8795E" w:rsidRPr="00F01E37" w:rsidRDefault="00BC5418" w:rsidP="00055BFA">
            <w:pPr>
              <w:spacing w:after="0"/>
              <w:rPr>
                <w:rFonts w:ascii="Arial" w:hAnsi="Arial" w:cs="Arial"/>
                <w:b/>
                <w:u w:val="single"/>
              </w:rPr>
            </w:pPr>
            <w:r w:rsidRPr="00F01E37">
              <w:rPr>
                <w:rFonts w:ascii="Arial" w:hAnsi="Arial" w:cs="Arial"/>
                <w:b/>
                <w:u w:val="single"/>
              </w:rPr>
              <w:t xml:space="preserve">EQUALITIES AND </w:t>
            </w:r>
            <w:r w:rsidR="00F8795E" w:rsidRPr="00F01E37">
              <w:rPr>
                <w:rFonts w:ascii="Arial" w:hAnsi="Arial" w:cs="Arial"/>
                <w:b/>
                <w:u w:val="single"/>
              </w:rPr>
              <w:t>HUMAN RIGHTS CONSIDERATIONS</w:t>
            </w:r>
          </w:p>
          <w:p w14:paraId="515FEC56" w14:textId="77777777" w:rsidR="001A0C8B" w:rsidRPr="00F01E37" w:rsidRDefault="001A0C8B" w:rsidP="004E1ECE">
            <w:pPr>
              <w:spacing w:after="0"/>
              <w:jc w:val="both"/>
              <w:rPr>
                <w:rFonts w:ascii="Arial" w:hAnsi="Arial" w:cs="Arial"/>
                <w:iCs/>
                <w:snapToGrid w:val="0"/>
              </w:rPr>
            </w:pPr>
            <w:r w:rsidRPr="00F01E37">
              <w:rPr>
                <w:rFonts w:ascii="Arial" w:hAnsi="Arial" w:cs="Arial"/>
                <w:iCs/>
                <w:snapToGrid w:val="0"/>
              </w:rPr>
              <w:t xml:space="preserve">This report has been considered against the general duty to promote equality, as stipulated under the Strategic Equality Plan and has been assessed not to discriminate against any particular group. </w:t>
            </w:r>
          </w:p>
          <w:p w14:paraId="67FA8225" w14:textId="77777777" w:rsidR="001A0C8B" w:rsidRPr="00F01E37" w:rsidRDefault="001A0C8B" w:rsidP="004E1ECE">
            <w:pPr>
              <w:spacing w:after="0"/>
              <w:jc w:val="both"/>
              <w:rPr>
                <w:rFonts w:ascii="Arial" w:hAnsi="Arial" w:cs="Arial"/>
                <w:b/>
                <w:iCs/>
                <w:u w:val="single"/>
              </w:rPr>
            </w:pPr>
            <w:r w:rsidRPr="00F01E37">
              <w:rPr>
                <w:rFonts w:ascii="Arial" w:hAnsi="Arial" w:cs="Arial"/>
                <w:iCs/>
                <w:snapToGrid w:val="0"/>
              </w:rPr>
              <w:t xml:space="preserve"> </w:t>
            </w:r>
          </w:p>
          <w:p w14:paraId="105FBCA8" w14:textId="77777777" w:rsidR="001A0C8B" w:rsidRPr="00F01E37" w:rsidRDefault="001A0C8B" w:rsidP="004E1ECE">
            <w:pPr>
              <w:spacing w:after="0"/>
              <w:jc w:val="both"/>
              <w:rPr>
                <w:rFonts w:ascii="Arial" w:hAnsi="Arial" w:cs="Arial"/>
                <w:bCs/>
                <w:iCs/>
              </w:rPr>
            </w:pPr>
            <w:r w:rsidRPr="00F01E37">
              <w:rPr>
                <w:rFonts w:ascii="Arial" w:hAnsi="Arial" w:cs="Arial"/>
                <w:bCs/>
                <w:iCs/>
              </w:rPr>
              <w:t>Consideration has been given to requirements of the Articles contained in the European Convention on Human Rights and the Human Rights Act 1998 in preparing this report.</w:t>
            </w:r>
          </w:p>
          <w:p w14:paraId="43D52C22" w14:textId="77777777" w:rsidR="001A0C8B" w:rsidRPr="00F01E37" w:rsidRDefault="001A0C8B" w:rsidP="004E1ECE">
            <w:pPr>
              <w:spacing w:after="0"/>
              <w:jc w:val="both"/>
              <w:rPr>
                <w:rFonts w:ascii="Arial" w:hAnsi="Arial" w:cs="Arial"/>
                <w:bCs/>
                <w:iCs/>
                <w:highlight w:val="yellow"/>
              </w:rPr>
            </w:pPr>
          </w:p>
          <w:p w14:paraId="6AC51920" w14:textId="79777365" w:rsidR="001A0C8B" w:rsidRPr="00F01E37" w:rsidRDefault="001A0C8B" w:rsidP="004E1ECE">
            <w:pPr>
              <w:spacing w:after="0"/>
              <w:jc w:val="both"/>
              <w:rPr>
                <w:rFonts w:ascii="Arial" w:hAnsi="Arial" w:cs="Arial"/>
                <w:bCs/>
                <w:iCs/>
              </w:rPr>
            </w:pPr>
            <w:r w:rsidRPr="00F01E37">
              <w:rPr>
                <w:rFonts w:ascii="Arial" w:hAnsi="Arial" w:cs="Arial"/>
                <w:bCs/>
                <w:iCs/>
              </w:rPr>
              <w:t>In relation to Welsh Language compliance, reviews are responded to in the language in which they are submitted.  There were no reviews submitted in Welsh during 202</w:t>
            </w:r>
            <w:r w:rsidR="007F66C2">
              <w:rPr>
                <w:rFonts w:ascii="Arial" w:hAnsi="Arial" w:cs="Arial"/>
                <w:bCs/>
                <w:iCs/>
              </w:rPr>
              <w:t>4</w:t>
            </w:r>
            <w:r w:rsidRPr="00F01E37">
              <w:rPr>
                <w:rFonts w:ascii="Arial" w:hAnsi="Arial" w:cs="Arial"/>
                <w:bCs/>
                <w:iCs/>
              </w:rPr>
              <w:t>/2</w:t>
            </w:r>
            <w:r w:rsidR="007F66C2">
              <w:rPr>
                <w:rFonts w:ascii="Arial" w:hAnsi="Arial" w:cs="Arial"/>
                <w:bCs/>
                <w:iCs/>
              </w:rPr>
              <w:t>5</w:t>
            </w:r>
            <w:r w:rsidRPr="00F01E37">
              <w:rPr>
                <w:rFonts w:ascii="Arial" w:hAnsi="Arial" w:cs="Arial"/>
                <w:bCs/>
                <w:iCs/>
              </w:rPr>
              <w:t>.</w:t>
            </w:r>
            <w:r w:rsidR="009A3B9B" w:rsidRPr="00F01E37">
              <w:rPr>
                <w:rFonts w:ascii="Arial" w:hAnsi="Arial" w:cs="Arial"/>
                <w:bCs/>
                <w:iCs/>
              </w:rPr>
              <w:t xml:space="preserve">  No reviews have been received in Welsh since PCCs became responsible for the review process in February 2020.</w:t>
            </w:r>
            <w:r w:rsidRPr="00F01E37">
              <w:rPr>
                <w:rFonts w:ascii="Arial" w:hAnsi="Arial" w:cs="Arial"/>
                <w:bCs/>
                <w:iCs/>
              </w:rPr>
              <w:t xml:space="preserve"> </w:t>
            </w:r>
          </w:p>
          <w:p w14:paraId="6CE9C9D1" w14:textId="77777777" w:rsidR="001201D9" w:rsidRPr="00F01E37" w:rsidRDefault="001201D9" w:rsidP="00BC5418">
            <w:pPr>
              <w:spacing w:after="0"/>
              <w:rPr>
                <w:rFonts w:ascii="Arial" w:hAnsi="Arial" w:cs="Arial"/>
                <w:highlight w:val="yellow"/>
              </w:rPr>
            </w:pPr>
          </w:p>
        </w:tc>
      </w:tr>
      <w:tr w:rsidR="00D22780" w:rsidRPr="00F01E37" w14:paraId="044CF2BE" w14:textId="77777777" w:rsidTr="00AC7D68">
        <w:tc>
          <w:tcPr>
            <w:tcW w:w="670" w:type="dxa"/>
          </w:tcPr>
          <w:p w14:paraId="1FD2FB30" w14:textId="77777777" w:rsidR="00D22780" w:rsidRPr="00F01E37" w:rsidRDefault="005C173F" w:rsidP="00055BFA">
            <w:pPr>
              <w:spacing w:after="0"/>
              <w:rPr>
                <w:rFonts w:ascii="Arial" w:hAnsi="Arial" w:cs="Arial"/>
                <w:b/>
              </w:rPr>
            </w:pPr>
            <w:r w:rsidRPr="00F01E37">
              <w:rPr>
                <w:rFonts w:ascii="Arial" w:hAnsi="Arial" w:cs="Arial"/>
                <w:b/>
              </w:rPr>
              <w:t>9</w:t>
            </w:r>
            <w:r w:rsidR="00D22780" w:rsidRPr="00F01E37">
              <w:rPr>
                <w:rFonts w:ascii="Arial" w:hAnsi="Arial" w:cs="Arial"/>
                <w:b/>
              </w:rPr>
              <w:t>.</w:t>
            </w:r>
          </w:p>
        </w:tc>
        <w:tc>
          <w:tcPr>
            <w:tcW w:w="8390" w:type="dxa"/>
          </w:tcPr>
          <w:p w14:paraId="7BFB32B5" w14:textId="77777777" w:rsidR="00D22780" w:rsidRPr="00F01E37" w:rsidRDefault="00D22780" w:rsidP="00055BFA">
            <w:pPr>
              <w:spacing w:after="0"/>
              <w:rPr>
                <w:rFonts w:ascii="Arial" w:hAnsi="Arial" w:cs="Arial"/>
                <w:b/>
                <w:u w:val="single"/>
              </w:rPr>
            </w:pPr>
            <w:r w:rsidRPr="00F01E37">
              <w:rPr>
                <w:rFonts w:ascii="Arial" w:hAnsi="Arial" w:cs="Arial"/>
                <w:b/>
                <w:u w:val="single"/>
              </w:rPr>
              <w:t>RISK</w:t>
            </w:r>
          </w:p>
          <w:p w14:paraId="276FAE61" w14:textId="7641E023" w:rsidR="001A0C8B" w:rsidRPr="00F01E37" w:rsidRDefault="001A0C8B" w:rsidP="004E1ECE">
            <w:pPr>
              <w:spacing w:after="0"/>
              <w:jc w:val="both"/>
              <w:rPr>
                <w:rFonts w:ascii="Arial" w:hAnsi="Arial" w:cs="Arial"/>
                <w:bCs/>
                <w:iCs/>
              </w:rPr>
            </w:pPr>
            <w:r w:rsidRPr="00F01E37">
              <w:rPr>
                <w:rFonts w:ascii="Arial" w:hAnsi="Arial" w:cs="Arial"/>
                <w:bCs/>
                <w:iCs/>
              </w:rPr>
              <w:t>There is no timeframe set out for responding to a review</w:t>
            </w:r>
            <w:r w:rsidR="007F66C2">
              <w:rPr>
                <w:rFonts w:ascii="Arial" w:hAnsi="Arial" w:cs="Arial"/>
                <w:bCs/>
                <w:iCs/>
              </w:rPr>
              <w:t xml:space="preserve"> although</w:t>
            </w:r>
            <w:r w:rsidRPr="00F01E37">
              <w:rPr>
                <w:rFonts w:ascii="Arial" w:hAnsi="Arial" w:cs="Arial"/>
                <w:bCs/>
                <w:iCs/>
              </w:rPr>
              <w:t xml:space="preserve"> statutory guidance states that it should be reasonable and proportionate.  It is believed that the average length of time taken to process a review from start to finish falls within this criteria but this </w:t>
            </w:r>
            <w:r w:rsidR="00721CC7" w:rsidRPr="00F01E37">
              <w:rPr>
                <w:rFonts w:ascii="Arial" w:hAnsi="Arial" w:cs="Arial"/>
                <w:bCs/>
                <w:iCs/>
              </w:rPr>
              <w:t>continues to be</w:t>
            </w:r>
            <w:r w:rsidRPr="00F01E37">
              <w:rPr>
                <w:rFonts w:ascii="Arial" w:hAnsi="Arial" w:cs="Arial"/>
                <w:bCs/>
                <w:iCs/>
              </w:rPr>
              <w:t xml:space="preserve"> at the expense of other statutory work</w:t>
            </w:r>
            <w:r w:rsidR="00721CC7" w:rsidRPr="00F01E37">
              <w:rPr>
                <w:rFonts w:ascii="Arial" w:hAnsi="Arial" w:cs="Arial"/>
                <w:bCs/>
                <w:iCs/>
              </w:rPr>
              <w:t xml:space="preserve"> after a risk based approach has been considered</w:t>
            </w:r>
            <w:r w:rsidRPr="00F01E37">
              <w:rPr>
                <w:rFonts w:ascii="Arial" w:hAnsi="Arial" w:cs="Arial"/>
                <w:bCs/>
                <w:iCs/>
              </w:rPr>
              <w:t xml:space="preserve">.  We must also be aware that an increase in the time taken to respond to reviews may have a detrimental impact on public confidence.  </w:t>
            </w:r>
          </w:p>
          <w:p w14:paraId="6ED53486" w14:textId="15BA4EDA" w:rsidR="00D22780" w:rsidRPr="00F01E37" w:rsidRDefault="00D22780" w:rsidP="00176CBF">
            <w:pPr>
              <w:spacing w:after="0"/>
              <w:rPr>
                <w:rFonts w:ascii="Arial" w:hAnsi="Arial" w:cs="Arial"/>
                <w:highlight w:val="yellow"/>
              </w:rPr>
            </w:pPr>
          </w:p>
        </w:tc>
      </w:tr>
      <w:tr w:rsidR="00D22780" w:rsidRPr="00F01E37" w14:paraId="3C55C127" w14:textId="77777777" w:rsidTr="00AC7D68">
        <w:tc>
          <w:tcPr>
            <w:tcW w:w="670" w:type="dxa"/>
          </w:tcPr>
          <w:p w14:paraId="17091275" w14:textId="77777777" w:rsidR="00D22780" w:rsidRPr="00F01E37" w:rsidRDefault="00B913D2" w:rsidP="005C173F">
            <w:pPr>
              <w:spacing w:after="0"/>
              <w:rPr>
                <w:rFonts w:ascii="Arial" w:hAnsi="Arial" w:cs="Arial"/>
                <w:b/>
              </w:rPr>
            </w:pPr>
            <w:r w:rsidRPr="00F01E37">
              <w:rPr>
                <w:rFonts w:ascii="Arial" w:hAnsi="Arial" w:cs="Arial"/>
                <w:b/>
              </w:rPr>
              <w:t>1</w:t>
            </w:r>
            <w:r w:rsidR="005C173F" w:rsidRPr="00F01E37">
              <w:rPr>
                <w:rFonts w:ascii="Arial" w:hAnsi="Arial" w:cs="Arial"/>
                <w:b/>
              </w:rPr>
              <w:t>0</w:t>
            </w:r>
            <w:r w:rsidR="00D22780" w:rsidRPr="00F01E37">
              <w:rPr>
                <w:rFonts w:ascii="Arial" w:hAnsi="Arial" w:cs="Arial"/>
                <w:b/>
              </w:rPr>
              <w:t>.</w:t>
            </w:r>
          </w:p>
        </w:tc>
        <w:tc>
          <w:tcPr>
            <w:tcW w:w="8390" w:type="dxa"/>
          </w:tcPr>
          <w:p w14:paraId="5215C528" w14:textId="77777777" w:rsidR="00D22780" w:rsidRPr="00F01E37" w:rsidRDefault="00D22780" w:rsidP="00055BFA">
            <w:pPr>
              <w:spacing w:after="0"/>
              <w:rPr>
                <w:rFonts w:ascii="Arial" w:hAnsi="Arial" w:cs="Arial"/>
                <w:b/>
                <w:u w:val="single"/>
              </w:rPr>
            </w:pPr>
            <w:r w:rsidRPr="00F01E37">
              <w:rPr>
                <w:rFonts w:ascii="Arial" w:hAnsi="Arial" w:cs="Arial"/>
                <w:b/>
                <w:u w:val="single"/>
              </w:rPr>
              <w:t>PUBLIC INTEREST</w:t>
            </w:r>
          </w:p>
          <w:p w14:paraId="38E99D05" w14:textId="77777777" w:rsidR="001A0C8B" w:rsidRPr="00F01E37" w:rsidRDefault="001A0C8B" w:rsidP="001A0C8B">
            <w:pPr>
              <w:spacing w:after="0"/>
              <w:jc w:val="both"/>
              <w:rPr>
                <w:rFonts w:ascii="Arial" w:hAnsi="Arial" w:cs="Arial"/>
                <w:iCs/>
              </w:rPr>
            </w:pPr>
            <w:r w:rsidRPr="00F01E37">
              <w:rPr>
                <w:rFonts w:ascii="Arial" w:hAnsi="Arial" w:cs="Arial"/>
                <w:iCs/>
              </w:rPr>
              <w:t>This report can be made available to the public.</w:t>
            </w:r>
          </w:p>
          <w:p w14:paraId="28396148" w14:textId="118BBD4B" w:rsidR="00D22780" w:rsidRPr="00F01E37" w:rsidRDefault="00D22780" w:rsidP="00055BFA">
            <w:pPr>
              <w:spacing w:after="0"/>
              <w:rPr>
                <w:rFonts w:ascii="Arial" w:hAnsi="Arial" w:cs="Arial"/>
              </w:rPr>
            </w:pPr>
          </w:p>
        </w:tc>
      </w:tr>
      <w:tr w:rsidR="00D22780" w:rsidRPr="00F01E37" w14:paraId="76520C0E" w14:textId="77777777" w:rsidTr="00AC7D68">
        <w:tc>
          <w:tcPr>
            <w:tcW w:w="670" w:type="dxa"/>
          </w:tcPr>
          <w:p w14:paraId="40DFBF46" w14:textId="77777777" w:rsidR="00D22780" w:rsidRPr="00F01E37" w:rsidRDefault="005C173F" w:rsidP="00055BFA">
            <w:pPr>
              <w:spacing w:after="0"/>
              <w:rPr>
                <w:rFonts w:ascii="Arial" w:hAnsi="Arial" w:cs="Arial"/>
                <w:b/>
              </w:rPr>
            </w:pPr>
            <w:r w:rsidRPr="00F01E37">
              <w:rPr>
                <w:rFonts w:ascii="Arial" w:hAnsi="Arial" w:cs="Arial"/>
                <w:b/>
              </w:rPr>
              <w:t>11</w:t>
            </w:r>
            <w:r w:rsidR="00D22780" w:rsidRPr="00F01E37">
              <w:rPr>
                <w:rFonts w:ascii="Arial" w:hAnsi="Arial" w:cs="Arial"/>
                <w:b/>
              </w:rPr>
              <w:t>.</w:t>
            </w:r>
          </w:p>
        </w:tc>
        <w:tc>
          <w:tcPr>
            <w:tcW w:w="8390" w:type="dxa"/>
          </w:tcPr>
          <w:p w14:paraId="62B9AC8E" w14:textId="77777777" w:rsidR="00D22780" w:rsidRPr="00F01E37" w:rsidRDefault="00D22780" w:rsidP="00055BFA">
            <w:pPr>
              <w:spacing w:after="0"/>
              <w:rPr>
                <w:rFonts w:ascii="Arial" w:hAnsi="Arial" w:cs="Arial"/>
                <w:b/>
                <w:u w:val="single"/>
              </w:rPr>
            </w:pPr>
            <w:r w:rsidRPr="00F01E37">
              <w:rPr>
                <w:rFonts w:ascii="Arial" w:hAnsi="Arial" w:cs="Arial"/>
                <w:b/>
                <w:u w:val="single"/>
              </w:rPr>
              <w:t>CONTACT OFFICER</w:t>
            </w:r>
          </w:p>
          <w:p w14:paraId="5DA5FA3E" w14:textId="77777777" w:rsidR="001A0C8B" w:rsidRPr="00F01E37" w:rsidRDefault="001A0C8B" w:rsidP="001A0C8B">
            <w:pPr>
              <w:spacing w:after="0"/>
              <w:rPr>
                <w:rFonts w:ascii="Arial" w:hAnsi="Arial" w:cs="Arial"/>
                <w:iCs/>
              </w:rPr>
            </w:pPr>
            <w:r w:rsidRPr="00F01E37">
              <w:rPr>
                <w:rFonts w:ascii="Arial" w:hAnsi="Arial" w:cs="Arial"/>
                <w:iCs/>
              </w:rPr>
              <w:t>Joanne Regan, Head of Assurance and Compliance</w:t>
            </w:r>
          </w:p>
          <w:p w14:paraId="081DB269" w14:textId="48B4DD98" w:rsidR="00D22780" w:rsidRPr="00F01E37" w:rsidRDefault="00D22780" w:rsidP="00055BFA">
            <w:pPr>
              <w:spacing w:after="0"/>
              <w:rPr>
                <w:rFonts w:ascii="Arial" w:hAnsi="Arial" w:cs="Arial"/>
              </w:rPr>
            </w:pPr>
          </w:p>
        </w:tc>
      </w:tr>
      <w:tr w:rsidR="00B45594" w:rsidRPr="00F01E37" w14:paraId="6B98569B" w14:textId="77777777" w:rsidTr="00AC7D68">
        <w:tc>
          <w:tcPr>
            <w:tcW w:w="670" w:type="dxa"/>
          </w:tcPr>
          <w:p w14:paraId="44A571D7" w14:textId="77777777" w:rsidR="00B45594" w:rsidRPr="00F01E37" w:rsidRDefault="005C173F" w:rsidP="00055BFA">
            <w:pPr>
              <w:spacing w:after="0"/>
              <w:rPr>
                <w:rFonts w:ascii="Arial" w:hAnsi="Arial" w:cs="Arial"/>
                <w:b/>
              </w:rPr>
            </w:pPr>
            <w:r w:rsidRPr="00F01E37">
              <w:rPr>
                <w:rFonts w:ascii="Arial" w:hAnsi="Arial" w:cs="Arial"/>
                <w:b/>
              </w:rPr>
              <w:t>12</w:t>
            </w:r>
            <w:r w:rsidR="00B45594" w:rsidRPr="00F01E37">
              <w:rPr>
                <w:rFonts w:ascii="Arial" w:hAnsi="Arial" w:cs="Arial"/>
                <w:b/>
              </w:rPr>
              <w:t>.</w:t>
            </w:r>
          </w:p>
        </w:tc>
        <w:tc>
          <w:tcPr>
            <w:tcW w:w="8390" w:type="dxa"/>
          </w:tcPr>
          <w:p w14:paraId="1A0D2F95" w14:textId="77777777" w:rsidR="00B45594" w:rsidRPr="00F01E37" w:rsidRDefault="00B45594" w:rsidP="00055BFA">
            <w:pPr>
              <w:spacing w:after="0"/>
              <w:rPr>
                <w:rFonts w:ascii="Arial" w:hAnsi="Arial" w:cs="Arial"/>
                <w:b/>
                <w:u w:val="single"/>
              </w:rPr>
            </w:pPr>
            <w:r w:rsidRPr="00F01E37">
              <w:rPr>
                <w:rFonts w:ascii="Arial" w:hAnsi="Arial" w:cs="Arial"/>
                <w:b/>
                <w:u w:val="single"/>
              </w:rPr>
              <w:t>ANNEXES</w:t>
            </w:r>
          </w:p>
          <w:p w14:paraId="5FD2B4EE" w14:textId="6D8DD72E" w:rsidR="001A0C8B" w:rsidRPr="00F01E37" w:rsidRDefault="004E1ECE" w:rsidP="001A0C8B">
            <w:pPr>
              <w:spacing w:after="0"/>
              <w:rPr>
                <w:rFonts w:ascii="Arial" w:hAnsi="Arial" w:cs="Arial"/>
                <w:bCs/>
              </w:rPr>
            </w:pPr>
            <w:r>
              <w:rPr>
                <w:rFonts w:ascii="Arial" w:hAnsi="Arial" w:cs="Arial"/>
                <w:bCs/>
              </w:rPr>
              <w:t>None.</w:t>
            </w:r>
          </w:p>
          <w:p w14:paraId="06E71EE1" w14:textId="428768F7" w:rsidR="00C06627" w:rsidRPr="00F01E37" w:rsidRDefault="00C06627" w:rsidP="00055BFA">
            <w:pPr>
              <w:spacing w:after="0"/>
              <w:rPr>
                <w:rFonts w:ascii="Arial" w:hAnsi="Arial" w:cs="Arial"/>
                <w:b/>
                <w:u w:val="single"/>
              </w:rPr>
            </w:pPr>
          </w:p>
        </w:tc>
      </w:tr>
    </w:tbl>
    <w:p w14:paraId="4E3F7357" w14:textId="77777777" w:rsidR="0034123A" w:rsidRPr="00F01E37" w:rsidRDefault="0034123A">
      <w:pPr>
        <w:rPr>
          <w:rFonts w:ascii="Arial" w:hAnsi="Arial" w:cs="Arial"/>
          <w:b/>
          <w:color w:val="A6A6A6"/>
        </w:rPr>
      </w:pPr>
    </w:p>
    <w:p w14:paraId="3E5000E4" w14:textId="77777777" w:rsidR="008E288A" w:rsidRPr="00F01E37" w:rsidRDefault="008E288A" w:rsidP="006223CD">
      <w:pPr>
        <w:rPr>
          <w:rFonts w:ascii="Arial" w:hAnsi="Arial" w:cs="Arial"/>
          <w:b/>
        </w:rPr>
      </w:pPr>
    </w:p>
    <w:sectPr w:rsidR="008E288A" w:rsidRPr="00F01E37" w:rsidSect="00D22780">
      <w:headerReference w:type="even" r:id="rId12"/>
      <w:headerReference w:type="default" r:id="rId13"/>
      <w:footerReference w:type="even" r:id="rId14"/>
      <w:footerReference w:type="default" r:id="rId15"/>
      <w:headerReference w:type="first" r:id="rId16"/>
      <w:footerReference w:type="first" r:id="rId17"/>
      <w:pgSz w:w="11906" w:h="16838" w:code="9"/>
      <w:pgMar w:top="454" w:right="1418" w:bottom="340"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C0A0" w14:textId="77777777" w:rsidR="007E4533" w:rsidRDefault="007E4533" w:rsidP="00D26302">
      <w:pPr>
        <w:spacing w:after="0" w:line="240" w:lineRule="auto"/>
      </w:pPr>
      <w:r>
        <w:separator/>
      </w:r>
    </w:p>
  </w:endnote>
  <w:endnote w:type="continuationSeparator" w:id="0">
    <w:p w14:paraId="39C3A60C" w14:textId="77777777" w:rsidR="007E4533" w:rsidRDefault="007E4533"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1149" w14:textId="77777777" w:rsidR="00C06627" w:rsidRDefault="00C06627" w:rsidP="00D26302">
    <w:pPr>
      <w:pStyle w:val="Footer"/>
      <w:spacing w:after="0"/>
      <w:jc w:val="center"/>
      <w:rPr>
        <w:rFonts w:ascii="Arial" w:hAnsi="Arial" w:cs="Arial"/>
        <w:b/>
        <w:color w:val="FF0000"/>
        <w:sz w:val="24"/>
      </w:rPr>
    </w:pPr>
    <w:bookmarkStart w:id="2" w:name="aliashDefaultHeaderandFo1FooterEvenPages"/>
  </w:p>
  <w:bookmarkEnd w:id="2"/>
  <w:p w14:paraId="6D251541" w14:textId="77777777" w:rsidR="00C06627" w:rsidRDefault="00C0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7A4D" w14:textId="77777777" w:rsidR="00C06627" w:rsidRDefault="00C06627" w:rsidP="00D26302">
    <w:pPr>
      <w:pStyle w:val="Footer"/>
      <w:spacing w:after="0"/>
      <w:jc w:val="center"/>
      <w:rPr>
        <w:rFonts w:ascii="Arial" w:hAnsi="Arial" w:cs="Arial"/>
        <w:b/>
        <w:color w:val="FF0000"/>
        <w:sz w:val="24"/>
      </w:rPr>
    </w:pPr>
    <w:bookmarkStart w:id="3" w:name="aliashDefaultHeaderandFoot1FooterPrimary"/>
  </w:p>
  <w:bookmarkEnd w:id="3"/>
  <w:p w14:paraId="0A7AA4F5" w14:textId="77777777" w:rsidR="00C06627" w:rsidRDefault="00C0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187C" w14:textId="77777777" w:rsidR="00C06627" w:rsidRDefault="00C06627" w:rsidP="00D26302">
    <w:pPr>
      <w:pStyle w:val="Footer"/>
      <w:spacing w:after="0"/>
      <w:jc w:val="center"/>
      <w:rPr>
        <w:rFonts w:ascii="Arial" w:hAnsi="Arial" w:cs="Arial"/>
        <w:b/>
        <w:color w:val="FF0000"/>
        <w:sz w:val="24"/>
      </w:rPr>
    </w:pPr>
    <w:bookmarkStart w:id="5" w:name="aliashDefaultHeaderandFo1FooterFirstPage"/>
  </w:p>
  <w:bookmarkEnd w:id="5"/>
  <w:p w14:paraId="5BA150B2" w14:textId="77777777" w:rsidR="00C06627" w:rsidRDefault="00C0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E67A" w14:textId="77777777" w:rsidR="007E4533" w:rsidRDefault="007E4533" w:rsidP="00D26302">
      <w:pPr>
        <w:spacing w:after="0" w:line="240" w:lineRule="auto"/>
      </w:pPr>
      <w:r>
        <w:separator/>
      </w:r>
    </w:p>
  </w:footnote>
  <w:footnote w:type="continuationSeparator" w:id="0">
    <w:p w14:paraId="3C0AA028" w14:textId="77777777" w:rsidR="007E4533" w:rsidRDefault="007E4533"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3743" w14:textId="77777777" w:rsidR="00C06627" w:rsidRDefault="00C06627" w:rsidP="00D26302">
    <w:pPr>
      <w:pStyle w:val="Header"/>
      <w:spacing w:after="0"/>
      <w:jc w:val="center"/>
      <w:rPr>
        <w:rFonts w:ascii="Arial" w:hAnsi="Arial" w:cs="Arial"/>
        <w:b/>
        <w:color w:val="FF0000"/>
        <w:sz w:val="24"/>
      </w:rPr>
    </w:pPr>
    <w:bookmarkStart w:id="0" w:name="aliashDefaultHeaderandFo1HeaderEvenPages"/>
  </w:p>
  <w:bookmarkEnd w:id="0"/>
  <w:p w14:paraId="04FAEF71" w14:textId="77777777" w:rsidR="00C06627" w:rsidRDefault="00C0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8044" w14:textId="77777777" w:rsidR="00C06627" w:rsidRDefault="00C06627" w:rsidP="00D26302">
    <w:pPr>
      <w:pStyle w:val="Header"/>
      <w:spacing w:after="0"/>
      <w:jc w:val="center"/>
      <w:rPr>
        <w:rFonts w:ascii="Arial" w:hAnsi="Arial" w:cs="Arial"/>
        <w:b/>
        <w:color w:val="FF0000"/>
        <w:sz w:val="24"/>
      </w:rPr>
    </w:pPr>
    <w:bookmarkStart w:id="1" w:name="aliashDefaultHeaderandFoot1HeaderPrimary"/>
  </w:p>
  <w:bookmarkEnd w:id="1"/>
  <w:p w14:paraId="5409837F" w14:textId="77777777" w:rsidR="00C06627" w:rsidRDefault="00C0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CBC9" w14:textId="77777777" w:rsidR="00C06627" w:rsidRDefault="00C06627" w:rsidP="00D26302">
    <w:pPr>
      <w:pStyle w:val="Header"/>
      <w:spacing w:after="0"/>
      <w:jc w:val="center"/>
      <w:rPr>
        <w:rFonts w:ascii="Arial" w:hAnsi="Arial" w:cs="Arial"/>
        <w:b/>
        <w:color w:val="FF0000"/>
        <w:sz w:val="24"/>
      </w:rPr>
    </w:pPr>
    <w:bookmarkStart w:id="4" w:name="aliashDefaultHeaderandFo1HeaderFirstPage"/>
  </w:p>
  <w:bookmarkEnd w:id="4"/>
  <w:p w14:paraId="1CFACB0B" w14:textId="77777777" w:rsidR="00C06627" w:rsidRDefault="00C0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18"/>
    <w:multiLevelType w:val="hybridMultilevel"/>
    <w:tmpl w:val="05F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C43A7"/>
    <w:multiLevelType w:val="hybridMultilevel"/>
    <w:tmpl w:val="7826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87E3B"/>
    <w:multiLevelType w:val="hybridMultilevel"/>
    <w:tmpl w:val="D7E62544"/>
    <w:lvl w:ilvl="0" w:tplc="0AF6DCE2">
      <w:start w:val="1"/>
      <w:numFmt w:val="bullet"/>
      <w:lvlText w:val=""/>
      <w:lvlJc w:val="left"/>
      <w:pPr>
        <w:ind w:left="1020" w:hanging="360"/>
      </w:pPr>
      <w:rPr>
        <w:rFonts w:ascii="Symbol" w:hAnsi="Symbol"/>
      </w:rPr>
    </w:lvl>
    <w:lvl w:ilvl="1" w:tplc="6C486EE6">
      <w:start w:val="1"/>
      <w:numFmt w:val="bullet"/>
      <w:lvlText w:val=""/>
      <w:lvlJc w:val="left"/>
      <w:pPr>
        <w:ind w:left="1020" w:hanging="360"/>
      </w:pPr>
      <w:rPr>
        <w:rFonts w:ascii="Symbol" w:hAnsi="Symbol"/>
      </w:rPr>
    </w:lvl>
    <w:lvl w:ilvl="2" w:tplc="07C096EC">
      <w:start w:val="1"/>
      <w:numFmt w:val="bullet"/>
      <w:lvlText w:val=""/>
      <w:lvlJc w:val="left"/>
      <w:pPr>
        <w:ind w:left="1020" w:hanging="360"/>
      </w:pPr>
      <w:rPr>
        <w:rFonts w:ascii="Symbol" w:hAnsi="Symbol"/>
      </w:rPr>
    </w:lvl>
    <w:lvl w:ilvl="3" w:tplc="6BECA99A">
      <w:start w:val="1"/>
      <w:numFmt w:val="bullet"/>
      <w:lvlText w:val=""/>
      <w:lvlJc w:val="left"/>
      <w:pPr>
        <w:ind w:left="1020" w:hanging="360"/>
      </w:pPr>
      <w:rPr>
        <w:rFonts w:ascii="Symbol" w:hAnsi="Symbol"/>
      </w:rPr>
    </w:lvl>
    <w:lvl w:ilvl="4" w:tplc="FFE2429C">
      <w:start w:val="1"/>
      <w:numFmt w:val="bullet"/>
      <w:lvlText w:val=""/>
      <w:lvlJc w:val="left"/>
      <w:pPr>
        <w:ind w:left="1020" w:hanging="360"/>
      </w:pPr>
      <w:rPr>
        <w:rFonts w:ascii="Symbol" w:hAnsi="Symbol"/>
      </w:rPr>
    </w:lvl>
    <w:lvl w:ilvl="5" w:tplc="B576FC72">
      <w:start w:val="1"/>
      <w:numFmt w:val="bullet"/>
      <w:lvlText w:val=""/>
      <w:lvlJc w:val="left"/>
      <w:pPr>
        <w:ind w:left="1020" w:hanging="360"/>
      </w:pPr>
      <w:rPr>
        <w:rFonts w:ascii="Symbol" w:hAnsi="Symbol"/>
      </w:rPr>
    </w:lvl>
    <w:lvl w:ilvl="6" w:tplc="68C6CADC">
      <w:start w:val="1"/>
      <w:numFmt w:val="bullet"/>
      <w:lvlText w:val=""/>
      <w:lvlJc w:val="left"/>
      <w:pPr>
        <w:ind w:left="1020" w:hanging="360"/>
      </w:pPr>
      <w:rPr>
        <w:rFonts w:ascii="Symbol" w:hAnsi="Symbol"/>
      </w:rPr>
    </w:lvl>
    <w:lvl w:ilvl="7" w:tplc="11F431B4">
      <w:start w:val="1"/>
      <w:numFmt w:val="bullet"/>
      <w:lvlText w:val=""/>
      <w:lvlJc w:val="left"/>
      <w:pPr>
        <w:ind w:left="1020" w:hanging="360"/>
      </w:pPr>
      <w:rPr>
        <w:rFonts w:ascii="Symbol" w:hAnsi="Symbol"/>
      </w:rPr>
    </w:lvl>
    <w:lvl w:ilvl="8" w:tplc="27E839E4">
      <w:start w:val="1"/>
      <w:numFmt w:val="bullet"/>
      <w:lvlText w:val=""/>
      <w:lvlJc w:val="left"/>
      <w:pPr>
        <w:ind w:left="1020" w:hanging="360"/>
      </w:pPr>
      <w:rPr>
        <w:rFonts w:ascii="Symbol" w:hAnsi="Symbol"/>
      </w:rPr>
    </w:lvl>
  </w:abstractNum>
  <w:abstractNum w:abstractNumId="3" w15:restartNumberingAfterBreak="0">
    <w:nsid w:val="1D852589"/>
    <w:multiLevelType w:val="hybridMultilevel"/>
    <w:tmpl w:val="882C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D49E8"/>
    <w:multiLevelType w:val="hybridMultilevel"/>
    <w:tmpl w:val="FAB467AC"/>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D3A79D6"/>
    <w:multiLevelType w:val="hybridMultilevel"/>
    <w:tmpl w:val="A1A01226"/>
    <w:lvl w:ilvl="0" w:tplc="AE4AFD7E">
      <w:start w:val="1"/>
      <w:numFmt w:val="bullet"/>
      <w:lvlText w:val=""/>
      <w:lvlJc w:val="left"/>
      <w:pPr>
        <w:ind w:left="1020" w:hanging="360"/>
      </w:pPr>
      <w:rPr>
        <w:rFonts w:ascii="Symbol" w:hAnsi="Symbol"/>
      </w:rPr>
    </w:lvl>
    <w:lvl w:ilvl="1" w:tplc="4EACA19C">
      <w:start w:val="1"/>
      <w:numFmt w:val="bullet"/>
      <w:lvlText w:val=""/>
      <w:lvlJc w:val="left"/>
      <w:pPr>
        <w:ind w:left="1020" w:hanging="360"/>
      </w:pPr>
      <w:rPr>
        <w:rFonts w:ascii="Symbol" w:hAnsi="Symbol"/>
      </w:rPr>
    </w:lvl>
    <w:lvl w:ilvl="2" w:tplc="86CCA2E8">
      <w:start w:val="1"/>
      <w:numFmt w:val="bullet"/>
      <w:lvlText w:val=""/>
      <w:lvlJc w:val="left"/>
      <w:pPr>
        <w:ind w:left="1020" w:hanging="360"/>
      </w:pPr>
      <w:rPr>
        <w:rFonts w:ascii="Symbol" w:hAnsi="Symbol"/>
      </w:rPr>
    </w:lvl>
    <w:lvl w:ilvl="3" w:tplc="400A1DC4">
      <w:start w:val="1"/>
      <w:numFmt w:val="bullet"/>
      <w:lvlText w:val=""/>
      <w:lvlJc w:val="left"/>
      <w:pPr>
        <w:ind w:left="1020" w:hanging="360"/>
      </w:pPr>
      <w:rPr>
        <w:rFonts w:ascii="Symbol" w:hAnsi="Symbol"/>
      </w:rPr>
    </w:lvl>
    <w:lvl w:ilvl="4" w:tplc="6130D332">
      <w:start w:val="1"/>
      <w:numFmt w:val="bullet"/>
      <w:lvlText w:val=""/>
      <w:lvlJc w:val="left"/>
      <w:pPr>
        <w:ind w:left="1020" w:hanging="360"/>
      </w:pPr>
      <w:rPr>
        <w:rFonts w:ascii="Symbol" w:hAnsi="Symbol"/>
      </w:rPr>
    </w:lvl>
    <w:lvl w:ilvl="5" w:tplc="C9E88416">
      <w:start w:val="1"/>
      <w:numFmt w:val="bullet"/>
      <w:lvlText w:val=""/>
      <w:lvlJc w:val="left"/>
      <w:pPr>
        <w:ind w:left="1020" w:hanging="360"/>
      </w:pPr>
      <w:rPr>
        <w:rFonts w:ascii="Symbol" w:hAnsi="Symbol"/>
      </w:rPr>
    </w:lvl>
    <w:lvl w:ilvl="6" w:tplc="BF80240C">
      <w:start w:val="1"/>
      <w:numFmt w:val="bullet"/>
      <w:lvlText w:val=""/>
      <w:lvlJc w:val="left"/>
      <w:pPr>
        <w:ind w:left="1020" w:hanging="360"/>
      </w:pPr>
      <w:rPr>
        <w:rFonts w:ascii="Symbol" w:hAnsi="Symbol"/>
      </w:rPr>
    </w:lvl>
    <w:lvl w:ilvl="7" w:tplc="4CA4878A">
      <w:start w:val="1"/>
      <w:numFmt w:val="bullet"/>
      <w:lvlText w:val=""/>
      <w:lvlJc w:val="left"/>
      <w:pPr>
        <w:ind w:left="1020" w:hanging="360"/>
      </w:pPr>
      <w:rPr>
        <w:rFonts w:ascii="Symbol" w:hAnsi="Symbol"/>
      </w:rPr>
    </w:lvl>
    <w:lvl w:ilvl="8" w:tplc="5E5C7DB0">
      <w:start w:val="1"/>
      <w:numFmt w:val="bullet"/>
      <w:lvlText w:val=""/>
      <w:lvlJc w:val="left"/>
      <w:pPr>
        <w:ind w:left="1020" w:hanging="360"/>
      </w:pPr>
      <w:rPr>
        <w:rFonts w:ascii="Symbol" w:hAnsi="Symbol"/>
      </w:rPr>
    </w:lvl>
  </w:abstractNum>
  <w:abstractNum w:abstractNumId="6" w15:restartNumberingAfterBreak="0">
    <w:nsid w:val="526061F9"/>
    <w:multiLevelType w:val="hybridMultilevel"/>
    <w:tmpl w:val="CA1C4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EC38C4"/>
    <w:multiLevelType w:val="hybridMultilevel"/>
    <w:tmpl w:val="DE947524"/>
    <w:lvl w:ilvl="0" w:tplc="7C2E8B72">
      <w:start w:val="1"/>
      <w:numFmt w:val="bullet"/>
      <w:lvlText w:val=""/>
      <w:lvlJc w:val="left"/>
      <w:pPr>
        <w:ind w:left="1440" w:hanging="360"/>
      </w:pPr>
      <w:rPr>
        <w:rFonts w:ascii="Symbol" w:hAnsi="Symbol"/>
      </w:rPr>
    </w:lvl>
    <w:lvl w:ilvl="1" w:tplc="2FAC2F8C">
      <w:start w:val="1"/>
      <w:numFmt w:val="bullet"/>
      <w:lvlText w:val=""/>
      <w:lvlJc w:val="left"/>
      <w:pPr>
        <w:ind w:left="1440" w:hanging="360"/>
      </w:pPr>
      <w:rPr>
        <w:rFonts w:ascii="Symbol" w:hAnsi="Symbol"/>
      </w:rPr>
    </w:lvl>
    <w:lvl w:ilvl="2" w:tplc="66FA1366">
      <w:start w:val="1"/>
      <w:numFmt w:val="bullet"/>
      <w:lvlText w:val=""/>
      <w:lvlJc w:val="left"/>
      <w:pPr>
        <w:ind w:left="1440" w:hanging="360"/>
      </w:pPr>
      <w:rPr>
        <w:rFonts w:ascii="Symbol" w:hAnsi="Symbol"/>
      </w:rPr>
    </w:lvl>
    <w:lvl w:ilvl="3" w:tplc="7662E834">
      <w:start w:val="1"/>
      <w:numFmt w:val="bullet"/>
      <w:lvlText w:val=""/>
      <w:lvlJc w:val="left"/>
      <w:pPr>
        <w:ind w:left="1440" w:hanging="360"/>
      </w:pPr>
      <w:rPr>
        <w:rFonts w:ascii="Symbol" w:hAnsi="Symbol"/>
      </w:rPr>
    </w:lvl>
    <w:lvl w:ilvl="4" w:tplc="A12C7D42">
      <w:start w:val="1"/>
      <w:numFmt w:val="bullet"/>
      <w:lvlText w:val=""/>
      <w:lvlJc w:val="left"/>
      <w:pPr>
        <w:ind w:left="1440" w:hanging="360"/>
      </w:pPr>
      <w:rPr>
        <w:rFonts w:ascii="Symbol" w:hAnsi="Symbol"/>
      </w:rPr>
    </w:lvl>
    <w:lvl w:ilvl="5" w:tplc="DD3C0298">
      <w:start w:val="1"/>
      <w:numFmt w:val="bullet"/>
      <w:lvlText w:val=""/>
      <w:lvlJc w:val="left"/>
      <w:pPr>
        <w:ind w:left="1440" w:hanging="360"/>
      </w:pPr>
      <w:rPr>
        <w:rFonts w:ascii="Symbol" w:hAnsi="Symbol"/>
      </w:rPr>
    </w:lvl>
    <w:lvl w:ilvl="6" w:tplc="F06AC4F4">
      <w:start w:val="1"/>
      <w:numFmt w:val="bullet"/>
      <w:lvlText w:val=""/>
      <w:lvlJc w:val="left"/>
      <w:pPr>
        <w:ind w:left="1440" w:hanging="360"/>
      </w:pPr>
      <w:rPr>
        <w:rFonts w:ascii="Symbol" w:hAnsi="Symbol"/>
      </w:rPr>
    </w:lvl>
    <w:lvl w:ilvl="7" w:tplc="46D6D2F8">
      <w:start w:val="1"/>
      <w:numFmt w:val="bullet"/>
      <w:lvlText w:val=""/>
      <w:lvlJc w:val="left"/>
      <w:pPr>
        <w:ind w:left="1440" w:hanging="360"/>
      </w:pPr>
      <w:rPr>
        <w:rFonts w:ascii="Symbol" w:hAnsi="Symbol"/>
      </w:rPr>
    </w:lvl>
    <w:lvl w:ilvl="8" w:tplc="F7ECAD18">
      <w:start w:val="1"/>
      <w:numFmt w:val="bullet"/>
      <w:lvlText w:val=""/>
      <w:lvlJc w:val="left"/>
      <w:pPr>
        <w:ind w:left="1440" w:hanging="360"/>
      </w:pPr>
      <w:rPr>
        <w:rFonts w:ascii="Symbol" w:hAnsi="Symbol"/>
      </w:rPr>
    </w:lvl>
  </w:abstractNum>
  <w:abstractNum w:abstractNumId="8" w15:restartNumberingAfterBreak="0">
    <w:nsid w:val="76631208"/>
    <w:multiLevelType w:val="hybridMultilevel"/>
    <w:tmpl w:val="D14C0816"/>
    <w:lvl w:ilvl="0" w:tplc="B8AE936C">
      <w:start w:val="1"/>
      <w:numFmt w:val="bullet"/>
      <w:lvlText w:val=""/>
      <w:lvlJc w:val="left"/>
      <w:pPr>
        <w:ind w:left="1020" w:hanging="360"/>
      </w:pPr>
      <w:rPr>
        <w:rFonts w:ascii="Symbol" w:hAnsi="Symbol"/>
      </w:rPr>
    </w:lvl>
    <w:lvl w:ilvl="1" w:tplc="40185B3E">
      <w:start w:val="1"/>
      <w:numFmt w:val="bullet"/>
      <w:lvlText w:val=""/>
      <w:lvlJc w:val="left"/>
      <w:pPr>
        <w:ind w:left="1020" w:hanging="360"/>
      </w:pPr>
      <w:rPr>
        <w:rFonts w:ascii="Symbol" w:hAnsi="Symbol"/>
      </w:rPr>
    </w:lvl>
    <w:lvl w:ilvl="2" w:tplc="CE9CC3D2">
      <w:start w:val="1"/>
      <w:numFmt w:val="bullet"/>
      <w:lvlText w:val=""/>
      <w:lvlJc w:val="left"/>
      <w:pPr>
        <w:ind w:left="1020" w:hanging="360"/>
      </w:pPr>
      <w:rPr>
        <w:rFonts w:ascii="Symbol" w:hAnsi="Symbol"/>
      </w:rPr>
    </w:lvl>
    <w:lvl w:ilvl="3" w:tplc="F31E6D82">
      <w:start w:val="1"/>
      <w:numFmt w:val="bullet"/>
      <w:lvlText w:val=""/>
      <w:lvlJc w:val="left"/>
      <w:pPr>
        <w:ind w:left="1020" w:hanging="360"/>
      </w:pPr>
      <w:rPr>
        <w:rFonts w:ascii="Symbol" w:hAnsi="Symbol"/>
      </w:rPr>
    </w:lvl>
    <w:lvl w:ilvl="4" w:tplc="939A05C0">
      <w:start w:val="1"/>
      <w:numFmt w:val="bullet"/>
      <w:lvlText w:val=""/>
      <w:lvlJc w:val="left"/>
      <w:pPr>
        <w:ind w:left="1020" w:hanging="360"/>
      </w:pPr>
      <w:rPr>
        <w:rFonts w:ascii="Symbol" w:hAnsi="Symbol"/>
      </w:rPr>
    </w:lvl>
    <w:lvl w:ilvl="5" w:tplc="FAAA18AE">
      <w:start w:val="1"/>
      <w:numFmt w:val="bullet"/>
      <w:lvlText w:val=""/>
      <w:lvlJc w:val="left"/>
      <w:pPr>
        <w:ind w:left="1020" w:hanging="360"/>
      </w:pPr>
      <w:rPr>
        <w:rFonts w:ascii="Symbol" w:hAnsi="Symbol"/>
      </w:rPr>
    </w:lvl>
    <w:lvl w:ilvl="6" w:tplc="399689D6">
      <w:start w:val="1"/>
      <w:numFmt w:val="bullet"/>
      <w:lvlText w:val=""/>
      <w:lvlJc w:val="left"/>
      <w:pPr>
        <w:ind w:left="1020" w:hanging="360"/>
      </w:pPr>
      <w:rPr>
        <w:rFonts w:ascii="Symbol" w:hAnsi="Symbol"/>
      </w:rPr>
    </w:lvl>
    <w:lvl w:ilvl="7" w:tplc="7C5418E0">
      <w:start w:val="1"/>
      <w:numFmt w:val="bullet"/>
      <w:lvlText w:val=""/>
      <w:lvlJc w:val="left"/>
      <w:pPr>
        <w:ind w:left="1020" w:hanging="360"/>
      </w:pPr>
      <w:rPr>
        <w:rFonts w:ascii="Symbol" w:hAnsi="Symbol"/>
      </w:rPr>
    </w:lvl>
    <w:lvl w:ilvl="8" w:tplc="C9705178">
      <w:start w:val="1"/>
      <w:numFmt w:val="bullet"/>
      <w:lvlText w:val=""/>
      <w:lvlJc w:val="left"/>
      <w:pPr>
        <w:ind w:left="1020" w:hanging="360"/>
      </w:pPr>
      <w:rPr>
        <w:rFonts w:ascii="Symbol" w:hAnsi="Symbol"/>
      </w:rPr>
    </w:lvl>
  </w:abstractNum>
  <w:abstractNum w:abstractNumId="9" w15:restartNumberingAfterBreak="0">
    <w:nsid w:val="7A8176D6"/>
    <w:multiLevelType w:val="hybridMultilevel"/>
    <w:tmpl w:val="622A403A"/>
    <w:lvl w:ilvl="0" w:tplc="79D8C57E">
      <w:start w:val="1"/>
      <w:numFmt w:val="bullet"/>
      <w:lvlText w:val=""/>
      <w:lvlJc w:val="left"/>
      <w:pPr>
        <w:ind w:left="1020" w:hanging="360"/>
      </w:pPr>
      <w:rPr>
        <w:rFonts w:ascii="Symbol" w:hAnsi="Symbol"/>
      </w:rPr>
    </w:lvl>
    <w:lvl w:ilvl="1" w:tplc="14D802C2">
      <w:start w:val="1"/>
      <w:numFmt w:val="bullet"/>
      <w:lvlText w:val=""/>
      <w:lvlJc w:val="left"/>
      <w:pPr>
        <w:ind w:left="1020" w:hanging="360"/>
      </w:pPr>
      <w:rPr>
        <w:rFonts w:ascii="Symbol" w:hAnsi="Symbol"/>
      </w:rPr>
    </w:lvl>
    <w:lvl w:ilvl="2" w:tplc="3EB039A6">
      <w:start w:val="1"/>
      <w:numFmt w:val="bullet"/>
      <w:lvlText w:val=""/>
      <w:lvlJc w:val="left"/>
      <w:pPr>
        <w:ind w:left="1020" w:hanging="360"/>
      </w:pPr>
      <w:rPr>
        <w:rFonts w:ascii="Symbol" w:hAnsi="Symbol"/>
      </w:rPr>
    </w:lvl>
    <w:lvl w:ilvl="3" w:tplc="DFA4140C">
      <w:start w:val="1"/>
      <w:numFmt w:val="bullet"/>
      <w:lvlText w:val=""/>
      <w:lvlJc w:val="left"/>
      <w:pPr>
        <w:ind w:left="1020" w:hanging="360"/>
      </w:pPr>
      <w:rPr>
        <w:rFonts w:ascii="Symbol" w:hAnsi="Symbol"/>
      </w:rPr>
    </w:lvl>
    <w:lvl w:ilvl="4" w:tplc="88F82534">
      <w:start w:val="1"/>
      <w:numFmt w:val="bullet"/>
      <w:lvlText w:val=""/>
      <w:lvlJc w:val="left"/>
      <w:pPr>
        <w:ind w:left="1020" w:hanging="360"/>
      </w:pPr>
      <w:rPr>
        <w:rFonts w:ascii="Symbol" w:hAnsi="Symbol"/>
      </w:rPr>
    </w:lvl>
    <w:lvl w:ilvl="5" w:tplc="B4EA1ECE">
      <w:start w:val="1"/>
      <w:numFmt w:val="bullet"/>
      <w:lvlText w:val=""/>
      <w:lvlJc w:val="left"/>
      <w:pPr>
        <w:ind w:left="1020" w:hanging="360"/>
      </w:pPr>
      <w:rPr>
        <w:rFonts w:ascii="Symbol" w:hAnsi="Symbol"/>
      </w:rPr>
    </w:lvl>
    <w:lvl w:ilvl="6" w:tplc="2B9A0614">
      <w:start w:val="1"/>
      <w:numFmt w:val="bullet"/>
      <w:lvlText w:val=""/>
      <w:lvlJc w:val="left"/>
      <w:pPr>
        <w:ind w:left="1020" w:hanging="360"/>
      </w:pPr>
      <w:rPr>
        <w:rFonts w:ascii="Symbol" w:hAnsi="Symbol"/>
      </w:rPr>
    </w:lvl>
    <w:lvl w:ilvl="7" w:tplc="AEEC15C0">
      <w:start w:val="1"/>
      <w:numFmt w:val="bullet"/>
      <w:lvlText w:val=""/>
      <w:lvlJc w:val="left"/>
      <w:pPr>
        <w:ind w:left="1020" w:hanging="360"/>
      </w:pPr>
      <w:rPr>
        <w:rFonts w:ascii="Symbol" w:hAnsi="Symbol"/>
      </w:rPr>
    </w:lvl>
    <w:lvl w:ilvl="8" w:tplc="DA8E1E66">
      <w:start w:val="1"/>
      <w:numFmt w:val="bullet"/>
      <w:lvlText w:val=""/>
      <w:lvlJc w:val="left"/>
      <w:pPr>
        <w:ind w:left="1020" w:hanging="360"/>
      </w:pPr>
      <w:rPr>
        <w:rFonts w:ascii="Symbol" w:hAnsi="Symbol"/>
      </w:rPr>
    </w:lvl>
  </w:abstractNum>
  <w:num w:numId="1" w16cid:durableId="198978791">
    <w:abstractNumId w:val="0"/>
  </w:num>
  <w:num w:numId="2" w16cid:durableId="757139097">
    <w:abstractNumId w:val="3"/>
  </w:num>
  <w:num w:numId="3" w16cid:durableId="881403165">
    <w:abstractNumId w:val="1"/>
  </w:num>
  <w:num w:numId="4" w16cid:durableId="1403917032">
    <w:abstractNumId w:val="6"/>
  </w:num>
  <w:num w:numId="5" w16cid:durableId="776364815">
    <w:abstractNumId w:val="2"/>
  </w:num>
  <w:num w:numId="6" w16cid:durableId="1225872234">
    <w:abstractNumId w:val="9"/>
  </w:num>
  <w:num w:numId="7" w16cid:durableId="868376845">
    <w:abstractNumId w:val="4"/>
  </w:num>
  <w:num w:numId="8" w16cid:durableId="267467545">
    <w:abstractNumId w:val="7"/>
  </w:num>
  <w:num w:numId="9" w16cid:durableId="762339529">
    <w:abstractNumId w:val="5"/>
  </w:num>
  <w:num w:numId="10" w16cid:durableId="1567840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06DF3"/>
    <w:rsid w:val="00014E06"/>
    <w:rsid w:val="0003659E"/>
    <w:rsid w:val="000415D2"/>
    <w:rsid w:val="000445C4"/>
    <w:rsid w:val="00055BFA"/>
    <w:rsid w:val="0006450E"/>
    <w:rsid w:val="00076925"/>
    <w:rsid w:val="000A6690"/>
    <w:rsid w:val="000B3238"/>
    <w:rsid w:val="000B3AE0"/>
    <w:rsid w:val="000C3496"/>
    <w:rsid w:val="000E317F"/>
    <w:rsid w:val="000E5178"/>
    <w:rsid w:val="000F2B9B"/>
    <w:rsid w:val="000F6533"/>
    <w:rsid w:val="00102B09"/>
    <w:rsid w:val="00110E41"/>
    <w:rsid w:val="00117339"/>
    <w:rsid w:val="001201D9"/>
    <w:rsid w:val="00145396"/>
    <w:rsid w:val="00151913"/>
    <w:rsid w:val="001645BF"/>
    <w:rsid w:val="00171FDE"/>
    <w:rsid w:val="00176CBF"/>
    <w:rsid w:val="00180FE2"/>
    <w:rsid w:val="001863C0"/>
    <w:rsid w:val="00194838"/>
    <w:rsid w:val="0019730E"/>
    <w:rsid w:val="001A0C8B"/>
    <w:rsid w:val="001B74EA"/>
    <w:rsid w:val="001C3FD8"/>
    <w:rsid w:val="001C4883"/>
    <w:rsid w:val="001C7E3F"/>
    <w:rsid w:val="001D1F41"/>
    <w:rsid w:val="001D5A4B"/>
    <w:rsid w:val="001D66BB"/>
    <w:rsid w:val="001E5478"/>
    <w:rsid w:val="001F31E5"/>
    <w:rsid w:val="001F41AD"/>
    <w:rsid w:val="002134A5"/>
    <w:rsid w:val="00215A35"/>
    <w:rsid w:val="002223FB"/>
    <w:rsid w:val="002470ED"/>
    <w:rsid w:val="00247DEC"/>
    <w:rsid w:val="00255D5C"/>
    <w:rsid w:val="002805A1"/>
    <w:rsid w:val="0028161A"/>
    <w:rsid w:val="00285FD8"/>
    <w:rsid w:val="0029270D"/>
    <w:rsid w:val="00292C57"/>
    <w:rsid w:val="00294700"/>
    <w:rsid w:val="002970E9"/>
    <w:rsid w:val="002A0217"/>
    <w:rsid w:val="002A25D6"/>
    <w:rsid w:val="002A2B8A"/>
    <w:rsid w:val="002C0544"/>
    <w:rsid w:val="002C224C"/>
    <w:rsid w:val="002D1CB7"/>
    <w:rsid w:val="002D301D"/>
    <w:rsid w:val="002D6243"/>
    <w:rsid w:val="002E2850"/>
    <w:rsid w:val="002E571B"/>
    <w:rsid w:val="002E7098"/>
    <w:rsid w:val="002F238C"/>
    <w:rsid w:val="00305B24"/>
    <w:rsid w:val="003203BB"/>
    <w:rsid w:val="0032470D"/>
    <w:rsid w:val="00325456"/>
    <w:rsid w:val="00330B83"/>
    <w:rsid w:val="00330E90"/>
    <w:rsid w:val="003319B8"/>
    <w:rsid w:val="00335A22"/>
    <w:rsid w:val="003377A4"/>
    <w:rsid w:val="0034123A"/>
    <w:rsid w:val="00341B49"/>
    <w:rsid w:val="00342A9B"/>
    <w:rsid w:val="0035163C"/>
    <w:rsid w:val="00361AC9"/>
    <w:rsid w:val="00362736"/>
    <w:rsid w:val="00377CB6"/>
    <w:rsid w:val="00380C52"/>
    <w:rsid w:val="00385B9A"/>
    <w:rsid w:val="00395A5B"/>
    <w:rsid w:val="003A7C7B"/>
    <w:rsid w:val="003B3E6E"/>
    <w:rsid w:val="003C5F75"/>
    <w:rsid w:val="003C6A18"/>
    <w:rsid w:val="003D4391"/>
    <w:rsid w:val="003E4291"/>
    <w:rsid w:val="003F2B29"/>
    <w:rsid w:val="00403984"/>
    <w:rsid w:val="004075D4"/>
    <w:rsid w:val="0042426F"/>
    <w:rsid w:val="004260E1"/>
    <w:rsid w:val="004353C8"/>
    <w:rsid w:val="00442044"/>
    <w:rsid w:val="00445246"/>
    <w:rsid w:val="0045020E"/>
    <w:rsid w:val="0045487C"/>
    <w:rsid w:val="00467CA9"/>
    <w:rsid w:val="00476AD8"/>
    <w:rsid w:val="00485A53"/>
    <w:rsid w:val="00495614"/>
    <w:rsid w:val="004A5284"/>
    <w:rsid w:val="004C2B2F"/>
    <w:rsid w:val="004D1523"/>
    <w:rsid w:val="004D7C64"/>
    <w:rsid w:val="004E1ECE"/>
    <w:rsid w:val="00501D50"/>
    <w:rsid w:val="00502919"/>
    <w:rsid w:val="00503CCE"/>
    <w:rsid w:val="00522AA2"/>
    <w:rsid w:val="00524449"/>
    <w:rsid w:val="00527B31"/>
    <w:rsid w:val="00543A3F"/>
    <w:rsid w:val="005509F0"/>
    <w:rsid w:val="00553EDD"/>
    <w:rsid w:val="00595093"/>
    <w:rsid w:val="00595E26"/>
    <w:rsid w:val="00596D96"/>
    <w:rsid w:val="00597714"/>
    <w:rsid w:val="00597BB0"/>
    <w:rsid w:val="005A7A0C"/>
    <w:rsid w:val="005C173F"/>
    <w:rsid w:val="005C19C6"/>
    <w:rsid w:val="005D3479"/>
    <w:rsid w:val="005E3ABA"/>
    <w:rsid w:val="005F2FAA"/>
    <w:rsid w:val="005F3DAB"/>
    <w:rsid w:val="00611918"/>
    <w:rsid w:val="006223CD"/>
    <w:rsid w:val="006236AA"/>
    <w:rsid w:val="00623FCB"/>
    <w:rsid w:val="00646E78"/>
    <w:rsid w:val="00651B38"/>
    <w:rsid w:val="006638F5"/>
    <w:rsid w:val="00680359"/>
    <w:rsid w:val="00687580"/>
    <w:rsid w:val="00687CF8"/>
    <w:rsid w:val="00693C21"/>
    <w:rsid w:val="006B670D"/>
    <w:rsid w:val="006C3866"/>
    <w:rsid w:val="006F46C7"/>
    <w:rsid w:val="00701313"/>
    <w:rsid w:val="007028C5"/>
    <w:rsid w:val="007053B7"/>
    <w:rsid w:val="0070568F"/>
    <w:rsid w:val="00706965"/>
    <w:rsid w:val="00721CC7"/>
    <w:rsid w:val="007318CA"/>
    <w:rsid w:val="00734C8F"/>
    <w:rsid w:val="007708FB"/>
    <w:rsid w:val="00773811"/>
    <w:rsid w:val="0077430F"/>
    <w:rsid w:val="00774AFB"/>
    <w:rsid w:val="00780FF6"/>
    <w:rsid w:val="00782396"/>
    <w:rsid w:val="007969F7"/>
    <w:rsid w:val="00797786"/>
    <w:rsid w:val="007A7828"/>
    <w:rsid w:val="007B5246"/>
    <w:rsid w:val="007B7E93"/>
    <w:rsid w:val="007D74D2"/>
    <w:rsid w:val="007E4533"/>
    <w:rsid w:val="007E5368"/>
    <w:rsid w:val="007F1D0F"/>
    <w:rsid w:val="007F5748"/>
    <w:rsid w:val="007F66C2"/>
    <w:rsid w:val="008143F6"/>
    <w:rsid w:val="00817E96"/>
    <w:rsid w:val="00822B6A"/>
    <w:rsid w:val="00837CC0"/>
    <w:rsid w:val="00847929"/>
    <w:rsid w:val="0086202C"/>
    <w:rsid w:val="00863058"/>
    <w:rsid w:val="00863459"/>
    <w:rsid w:val="00876E75"/>
    <w:rsid w:val="008815F7"/>
    <w:rsid w:val="00887F31"/>
    <w:rsid w:val="00897ACE"/>
    <w:rsid w:val="008D00FC"/>
    <w:rsid w:val="008D0B5D"/>
    <w:rsid w:val="008D4516"/>
    <w:rsid w:val="008E0671"/>
    <w:rsid w:val="008E288A"/>
    <w:rsid w:val="008F46CB"/>
    <w:rsid w:val="009207DF"/>
    <w:rsid w:val="00921979"/>
    <w:rsid w:val="00935A32"/>
    <w:rsid w:val="00936558"/>
    <w:rsid w:val="00945A5A"/>
    <w:rsid w:val="00950DC7"/>
    <w:rsid w:val="0095196A"/>
    <w:rsid w:val="00961D56"/>
    <w:rsid w:val="00965E49"/>
    <w:rsid w:val="0098114E"/>
    <w:rsid w:val="00983BA5"/>
    <w:rsid w:val="00984016"/>
    <w:rsid w:val="009A3B9B"/>
    <w:rsid w:val="009A49FE"/>
    <w:rsid w:val="009B0168"/>
    <w:rsid w:val="009C2286"/>
    <w:rsid w:val="009C3C38"/>
    <w:rsid w:val="009E19DB"/>
    <w:rsid w:val="009E2A4A"/>
    <w:rsid w:val="009E5D83"/>
    <w:rsid w:val="009F0061"/>
    <w:rsid w:val="009F0AE3"/>
    <w:rsid w:val="009F4F07"/>
    <w:rsid w:val="00A178A9"/>
    <w:rsid w:val="00A17EFF"/>
    <w:rsid w:val="00A21014"/>
    <w:rsid w:val="00A262EF"/>
    <w:rsid w:val="00A34C3D"/>
    <w:rsid w:val="00A36AF5"/>
    <w:rsid w:val="00A45A11"/>
    <w:rsid w:val="00A512E9"/>
    <w:rsid w:val="00A60F7D"/>
    <w:rsid w:val="00A77EF4"/>
    <w:rsid w:val="00A83FFB"/>
    <w:rsid w:val="00A93C0C"/>
    <w:rsid w:val="00A975C3"/>
    <w:rsid w:val="00AA0348"/>
    <w:rsid w:val="00AB0631"/>
    <w:rsid w:val="00AC7D68"/>
    <w:rsid w:val="00AE5DC7"/>
    <w:rsid w:val="00AF54D4"/>
    <w:rsid w:val="00B125F8"/>
    <w:rsid w:val="00B14682"/>
    <w:rsid w:val="00B3006F"/>
    <w:rsid w:val="00B45594"/>
    <w:rsid w:val="00B5083E"/>
    <w:rsid w:val="00B52BAE"/>
    <w:rsid w:val="00B547AF"/>
    <w:rsid w:val="00B617BD"/>
    <w:rsid w:val="00B73A19"/>
    <w:rsid w:val="00B86B2F"/>
    <w:rsid w:val="00B913D2"/>
    <w:rsid w:val="00B92810"/>
    <w:rsid w:val="00BB3D13"/>
    <w:rsid w:val="00BC5418"/>
    <w:rsid w:val="00BD6739"/>
    <w:rsid w:val="00BE3DFE"/>
    <w:rsid w:val="00BE6675"/>
    <w:rsid w:val="00C03A90"/>
    <w:rsid w:val="00C06627"/>
    <w:rsid w:val="00C26BE7"/>
    <w:rsid w:val="00C31A33"/>
    <w:rsid w:val="00C333FA"/>
    <w:rsid w:val="00C403BC"/>
    <w:rsid w:val="00C655A6"/>
    <w:rsid w:val="00C70180"/>
    <w:rsid w:val="00C726DF"/>
    <w:rsid w:val="00C760EE"/>
    <w:rsid w:val="00C86026"/>
    <w:rsid w:val="00C95B85"/>
    <w:rsid w:val="00CA1298"/>
    <w:rsid w:val="00CA61B6"/>
    <w:rsid w:val="00CA7A53"/>
    <w:rsid w:val="00CB5C34"/>
    <w:rsid w:val="00CE005F"/>
    <w:rsid w:val="00CF106B"/>
    <w:rsid w:val="00CF3830"/>
    <w:rsid w:val="00CF454E"/>
    <w:rsid w:val="00D07569"/>
    <w:rsid w:val="00D22780"/>
    <w:rsid w:val="00D26302"/>
    <w:rsid w:val="00D27EC4"/>
    <w:rsid w:val="00D456E1"/>
    <w:rsid w:val="00D5073C"/>
    <w:rsid w:val="00D77335"/>
    <w:rsid w:val="00D810A1"/>
    <w:rsid w:val="00DC21E8"/>
    <w:rsid w:val="00DD3825"/>
    <w:rsid w:val="00DD46B3"/>
    <w:rsid w:val="00DE0388"/>
    <w:rsid w:val="00DE6D7D"/>
    <w:rsid w:val="00DF7AF9"/>
    <w:rsid w:val="00E20EC5"/>
    <w:rsid w:val="00E27701"/>
    <w:rsid w:val="00E330DE"/>
    <w:rsid w:val="00E33A5F"/>
    <w:rsid w:val="00E353C3"/>
    <w:rsid w:val="00E445A3"/>
    <w:rsid w:val="00E5619C"/>
    <w:rsid w:val="00E62247"/>
    <w:rsid w:val="00E76186"/>
    <w:rsid w:val="00E769F2"/>
    <w:rsid w:val="00E862A2"/>
    <w:rsid w:val="00E960A9"/>
    <w:rsid w:val="00EB5A4D"/>
    <w:rsid w:val="00EC4986"/>
    <w:rsid w:val="00EC62FB"/>
    <w:rsid w:val="00EC71EB"/>
    <w:rsid w:val="00EE0539"/>
    <w:rsid w:val="00EE4663"/>
    <w:rsid w:val="00EF0FF3"/>
    <w:rsid w:val="00EF379A"/>
    <w:rsid w:val="00F00DC3"/>
    <w:rsid w:val="00F01E37"/>
    <w:rsid w:val="00F06BFD"/>
    <w:rsid w:val="00F178CF"/>
    <w:rsid w:val="00F23969"/>
    <w:rsid w:val="00F320FC"/>
    <w:rsid w:val="00F352AC"/>
    <w:rsid w:val="00F36CED"/>
    <w:rsid w:val="00F50118"/>
    <w:rsid w:val="00F52D94"/>
    <w:rsid w:val="00F634A5"/>
    <w:rsid w:val="00F749E0"/>
    <w:rsid w:val="00F776F8"/>
    <w:rsid w:val="00F779FE"/>
    <w:rsid w:val="00F80860"/>
    <w:rsid w:val="00F82CDA"/>
    <w:rsid w:val="00F85B42"/>
    <w:rsid w:val="00F874FA"/>
    <w:rsid w:val="00F8795E"/>
    <w:rsid w:val="00FB4C28"/>
    <w:rsid w:val="00FD3D30"/>
    <w:rsid w:val="00FD6F2E"/>
    <w:rsid w:val="00FE2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C2320"/>
  <w15:chartTrackingRefBased/>
  <w15:docId w15:val="{C5FFEF90-26FD-4380-A5A8-36EE323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table" w:styleId="TableGridLight">
    <w:name w:val="Grid Table Light"/>
    <w:basedOn w:val="TableNormal"/>
    <w:uiPriority w:val="40"/>
    <w:rsid w:val="00961D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rsid w:val="00961D5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A0C8B"/>
    <w:rPr>
      <w:sz w:val="16"/>
      <w:szCs w:val="16"/>
    </w:rPr>
  </w:style>
  <w:style w:type="paragraph" w:styleId="CommentText">
    <w:name w:val="annotation text"/>
    <w:basedOn w:val="Normal"/>
    <w:link w:val="CommentTextChar"/>
    <w:uiPriority w:val="99"/>
    <w:unhideWhenUsed/>
    <w:rsid w:val="001A0C8B"/>
    <w:rPr>
      <w:sz w:val="20"/>
      <w:szCs w:val="20"/>
    </w:rPr>
  </w:style>
  <w:style w:type="character" w:customStyle="1" w:styleId="CommentTextChar">
    <w:name w:val="Comment Text Char"/>
    <w:basedOn w:val="DefaultParagraphFont"/>
    <w:link w:val="CommentText"/>
    <w:uiPriority w:val="99"/>
    <w:rsid w:val="001A0C8B"/>
    <w:rPr>
      <w:lang w:eastAsia="en-US"/>
    </w:rPr>
  </w:style>
  <w:style w:type="paragraph" w:styleId="ListParagraph">
    <w:name w:val="List Paragraph"/>
    <w:basedOn w:val="Normal"/>
    <w:uiPriority w:val="34"/>
    <w:qFormat/>
    <w:rsid w:val="001A0C8B"/>
    <w:pPr>
      <w:ind w:left="720"/>
      <w:contextualSpacing/>
    </w:pPr>
  </w:style>
  <w:style w:type="paragraph" w:styleId="NormalWeb">
    <w:name w:val="Normal (Web)"/>
    <w:basedOn w:val="Normal"/>
    <w:uiPriority w:val="99"/>
    <w:unhideWhenUsed/>
    <w:rsid w:val="001A0C8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1A0C8B"/>
    <w:pPr>
      <w:autoSpaceDE w:val="0"/>
      <w:autoSpaceDN w:val="0"/>
      <w:adjustRightInd w:val="0"/>
    </w:pPr>
    <w:rPr>
      <w:rFonts w:ascii="HelveticaNeueLT Std" w:eastAsiaTheme="minorHAnsi" w:hAnsi="HelveticaNeueLT Std" w:cs="HelveticaNeueLT Std"/>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5C19C6"/>
    <w:pPr>
      <w:spacing w:line="240" w:lineRule="auto"/>
    </w:pPr>
    <w:rPr>
      <w:b/>
      <w:bCs/>
    </w:rPr>
  </w:style>
  <w:style w:type="character" w:customStyle="1" w:styleId="CommentSubjectChar">
    <w:name w:val="Comment Subject Char"/>
    <w:basedOn w:val="CommentTextChar"/>
    <w:link w:val="CommentSubject"/>
    <w:uiPriority w:val="99"/>
    <w:semiHidden/>
    <w:rsid w:val="005C19C6"/>
    <w:rPr>
      <w:b/>
      <w:bCs/>
      <w:lang w:eastAsia="en-US"/>
    </w:rPr>
  </w:style>
  <w:style w:type="paragraph" w:styleId="Revision">
    <w:name w:val="Revision"/>
    <w:hidden/>
    <w:uiPriority w:val="99"/>
    <w:semiHidden/>
    <w:rsid w:val="00DE6D7D"/>
    <w:rPr>
      <w:sz w:val="22"/>
      <w:szCs w:val="22"/>
      <w:lang w:eastAsia="en-US"/>
    </w:rPr>
  </w:style>
  <w:style w:type="paragraph" w:styleId="NoSpacing">
    <w:name w:val="No Spacing"/>
    <w:uiPriority w:val="1"/>
    <w:qFormat/>
    <w:rsid w:val="00A60F7D"/>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7D74D2"/>
    <w:rPr>
      <w:color w:val="605E5C"/>
      <w:shd w:val="clear" w:color="auto" w:fill="E1DFDD"/>
    </w:rPr>
  </w:style>
  <w:style w:type="character" w:styleId="FollowedHyperlink">
    <w:name w:val="FollowedHyperlink"/>
    <w:basedOn w:val="DefaultParagraphFont"/>
    <w:uiPriority w:val="99"/>
    <w:semiHidden/>
    <w:unhideWhenUsed/>
    <w:rsid w:val="002970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910">
      <w:bodyDiv w:val="1"/>
      <w:marLeft w:val="0"/>
      <w:marRight w:val="0"/>
      <w:marTop w:val="0"/>
      <w:marBottom w:val="0"/>
      <w:divBdr>
        <w:top w:val="none" w:sz="0" w:space="0" w:color="auto"/>
        <w:left w:val="none" w:sz="0" w:space="0" w:color="auto"/>
        <w:bottom w:val="none" w:sz="0" w:space="0" w:color="auto"/>
        <w:right w:val="none" w:sz="0" w:space="0" w:color="auto"/>
      </w:divBdr>
    </w:div>
    <w:div w:id="619729992">
      <w:bodyDiv w:val="1"/>
      <w:marLeft w:val="0"/>
      <w:marRight w:val="0"/>
      <w:marTop w:val="0"/>
      <w:marBottom w:val="0"/>
      <w:divBdr>
        <w:top w:val="none" w:sz="0" w:space="0" w:color="auto"/>
        <w:left w:val="none" w:sz="0" w:space="0" w:color="auto"/>
        <w:bottom w:val="none" w:sz="0" w:space="0" w:color="auto"/>
        <w:right w:val="none" w:sz="0" w:space="0" w:color="auto"/>
      </w:divBdr>
    </w:div>
    <w:div w:id="744764697">
      <w:bodyDiv w:val="1"/>
      <w:marLeft w:val="0"/>
      <w:marRight w:val="0"/>
      <w:marTop w:val="0"/>
      <w:marBottom w:val="0"/>
      <w:divBdr>
        <w:top w:val="none" w:sz="0" w:space="0" w:color="auto"/>
        <w:left w:val="none" w:sz="0" w:space="0" w:color="auto"/>
        <w:bottom w:val="none" w:sz="0" w:space="0" w:color="auto"/>
        <w:right w:val="none" w:sz="0" w:space="0" w:color="auto"/>
      </w:divBdr>
    </w:div>
    <w:div w:id="21277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ent.pcc.police.uk/en/decisio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ceconduct.gov.uk/police-force/gwent-pol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went.pcc.police.uk/en/decisions/pccg-2019-06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went.pcc.police.uk/en/transparency/hmicfrs-inspection-respon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C902A-D84F-4D6B-B6BE-2B97A241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3450</Words>
  <Characters>18329</Characters>
  <Application>Microsoft Office Word</Application>
  <DocSecurity>0</DocSecurity>
  <Lines>399</Lines>
  <Paragraphs>108</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400280</dc:creator>
  <cp:keywords/>
  <dc:description/>
  <cp:lastModifiedBy>Regan, Joanne</cp:lastModifiedBy>
  <cp:revision>8</cp:revision>
  <cp:lastPrinted>2012-09-20T08:14:00Z</cp:lastPrinted>
  <dcterms:created xsi:type="dcterms:W3CDTF">2025-09-04T09:48:00Z</dcterms:created>
  <dcterms:modified xsi:type="dcterms:W3CDTF">2025-12-12T15:15:00Z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2021-11-02T12:21:59Z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944d3381-742a-4ebb-9c2c-7838f6508a37</vt:lpwstr>
  </property>
  <property fmtid="{D5CDD505-2E9C-101B-9397-08002B2CF9AE}" pid="14" name="MSIP_Label_f2acd28b-79a3-4a0f-b0ff-4b75658b1549_ContentBits">
    <vt:lpwstr>0</vt:lpwstr>
  </property>
</Properties>
</file>