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52"/>
        <w:gridCol w:w="2436"/>
        <w:gridCol w:w="5847"/>
        <w:gridCol w:w="56"/>
      </w:tblGrid>
      <w:tr w:rsidR="00B32E6C" w14:paraId="5630D381" w14:textId="77777777" w:rsidTr="00AD7746">
        <w:trPr>
          <w:trHeight w:val="515"/>
        </w:trPr>
        <w:tc>
          <w:tcPr>
            <w:tcW w:w="9075" w:type="dxa"/>
            <w:gridSpan w:val="5"/>
          </w:tcPr>
          <w:p w14:paraId="507C936E" w14:textId="77777777" w:rsidR="00B32E6C" w:rsidRDefault="00846C95">
            <w:pPr>
              <w:pStyle w:val="TableParagraph"/>
              <w:spacing w:before="120"/>
              <w:ind w:left="1857" w:right="1853"/>
              <w:jc w:val="center"/>
              <w:rPr>
                <w:b/>
                <w:sz w:val="24"/>
              </w:rPr>
            </w:pPr>
            <w:r>
              <w:rPr>
                <w:b/>
                <w:sz w:val="24"/>
              </w:rPr>
              <w:t>OFFICE</w:t>
            </w:r>
            <w:r>
              <w:rPr>
                <w:b/>
                <w:spacing w:val="-2"/>
                <w:sz w:val="24"/>
              </w:rPr>
              <w:t xml:space="preserve"> </w:t>
            </w:r>
            <w:r>
              <w:rPr>
                <w:b/>
                <w:sz w:val="24"/>
              </w:rPr>
              <w:t>OF</w:t>
            </w:r>
            <w:r>
              <w:rPr>
                <w:b/>
                <w:spacing w:val="-2"/>
                <w:sz w:val="24"/>
              </w:rPr>
              <w:t xml:space="preserve"> </w:t>
            </w:r>
            <w:r>
              <w:rPr>
                <w:b/>
                <w:sz w:val="24"/>
              </w:rPr>
              <w:t>POLICE</w:t>
            </w:r>
            <w:r>
              <w:rPr>
                <w:b/>
                <w:spacing w:val="-4"/>
                <w:sz w:val="24"/>
              </w:rPr>
              <w:t xml:space="preserve"> </w:t>
            </w:r>
            <w:r>
              <w:rPr>
                <w:b/>
                <w:sz w:val="24"/>
              </w:rPr>
              <w:t>&amp;</w:t>
            </w:r>
            <w:r>
              <w:rPr>
                <w:b/>
                <w:spacing w:val="-1"/>
                <w:sz w:val="24"/>
              </w:rPr>
              <w:t xml:space="preserve"> </w:t>
            </w:r>
            <w:r>
              <w:rPr>
                <w:b/>
                <w:sz w:val="24"/>
              </w:rPr>
              <w:t>CRIME</w:t>
            </w:r>
            <w:r>
              <w:rPr>
                <w:b/>
                <w:spacing w:val="-2"/>
                <w:sz w:val="24"/>
              </w:rPr>
              <w:t xml:space="preserve"> COMMISSIONER</w:t>
            </w:r>
          </w:p>
        </w:tc>
      </w:tr>
      <w:tr w:rsidR="00B32E6C" w14:paraId="38EB010B" w14:textId="77777777" w:rsidTr="00AD7746">
        <w:trPr>
          <w:trHeight w:val="515"/>
        </w:trPr>
        <w:tc>
          <w:tcPr>
            <w:tcW w:w="3172" w:type="dxa"/>
            <w:gridSpan w:val="3"/>
          </w:tcPr>
          <w:p w14:paraId="2A2ECEF6" w14:textId="77777777" w:rsidR="00B32E6C" w:rsidRDefault="00846C95">
            <w:pPr>
              <w:pStyle w:val="TableParagraph"/>
              <w:spacing w:before="120"/>
              <w:rPr>
                <w:b/>
                <w:sz w:val="24"/>
              </w:rPr>
            </w:pPr>
            <w:r>
              <w:rPr>
                <w:b/>
                <w:sz w:val="24"/>
              </w:rPr>
              <w:t>LEAD</w:t>
            </w:r>
            <w:r>
              <w:rPr>
                <w:b/>
                <w:spacing w:val="-7"/>
                <w:sz w:val="24"/>
              </w:rPr>
              <w:t xml:space="preserve"> </w:t>
            </w:r>
            <w:r>
              <w:rPr>
                <w:b/>
                <w:sz w:val="24"/>
              </w:rPr>
              <w:t>CHIEF</w:t>
            </w:r>
            <w:r>
              <w:rPr>
                <w:b/>
                <w:spacing w:val="-5"/>
                <w:sz w:val="24"/>
              </w:rPr>
              <w:t xml:space="preserve"> </w:t>
            </w:r>
            <w:r>
              <w:rPr>
                <w:b/>
                <w:spacing w:val="-2"/>
                <w:sz w:val="24"/>
              </w:rPr>
              <w:t>OFFICER:</w:t>
            </w:r>
          </w:p>
        </w:tc>
        <w:tc>
          <w:tcPr>
            <w:tcW w:w="5903" w:type="dxa"/>
            <w:gridSpan w:val="2"/>
          </w:tcPr>
          <w:p w14:paraId="60C677B3" w14:textId="75814D20" w:rsidR="00B32E6C" w:rsidRDefault="00EE7549">
            <w:pPr>
              <w:pStyle w:val="TableParagraph"/>
              <w:spacing w:before="120"/>
              <w:rPr>
                <w:b/>
                <w:sz w:val="24"/>
              </w:rPr>
            </w:pPr>
            <w:r>
              <w:rPr>
                <w:b/>
                <w:sz w:val="24"/>
              </w:rPr>
              <w:t xml:space="preserve">Matthew </w:t>
            </w:r>
            <w:r w:rsidR="003F05FC">
              <w:rPr>
                <w:b/>
                <w:sz w:val="24"/>
              </w:rPr>
              <w:t>Coe, CFO (CC)</w:t>
            </w:r>
          </w:p>
        </w:tc>
      </w:tr>
      <w:tr w:rsidR="00B32E6C" w14:paraId="500C7711" w14:textId="77777777" w:rsidTr="00AD7746">
        <w:trPr>
          <w:trHeight w:val="515"/>
        </w:trPr>
        <w:tc>
          <w:tcPr>
            <w:tcW w:w="3172" w:type="dxa"/>
            <w:gridSpan w:val="3"/>
          </w:tcPr>
          <w:p w14:paraId="2A93D5DE" w14:textId="77777777" w:rsidR="00B32E6C" w:rsidRDefault="00846C95">
            <w:pPr>
              <w:pStyle w:val="TableParagraph"/>
              <w:spacing w:before="120"/>
              <w:rPr>
                <w:b/>
                <w:sz w:val="24"/>
              </w:rPr>
            </w:pPr>
            <w:r>
              <w:rPr>
                <w:b/>
                <w:spacing w:val="-2"/>
                <w:sz w:val="24"/>
              </w:rPr>
              <w:t>TITLE:</w:t>
            </w:r>
          </w:p>
        </w:tc>
        <w:tc>
          <w:tcPr>
            <w:tcW w:w="5903" w:type="dxa"/>
            <w:gridSpan w:val="2"/>
          </w:tcPr>
          <w:p w14:paraId="04807B72" w14:textId="016C8C3A" w:rsidR="00B32E6C" w:rsidRDefault="00846C95">
            <w:pPr>
              <w:pStyle w:val="TableParagraph"/>
              <w:spacing w:before="120"/>
              <w:rPr>
                <w:b/>
                <w:sz w:val="24"/>
              </w:rPr>
            </w:pPr>
            <w:r>
              <w:rPr>
                <w:b/>
                <w:sz w:val="24"/>
              </w:rPr>
              <w:t>Budget</w:t>
            </w:r>
            <w:r>
              <w:rPr>
                <w:b/>
                <w:spacing w:val="-5"/>
                <w:sz w:val="24"/>
              </w:rPr>
              <w:t xml:space="preserve"> </w:t>
            </w:r>
            <w:r>
              <w:rPr>
                <w:b/>
                <w:sz w:val="24"/>
              </w:rPr>
              <w:t>Requirements</w:t>
            </w:r>
            <w:r>
              <w:rPr>
                <w:b/>
                <w:spacing w:val="-4"/>
                <w:sz w:val="24"/>
              </w:rPr>
              <w:t xml:space="preserve"> </w:t>
            </w:r>
            <w:r>
              <w:rPr>
                <w:b/>
                <w:sz w:val="24"/>
              </w:rPr>
              <w:t>202</w:t>
            </w:r>
            <w:r w:rsidR="003F05FC">
              <w:rPr>
                <w:b/>
                <w:sz w:val="24"/>
              </w:rPr>
              <w:t>5/26</w:t>
            </w:r>
            <w:r w:rsidR="007B1274">
              <w:rPr>
                <w:b/>
                <w:sz w:val="24"/>
              </w:rPr>
              <w:t xml:space="preserve"> </w:t>
            </w:r>
            <w:r>
              <w:rPr>
                <w:b/>
                <w:sz w:val="24"/>
              </w:rPr>
              <w:t>–</w:t>
            </w:r>
            <w:r>
              <w:rPr>
                <w:b/>
                <w:spacing w:val="-3"/>
                <w:sz w:val="24"/>
              </w:rPr>
              <w:t xml:space="preserve"> </w:t>
            </w:r>
            <w:r>
              <w:rPr>
                <w:b/>
                <w:spacing w:val="-2"/>
                <w:sz w:val="24"/>
              </w:rPr>
              <w:t>202</w:t>
            </w:r>
            <w:r w:rsidR="003F05FC">
              <w:rPr>
                <w:b/>
                <w:spacing w:val="-2"/>
                <w:sz w:val="24"/>
              </w:rPr>
              <w:t>9/30</w:t>
            </w:r>
          </w:p>
        </w:tc>
      </w:tr>
      <w:tr w:rsidR="00B32E6C" w14:paraId="00BA40D4" w14:textId="77777777" w:rsidTr="00AD7746">
        <w:trPr>
          <w:trHeight w:val="517"/>
        </w:trPr>
        <w:tc>
          <w:tcPr>
            <w:tcW w:w="3172" w:type="dxa"/>
            <w:gridSpan w:val="3"/>
          </w:tcPr>
          <w:p w14:paraId="094098ED" w14:textId="77777777" w:rsidR="00B32E6C" w:rsidRDefault="00846C95">
            <w:pPr>
              <w:pStyle w:val="TableParagraph"/>
              <w:spacing w:before="122"/>
              <w:rPr>
                <w:b/>
                <w:sz w:val="24"/>
              </w:rPr>
            </w:pPr>
            <w:r>
              <w:rPr>
                <w:b/>
                <w:spacing w:val="-2"/>
                <w:sz w:val="24"/>
              </w:rPr>
              <w:t>DATE:</w:t>
            </w:r>
          </w:p>
        </w:tc>
        <w:tc>
          <w:tcPr>
            <w:tcW w:w="5903" w:type="dxa"/>
            <w:gridSpan w:val="2"/>
          </w:tcPr>
          <w:p w14:paraId="0E377618" w14:textId="36967F91" w:rsidR="00B32E6C" w:rsidRDefault="00783B18" w:rsidP="7E3A6859">
            <w:pPr>
              <w:pStyle w:val="TableParagraph"/>
              <w:spacing w:before="117"/>
              <w:rPr>
                <w:b/>
                <w:bCs/>
                <w:sz w:val="24"/>
                <w:szCs w:val="24"/>
              </w:rPr>
            </w:pPr>
            <w:r>
              <w:rPr>
                <w:b/>
                <w:bCs/>
                <w:sz w:val="24"/>
                <w:szCs w:val="24"/>
              </w:rPr>
              <w:t>11</w:t>
            </w:r>
            <w:r w:rsidR="003F05FC" w:rsidRPr="003F05FC">
              <w:rPr>
                <w:b/>
                <w:bCs/>
                <w:sz w:val="24"/>
                <w:szCs w:val="24"/>
                <w:vertAlign w:val="superscript"/>
              </w:rPr>
              <w:t>th</w:t>
            </w:r>
            <w:r w:rsidR="003F05FC">
              <w:rPr>
                <w:b/>
                <w:bCs/>
                <w:sz w:val="24"/>
                <w:szCs w:val="24"/>
              </w:rPr>
              <w:t xml:space="preserve"> November 2024</w:t>
            </w:r>
          </w:p>
        </w:tc>
      </w:tr>
      <w:tr w:rsidR="00B32E6C" w14:paraId="4E03C74F" w14:textId="77777777" w:rsidTr="00AD7746">
        <w:trPr>
          <w:trHeight w:val="515"/>
        </w:trPr>
        <w:tc>
          <w:tcPr>
            <w:tcW w:w="3172" w:type="dxa"/>
            <w:gridSpan w:val="3"/>
          </w:tcPr>
          <w:p w14:paraId="0455AAC9" w14:textId="77777777" w:rsidR="00B32E6C" w:rsidRDefault="00846C95">
            <w:pPr>
              <w:pStyle w:val="TableParagraph"/>
              <w:spacing w:before="120"/>
              <w:rPr>
                <w:b/>
                <w:sz w:val="24"/>
              </w:rPr>
            </w:pPr>
            <w:r>
              <w:rPr>
                <w:b/>
                <w:spacing w:val="-2"/>
                <w:sz w:val="24"/>
              </w:rPr>
              <w:t>TIMING:</w:t>
            </w:r>
          </w:p>
        </w:tc>
        <w:tc>
          <w:tcPr>
            <w:tcW w:w="5903" w:type="dxa"/>
            <w:gridSpan w:val="2"/>
          </w:tcPr>
          <w:p w14:paraId="6585831C" w14:textId="77777777" w:rsidR="00B32E6C" w:rsidRDefault="00846C95">
            <w:pPr>
              <w:pStyle w:val="TableParagraph"/>
              <w:spacing w:before="120"/>
              <w:rPr>
                <w:b/>
                <w:sz w:val="24"/>
              </w:rPr>
            </w:pPr>
            <w:r>
              <w:rPr>
                <w:b/>
                <w:spacing w:val="-2"/>
                <w:sz w:val="24"/>
              </w:rPr>
              <w:t>Annual</w:t>
            </w:r>
          </w:p>
        </w:tc>
      </w:tr>
      <w:tr w:rsidR="00B32E6C" w14:paraId="6B41C8FA" w14:textId="77777777" w:rsidTr="00AD7746">
        <w:trPr>
          <w:trHeight w:val="515"/>
        </w:trPr>
        <w:tc>
          <w:tcPr>
            <w:tcW w:w="3172" w:type="dxa"/>
            <w:gridSpan w:val="3"/>
          </w:tcPr>
          <w:p w14:paraId="0201FF24" w14:textId="77777777" w:rsidR="00B32E6C" w:rsidRDefault="00846C95">
            <w:pPr>
              <w:pStyle w:val="TableParagraph"/>
              <w:spacing w:before="120"/>
              <w:rPr>
                <w:b/>
                <w:sz w:val="24"/>
              </w:rPr>
            </w:pPr>
            <w:r>
              <w:rPr>
                <w:b/>
                <w:spacing w:val="-2"/>
                <w:sz w:val="24"/>
              </w:rPr>
              <w:t>PURPOSE:</w:t>
            </w:r>
          </w:p>
        </w:tc>
        <w:tc>
          <w:tcPr>
            <w:tcW w:w="5903" w:type="dxa"/>
            <w:gridSpan w:val="2"/>
          </w:tcPr>
          <w:p w14:paraId="21A5A899" w14:textId="77777777" w:rsidR="00B32E6C" w:rsidRDefault="00846C95">
            <w:pPr>
              <w:pStyle w:val="TableParagraph"/>
              <w:spacing w:before="120"/>
              <w:ind w:left="119"/>
              <w:rPr>
                <w:b/>
                <w:sz w:val="24"/>
              </w:rPr>
            </w:pPr>
            <w:r>
              <w:rPr>
                <w:b/>
                <w:sz w:val="24"/>
              </w:rPr>
              <w:t>For</w:t>
            </w:r>
            <w:r>
              <w:rPr>
                <w:b/>
                <w:spacing w:val="-2"/>
                <w:sz w:val="24"/>
              </w:rPr>
              <w:t xml:space="preserve"> monitoring</w:t>
            </w:r>
          </w:p>
        </w:tc>
      </w:tr>
      <w:tr w:rsidR="00B32E6C" w:rsidRPr="00AD7746" w14:paraId="01579394" w14:textId="77777777" w:rsidTr="00AD7746">
        <w:trPr>
          <w:trHeight w:val="515"/>
        </w:trPr>
        <w:tc>
          <w:tcPr>
            <w:tcW w:w="736" w:type="dxa"/>
            <w:gridSpan w:val="2"/>
          </w:tcPr>
          <w:p w14:paraId="55C81608" w14:textId="77777777" w:rsidR="00B32E6C" w:rsidRPr="00AD7746" w:rsidRDefault="00846C95" w:rsidP="00AD7746">
            <w:pPr>
              <w:pStyle w:val="TableParagraph"/>
              <w:spacing w:before="120" w:after="120"/>
              <w:rPr>
                <w:b/>
                <w:sz w:val="24"/>
                <w:szCs w:val="24"/>
              </w:rPr>
            </w:pPr>
            <w:r w:rsidRPr="00AD7746">
              <w:rPr>
                <w:b/>
                <w:spacing w:val="-5"/>
                <w:sz w:val="24"/>
                <w:szCs w:val="24"/>
              </w:rPr>
              <w:t>1.</w:t>
            </w:r>
          </w:p>
        </w:tc>
        <w:tc>
          <w:tcPr>
            <w:tcW w:w="8339" w:type="dxa"/>
            <w:gridSpan w:val="3"/>
          </w:tcPr>
          <w:p w14:paraId="78020A71" w14:textId="77777777" w:rsidR="00B32E6C" w:rsidRPr="00AD7746" w:rsidRDefault="00846C95" w:rsidP="00AD7746">
            <w:pPr>
              <w:pStyle w:val="TableParagraph"/>
              <w:spacing w:before="120" w:after="120"/>
              <w:ind w:left="122"/>
              <w:rPr>
                <w:b/>
                <w:sz w:val="24"/>
                <w:szCs w:val="24"/>
              </w:rPr>
            </w:pPr>
            <w:r w:rsidRPr="00AD7746">
              <w:rPr>
                <w:b/>
                <w:spacing w:val="-2"/>
                <w:sz w:val="24"/>
                <w:szCs w:val="24"/>
                <w:u w:val="thick"/>
              </w:rPr>
              <w:t>RECOMMENDATION</w:t>
            </w:r>
          </w:p>
        </w:tc>
      </w:tr>
      <w:tr w:rsidR="00B32E6C" w:rsidRPr="00AD7746" w14:paraId="608D8092" w14:textId="77777777" w:rsidTr="00AD7746">
        <w:trPr>
          <w:trHeight w:val="6377"/>
        </w:trPr>
        <w:tc>
          <w:tcPr>
            <w:tcW w:w="736" w:type="dxa"/>
            <w:gridSpan w:val="2"/>
          </w:tcPr>
          <w:p w14:paraId="17C5586E" w14:textId="77777777" w:rsidR="00B32E6C" w:rsidRPr="00AD7746" w:rsidRDefault="00846C95" w:rsidP="00AD7746">
            <w:pPr>
              <w:pStyle w:val="TableParagraph"/>
              <w:spacing w:before="120" w:after="120"/>
              <w:rPr>
                <w:sz w:val="24"/>
                <w:szCs w:val="24"/>
              </w:rPr>
            </w:pPr>
            <w:r w:rsidRPr="00AD7746">
              <w:rPr>
                <w:spacing w:val="-5"/>
                <w:sz w:val="24"/>
                <w:szCs w:val="24"/>
              </w:rPr>
              <w:t>1.1</w:t>
            </w:r>
          </w:p>
        </w:tc>
        <w:tc>
          <w:tcPr>
            <w:tcW w:w="8339" w:type="dxa"/>
            <w:gridSpan w:val="3"/>
          </w:tcPr>
          <w:p w14:paraId="08DE2844" w14:textId="77777777" w:rsidR="00B32E6C" w:rsidRPr="00AD7746" w:rsidRDefault="00846C95" w:rsidP="00AD7746">
            <w:pPr>
              <w:pStyle w:val="TableParagraph"/>
              <w:spacing w:before="120" w:after="120"/>
              <w:ind w:firstLine="14"/>
              <w:rPr>
                <w:sz w:val="24"/>
                <w:szCs w:val="24"/>
              </w:rPr>
            </w:pPr>
            <w:r w:rsidRPr="00AD7746">
              <w:rPr>
                <w:sz w:val="24"/>
                <w:szCs w:val="24"/>
              </w:rPr>
              <w:t>To</w:t>
            </w:r>
            <w:r w:rsidRPr="00AD7746">
              <w:rPr>
                <w:spacing w:val="40"/>
                <w:sz w:val="24"/>
                <w:szCs w:val="24"/>
              </w:rPr>
              <w:t xml:space="preserve"> </w:t>
            </w:r>
            <w:r w:rsidRPr="00AD7746">
              <w:rPr>
                <w:sz w:val="24"/>
                <w:szCs w:val="24"/>
              </w:rPr>
              <w:t>consider and note the budgetary requirements for the period of the Medium Term (5 Year Plan) Financial Plan and specifically note:</w:t>
            </w:r>
          </w:p>
          <w:p w14:paraId="2AAEFCC2" w14:textId="2587B26B" w:rsidR="00B32E6C" w:rsidRPr="00E80570" w:rsidRDefault="00846C95" w:rsidP="00AD7746">
            <w:pPr>
              <w:pStyle w:val="TableParagraph"/>
              <w:numPr>
                <w:ilvl w:val="0"/>
                <w:numId w:val="12"/>
              </w:numPr>
              <w:tabs>
                <w:tab w:val="left" w:pos="842"/>
              </w:tabs>
              <w:spacing w:before="120" w:after="120"/>
              <w:rPr>
                <w:sz w:val="24"/>
                <w:szCs w:val="24"/>
              </w:rPr>
            </w:pPr>
            <w:r w:rsidRPr="00E80570">
              <w:rPr>
                <w:sz w:val="24"/>
                <w:szCs w:val="24"/>
              </w:rPr>
              <w:t>The</w:t>
            </w:r>
            <w:r w:rsidRPr="00E80570">
              <w:rPr>
                <w:spacing w:val="25"/>
                <w:sz w:val="24"/>
                <w:szCs w:val="24"/>
              </w:rPr>
              <w:t xml:space="preserve"> </w:t>
            </w:r>
            <w:r w:rsidR="00E80570" w:rsidRPr="00E80570">
              <w:rPr>
                <w:spacing w:val="25"/>
                <w:sz w:val="24"/>
                <w:szCs w:val="24"/>
              </w:rPr>
              <w:t xml:space="preserve">updated </w:t>
            </w:r>
            <w:r w:rsidRPr="00E80570">
              <w:rPr>
                <w:sz w:val="24"/>
                <w:szCs w:val="24"/>
              </w:rPr>
              <w:t>total</w:t>
            </w:r>
            <w:r w:rsidRPr="00E80570">
              <w:rPr>
                <w:spacing w:val="27"/>
                <w:sz w:val="24"/>
                <w:szCs w:val="24"/>
              </w:rPr>
              <w:t xml:space="preserve"> </w:t>
            </w:r>
            <w:r w:rsidRPr="00E80570">
              <w:rPr>
                <w:sz w:val="24"/>
                <w:szCs w:val="24"/>
              </w:rPr>
              <w:t>budgetary</w:t>
            </w:r>
            <w:r w:rsidRPr="00E80570">
              <w:rPr>
                <w:spacing w:val="24"/>
                <w:sz w:val="24"/>
                <w:szCs w:val="24"/>
              </w:rPr>
              <w:t xml:space="preserve"> </w:t>
            </w:r>
            <w:r w:rsidRPr="00E80570">
              <w:rPr>
                <w:sz w:val="24"/>
                <w:szCs w:val="24"/>
              </w:rPr>
              <w:t>requirement</w:t>
            </w:r>
            <w:r w:rsidRPr="00E80570">
              <w:rPr>
                <w:spacing w:val="26"/>
                <w:sz w:val="24"/>
                <w:szCs w:val="24"/>
              </w:rPr>
              <w:t xml:space="preserve"> </w:t>
            </w:r>
            <w:r w:rsidRPr="00E80570">
              <w:rPr>
                <w:sz w:val="24"/>
                <w:szCs w:val="24"/>
              </w:rPr>
              <w:t>for</w:t>
            </w:r>
            <w:r w:rsidRPr="00E80570">
              <w:rPr>
                <w:spacing w:val="27"/>
                <w:sz w:val="24"/>
                <w:szCs w:val="24"/>
              </w:rPr>
              <w:t xml:space="preserve"> </w:t>
            </w:r>
            <w:r w:rsidRPr="00E80570">
              <w:rPr>
                <w:sz w:val="24"/>
                <w:szCs w:val="24"/>
              </w:rPr>
              <w:t>policing</w:t>
            </w:r>
            <w:r w:rsidRPr="00E80570">
              <w:rPr>
                <w:spacing w:val="26"/>
                <w:sz w:val="24"/>
                <w:szCs w:val="24"/>
              </w:rPr>
              <w:t xml:space="preserve"> </w:t>
            </w:r>
            <w:r w:rsidRPr="00E80570">
              <w:rPr>
                <w:sz w:val="24"/>
                <w:szCs w:val="24"/>
              </w:rPr>
              <w:t>services</w:t>
            </w:r>
            <w:r w:rsidRPr="00E80570">
              <w:rPr>
                <w:spacing w:val="28"/>
                <w:sz w:val="24"/>
                <w:szCs w:val="24"/>
              </w:rPr>
              <w:t xml:space="preserve"> </w:t>
            </w:r>
            <w:r w:rsidRPr="00E80570">
              <w:rPr>
                <w:sz w:val="24"/>
                <w:szCs w:val="24"/>
              </w:rPr>
              <w:t>for</w:t>
            </w:r>
            <w:r w:rsidRPr="00E80570">
              <w:rPr>
                <w:spacing w:val="24"/>
                <w:sz w:val="24"/>
                <w:szCs w:val="24"/>
              </w:rPr>
              <w:t xml:space="preserve"> </w:t>
            </w:r>
            <w:r w:rsidRPr="00E80570">
              <w:rPr>
                <w:sz w:val="24"/>
                <w:szCs w:val="24"/>
              </w:rPr>
              <w:t>202</w:t>
            </w:r>
            <w:r w:rsidR="003F05FC" w:rsidRPr="00E80570">
              <w:rPr>
                <w:sz w:val="24"/>
                <w:szCs w:val="24"/>
              </w:rPr>
              <w:t>5/26</w:t>
            </w:r>
            <w:r w:rsidRPr="00E80570">
              <w:rPr>
                <w:spacing w:val="27"/>
                <w:sz w:val="24"/>
                <w:szCs w:val="24"/>
              </w:rPr>
              <w:t xml:space="preserve"> </w:t>
            </w:r>
            <w:r w:rsidRPr="00E80570">
              <w:rPr>
                <w:spacing w:val="-5"/>
                <w:sz w:val="24"/>
                <w:szCs w:val="24"/>
              </w:rPr>
              <w:t>is</w:t>
            </w:r>
            <w:r w:rsidR="00E80570">
              <w:rPr>
                <w:spacing w:val="-5"/>
                <w:sz w:val="24"/>
                <w:szCs w:val="24"/>
              </w:rPr>
              <w:t xml:space="preserve"> </w:t>
            </w:r>
            <w:r w:rsidR="003F05FC" w:rsidRPr="00E80570">
              <w:rPr>
                <w:spacing w:val="-2"/>
                <w:sz w:val="24"/>
                <w:szCs w:val="24"/>
              </w:rPr>
              <w:t>£</w:t>
            </w:r>
            <w:r w:rsidR="00F922A7" w:rsidRPr="00E80570">
              <w:rPr>
                <w:spacing w:val="-2"/>
                <w:sz w:val="24"/>
                <w:szCs w:val="24"/>
              </w:rPr>
              <w:t>18</w:t>
            </w:r>
            <w:r w:rsidR="00E80570">
              <w:rPr>
                <w:spacing w:val="-2"/>
                <w:sz w:val="24"/>
                <w:szCs w:val="24"/>
              </w:rPr>
              <w:t>3.803</w:t>
            </w:r>
            <w:r w:rsidR="003F05FC" w:rsidRPr="00E80570">
              <w:rPr>
                <w:spacing w:val="-2"/>
                <w:sz w:val="24"/>
                <w:szCs w:val="24"/>
              </w:rPr>
              <w:t xml:space="preserve">m (2024/25 </w:t>
            </w:r>
            <w:r w:rsidRPr="00E80570">
              <w:rPr>
                <w:spacing w:val="-2"/>
                <w:sz w:val="24"/>
                <w:szCs w:val="24"/>
              </w:rPr>
              <w:t>£17</w:t>
            </w:r>
            <w:r w:rsidR="00FB28FE" w:rsidRPr="00E80570">
              <w:rPr>
                <w:spacing w:val="-2"/>
                <w:sz w:val="24"/>
                <w:szCs w:val="24"/>
              </w:rPr>
              <w:t>4.908</w:t>
            </w:r>
            <w:r w:rsidRPr="00E80570">
              <w:rPr>
                <w:spacing w:val="-2"/>
                <w:sz w:val="24"/>
                <w:szCs w:val="24"/>
              </w:rPr>
              <w:t>m.</w:t>
            </w:r>
            <w:r w:rsidR="003F05FC" w:rsidRPr="00E80570">
              <w:rPr>
                <w:spacing w:val="-2"/>
                <w:sz w:val="24"/>
                <w:szCs w:val="24"/>
              </w:rPr>
              <w:t>)</w:t>
            </w:r>
          </w:p>
          <w:p w14:paraId="16237133" w14:textId="19322C0E" w:rsidR="00B32E6C" w:rsidRPr="00AD7746" w:rsidRDefault="00846C95" w:rsidP="00AD7746">
            <w:pPr>
              <w:pStyle w:val="TableParagraph"/>
              <w:numPr>
                <w:ilvl w:val="0"/>
                <w:numId w:val="12"/>
              </w:numPr>
              <w:tabs>
                <w:tab w:val="left" w:pos="842"/>
              </w:tabs>
              <w:spacing w:before="120" w:after="120"/>
              <w:ind w:right="96"/>
              <w:jc w:val="both"/>
              <w:rPr>
                <w:sz w:val="24"/>
                <w:szCs w:val="24"/>
              </w:rPr>
            </w:pPr>
            <w:r w:rsidRPr="00AD7746">
              <w:rPr>
                <w:sz w:val="24"/>
                <w:szCs w:val="24"/>
              </w:rPr>
              <w:t>A further significant programme of change will be implemented to deliver service improvement and value for money through the new policing model during 202</w:t>
            </w:r>
            <w:r w:rsidR="003F05FC" w:rsidRPr="00AD7746">
              <w:rPr>
                <w:sz w:val="24"/>
                <w:szCs w:val="24"/>
              </w:rPr>
              <w:t>5/26</w:t>
            </w:r>
            <w:r w:rsidRPr="00AD7746">
              <w:rPr>
                <w:sz w:val="24"/>
                <w:szCs w:val="24"/>
              </w:rPr>
              <w:t>.</w:t>
            </w:r>
          </w:p>
          <w:p w14:paraId="68BA7962" w14:textId="2BC95F28" w:rsidR="00B32E6C" w:rsidRPr="00AD7746" w:rsidRDefault="00846C95" w:rsidP="00AD7746">
            <w:pPr>
              <w:pStyle w:val="TableParagraph"/>
              <w:numPr>
                <w:ilvl w:val="0"/>
                <w:numId w:val="12"/>
              </w:numPr>
              <w:tabs>
                <w:tab w:val="left" w:pos="842"/>
              </w:tabs>
              <w:spacing w:before="120" w:after="120"/>
              <w:ind w:right="100"/>
              <w:jc w:val="both"/>
              <w:rPr>
                <w:sz w:val="24"/>
                <w:szCs w:val="24"/>
              </w:rPr>
            </w:pPr>
            <w:r w:rsidRPr="00AD7746">
              <w:rPr>
                <w:sz w:val="24"/>
                <w:szCs w:val="24"/>
              </w:rPr>
              <w:t>Quantified financial gap arising from significant service and cost pressures - £</w:t>
            </w:r>
            <w:r w:rsidR="00E80570">
              <w:rPr>
                <w:sz w:val="24"/>
                <w:szCs w:val="24"/>
              </w:rPr>
              <w:t>11.892</w:t>
            </w:r>
            <w:r w:rsidRPr="00AD7746">
              <w:rPr>
                <w:sz w:val="24"/>
                <w:szCs w:val="24"/>
              </w:rPr>
              <w:t>m with the release of £</w:t>
            </w:r>
            <w:r w:rsidR="00F922A7">
              <w:rPr>
                <w:sz w:val="24"/>
                <w:szCs w:val="24"/>
              </w:rPr>
              <w:t>1.380</w:t>
            </w:r>
            <w:r w:rsidRPr="00AD7746">
              <w:rPr>
                <w:sz w:val="24"/>
                <w:szCs w:val="24"/>
              </w:rPr>
              <w:t>m savings leaving a deficit of £</w:t>
            </w:r>
            <w:r w:rsidR="00E80570">
              <w:rPr>
                <w:sz w:val="24"/>
                <w:szCs w:val="24"/>
              </w:rPr>
              <w:t>10.512</w:t>
            </w:r>
            <w:r w:rsidRPr="00AD7746">
              <w:rPr>
                <w:sz w:val="24"/>
                <w:szCs w:val="24"/>
              </w:rPr>
              <w:t>m by 202</w:t>
            </w:r>
            <w:r w:rsidR="003F05FC" w:rsidRPr="00AD7746">
              <w:rPr>
                <w:sz w:val="24"/>
                <w:szCs w:val="24"/>
              </w:rPr>
              <w:t>9/30</w:t>
            </w:r>
            <w:r w:rsidRPr="00AD7746">
              <w:rPr>
                <w:sz w:val="24"/>
                <w:szCs w:val="24"/>
              </w:rPr>
              <w:t>.</w:t>
            </w:r>
          </w:p>
          <w:p w14:paraId="54CF85DC" w14:textId="30C7844B" w:rsidR="00B32E6C" w:rsidRPr="00AD7746" w:rsidRDefault="00846C95" w:rsidP="00AD7746">
            <w:pPr>
              <w:pStyle w:val="TableParagraph"/>
              <w:numPr>
                <w:ilvl w:val="0"/>
                <w:numId w:val="12"/>
              </w:numPr>
              <w:tabs>
                <w:tab w:val="left" w:pos="842"/>
              </w:tabs>
              <w:spacing w:before="120" w:after="120"/>
              <w:ind w:right="97"/>
              <w:jc w:val="both"/>
              <w:rPr>
                <w:sz w:val="24"/>
                <w:szCs w:val="24"/>
              </w:rPr>
            </w:pPr>
            <w:r w:rsidRPr="00AD7746">
              <w:rPr>
                <w:sz w:val="24"/>
                <w:szCs w:val="24"/>
              </w:rPr>
              <w:t>Capital Strategy with significant capital requirement of £</w:t>
            </w:r>
            <w:r w:rsidR="00E80570">
              <w:rPr>
                <w:sz w:val="24"/>
                <w:szCs w:val="24"/>
              </w:rPr>
              <w:t>47.869</w:t>
            </w:r>
            <w:r w:rsidRPr="00AD7746">
              <w:rPr>
                <w:sz w:val="24"/>
                <w:szCs w:val="24"/>
              </w:rPr>
              <w:t xml:space="preserve">m to </w:t>
            </w:r>
            <w:r w:rsidRPr="00AD7746">
              <w:rPr>
                <w:spacing w:val="-2"/>
                <w:sz w:val="24"/>
                <w:szCs w:val="24"/>
              </w:rPr>
              <w:t>202</w:t>
            </w:r>
            <w:r w:rsidR="003F05FC" w:rsidRPr="00AD7746">
              <w:rPr>
                <w:spacing w:val="-2"/>
                <w:sz w:val="24"/>
                <w:szCs w:val="24"/>
              </w:rPr>
              <w:t>9/30</w:t>
            </w:r>
            <w:r w:rsidRPr="00AD7746">
              <w:rPr>
                <w:spacing w:val="-2"/>
                <w:sz w:val="24"/>
                <w:szCs w:val="24"/>
              </w:rPr>
              <w:t>.</w:t>
            </w:r>
          </w:p>
          <w:p w14:paraId="384F19EC" w14:textId="24090B7F" w:rsidR="00B32E6C" w:rsidRPr="00AD7746" w:rsidRDefault="00846C95" w:rsidP="00AD7746">
            <w:pPr>
              <w:pStyle w:val="TableParagraph"/>
              <w:numPr>
                <w:ilvl w:val="0"/>
                <w:numId w:val="12"/>
              </w:numPr>
              <w:tabs>
                <w:tab w:val="left" w:pos="841"/>
              </w:tabs>
              <w:spacing w:before="120" w:after="120"/>
              <w:ind w:left="841" w:hanging="359"/>
              <w:jc w:val="both"/>
              <w:rPr>
                <w:sz w:val="24"/>
                <w:szCs w:val="24"/>
              </w:rPr>
            </w:pPr>
            <w:r w:rsidRPr="00AD7746">
              <w:rPr>
                <w:sz w:val="24"/>
                <w:szCs w:val="24"/>
              </w:rPr>
              <w:t>Borrowing</w:t>
            </w:r>
            <w:r w:rsidRPr="00AD7746">
              <w:rPr>
                <w:spacing w:val="-5"/>
                <w:sz w:val="24"/>
                <w:szCs w:val="24"/>
              </w:rPr>
              <w:t xml:space="preserve"> </w:t>
            </w:r>
            <w:r w:rsidRPr="00AD7746">
              <w:rPr>
                <w:sz w:val="24"/>
                <w:szCs w:val="24"/>
              </w:rPr>
              <w:t>Requirement</w:t>
            </w:r>
            <w:r w:rsidRPr="00AD7746">
              <w:rPr>
                <w:spacing w:val="-5"/>
                <w:sz w:val="24"/>
                <w:szCs w:val="24"/>
              </w:rPr>
              <w:t xml:space="preserve"> </w:t>
            </w:r>
            <w:r w:rsidRPr="00AD7746">
              <w:rPr>
                <w:sz w:val="24"/>
                <w:szCs w:val="24"/>
              </w:rPr>
              <w:t>requiring</w:t>
            </w:r>
            <w:r w:rsidRPr="00AD7746">
              <w:rPr>
                <w:spacing w:val="-6"/>
                <w:sz w:val="24"/>
                <w:szCs w:val="24"/>
              </w:rPr>
              <w:t xml:space="preserve"> </w:t>
            </w:r>
            <w:r w:rsidRPr="00AD7746">
              <w:rPr>
                <w:sz w:val="24"/>
                <w:szCs w:val="24"/>
              </w:rPr>
              <w:t>financing</w:t>
            </w:r>
            <w:r w:rsidRPr="00AD7746">
              <w:rPr>
                <w:spacing w:val="-6"/>
                <w:sz w:val="24"/>
                <w:szCs w:val="24"/>
              </w:rPr>
              <w:t xml:space="preserve"> </w:t>
            </w:r>
            <w:r w:rsidRPr="00AD7746">
              <w:rPr>
                <w:sz w:val="24"/>
                <w:szCs w:val="24"/>
              </w:rPr>
              <w:t>of</w:t>
            </w:r>
            <w:r w:rsidRPr="00AD7746">
              <w:rPr>
                <w:spacing w:val="-7"/>
                <w:sz w:val="24"/>
                <w:szCs w:val="24"/>
              </w:rPr>
              <w:t xml:space="preserve"> </w:t>
            </w:r>
            <w:r w:rsidRPr="00AD7746">
              <w:rPr>
                <w:spacing w:val="-2"/>
                <w:sz w:val="24"/>
                <w:szCs w:val="24"/>
              </w:rPr>
              <w:t>£</w:t>
            </w:r>
            <w:r w:rsidR="00F922A7">
              <w:rPr>
                <w:spacing w:val="-2"/>
                <w:sz w:val="24"/>
                <w:szCs w:val="24"/>
              </w:rPr>
              <w:t>16.5</w:t>
            </w:r>
            <w:r w:rsidRPr="00AD7746">
              <w:rPr>
                <w:spacing w:val="-2"/>
                <w:sz w:val="24"/>
                <w:szCs w:val="24"/>
              </w:rPr>
              <w:t>m.</w:t>
            </w:r>
          </w:p>
          <w:p w14:paraId="4DA233C6" w14:textId="05CB6155" w:rsidR="00B32E6C" w:rsidRPr="00AD7746" w:rsidRDefault="00846C95" w:rsidP="00AD7746">
            <w:pPr>
              <w:pStyle w:val="TableParagraph"/>
              <w:numPr>
                <w:ilvl w:val="0"/>
                <w:numId w:val="12"/>
              </w:numPr>
              <w:tabs>
                <w:tab w:val="left" w:pos="842"/>
              </w:tabs>
              <w:spacing w:before="120" w:after="120"/>
              <w:ind w:right="99"/>
              <w:jc w:val="both"/>
              <w:rPr>
                <w:sz w:val="24"/>
                <w:szCs w:val="24"/>
              </w:rPr>
            </w:pPr>
            <w:r w:rsidRPr="00AD7746">
              <w:rPr>
                <w:sz w:val="24"/>
                <w:szCs w:val="24"/>
              </w:rPr>
              <w:t xml:space="preserve">The </w:t>
            </w:r>
            <w:r w:rsidR="00E80570">
              <w:rPr>
                <w:sz w:val="24"/>
                <w:szCs w:val="24"/>
              </w:rPr>
              <w:t xml:space="preserve">updated </w:t>
            </w:r>
            <w:r w:rsidRPr="00AD7746">
              <w:rPr>
                <w:sz w:val="24"/>
                <w:szCs w:val="24"/>
              </w:rPr>
              <w:t>financial gap 202</w:t>
            </w:r>
            <w:r w:rsidR="003F05FC" w:rsidRPr="00AD7746">
              <w:rPr>
                <w:sz w:val="24"/>
                <w:szCs w:val="24"/>
              </w:rPr>
              <w:t xml:space="preserve">5/26 </w:t>
            </w:r>
            <w:r w:rsidRPr="00AD7746">
              <w:rPr>
                <w:sz w:val="24"/>
                <w:szCs w:val="24"/>
              </w:rPr>
              <w:t>is £</w:t>
            </w:r>
            <w:r w:rsidR="00E80570">
              <w:rPr>
                <w:sz w:val="24"/>
                <w:szCs w:val="24"/>
              </w:rPr>
              <w:t>4.979</w:t>
            </w:r>
            <w:r w:rsidRPr="00AD7746">
              <w:rPr>
                <w:sz w:val="24"/>
                <w:szCs w:val="24"/>
              </w:rPr>
              <w:t>m and it is proposed to fund this as follows:</w:t>
            </w:r>
          </w:p>
          <w:p w14:paraId="62A8FFE1" w14:textId="22C5C23E" w:rsidR="00B32E6C" w:rsidRPr="00AD7746" w:rsidRDefault="00846C95" w:rsidP="00AD7746">
            <w:pPr>
              <w:pStyle w:val="TableParagraph"/>
              <w:numPr>
                <w:ilvl w:val="1"/>
                <w:numId w:val="12"/>
              </w:numPr>
              <w:tabs>
                <w:tab w:val="left" w:pos="1561"/>
              </w:tabs>
              <w:spacing w:before="120" w:after="120"/>
              <w:ind w:left="1561" w:hanging="359"/>
              <w:rPr>
                <w:sz w:val="24"/>
                <w:szCs w:val="24"/>
              </w:rPr>
            </w:pPr>
            <w:r w:rsidRPr="00AD7746">
              <w:rPr>
                <w:sz w:val="24"/>
                <w:szCs w:val="24"/>
              </w:rPr>
              <w:t>Identified</w:t>
            </w:r>
            <w:r w:rsidRPr="00AD7746">
              <w:rPr>
                <w:spacing w:val="-6"/>
                <w:sz w:val="24"/>
                <w:szCs w:val="24"/>
              </w:rPr>
              <w:t xml:space="preserve"> </w:t>
            </w:r>
            <w:r w:rsidRPr="00AD7746">
              <w:rPr>
                <w:sz w:val="24"/>
                <w:szCs w:val="24"/>
              </w:rPr>
              <w:t>Savings -</w:t>
            </w:r>
            <w:r w:rsidRPr="00AD7746">
              <w:rPr>
                <w:spacing w:val="-4"/>
                <w:sz w:val="24"/>
                <w:szCs w:val="24"/>
              </w:rPr>
              <w:t xml:space="preserve"> </w:t>
            </w:r>
            <w:r w:rsidRPr="00AD7746">
              <w:rPr>
                <w:spacing w:val="-2"/>
                <w:sz w:val="24"/>
                <w:szCs w:val="24"/>
              </w:rPr>
              <w:t>£</w:t>
            </w:r>
            <w:r w:rsidR="00F922A7">
              <w:rPr>
                <w:spacing w:val="-2"/>
                <w:sz w:val="24"/>
                <w:szCs w:val="24"/>
              </w:rPr>
              <w:t>0.360</w:t>
            </w:r>
            <w:r w:rsidRPr="00AD7746">
              <w:rPr>
                <w:spacing w:val="-2"/>
                <w:sz w:val="24"/>
                <w:szCs w:val="24"/>
              </w:rPr>
              <w:t>m</w:t>
            </w:r>
          </w:p>
          <w:p w14:paraId="086D497C" w14:textId="3D5EC9A4" w:rsidR="00B32E6C" w:rsidRPr="00AD7746" w:rsidRDefault="00846C95" w:rsidP="00AD7746">
            <w:pPr>
              <w:pStyle w:val="TableParagraph"/>
              <w:numPr>
                <w:ilvl w:val="1"/>
                <w:numId w:val="12"/>
              </w:numPr>
              <w:tabs>
                <w:tab w:val="left" w:pos="1561"/>
              </w:tabs>
              <w:spacing w:before="120" w:after="120"/>
              <w:ind w:left="1561" w:hanging="359"/>
              <w:rPr>
                <w:sz w:val="24"/>
                <w:szCs w:val="24"/>
              </w:rPr>
            </w:pPr>
            <w:r w:rsidRPr="00AD7746">
              <w:rPr>
                <w:sz w:val="24"/>
                <w:szCs w:val="24"/>
              </w:rPr>
              <w:t>Transfer</w:t>
            </w:r>
            <w:r w:rsidR="007A26C2">
              <w:rPr>
                <w:sz w:val="24"/>
                <w:szCs w:val="24"/>
              </w:rPr>
              <w:t>/underwritten</w:t>
            </w:r>
            <w:r w:rsidRPr="00AD7746">
              <w:rPr>
                <w:spacing w:val="-5"/>
                <w:sz w:val="24"/>
                <w:szCs w:val="24"/>
              </w:rPr>
              <w:t xml:space="preserve"> </w:t>
            </w:r>
            <w:r w:rsidRPr="00AD7746">
              <w:rPr>
                <w:sz w:val="24"/>
                <w:szCs w:val="24"/>
              </w:rPr>
              <w:t>from</w:t>
            </w:r>
            <w:r w:rsidRPr="00AD7746">
              <w:rPr>
                <w:spacing w:val="-4"/>
                <w:sz w:val="24"/>
                <w:szCs w:val="24"/>
              </w:rPr>
              <w:t xml:space="preserve"> </w:t>
            </w:r>
            <w:r w:rsidRPr="00AD7746">
              <w:rPr>
                <w:sz w:val="24"/>
                <w:szCs w:val="24"/>
              </w:rPr>
              <w:t>Reserves</w:t>
            </w:r>
            <w:r w:rsidRPr="00AD7746">
              <w:rPr>
                <w:spacing w:val="-2"/>
                <w:sz w:val="24"/>
                <w:szCs w:val="24"/>
              </w:rPr>
              <w:t xml:space="preserve"> </w:t>
            </w:r>
            <w:r w:rsidRPr="00AD7746">
              <w:rPr>
                <w:sz w:val="24"/>
                <w:szCs w:val="24"/>
              </w:rPr>
              <w:t>-</w:t>
            </w:r>
            <w:r w:rsidRPr="00AD7746">
              <w:rPr>
                <w:spacing w:val="-6"/>
                <w:sz w:val="24"/>
                <w:szCs w:val="24"/>
              </w:rPr>
              <w:t xml:space="preserve"> </w:t>
            </w:r>
            <w:r w:rsidRPr="00AD7746">
              <w:rPr>
                <w:spacing w:val="-2"/>
                <w:sz w:val="24"/>
                <w:szCs w:val="24"/>
              </w:rPr>
              <w:t>£</w:t>
            </w:r>
            <w:r w:rsidR="00E80570">
              <w:rPr>
                <w:spacing w:val="-2"/>
                <w:sz w:val="24"/>
                <w:szCs w:val="24"/>
              </w:rPr>
              <w:t>4.619</w:t>
            </w:r>
            <w:r w:rsidRPr="00AD7746">
              <w:rPr>
                <w:spacing w:val="-2"/>
                <w:sz w:val="24"/>
                <w:szCs w:val="24"/>
              </w:rPr>
              <w:t>m</w:t>
            </w:r>
          </w:p>
          <w:p w14:paraId="63A8DF5B" w14:textId="77777777" w:rsidR="00B32E6C" w:rsidRPr="00AD7746" w:rsidRDefault="00846C95" w:rsidP="00AD7746">
            <w:pPr>
              <w:pStyle w:val="TableParagraph"/>
              <w:numPr>
                <w:ilvl w:val="1"/>
                <w:numId w:val="12"/>
              </w:numPr>
              <w:tabs>
                <w:tab w:val="left" w:pos="1561"/>
              </w:tabs>
              <w:spacing w:before="120" w:after="120"/>
              <w:ind w:left="1561" w:hanging="359"/>
              <w:rPr>
                <w:sz w:val="24"/>
                <w:szCs w:val="24"/>
              </w:rPr>
            </w:pPr>
            <w:r w:rsidRPr="00AD7746">
              <w:rPr>
                <w:sz w:val="24"/>
                <w:szCs w:val="24"/>
              </w:rPr>
              <w:t>Increase</w:t>
            </w:r>
            <w:r w:rsidRPr="00AD7746">
              <w:rPr>
                <w:spacing w:val="-4"/>
                <w:sz w:val="24"/>
                <w:szCs w:val="24"/>
              </w:rPr>
              <w:t xml:space="preserve"> </w:t>
            </w:r>
            <w:r w:rsidRPr="00AD7746">
              <w:rPr>
                <w:sz w:val="24"/>
                <w:szCs w:val="24"/>
              </w:rPr>
              <w:t>in</w:t>
            </w:r>
            <w:r w:rsidRPr="00AD7746">
              <w:rPr>
                <w:spacing w:val="-2"/>
                <w:sz w:val="24"/>
                <w:szCs w:val="24"/>
              </w:rPr>
              <w:t xml:space="preserve"> </w:t>
            </w:r>
            <w:r w:rsidRPr="00AD7746">
              <w:rPr>
                <w:sz w:val="24"/>
                <w:szCs w:val="24"/>
              </w:rPr>
              <w:t>precept</w:t>
            </w:r>
            <w:r w:rsidRPr="00AD7746">
              <w:rPr>
                <w:spacing w:val="-2"/>
                <w:sz w:val="24"/>
                <w:szCs w:val="24"/>
              </w:rPr>
              <w:t xml:space="preserve"> </w:t>
            </w:r>
            <w:r w:rsidRPr="00AD7746">
              <w:rPr>
                <w:sz w:val="24"/>
                <w:szCs w:val="24"/>
              </w:rPr>
              <w:t>-</w:t>
            </w:r>
            <w:r w:rsidRPr="00AD7746">
              <w:rPr>
                <w:spacing w:val="-2"/>
                <w:sz w:val="24"/>
                <w:szCs w:val="24"/>
              </w:rPr>
              <w:t xml:space="preserve"> 6.82%</w:t>
            </w:r>
          </w:p>
        </w:tc>
      </w:tr>
      <w:tr w:rsidR="00B32E6C" w:rsidRPr="00AD7746" w14:paraId="151D3CEC" w14:textId="77777777" w:rsidTr="00AD7746">
        <w:trPr>
          <w:trHeight w:val="515"/>
        </w:trPr>
        <w:tc>
          <w:tcPr>
            <w:tcW w:w="736" w:type="dxa"/>
            <w:gridSpan w:val="2"/>
          </w:tcPr>
          <w:p w14:paraId="2F8A4B10" w14:textId="77777777" w:rsidR="00B32E6C" w:rsidRPr="00AD7746" w:rsidRDefault="00846C95" w:rsidP="00AD7746">
            <w:pPr>
              <w:pStyle w:val="TableParagraph"/>
              <w:spacing w:before="120" w:after="120"/>
              <w:rPr>
                <w:b/>
                <w:sz w:val="24"/>
                <w:szCs w:val="24"/>
              </w:rPr>
            </w:pPr>
            <w:r w:rsidRPr="00AD7746">
              <w:rPr>
                <w:b/>
                <w:spacing w:val="-5"/>
                <w:sz w:val="24"/>
                <w:szCs w:val="24"/>
              </w:rPr>
              <w:t>2.</w:t>
            </w:r>
          </w:p>
        </w:tc>
        <w:tc>
          <w:tcPr>
            <w:tcW w:w="8339" w:type="dxa"/>
            <w:gridSpan w:val="3"/>
          </w:tcPr>
          <w:p w14:paraId="676E7F79" w14:textId="77777777" w:rsidR="00B32E6C" w:rsidRPr="00AD7746" w:rsidRDefault="00846C95" w:rsidP="00AD7746">
            <w:pPr>
              <w:pStyle w:val="TableParagraph"/>
              <w:spacing w:before="120" w:after="120"/>
              <w:ind w:left="122"/>
              <w:rPr>
                <w:b/>
                <w:sz w:val="24"/>
                <w:szCs w:val="24"/>
              </w:rPr>
            </w:pPr>
            <w:r w:rsidRPr="00AD7746">
              <w:rPr>
                <w:b/>
                <w:sz w:val="24"/>
                <w:szCs w:val="24"/>
                <w:u w:val="thick"/>
              </w:rPr>
              <w:t>INTRODUCTION</w:t>
            </w:r>
            <w:r w:rsidRPr="00AD7746">
              <w:rPr>
                <w:b/>
                <w:spacing w:val="-8"/>
                <w:sz w:val="24"/>
                <w:szCs w:val="24"/>
                <w:u w:val="thick"/>
              </w:rPr>
              <w:t xml:space="preserve"> </w:t>
            </w:r>
            <w:r w:rsidRPr="00AD7746">
              <w:rPr>
                <w:b/>
                <w:sz w:val="24"/>
                <w:szCs w:val="24"/>
                <w:u w:val="thick"/>
              </w:rPr>
              <w:t>&amp;</w:t>
            </w:r>
            <w:r w:rsidRPr="00AD7746">
              <w:rPr>
                <w:b/>
                <w:spacing w:val="-7"/>
                <w:sz w:val="24"/>
                <w:szCs w:val="24"/>
                <w:u w:val="thick"/>
              </w:rPr>
              <w:t xml:space="preserve"> </w:t>
            </w:r>
            <w:r w:rsidRPr="00AD7746">
              <w:rPr>
                <w:b/>
                <w:spacing w:val="-2"/>
                <w:sz w:val="24"/>
                <w:szCs w:val="24"/>
                <w:u w:val="thick"/>
              </w:rPr>
              <w:t>BACKGROUND</w:t>
            </w:r>
          </w:p>
        </w:tc>
      </w:tr>
      <w:tr w:rsidR="00B32E6C" w:rsidRPr="00AD7746" w14:paraId="372C5841" w14:textId="77777777" w:rsidTr="00AD7746">
        <w:trPr>
          <w:trHeight w:val="3456"/>
        </w:trPr>
        <w:tc>
          <w:tcPr>
            <w:tcW w:w="736" w:type="dxa"/>
            <w:gridSpan w:val="2"/>
          </w:tcPr>
          <w:p w14:paraId="1DB6D5CB" w14:textId="041F97EF" w:rsidR="00B32E6C" w:rsidRPr="00AD7746" w:rsidRDefault="00783B18" w:rsidP="00AD7746">
            <w:pPr>
              <w:pStyle w:val="TableParagraph"/>
              <w:spacing w:before="120" w:after="120"/>
              <w:rPr>
                <w:sz w:val="24"/>
                <w:szCs w:val="24"/>
              </w:rPr>
            </w:pPr>
            <w:r w:rsidRPr="00AD7746">
              <w:rPr>
                <w:sz w:val="24"/>
                <w:szCs w:val="24"/>
              </w:rPr>
              <w:t>2.1</w:t>
            </w:r>
          </w:p>
        </w:tc>
        <w:tc>
          <w:tcPr>
            <w:tcW w:w="8339" w:type="dxa"/>
            <w:gridSpan w:val="3"/>
          </w:tcPr>
          <w:p w14:paraId="77557502" w14:textId="2F590038" w:rsidR="00ED3549" w:rsidRPr="00AD7746" w:rsidRDefault="00846C95" w:rsidP="00AD7746">
            <w:pPr>
              <w:pStyle w:val="TableParagraph"/>
              <w:spacing w:before="120" w:after="120"/>
              <w:rPr>
                <w:sz w:val="24"/>
                <w:szCs w:val="24"/>
              </w:rPr>
            </w:pPr>
            <w:r w:rsidRPr="00AD7746">
              <w:rPr>
                <w:sz w:val="24"/>
                <w:szCs w:val="24"/>
              </w:rPr>
              <w:t xml:space="preserve">Since 2009/10 Gwent Police has been on a journey that has continuously </w:t>
            </w:r>
            <w:r w:rsidR="00ED3549" w:rsidRPr="00AD7746">
              <w:rPr>
                <w:sz w:val="24"/>
                <w:szCs w:val="24"/>
              </w:rPr>
              <w:t>focused</w:t>
            </w:r>
            <w:r w:rsidRPr="00AD7746">
              <w:rPr>
                <w:sz w:val="24"/>
                <w:szCs w:val="24"/>
              </w:rPr>
              <w:t xml:space="preserve"> on improving the quality of the service provided to the public, whilst at the same time making significant financial savings </w:t>
            </w:r>
            <w:proofErr w:type="gramStart"/>
            <w:r w:rsidRPr="00AD7746">
              <w:rPr>
                <w:sz w:val="24"/>
                <w:szCs w:val="24"/>
              </w:rPr>
              <w:t>in light of</w:t>
            </w:r>
            <w:proofErr w:type="gramEnd"/>
            <w:r w:rsidRPr="00AD7746">
              <w:rPr>
                <w:sz w:val="24"/>
                <w:szCs w:val="24"/>
              </w:rPr>
              <w:t xml:space="preserve"> the austerity challenges that continue to face policing.</w:t>
            </w:r>
            <w:r w:rsidR="00ED3549" w:rsidRPr="00AD7746">
              <w:rPr>
                <w:sz w:val="24"/>
                <w:szCs w:val="24"/>
              </w:rPr>
              <w:t xml:space="preserve"> There are three areas on which Home Office will continue to assess progress namely Procurement &amp; Shared Services, Mobile Working &amp; Digital, and transparency about effective use of reserves</w:t>
            </w:r>
          </w:p>
          <w:p w14:paraId="74A323BC" w14:textId="77777777" w:rsidR="00B32E6C" w:rsidRPr="00AD7746" w:rsidRDefault="00846C95" w:rsidP="00AD7746">
            <w:pPr>
              <w:pStyle w:val="TableParagraph"/>
              <w:spacing w:before="120" w:after="120"/>
              <w:ind w:right="96"/>
              <w:jc w:val="both"/>
              <w:rPr>
                <w:sz w:val="24"/>
                <w:szCs w:val="24"/>
              </w:rPr>
            </w:pPr>
            <w:r w:rsidRPr="00AD7746">
              <w:rPr>
                <w:sz w:val="24"/>
                <w:szCs w:val="24"/>
              </w:rPr>
              <w:t>Within the last 5 financial years, the journey has been one of re-shaping services where there has been an increase in demand and more importantly increased risk to the public.</w:t>
            </w:r>
            <w:r w:rsidR="00741C63" w:rsidRPr="00AD7746">
              <w:rPr>
                <w:sz w:val="24"/>
                <w:szCs w:val="24"/>
              </w:rPr>
              <w:t xml:space="preserve"> It has also been one of responding quickly to preserve service provision in the wake of funding changes made at short notice, most notably in relation to the </w:t>
            </w:r>
            <w:proofErr w:type="gramStart"/>
            <w:r w:rsidR="00741C63" w:rsidRPr="00AD7746">
              <w:rPr>
                <w:sz w:val="24"/>
                <w:szCs w:val="24"/>
              </w:rPr>
              <w:t>Schools</w:t>
            </w:r>
            <w:proofErr w:type="gramEnd"/>
            <w:r w:rsidR="00741C63" w:rsidRPr="00AD7746">
              <w:rPr>
                <w:sz w:val="24"/>
                <w:szCs w:val="24"/>
              </w:rPr>
              <w:t xml:space="preserve"> liaison programme and PCSO numbers. </w:t>
            </w:r>
            <w:r w:rsidRPr="00AD7746">
              <w:rPr>
                <w:sz w:val="24"/>
                <w:szCs w:val="24"/>
              </w:rPr>
              <w:t xml:space="preserve">Resources have been </w:t>
            </w:r>
            <w:r w:rsidR="003543B9" w:rsidRPr="00AD7746">
              <w:rPr>
                <w:sz w:val="24"/>
                <w:szCs w:val="24"/>
              </w:rPr>
              <w:t>focused</w:t>
            </w:r>
            <w:r w:rsidRPr="00AD7746">
              <w:rPr>
                <w:sz w:val="24"/>
                <w:szCs w:val="24"/>
              </w:rPr>
              <w:t xml:space="preserve"> on the following areas </w:t>
            </w:r>
            <w:r w:rsidR="00741C63" w:rsidRPr="00AD7746">
              <w:rPr>
                <w:sz w:val="24"/>
                <w:szCs w:val="24"/>
              </w:rPr>
              <w:t>over this period</w:t>
            </w:r>
            <w:r w:rsidR="003543B9" w:rsidRPr="00AD7746">
              <w:rPr>
                <w:sz w:val="24"/>
                <w:szCs w:val="24"/>
              </w:rPr>
              <w:t xml:space="preserve"> to respond to increased demand and risk, and the need for further </w:t>
            </w:r>
            <w:r w:rsidR="003543B9" w:rsidRPr="00AD7746">
              <w:rPr>
                <w:sz w:val="24"/>
                <w:szCs w:val="24"/>
              </w:rPr>
              <w:lastRenderedPageBreak/>
              <w:t xml:space="preserve">efficiency and productivity </w:t>
            </w:r>
            <w:proofErr w:type="gramStart"/>
            <w:r w:rsidR="003543B9" w:rsidRPr="00AD7746">
              <w:rPr>
                <w:sz w:val="24"/>
                <w:szCs w:val="24"/>
              </w:rPr>
              <w:t xml:space="preserve">savings </w:t>
            </w:r>
            <w:r w:rsidRPr="00AD7746">
              <w:rPr>
                <w:sz w:val="24"/>
                <w:szCs w:val="24"/>
              </w:rPr>
              <w:t>:</w:t>
            </w:r>
            <w:proofErr w:type="gramEnd"/>
          </w:p>
          <w:p w14:paraId="319EEB11" w14:textId="77777777" w:rsidR="003543B9" w:rsidRPr="00AD7746" w:rsidRDefault="003543B9" w:rsidP="00AD7746">
            <w:pPr>
              <w:pStyle w:val="TableParagraph"/>
              <w:numPr>
                <w:ilvl w:val="0"/>
                <w:numId w:val="24"/>
              </w:numPr>
              <w:tabs>
                <w:tab w:val="left" w:pos="827"/>
              </w:tabs>
              <w:spacing w:before="120" w:after="120"/>
              <w:ind w:right="101"/>
              <w:jc w:val="both"/>
              <w:rPr>
                <w:sz w:val="24"/>
                <w:szCs w:val="24"/>
              </w:rPr>
            </w:pPr>
            <w:r w:rsidRPr="00AD7746">
              <w:rPr>
                <w:sz w:val="24"/>
                <w:szCs w:val="24"/>
              </w:rPr>
              <w:t xml:space="preserve">Public Protection Unit (specifically in relation to the establishment of </w:t>
            </w:r>
            <w:proofErr w:type="gramStart"/>
            <w:r w:rsidRPr="00AD7746">
              <w:rPr>
                <w:sz w:val="24"/>
                <w:szCs w:val="24"/>
              </w:rPr>
              <w:t>Multi-agency</w:t>
            </w:r>
            <w:proofErr w:type="gramEnd"/>
            <w:r w:rsidRPr="00AD7746">
              <w:rPr>
                <w:sz w:val="24"/>
                <w:szCs w:val="24"/>
              </w:rPr>
              <w:t xml:space="preserve"> safeguarding hubs in each of the five local authority </w:t>
            </w:r>
            <w:r w:rsidRPr="00AD7746">
              <w:rPr>
                <w:spacing w:val="-2"/>
                <w:sz w:val="24"/>
                <w:szCs w:val="24"/>
              </w:rPr>
              <w:t>areas).</w:t>
            </w:r>
          </w:p>
          <w:p w14:paraId="38ACCA1C" w14:textId="77777777" w:rsidR="003543B9" w:rsidRPr="00AD7746" w:rsidRDefault="003543B9" w:rsidP="00AD7746">
            <w:pPr>
              <w:pStyle w:val="TableParagraph"/>
              <w:numPr>
                <w:ilvl w:val="0"/>
                <w:numId w:val="24"/>
              </w:numPr>
              <w:tabs>
                <w:tab w:val="left" w:pos="827"/>
              </w:tabs>
              <w:spacing w:before="120" w:after="120"/>
              <w:rPr>
                <w:sz w:val="24"/>
                <w:szCs w:val="24"/>
              </w:rPr>
            </w:pPr>
            <w:r w:rsidRPr="00AD7746">
              <w:rPr>
                <w:sz w:val="24"/>
                <w:szCs w:val="24"/>
              </w:rPr>
              <w:t>New</w:t>
            </w:r>
            <w:r w:rsidRPr="00AD7746">
              <w:rPr>
                <w:spacing w:val="-3"/>
                <w:sz w:val="24"/>
                <w:szCs w:val="24"/>
              </w:rPr>
              <w:t xml:space="preserve"> </w:t>
            </w:r>
            <w:r w:rsidRPr="00AD7746">
              <w:rPr>
                <w:sz w:val="24"/>
                <w:szCs w:val="24"/>
              </w:rPr>
              <w:t>Technologies</w:t>
            </w:r>
            <w:r w:rsidRPr="00AD7746">
              <w:rPr>
                <w:spacing w:val="-4"/>
                <w:sz w:val="24"/>
                <w:szCs w:val="24"/>
              </w:rPr>
              <w:t xml:space="preserve"> </w:t>
            </w:r>
            <w:r w:rsidRPr="00AD7746">
              <w:rPr>
                <w:sz w:val="24"/>
                <w:szCs w:val="24"/>
              </w:rPr>
              <w:t>to</w:t>
            </w:r>
            <w:r w:rsidRPr="00AD7746">
              <w:rPr>
                <w:spacing w:val="-4"/>
                <w:sz w:val="24"/>
                <w:szCs w:val="24"/>
              </w:rPr>
              <w:t xml:space="preserve"> </w:t>
            </w:r>
            <w:r w:rsidRPr="00AD7746">
              <w:rPr>
                <w:sz w:val="24"/>
                <w:szCs w:val="24"/>
              </w:rPr>
              <w:t>Support</w:t>
            </w:r>
            <w:r w:rsidRPr="00AD7746">
              <w:rPr>
                <w:spacing w:val="-2"/>
                <w:sz w:val="24"/>
                <w:szCs w:val="24"/>
              </w:rPr>
              <w:t xml:space="preserve"> policing including </w:t>
            </w:r>
            <w:r w:rsidRPr="00AD7746">
              <w:rPr>
                <w:sz w:val="24"/>
                <w:szCs w:val="24"/>
              </w:rPr>
              <w:t>Facial</w:t>
            </w:r>
            <w:r w:rsidRPr="00AD7746">
              <w:rPr>
                <w:spacing w:val="-4"/>
                <w:sz w:val="24"/>
                <w:szCs w:val="24"/>
              </w:rPr>
              <w:t xml:space="preserve"> </w:t>
            </w:r>
            <w:r w:rsidRPr="00AD7746">
              <w:rPr>
                <w:spacing w:val="-2"/>
                <w:sz w:val="24"/>
                <w:szCs w:val="24"/>
              </w:rPr>
              <w:t xml:space="preserve">Recognition, </w:t>
            </w:r>
            <w:r w:rsidRPr="00AD7746">
              <w:rPr>
                <w:sz w:val="24"/>
                <w:szCs w:val="24"/>
              </w:rPr>
              <w:t>Digital</w:t>
            </w:r>
            <w:r w:rsidRPr="00AD7746">
              <w:rPr>
                <w:spacing w:val="-6"/>
                <w:sz w:val="24"/>
                <w:szCs w:val="24"/>
              </w:rPr>
              <w:t xml:space="preserve"> </w:t>
            </w:r>
            <w:r w:rsidRPr="00AD7746">
              <w:rPr>
                <w:sz w:val="24"/>
                <w:szCs w:val="24"/>
              </w:rPr>
              <w:t>Evidence</w:t>
            </w:r>
            <w:r w:rsidRPr="00AD7746">
              <w:rPr>
                <w:spacing w:val="-3"/>
                <w:sz w:val="24"/>
                <w:szCs w:val="24"/>
              </w:rPr>
              <w:t xml:space="preserve"> </w:t>
            </w:r>
            <w:r w:rsidRPr="00AD7746">
              <w:rPr>
                <w:spacing w:val="-2"/>
                <w:sz w:val="24"/>
                <w:szCs w:val="24"/>
              </w:rPr>
              <w:t>Management, Telematics, and Voice Analytics</w:t>
            </w:r>
          </w:p>
          <w:p w14:paraId="02B2553F" w14:textId="706A6BD6" w:rsidR="00AD7746" w:rsidRDefault="003543B9" w:rsidP="00AD7746">
            <w:pPr>
              <w:pStyle w:val="TableParagraph"/>
              <w:numPr>
                <w:ilvl w:val="1"/>
                <w:numId w:val="9"/>
              </w:numPr>
              <w:tabs>
                <w:tab w:val="left" w:pos="827"/>
              </w:tabs>
              <w:spacing w:before="120" w:after="120"/>
              <w:ind w:right="96"/>
              <w:jc w:val="both"/>
              <w:rPr>
                <w:sz w:val="24"/>
                <w:szCs w:val="24"/>
              </w:rPr>
            </w:pPr>
            <w:r w:rsidRPr="00AD7746">
              <w:rPr>
                <w:sz w:val="24"/>
                <w:szCs w:val="24"/>
              </w:rPr>
              <w:t xml:space="preserve">capital </w:t>
            </w:r>
            <w:proofErr w:type="spellStart"/>
            <w:r w:rsidRPr="00AD7746">
              <w:rPr>
                <w:sz w:val="24"/>
                <w:szCs w:val="24"/>
              </w:rPr>
              <w:t>programmes</w:t>
            </w:r>
            <w:proofErr w:type="spellEnd"/>
            <w:r w:rsidRPr="00AD7746">
              <w:rPr>
                <w:sz w:val="24"/>
                <w:szCs w:val="24"/>
              </w:rPr>
              <w:t xml:space="preserve"> arising from the Estate Strategy, including the new headquarters in 2022, the new Abergavenny Station, and refurbishment of the wider estate</w:t>
            </w:r>
            <w:proofErr w:type="gramStart"/>
            <w:r w:rsidRPr="00AD7746">
              <w:rPr>
                <w:sz w:val="24"/>
                <w:szCs w:val="24"/>
              </w:rPr>
              <w:t xml:space="preserve"> </w:t>
            </w:r>
            <w:r w:rsidR="00EF6AD7">
              <w:rPr>
                <w:sz w:val="24"/>
                <w:szCs w:val="24"/>
              </w:rPr>
              <w:t xml:space="preserve">and in </w:t>
            </w:r>
            <w:r w:rsidRPr="00AD7746">
              <w:rPr>
                <w:sz w:val="24"/>
                <w:szCs w:val="24"/>
              </w:rPr>
              <w:t>particular</w:t>
            </w:r>
            <w:proofErr w:type="gramEnd"/>
            <w:r w:rsidRPr="00AD7746">
              <w:rPr>
                <w:sz w:val="24"/>
                <w:szCs w:val="24"/>
              </w:rPr>
              <w:t xml:space="preserve"> the </w:t>
            </w:r>
            <w:proofErr w:type="spellStart"/>
            <w:r w:rsidRPr="00AD7746">
              <w:rPr>
                <w:sz w:val="24"/>
                <w:szCs w:val="24"/>
              </w:rPr>
              <w:t>Ystrad</w:t>
            </w:r>
            <w:proofErr w:type="spellEnd"/>
            <w:r w:rsidRPr="00AD7746">
              <w:rPr>
                <w:sz w:val="24"/>
                <w:szCs w:val="24"/>
              </w:rPr>
              <w:t xml:space="preserve"> </w:t>
            </w:r>
            <w:proofErr w:type="spellStart"/>
            <w:r w:rsidRPr="00AD7746">
              <w:rPr>
                <w:sz w:val="24"/>
                <w:szCs w:val="24"/>
              </w:rPr>
              <w:t>Mynach</w:t>
            </w:r>
            <w:proofErr w:type="spellEnd"/>
            <w:r w:rsidRPr="00AD7746">
              <w:rPr>
                <w:sz w:val="24"/>
                <w:szCs w:val="24"/>
              </w:rPr>
              <w:t xml:space="preserve"> custody suite.</w:t>
            </w:r>
          </w:p>
          <w:p w14:paraId="5E098277" w14:textId="06584095" w:rsidR="003543B9" w:rsidRPr="00AD7746" w:rsidRDefault="003543B9" w:rsidP="00AD7746">
            <w:pPr>
              <w:pStyle w:val="TableParagraph"/>
              <w:numPr>
                <w:ilvl w:val="1"/>
                <w:numId w:val="9"/>
              </w:numPr>
              <w:tabs>
                <w:tab w:val="left" w:pos="827"/>
              </w:tabs>
              <w:spacing w:before="120" w:after="120"/>
              <w:ind w:right="96"/>
              <w:jc w:val="both"/>
              <w:rPr>
                <w:sz w:val="24"/>
                <w:szCs w:val="24"/>
              </w:rPr>
            </w:pPr>
            <w:r w:rsidRPr="00AD7746">
              <w:rPr>
                <w:sz w:val="24"/>
                <w:szCs w:val="24"/>
              </w:rPr>
              <w:t>Professional</w:t>
            </w:r>
            <w:r w:rsidRPr="00AD7746">
              <w:rPr>
                <w:spacing w:val="-8"/>
                <w:sz w:val="24"/>
                <w:szCs w:val="24"/>
              </w:rPr>
              <w:t xml:space="preserve"> </w:t>
            </w:r>
            <w:r w:rsidRPr="00AD7746">
              <w:rPr>
                <w:sz w:val="24"/>
                <w:szCs w:val="24"/>
              </w:rPr>
              <w:t>Standards</w:t>
            </w:r>
            <w:r w:rsidRPr="00AD7746">
              <w:rPr>
                <w:spacing w:val="-7"/>
                <w:sz w:val="24"/>
                <w:szCs w:val="24"/>
              </w:rPr>
              <w:t xml:space="preserve"> </w:t>
            </w:r>
            <w:r w:rsidRPr="00AD7746">
              <w:rPr>
                <w:spacing w:val="-2"/>
                <w:sz w:val="24"/>
                <w:szCs w:val="24"/>
              </w:rPr>
              <w:t>Department</w:t>
            </w:r>
          </w:p>
          <w:p w14:paraId="2DDEF80E"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High</w:t>
            </w:r>
            <w:r w:rsidRPr="00AD7746">
              <w:rPr>
                <w:spacing w:val="-5"/>
                <w:sz w:val="24"/>
                <w:szCs w:val="24"/>
              </w:rPr>
              <w:t xml:space="preserve"> </w:t>
            </w:r>
            <w:r w:rsidRPr="00AD7746">
              <w:rPr>
                <w:sz w:val="24"/>
                <w:szCs w:val="24"/>
              </w:rPr>
              <w:t>Tech</w:t>
            </w:r>
            <w:r w:rsidRPr="00AD7746">
              <w:rPr>
                <w:spacing w:val="-3"/>
                <w:sz w:val="24"/>
                <w:szCs w:val="24"/>
              </w:rPr>
              <w:t xml:space="preserve"> </w:t>
            </w:r>
            <w:r w:rsidRPr="00AD7746">
              <w:rPr>
                <w:sz w:val="24"/>
                <w:szCs w:val="24"/>
              </w:rPr>
              <w:t>(Cyber)</w:t>
            </w:r>
            <w:r w:rsidRPr="00AD7746">
              <w:rPr>
                <w:spacing w:val="-5"/>
                <w:sz w:val="24"/>
                <w:szCs w:val="24"/>
              </w:rPr>
              <w:t xml:space="preserve"> </w:t>
            </w:r>
            <w:r w:rsidRPr="00AD7746">
              <w:rPr>
                <w:spacing w:val="-2"/>
                <w:sz w:val="24"/>
                <w:szCs w:val="24"/>
              </w:rPr>
              <w:t>Crime</w:t>
            </w:r>
          </w:p>
          <w:p w14:paraId="515C9023"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Firearms</w:t>
            </w:r>
            <w:r w:rsidRPr="00AD7746">
              <w:rPr>
                <w:spacing w:val="-4"/>
                <w:sz w:val="24"/>
                <w:szCs w:val="24"/>
              </w:rPr>
              <w:t xml:space="preserve"> </w:t>
            </w:r>
            <w:r w:rsidRPr="00AD7746">
              <w:rPr>
                <w:spacing w:val="-2"/>
                <w:sz w:val="24"/>
                <w:szCs w:val="24"/>
              </w:rPr>
              <w:t>Licensing</w:t>
            </w:r>
          </w:p>
          <w:p w14:paraId="4BFF1631"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Rape</w:t>
            </w:r>
            <w:r w:rsidRPr="00AD7746">
              <w:rPr>
                <w:spacing w:val="-7"/>
                <w:sz w:val="24"/>
                <w:szCs w:val="24"/>
              </w:rPr>
              <w:t xml:space="preserve"> </w:t>
            </w:r>
            <w:r w:rsidRPr="00AD7746">
              <w:rPr>
                <w:sz w:val="24"/>
                <w:szCs w:val="24"/>
              </w:rPr>
              <w:t>Investigation</w:t>
            </w:r>
            <w:r w:rsidRPr="00AD7746">
              <w:rPr>
                <w:spacing w:val="-6"/>
                <w:sz w:val="24"/>
                <w:szCs w:val="24"/>
              </w:rPr>
              <w:t xml:space="preserve"> </w:t>
            </w:r>
            <w:r w:rsidRPr="00AD7746">
              <w:rPr>
                <w:spacing w:val="-4"/>
                <w:sz w:val="24"/>
                <w:szCs w:val="24"/>
              </w:rPr>
              <w:t>Team</w:t>
            </w:r>
          </w:p>
          <w:p w14:paraId="5A8689E5"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Reviews</w:t>
            </w:r>
            <w:r w:rsidRPr="00AD7746">
              <w:rPr>
                <w:spacing w:val="-2"/>
                <w:sz w:val="24"/>
                <w:szCs w:val="24"/>
              </w:rPr>
              <w:t xml:space="preserve"> </w:t>
            </w:r>
            <w:r w:rsidRPr="00AD7746">
              <w:rPr>
                <w:sz w:val="24"/>
                <w:szCs w:val="24"/>
              </w:rPr>
              <w:t>of</w:t>
            </w:r>
            <w:r w:rsidRPr="00AD7746">
              <w:rPr>
                <w:spacing w:val="-2"/>
                <w:sz w:val="24"/>
                <w:szCs w:val="24"/>
              </w:rPr>
              <w:t xml:space="preserve"> </w:t>
            </w:r>
            <w:r w:rsidRPr="00AD7746">
              <w:rPr>
                <w:sz w:val="24"/>
                <w:szCs w:val="24"/>
              </w:rPr>
              <w:t>Support</w:t>
            </w:r>
            <w:r w:rsidRPr="00AD7746">
              <w:rPr>
                <w:spacing w:val="-2"/>
                <w:sz w:val="24"/>
                <w:szCs w:val="24"/>
              </w:rPr>
              <w:t xml:space="preserve"> functions:</w:t>
            </w:r>
          </w:p>
          <w:p w14:paraId="7664F280" w14:textId="77777777" w:rsidR="003543B9" w:rsidRPr="00AD7746" w:rsidRDefault="003543B9" w:rsidP="00AD7746">
            <w:pPr>
              <w:pStyle w:val="TableParagraph"/>
              <w:numPr>
                <w:ilvl w:val="2"/>
                <w:numId w:val="9"/>
              </w:numPr>
              <w:tabs>
                <w:tab w:val="left" w:pos="1546"/>
              </w:tabs>
              <w:spacing w:before="120" w:after="120"/>
              <w:rPr>
                <w:sz w:val="24"/>
                <w:szCs w:val="24"/>
              </w:rPr>
            </w:pPr>
            <w:r w:rsidRPr="00AD7746">
              <w:rPr>
                <w:sz w:val="24"/>
                <w:szCs w:val="24"/>
              </w:rPr>
              <w:t>Estate</w:t>
            </w:r>
            <w:r w:rsidRPr="00AD7746">
              <w:rPr>
                <w:spacing w:val="-2"/>
                <w:sz w:val="24"/>
                <w:szCs w:val="24"/>
              </w:rPr>
              <w:t xml:space="preserve"> </w:t>
            </w:r>
            <w:r w:rsidRPr="00AD7746">
              <w:rPr>
                <w:sz w:val="24"/>
                <w:szCs w:val="24"/>
              </w:rPr>
              <w:t xml:space="preserve">&amp; </w:t>
            </w:r>
            <w:r w:rsidRPr="00AD7746">
              <w:rPr>
                <w:spacing w:val="-2"/>
                <w:sz w:val="24"/>
                <w:szCs w:val="24"/>
              </w:rPr>
              <w:t>Facilities</w:t>
            </w:r>
          </w:p>
          <w:p w14:paraId="19B81050" w14:textId="77777777" w:rsidR="003543B9" w:rsidRPr="00AD7746" w:rsidRDefault="003543B9" w:rsidP="00AD7746">
            <w:pPr>
              <w:pStyle w:val="TableParagraph"/>
              <w:numPr>
                <w:ilvl w:val="2"/>
                <w:numId w:val="9"/>
              </w:numPr>
              <w:tabs>
                <w:tab w:val="left" w:pos="1546"/>
              </w:tabs>
              <w:spacing w:before="120" w:after="120"/>
              <w:rPr>
                <w:sz w:val="24"/>
                <w:szCs w:val="24"/>
              </w:rPr>
            </w:pPr>
            <w:r w:rsidRPr="00AD7746">
              <w:rPr>
                <w:sz w:val="24"/>
                <w:szCs w:val="24"/>
              </w:rPr>
              <w:t>Occupational</w:t>
            </w:r>
            <w:r w:rsidRPr="00AD7746">
              <w:rPr>
                <w:spacing w:val="-8"/>
                <w:sz w:val="24"/>
                <w:szCs w:val="24"/>
              </w:rPr>
              <w:t xml:space="preserve"> </w:t>
            </w:r>
            <w:r w:rsidRPr="00AD7746">
              <w:rPr>
                <w:spacing w:val="-2"/>
                <w:sz w:val="24"/>
                <w:szCs w:val="24"/>
              </w:rPr>
              <w:t>Health</w:t>
            </w:r>
          </w:p>
          <w:p w14:paraId="4556919F" w14:textId="77777777" w:rsidR="003543B9" w:rsidRPr="00AD7746" w:rsidRDefault="003543B9" w:rsidP="00AD7746">
            <w:pPr>
              <w:pStyle w:val="TableParagraph"/>
              <w:numPr>
                <w:ilvl w:val="2"/>
                <w:numId w:val="9"/>
              </w:numPr>
              <w:tabs>
                <w:tab w:val="left" w:pos="1546"/>
              </w:tabs>
              <w:spacing w:before="120" w:after="120"/>
              <w:rPr>
                <w:sz w:val="24"/>
                <w:szCs w:val="24"/>
              </w:rPr>
            </w:pPr>
            <w:r w:rsidRPr="00AD7746">
              <w:rPr>
                <w:sz w:val="24"/>
                <w:szCs w:val="24"/>
              </w:rPr>
              <w:t>Human</w:t>
            </w:r>
            <w:r w:rsidRPr="00AD7746">
              <w:rPr>
                <w:spacing w:val="-3"/>
                <w:sz w:val="24"/>
                <w:szCs w:val="24"/>
              </w:rPr>
              <w:t xml:space="preserve"> </w:t>
            </w:r>
            <w:r w:rsidRPr="00AD7746">
              <w:rPr>
                <w:spacing w:val="-2"/>
                <w:sz w:val="24"/>
                <w:szCs w:val="24"/>
              </w:rPr>
              <w:t>Resources</w:t>
            </w:r>
          </w:p>
          <w:p w14:paraId="251D6252"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Growing the number of Police</w:t>
            </w:r>
            <w:r w:rsidRPr="00AD7746">
              <w:rPr>
                <w:spacing w:val="-4"/>
                <w:sz w:val="24"/>
                <w:szCs w:val="24"/>
              </w:rPr>
              <w:t xml:space="preserve"> </w:t>
            </w:r>
            <w:r w:rsidRPr="00AD7746">
              <w:rPr>
                <w:sz w:val="24"/>
                <w:szCs w:val="24"/>
              </w:rPr>
              <w:t>Community</w:t>
            </w:r>
            <w:r w:rsidRPr="00AD7746">
              <w:rPr>
                <w:spacing w:val="-6"/>
                <w:sz w:val="24"/>
                <w:szCs w:val="24"/>
              </w:rPr>
              <w:t xml:space="preserve"> </w:t>
            </w:r>
            <w:r w:rsidRPr="00AD7746">
              <w:rPr>
                <w:sz w:val="24"/>
                <w:szCs w:val="24"/>
              </w:rPr>
              <w:t>Support</w:t>
            </w:r>
            <w:r w:rsidRPr="00AD7746">
              <w:rPr>
                <w:spacing w:val="-4"/>
                <w:sz w:val="24"/>
                <w:szCs w:val="24"/>
              </w:rPr>
              <w:t xml:space="preserve"> </w:t>
            </w:r>
            <w:r w:rsidRPr="00AD7746">
              <w:rPr>
                <w:spacing w:val="-2"/>
                <w:sz w:val="24"/>
                <w:szCs w:val="24"/>
              </w:rPr>
              <w:t>Officers</w:t>
            </w:r>
          </w:p>
          <w:p w14:paraId="1EFEFC87"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Investigation Hub</w:t>
            </w:r>
          </w:p>
          <w:p w14:paraId="77B5E36E" w14:textId="77777777"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Neighbourhood Policing Review</w:t>
            </w:r>
          </w:p>
          <w:p w14:paraId="5C90B994" w14:textId="1384C8AB" w:rsidR="003543B9" w:rsidRPr="00AD7746" w:rsidRDefault="003543B9" w:rsidP="00AD7746">
            <w:pPr>
              <w:pStyle w:val="TableParagraph"/>
              <w:numPr>
                <w:ilvl w:val="1"/>
                <w:numId w:val="9"/>
              </w:numPr>
              <w:tabs>
                <w:tab w:val="left" w:pos="827"/>
              </w:tabs>
              <w:spacing w:before="120" w:after="120"/>
              <w:rPr>
                <w:sz w:val="24"/>
                <w:szCs w:val="24"/>
              </w:rPr>
            </w:pPr>
            <w:r w:rsidRPr="00AD7746">
              <w:rPr>
                <w:sz w:val="24"/>
                <w:szCs w:val="24"/>
              </w:rPr>
              <w:t>Virtual Response Team</w:t>
            </w:r>
          </w:p>
        </w:tc>
      </w:tr>
      <w:tr w:rsidR="00B32E6C" w:rsidRPr="00AD7746" w14:paraId="1A40BDC5" w14:textId="77777777" w:rsidTr="00AD7746">
        <w:trPr>
          <w:trHeight w:val="515"/>
        </w:trPr>
        <w:tc>
          <w:tcPr>
            <w:tcW w:w="736" w:type="dxa"/>
            <w:gridSpan w:val="2"/>
          </w:tcPr>
          <w:p w14:paraId="54A4000A" w14:textId="77777777" w:rsidR="00B32E6C" w:rsidRPr="00AD7746" w:rsidRDefault="00846C95" w:rsidP="00AD7746">
            <w:pPr>
              <w:pStyle w:val="TableParagraph"/>
              <w:spacing w:before="120" w:after="120"/>
              <w:rPr>
                <w:b/>
                <w:sz w:val="24"/>
                <w:szCs w:val="24"/>
              </w:rPr>
            </w:pPr>
            <w:r w:rsidRPr="00AD7746">
              <w:rPr>
                <w:b/>
                <w:spacing w:val="-5"/>
                <w:sz w:val="24"/>
                <w:szCs w:val="24"/>
              </w:rPr>
              <w:lastRenderedPageBreak/>
              <w:t>3.</w:t>
            </w:r>
          </w:p>
        </w:tc>
        <w:tc>
          <w:tcPr>
            <w:tcW w:w="8339" w:type="dxa"/>
            <w:gridSpan w:val="3"/>
          </w:tcPr>
          <w:p w14:paraId="32A25FC4" w14:textId="3B98C6CE" w:rsidR="00B32E6C" w:rsidRPr="00AD7746" w:rsidRDefault="00AD7746" w:rsidP="00AD7746">
            <w:pPr>
              <w:pStyle w:val="TableParagraph"/>
              <w:spacing w:before="120" w:after="120"/>
              <w:ind w:left="119"/>
              <w:rPr>
                <w:b/>
                <w:sz w:val="24"/>
                <w:szCs w:val="24"/>
              </w:rPr>
            </w:pPr>
            <w:r w:rsidRPr="00AD7746">
              <w:rPr>
                <w:b/>
                <w:sz w:val="24"/>
                <w:szCs w:val="24"/>
                <w:u w:val="thick"/>
              </w:rPr>
              <w:t xml:space="preserve">PROGRAMME 2025/26 </w:t>
            </w:r>
          </w:p>
        </w:tc>
      </w:tr>
      <w:tr w:rsidR="00B32E6C" w:rsidRPr="00AD7746" w14:paraId="3945B47B" w14:textId="77777777" w:rsidTr="00AD7746">
        <w:trPr>
          <w:trHeight w:val="1151"/>
        </w:trPr>
        <w:tc>
          <w:tcPr>
            <w:tcW w:w="736" w:type="dxa"/>
            <w:gridSpan w:val="2"/>
          </w:tcPr>
          <w:p w14:paraId="40BCE0B2" w14:textId="77777777" w:rsidR="00B32E6C" w:rsidRPr="00AD7746" w:rsidRDefault="00846C95" w:rsidP="00AD7746">
            <w:pPr>
              <w:pStyle w:val="TableParagraph"/>
              <w:spacing w:before="120" w:after="120"/>
              <w:rPr>
                <w:sz w:val="24"/>
                <w:szCs w:val="24"/>
              </w:rPr>
            </w:pPr>
            <w:r w:rsidRPr="00AD7746">
              <w:rPr>
                <w:spacing w:val="-5"/>
                <w:sz w:val="24"/>
                <w:szCs w:val="24"/>
              </w:rPr>
              <w:t>3.1</w:t>
            </w:r>
          </w:p>
        </w:tc>
        <w:tc>
          <w:tcPr>
            <w:tcW w:w="8339" w:type="dxa"/>
            <w:gridSpan w:val="3"/>
          </w:tcPr>
          <w:p w14:paraId="2904D3FF" w14:textId="2BD227C6" w:rsidR="00B32E6C" w:rsidRPr="00AD7746" w:rsidRDefault="00846C95" w:rsidP="00AD7746">
            <w:pPr>
              <w:pStyle w:val="TableParagraph"/>
              <w:spacing w:before="120" w:after="120"/>
              <w:ind w:right="95"/>
              <w:jc w:val="both"/>
              <w:rPr>
                <w:sz w:val="24"/>
                <w:szCs w:val="24"/>
              </w:rPr>
            </w:pPr>
            <w:r w:rsidRPr="00AD7746">
              <w:rPr>
                <w:sz w:val="24"/>
                <w:szCs w:val="24"/>
              </w:rPr>
              <w:t>The planned programme for the financial year 202</w:t>
            </w:r>
            <w:r w:rsidR="00453831" w:rsidRPr="00AD7746">
              <w:rPr>
                <w:sz w:val="24"/>
                <w:szCs w:val="24"/>
              </w:rPr>
              <w:t>5/26</w:t>
            </w:r>
            <w:r w:rsidRPr="00AD7746">
              <w:rPr>
                <w:sz w:val="24"/>
                <w:szCs w:val="24"/>
              </w:rPr>
              <w:t xml:space="preserve"> has been developed following the review of operational delivery through the Force Management Statement and the HMICFRS PEEL Inspection.</w:t>
            </w:r>
          </w:p>
        </w:tc>
      </w:tr>
      <w:tr w:rsidR="00B32E6C" w:rsidRPr="00AD7746" w14:paraId="0A0AA88A" w14:textId="77777777" w:rsidTr="00EF6AD7">
        <w:trPr>
          <w:trHeight w:val="1975"/>
        </w:trPr>
        <w:tc>
          <w:tcPr>
            <w:tcW w:w="736" w:type="dxa"/>
            <w:gridSpan w:val="2"/>
          </w:tcPr>
          <w:p w14:paraId="510C2209" w14:textId="64A60F39" w:rsidR="00B32E6C" w:rsidRPr="00AD7746" w:rsidRDefault="00DC6DE4" w:rsidP="00AD7746">
            <w:pPr>
              <w:pStyle w:val="TableParagraph"/>
              <w:spacing w:before="120" w:after="120"/>
              <w:rPr>
                <w:sz w:val="24"/>
                <w:szCs w:val="24"/>
              </w:rPr>
            </w:pPr>
            <w:r w:rsidRPr="00AD7746">
              <w:rPr>
                <w:sz w:val="24"/>
                <w:szCs w:val="24"/>
              </w:rPr>
              <w:t>3.2</w:t>
            </w:r>
          </w:p>
        </w:tc>
        <w:tc>
          <w:tcPr>
            <w:tcW w:w="8339" w:type="dxa"/>
            <w:gridSpan w:val="3"/>
          </w:tcPr>
          <w:p w14:paraId="6F4526C1" w14:textId="13B339C5" w:rsidR="00DC6DE4" w:rsidRPr="00AD7746" w:rsidRDefault="00DC6DE4" w:rsidP="00AD7746">
            <w:pPr>
              <w:pStyle w:val="TableParagraph"/>
              <w:spacing w:before="120" w:after="120"/>
              <w:rPr>
                <w:sz w:val="24"/>
                <w:szCs w:val="24"/>
              </w:rPr>
            </w:pPr>
            <w:r w:rsidRPr="00AD7746">
              <w:rPr>
                <w:sz w:val="24"/>
                <w:szCs w:val="24"/>
              </w:rPr>
              <w:t xml:space="preserve">Public finances are tight across the whole public sector. At a national level policing in England and Wales is focusing on the following key </w:t>
            </w:r>
            <w:r w:rsidR="00DD752D" w:rsidRPr="00AD7746">
              <w:rPr>
                <w:sz w:val="24"/>
                <w:szCs w:val="24"/>
              </w:rPr>
              <w:t>areas</w:t>
            </w:r>
            <w:r w:rsidRPr="00AD7746">
              <w:rPr>
                <w:sz w:val="24"/>
                <w:szCs w:val="24"/>
              </w:rPr>
              <w:t xml:space="preserve">: </w:t>
            </w:r>
          </w:p>
          <w:p w14:paraId="6A83D03E" w14:textId="28764C5E" w:rsidR="00DC6DE4" w:rsidRPr="00AD7746" w:rsidRDefault="00DC6DE4" w:rsidP="00AD7746">
            <w:pPr>
              <w:pStyle w:val="TableParagraph"/>
              <w:numPr>
                <w:ilvl w:val="0"/>
                <w:numId w:val="23"/>
              </w:numPr>
              <w:spacing w:before="120" w:after="120"/>
              <w:rPr>
                <w:sz w:val="24"/>
                <w:szCs w:val="24"/>
              </w:rPr>
            </w:pPr>
            <w:r w:rsidRPr="00AD7746">
              <w:rPr>
                <w:sz w:val="24"/>
                <w:szCs w:val="24"/>
              </w:rPr>
              <w:t>Local policing (neighbourhood and response) and the Neighbourhood Policing Guarantee. This includes alcohol</w:t>
            </w:r>
            <w:r w:rsidR="00682861" w:rsidRPr="00AD7746">
              <w:rPr>
                <w:sz w:val="24"/>
                <w:szCs w:val="24"/>
              </w:rPr>
              <w:t>, shoplifting</w:t>
            </w:r>
            <w:r w:rsidRPr="00AD7746">
              <w:rPr>
                <w:sz w:val="24"/>
                <w:szCs w:val="24"/>
              </w:rPr>
              <w:t xml:space="preserve"> and </w:t>
            </w:r>
            <w:proofErr w:type="spellStart"/>
            <w:r w:rsidRPr="00AD7746">
              <w:rPr>
                <w:sz w:val="24"/>
                <w:szCs w:val="24"/>
              </w:rPr>
              <w:t>Anti Social</w:t>
            </w:r>
            <w:proofErr w:type="spellEnd"/>
            <w:r w:rsidRPr="00AD7746">
              <w:rPr>
                <w:sz w:val="24"/>
                <w:szCs w:val="24"/>
              </w:rPr>
              <w:t xml:space="preserve"> Behav</w:t>
            </w:r>
            <w:r w:rsidR="00682861" w:rsidRPr="00AD7746">
              <w:rPr>
                <w:sz w:val="24"/>
                <w:szCs w:val="24"/>
              </w:rPr>
              <w:t>iour</w:t>
            </w:r>
            <w:r w:rsidRPr="00AD7746">
              <w:rPr>
                <w:sz w:val="24"/>
                <w:szCs w:val="24"/>
              </w:rPr>
              <w:t xml:space="preserve">. </w:t>
            </w:r>
          </w:p>
          <w:p w14:paraId="1E59963F" w14:textId="5ACBC58A" w:rsidR="00DC6DE4" w:rsidRPr="00AD7746" w:rsidRDefault="00DC6DE4" w:rsidP="00AD7746">
            <w:pPr>
              <w:pStyle w:val="TableParagraph"/>
              <w:numPr>
                <w:ilvl w:val="0"/>
                <w:numId w:val="23"/>
              </w:numPr>
              <w:spacing w:before="120" w:after="120"/>
              <w:rPr>
                <w:sz w:val="24"/>
                <w:szCs w:val="24"/>
              </w:rPr>
            </w:pPr>
            <w:r w:rsidRPr="00AD7746">
              <w:rPr>
                <w:sz w:val="24"/>
                <w:szCs w:val="24"/>
              </w:rPr>
              <w:t xml:space="preserve">Violence Against Women and Girls (VAWG) </w:t>
            </w:r>
          </w:p>
          <w:p w14:paraId="1E8C6F57" w14:textId="12059B13" w:rsidR="00682861" w:rsidRPr="00AD7746" w:rsidRDefault="00682861" w:rsidP="00AD7746">
            <w:pPr>
              <w:pStyle w:val="TableParagraph"/>
              <w:numPr>
                <w:ilvl w:val="0"/>
                <w:numId w:val="23"/>
              </w:numPr>
              <w:spacing w:before="120" w:after="120"/>
              <w:rPr>
                <w:sz w:val="24"/>
                <w:szCs w:val="24"/>
              </w:rPr>
            </w:pPr>
            <w:r w:rsidRPr="00AD7746">
              <w:rPr>
                <w:sz w:val="24"/>
                <w:szCs w:val="24"/>
              </w:rPr>
              <w:t>Knife and Drug crime</w:t>
            </w:r>
          </w:p>
          <w:p w14:paraId="72EEB2A0" w14:textId="6C83070E" w:rsidR="00DC6DE4" w:rsidRPr="00AD7746" w:rsidRDefault="00DD752D" w:rsidP="00AD7746">
            <w:pPr>
              <w:pStyle w:val="TableParagraph"/>
              <w:numPr>
                <w:ilvl w:val="0"/>
                <w:numId w:val="23"/>
              </w:numPr>
              <w:spacing w:before="120" w:after="120"/>
              <w:rPr>
                <w:sz w:val="24"/>
                <w:szCs w:val="24"/>
              </w:rPr>
            </w:pPr>
            <w:r w:rsidRPr="00AD7746">
              <w:rPr>
                <w:sz w:val="24"/>
                <w:szCs w:val="24"/>
              </w:rPr>
              <w:t xml:space="preserve">Workforce priorities including the capabilities to deliver the </w:t>
            </w:r>
            <w:r w:rsidR="007A26C2">
              <w:rPr>
                <w:sz w:val="24"/>
                <w:szCs w:val="24"/>
              </w:rPr>
              <w:t>P</w:t>
            </w:r>
            <w:r w:rsidRPr="00AD7746">
              <w:rPr>
                <w:sz w:val="24"/>
                <w:szCs w:val="24"/>
              </w:rPr>
              <w:t xml:space="preserve">olicing Vison 2030. </w:t>
            </w:r>
          </w:p>
          <w:p w14:paraId="30EDBF11" w14:textId="24523D36" w:rsidR="00DD752D" w:rsidRPr="00AD7746" w:rsidRDefault="00DD752D" w:rsidP="00AD7746">
            <w:pPr>
              <w:pStyle w:val="TableParagraph"/>
              <w:numPr>
                <w:ilvl w:val="0"/>
                <w:numId w:val="23"/>
              </w:numPr>
              <w:spacing w:before="120" w:after="120"/>
              <w:rPr>
                <w:sz w:val="24"/>
                <w:szCs w:val="24"/>
              </w:rPr>
            </w:pPr>
            <w:r w:rsidRPr="00AD7746">
              <w:rPr>
                <w:sz w:val="24"/>
                <w:szCs w:val="24"/>
              </w:rPr>
              <w:t xml:space="preserve">Digital/technology, capital and sustainability. </w:t>
            </w:r>
          </w:p>
          <w:p w14:paraId="17387E5B" w14:textId="761C2B71" w:rsidR="00741C63" w:rsidRPr="00AD7746" w:rsidRDefault="00741C63" w:rsidP="00AD7746">
            <w:pPr>
              <w:pStyle w:val="TableParagraph"/>
              <w:numPr>
                <w:ilvl w:val="0"/>
                <w:numId w:val="23"/>
              </w:numPr>
              <w:spacing w:before="120" w:after="120"/>
              <w:rPr>
                <w:sz w:val="24"/>
                <w:szCs w:val="24"/>
              </w:rPr>
            </w:pPr>
            <w:r w:rsidRPr="00AD7746">
              <w:rPr>
                <w:sz w:val="24"/>
                <w:szCs w:val="24"/>
              </w:rPr>
              <w:t xml:space="preserve">Financial sustainability, cost savings, and future funding and expenditure assumptions. </w:t>
            </w:r>
          </w:p>
          <w:p w14:paraId="598298DF" w14:textId="4AECA124" w:rsidR="00B32E6C" w:rsidRPr="00AD7746" w:rsidRDefault="00846C95" w:rsidP="00AD7746">
            <w:pPr>
              <w:pStyle w:val="TableParagraph"/>
              <w:spacing w:before="120" w:after="120"/>
              <w:rPr>
                <w:sz w:val="24"/>
                <w:szCs w:val="24"/>
              </w:rPr>
            </w:pPr>
            <w:r w:rsidRPr="00AD7746">
              <w:rPr>
                <w:sz w:val="24"/>
                <w:szCs w:val="24"/>
              </w:rPr>
              <w:t>For the financial year 202</w:t>
            </w:r>
            <w:r w:rsidR="003F05FC" w:rsidRPr="00AD7746">
              <w:rPr>
                <w:sz w:val="24"/>
                <w:szCs w:val="24"/>
              </w:rPr>
              <w:t>5/26</w:t>
            </w:r>
            <w:r w:rsidRPr="00AD7746">
              <w:rPr>
                <w:sz w:val="24"/>
                <w:szCs w:val="24"/>
              </w:rPr>
              <w:t xml:space="preserve">, the force has also needed to consider </w:t>
            </w:r>
            <w:r w:rsidR="00991FE8" w:rsidRPr="00AD7746">
              <w:rPr>
                <w:sz w:val="24"/>
                <w:szCs w:val="24"/>
              </w:rPr>
              <w:t xml:space="preserve">four </w:t>
            </w:r>
            <w:r w:rsidRPr="00AD7746">
              <w:rPr>
                <w:sz w:val="24"/>
                <w:szCs w:val="24"/>
              </w:rPr>
              <w:t>other factors.</w:t>
            </w:r>
          </w:p>
          <w:p w14:paraId="022F888B" w14:textId="11CE1061" w:rsidR="00B32E6C" w:rsidRPr="00AD7746" w:rsidRDefault="00165EFE" w:rsidP="00AD7746">
            <w:pPr>
              <w:pStyle w:val="TableParagraph"/>
              <w:numPr>
                <w:ilvl w:val="0"/>
                <w:numId w:val="8"/>
              </w:numPr>
              <w:tabs>
                <w:tab w:val="left" w:pos="827"/>
              </w:tabs>
              <w:spacing w:before="120" w:after="120"/>
              <w:rPr>
                <w:sz w:val="24"/>
                <w:szCs w:val="24"/>
              </w:rPr>
            </w:pPr>
            <w:r w:rsidRPr="00AD7746">
              <w:rPr>
                <w:sz w:val="24"/>
                <w:szCs w:val="24"/>
              </w:rPr>
              <w:lastRenderedPageBreak/>
              <w:t>Future custody provision</w:t>
            </w:r>
            <w:r w:rsidR="00991FE8" w:rsidRPr="00AD7746">
              <w:rPr>
                <w:sz w:val="24"/>
                <w:szCs w:val="24"/>
              </w:rPr>
              <w:t>.</w:t>
            </w:r>
            <w:r w:rsidRPr="00AD7746">
              <w:rPr>
                <w:sz w:val="24"/>
                <w:szCs w:val="24"/>
              </w:rPr>
              <w:t xml:space="preserve"> </w:t>
            </w:r>
          </w:p>
          <w:p w14:paraId="0111073A" w14:textId="65ED10CC" w:rsidR="00165EFE" w:rsidRPr="00AD7746" w:rsidRDefault="28456795" w:rsidP="00AD7746">
            <w:pPr>
              <w:pStyle w:val="TableParagraph"/>
              <w:numPr>
                <w:ilvl w:val="0"/>
                <w:numId w:val="8"/>
              </w:numPr>
              <w:tabs>
                <w:tab w:val="left" w:pos="827"/>
              </w:tabs>
              <w:spacing w:before="120" w:after="120"/>
              <w:rPr>
                <w:sz w:val="24"/>
                <w:szCs w:val="24"/>
              </w:rPr>
            </w:pPr>
            <w:r w:rsidRPr="00AD7746">
              <w:rPr>
                <w:sz w:val="24"/>
                <w:szCs w:val="24"/>
              </w:rPr>
              <w:t>Collaborative firearms range</w:t>
            </w:r>
            <w:r w:rsidR="00991FE8" w:rsidRPr="00AD7746">
              <w:rPr>
                <w:sz w:val="24"/>
                <w:szCs w:val="24"/>
              </w:rPr>
              <w:t>.</w:t>
            </w:r>
          </w:p>
          <w:p w14:paraId="64E406E6" w14:textId="3371A54D" w:rsidR="00991FE8" w:rsidRPr="00AD7746" w:rsidRDefault="00991FE8" w:rsidP="00AD7746">
            <w:pPr>
              <w:pStyle w:val="TableParagraph"/>
              <w:numPr>
                <w:ilvl w:val="0"/>
                <w:numId w:val="8"/>
              </w:numPr>
              <w:tabs>
                <w:tab w:val="left" w:pos="827"/>
              </w:tabs>
              <w:spacing w:before="120" w:after="120"/>
              <w:rPr>
                <w:sz w:val="24"/>
                <w:szCs w:val="24"/>
              </w:rPr>
            </w:pPr>
            <w:r w:rsidRPr="00AD7746">
              <w:rPr>
                <w:sz w:val="24"/>
                <w:szCs w:val="24"/>
              </w:rPr>
              <w:t>Operational Model review</w:t>
            </w:r>
            <w:r w:rsidR="00AD7746" w:rsidRPr="00AD7746">
              <w:rPr>
                <w:sz w:val="24"/>
                <w:szCs w:val="24"/>
              </w:rPr>
              <w:t xml:space="preserve"> implementation</w:t>
            </w:r>
            <w:r w:rsidRPr="00AD7746">
              <w:rPr>
                <w:sz w:val="24"/>
                <w:szCs w:val="24"/>
              </w:rPr>
              <w:t>.</w:t>
            </w:r>
          </w:p>
          <w:p w14:paraId="1CD3F27F" w14:textId="3AB9B2A1" w:rsidR="00B32E6C" w:rsidRPr="00AD7746" w:rsidRDefault="00991FE8" w:rsidP="00AD7746">
            <w:pPr>
              <w:pStyle w:val="TableParagraph"/>
              <w:numPr>
                <w:ilvl w:val="0"/>
                <w:numId w:val="8"/>
              </w:numPr>
              <w:tabs>
                <w:tab w:val="left" w:pos="827"/>
              </w:tabs>
              <w:spacing w:before="120" w:after="120"/>
              <w:rPr>
                <w:sz w:val="24"/>
                <w:szCs w:val="24"/>
              </w:rPr>
            </w:pPr>
            <w:r w:rsidRPr="00AD7746">
              <w:rPr>
                <w:sz w:val="24"/>
                <w:szCs w:val="24"/>
              </w:rPr>
              <w:t xml:space="preserve">Implementing Right Care, Right Person with partners. </w:t>
            </w:r>
          </w:p>
        </w:tc>
      </w:tr>
      <w:tr w:rsidR="00B32E6C" w:rsidRPr="00AD7746" w14:paraId="36CC5793" w14:textId="77777777" w:rsidTr="00AD7746">
        <w:trPr>
          <w:trHeight w:val="395"/>
        </w:trPr>
        <w:tc>
          <w:tcPr>
            <w:tcW w:w="736" w:type="dxa"/>
            <w:gridSpan w:val="2"/>
          </w:tcPr>
          <w:p w14:paraId="55F064AA" w14:textId="38B854B7" w:rsidR="00B32E6C" w:rsidRPr="00AD7746" w:rsidRDefault="00846C95" w:rsidP="00AD7746">
            <w:pPr>
              <w:pStyle w:val="TableParagraph"/>
              <w:spacing w:before="120" w:after="120"/>
              <w:rPr>
                <w:b/>
                <w:sz w:val="24"/>
                <w:szCs w:val="24"/>
              </w:rPr>
            </w:pPr>
            <w:r w:rsidRPr="00AD7746">
              <w:rPr>
                <w:b/>
                <w:w w:val="99"/>
                <w:sz w:val="24"/>
                <w:szCs w:val="24"/>
              </w:rPr>
              <w:lastRenderedPageBreak/>
              <w:t>4</w:t>
            </w:r>
          </w:p>
        </w:tc>
        <w:tc>
          <w:tcPr>
            <w:tcW w:w="8339" w:type="dxa"/>
            <w:gridSpan w:val="3"/>
          </w:tcPr>
          <w:p w14:paraId="02529FE2" w14:textId="18A7184B" w:rsidR="00B32E6C" w:rsidRPr="00AD7746" w:rsidRDefault="00AD7746" w:rsidP="00AD7746">
            <w:pPr>
              <w:pStyle w:val="TableParagraph"/>
              <w:spacing w:before="120" w:after="120"/>
              <w:ind w:left="122"/>
              <w:rPr>
                <w:b/>
                <w:sz w:val="24"/>
                <w:szCs w:val="24"/>
              </w:rPr>
            </w:pPr>
            <w:r w:rsidRPr="00AD7746">
              <w:rPr>
                <w:b/>
                <w:sz w:val="24"/>
                <w:szCs w:val="24"/>
                <w:u w:val="thick"/>
              </w:rPr>
              <w:t xml:space="preserve">BUDGET SETTING &amp; </w:t>
            </w:r>
            <w:proofErr w:type="gramStart"/>
            <w:r w:rsidRPr="00AD7746">
              <w:rPr>
                <w:b/>
                <w:sz w:val="24"/>
                <w:szCs w:val="24"/>
                <w:u w:val="thick"/>
              </w:rPr>
              <w:t>MEDIUM TERM</w:t>
            </w:r>
            <w:proofErr w:type="gramEnd"/>
            <w:r w:rsidRPr="00AD7746">
              <w:rPr>
                <w:b/>
                <w:sz w:val="24"/>
                <w:szCs w:val="24"/>
                <w:u w:val="thick"/>
              </w:rPr>
              <w:t xml:space="preserve"> FINANCIAL PLAN</w:t>
            </w:r>
          </w:p>
        </w:tc>
      </w:tr>
      <w:tr w:rsidR="003F05FC" w:rsidRPr="00AD7746" w14:paraId="73BE7E49" w14:textId="77777777" w:rsidTr="00AD7746">
        <w:trPr>
          <w:trHeight w:val="510"/>
        </w:trPr>
        <w:tc>
          <w:tcPr>
            <w:tcW w:w="736" w:type="dxa"/>
            <w:gridSpan w:val="2"/>
          </w:tcPr>
          <w:p w14:paraId="4D396443" w14:textId="44E6974D" w:rsidR="003F05FC" w:rsidRPr="00AD7746" w:rsidRDefault="003543B9" w:rsidP="00AD7746">
            <w:pPr>
              <w:pStyle w:val="TableParagraph"/>
              <w:spacing w:before="120" w:after="120"/>
              <w:rPr>
                <w:spacing w:val="-5"/>
                <w:sz w:val="24"/>
                <w:szCs w:val="24"/>
              </w:rPr>
            </w:pPr>
            <w:r w:rsidRPr="00AD7746">
              <w:rPr>
                <w:spacing w:val="-5"/>
                <w:sz w:val="24"/>
                <w:szCs w:val="24"/>
              </w:rPr>
              <w:t>4.1</w:t>
            </w:r>
          </w:p>
        </w:tc>
        <w:tc>
          <w:tcPr>
            <w:tcW w:w="8339" w:type="dxa"/>
            <w:gridSpan w:val="3"/>
          </w:tcPr>
          <w:p w14:paraId="25B3E010" w14:textId="77777777" w:rsidR="003F05FC" w:rsidRPr="00AD7746" w:rsidRDefault="003F05FC" w:rsidP="00F27FD4">
            <w:pPr>
              <w:pStyle w:val="Heading3"/>
              <w:spacing w:before="120" w:after="120"/>
              <w:ind w:left="139"/>
            </w:pPr>
            <w:r w:rsidRPr="00AD7746">
              <w:t>REVENUE EXPENDITURE</w:t>
            </w:r>
          </w:p>
          <w:p w14:paraId="00A79C22" w14:textId="77777777" w:rsidR="003F05FC" w:rsidRPr="00AD7746" w:rsidRDefault="003F05FC" w:rsidP="00AD7746">
            <w:pPr>
              <w:widowControl/>
              <w:autoSpaceDE/>
              <w:autoSpaceDN/>
              <w:spacing w:before="120" w:after="120"/>
              <w:ind w:left="170"/>
              <w:rPr>
                <w:sz w:val="24"/>
                <w:szCs w:val="24"/>
              </w:rPr>
            </w:pPr>
            <w:r w:rsidRPr="00AD7746">
              <w:rPr>
                <w:sz w:val="24"/>
                <w:szCs w:val="24"/>
              </w:rPr>
              <w:t xml:space="preserve">The annexes to this paper highlight the significant unavoidable financial pressures, particularly around significant inflation and future pay awards. Annex 2 sets out in more detail the comprehensive list of key assumptions for both income and expenditure. The more important assumptions are set out below: </w:t>
            </w:r>
          </w:p>
          <w:p w14:paraId="391D816B" w14:textId="77777777" w:rsidR="003F05FC" w:rsidRPr="00AD7746" w:rsidRDefault="003F05FC" w:rsidP="00AD7746">
            <w:pPr>
              <w:pStyle w:val="ListParagraph"/>
              <w:widowControl/>
              <w:numPr>
                <w:ilvl w:val="0"/>
                <w:numId w:val="15"/>
              </w:numPr>
              <w:autoSpaceDE/>
              <w:autoSpaceDN/>
              <w:spacing w:before="120" w:after="120"/>
              <w:ind w:left="765" w:hanging="357"/>
              <w:rPr>
                <w:sz w:val="24"/>
                <w:szCs w:val="24"/>
              </w:rPr>
            </w:pPr>
            <w:r w:rsidRPr="00AD7746">
              <w:rPr>
                <w:sz w:val="24"/>
                <w:szCs w:val="24"/>
              </w:rPr>
              <w:t xml:space="preserve">Aiming to maintain an establishment of 1,506 Police Officers and 858 Police Staff. </w:t>
            </w:r>
          </w:p>
          <w:p w14:paraId="3BFAC123" w14:textId="0DF611F0" w:rsidR="003F05FC" w:rsidRDefault="003F05FC" w:rsidP="00AD7746">
            <w:pPr>
              <w:pStyle w:val="ListParagraph"/>
              <w:widowControl/>
              <w:numPr>
                <w:ilvl w:val="0"/>
                <w:numId w:val="15"/>
              </w:numPr>
              <w:autoSpaceDE/>
              <w:autoSpaceDN/>
              <w:spacing w:before="120" w:after="120"/>
              <w:ind w:left="765" w:hanging="357"/>
              <w:rPr>
                <w:sz w:val="24"/>
                <w:szCs w:val="24"/>
              </w:rPr>
            </w:pPr>
            <w:r w:rsidRPr="00AD7746">
              <w:rPr>
                <w:sz w:val="24"/>
                <w:szCs w:val="24"/>
              </w:rPr>
              <w:t xml:space="preserve">Officer and staff pay awards of </w:t>
            </w:r>
            <w:r w:rsidR="005E4CDF">
              <w:rPr>
                <w:sz w:val="24"/>
                <w:szCs w:val="24"/>
              </w:rPr>
              <w:t>3</w:t>
            </w:r>
            <w:r w:rsidRPr="00AD7746">
              <w:rPr>
                <w:sz w:val="24"/>
                <w:szCs w:val="24"/>
              </w:rPr>
              <w:t>.</w:t>
            </w:r>
            <w:r w:rsidR="000C56A9" w:rsidRPr="00AD7746">
              <w:rPr>
                <w:sz w:val="24"/>
                <w:szCs w:val="24"/>
              </w:rPr>
              <w:t>0</w:t>
            </w:r>
            <w:r w:rsidRPr="00AD7746">
              <w:rPr>
                <w:sz w:val="24"/>
                <w:szCs w:val="24"/>
              </w:rPr>
              <w:t xml:space="preserve">% and non-pay inflation of </w:t>
            </w:r>
            <w:r w:rsidR="000C56A9" w:rsidRPr="00AD7746">
              <w:rPr>
                <w:sz w:val="24"/>
                <w:szCs w:val="24"/>
              </w:rPr>
              <w:t>3</w:t>
            </w:r>
            <w:r w:rsidRPr="00AD7746">
              <w:rPr>
                <w:sz w:val="24"/>
                <w:szCs w:val="24"/>
              </w:rPr>
              <w:t>% in 202</w:t>
            </w:r>
            <w:r w:rsidR="000C56A9" w:rsidRPr="00AD7746">
              <w:rPr>
                <w:sz w:val="24"/>
                <w:szCs w:val="24"/>
              </w:rPr>
              <w:t>5/26</w:t>
            </w:r>
            <w:r w:rsidRPr="00AD7746">
              <w:rPr>
                <w:sz w:val="24"/>
                <w:szCs w:val="24"/>
              </w:rPr>
              <w:t>.</w:t>
            </w:r>
          </w:p>
          <w:p w14:paraId="6A7C11D4" w14:textId="5470451C" w:rsidR="00840E05" w:rsidRPr="00AD7746" w:rsidRDefault="00840E05" w:rsidP="00AD7746">
            <w:pPr>
              <w:pStyle w:val="ListParagraph"/>
              <w:widowControl/>
              <w:numPr>
                <w:ilvl w:val="0"/>
                <w:numId w:val="15"/>
              </w:numPr>
              <w:autoSpaceDE/>
              <w:autoSpaceDN/>
              <w:spacing w:before="120" w:after="120"/>
              <w:ind w:left="765" w:hanging="357"/>
              <w:rPr>
                <w:sz w:val="24"/>
                <w:szCs w:val="24"/>
              </w:rPr>
            </w:pPr>
            <w:r>
              <w:rPr>
                <w:sz w:val="24"/>
                <w:szCs w:val="24"/>
              </w:rPr>
              <w:t>The Chancellor’s recent Budget changes to Employers National Insurance rates and thresholds is fully funded by the UK Government.</w:t>
            </w:r>
          </w:p>
          <w:p w14:paraId="1DD023CC" w14:textId="6643EA7C" w:rsidR="003F05FC" w:rsidRPr="00AD7746" w:rsidRDefault="003F05FC" w:rsidP="00AD7746">
            <w:pPr>
              <w:pStyle w:val="ListParagraph"/>
              <w:widowControl/>
              <w:numPr>
                <w:ilvl w:val="0"/>
                <w:numId w:val="15"/>
              </w:numPr>
              <w:autoSpaceDE/>
              <w:autoSpaceDN/>
              <w:spacing w:before="120" w:after="120"/>
              <w:ind w:left="765" w:hanging="357"/>
              <w:rPr>
                <w:sz w:val="24"/>
                <w:szCs w:val="24"/>
              </w:rPr>
            </w:pPr>
            <w:r w:rsidRPr="00AD7746">
              <w:rPr>
                <w:sz w:val="24"/>
                <w:szCs w:val="24"/>
              </w:rPr>
              <w:t xml:space="preserve">The Chief’s Bid includes maintaining </w:t>
            </w:r>
            <w:r w:rsidR="000C56A9" w:rsidRPr="00AD7746">
              <w:rPr>
                <w:sz w:val="24"/>
                <w:szCs w:val="24"/>
              </w:rPr>
              <w:t>135</w:t>
            </w:r>
            <w:r w:rsidRPr="00AD7746">
              <w:rPr>
                <w:sz w:val="24"/>
                <w:szCs w:val="24"/>
              </w:rPr>
              <w:t xml:space="preserve"> </w:t>
            </w:r>
            <w:r w:rsidR="000C56A9" w:rsidRPr="00AD7746">
              <w:rPr>
                <w:sz w:val="24"/>
                <w:szCs w:val="24"/>
              </w:rPr>
              <w:t>P</w:t>
            </w:r>
            <w:r w:rsidRPr="00AD7746">
              <w:rPr>
                <w:sz w:val="24"/>
                <w:szCs w:val="24"/>
              </w:rPr>
              <w:t>CSOs for 202</w:t>
            </w:r>
            <w:r w:rsidR="000C56A9" w:rsidRPr="00AD7746">
              <w:rPr>
                <w:sz w:val="24"/>
                <w:szCs w:val="24"/>
              </w:rPr>
              <w:t xml:space="preserve">5/26. </w:t>
            </w:r>
            <w:r w:rsidRPr="00AD7746">
              <w:rPr>
                <w:sz w:val="24"/>
                <w:szCs w:val="24"/>
              </w:rPr>
              <w:t>A maximum of 6</w:t>
            </w:r>
            <w:r w:rsidR="000C56A9" w:rsidRPr="00AD7746">
              <w:rPr>
                <w:sz w:val="24"/>
                <w:szCs w:val="24"/>
              </w:rPr>
              <w:t>1</w:t>
            </w:r>
            <w:r w:rsidRPr="00AD7746">
              <w:rPr>
                <w:sz w:val="24"/>
                <w:szCs w:val="24"/>
              </w:rPr>
              <w:t xml:space="preserve"> </w:t>
            </w:r>
            <w:r w:rsidR="000C56A9" w:rsidRPr="00AD7746">
              <w:rPr>
                <w:sz w:val="24"/>
                <w:szCs w:val="24"/>
              </w:rPr>
              <w:t>P</w:t>
            </w:r>
            <w:r w:rsidRPr="00AD7746">
              <w:rPr>
                <w:sz w:val="24"/>
                <w:szCs w:val="24"/>
              </w:rPr>
              <w:t>CSOs will now be funded by Welsh Government grant</w:t>
            </w:r>
            <w:r w:rsidR="000C56A9" w:rsidRPr="00AD7746">
              <w:rPr>
                <w:sz w:val="24"/>
                <w:szCs w:val="24"/>
              </w:rPr>
              <w:t xml:space="preserve">, which are to be matched by 61 locally funded PCSOs – a total minimum level of 122 </w:t>
            </w:r>
            <w:proofErr w:type="spellStart"/>
            <w:r w:rsidR="000C56A9" w:rsidRPr="00AD7746">
              <w:rPr>
                <w:sz w:val="24"/>
                <w:szCs w:val="24"/>
              </w:rPr>
              <w:t>fte</w:t>
            </w:r>
            <w:proofErr w:type="spellEnd"/>
            <w:r w:rsidR="000C56A9" w:rsidRPr="00AD7746">
              <w:rPr>
                <w:sz w:val="24"/>
                <w:szCs w:val="24"/>
              </w:rPr>
              <w:t xml:space="preserve">. Maintaining the numbers at 135 </w:t>
            </w:r>
            <w:proofErr w:type="spellStart"/>
            <w:r w:rsidR="000C56A9" w:rsidRPr="00AD7746">
              <w:rPr>
                <w:sz w:val="24"/>
                <w:szCs w:val="24"/>
              </w:rPr>
              <w:t>fte</w:t>
            </w:r>
            <w:proofErr w:type="spellEnd"/>
            <w:r w:rsidR="000C56A9" w:rsidRPr="00AD7746">
              <w:rPr>
                <w:sz w:val="24"/>
                <w:szCs w:val="24"/>
              </w:rPr>
              <w:t xml:space="preserve"> ensures operationally there is at least one PCSO per ward in the Gwent area. </w:t>
            </w:r>
          </w:p>
          <w:p w14:paraId="54FA18E8" w14:textId="7410266E" w:rsidR="003F05FC" w:rsidRPr="00AD7746" w:rsidRDefault="000C56A9" w:rsidP="00AD7746">
            <w:pPr>
              <w:pStyle w:val="ListParagraph"/>
              <w:widowControl/>
              <w:numPr>
                <w:ilvl w:val="0"/>
                <w:numId w:val="15"/>
              </w:numPr>
              <w:autoSpaceDE/>
              <w:autoSpaceDN/>
              <w:spacing w:before="120" w:after="120"/>
              <w:ind w:left="765" w:hanging="357"/>
              <w:rPr>
                <w:sz w:val="24"/>
                <w:szCs w:val="24"/>
              </w:rPr>
            </w:pPr>
            <w:r w:rsidRPr="00AD7746">
              <w:rPr>
                <w:sz w:val="24"/>
                <w:szCs w:val="24"/>
              </w:rPr>
              <w:t xml:space="preserve">No change to the </w:t>
            </w:r>
            <w:r w:rsidR="003F05FC" w:rsidRPr="00AD7746">
              <w:rPr>
                <w:sz w:val="24"/>
                <w:szCs w:val="24"/>
              </w:rPr>
              <w:t xml:space="preserve">contribution from revenue budgets to fund </w:t>
            </w:r>
            <w:r w:rsidRPr="00AD7746">
              <w:rPr>
                <w:sz w:val="24"/>
                <w:szCs w:val="24"/>
              </w:rPr>
              <w:t>s</w:t>
            </w:r>
            <w:r w:rsidR="003F05FC" w:rsidRPr="00AD7746">
              <w:rPr>
                <w:sz w:val="24"/>
                <w:szCs w:val="24"/>
              </w:rPr>
              <w:t xml:space="preserve">hort life asset requirements for vehicle replacement, ICT development and capital maintenance in the capital programme. The revenue contribution to the capital programme </w:t>
            </w:r>
            <w:r w:rsidRPr="00AD7746">
              <w:rPr>
                <w:sz w:val="24"/>
                <w:szCs w:val="24"/>
              </w:rPr>
              <w:t xml:space="preserve">of £7.15m </w:t>
            </w:r>
            <w:r w:rsidR="003F05FC" w:rsidRPr="00AD7746">
              <w:rPr>
                <w:sz w:val="24"/>
                <w:szCs w:val="24"/>
              </w:rPr>
              <w:t xml:space="preserve">does not provide sufficient funding to cover investment in long life assets such as the estate. </w:t>
            </w:r>
          </w:p>
          <w:p w14:paraId="199A6748" w14:textId="52C26F88" w:rsidR="003F05FC" w:rsidRPr="00AD7746" w:rsidRDefault="003F05FC" w:rsidP="00AD7746">
            <w:pPr>
              <w:widowControl/>
              <w:autoSpaceDE/>
              <w:autoSpaceDN/>
              <w:spacing w:before="120" w:after="120"/>
              <w:ind w:left="170"/>
              <w:rPr>
                <w:sz w:val="24"/>
                <w:szCs w:val="24"/>
              </w:rPr>
            </w:pPr>
            <w:r w:rsidRPr="00AD7746">
              <w:rPr>
                <w:sz w:val="24"/>
                <w:szCs w:val="24"/>
              </w:rPr>
              <w:t>These assumptions and the scrutiny provided as part of the budget setting process have substantially curtailed additional costs pressures in 202</w:t>
            </w:r>
            <w:r w:rsidR="00C91373" w:rsidRPr="00AD7746">
              <w:rPr>
                <w:sz w:val="24"/>
                <w:szCs w:val="24"/>
              </w:rPr>
              <w:t>5/26</w:t>
            </w:r>
            <w:r w:rsidRPr="00AD7746">
              <w:rPr>
                <w:sz w:val="24"/>
                <w:szCs w:val="24"/>
              </w:rPr>
              <w:t xml:space="preserve"> to £</w:t>
            </w:r>
            <w:r w:rsidR="00E80570">
              <w:rPr>
                <w:sz w:val="24"/>
                <w:szCs w:val="24"/>
              </w:rPr>
              <w:t>2.0</w:t>
            </w:r>
            <w:r w:rsidRPr="00AD7746">
              <w:rPr>
                <w:sz w:val="24"/>
                <w:szCs w:val="24"/>
              </w:rPr>
              <w:t>m (before borrowing costs</w:t>
            </w:r>
            <w:r w:rsidR="00F922A7">
              <w:rPr>
                <w:sz w:val="24"/>
                <w:szCs w:val="24"/>
              </w:rPr>
              <w:t>, and anticipated funding of Employers National Insurance contributions increase of £2.5m)</w:t>
            </w:r>
            <w:r w:rsidRPr="00AD7746">
              <w:rPr>
                <w:sz w:val="24"/>
                <w:szCs w:val="24"/>
              </w:rPr>
              <w:t xml:space="preserve"> compared to £</w:t>
            </w:r>
            <w:r w:rsidR="00C91373" w:rsidRPr="00AD7746">
              <w:rPr>
                <w:sz w:val="24"/>
                <w:szCs w:val="24"/>
              </w:rPr>
              <w:t>1.9m in 2024/25, £</w:t>
            </w:r>
            <w:r w:rsidRPr="00AD7746">
              <w:rPr>
                <w:sz w:val="24"/>
                <w:szCs w:val="24"/>
              </w:rPr>
              <w:t xml:space="preserve">3m in 2023/24 and £4.3m in 2022/23. </w:t>
            </w:r>
          </w:p>
          <w:p w14:paraId="5378F751" w14:textId="310F7DDA" w:rsidR="003F05FC" w:rsidRPr="00AD7746" w:rsidRDefault="003F05FC" w:rsidP="00AD7746">
            <w:pPr>
              <w:widowControl/>
              <w:autoSpaceDE/>
              <w:autoSpaceDN/>
              <w:spacing w:before="120" w:after="120"/>
              <w:ind w:left="170"/>
              <w:rPr>
                <w:sz w:val="24"/>
                <w:szCs w:val="24"/>
              </w:rPr>
            </w:pPr>
            <w:r w:rsidRPr="00AD7746">
              <w:rPr>
                <w:sz w:val="24"/>
                <w:szCs w:val="24"/>
              </w:rPr>
              <w:t>Although the marginal changes in expenditure budgets are shown, the totality of the resources provided to the Chief Constable will be the vast majority of total net revenue expenditure of £</w:t>
            </w:r>
            <w:r w:rsidR="00F922A7">
              <w:rPr>
                <w:sz w:val="24"/>
                <w:szCs w:val="24"/>
              </w:rPr>
              <w:t>18</w:t>
            </w:r>
            <w:r w:rsidR="00E80570">
              <w:rPr>
                <w:sz w:val="24"/>
                <w:szCs w:val="24"/>
              </w:rPr>
              <w:t>3.8</w:t>
            </w:r>
            <w:r w:rsidRPr="00AD7746">
              <w:rPr>
                <w:sz w:val="24"/>
                <w:szCs w:val="24"/>
              </w:rPr>
              <w:t xml:space="preserve">m. </w:t>
            </w:r>
            <w:r w:rsidR="00453831" w:rsidRPr="00AD7746">
              <w:rPr>
                <w:sz w:val="24"/>
                <w:szCs w:val="24"/>
              </w:rPr>
              <w:t>T</w:t>
            </w:r>
            <w:r w:rsidR="00C91373" w:rsidRPr="00AD7746">
              <w:rPr>
                <w:sz w:val="24"/>
                <w:szCs w:val="24"/>
              </w:rPr>
              <w:t>he</w:t>
            </w:r>
            <w:r w:rsidR="00453831" w:rsidRPr="00AD7746">
              <w:rPr>
                <w:sz w:val="24"/>
                <w:szCs w:val="24"/>
              </w:rPr>
              <w:t xml:space="preserve"> Force </w:t>
            </w:r>
            <w:r w:rsidRPr="00AD7746">
              <w:rPr>
                <w:sz w:val="24"/>
                <w:szCs w:val="24"/>
              </w:rPr>
              <w:t>will continue to:</w:t>
            </w:r>
          </w:p>
          <w:p w14:paraId="62B4C72C" w14:textId="77777777" w:rsidR="003F05FC" w:rsidRPr="00AD7746" w:rsidRDefault="003F05FC" w:rsidP="00AD7746">
            <w:pPr>
              <w:pStyle w:val="ListParagraph"/>
              <w:widowControl/>
              <w:numPr>
                <w:ilvl w:val="0"/>
                <w:numId w:val="16"/>
              </w:numPr>
              <w:autoSpaceDE/>
              <w:autoSpaceDN/>
              <w:spacing w:before="120" w:after="120"/>
              <w:ind w:left="765" w:hanging="357"/>
              <w:rPr>
                <w:sz w:val="24"/>
                <w:szCs w:val="24"/>
              </w:rPr>
            </w:pPr>
            <w:r w:rsidRPr="00AD7746">
              <w:rPr>
                <w:sz w:val="24"/>
                <w:szCs w:val="24"/>
              </w:rPr>
              <w:t xml:space="preserve">Maintain services to ensure public </w:t>
            </w:r>
            <w:proofErr w:type="gramStart"/>
            <w:r w:rsidRPr="00AD7746">
              <w:rPr>
                <w:sz w:val="24"/>
                <w:szCs w:val="24"/>
              </w:rPr>
              <w:t>safety;</w:t>
            </w:r>
            <w:proofErr w:type="gramEnd"/>
          </w:p>
          <w:p w14:paraId="4C49E0A4" w14:textId="4624A4BE" w:rsidR="003F05FC" w:rsidRPr="00AD7746" w:rsidRDefault="003F05FC" w:rsidP="00AD7746">
            <w:pPr>
              <w:pStyle w:val="ListParagraph"/>
              <w:widowControl/>
              <w:numPr>
                <w:ilvl w:val="0"/>
                <w:numId w:val="16"/>
              </w:numPr>
              <w:autoSpaceDE/>
              <w:autoSpaceDN/>
              <w:spacing w:before="120" w:after="120"/>
              <w:ind w:left="765" w:hanging="357"/>
              <w:rPr>
                <w:sz w:val="24"/>
                <w:szCs w:val="24"/>
              </w:rPr>
            </w:pPr>
            <w:r w:rsidRPr="00AD7746">
              <w:rPr>
                <w:sz w:val="24"/>
                <w:szCs w:val="24"/>
              </w:rPr>
              <w:t xml:space="preserve">Build upon the successes in </w:t>
            </w:r>
            <w:r w:rsidR="00C91373" w:rsidRPr="00AD7746">
              <w:rPr>
                <w:sz w:val="24"/>
                <w:szCs w:val="24"/>
              </w:rPr>
              <w:t xml:space="preserve">the current </w:t>
            </w:r>
            <w:r w:rsidRPr="00AD7746">
              <w:rPr>
                <w:sz w:val="24"/>
                <w:szCs w:val="24"/>
              </w:rPr>
              <w:t xml:space="preserve">Delivery </w:t>
            </w:r>
            <w:proofErr w:type="gramStart"/>
            <w:r w:rsidRPr="00AD7746">
              <w:rPr>
                <w:sz w:val="24"/>
                <w:szCs w:val="24"/>
              </w:rPr>
              <w:t>Plan;</w:t>
            </w:r>
            <w:proofErr w:type="gramEnd"/>
          </w:p>
          <w:p w14:paraId="493BBE82" w14:textId="77777777" w:rsidR="003F05FC" w:rsidRPr="00AD7746" w:rsidRDefault="003F05FC" w:rsidP="00AD7746">
            <w:pPr>
              <w:pStyle w:val="ListParagraph"/>
              <w:widowControl/>
              <w:numPr>
                <w:ilvl w:val="0"/>
                <w:numId w:val="16"/>
              </w:numPr>
              <w:autoSpaceDE/>
              <w:autoSpaceDN/>
              <w:spacing w:before="120" w:after="120"/>
              <w:ind w:left="765" w:hanging="357"/>
              <w:rPr>
                <w:sz w:val="24"/>
                <w:szCs w:val="24"/>
              </w:rPr>
            </w:pPr>
            <w:r w:rsidRPr="00AD7746">
              <w:rPr>
                <w:sz w:val="24"/>
                <w:szCs w:val="24"/>
              </w:rPr>
              <w:t xml:space="preserve">Improve Gwent Police performance and improve the quality of </w:t>
            </w:r>
            <w:proofErr w:type="gramStart"/>
            <w:r w:rsidRPr="00AD7746">
              <w:rPr>
                <w:sz w:val="24"/>
                <w:szCs w:val="24"/>
              </w:rPr>
              <w:t>service;</w:t>
            </w:r>
            <w:proofErr w:type="gramEnd"/>
          </w:p>
          <w:p w14:paraId="14084D48" w14:textId="77777777" w:rsidR="003F05FC" w:rsidRPr="00AD7746" w:rsidRDefault="003F05FC" w:rsidP="00AD7746">
            <w:pPr>
              <w:pStyle w:val="ListParagraph"/>
              <w:widowControl/>
              <w:numPr>
                <w:ilvl w:val="0"/>
                <w:numId w:val="16"/>
              </w:numPr>
              <w:autoSpaceDE/>
              <w:autoSpaceDN/>
              <w:spacing w:before="120" w:after="120"/>
              <w:ind w:left="765" w:hanging="357"/>
              <w:rPr>
                <w:sz w:val="24"/>
                <w:szCs w:val="24"/>
              </w:rPr>
            </w:pPr>
            <w:proofErr w:type="spellStart"/>
            <w:r w:rsidRPr="00AD7746">
              <w:rPr>
                <w:sz w:val="24"/>
                <w:szCs w:val="24"/>
              </w:rPr>
              <w:t>Maximise</w:t>
            </w:r>
            <w:proofErr w:type="spellEnd"/>
            <w:r w:rsidRPr="00AD7746">
              <w:rPr>
                <w:sz w:val="24"/>
                <w:szCs w:val="24"/>
              </w:rPr>
              <w:t xml:space="preserve"> returns on investment and deliver efficiencies and benefits to the public of </w:t>
            </w:r>
            <w:proofErr w:type="gramStart"/>
            <w:r w:rsidRPr="00AD7746">
              <w:rPr>
                <w:sz w:val="24"/>
                <w:szCs w:val="24"/>
              </w:rPr>
              <w:t>Gwent;</w:t>
            </w:r>
            <w:proofErr w:type="gramEnd"/>
          </w:p>
          <w:p w14:paraId="1D8984A5" w14:textId="77777777" w:rsidR="003F05FC" w:rsidRPr="00AD7746" w:rsidRDefault="003F05FC" w:rsidP="00AD7746">
            <w:pPr>
              <w:pStyle w:val="ListParagraph"/>
              <w:widowControl/>
              <w:numPr>
                <w:ilvl w:val="0"/>
                <w:numId w:val="16"/>
              </w:numPr>
              <w:autoSpaceDE/>
              <w:autoSpaceDN/>
              <w:spacing w:before="120" w:after="120"/>
              <w:ind w:left="765" w:hanging="357"/>
              <w:rPr>
                <w:sz w:val="24"/>
                <w:szCs w:val="24"/>
              </w:rPr>
            </w:pPr>
            <w:r w:rsidRPr="00AD7746">
              <w:rPr>
                <w:sz w:val="24"/>
                <w:szCs w:val="24"/>
              </w:rPr>
              <w:lastRenderedPageBreak/>
              <w:t>Invest in the well-being of officers and staff; and</w:t>
            </w:r>
          </w:p>
          <w:p w14:paraId="70ECAF75" w14:textId="77777777" w:rsidR="003F05FC" w:rsidRDefault="003F05FC" w:rsidP="00AD7746">
            <w:pPr>
              <w:pStyle w:val="ListParagraph"/>
              <w:widowControl/>
              <w:numPr>
                <w:ilvl w:val="0"/>
                <w:numId w:val="16"/>
              </w:numPr>
              <w:autoSpaceDE/>
              <w:autoSpaceDN/>
              <w:spacing w:before="120" w:after="120"/>
              <w:ind w:left="765" w:hanging="357"/>
              <w:rPr>
                <w:sz w:val="24"/>
                <w:szCs w:val="24"/>
              </w:rPr>
            </w:pPr>
            <w:r w:rsidRPr="00AD7746">
              <w:rPr>
                <w:sz w:val="24"/>
                <w:szCs w:val="24"/>
              </w:rPr>
              <w:t>Manage demand and successfully work with partners.</w:t>
            </w:r>
          </w:p>
          <w:p w14:paraId="5BA9CC9D" w14:textId="77777777" w:rsidR="00840E05" w:rsidRDefault="00840E05" w:rsidP="00840E05">
            <w:pPr>
              <w:widowControl/>
              <w:autoSpaceDE/>
              <w:autoSpaceDN/>
              <w:spacing w:before="120" w:after="120"/>
              <w:ind w:left="139"/>
              <w:rPr>
                <w:sz w:val="24"/>
                <w:szCs w:val="24"/>
              </w:rPr>
            </w:pPr>
            <w:r>
              <w:rPr>
                <w:sz w:val="24"/>
                <w:szCs w:val="24"/>
              </w:rPr>
              <w:t>The Chancellor’s Autumn Budget statement on 31</w:t>
            </w:r>
            <w:r w:rsidRPr="00840E05">
              <w:rPr>
                <w:sz w:val="24"/>
                <w:szCs w:val="24"/>
                <w:vertAlign w:val="superscript"/>
              </w:rPr>
              <w:t>st</w:t>
            </w:r>
            <w:r>
              <w:rPr>
                <w:sz w:val="24"/>
                <w:szCs w:val="24"/>
              </w:rPr>
              <w:t xml:space="preserve"> October 2024 provided a number of significant changes but </w:t>
            </w:r>
            <w:r w:rsidR="00480FCC">
              <w:rPr>
                <w:sz w:val="24"/>
                <w:szCs w:val="24"/>
              </w:rPr>
              <w:t xml:space="preserve">there was </w:t>
            </w:r>
            <w:r>
              <w:rPr>
                <w:sz w:val="24"/>
                <w:szCs w:val="24"/>
              </w:rPr>
              <w:t xml:space="preserve">little detail on the impact of that Budget for policing in England and Wales. The two main announcements that do impact on the Force </w:t>
            </w:r>
            <w:r w:rsidR="00480FCC">
              <w:rPr>
                <w:sz w:val="24"/>
                <w:szCs w:val="24"/>
              </w:rPr>
              <w:t xml:space="preserve">are: </w:t>
            </w:r>
          </w:p>
          <w:p w14:paraId="12CEBE1B" w14:textId="487BD04E" w:rsidR="00480FCC" w:rsidRDefault="00480FCC" w:rsidP="005F6B97">
            <w:pPr>
              <w:pStyle w:val="ListParagraph"/>
              <w:widowControl/>
              <w:numPr>
                <w:ilvl w:val="0"/>
                <w:numId w:val="30"/>
              </w:numPr>
              <w:autoSpaceDE/>
              <w:autoSpaceDN/>
              <w:spacing w:before="120" w:after="120"/>
              <w:rPr>
                <w:sz w:val="24"/>
                <w:szCs w:val="24"/>
              </w:rPr>
            </w:pPr>
            <w:r w:rsidRPr="005F6B97">
              <w:rPr>
                <w:sz w:val="24"/>
                <w:szCs w:val="24"/>
              </w:rPr>
              <w:t xml:space="preserve">Additional departmental funding to the Home Office of £5bn. </w:t>
            </w:r>
            <w:r w:rsidR="005F6B97" w:rsidRPr="005F6B97">
              <w:rPr>
                <w:sz w:val="24"/>
                <w:szCs w:val="24"/>
              </w:rPr>
              <w:t>To date there is no indication of how much of this additional funding will be allocated to pol</w:t>
            </w:r>
            <w:r w:rsidR="005F6B97">
              <w:rPr>
                <w:sz w:val="24"/>
                <w:szCs w:val="24"/>
              </w:rPr>
              <w:t xml:space="preserve">icing. </w:t>
            </w:r>
          </w:p>
          <w:p w14:paraId="625AC51A" w14:textId="77777777" w:rsidR="005F6B97" w:rsidRDefault="005F6B97" w:rsidP="00F922A7">
            <w:pPr>
              <w:pStyle w:val="ListParagraph"/>
              <w:widowControl/>
              <w:numPr>
                <w:ilvl w:val="0"/>
                <w:numId w:val="30"/>
              </w:numPr>
              <w:autoSpaceDE/>
              <w:autoSpaceDN/>
              <w:spacing w:before="120" w:after="120"/>
              <w:rPr>
                <w:sz w:val="24"/>
                <w:szCs w:val="24"/>
              </w:rPr>
            </w:pPr>
            <w:r>
              <w:rPr>
                <w:sz w:val="24"/>
                <w:szCs w:val="24"/>
              </w:rPr>
              <w:t xml:space="preserve">Increases to Employer National Insurance rates to 15% and thresholds to generate an additional £25bn on revenue. The UK Government have set aside £4.7bn to fund the impact on public sector </w:t>
            </w:r>
            <w:proofErr w:type="spellStart"/>
            <w:r>
              <w:rPr>
                <w:sz w:val="24"/>
                <w:szCs w:val="24"/>
              </w:rPr>
              <w:t>organisations</w:t>
            </w:r>
            <w:proofErr w:type="spellEnd"/>
            <w:r>
              <w:rPr>
                <w:sz w:val="24"/>
                <w:szCs w:val="24"/>
              </w:rPr>
              <w:t>. The local impact on the Force is to increase the pay budget by £</w:t>
            </w:r>
            <w:r w:rsidR="00F922A7">
              <w:rPr>
                <w:sz w:val="24"/>
                <w:szCs w:val="24"/>
              </w:rPr>
              <w:t>2.5</w:t>
            </w:r>
            <w:r>
              <w:rPr>
                <w:sz w:val="24"/>
                <w:szCs w:val="24"/>
              </w:rPr>
              <w:t xml:space="preserve">m and we have assumed </w:t>
            </w:r>
            <w:r w:rsidR="00F922A7">
              <w:rPr>
                <w:sz w:val="24"/>
                <w:szCs w:val="24"/>
              </w:rPr>
              <w:t xml:space="preserve">this will be cost neutral to the Force through </w:t>
            </w:r>
            <w:r>
              <w:rPr>
                <w:sz w:val="24"/>
                <w:szCs w:val="24"/>
              </w:rPr>
              <w:t xml:space="preserve">a specific grant </w:t>
            </w:r>
            <w:r w:rsidR="00F922A7">
              <w:rPr>
                <w:sz w:val="24"/>
                <w:szCs w:val="24"/>
              </w:rPr>
              <w:t>from the UK Government that f</w:t>
            </w:r>
            <w:r>
              <w:rPr>
                <w:sz w:val="24"/>
                <w:szCs w:val="24"/>
              </w:rPr>
              <w:t>ully fund</w:t>
            </w:r>
            <w:r w:rsidR="00F922A7">
              <w:rPr>
                <w:sz w:val="24"/>
                <w:szCs w:val="24"/>
              </w:rPr>
              <w:t>s</w:t>
            </w:r>
            <w:r>
              <w:rPr>
                <w:sz w:val="24"/>
                <w:szCs w:val="24"/>
              </w:rPr>
              <w:t xml:space="preserve"> this additional cost</w:t>
            </w:r>
            <w:r w:rsidR="00F922A7">
              <w:rPr>
                <w:sz w:val="24"/>
                <w:szCs w:val="24"/>
              </w:rPr>
              <w:t>.</w:t>
            </w:r>
          </w:p>
          <w:p w14:paraId="2DC82EF7" w14:textId="57DFBA04" w:rsidR="00F922A7" w:rsidRPr="00F922A7" w:rsidRDefault="00F922A7" w:rsidP="00F922A7">
            <w:pPr>
              <w:widowControl/>
              <w:autoSpaceDE/>
              <w:autoSpaceDN/>
              <w:spacing w:before="120" w:after="120"/>
              <w:rPr>
                <w:sz w:val="24"/>
                <w:szCs w:val="24"/>
              </w:rPr>
            </w:pPr>
          </w:p>
        </w:tc>
      </w:tr>
      <w:tr w:rsidR="003F05FC" w:rsidRPr="00AD7746" w14:paraId="03797B96" w14:textId="77777777" w:rsidTr="00AD7746">
        <w:trPr>
          <w:trHeight w:val="3108"/>
        </w:trPr>
        <w:tc>
          <w:tcPr>
            <w:tcW w:w="736" w:type="dxa"/>
            <w:gridSpan w:val="2"/>
          </w:tcPr>
          <w:p w14:paraId="7AD8E89A" w14:textId="5B85124C" w:rsidR="003F05FC" w:rsidRPr="00AD7746" w:rsidRDefault="003543B9" w:rsidP="00AD7746">
            <w:pPr>
              <w:pStyle w:val="TableParagraph"/>
              <w:spacing w:before="120" w:after="120"/>
              <w:rPr>
                <w:spacing w:val="-5"/>
                <w:sz w:val="24"/>
                <w:szCs w:val="24"/>
              </w:rPr>
            </w:pPr>
            <w:r w:rsidRPr="00AD7746">
              <w:rPr>
                <w:spacing w:val="-5"/>
                <w:sz w:val="24"/>
                <w:szCs w:val="24"/>
              </w:rPr>
              <w:lastRenderedPageBreak/>
              <w:t>4.2</w:t>
            </w:r>
          </w:p>
        </w:tc>
        <w:tc>
          <w:tcPr>
            <w:tcW w:w="8339" w:type="dxa"/>
            <w:gridSpan w:val="3"/>
          </w:tcPr>
          <w:p w14:paraId="6686D194" w14:textId="77777777" w:rsidR="003F05FC" w:rsidRPr="00AD7746" w:rsidRDefault="003F05FC" w:rsidP="00F27FD4">
            <w:pPr>
              <w:pStyle w:val="Heading3"/>
              <w:spacing w:before="120" w:after="120"/>
              <w:ind w:left="139"/>
              <w:rPr>
                <w:rFonts w:eastAsia="Arial"/>
                <w:color w:val="auto"/>
                <w:lang w:eastAsia="en-US"/>
              </w:rPr>
            </w:pPr>
            <w:r w:rsidRPr="00AD7746">
              <w:rPr>
                <w:rFonts w:eastAsia="Arial"/>
                <w:color w:val="auto"/>
                <w:lang w:eastAsia="en-US"/>
              </w:rPr>
              <w:t xml:space="preserve">CAPITAL EXPENDITURE </w:t>
            </w:r>
          </w:p>
          <w:p w14:paraId="5D22FB6C" w14:textId="2D5AEA1F" w:rsidR="003F05FC" w:rsidRPr="00AD7746" w:rsidRDefault="003F05FC" w:rsidP="00AD7746">
            <w:pPr>
              <w:widowControl/>
              <w:autoSpaceDE/>
              <w:autoSpaceDN/>
              <w:spacing w:before="120" w:after="120"/>
              <w:ind w:left="170"/>
              <w:rPr>
                <w:sz w:val="24"/>
                <w:szCs w:val="24"/>
              </w:rPr>
            </w:pPr>
            <w:r w:rsidRPr="00AD7746">
              <w:rPr>
                <w:sz w:val="24"/>
                <w:szCs w:val="24"/>
              </w:rPr>
              <w:t xml:space="preserve">In order to provide the suitable infrastructure (buildings, vehicles, ICT) to support the investment in Police Officer numbers, Police and Crime Commissioners need access to capital financing. With </w:t>
            </w:r>
            <w:proofErr w:type="gramStart"/>
            <w:r w:rsidRPr="00AD7746">
              <w:rPr>
                <w:sz w:val="24"/>
                <w:szCs w:val="24"/>
              </w:rPr>
              <w:t>none forthcoming</w:t>
            </w:r>
            <w:proofErr w:type="gramEnd"/>
            <w:r w:rsidRPr="00AD7746">
              <w:rPr>
                <w:sz w:val="24"/>
                <w:szCs w:val="24"/>
              </w:rPr>
              <w:t xml:space="preserve"> from Central Government from specific Capital Grant</w:t>
            </w:r>
            <w:r w:rsidR="003543B9" w:rsidRPr="00AD7746">
              <w:rPr>
                <w:sz w:val="24"/>
                <w:szCs w:val="24"/>
              </w:rPr>
              <w:t xml:space="preserve">; </w:t>
            </w:r>
            <w:r w:rsidRPr="00AD7746">
              <w:rPr>
                <w:sz w:val="24"/>
                <w:szCs w:val="24"/>
              </w:rPr>
              <w:t xml:space="preserve">limited options for capital receipts from asset sales; Reserves and Committed Funds depleted; and borrowing becoming increasingly unaffordable; the only feasible option is direct revenue financing from revenue budgets. These are already under significant unavoidable pressure. </w:t>
            </w:r>
          </w:p>
          <w:p w14:paraId="22144437" w14:textId="77777777" w:rsidR="003F05FC" w:rsidRPr="00AD7746" w:rsidRDefault="003F05FC" w:rsidP="00AD7746">
            <w:pPr>
              <w:widowControl/>
              <w:autoSpaceDE/>
              <w:autoSpaceDN/>
              <w:spacing w:before="120" w:after="120"/>
              <w:ind w:left="170"/>
              <w:rPr>
                <w:sz w:val="24"/>
                <w:szCs w:val="24"/>
              </w:rPr>
            </w:pPr>
            <w:r w:rsidRPr="00AD7746">
              <w:rPr>
                <w:sz w:val="24"/>
                <w:szCs w:val="24"/>
              </w:rPr>
              <w:t>The need for an appropriate future Capital Programme to maintain and improve the infrastructure for modern policing means the revenue budget will need to contribute either through a revenue contribution to capital or through new borrowing costs. This creates inherent risks, particularly when financing short-life assets such as vehicles and ICT (which do not lend themselves to long-term borrowing); interest rate exposure; and public perception on how the council tax precept is spent to provide the infrastructure to support the front-line.</w:t>
            </w:r>
          </w:p>
          <w:p w14:paraId="1430C1EA" w14:textId="77777777" w:rsidR="007A26C2" w:rsidRDefault="003F05FC" w:rsidP="00AD7746">
            <w:pPr>
              <w:widowControl/>
              <w:autoSpaceDE/>
              <w:autoSpaceDN/>
              <w:spacing w:before="120" w:after="120"/>
              <w:ind w:left="170"/>
              <w:rPr>
                <w:sz w:val="24"/>
                <w:szCs w:val="24"/>
              </w:rPr>
            </w:pPr>
            <w:r w:rsidRPr="00AD7746">
              <w:rPr>
                <w:sz w:val="24"/>
                <w:szCs w:val="24"/>
              </w:rPr>
              <w:t xml:space="preserve">The initial capital investment requirements over the next five years are becoming clearer as the implementation of the Estate, Fleet and ICT strategies </w:t>
            </w:r>
            <w:r w:rsidR="00DD752D" w:rsidRPr="00AD7746">
              <w:rPr>
                <w:sz w:val="24"/>
                <w:szCs w:val="24"/>
              </w:rPr>
              <w:t xml:space="preserve">continue to be </w:t>
            </w:r>
            <w:r w:rsidRPr="00AD7746">
              <w:rPr>
                <w:sz w:val="24"/>
                <w:szCs w:val="24"/>
              </w:rPr>
              <w:t xml:space="preserve">progressed. </w:t>
            </w:r>
            <w:r w:rsidR="00DD752D" w:rsidRPr="00AD7746">
              <w:rPr>
                <w:sz w:val="24"/>
                <w:szCs w:val="24"/>
              </w:rPr>
              <w:t>However, the Estate Strategy needs to be updated to reflect the needs of the Commissioner’s new Police &amp; Crime Plan which is still in development.</w:t>
            </w:r>
            <w:r w:rsidR="007A26C2">
              <w:rPr>
                <w:sz w:val="24"/>
                <w:szCs w:val="24"/>
              </w:rPr>
              <w:t xml:space="preserve"> As such little or no investment is currently planned for estate after 2026/27 until the Estates Strategy has been updated, and any new investments identified will require increased borrowing in these years. </w:t>
            </w:r>
          </w:p>
          <w:p w14:paraId="1AB5CA6D" w14:textId="1BCCA05D" w:rsidR="003543B9" w:rsidRPr="00AD7746" w:rsidRDefault="00DD752D" w:rsidP="00AD7746">
            <w:pPr>
              <w:widowControl/>
              <w:autoSpaceDE/>
              <w:autoSpaceDN/>
              <w:spacing w:before="120" w:after="120"/>
              <w:ind w:left="170"/>
              <w:rPr>
                <w:sz w:val="24"/>
                <w:szCs w:val="24"/>
              </w:rPr>
            </w:pPr>
            <w:r w:rsidRPr="00AD7746">
              <w:rPr>
                <w:sz w:val="24"/>
                <w:szCs w:val="24"/>
              </w:rPr>
              <w:t xml:space="preserve">The current strategy is robust in terms of its vision and </w:t>
            </w:r>
            <w:proofErr w:type="gramStart"/>
            <w:r w:rsidRPr="00AD7746">
              <w:rPr>
                <w:sz w:val="24"/>
                <w:szCs w:val="24"/>
              </w:rPr>
              <w:t>objectives, but</w:t>
            </w:r>
            <w:proofErr w:type="gramEnd"/>
            <w:r w:rsidRPr="00AD7746">
              <w:rPr>
                <w:sz w:val="24"/>
                <w:szCs w:val="24"/>
              </w:rPr>
              <w:t xml:space="preserve"> is not affordable in the face of global environmental challenges, and national and local police funding factors. A number of more urgent priorities related to increas</w:t>
            </w:r>
            <w:r w:rsidR="003543B9" w:rsidRPr="00AD7746">
              <w:rPr>
                <w:sz w:val="24"/>
                <w:szCs w:val="24"/>
              </w:rPr>
              <w:t>in</w:t>
            </w:r>
            <w:r w:rsidRPr="00AD7746">
              <w:rPr>
                <w:sz w:val="24"/>
                <w:szCs w:val="24"/>
              </w:rPr>
              <w:t>g existing custody capacity</w:t>
            </w:r>
            <w:r w:rsidR="003543B9" w:rsidRPr="00AD7746">
              <w:rPr>
                <w:sz w:val="24"/>
                <w:szCs w:val="24"/>
              </w:rPr>
              <w:t xml:space="preserve"> at </w:t>
            </w:r>
            <w:proofErr w:type="spellStart"/>
            <w:r w:rsidR="003543B9" w:rsidRPr="00AD7746">
              <w:rPr>
                <w:sz w:val="24"/>
                <w:szCs w:val="24"/>
              </w:rPr>
              <w:t>Ystrad</w:t>
            </w:r>
            <w:proofErr w:type="spellEnd"/>
            <w:r w:rsidR="003543B9" w:rsidRPr="00AD7746">
              <w:rPr>
                <w:sz w:val="24"/>
                <w:szCs w:val="24"/>
              </w:rPr>
              <w:t xml:space="preserve"> </w:t>
            </w:r>
            <w:proofErr w:type="spellStart"/>
            <w:r w:rsidR="003543B9" w:rsidRPr="00AD7746">
              <w:rPr>
                <w:sz w:val="24"/>
                <w:szCs w:val="24"/>
              </w:rPr>
              <w:t>Mynach</w:t>
            </w:r>
            <w:proofErr w:type="spellEnd"/>
            <w:r w:rsidRPr="00AD7746">
              <w:rPr>
                <w:sz w:val="24"/>
                <w:szCs w:val="24"/>
              </w:rPr>
              <w:t xml:space="preserve">, operational training </w:t>
            </w:r>
            <w:r w:rsidRPr="00AD7746">
              <w:rPr>
                <w:sz w:val="24"/>
                <w:szCs w:val="24"/>
              </w:rPr>
              <w:lastRenderedPageBreak/>
              <w:t xml:space="preserve">facilities and the implementation of the new operating model have been put forward in the capital programme for consideration in the short term. </w:t>
            </w:r>
          </w:p>
          <w:p w14:paraId="0C281D4E" w14:textId="2669E798" w:rsidR="00DC6DE4" w:rsidRPr="00AD7746" w:rsidRDefault="00DD752D" w:rsidP="00AD7746">
            <w:pPr>
              <w:widowControl/>
              <w:autoSpaceDE/>
              <w:autoSpaceDN/>
              <w:spacing w:before="120" w:after="120"/>
              <w:ind w:left="170"/>
              <w:rPr>
                <w:sz w:val="24"/>
                <w:szCs w:val="24"/>
              </w:rPr>
            </w:pPr>
            <w:r w:rsidRPr="00AD7746">
              <w:rPr>
                <w:sz w:val="24"/>
                <w:szCs w:val="24"/>
              </w:rPr>
              <w:t xml:space="preserve">The capital programme </w:t>
            </w:r>
            <w:r w:rsidR="003543B9" w:rsidRPr="00AD7746">
              <w:rPr>
                <w:sz w:val="24"/>
                <w:szCs w:val="24"/>
              </w:rPr>
              <w:t xml:space="preserve">in the MTFP </w:t>
            </w:r>
            <w:r w:rsidRPr="00AD7746">
              <w:rPr>
                <w:sz w:val="24"/>
                <w:szCs w:val="24"/>
              </w:rPr>
              <w:t>has been reviewed and re-profiled with costs developed that align to the programme</w:t>
            </w:r>
            <w:r w:rsidR="003543B9" w:rsidRPr="00AD7746">
              <w:rPr>
                <w:sz w:val="24"/>
                <w:szCs w:val="24"/>
              </w:rPr>
              <w:t>. I</w:t>
            </w:r>
            <w:r w:rsidRPr="00AD7746">
              <w:rPr>
                <w:sz w:val="24"/>
                <w:szCs w:val="24"/>
              </w:rPr>
              <w:t xml:space="preserve">nvestment in these areas and the Joint Firearms Range means that, given the reduced reserves position, public borrowing is needed from 2025/26 onwards. That borrowing will also fund the ongoing, long-term and national ICT projects for enhanced services at the first point of contact with the public. </w:t>
            </w:r>
            <w:r w:rsidR="00DC6DE4" w:rsidRPr="00AD7746">
              <w:rPr>
                <w:sz w:val="24"/>
                <w:szCs w:val="24"/>
              </w:rPr>
              <w:t>Exceptional price inflation continues to be experienced in the construction industry.</w:t>
            </w:r>
          </w:p>
          <w:p w14:paraId="7E89AD9F" w14:textId="4EF47E22" w:rsidR="003F05FC" w:rsidRPr="00AD7746" w:rsidRDefault="003F05FC" w:rsidP="00AD7746">
            <w:pPr>
              <w:widowControl/>
              <w:autoSpaceDE/>
              <w:autoSpaceDN/>
              <w:spacing w:before="120" w:after="120"/>
              <w:ind w:left="170"/>
              <w:rPr>
                <w:sz w:val="24"/>
                <w:szCs w:val="24"/>
              </w:rPr>
            </w:pPr>
            <w:r w:rsidRPr="00AD7746">
              <w:rPr>
                <w:sz w:val="24"/>
                <w:szCs w:val="24"/>
              </w:rPr>
              <w:t>Capital expenditure over the next five years totals £</w:t>
            </w:r>
            <w:r w:rsidR="00DE1A8D">
              <w:rPr>
                <w:sz w:val="24"/>
                <w:szCs w:val="24"/>
              </w:rPr>
              <w:t>47.869</w:t>
            </w:r>
            <w:r w:rsidRPr="00AD7746">
              <w:rPr>
                <w:sz w:val="24"/>
                <w:szCs w:val="24"/>
              </w:rPr>
              <w:t>m, of which the 202</w:t>
            </w:r>
            <w:r w:rsidR="00C91373" w:rsidRPr="00AD7746">
              <w:rPr>
                <w:sz w:val="24"/>
                <w:szCs w:val="24"/>
              </w:rPr>
              <w:t>5/26</w:t>
            </w:r>
            <w:r w:rsidRPr="00AD7746">
              <w:rPr>
                <w:sz w:val="24"/>
                <w:szCs w:val="24"/>
              </w:rPr>
              <w:t xml:space="preserve"> element amounts to £</w:t>
            </w:r>
            <w:r w:rsidR="00F922A7">
              <w:rPr>
                <w:sz w:val="24"/>
                <w:szCs w:val="24"/>
              </w:rPr>
              <w:t>22.458</w:t>
            </w:r>
            <w:r w:rsidRPr="00AD7746">
              <w:rPr>
                <w:sz w:val="24"/>
                <w:szCs w:val="24"/>
              </w:rPr>
              <w:t>m. Within this is £</w:t>
            </w:r>
            <w:r w:rsidR="00F922A7">
              <w:rPr>
                <w:sz w:val="24"/>
                <w:szCs w:val="24"/>
              </w:rPr>
              <w:t>3.857</w:t>
            </w:r>
            <w:r w:rsidRPr="00AD7746">
              <w:rPr>
                <w:sz w:val="24"/>
                <w:szCs w:val="24"/>
              </w:rPr>
              <w:t>m of non-capital long term projects in 202</w:t>
            </w:r>
            <w:r w:rsidR="00C91373" w:rsidRPr="00AD7746">
              <w:rPr>
                <w:sz w:val="24"/>
                <w:szCs w:val="24"/>
              </w:rPr>
              <w:t>5/26</w:t>
            </w:r>
            <w:r w:rsidRPr="00AD7746">
              <w:rPr>
                <w:sz w:val="24"/>
                <w:szCs w:val="24"/>
              </w:rPr>
              <w:t xml:space="preserve">, </w:t>
            </w:r>
            <w:r w:rsidR="00F922A7">
              <w:rPr>
                <w:sz w:val="24"/>
                <w:szCs w:val="24"/>
              </w:rPr>
              <w:t xml:space="preserve">as well as </w:t>
            </w:r>
            <w:r w:rsidRPr="00AD7746">
              <w:rPr>
                <w:sz w:val="24"/>
                <w:szCs w:val="24"/>
              </w:rPr>
              <w:t>Gwent Police’s £</w:t>
            </w:r>
            <w:r w:rsidR="00F922A7">
              <w:rPr>
                <w:sz w:val="24"/>
                <w:szCs w:val="24"/>
              </w:rPr>
              <w:t>8.3</w:t>
            </w:r>
            <w:r w:rsidRPr="00AD7746">
              <w:rPr>
                <w:sz w:val="24"/>
                <w:szCs w:val="24"/>
              </w:rPr>
              <w:t>m contribution to the build of the new Joint Firearms Range.</w:t>
            </w:r>
          </w:p>
          <w:p w14:paraId="02D69D15" w14:textId="77777777" w:rsidR="003F05FC" w:rsidRPr="00AD7746" w:rsidRDefault="003F05FC" w:rsidP="00AD7746">
            <w:pPr>
              <w:widowControl/>
              <w:autoSpaceDE/>
              <w:autoSpaceDN/>
              <w:spacing w:before="120" w:after="120"/>
              <w:ind w:left="170"/>
              <w:rPr>
                <w:sz w:val="24"/>
                <w:szCs w:val="24"/>
              </w:rPr>
            </w:pPr>
            <w:r w:rsidRPr="00AD7746">
              <w:rPr>
                <w:sz w:val="24"/>
                <w:szCs w:val="24"/>
              </w:rPr>
              <w:t>In the absence of any capital grant from Central Government, implementation of the current capital programme will require a combination of:</w:t>
            </w:r>
          </w:p>
          <w:p w14:paraId="7E54ECE4" w14:textId="44CAEE1C" w:rsidR="003F05FC" w:rsidRPr="00AD7746" w:rsidRDefault="003F05FC" w:rsidP="00AD7746">
            <w:pPr>
              <w:pStyle w:val="ListParagraph"/>
              <w:widowControl/>
              <w:numPr>
                <w:ilvl w:val="0"/>
                <w:numId w:val="17"/>
              </w:numPr>
              <w:autoSpaceDE/>
              <w:autoSpaceDN/>
              <w:spacing w:before="120" w:after="120"/>
              <w:ind w:hanging="357"/>
              <w:rPr>
                <w:sz w:val="24"/>
                <w:szCs w:val="24"/>
                <w:lang w:val="en-GB"/>
              </w:rPr>
            </w:pPr>
            <w:r w:rsidRPr="00AD7746">
              <w:rPr>
                <w:sz w:val="24"/>
                <w:szCs w:val="24"/>
                <w:lang w:val="en-GB"/>
              </w:rPr>
              <w:t xml:space="preserve">The underlying recurrent revenue contribution to capital </w:t>
            </w:r>
            <w:r w:rsidR="003543B9" w:rsidRPr="00AD7746">
              <w:rPr>
                <w:sz w:val="24"/>
                <w:szCs w:val="24"/>
                <w:lang w:val="en-GB"/>
              </w:rPr>
              <w:t xml:space="preserve">remains at </w:t>
            </w:r>
            <w:r w:rsidRPr="00AD7746">
              <w:rPr>
                <w:sz w:val="24"/>
                <w:szCs w:val="24"/>
                <w:lang w:val="en-GB"/>
              </w:rPr>
              <w:t>£7.150m per annum for the life of this MTFP – a total of £35.750m. This support</w:t>
            </w:r>
            <w:r w:rsidR="00C91373" w:rsidRPr="00AD7746">
              <w:rPr>
                <w:sz w:val="24"/>
                <w:szCs w:val="24"/>
                <w:lang w:val="en-GB"/>
              </w:rPr>
              <w:t>s</w:t>
            </w:r>
            <w:r w:rsidRPr="00AD7746">
              <w:rPr>
                <w:sz w:val="24"/>
                <w:szCs w:val="24"/>
                <w:lang w:val="en-GB"/>
              </w:rPr>
              <w:t xml:space="preserve"> the continuing need to invest in short-term assets (ICT, vehicles etc). </w:t>
            </w:r>
            <w:r w:rsidR="003543B9" w:rsidRPr="00AD7746">
              <w:rPr>
                <w:sz w:val="24"/>
                <w:szCs w:val="24"/>
                <w:lang w:val="en-GB"/>
              </w:rPr>
              <w:t>To minimize the dependency on borrowing, a</w:t>
            </w:r>
            <w:r w:rsidRPr="00AD7746">
              <w:rPr>
                <w:sz w:val="24"/>
                <w:szCs w:val="24"/>
                <w:lang w:val="en-GB"/>
              </w:rPr>
              <w:t>n additional balance of £</w:t>
            </w:r>
            <w:r w:rsidR="00F922A7">
              <w:rPr>
                <w:sz w:val="24"/>
                <w:szCs w:val="24"/>
                <w:lang w:val="en-GB"/>
              </w:rPr>
              <w:t>0.293</w:t>
            </w:r>
            <w:r w:rsidRPr="00AD7746">
              <w:rPr>
                <w:sz w:val="24"/>
                <w:szCs w:val="24"/>
                <w:lang w:val="en-GB"/>
              </w:rPr>
              <w:t xml:space="preserve">m of revenue funding across the five years will be needed to cover the difference between borrowing and estimated capital programme </w:t>
            </w:r>
            <w:proofErr w:type="gramStart"/>
            <w:r w:rsidRPr="00AD7746">
              <w:rPr>
                <w:sz w:val="24"/>
                <w:szCs w:val="24"/>
                <w:lang w:val="en-GB"/>
              </w:rPr>
              <w:t>costs;</w:t>
            </w:r>
            <w:proofErr w:type="gramEnd"/>
            <w:r w:rsidRPr="00AD7746">
              <w:rPr>
                <w:sz w:val="24"/>
                <w:szCs w:val="24"/>
                <w:lang w:val="en-GB"/>
              </w:rPr>
              <w:t xml:space="preserve"> </w:t>
            </w:r>
          </w:p>
          <w:p w14:paraId="1B10E4DD" w14:textId="67A30BB0" w:rsidR="003F05FC" w:rsidRPr="00AD7746" w:rsidRDefault="003F05FC" w:rsidP="00AD7746">
            <w:pPr>
              <w:pStyle w:val="ListParagraph"/>
              <w:widowControl/>
              <w:numPr>
                <w:ilvl w:val="0"/>
                <w:numId w:val="17"/>
              </w:numPr>
              <w:autoSpaceDE/>
              <w:autoSpaceDN/>
              <w:spacing w:before="120" w:after="120"/>
              <w:ind w:hanging="357"/>
              <w:rPr>
                <w:sz w:val="24"/>
                <w:szCs w:val="24"/>
                <w:lang w:val="en-GB"/>
              </w:rPr>
            </w:pPr>
            <w:r w:rsidRPr="00AD7746">
              <w:rPr>
                <w:sz w:val="24"/>
                <w:szCs w:val="24"/>
                <w:lang w:val="en-GB"/>
              </w:rPr>
              <w:t>Other grant funding relating to one-off, specific funding for ICT projects and a safety camera vehicle of £</w:t>
            </w:r>
            <w:r w:rsidR="00F922A7">
              <w:rPr>
                <w:sz w:val="24"/>
                <w:szCs w:val="24"/>
                <w:lang w:val="en-GB"/>
              </w:rPr>
              <w:t>0.178</w:t>
            </w:r>
            <w:r w:rsidRPr="00AD7746">
              <w:rPr>
                <w:sz w:val="24"/>
                <w:szCs w:val="24"/>
                <w:lang w:val="en-GB"/>
              </w:rPr>
              <w:t xml:space="preserve">m; and </w:t>
            </w:r>
          </w:p>
          <w:p w14:paraId="7228AA67" w14:textId="0458E7E6" w:rsidR="003F05FC" w:rsidRPr="00AD7746" w:rsidRDefault="003F05FC" w:rsidP="00AD7746">
            <w:pPr>
              <w:pStyle w:val="ListParagraph"/>
              <w:widowControl/>
              <w:numPr>
                <w:ilvl w:val="0"/>
                <w:numId w:val="17"/>
              </w:numPr>
              <w:autoSpaceDE/>
              <w:autoSpaceDN/>
              <w:spacing w:before="120" w:after="120"/>
              <w:ind w:hanging="357"/>
              <w:rPr>
                <w:sz w:val="24"/>
                <w:szCs w:val="24"/>
                <w:lang w:val="en-GB"/>
              </w:rPr>
            </w:pPr>
            <w:r w:rsidRPr="00AD7746">
              <w:rPr>
                <w:sz w:val="24"/>
                <w:szCs w:val="24"/>
                <w:lang w:val="en-GB"/>
              </w:rPr>
              <w:t>The need to undertake external borrowing of £</w:t>
            </w:r>
            <w:r w:rsidR="00F922A7">
              <w:rPr>
                <w:sz w:val="24"/>
                <w:szCs w:val="24"/>
                <w:lang w:val="en-GB"/>
              </w:rPr>
              <w:t>16.5</w:t>
            </w:r>
            <w:r w:rsidRPr="00AD7746">
              <w:rPr>
                <w:sz w:val="24"/>
                <w:szCs w:val="24"/>
                <w:lang w:val="en-GB"/>
              </w:rPr>
              <w:t>m between 202</w:t>
            </w:r>
            <w:r w:rsidR="00B177F1" w:rsidRPr="00AD7746">
              <w:rPr>
                <w:sz w:val="24"/>
                <w:szCs w:val="24"/>
                <w:lang w:val="en-GB"/>
              </w:rPr>
              <w:t>5/26</w:t>
            </w:r>
            <w:r w:rsidRPr="00AD7746">
              <w:rPr>
                <w:sz w:val="24"/>
                <w:szCs w:val="24"/>
                <w:lang w:val="en-GB"/>
              </w:rPr>
              <w:t xml:space="preserve"> and 202</w:t>
            </w:r>
            <w:r w:rsidR="00B177F1" w:rsidRPr="00AD7746">
              <w:rPr>
                <w:sz w:val="24"/>
                <w:szCs w:val="24"/>
                <w:lang w:val="en-GB"/>
              </w:rPr>
              <w:t>9/30</w:t>
            </w:r>
            <w:r w:rsidRPr="00AD7746">
              <w:rPr>
                <w:sz w:val="24"/>
                <w:szCs w:val="24"/>
                <w:lang w:val="en-GB"/>
              </w:rPr>
              <w:t>.</w:t>
            </w:r>
          </w:p>
          <w:p w14:paraId="6E6067C2" w14:textId="1A6392CD" w:rsidR="00ED3549" w:rsidRPr="00AD7746" w:rsidRDefault="003F05FC" w:rsidP="00AD7746">
            <w:pPr>
              <w:widowControl/>
              <w:autoSpaceDE/>
              <w:autoSpaceDN/>
              <w:spacing w:before="120" w:after="120"/>
              <w:ind w:left="170"/>
              <w:rPr>
                <w:sz w:val="24"/>
                <w:szCs w:val="24"/>
              </w:rPr>
            </w:pPr>
            <w:r w:rsidRPr="00AD7746">
              <w:rPr>
                <w:sz w:val="24"/>
                <w:szCs w:val="24"/>
              </w:rPr>
              <w:t xml:space="preserve">This investment will realise long-term cashable and non-cashable benefits, e.g. appropriate and more sustainable Estate provision; fit-for-purpose Fleet; and maximising returns on ICT investment. A recurrent budget has also been maintained in the capital programme to deliver the environmental sustainability strategy. </w:t>
            </w:r>
          </w:p>
        </w:tc>
      </w:tr>
      <w:tr w:rsidR="00B32E6C" w:rsidRPr="00AD7746" w14:paraId="6CD5946B" w14:textId="77777777" w:rsidTr="00AD7746">
        <w:trPr>
          <w:trHeight w:val="395"/>
        </w:trPr>
        <w:tc>
          <w:tcPr>
            <w:tcW w:w="736" w:type="dxa"/>
            <w:gridSpan w:val="2"/>
          </w:tcPr>
          <w:p w14:paraId="22D3CE61" w14:textId="77777777" w:rsidR="00B32E6C" w:rsidRPr="00AD7746" w:rsidRDefault="00846C95" w:rsidP="00AD7746">
            <w:pPr>
              <w:pStyle w:val="TableParagraph"/>
              <w:spacing w:before="120" w:after="120"/>
              <w:rPr>
                <w:b/>
                <w:sz w:val="24"/>
                <w:szCs w:val="24"/>
              </w:rPr>
            </w:pPr>
            <w:r w:rsidRPr="00AD7746">
              <w:rPr>
                <w:b/>
                <w:spacing w:val="-5"/>
                <w:sz w:val="24"/>
                <w:szCs w:val="24"/>
              </w:rPr>
              <w:lastRenderedPageBreak/>
              <w:t>5.</w:t>
            </w:r>
          </w:p>
        </w:tc>
        <w:tc>
          <w:tcPr>
            <w:tcW w:w="8339" w:type="dxa"/>
            <w:gridSpan w:val="3"/>
          </w:tcPr>
          <w:p w14:paraId="32A130B0" w14:textId="521A3ECD" w:rsidR="00B32E6C" w:rsidRPr="00AD7746" w:rsidRDefault="00783B18" w:rsidP="00F27FD4">
            <w:pPr>
              <w:pStyle w:val="Heading3"/>
              <w:spacing w:before="120" w:after="120"/>
              <w:ind w:left="139"/>
              <w:rPr>
                <w:u w:val="single"/>
              </w:rPr>
            </w:pPr>
            <w:r w:rsidRPr="00AD7746">
              <w:rPr>
                <w:u w:val="single"/>
              </w:rPr>
              <w:t>EFFICIENCIES AND BUDGETARY SAVINGS</w:t>
            </w:r>
          </w:p>
        </w:tc>
      </w:tr>
      <w:tr w:rsidR="003F05FC" w:rsidRPr="00AD7746" w14:paraId="29C23387" w14:textId="77777777" w:rsidTr="00AD7746">
        <w:trPr>
          <w:trHeight w:val="1832"/>
        </w:trPr>
        <w:tc>
          <w:tcPr>
            <w:tcW w:w="736" w:type="dxa"/>
            <w:gridSpan w:val="2"/>
          </w:tcPr>
          <w:p w14:paraId="29CF31DE" w14:textId="46B8B4DB" w:rsidR="003F05FC" w:rsidRPr="00AD7746" w:rsidRDefault="00783B18" w:rsidP="00AD7746">
            <w:pPr>
              <w:pStyle w:val="TableParagraph"/>
              <w:spacing w:before="120" w:after="120"/>
              <w:rPr>
                <w:spacing w:val="-5"/>
                <w:sz w:val="24"/>
                <w:szCs w:val="24"/>
              </w:rPr>
            </w:pPr>
            <w:r w:rsidRPr="00AD7746">
              <w:rPr>
                <w:spacing w:val="-5"/>
                <w:sz w:val="24"/>
                <w:szCs w:val="24"/>
              </w:rPr>
              <w:t>5.1</w:t>
            </w:r>
          </w:p>
        </w:tc>
        <w:tc>
          <w:tcPr>
            <w:tcW w:w="8339" w:type="dxa"/>
            <w:gridSpan w:val="3"/>
          </w:tcPr>
          <w:p w14:paraId="44B823B2" w14:textId="68A9631A" w:rsidR="00783B18" w:rsidRPr="00AD7746" w:rsidRDefault="003F05FC" w:rsidP="00AD7746">
            <w:pPr>
              <w:widowControl/>
              <w:autoSpaceDE/>
              <w:autoSpaceDN/>
              <w:spacing w:before="120" w:after="120"/>
              <w:ind w:left="170"/>
              <w:rPr>
                <w:sz w:val="24"/>
                <w:szCs w:val="24"/>
              </w:rPr>
            </w:pPr>
            <w:r w:rsidRPr="00AD7746">
              <w:rPr>
                <w:sz w:val="24"/>
                <w:szCs w:val="24"/>
              </w:rPr>
              <w:t xml:space="preserve">Since 2008/09, Gwent Police has delivered </w:t>
            </w:r>
            <w:r w:rsidR="0010392B" w:rsidRPr="00AD7746">
              <w:rPr>
                <w:sz w:val="24"/>
                <w:szCs w:val="24"/>
              </w:rPr>
              <w:t xml:space="preserve">nearly £55m </w:t>
            </w:r>
            <w:r w:rsidRPr="00AD7746">
              <w:rPr>
                <w:sz w:val="24"/>
                <w:szCs w:val="24"/>
              </w:rPr>
              <w:t xml:space="preserve">of recurrent, cashable efficiency savings </w:t>
            </w:r>
            <w:r w:rsidR="0010392B" w:rsidRPr="00AD7746">
              <w:rPr>
                <w:sz w:val="24"/>
                <w:szCs w:val="24"/>
              </w:rPr>
              <w:t>with an a</w:t>
            </w:r>
            <w:r w:rsidRPr="00AD7746">
              <w:rPr>
                <w:sz w:val="24"/>
                <w:szCs w:val="24"/>
              </w:rPr>
              <w:t>dditional £</w:t>
            </w:r>
            <w:r w:rsidR="0010392B" w:rsidRPr="00AD7746">
              <w:rPr>
                <w:sz w:val="24"/>
                <w:szCs w:val="24"/>
              </w:rPr>
              <w:t>0.698</w:t>
            </w:r>
            <w:r w:rsidRPr="00AD7746">
              <w:rPr>
                <w:sz w:val="24"/>
                <w:szCs w:val="24"/>
              </w:rPr>
              <w:t>m of savings are expected be delivered for 202</w:t>
            </w:r>
            <w:r w:rsidR="0010392B" w:rsidRPr="00AD7746">
              <w:rPr>
                <w:sz w:val="24"/>
                <w:szCs w:val="24"/>
              </w:rPr>
              <w:t>4/25</w:t>
            </w:r>
            <w:r w:rsidRPr="00AD7746">
              <w:rPr>
                <w:sz w:val="24"/>
                <w:szCs w:val="24"/>
              </w:rPr>
              <w:t>. The budget setting process has driven out unspent amounts and cost savings from underlying budgets of £</w:t>
            </w:r>
            <w:r w:rsidR="00FB28FE">
              <w:rPr>
                <w:sz w:val="24"/>
                <w:szCs w:val="24"/>
              </w:rPr>
              <w:t>0.4</w:t>
            </w:r>
            <w:r w:rsidRPr="00AD7746">
              <w:rPr>
                <w:sz w:val="24"/>
                <w:szCs w:val="24"/>
              </w:rPr>
              <w:t>m for 202</w:t>
            </w:r>
            <w:r w:rsidR="00783B18" w:rsidRPr="00AD7746">
              <w:rPr>
                <w:sz w:val="24"/>
                <w:szCs w:val="24"/>
              </w:rPr>
              <w:t>5/26</w:t>
            </w:r>
            <w:r w:rsidRPr="00AD7746">
              <w:rPr>
                <w:sz w:val="24"/>
                <w:szCs w:val="24"/>
              </w:rPr>
              <w:t xml:space="preserve"> (Appendix 5a). </w:t>
            </w:r>
            <w:r w:rsidR="00783B18" w:rsidRPr="00AD7746">
              <w:rPr>
                <w:sz w:val="24"/>
                <w:szCs w:val="24"/>
              </w:rPr>
              <w:t>In 2025/26, Gwent Police is aiming to deliver efficiency savings of £</w:t>
            </w:r>
            <w:r w:rsidR="00FB28FE">
              <w:rPr>
                <w:sz w:val="24"/>
                <w:szCs w:val="24"/>
              </w:rPr>
              <w:t>0.360</w:t>
            </w:r>
            <w:r w:rsidR="00783B18" w:rsidRPr="00AD7746">
              <w:rPr>
                <w:sz w:val="24"/>
                <w:szCs w:val="24"/>
              </w:rPr>
              <w:t xml:space="preserve">m on top of </w:t>
            </w:r>
            <w:r w:rsidR="00FB28FE">
              <w:rPr>
                <w:sz w:val="24"/>
                <w:szCs w:val="24"/>
              </w:rPr>
              <w:t xml:space="preserve">the </w:t>
            </w:r>
            <w:r w:rsidR="00783B18" w:rsidRPr="00AD7746">
              <w:rPr>
                <w:sz w:val="24"/>
                <w:szCs w:val="24"/>
              </w:rPr>
              <w:t>budget savings already realised of £</w:t>
            </w:r>
            <w:r w:rsidR="00FB28FE">
              <w:rPr>
                <w:sz w:val="24"/>
                <w:szCs w:val="24"/>
              </w:rPr>
              <w:t>0.4</w:t>
            </w:r>
            <w:r w:rsidR="00783B18" w:rsidRPr="00AD7746">
              <w:rPr>
                <w:sz w:val="24"/>
                <w:szCs w:val="24"/>
              </w:rPr>
              <w:t xml:space="preserve">m. These will contribute to closing the projected deficit for 2025/26 and developing essential services in the face of further government austerity. </w:t>
            </w:r>
          </w:p>
          <w:p w14:paraId="2FAB1009" w14:textId="29075856" w:rsidR="003F05FC" w:rsidRPr="00AD7746" w:rsidRDefault="0010392B" w:rsidP="00AD7746">
            <w:pPr>
              <w:widowControl/>
              <w:autoSpaceDE/>
              <w:autoSpaceDN/>
              <w:spacing w:before="120" w:after="120"/>
              <w:ind w:left="170"/>
              <w:rPr>
                <w:sz w:val="24"/>
                <w:szCs w:val="24"/>
              </w:rPr>
            </w:pPr>
            <w:r w:rsidRPr="00AD7746">
              <w:rPr>
                <w:sz w:val="24"/>
                <w:szCs w:val="24"/>
              </w:rPr>
              <w:t>Savings over the next 5 years are £</w:t>
            </w:r>
            <w:r w:rsidR="00FB28FE">
              <w:rPr>
                <w:sz w:val="24"/>
                <w:szCs w:val="24"/>
              </w:rPr>
              <w:t>1.380</w:t>
            </w:r>
            <w:r w:rsidRPr="00AD7746">
              <w:rPr>
                <w:sz w:val="24"/>
                <w:szCs w:val="24"/>
              </w:rPr>
              <w:t xml:space="preserve">m which is still below the target required to achieve a </w:t>
            </w:r>
            <w:proofErr w:type="gramStart"/>
            <w:r w:rsidRPr="00AD7746">
              <w:rPr>
                <w:sz w:val="24"/>
                <w:szCs w:val="24"/>
              </w:rPr>
              <w:t>break even</w:t>
            </w:r>
            <w:proofErr w:type="gramEnd"/>
            <w:r w:rsidRPr="00AD7746">
              <w:rPr>
                <w:sz w:val="24"/>
                <w:szCs w:val="24"/>
              </w:rPr>
              <w:t xml:space="preserve"> position. This is mainly due to the inflationary price increases of pay and non-pay items with restricted growth in central government grants, offset by recognising a vacancy factor saving of £</w:t>
            </w:r>
            <w:r w:rsidR="00FB28FE">
              <w:rPr>
                <w:sz w:val="24"/>
                <w:szCs w:val="24"/>
              </w:rPr>
              <w:t>2.5</w:t>
            </w:r>
            <w:r w:rsidRPr="00AD7746">
              <w:rPr>
                <w:sz w:val="24"/>
                <w:szCs w:val="24"/>
              </w:rPr>
              <w:t>m.</w:t>
            </w:r>
            <w:r w:rsidR="00783B18" w:rsidRPr="00AD7746">
              <w:rPr>
                <w:sz w:val="24"/>
                <w:szCs w:val="24"/>
              </w:rPr>
              <w:t xml:space="preserve"> These savings, and an assumed level of </w:t>
            </w:r>
            <w:r w:rsidR="003F05FC" w:rsidRPr="00AD7746">
              <w:rPr>
                <w:sz w:val="24"/>
                <w:szCs w:val="24"/>
              </w:rPr>
              <w:t xml:space="preserve">annual council tax </w:t>
            </w:r>
            <w:r w:rsidR="003F05FC" w:rsidRPr="00AD7746">
              <w:rPr>
                <w:sz w:val="24"/>
                <w:szCs w:val="24"/>
              </w:rPr>
              <w:lastRenderedPageBreak/>
              <w:t xml:space="preserve">precept increase of </w:t>
            </w:r>
            <w:r w:rsidRPr="00AD7746">
              <w:rPr>
                <w:sz w:val="24"/>
                <w:szCs w:val="24"/>
              </w:rPr>
              <w:t xml:space="preserve">6.82% for the </w:t>
            </w:r>
            <w:proofErr w:type="gramStart"/>
            <w:r w:rsidRPr="00AD7746">
              <w:rPr>
                <w:sz w:val="24"/>
                <w:szCs w:val="24"/>
              </w:rPr>
              <w:t>5 year</w:t>
            </w:r>
            <w:proofErr w:type="gramEnd"/>
            <w:r w:rsidRPr="00AD7746">
              <w:rPr>
                <w:sz w:val="24"/>
                <w:szCs w:val="24"/>
              </w:rPr>
              <w:t xml:space="preserve"> MTFP period, </w:t>
            </w:r>
            <w:r w:rsidR="00783B18" w:rsidRPr="00AD7746">
              <w:rPr>
                <w:sz w:val="24"/>
                <w:szCs w:val="24"/>
              </w:rPr>
              <w:t xml:space="preserve">means the </w:t>
            </w:r>
            <w:r w:rsidR="003F05FC" w:rsidRPr="00AD7746">
              <w:rPr>
                <w:sz w:val="24"/>
                <w:szCs w:val="24"/>
              </w:rPr>
              <w:t>currently unmet recurrent deficit to 202</w:t>
            </w:r>
            <w:r w:rsidRPr="00AD7746">
              <w:rPr>
                <w:sz w:val="24"/>
                <w:szCs w:val="24"/>
              </w:rPr>
              <w:t xml:space="preserve">9/30 </w:t>
            </w:r>
            <w:r w:rsidR="003F05FC" w:rsidRPr="00AD7746">
              <w:rPr>
                <w:sz w:val="24"/>
                <w:szCs w:val="24"/>
              </w:rPr>
              <w:t>is still £</w:t>
            </w:r>
            <w:r w:rsidR="00E80570">
              <w:rPr>
                <w:sz w:val="24"/>
                <w:szCs w:val="24"/>
              </w:rPr>
              <w:t>10.512</w:t>
            </w:r>
            <w:r w:rsidR="003F05FC" w:rsidRPr="00AD7746">
              <w:rPr>
                <w:sz w:val="24"/>
                <w:szCs w:val="24"/>
              </w:rPr>
              <w:t xml:space="preserve">m. </w:t>
            </w:r>
          </w:p>
          <w:p w14:paraId="5093050E" w14:textId="77777777" w:rsidR="003F05FC" w:rsidRPr="00AD7746" w:rsidRDefault="003F05FC" w:rsidP="00AD7746">
            <w:pPr>
              <w:widowControl/>
              <w:autoSpaceDE/>
              <w:autoSpaceDN/>
              <w:spacing w:before="120" w:after="120"/>
              <w:ind w:left="170"/>
              <w:rPr>
                <w:sz w:val="24"/>
                <w:szCs w:val="24"/>
              </w:rPr>
            </w:pPr>
            <w:r w:rsidRPr="00AD7746">
              <w:rPr>
                <w:sz w:val="24"/>
                <w:szCs w:val="24"/>
              </w:rPr>
              <w:t xml:space="preserve">In addition to internally generated efficiency schemes, Gwent Police uses HMICFRS’s value for money (VFM) dashboard to identify where Gwent is an outlier in expenditure terms when compared to its most similar forces. These dashboards are publicly available on the HMICFRS’s website. These areas are then taken forward by the Continuous Improvement department as part of its forward programme of service improvement. </w:t>
            </w:r>
          </w:p>
          <w:p w14:paraId="33986B04" w14:textId="3A425B64" w:rsidR="003F05FC" w:rsidRPr="00AD7746" w:rsidRDefault="003F05FC" w:rsidP="00AD7746">
            <w:pPr>
              <w:widowControl/>
              <w:autoSpaceDE/>
              <w:autoSpaceDN/>
              <w:spacing w:before="120" w:after="120"/>
              <w:ind w:left="170"/>
              <w:rPr>
                <w:sz w:val="24"/>
                <w:szCs w:val="24"/>
              </w:rPr>
            </w:pPr>
            <w:r w:rsidRPr="00AD7746">
              <w:rPr>
                <w:sz w:val="24"/>
                <w:szCs w:val="24"/>
              </w:rPr>
              <w:t>In terms of an overview from the latest dashboard available from 202</w:t>
            </w:r>
            <w:r w:rsidR="00EF6AD7">
              <w:rPr>
                <w:sz w:val="24"/>
                <w:szCs w:val="24"/>
              </w:rPr>
              <w:t>3</w:t>
            </w:r>
            <w:r w:rsidRPr="00AD7746">
              <w:rPr>
                <w:sz w:val="24"/>
                <w:szCs w:val="24"/>
              </w:rPr>
              <w:t xml:space="preserve">, Gwent Police </w:t>
            </w:r>
            <w:r w:rsidR="00EF6AD7">
              <w:rPr>
                <w:sz w:val="24"/>
                <w:szCs w:val="24"/>
              </w:rPr>
              <w:t xml:space="preserve">is the third </w:t>
            </w:r>
            <w:r w:rsidRPr="00AD7746">
              <w:rPr>
                <w:sz w:val="24"/>
                <w:szCs w:val="24"/>
              </w:rPr>
              <w:t>highest cost per head of population across England and Wales; and the highest within its MSG of forces. All Welsh forces are amongst the top nine most expensive (excluding London) forces. Among the four Welsh forces, Gwent is first (fourth overall), followed by North Wales (fifth overall), South Wales Police (s</w:t>
            </w:r>
            <w:r w:rsidR="00EF6AD7">
              <w:rPr>
                <w:sz w:val="24"/>
                <w:szCs w:val="24"/>
              </w:rPr>
              <w:t>ixth</w:t>
            </w:r>
            <w:r w:rsidRPr="00AD7746">
              <w:rPr>
                <w:sz w:val="24"/>
                <w:szCs w:val="24"/>
              </w:rPr>
              <w:t xml:space="preserve"> overall), and then Dyfed Powys Police (</w:t>
            </w:r>
            <w:r w:rsidR="00EF6AD7">
              <w:rPr>
                <w:sz w:val="24"/>
                <w:szCs w:val="24"/>
              </w:rPr>
              <w:t>eighth</w:t>
            </w:r>
            <w:r w:rsidRPr="00AD7746">
              <w:rPr>
                <w:sz w:val="24"/>
                <w:szCs w:val="24"/>
              </w:rPr>
              <w:t xml:space="preserve"> overall).</w:t>
            </w:r>
          </w:p>
          <w:p w14:paraId="794E506A" w14:textId="77777777" w:rsidR="003F05FC" w:rsidRPr="00AD7746" w:rsidRDefault="003F05FC" w:rsidP="00AD7746">
            <w:pPr>
              <w:widowControl/>
              <w:autoSpaceDE/>
              <w:autoSpaceDN/>
              <w:spacing w:before="120" w:after="120"/>
              <w:ind w:left="170"/>
              <w:rPr>
                <w:sz w:val="24"/>
                <w:szCs w:val="24"/>
              </w:rPr>
            </w:pPr>
            <w:r w:rsidRPr="00AD7746">
              <w:rPr>
                <w:sz w:val="24"/>
                <w:szCs w:val="24"/>
              </w:rPr>
              <w:t xml:space="preserve">Gwent Police continues to spend more per head of population than all forces and its MSG forces in the areas of local policing, dealing with the public, road policing, operational support, public protection, investigative support and support functions. Gwent Police also spends more on investigations than its MSG. This is a consistent picture of spend year-on -year and reflects the conscious investment in local policing and prevention that has been made previously. When comparing how spending has changed over the last 12 months, the dashboard does reflect the further investment in spending on road policing, operational support, investigations, public protection and investigative support. When compared to how MSG forces have changed their spending patterns over the year, Gwent has reduced the level of spending on local policing, criminal justice arrangements and support functions. </w:t>
            </w:r>
          </w:p>
          <w:p w14:paraId="4C6FFC27" w14:textId="79ACC509" w:rsidR="003F05FC" w:rsidRPr="00AD7746" w:rsidRDefault="003F05FC" w:rsidP="00AD7746">
            <w:pPr>
              <w:widowControl/>
              <w:autoSpaceDE/>
              <w:autoSpaceDN/>
              <w:spacing w:before="120" w:after="120"/>
              <w:ind w:left="170"/>
              <w:rPr>
                <w:sz w:val="24"/>
                <w:szCs w:val="24"/>
              </w:rPr>
            </w:pPr>
            <w:r w:rsidRPr="00AD7746">
              <w:rPr>
                <w:sz w:val="24"/>
                <w:szCs w:val="24"/>
              </w:rPr>
              <w:t xml:space="preserve">Considering how this spending is made up per head of population, Gwent has the </w:t>
            </w:r>
            <w:r w:rsidR="00954B00">
              <w:rPr>
                <w:sz w:val="24"/>
                <w:szCs w:val="24"/>
              </w:rPr>
              <w:t>third l</w:t>
            </w:r>
            <w:r w:rsidRPr="00AD7746">
              <w:rPr>
                <w:sz w:val="24"/>
                <w:szCs w:val="24"/>
              </w:rPr>
              <w:t>owest level of spend for supplies and services (£</w:t>
            </w:r>
            <w:r w:rsidR="00954B00">
              <w:rPr>
                <w:sz w:val="24"/>
                <w:szCs w:val="24"/>
              </w:rPr>
              <w:t>10.72</w:t>
            </w:r>
            <w:r w:rsidRPr="00AD7746">
              <w:rPr>
                <w:sz w:val="24"/>
                <w:szCs w:val="24"/>
              </w:rPr>
              <w:t xml:space="preserve"> per </w:t>
            </w:r>
            <w:r w:rsidR="00954B00">
              <w:rPr>
                <w:sz w:val="24"/>
                <w:szCs w:val="24"/>
              </w:rPr>
              <w:t>h</w:t>
            </w:r>
            <w:r w:rsidRPr="00AD7746">
              <w:rPr>
                <w:sz w:val="24"/>
                <w:szCs w:val="24"/>
              </w:rPr>
              <w:t xml:space="preserve">ead of population), compared to its MSG. Collaboration spend remains a higher cost area relative to the MSG, but this reflects the ongoing collaborative ICT arrangements with local authority partners in the Shared Resource Service (SRS) and South Wales Police in the Digital Services Division (DSD) for the provision of ICT services. This also explains why support function costs remain a </w:t>
            </w:r>
            <w:proofErr w:type="gramStart"/>
            <w:r w:rsidRPr="00AD7746">
              <w:rPr>
                <w:sz w:val="24"/>
                <w:szCs w:val="24"/>
              </w:rPr>
              <w:t>high cost</w:t>
            </w:r>
            <w:proofErr w:type="gramEnd"/>
            <w:r w:rsidRPr="00AD7746">
              <w:rPr>
                <w:sz w:val="24"/>
                <w:szCs w:val="24"/>
              </w:rPr>
              <w:t xml:space="preserve"> area per head of population relative to other forces, but paradoxically when support function costs are considered as a % of total costs, Gwent spends the lowest in its MSG and the </w:t>
            </w:r>
            <w:r w:rsidR="00954B00">
              <w:rPr>
                <w:sz w:val="24"/>
                <w:szCs w:val="24"/>
              </w:rPr>
              <w:t>7</w:t>
            </w:r>
            <w:r w:rsidRPr="00AD7746">
              <w:rPr>
                <w:sz w:val="24"/>
                <w:szCs w:val="24"/>
                <w:vertAlign w:val="superscript"/>
              </w:rPr>
              <w:t>th</w:t>
            </w:r>
            <w:r w:rsidRPr="00AD7746">
              <w:rPr>
                <w:sz w:val="24"/>
                <w:szCs w:val="24"/>
              </w:rPr>
              <w:t xml:space="preserve"> lowest overall. Gwent is still well advanced (when compared to other forces) in delivering its digital strategy in support of Policing Vision 20</w:t>
            </w:r>
            <w:r w:rsidR="00ED3549" w:rsidRPr="00AD7746">
              <w:rPr>
                <w:sz w:val="24"/>
                <w:szCs w:val="24"/>
              </w:rPr>
              <w:t>30</w:t>
            </w:r>
            <w:r w:rsidRPr="00AD7746">
              <w:rPr>
                <w:sz w:val="24"/>
                <w:szCs w:val="24"/>
              </w:rPr>
              <w:t xml:space="preserve">. Every Police Officer has a personal issue laptop, smart phone and Body Worn Video device, with advanced software and applications that support mobile data and the ‘Triple F’ project. The business benefits of this investment, continue to materialise in cash savings and productivity improvements as this equipment if refreshed and working practices change. The treatment of certain ICT costs, such as Airwave replacement, as revenue expenditure rather capital also contributes to a higher cost per head of population than MSG forces. </w:t>
            </w:r>
          </w:p>
          <w:p w14:paraId="7F293191" w14:textId="77777777" w:rsidR="003F05FC" w:rsidRPr="00AD7746" w:rsidRDefault="003F05FC" w:rsidP="00AD7746">
            <w:pPr>
              <w:widowControl/>
              <w:autoSpaceDE/>
              <w:autoSpaceDN/>
              <w:spacing w:before="120" w:after="120"/>
              <w:ind w:left="170"/>
              <w:rPr>
                <w:sz w:val="24"/>
                <w:szCs w:val="24"/>
              </w:rPr>
            </w:pPr>
            <w:r w:rsidRPr="00AD7746">
              <w:rPr>
                <w:sz w:val="24"/>
                <w:szCs w:val="24"/>
              </w:rPr>
              <w:t xml:space="preserve">Estate costs also contribute to these higher support function costs. As documented in previous years, a number of costs are classified as revenue rather than capital expenditure. These include the Estate maintenance </w:t>
            </w:r>
            <w:r w:rsidRPr="00AD7746">
              <w:rPr>
                <w:sz w:val="24"/>
                <w:szCs w:val="24"/>
              </w:rPr>
              <w:lastRenderedPageBreak/>
              <w:t xml:space="preserve">budget, various ICT project and infrastructure costs, and the arrangements Gwent Police has in place with Monmouthshire Country Council through the Shared Facilities Management (SFM) Team. Key aspects of the current Estates Strategy are delivered via SFM from an initially set aside revenue budget, which are subsequently capitalised when individual schemes within the strategy are commenced. This reduces the revenue spend accordingly at a later date. </w:t>
            </w:r>
          </w:p>
          <w:p w14:paraId="6A5F79DD" w14:textId="545DD3A1" w:rsidR="003F05FC" w:rsidRPr="00AD7746" w:rsidRDefault="003F05FC" w:rsidP="00AD7746">
            <w:pPr>
              <w:widowControl/>
              <w:autoSpaceDE/>
              <w:autoSpaceDN/>
              <w:spacing w:before="120" w:after="120"/>
              <w:ind w:left="170"/>
              <w:rPr>
                <w:sz w:val="24"/>
                <w:szCs w:val="24"/>
              </w:rPr>
            </w:pPr>
            <w:r w:rsidRPr="00AD7746">
              <w:rPr>
                <w:sz w:val="24"/>
                <w:szCs w:val="24"/>
              </w:rPr>
              <w:t xml:space="preserve">In terms of operational policing, local policing costs continue to be more expensive than the MSG and all forces due to the above average visible front-line provision in Gwent and the current level of </w:t>
            </w:r>
            <w:r w:rsidR="00ED3549" w:rsidRPr="00AD7746">
              <w:rPr>
                <w:sz w:val="24"/>
                <w:szCs w:val="24"/>
              </w:rPr>
              <w:t>P</w:t>
            </w:r>
            <w:r w:rsidRPr="00AD7746">
              <w:rPr>
                <w:sz w:val="24"/>
                <w:szCs w:val="24"/>
              </w:rPr>
              <w:t xml:space="preserve">CSOs that have benefitted from Welsh Government funding. This makes the Welsh forces appear more expensive in the dashboards than English counterparts. </w:t>
            </w:r>
          </w:p>
          <w:p w14:paraId="6BD30C97" w14:textId="77777777" w:rsidR="003F05FC" w:rsidRPr="00AD7746" w:rsidRDefault="003F05FC" w:rsidP="00AD7746">
            <w:pPr>
              <w:widowControl/>
              <w:autoSpaceDE/>
              <w:autoSpaceDN/>
              <w:spacing w:before="120" w:after="120"/>
              <w:ind w:left="170"/>
              <w:rPr>
                <w:sz w:val="24"/>
                <w:szCs w:val="24"/>
              </w:rPr>
            </w:pPr>
            <w:r w:rsidRPr="00AD7746">
              <w:rPr>
                <w:sz w:val="24"/>
                <w:szCs w:val="24"/>
              </w:rPr>
              <w:t>Again, as highlighted in previous years, as a small force, Gwent does not enjoy economies of scale, therefore the points above need to be considered in this context. Gwent Police performance needs to be considered too, in that the cheapest and most efficient force may not be the top performing. Similarly, the dashboards do not reflect conscious local decisions to invest in particular areas of spend; the receipt of additional specific grants such as the Welsh Government-funded CSOs; nor distinguish that forces with small populations will sometimes be disadvantaged because they hold similar levels of fixed costs to larger forces.</w:t>
            </w:r>
          </w:p>
          <w:p w14:paraId="0CB8D4A3" w14:textId="48079261" w:rsidR="00FB596E" w:rsidRPr="00AD7746" w:rsidRDefault="003F05FC" w:rsidP="00AD7746">
            <w:pPr>
              <w:pStyle w:val="TableParagraph"/>
              <w:spacing w:before="120" w:after="120"/>
              <w:ind w:right="190"/>
              <w:jc w:val="both"/>
              <w:rPr>
                <w:sz w:val="24"/>
                <w:szCs w:val="24"/>
              </w:rPr>
            </w:pPr>
            <w:r w:rsidRPr="00AD7746">
              <w:rPr>
                <w:sz w:val="24"/>
                <w:szCs w:val="24"/>
              </w:rPr>
              <w:t xml:space="preserve">Significant assurance on the Commissioner’s and Chief Constable’s arrangements for securing VFM have been received from Audit Wales, internal audit and the wider work of the Joint Audit Committee in its reports over the year. </w:t>
            </w:r>
            <w:r w:rsidR="00FB596E" w:rsidRPr="00AD7746">
              <w:rPr>
                <w:sz w:val="24"/>
                <w:szCs w:val="24"/>
              </w:rPr>
              <w:t xml:space="preserve">The force continues the change programme on improving services, </w:t>
            </w:r>
            <w:proofErr w:type="spellStart"/>
            <w:r w:rsidR="00FB596E" w:rsidRPr="00AD7746">
              <w:rPr>
                <w:sz w:val="24"/>
                <w:szCs w:val="24"/>
              </w:rPr>
              <w:t>realising</w:t>
            </w:r>
            <w:proofErr w:type="spellEnd"/>
            <w:r w:rsidR="00FB596E" w:rsidRPr="00AD7746">
              <w:rPr>
                <w:sz w:val="24"/>
                <w:szCs w:val="24"/>
              </w:rPr>
              <w:t xml:space="preserve"> business benefits and releasing cashable efficiencies. The </w:t>
            </w:r>
            <w:proofErr w:type="spellStart"/>
            <w:r w:rsidR="00FB596E" w:rsidRPr="00AD7746">
              <w:rPr>
                <w:sz w:val="24"/>
                <w:szCs w:val="24"/>
              </w:rPr>
              <w:t>programmes</w:t>
            </w:r>
            <w:proofErr w:type="spellEnd"/>
            <w:r w:rsidR="00FB596E" w:rsidRPr="00AD7746">
              <w:rPr>
                <w:sz w:val="24"/>
                <w:szCs w:val="24"/>
              </w:rPr>
              <w:t xml:space="preserve"> invested in the past two years will support this objective</w:t>
            </w:r>
            <w:r w:rsidR="00783B18" w:rsidRPr="00AD7746">
              <w:rPr>
                <w:sz w:val="24"/>
                <w:szCs w:val="24"/>
              </w:rPr>
              <w:t xml:space="preserve"> and work continues to </w:t>
            </w:r>
            <w:r w:rsidRPr="00AD7746">
              <w:rPr>
                <w:sz w:val="24"/>
                <w:szCs w:val="24"/>
              </w:rPr>
              <w:t xml:space="preserve">seek further cost avoidance and savings measures from within the </w:t>
            </w:r>
            <w:r w:rsidR="00783B18" w:rsidRPr="00AD7746">
              <w:rPr>
                <w:sz w:val="24"/>
                <w:szCs w:val="24"/>
              </w:rPr>
              <w:t xml:space="preserve">overall </w:t>
            </w:r>
            <w:r w:rsidRPr="00AD7746">
              <w:rPr>
                <w:sz w:val="24"/>
                <w:szCs w:val="24"/>
              </w:rPr>
              <w:t>expenditure budget</w:t>
            </w:r>
            <w:r w:rsidR="00783B18" w:rsidRPr="00AD7746">
              <w:rPr>
                <w:sz w:val="24"/>
                <w:szCs w:val="24"/>
              </w:rPr>
              <w:t xml:space="preserve">. </w:t>
            </w:r>
          </w:p>
        </w:tc>
      </w:tr>
      <w:tr w:rsidR="00B32E6C" w:rsidRPr="00AD7746" w14:paraId="2E23BA79" w14:textId="77777777" w:rsidTr="00AD7746">
        <w:trPr>
          <w:trHeight w:val="515"/>
        </w:trPr>
        <w:tc>
          <w:tcPr>
            <w:tcW w:w="736" w:type="dxa"/>
            <w:gridSpan w:val="2"/>
          </w:tcPr>
          <w:p w14:paraId="44C721BB" w14:textId="65F56958" w:rsidR="00B32E6C" w:rsidRPr="00AD7746" w:rsidRDefault="00783B18" w:rsidP="00AD7746">
            <w:pPr>
              <w:pStyle w:val="TableParagraph"/>
              <w:spacing w:before="120" w:after="120"/>
              <w:rPr>
                <w:b/>
                <w:sz w:val="24"/>
                <w:szCs w:val="24"/>
              </w:rPr>
            </w:pPr>
            <w:r w:rsidRPr="00AD7746">
              <w:rPr>
                <w:b/>
                <w:spacing w:val="-5"/>
                <w:sz w:val="24"/>
                <w:szCs w:val="24"/>
              </w:rPr>
              <w:lastRenderedPageBreak/>
              <w:t>6.</w:t>
            </w:r>
          </w:p>
        </w:tc>
        <w:tc>
          <w:tcPr>
            <w:tcW w:w="8339" w:type="dxa"/>
            <w:gridSpan w:val="3"/>
          </w:tcPr>
          <w:p w14:paraId="2665E58B" w14:textId="1429113C" w:rsidR="00B32E6C" w:rsidRPr="00AD7746" w:rsidRDefault="00FB596E" w:rsidP="00F27FD4">
            <w:pPr>
              <w:pStyle w:val="Heading3"/>
              <w:spacing w:before="120" w:after="120"/>
              <w:ind w:left="139"/>
              <w:rPr>
                <w:b w:val="0"/>
                <w:u w:val="single"/>
              </w:rPr>
            </w:pPr>
            <w:r w:rsidRPr="00AD7746">
              <w:rPr>
                <w:u w:val="single"/>
              </w:rPr>
              <w:t>FINANCIAL RISKS AND OPPORTUNITIES</w:t>
            </w:r>
          </w:p>
        </w:tc>
      </w:tr>
      <w:tr w:rsidR="003F05FC" w:rsidRPr="00AD7746" w14:paraId="5580B7F4" w14:textId="77777777" w:rsidTr="00AD7746">
        <w:trPr>
          <w:trHeight w:val="841"/>
        </w:trPr>
        <w:tc>
          <w:tcPr>
            <w:tcW w:w="736" w:type="dxa"/>
            <w:gridSpan w:val="2"/>
          </w:tcPr>
          <w:p w14:paraId="27D74AE2" w14:textId="64484B93" w:rsidR="003F05FC" w:rsidRPr="00AD7746" w:rsidRDefault="00783B18" w:rsidP="00AD7746">
            <w:pPr>
              <w:pStyle w:val="TableParagraph"/>
              <w:spacing w:before="120" w:after="120"/>
              <w:rPr>
                <w:spacing w:val="-5"/>
                <w:sz w:val="24"/>
                <w:szCs w:val="24"/>
              </w:rPr>
            </w:pPr>
            <w:r w:rsidRPr="00AD7746">
              <w:rPr>
                <w:spacing w:val="-5"/>
                <w:sz w:val="24"/>
                <w:szCs w:val="24"/>
              </w:rPr>
              <w:t>6</w:t>
            </w:r>
            <w:r w:rsidR="00FB596E" w:rsidRPr="00AD7746">
              <w:rPr>
                <w:spacing w:val="-5"/>
                <w:sz w:val="24"/>
                <w:szCs w:val="24"/>
              </w:rPr>
              <w:t>.1</w:t>
            </w:r>
          </w:p>
        </w:tc>
        <w:tc>
          <w:tcPr>
            <w:tcW w:w="8339" w:type="dxa"/>
            <w:gridSpan w:val="3"/>
          </w:tcPr>
          <w:p w14:paraId="03BA3434" w14:textId="77777777" w:rsidR="003F05FC" w:rsidRPr="00AD7746" w:rsidRDefault="003F05FC" w:rsidP="00AD7746">
            <w:pPr>
              <w:widowControl/>
              <w:autoSpaceDE/>
              <w:autoSpaceDN/>
              <w:spacing w:before="120" w:after="120"/>
              <w:ind w:left="170"/>
              <w:rPr>
                <w:sz w:val="24"/>
                <w:szCs w:val="24"/>
              </w:rPr>
            </w:pPr>
            <w:r w:rsidRPr="00AD7746">
              <w:rPr>
                <w:sz w:val="24"/>
                <w:szCs w:val="24"/>
              </w:rPr>
              <w:t>While the MTFP is designed to reflect the most up to date intelligence, a number of outstanding issues and unquantifiable risks remain that are incapable of being fully reflected at this present time. Briefly these are:</w:t>
            </w:r>
          </w:p>
          <w:p w14:paraId="19716FDB" w14:textId="77777777" w:rsidR="003F05FC" w:rsidRPr="00AD7746" w:rsidRDefault="003F05FC" w:rsidP="00AD7746">
            <w:pPr>
              <w:pStyle w:val="ListParagraph"/>
              <w:widowControl/>
              <w:numPr>
                <w:ilvl w:val="0"/>
                <w:numId w:val="25"/>
              </w:numPr>
              <w:autoSpaceDE/>
              <w:autoSpaceDN/>
              <w:spacing w:before="120" w:after="120"/>
              <w:rPr>
                <w:b/>
                <w:bCs/>
                <w:sz w:val="24"/>
                <w:szCs w:val="24"/>
              </w:rPr>
            </w:pPr>
            <w:r w:rsidRPr="00AD7746">
              <w:rPr>
                <w:b/>
                <w:bCs/>
                <w:sz w:val="24"/>
                <w:szCs w:val="24"/>
              </w:rPr>
              <w:t>Financial:</w:t>
            </w:r>
          </w:p>
          <w:p w14:paraId="2FDCEA8B" w14:textId="77777777"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 xml:space="preserve">The future impact of post Covid-19 economic factors (especially on future council tax bases, inflation and further impact on public sector pensions payments); the war in Ukraine (particularly inflation); Brexit; UK/Global recession; post CSR 2021 UK Government spending reviews; and the Police Funding Formula </w:t>
            </w:r>
            <w:proofErr w:type="gramStart"/>
            <w:r w:rsidRPr="00AD7746">
              <w:rPr>
                <w:sz w:val="24"/>
                <w:szCs w:val="24"/>
              </w:rPr>
              <w:t>Review;</w:t>
            </w:r>
            <w:proofErr w:type="gramEnd"/>
          </w:p>
          <w:p w14:paraId="491EA2FF" w14:textId="77777777"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 xml:space="preserve">Exposure to interest rate fluctuations as a result of the cost of borrowing to fund the capital </w:t>
            </w:r>
            <w:proofErr w:type="gramStart"/>
            <w:r w:rsidRPr="00AD7746">
              <w:rPr>
                <w:sz w:val="24"/>
                <w:szCs w:val="24"/>
              </w:rPr>
              <w:t>programme;</w:t>
            </w:r>
            <w:proofErr w:type="gramEnd"/>
          </w:p>
          <w:p w14:paraId="375FFBEF" w14:textId="5C6BE1CA"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The short, medium and long-term funding consequen</w:t>
            </w:r>
            <w:r w:rsidR="00ED3549" w:rsidRPr="00AD7746">
              <w:rPr>
                <w:sz w:val="24"/>
                <w:szCs w:val="24"/>
              </w:rPr>
              <w:t>ces</w:t>
            </w:r>
            <w:r w:rsidRPr="00AD7746">
              <w:rPr>
                <w:sz w:val="24"/>
                <w:szCs w:val="24"/>
              </w:rPr>
              <w:t xml:space="preserve"> of Operation </w:t>
            </w:r>
            <w:proofErr w:type="gramStart"/>
            <w:r w:rsidRPr="00AD7746">
              <w:rPr>
                <w:sz w:val="24"/>
                <w:szCs w:val="24"/>
              </w:rPr>
              <w:t>Uplift;</w:t>
            </w:r>
            <w:proofErr w:type="gramEnd"/>
          </w:p>
          <w:p w14:paraId="515C1930" w14:textId="2240EEA7"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Loss of ‘assumed’ council tax precept incom</w:t>
            </w:r>
            <w:r w:rsidR="006E6AAD" w:rsidRPr="00AD7746">
              <w:rPr>
                <w:sz w:val="24"/>
                <w:szCs w:val="24"/>
              </w:rPr>
              <w:t xml:space="preserve">e and </w:t>
            </w:r>
            <w:proofErr w:type="spellStart"/>
            <w:r w:rsidRPr="00AD7746">
              <w:rPr>
                <w:sz w:val="24"/>
                <w:szCs w:val="24"/>
              </w:rPr>
              <w:t>localisation</w:t>
            </w:r>
            <w:proofErr w:type="spellEnd"/>
            <w:r w:rsidRPr="00AD7746">
              <w:rPr>
                <w:sz w:val="24"/>
                <w:szCs w:val="24"/>
              </w:rPr>
              <w:t xml:space="preserve"> of council tax support</w:t>
            </w:r>
            <w:r w:rsidR="006E6AAD" w:rsidRPr="00AD7746">
              <w:rPr>
                <w:sz w:val="24"/>
                <w:szCs w:val="24"/>
              </w:rPr>
              <w:t xml:space="preserve"> in </w:t>
            </w:r>
            <w:proofErr w:type="gramStart"/>
            <w:r w:rsidR="006E6AAD" w:rsidRPr="00AD7746">
              <w:rPr>
                <w:sz w:val="24"/>
                <w:szCs w:val="24"/>
              </w:rPr>
              <w:t>England</w:t>
            </w:r>
            <w:r w:rsidRPr="00AD7746">
              <w:rPr>
                <w:sz w:val="24"/>
                <w:szCs w:val="24"/>
              </w:rPr>
              <w:t>;</w:t>
            </w:r>
            <w:proofErr w:type="gramEnd"/>
          </w:p>
          <w:p w14:paraId="553F1F60" w14:textId="494116A1"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lastRenderedPageBreak/>
              <w:t xml:space="preserve">Legislative and policy changes having unintended consequences, e.g. as previously seen with the revaluation of public sector </w:t>
            </w:r>
            <w:proofErr w:type="gramStart"/>
            <w:r w:rsidRPr="00AD7746">
              <w:rPr>
                <w:sz w:val="24"/>
                <w:szCs w:val="24"/>
              </w:rPr>
              <w:t>pensions;</w:t>
            </w:r>
            <w:proofErr w:type="gramEnd"/>
          </w:p>
          <w:p w14:paraId="71A39704" w14:textId="6C26A6D4"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 xml:space="preserve">Increasing costs of national ICT </w:t>
            </w:r>
            <w:proofErr w:type="spellStart"/>
            <w:r w:rsidRPr="00AD7746">
              <w:rPr>
                <w:sz w:val="24"/>
                <w:szCs w:val="24"/>
              </w:rPr>
              <w:t>programmes</w:t>
            </w:r>
            <w:proofErr w:type="spellEnd"/>
            <w:r w:rsidRPr="00AD7746">
              <w:rPr>
                <w:sz w:val="24"/>
                <w:szCs w:val="24"/>
              </w:rPr>
              <w:t xml:space="preserve"> and </w:t>
            </w:r>
            <w:r w:rsidR="006E6AAD" w:rsidRPr="00AD7746">
              <w:rPr>
                <w:sz w:val="24"/>
                <w:szCs w:val="24"/>
              </w:rPr>
              <w:t xml:space="preserve">NPAS, and </w:t>
            </w:r>
            <w:r w:rsidRPr="00AD7746">
              <w:rPr>
                <w:sz w:val="24"/>
                <w:szCs w:val="24"/>
              </w:rPr>
              <w:t>changes to the apportionment method of these across Commissioners/</w:t>
            </w:r>
            <w:proofErr w:type="gramStart"/>
            <w:r w:rsidRPr="00AD7746">
              <w:rPr>
                <w:sz w:val="24"/>
                <w:szCs w:val="24"/>
              </w:rPr>
              <w:t>forces;</w:t>
            </w:r>
            <w:proofErr w:type="gramEnd"/>
          </w:p>
          <w:p w14:paraId="2BE558EF" w14:textId="0717EA5D"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Potential future increases in the Police Officer and Police Staff pay awards higher than expected</w:t>
            </w:r>
            <w:r w:rsidR="00840E05">
              <w:rPr>
                <w:sz w:val="24"/>
                <w:szCs w:val="24"/>
              </w:rPr>
              <w:t xml:space="preserve">, and that the </w:t>
            </w:r>
            <w:r w:rsidR="005F6B97">
              <w:rPr>
                <w:sz w:val="24"/>
                <w:szCs w:val="24"/>
              </w:rPr>
              <w:t>£</w:t>
            </w:r>
            <w:r w:rsidR="00FB28FE">
              <w:rPr>
                <w:sz w:val="24"/>
                <w:szCs w:val="24"/>
              </w:rPr>
              <w:t>2.5</w:t>
            </w:r>
            <w:r w:rsidR="005F6B97">
              <w:rPr>
                <w:sz w:val="24"/>
                <w:szCs w:val="24"/>
              </w:rPr>
              <w:t xml:space="preserve">m Force impact from </w:t>
            </w:r>
            <w:r w:rsidR="00840E05">
              <w:rPr>
                <w:sz w:val="24"/>
                <w:szCs w:val="24"/>
              </w:rPr>
              <w:t xml:space="preserve">changes to Employer National Insurance rates and thresholds are not fully </w:t>
            </w:r>
            <w:proofErr w:type="gramStart"/>
            <w:r w:rsidR="00840E05">
              <w:rPr>
                <w:sz w:val="24"/>
                <w:szCs w:val="24"/>
              </w:rPr>
              <w:t>funded</w:t>
            </w:r>
            <w:r w:rsidRPr="00AD7746">
              <w:rPr>
                <w:sz w:val="24"/>
                <w:szCs w:val="24"/>
              </w:rPr>
              <w:t>;</w:t>
            </w:r>
            <w:proofErr w:type="gramEnd"/>
          </w:p>
          <w:p w14:paraId="189192A2" w14:textId="612D5DCC"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 xml:space="preserve">Withdrawal of funding by partners (Home Office, Welsh Government, Ministry of Justice and local authorities) for jointly commissioned activities and </w:t>
            </w:r>
            <w:proofErr w:type="gramStart"/>
            <w:r w:rsidRPr="00AD7746">
              <w:rPr>
                <w:sz w:val="24"/>
                <w:szCs w:val="24"/>
              </w:rPr>
              <w:t>services</w:t>
            </w:r>
            <w:r w:rsidR="006E6AAD" w:rsidRPr="00AD7746">
              <w:rPr>
                <w:sz w:val="24"/>
                <w:szCs w:val="24"/>
              </w:rPr>
              <w:t>;</w:t>
            </w:r>
            <w:proofErr w:type="gramEnd"/>
          </w:p>
          <w:p w14:paraId="253E41C0" w14:textId="77777777"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Increased ‘last resort’ demand due to others withdrawing service; and</w:t>
            </w:r>
          </w:p>
          <w:p w14:paraId="606D2D87" w14:textId="77777777" w:rsidR="003F05FC" w:rsidRPr="00AD7746" w:rsidRDefault="003F05FC" w:rsidP="00AD7746">
            <w:pPr>
              <w:pStyle w:val="ListParagraph"/>
              <w:widowControl/>
              <w:numPr>
                <w:ilvl w:val="0"/>
                <w:numId w:val="22"/>
              </w:numPr>
              <w:autoSpaceDE/>
              <w:autoSpaceDN/>
              <w:spacing w:before="120" w:after="120"/>
              <w:rPr>
                <w:sz w:val="24"/>
                <w:szCs w:val="24"/>
              </w:rPr>
            </w:pPr>
            <w:r w:rsidRPr="00AD7746">
              <w:rPr>
                <w:sz w:val="24"/>
                <w:szCs w:val="24"/>
              </w:rPr>
              <w:t xml:space="preserve">Failure of the Government to deliver on national </w:t>
            </w:r>
            <w:proofErr w:type="spellStart"/>
            <w:r w:rsidRPr="00AD7746">
              <w:rPr>
                <w:sz w:val="24"/>
                <w:szCs w:val="24"/>
              </w:rPr>
              <w:t>programmes</w:t>
            </w:r>
            <w:proofErr w:type="spellEnd"/>
            <w:r w:rsidRPr="00AD7746">
              <w:rPr>
                <w:sz w:val="24"/>
                <w:szCs w:val="24"/>
              </w:rPr>
              <w:t xml:space="preserve"> of work such as ESN transition.</w:t>
            </w:r>
          </w:p>
          <w:p w14:paraId="32919DF6" w14:textId="67BC6A9E" w:rsidR="006E6AAD" w:rsidRPr="00AD7746" w:rsidRDefault="006E6AAD" w:rsidP="00AD7746">
            <w:pPr>
              <w:pStyle w:val="TableParagraph"/>
              <w:numPr>
                <w:ilvl w:val="0"/>
                <w:numId w:val="22"/>
              </w:numPr>
              <w:tabs>
                <w:tab w:val="left" w:pos="1187"/>
              </w:tabs>
              <w:spacing w:before="120" w:after="120"/>
              <w:ind w:right="190"/>
              <w:jc w:val="both"/>
              <w:rPr>
                <w:sz w:val="24"/>
                <w:szCs w:val="24"/>
              </w:rPr>
            </w:pPr>
            <w:r w:rsidRPr="00AD7746">
              <w:rPr>
                <w:sz w:val="24"/>
                <w:szCs w:val="24"/>
              </w:rPr>
              <w:t xml:space="preserve">Further risks to manage cost savings if actual cost pressures exceed the annual total level of £2m assumed for 2026/27 onwards, plus £0.8m for pay increments. </w:t>
            </w:r>
          </w:p>
          <w:p w14:paraId="57787885" w14:textId="77777777" w:rsidR="003F05FC" w:rsidRPr="00AD7746" w:rsidRDefault="003F05FC" w:rsidP="00AD7746">
            <w:pPr>
              <w:pStyle w:val="ListParagraph"/>
              <w:widowControl/>
              <w:numPr>
                <w:ilvl w:val="0"/>
                <w:numId w:val="25"/>
              </w:numPr>
              <w:autoSpaceDE/>
              <w:autoSpaceDN/>
              <w:spacing w:before="120" w:after="120"/>
              <w:rPr>
                <w:b/>
                <w:bCs/>
                <w:sz w:val="24"/>
                <w:szCs w:val="24"/>
              </w:rPr>
            </w:pPr>
            <w:r w:rsidRPr="00AD7746">
              <w:rPr>
                <w:b/>
                <w:bCs/>
                <w:sz w:val="24"/>
                <w:szCs w:val="24"/>
              </w:rPr>
              <w:t>Organisational:</w:t>
            </w:r>
          </w:p>
          <w:p w14:paraId="43B47669" w14:textId="77777777" w:rsidR="003F05FC" w:rsidRPr="00AD7746" w:rsidRDefault="003F05FC" w:rsidP="00AD7746">
            <w:pPr>
              <w:pStyle w:val="ListParagraph"/>
              <w:widowControl/>
              <w:numPr>
                <w:ilvl w:val="0"/>
                <w:numId w:val="26"/>
              </w:numPr>
              <w:autoSpaceDE/>
              <w:autoSpaceDN/>
              <w:spacing w:before="120" w:after="120"/>
              <w:rPr>
                <w:sz w:val="24"/>
                <w:szCs w:val="24"/>
              </w:rPr>
            </w:pPr>
            <w:r w:rsidRPr="00AD7746">
              <w:rPr>
                <w:sz w:val="24"/>
                <w:szCs w:val="24"/>
              </w:rPr>
              <w:t>Partners re-trench from collaborative ventures (e.g. as a result of the Welsh Government settlement</w:t>
            </w:r>
            <w:proofErr w:type="gramStart"/>
            <w:r w:rsidRPr="00AD7746">
              <w:rPr>
                <w:sz w:val="24"/>
                <w:szCs w:val="24"/>
              </w:rPr>
              <w:t>);</w:t>
            </w:r>
            <w:proofErr w:type="gramEnd"/>
          </w:p>
          <w:p w14:paraId="1EFA6DCF" w14:textId="1D90F800" w:rsidR="003F05FC" w:rsidRPr="00AD7746" w:rsidRDefault="003F05FC" w:rsidP="00AD7746">
            <w:pPr>
              <w:pStyle w:val="ListParagraph"/>
              <w:widowControl/>
              <w:numPr>
                <w:ilvl w:val="0"/>
                <w:numId w:val="26"/>
              </w:numPr>
              <w:autoSpaceDE/>
              <w:autoSpaceDN/>
              <w:spacing w:before="120" w:after="120"/>
              <w:rPr>
                <w:sz w:val="24"/>
                <w:szCs w:val="24"/>
              </w:rPr>
            </w:pPr>
            <w:r w:rsidRPr="00AD7746">
              <w:rPr>
                <w:sz w:val="24"/>
                <w:szCs w:val="24"/>
              </w:rPr>
              <w:t xml:space="preserve">Failure of key efficiency schemes to deliver, particularly those related to national </w:t>
            </w:r>
            <w:proofErr w:type="spellStart"/>
            <w:r w:rsidRPr="00AD7746">
              <w:rPr>
                <w:sz w:val="24"/>
                <w:szCs w:val="24"/>
              </w:rPr>
              <w:t>programmes</w:t>
            </w:r>
            <w:proofErr w:type="spellEnd"/>
            <w:r w:rsidRPr="00AD7746">
              <w:rPr>
                <w:sz w:val="24"/>
                <w:szCs w:val="24"/>
              </w:rPr>
              <w:t xml:space="preserve"> of work</w:t>
            </w:r>
            <w:r w:rsidR="00FB596E" w:rsidRPr="00AD7746">
              <w:rPr>
                <w:sz w:val="24"/>
                <w:szCs w:val="24"/>
              </w:rPr>
              <w:t>; and</w:t>
            </w:r>
          </w:p>
          <w:p w14:paraId="70F34E6F" w14:textId="2F21B364" w:rsidR="006E6AAD" w:rsidRPr="00AD7746" w:rsidRDefault="006E6AAD" w:rsidP="00AD7746">
            <w:pPr>
              <w:pStyle w:val="ListParagraph"/>
              <w:widowControl/>
              <w:numPr>
                <w:ilvl w:val="0"/>
                <w:numId w:val="26"/>
              </w:numPr>
              <w:autoSpaceDE/>
              <w:autoSpaceDN/>
              <w:spacing w:before="120" w:after="120"/>
              <w:rPr>
                <w:sz w:val="24"/>
                <w:szCs w:val="24"/>
              </w:rPr>
            </w:pPr>
            <w:r w:rsidRPr="00AD7746">
              <w:rPr>
                <w:sz w:val="24"/>
                <w:szCs w:val="24"/>
              </w:rPr>
              <w:t xml:space="preserve">The </w:t>
            </w:r>
            <w:r w:rsidR="00FB596E" w:rsidRPr="00AD7746">
              <w:rPr>
                <w:sz w:val="24"/>
                <w:szCs w:val="24"/>
              </w:rPr>
              <w:t xml:space="preserve">financial and non-financial implications of embedding the </w:t>
            </w:r>
            <w:r w:rsidRPr="00AD7746">
              <w:rPr>
                <w:sz w:val="24"/>
                <w:szCs w:val="24"/>
              </w:rPr>
              <w:t>ongoing service review</w:t>
            </w:r>
            <w:r w:rsidR="00FB596E" w:rsidRPr="00AD7746">
              <w:rPr>
                <w:sz w:val="24"/>
                <w:szCs w:val="24"/>
              </w:rPr>
              <w:t>s</w:t>
            </w:r>
            <w:r w:rsidRPr="00AD7746">
              <w:rPr>
                <w:sz w:val="24"/>
                <w:szCs w:val="24"/>
              </w:rPr>
              <w:t xml:space="preserve"> including </w:t>
            </w:r>
            <w:r w:rsidR="00FB596E" w:rsidRPr="00AD7746">
              <w:rPr>
                <w:sz w:val="24"/>
                <w:szCs w:val="24"/>
              </w:rPr>
              <w:t xml:space="preserve">the new operating model for Neighbourhood and Response Policing, Criminal Justice, </w:t>
            </w:r>
            <w:r w:rsidRPr="00AD7746">
              <w:rPr>
                <w:sz w:val="24"/>
                <w:szCs w:val="24"/>
              </w:rPr>
              <w:t xml:space="preserve">Human </w:t>
            </w:r>
            <w:r w:rsidR="00FB596E" w:rsidRPr="00AD7746">
              <w:rPr>
                <w:sz w:val="24"/>
                <w:szCs w:val="24"/>
              </w:rPr>
              <w:t>r</w:t>
            </w:r>
            <w:r w:rsidRPr="00AD7746">
              <w:rPr>
                <w:sz w:val="24"/>
                <w:szCs w:val="24"/>
              </w:rPr>
              <w:t xml:space="preserve">esources, </w:t>
            </w:r>
            <w:r w:rsidR="00FB596E" w:rsidRPr="00AD7746">
              <w:rPr>
                <w:sz w:val="24"/>
                <w:szCs w:val="24"/>
              </w:rPr>
              <w:t xml:space="preserve">and </w:t>
            </w:r>
            <w:r w:rsidRPr="00AD7746">
              <w:rPr>
                <w:sz w:val="24"/>
                <w:szCs w:val="24"/>
              </w:rPr>
              <w:t>Learning and Development</w:t>
            </w:r>
            <w:r w:rsidR="00FB596E" w:rsidRPr="00AD7746">
              <w:rPr>
                <w:sz w:val="24"/>
                <w:szCs w:val="24"/>
              </w:rPr>
              <w:t xml:space="preserve">. </w:t>
            </w:r>
          </w:p>
          <w:p w14:paraId="085368C2" w14:textId="77777777" w:rsidR="003F05FC" w:rsidRPr="00AD7746" w:rsidRDefault="003F05FC" w:rsidP="00AD7746">
            <w:pPr>
              <w:pStyle w:val="ListParagraph"/>
              <w:widowControl/>
              <w:numPr>
                <w:ilvl w:val="0"/>
                <w:numId w:val="25"/>
              </w:numPr>
              <w:autoSpaceDE/>
              <w:autoSpaceDN/>
              <w:spacing w:before="120" w:after="120"/>
              <w:rPr>
                <w:b/>
                <w:bCs/>
                <w:sz w:val="24"/>
                <w:szCs w:val="24"/>
              </w:rPr>
            </w:pPr>
            <w:r w:rsidRPr="00AD7746">
              <w:rPr>
                <w:b/>
                <w:bCs/>
                <w:sz w:val="24"/>
                <w:szCs w:val="24"/>
              </w:rPr>
              <w:t>Societal:</w:t>
            </w:r>
          </w:p>
          <w:p w14:paraId="02E683B1" w14:textId="77777777" w:rsidR="003F05FC" w:rsidRPr="00AD7746" w:rsidRDefault="003F05FC" w:rsidP="00AD7746">
            <w:pPr>
              <w:pStyle w:val="ListParagraph"/>
              <w:widowControl/>
              <w:numPr>
                <w:ilvl w:val="0"/>
                <w:numId w:val="27"/>
              </w:numPr>
              <w:autoSpaceDE/>
              <w:autoSpaceDN/>
              <w:spacing w:before="120" w:after="120"/>
              <w:rPr>
                <w:sz w:val="24"/>
                <w:szCs w:val="24"/>
              </w:rPr>
            </w:pPr>
            <w:r w:rsidRPr="00AD7746">
              <w:rPr>
                <w:sz w:val="24"/>
                <w:szCs w:val="24"/>
              </w:rPr>
              <w:t xml:space="preserve">Emergent complex crime types and increased safeguarding </w:t>
            </w:r>
            <w:proofErr w:type="gramStart"/>
            <w:r w:rsidRPr="00AD7746">
              <w:rPr>
                <w:sz w:val="24"/>
                <w:szCs w:val="24"/>
              </w:rPr>
              <w:t>requirements;</w:t>
            </w:r>
            <w:proofErr w:type="gramEnd"/>
          </w:p>
          <w:p w14:paraId="6056CD07" w14:textId="77777777" w:rsidR="003F05FC" w:rsidRPr="00AD7746" w:rsidRDefault="003F05FC" w:rsidP="00AD7746">
            <w:pPr>
              <w:pStyle w:val="ListParagraph"/>
              <w:widowControl/>
              <w:numPr>
                <w:ilvl w:val="0"/>
                <w:numId w:val="27"/>
              </w:numPr>
              <w:autoSpaceDE/>
              <w:autoSpaceDN/>
              <w:spacing w:before="120" w:after="120"/>
              <w:rPr>
                <w:sz w:val="24"/>
                <w:szCs w:val="24"/>
              </w:rPr>
            </w:pPr>
            <w:r w:rsidRPr="00AD7746">
              <w:rPr>
                <w:sz w:val="24"/>
                <w:szCs w:val="24"/>
              </w:rPr>
              <w:t xml:space="preserve">Increased crime, anti-social </w:t>
            </w:r>
            <w:proofErr w:type="spellStart"/>
            <w:r w:rsidRPr="00AD7746">
              <w:rPr>
                <w:sz w:val="24"/>
                <w:szCs w:val="24"/>
              </w:rPr>
              <w:t>behaviour</w:t>
            </w:r>
            <w:proofErr w:type="spellEnd"/>
            <w:r w:rsidRPr="00AD7746">
              <w:rPr>
                <w:sz w:val="24"/>
                <w:szCs w:val="24"/>
              </w:rPr>
              <w:t xml:space="preserve"> and incidents due to the economic and political climate – particularly in respect of the </w:t>
            </w:r>
            <w:proofErr w:type="gramStart"/>
            <w:r w:rsidRPr="00AD7746">
              <w:rPr>
                <w:sz w:val="24"/>
                <w:szCs w:val="24"/>
              </w:rPr>
              <w:t>cost of living</w:t>
            </w:r>
            <w:proofErr w:type="gramEnd"/>
            <w:r w:rsidRPr="00AD7746">
              <w:rPr>
                <w:sz w:val="24"/>
                <w:szCs w:val="24"/>
              </w:rPr>
              <w:t xml:space="preserve"> crisis; and</w:t>
            </w:r>
          </w:p>
          <w:p w14:paraId="7D047A6E" w14:textId="77777777" w:rsidR="003F05FC" w:rsidRPr="00AD7746" w:rsidRDefault="003F05FC" w:rsidP="00AD7746">
            <w:pPr>
              <w:pStyle w:val="ListParagraph"/>
              <w:widowControl/>
              <w:numPr>
                <w:ilvl w:val="0"/>
                <w:numId w:val="27"/>
              </w:numPr>
              <w:autoSpaceDE/>
              <w:autoSpaceDN/>
              <w:spacing w:before="120" w:after="120"/>
              <w:rPr>
                <w:sz w:val="24"/>
                <w:szCs w:val="24"/>
              </w:rPr>
            </w:pPr>
            <w:r w:rsidRPr="00AD7746">
              <w:rPr>
                <w:sz w:val="24"/>
                <w:szCs w:val="24"/>
              </w:rPr>
              <w:t>Lack of Police Officer/Police Staff turnover due to limited job opportunities.</w:t>
            </w:r>
          </w:p>
          <w:p w14:paraId="09607BF9" w14:textId="77777777" w:rsidR="003F05FC" w:rsidRPr="00AD7746" w:rsidRDefault="003F05FC" w:rsidP="00AD7746">
            <w:pPr>
              <w:pStyle w:val="ListParagraph"/>
              <w:widowControl/>
              <w:autoSpaceDE/>
              <w:autoSpaceDN/>
              <w:spacing w:before="120" w:after="120"/>
              <w:ind w:left="1080"/>
              <w:rPr>
                <w:sz w:val="24"/>
                <w:szCs w:val="24"/>
              </w:rPr>
            </w:pPr>
          </w:p>
        </w:tc>
      </w:tr>
      <w:tr w:rsidR="00783B18" w:rsidRPr="00AD7746" w14:paraId="1FCDFCB0" w14:textId="77777777" w:rsidTr="00783B18">
        <w:trPr>
          <w:gridAfter w:val="1"/>
          <w:wAfter w:w="56" w:type="dxa"/>
          <w:trHeight w:val="515"/>
        </w:trPr>
        <w:tc>
          <w:tcPr>
            <w:tcW w:w="684" w:type="dxa"/>
          </w:tcPr>
          <w:p w14:paraId="5FF002A8" w14:textId="61E7ED69" w:rsidR="00783B18" w:rsidRPr="00AD7746" w:rsidRDefault="00783B18" w:rsidP="00AD7746">
            <w:pPr>
              <w:pStyle w:val="TableParagraph"/>
              <w:spacing w:before="120" w:after="120"/>
              <w:rPr>
                <w:b/>
                <w:spacing w:val="-5"/>
                <w:sz w:val="24"/>
                <w:szCs w:val="24"/>
              </w:rPr>
            </w:pPr>
            <w:r w:rsidRPr="00AD7746">
              <w:rPr>
                <w:b/>
                <w:spacing w:val="-5"/>
                <w:sz w:val="24"/>
                <w:szCs w:val="24"/>
              </w:rPr>
              <w:lastRenderedPageBreak/>
              <w:t>7</w:t>
            </w:r>
          </w:p>
        </w:tc>
        <w:tc>
          <w:tcPr>
            <w:tcW w:w="8335" w:type="dxa"/>
            <w:gridSpan w:val="3"/>
          </w:tcPr>
          <w:p w14:paraId="15A2C0E0" w14:textId="19A66A81" w:rsidR="00783B18" w:rsidRPr="00AD7746" w:rsidRDefault="00783B18" w:rsidP="00AD7746">
            <w:pPr>
              <w:pStyle w:val="TableParagraph"/>
              <w:spacing w:before="120" w:after="120"/>
              <w:ind w:left="122"/>
              <w:rPr>
                <w:b/>
                <w:sz w:val="24"/>
                <w:szCs w:val="24"/>
                <w:u w:val="thick"/>
              </w:rPr>
            </w:pPr>
            <w:r w:rsidRPr="00AD7746">
              <w:rPr>
                <w:b/>
                <w:sz w:val="24"/>
                <w:szCs w:val="24"/>
                <w:u w:val="thick"/>
              </w:rPr>
              <w:t>OPPORTUNITIES</w:t>
            </w:r>
          </w:p>
        </w:tc>
      </w:tr>
      <w:tr w:rsidR="00783B18" w:rsidRPr="00AD7746" w14:paraId="6D394C01" w14:textId="77777777" w:rsidTr="00783B18">
        <w:trPr>
          <w:gridAfter w:val="1"/>
          <w:wAfter w:w="56" w:type="dxa"/>
          <w:trHeight w:val="515"/>
        </w:trPr>
        <w:tc>
          <w:tcPr>
            <w:tcW w:w="684" w:type="dxa"/>
          </w:tcPr>
          <w:p w14:paraId="017F3863" w14:textId="1E14CA37" w:rsidR="00783B18" w:rsidRPr="00F27FD4" w:rsidRDefault="00783B18" w:rsidP="00AD7746">
            <w:pPr>
              <w:pStyle w:val="TableParagraph"/>
              <w:spacing w:before="120" w:after="120"/>
              <w:rPr>
                <w:bCs/>
                <w:spacing w:val="-5"/>
                <w:sz w:val="24"/>
                <w:szCs w:val="24"/>
              </w:rPr>
            </w:pPr>
            <w:r w:rsidRPr="00F27FD4">
              <w:rPr>
                <w:bCs/>
                <w:spacing w:val="-5"/>
                <w:sz w:val="24"/>
                <w:szCs w:val="24"/>
              </w:rPr>
              <w:t>7.1</w:t>
            </w:r>
          </w:p>
        </w:tc>
        <w:tc>
          <w:tcPr>
            <w:tcW w:w="8335" w:type="dxa"/>
            <w:gridSpan w:val="3"/>
          </w:tcPr>
          <w:p w14:paraId="31D1248A" w14:textId="77777777" w:rsidR="00783B18" w:rsidRPr="00AD7746" w:rsidRDefault="00783B18" w:rsidP="00AD7746">
            <w:pPr>
              <w:widowControl/>
              <w:autoSpaceDE/>
              <w:autoSpaceDN/>
              <w:spacing w:before="120" w:after="120"/>
              <w:ind w:left="170"/>
              <w:rPr>
                <w:sz w:val="24"/>
                <w:szCs w:val="24"/>
              </w:rPr>
            </w:pPr>
            <w:r w:rsidRPr="00AD7746">
              <w:rPr>
                <w:sz w:val="24"/>
                <w:szCs w:val="24"/>
              </w:rPr>
              <w:t>Conversely, a number of opportunities exist which could ease the financial burdens:</w:t>
            </w:r>
          </w:p>
          <w:p w14:paraId="3F7399F3" w14:textId="77777777" w:rsidR="00783B18" w:rsidRPr="00AD7746" w:rsidRDefault="00783B18" w:rsidP="00AD7746">
            <w:pPr>
              <w:pStyle w:val="ListParagraph"/>
              <w:widowControl/>
              <w:numPr>
                <w:ilvl w:val="0"/>
                <w:numId w:val="28"/>
              </w:numPr>
              <w:autoSpaceDE/>
              <w:autoSpaceDN/>
              <w:spacing w:before="120" w:after="120"/>
              <w:rPr>
                <w:sz w:val="24"/>
                <w:szCs w:val="24"/>
              </w:rPr>
            </w:pPr>
            <w:r w:rsidRPr="00AD7746">
              <w:rPr>
                <w:sz w:val="24"/>
                <w:szCs w:val="24"/>
              </w:rPr>
              <w:t>Adopting and embedding the ‘new ways of working’ arising from the ‘lessons learned’ from Covid-</w:t>
            </w:r>
            <w:proofErr w:type="gramStart"/>
            <w:r w:rsidRPr="00AD7746">
              <w:rPr>
                <w:sz w:val="24"/>
                <w:szCs w:val="24"/>
              </w:rPr>
              <w:t>19;</w:t>
            </w:r>
            <w:proofErr w:type="gramEnd"/>
            <w:r w:rsidRPr="00AD7746">
              <w:rPr>
                <w:sz w:val="24"/>
                <w:szCs w:val="24"/>
              </w:rPr>
              <w:t xml:space="preserve"> </w:t>
            </w:r>
          </w:p>
          <w:p w14:paraId="50E5D49F" w14:textId="77777777" w:rsidR="00783B18" w:rsidRPr="00AD7746" w:rsidRDefault="00783B18" w:rsidP="00AD7746">
            <w:pPr>
              <w:pStyle w:val="ListParagraph"/>
              <w:widowControl/>
              <w:numPr>
                <w:ilvl w:val="0"/>
                <w:numId w:val="28"/>
              </w:numPr>
              <w:autoSpaceDE/>
              <w:autoSpaceDN/>
              <w:spacing w:before="120" w:after="120"/>
              <w:rPr>
                <w:sz w:val="24"/>
                <w:szCs w:val="24"/>
              </w:rPr>
            </w:pPr>
            <w:r w:rsidRPr="00AD7746">
              <w:rPr>
                <w:sz w:val="24"/>
                <w:szCs w:val="24"/>
              </w:rPr>
              <w:lastRenderedPageBreak/>
              <w:t xml:space="preserve">Increasing productivity through ongoing ICT investment and the automation of </w:t>
            </w:r>
            <w:proofErr w:type="gramStart"/>
            <w:r w:rsidRPr="00AD7746">
              <w:rPr>
                <w:sz w:val="24"/>
                <w:szCs w:val="24"/>
              </w:rPr>
              <w:t>tasks;</w:t>
            </w:r>
            <w:proofErr w:type="gramEnd"/>
          </w:p>
          <w:p w14:paraId="1C1AAD55" w14:textId="33C9F913" w:rsidR="00783B18" w:rsidRDefault="00783B18" w:rsidP="00AD7746">
            <w:pPr>
              <w:pStyle w:val="ListParagraph"/>
              <w:widowControl/>
              <w:numPr>
                <w:ilvl w:val="0"/>
                <w:numId w:val="28"/>
              </w:numPr>
              <w:autoSpaceDE/>
              <w:autoSpaceDN/>
              <w:spacing w:before="120" w:after="120"/>
              <w:rPr>
                <w:sz w:val="24"/>
                <w:szCs w:val="24"/>
              </w:rPr>
            </w:pPr>
            <w:r w:rsidRPr="00AD7746">
              <w:rPr>
                <w:sz w:val="24"/>
                <w:szCs w:val="24"/>
              </w:rPr>
              <w:t>Potential long-term investment by the new UK Government into policing</w:t>
            </w:r>
            <w:r w:rsidR="00DE1A8D">
              <w:rPr>
                <w:sz w:val="24"/>
                <w:szCs w:val="24"/>
              </w:rPr>
              <w:t xml:space="preserve"> from the draft Policing Settlement</w:t>
            </w:r>
            <w:r w:rsidRPr="00AD7746">
              <w:rPr>
                <w:sz w:val="24"/>
                <w:szCs w:val="24"/>
              </w:rPr>
              <w:t>;</w:t>
            </w:r>
          </w:p>
          <w:p w14:paraId="6D4FE172" w14:textId="0A15CFF0" w:rsidR="007A26C2" w:rsidRPr="00AD7746" w:rsidRDefault="007A26C2" w:rsidP="00AD7746">
            <w:pPr>
              <w:pStyle w:val="ListParagraph"/>
              <w:widowControl/>
              <w:numPr>
                <w:ilvl w:val="0"/>
                <w:numId w:val="28"/>
              </w:numPr>
              <w:autoSpaceDE/>
              <w:autoSpaceDN/>
              <w:spacing w:before="120" w:after="120"/>
              <w:rPr>
                <w:sz w:val="24"/>
                <w:szCs w:val="24"/>
              </w:rPr>
            </w:pPr>
            <w:r>
              <w:rPr>
                <w:sz w:val="24"/>
                <w:szCs w:val="24"/>
              </w:rPr>
              <w:t xml:space="preserve">Possible investment by the Welsh Government in key service areas such as the Go Safe Camera </w:t>
            </w:r>
            <w:proofErr w:type="gramStart"/>
            <w:r>
              <w:rPr>
                <w:sz w:val="24"/>
                <w:szCs w:val="24"/>
              </w:rPr>
              <w:t>Partnership;</w:t>
            </w:r>
            <w:proofErr w:type="gramEnd"/>
          </w:p>
          <w:p w14:paraId="467859FD" w14:textId="77777777" w:rsidR="00783B18" w:rsidRPr="00AD7746" w:rsidRDefault="00783B18" w:rsidP="00AD7746">
            <w:pPr>
              <w:pStyle w:val="ListParagraph"/>
              <w:widowControl/>
              <w:numPr>
                <w:ilvl w:val="0"/>
                <w:numId w:val="28"/>
              </w:numPr>
              <w:autoSpaceDE/>
              <w:autoSpaceDN/>
              <w:spacing w:before="120" w:after="120"/>
              <w:rPr>
                <w:sz w:val="24"/>
                <w:szCs w:val="24"/>
              </w:rPr>
            </w:pPr>
            <w:r w:rsidRPr="00AD7746">
              <w:rPr>
                <w:sz w:val="24"/>
                <w:szCs w:val="24"/>
              </w:rPr>
              <w:t xml:space="preserve">The ongoing development of Gwent PSB promoting a ‘one public service’ ethos to tackle long-standing issues across </w:t>
            </w:r>
            <w:proofErr w:type="gramStart"/>
            <w:r w:rsidRPr="00AD7746">
              <w:rPr>
                <w:sz w:val="24"/>
                <w:szCs w:val="24"/>
              </w:rPr>
              <w:t>Gwent;</w:t>
            </w:r>
            <w:proofErr w:type="gramEnd"/>
          </w:p>
          <w:p w14:paraId="12211D06" w14:textId="77777777" w:rsidR="00783B18" w:rsidRPr="00AD7746" w:rsidRDefault="00783B18" w:rsidP="00AD7746">
            <w:pPr>
              <w:pStyle w:val="ListParagraph"/>
              <w:widowControl/>
              <w:numPr>
                <w:ilvl w:val="0"/>
                <w:numId w:val="28"/>
              </w:numPr>
              <w:autoSpaceDE/>
              <w:autoSpaceDN/>
              <w:spacing w:before="120" w:after="120"/>
              <w:rPr>
                <w:sz w:val="24"/>
                <w:szCs w:val="24"/>
              </w:rPr>
            </w:pPr>
            <w:r w:rsidRPr="00AD7746">
              <w:rPr>
                <w:sz w:val="24"/>
                <w:szCs w:val="24"/>
              </w:rPr>
              <w:t>Linked to this, the ability to co-commission services with public and third sector partners, avoiding duplication of effort and maximising return to the public; and</w:t>
            </w:r>
          </w:p>
          <w:p w14:paraId="1B63280E" w14:textId="77777777" w:rsidR="00783B18" w:rsidRPr="00AD7746" w:rsidRDefault="00783B18" w:rsidP="00AD7746">
            <w:pPr>
              <w:pStyle w:val="ListParagraph"/>
              <w:widowControl/>
              <w:numPr>
                <w:ilvl w:val="0"/>
                <w:numId w:val="28"/>
              </w:numPr>
              <w:autoSpaceDE/>
              <w:autoSpaceDN/>
              <w:spacing w:before="120" w:after="120"/>
              <w:rPr>
                <w:sz w:val="24"/>
                <w:szCs w:val="24"/>
              </w:rPr>
            </w:pPr>
            <w:r w:rsidRPr="00AD7746">
              <w:rPr>
                <w:sz w:val="24"/>
                <w:szCs w:val="24"/>
              </w:rPr>
              <w:t>Actively seeking out income generation opportunities, increased investment income from higher interest rates, and influencing the legislative agenda to provide wider opportunities.</w:t>
            </w:r>
          </w:p>
          <w:p w14:paraId="08A2EBB6" w14:textId="77777777" w:rsidR="00783B18" w:rsidRPr="00AD7746" w:rsidRDefault="00783B18" w:rsidP="00AD7746">
            <w:pPr>
              <w:pStyle w:val="TableParagraph"/>
              <w:spacing w:before="120" w:after="120"/>
              <w:ind w:left="122"/>
              <w:rPr>
                <w:b/>
                <w:sz w:val="24"/>
                <w:szCs w:val="24"/>
                <w:u w:val="thick"/>
              </w:rPr>
            </w:pPr>
          </w:p>
        </w:tc>
      </w:tr>
      <w:tr w:rsidR="00B32E6C" w:rsidRPr="00AD7746" w14:paraId="3DBEA583" w14:textId="77777777" w:rsidTr="00783B18">
        <w:trPr>
          <w:gridAfter w:val="1"/>
          <w:wAfter w:w="56" w:type="dxa"/>
          <w:trHeight w:val="515"/>
        </w:trPr>
        <w:tc>
          <w:tcPr>
            <w:tcW w:w="684" w:type="dxa"/>
          </w:tcPr>
          <w:p w14:paraId="2F85D2B7" w14:textId="77777777" w:rsidR="00B32E6C" w:rsidRPr="00AD7746" w:rsidRDefault="00846C95" w:rsidP="00AD7746">
            <w:pPr>
              <w:pStyle w:val="TableParagraph"/>
              <w:spacing w:before="120" w:after="120"/>
              <w:rPr>
                <w:b/>
                <w:sz w:val="24"/>
                <w:szCs w:val="24"/>
              </w:rPr>
            </w:pPr>
            <w:r w:rsidRPr="00AD7746">
              <w:rPr>
                <w:b/>
                <w:spacing w:val="-5"/>
                <w:sz w:val="24"/>
                <w:szCs w:val="24"/>
              </w:rPr>
              <w:lastRenderedPageBreak/>
              <w:t>8.</w:t>
            </w:r>
          </w:p>
        </w:tc>
        <w:tc>
          <w:tcPr>
            <w:tcW w:w="8335" w:type="dxa"/>
            <w:gridSpan w:val="3"/>
          </w:tcPr>
          <w:p w14:paraId="3BF193C4" w14:textId="77777777" w:rsidR="00B32E6C" w:rsidRPr="00AD7746" w:rsidRDefault="00846C95" w:rsidP="00AD7746">
            <w:pPr>
              <w:pStyle w:val="TableParagraph"/>
              <w:spacing w:before="120" w:after="120"/>
              <w:ind w:left="122"/>
              <w:rPr>
                <w:b/>
                <w:sz w:val="24"/>
                <w:szCs w:val="24"/>
              </w:rPr>
            </w:pPr>
            <w:r w:rsidRPr="00AD7746">
              <w:rPr>
                <w:b/>
                <w:sz w:val="24"/>
                <w:szCs w:val="24"/>
                <w:u w:val="thick"/>
              </w:rPr>
              <w:t>FINANCIAL</w:t>
            </w:r>
            <w:r w:rsidRPr="00AD7746">
              <w:rPr>
                <w:b/>
                <w:spacing w:val="-6"/>
                <w:sz w:val="24"/>
                <w:szCs w:val="24"/>
                <w:u w:val="thick"/>
              </w:rPr>
              <w:t xml:space="preserve"> </w:t>
            </w:r>
            <w:r w:rsidRPr="00AD7746">
              <w:rPr>
                <w:b/>
                <w:spacing w:val="-2"/>
                <w:sz w:val="24"/>
                <w:szCs w:val="24"/>
                <w:u w:val="thick"/>
              </w:rPr>
              <w:t>CONSIDERATIONS</w:t>
            </w:r>
          </w:p>
        </w:tc>
      </w:tr>
      <w:tr w:rsidR="00B32E6C" w:rsidRPr="00AD7746" w14:paraId="55C2D29E" w14:textId="77777777" w:rsidTr="00783B18">
        <w:trPr>
          <w:gridAfter w:val="1"/>
          <w:wAfter w:w="56" w:type="dxa"/>
          <w:trHeight w:val="395"/>
        </w:trPr>
        <w:tc>
          <w:tcPr>
            <w:tcW w:w="684" w:type="dxa"/>
          </w:tcPr>
          <w:p w14:paraId="55E06E3A" w14:textId="77777777" w:rsidR="00B32E6C" w:rsidRPr="00AD7746" w:rsidRDefault="00846C95" w:rsidP="00AD7746">
            <w:pPr>
              <w:pStyle w:val="TableParagraph"/>
              <w:spacing w:before="120" w:after="120"/>
              <w:rPr>
                <w:sz w:val="24"/>
                <w:szCs w:val="24"/>
              </w:rPr>
            </w:pPr>
            <w:r w:rsidRPr="00AD7746">
              <w:rPr>
                <w:spacing w:val="-5"/>
                <w:sz w:val="24"/>
                <w:szCs w:val="24"/>
              </w:rPr>
              <w:t>8.1</w:t>
            </w:r>
          </w:p>
        </w:tc>
        <w:tc>
          <w:tcPr>
            <w:tcW w:w="8335" w:type="dxa"/>
            <w:gridSpan w:val="3"/>
          </w:tcPr>
          <w:p w14:paraId="0F595923" w14:textId="77777777" w:rsidR="00B32E6C" w:rsidRDefault="00846C95" w:rsidP="00AD7746">
            <w:pPr>
              <w:pStyle w:val="TableParagraph"/>
              <w:spacing w:before="120" w:after="120"/>
              <w:rPr>
                <w:spacing w:val="-2"/>
                <w:sz w:val="24"/>
                <w:szCs w:val="24"/>
              </w:rPr>
            </w:pPr>
            <w:r w:rsidRPr="00AD7746">
              <w:rPr>
                <w:sz w:val="24"/>
                <w:szCs w:val="24"/>
              </w:rPr>
              <w:t>These</w:t>
            </w:r>
            <w:r w:rsidRPr="00AD7746">
              <w:rPr>
                <w:spacing w:val="-5"/>
                <w:sz w:val="24"/>
                <w:szCs w:val="24"/>
              </w:rPr>
              <w:t xml:space="preserve"> </w:t>
            </w:r>
            <w:r w:rsidRPr="00AD7746">
              <w:rPr>
                <w:sz w:val="24"/>
                <w:szCs w:val="24"/>
              </w:rPr>
              <w:t>are</w:t>
            </w:r>
            <w:r w:rsidRPr="00AD7746">
              <w:rPr>
                <w:spacing w:val="-2"/>
                <w:sz w:val="24"/>
                <w:szCs w:val="24"/>
              </w:rPr>
              <w:t xml:space="preserve"> </w:t>
            </w:r>
            <w:r w:rsidRPr="00AD7746">
              <w:rPr>
                <w:sz w:val="24"/>
                <w:szCs w:val="24"/>
              </w:rPr>
              <w:t>detailed</w:t>
            </w:r>
            <w:r w:rsidRPr="00AD7746">
              <w:rPr>
                <w:spacing w:val="-2"/>
                <w:sz w:val="24"/>
                <w:szCs w:val="24"/>
              </w:rPr>
              <w:t xml:space="preserve"> </w:t>
            </w:r>
            <w:r w:rsidRPr="00AD7746">
              <w:rPr>
                <w:sz w:val="24"/>
                <w:szCs w:val="24"/>
              </w:rPr>
              <w:t>in</w:t>
            </w:r>
            <w:r w:rsidRPr="00AD7746">
              <w:rPr>
                <w:spacing w:val="-2"/>
                <w:sz w:val="24"/>
                <w:szCs w:val="24"/>
              </w:rPr>
              <w:t xml:space="preserve"> </w:t>
            </w:r>
            <w:r w:rsidRPr="00AD7746">
              <w:rPr>
                <w:sz w:val="24"/>
                <w:szCs w:val="24"/>
              </w:rPr>
              <w:t>the</w:t>
            </w:r>
            <w:r w:rsidRPr="00AD7746">
              <w:rPr>
                <w:spacing w:val="-2"/>
                <w:sz w:val="24"/>
                <w:szCs w:val="24"/>
              </w:rPr>
              <w:t xml:space="preserve"> report.</w:t>
            </w:r>
          </w:p>
          <w:p w14:paraId="04E55A0A" w14:textId="77777777" w:rsidR="00E80570" w:rsidRDefault="00E80570" w:rsidP="00AD7746">
            <w:pPr>
              <w:pStyle w:val="TableParagraph"/>
              <w:spacing w:before="120" w:after="120"/>
              <w:rPr>
                <w:spacing w:val="-2"/>
                <w:sz w:val="24"/>
                <w:szCs w:val="24"/>
              </w:rPr>
            </w:pPr>
          </w:p>
          <w:p w14:paraId="367D9DBC" w14:textId="5CE588A1" w:rsidR="00E80570" w:rsidRDefault="0098705D" w:rsidP="00AD7746">
            <w:pPr>
              <w:pStyle w:val="TableParagraph"/>
              <w:spacing w:before="120" w:after="120"/>
              <w:rPr>
                <w:spacing w:val="-2"/>
                <w:sz w:val="24"/>
                <w:szCs w:val="24"/>
              </w:rPr>
            </w:pPr>
            <w:r>
              <w:rPr>
                <w:spacing w:val="-2"/>
                <w:sz w:val="24"/>
                <w:szCs w:val="24"/>
              </w:rPr>
              <w:t xml:space="preserve">Please note: </w:t>
            </w:r>
          </w:p>
          <w:p w14:paraId="1DF18688" w14:textId="5E09EAC0" w:rsidR="00E80570" w:rsidRPr="00AD7746" w:rsidRDefault="00E80570" w:rsidP="00AD7746">
            <w:pPr>
              <w:pStyle w:val="TableParagraph"/>
              <w:spacing w:before="120" w:after="120"/>
              <w:rPr>
                <w:sz w:val="24"/>
                <w:szCs w:val="24"/>
              </w:rPr>
            </w:pPr>
            <w:r>
              <w:rPr>
                <w:spacing w:val="-2"/>
                <w:sz w:val="24"/>
                <w:szCs w:val="24"/>
              </w:rPr>
              <w:t xml:space="preserve">The report to Formal COT on 14/11/24 </w:t>
            </w:r>
            <w:r w:rsidR="0098705D">
              <w:rPr>
                <w:spacing w:val="-2"/>
                <w:sz w:val="24"/>
                <w:szCs w:val="24"/>
              </w:rPr>
              <w:t>set out a</w:t>
            </w:r>
            <w:r>
              <w:rPr>
                <w:spacing w:val="-2"/>
                <w:sz w:val="24"/>
                <w:szCs w:val="24"/>
              </w:rPr>
              <w:t xml:space="preserve"> total budgetary requirement of £182.</w:t>
            </w:r>
            <w:r w:rsidR="0098705D">
              <w:rPr>
                <w:spacing w:val="-2"/>
                <w:sz w:val="24"/>
                <w:szCs w:val="24"/>
              </w:rPr>
              <w:t>638m and a net deficit of £3.454m for 2025/26. Within that meeting, the CFO (CC) noted some additional costs would need to be added to these figures to reflect additional costs associated with borrowing and the new operating model. These additional costs have now been confirmed at £1.1</w:t>
            </w:r>
            <w:proofErr w:type="gramStart"/>
            <w:r w:rsidR="0098705D">
              <w:rPr>
                <w:spacing w:val="-2"/>
                <w:sz w:val="24"/>
                <w:szCs w:val="24"/>
              </w:rPr>
              <w:t>m  in</w:t>
            </w:r>
            <w:proofErr w:type="gramEnd"/>
            <w:r w:rsidR="0098705D">
              <w:rPr>
                <w:spacing w:val="-2"/>
                <w:sz w:val="24"/>
                <w:szCs w:val="24"/>
              </w:rPr>
              <w:t xml:space="preserve"> total, increasing the budgetary requirement to £183.8m and the net deficit to £4.619m as set out in paragraph 1.1 above. </w:t>
            </w:r>
          </w:p>
        </w:tc>
      </w:tr>
      <w:tr w:rsidR="00B32E6C" w:rsidRPr="00AD7746" w14:paraId="181B6499" w14:textId="77777777" w:rsidTr="00783B18">
        <w:trPr>
          <w:gridAfter w:val="1"/>
          <w:wAfter w:w="56" w:type="dxa"/>
          <w:trHeight w:val="518"/>
        </w:trPr>
        <w:tc>
          <w:tcPr>
            <w:tcW w:w="684" w:type="dxa"/>
          </w:tcPr>
          <w:p w14:paraId="2E16CE9E" w14:textId="77777777" w:rsidR="00B32E6C" w:rsidRPr="00AD7746" w:rsidRDefault="00846C95" w:rsidP="00AD7746">
            <w:pPr>
              <w:pStyle w:val="TableParagraph"/>
              <w:spacing w:before="120" w:after="120"/>
              <w:rPr>
                <w:b/>
                <w:sz w:val="24"/>
                <w:szCs w:val="24"/>
              </w:rPr>
            </w:pPr>
            <w:r w:rsidRPr="00AD7746">
              <w:rPr>
                <w:b/>
                <w:spacing w:val="-5"/>
                <w:sz w:val="24"/>
                <w:szCs w:val="24"/>
              </w:rPr>
              <w:t>9.</w:t>
            </w:r>
          </w:p>
        </w:tc>
        <w:tc>
          <w:tcPr>
            <w:tcW w:w="8335" w:type="dxa"/>
            <w:gridSpan w:val="3"/>
          </w:tcPr>
          <w:p w14:paraId="3C01475C" w14:textId="77777777" w:rsidR="00B32E6C" w:rsidRPr="00AD7746" w:rsidRDefault="00846C95" w:rsidP="00AD7746">
            <w:pPr>
              <w:pStyle w:val="TableParagraph"/>
              <w:spacing w:before="120" w:after="120"/>
              <w:ind w:left="122"/>
              <w:rPr>
                <w:b/>
                <w:sz w:val="24"/>
                <w:szCs w:val="24"/>
              </w:rPr>
            </w:pPr>
            <w:r w:rsidRPr="00AD7746">
              <w:rPr>
                <w:b/>
                <w:sz w:val="24"/>
                <w:szCs w:val="24"/>
                <w:u w:val="thick"/>
              </w:rPr>
              <w:t>PERSONNEL</w:t>
            </w:r>
            <w:r w:rsidRPr="00AD7746">
              <w:rPr>
                <w:b/>
                <w:spacing w:val="-5"/>
                <w:sz w:val="24"/>
                <w:szCs w:val="24"/>
                <w:u w:val="thick"/>
              </w:rPr>
              <w:t xml:space="preserve"> </w:t>
            </w:r>
            <w:r w:rsidRPr="00AD7746">
              <w:rPr>
                <w:b/>
                <w:spacing w:val="-2"/>
                <w:sz w:val="24"/>
                <w:szCs w:val="24"/>
                <w:u w:val="thick"/>
              </w:rPr>
              <w:t>CONSIDERATIONS</w:t>
            </w:r>
          </w:p>
        </w:tc>
      </w:tr>
      <w:tr w:rsidR="00B32E6C" w:rsidRPr="00AD7746" w14:paraId="189F50C1" w14:textId="77777777" w:rsidTr="00783B18">
        <w:trPr>
          <w:gridAfter w:val="1"/>
          <w:wAfter w:w="56" w:type="dxa"/>
          <w:trHeight w:val="395"/>
        </w:trPr>
        <w:tc>
          <w:tcPr>
            <w:tcW w:w="684" w:type="dxa"/>
          </w:tcPr>
          <w:p w14:paraId="6DEF02B1" w14:textId="77777777" w:rsidR="00B32E6C" w:rsidRPr="00AD7746" w:rsidRDefault="00846C95" w:rsidP="00AD7746">
            <w:pPr>
              <w:pStyle w:val="TableParagraph"/>
              <w:spacing w:before="120" w:after="120"/>
              <w:rPr>
                <w:sz w:val="24"/>
                <w:szCs w:val="24"/>
              </w:rPr>
            </w:pPr>
            <w:r w:rsidRPr="00AD7746">
              <w:rPr>
                <w:spacing w:val="-5"/>
                <w:sz w:val="24"/>
                <w:szCs w:val="24"/>
              </w:rPr>
              <w:t>9.1</w:t>
            </w:r>
          </w:p>
        </w:tc>
        <w:tc>
          <w:tcPr>
            <w:tcW w:w="8335" w:type="dxa"/>
            <w:gridSpan w:val="3"/>
          </w:tcPr>
          <w:p w14:paraId="05473A96" w14:textId="77777777" w:rsidR="00B32E6C" w:rsidRPr="00AD7746" w:rsidRDefault="00846C95" w:rsidP="00AD7746">
            <w:pPr>
              <w:pStyle w:val="TableParagraph"/>
              <w:spacing w:before="120" w:after="120"/>
              <w:rPr>
                <w:sz w:val="24"/>
                <w:szCs w:val="24"/>
              </w:rPr>
            </w:pPr>
            <w:r w:rsidRPr="00AD7746">
              <w:rPr>
                <w:sz w:val="24"/>
                <w:szCs w:val="24"/>
              </w:rPr>
              <w:t>There</w:t>
            </w:r>
            <w:r w:rsidRPr="00AD7746">
              <w:rPr>
                <w:spacing w:val="-3"/>
                <w:sz w:val="24"/>
                <w:szCs w:val="24"/>
              </w:rPr>
              <w:t xml:space="preserve"> </w:t>
            </w:r>
            <w:r w:rsidRPr="00AD7746">
              <w:rPr>
                <w:sz w:val="24"/>
                <w:szCs w:val="24"/>
              </w:rPr>
              <w:t>are</w:t>
            </w:r>
            <w:r w:rsidRPr="00AD7746">
              <w:rPr>
                <w:spacing w:val="-6"/>
                <w:sz w:val="24"/>
                <w:szCs w:val="24"/>
              </w:rPr>
              <w:t xml:space="preserve"> </w:t>
            </w:r>
            <w:r w:rsidRPr="00AD7746">
              <w:rPr>
                <w:sz w:val="24"/>
                <w:szCs w:val="24"/>
              </w:rPr>
              <w:t>no</w:t>
            </w:r>
            <w:r w:rsidRPr="00AD7746">
              <w:rPr>
                <w:spacing w:val="-5"/>
                <w:sz w:val="24"/>
                <w:szCs w:val="24"/>
              </w:rPr>
              <w:t xml:space="preserve"> </w:t>
            </w:r>
            <w:r w:rsidRPr="00AD7746">
              <w:rPr>
                <w:sz w:val="24"/>
                <w:szCs w:val="24"/>
              </w:rPr>
              <w:t>staffing</w:t>
            </w:r>
            <w:r w:rsidRPr="00AD7746">
              <w:rPr>
                <w:spacing w:val="-5"/>
                <w:sz w:val="24"/>
                <w:szCs w:val="24"/>
              </w:rPr>
              <w:t xml:space="preserve"> </w:t>
            </w:r>
            <w:r w:rsidRPr="00AD7746">
              <w:rPr>
                <w:sz w:val="24"/>
                <w:szCs w:val="24"/>
              </w:rPr>
              <w:t>/</w:t>
            </w:r>
            <w:r w:rsidRPr="00AD7746">
              <w:rPr>
                <w:spacing w:val="-5"/>
                <w:sz w:val="24"/>
                <w:szCs w:val="24"/>
              </w:rPr>
              <w:t xml:space="preserve"> </w:t>
            </w:r>
            <w:r w:rsidRPr="00AD7746">
              <w:rPr>
                <w:sz w:val="24"/>
                <w:szCs w:val="24"/>
              </w:rPr>
              <w:t>personnel</w:t>
            </w:r>
            <w:r w:rsidRPr="00AD7746">
              <w:rPr>
                <w:spacing w:val="-3"/>
                <w:sz w:val="24"/>
                <w:szCs w:val="24"/>
              </w:rPr>
              <w:t xml:space="preserve"> </w:t>
            </w:r>
            <w:r w:rsidRPr="00AD7746">
              <w:rPr>
                <w:sz w:val="24"/>
                <w:szCs w:val="24"/>
              </w:rPr>
              <w:t>implications</w:t>
            </w:r>
            <w:r w:rsidRPr="00AD7746">
              <w:rPr>
                <w:spacing w:val="-5"/>
                <w:sz w:val="24"/>
                <w:szCs w:val="24"/>
              </w:rPr>
              <w:t xml:space="preserve"> </w:t>
            </w:r>
            <w:r w:rsidRPr="00AD7746">
              <w:rPr>
                <w:sz w:val="24"/>
                <w:szCs w:val="24"/>
              </w:rPr>
              <w:t>arising</w:t>
            </w:r>
            <w:r w:rsidRPr="00AD7746">
              <w:rPr>
                <w:spacing w:val="-2"/>
                <w:sz w:val="24"/>
                <w:szCs w:val="24"/>
              </w:rPr>
              <w:t xml:space="preserve"> </w:t>
            </w:r>
            <w:r w:rsidRPr="00AD7746">
              <w:rPr>
                <w:sz w:val="24"/>
                <w:szCs w:val="24"/>
              </w:rPr>
              <w:t>from</w:t>
            </w:r>
            <w:r w:rsidRPr="00AD7746">
              <w:rPr>
                <w:spacing w:val="-2"/>
                <w:sz w:val="24"/>
                <w:szCs w:val="24"/>
              </w:rPr>
              <w:t xml:space="preserve"> </w:t>
            </w:r>
            <w:r w:rsidRPr="00AD7746">
              <w:rPr>
                <w:sz w:val="24"/>
                <w:szCs w:val="24"/>
              </w:rPr>
              <w:t>this</w:t>
            </w:r>
            <w:r w:rsidRPr="00AD7746">
              <w:rPr>
                <w:spacing w:val="-2"/>
                <w:sz w:val="24"/>
                <w:szCs w:val="24"/>
              </w:rPr>
              <w:t xml:space="preserve"> report.</w:t>
            </w:r>
          </w:p>
        </w:tc>
      </w:tr>
      <w:tr w:rsidR="00B32E6C" w:rsidRPr="00AD7746" w14:paraId="777168DC" w14:textId="77777777" w:rsidTr="00783B18">
        <w:trPr>
          <w:gridAfter w:val="1"/>
          <w:wAfter w:w="56" w:type="dxa"/>
          <w:trHeight w:val="515"/>
        </w:trPr>
        <w:tc>
          <w:tcPr>
            <w:tcW w:w="684" w:type="dxa"/>
          </w:tcPr>
          <w:p w14:paraId="32E9C1CC" w14:textId="77777777" w:rsidR="00B32E6C" w:rsidRPr="00AD7746" w:rsidRDefault="00846C95" w:rsidP="00AD7746">
            <w:pPr>
              <w:pStyle w:val="TableParagraph"/>
              <w:spacing w:before="120" w:after="120"/>
              <w:rPr>
                <w:b/>
                <w:sz w:val="24"/>
                <w:szCs w:val="24"/>
              </w:rPr>
            </w:pPr>
            <w:r w:rsidRPr="00AD7746">
              <w:rPr>
                <w:b/>
                <w:spacing w:val="-5"/>
                <w:sz w:val="24"/>
                <w:szCs w:val="24"/>
              </w:rPr>
              <w:t>10.</w:t>
            </w:r>
          </w:p>
        </w:tc>
        <w:tc>
          <w:tcPr>
            <w:tcW w:w="8335" w:type="dxa"/>
            <w:gridSpan w:val="3"/>
          </w:tcPr>
          <w:p w14:paraId="4CBC861A" w14:textId="77777777" w:rsidR="00B32E6C" w:rsidRPr="00AD7746" w:rsidRDefault="00846C95" w:rsidP="00AD7746">
            <w:pPr>
              <w:pStyle w:val="TableParagraph"/>
              <w:spacing w:before="120" w:after="120"/>
              <w:ind w:left="122"/>
              <w:rPr>
                <w:b/>
                <w:sz w:val="24"/>
                <w:szCs w:val="24"/>
              </w:rPr>
            </w:pPr>
            <w:r w:rsidRPr="00AD7746">
              <w:rPr>
                <w:b/>
                <w:sz w:val="24"/>
                <w:szCs w:val="24"/>
                <w:u w:val="thick"/>
              </w:rPr>
              <w:t>LEGAL</w:t>
            </w:r>
            <w:r w:rsidRPr="00AD7746">
              <w:rPr>
                <w:b/>
                <w:spacing w:val="-3"/>
                <w:sz w:val="24"/>
                <w:szCs w:val="24"/>
                <w:u w:val="thick"/>
              </w:rPr>
              <w:t xml:space="preserve"> </w:t>
            </w:r>
            <w:r w:rsidRPr="00AD7746">
              <w:rPr>
                <w:b/>
                <w:spacing w:val="-2"/>
                <w:sz w:val="24"/>
                <w:szCs w:val="24"/>
                <w:u w:val="thick"/>
              </w:rPr>
              <w:t>IMPLICATIONS</w:t>
            </w:r>
          </w:p>
        </w:tc>
      </w:tr>
      <w:tr w:rsidR="00B32E6C" w:rsidRPr="00AD7746" w14:paraId="055CC9F0" w14:textId="77777777" w:rsidTr="00783B18">
        <w:trPr>
          <w:gridAfter w:val="1"/>
          <w:wAfter w:w="56" w:type="dxa"/>
          <w:trHeight w:val="395"/>
        </w:trPr>
        <w:tc>
          <w:tcPr>
            <w:tcW w:w="684" w:type="dxa"/>
          </w:tcPr>
          <w:p w14:paraId="54D0C2D2" w14:textId="77777777" w:rsidR="00B32E6C" w:rsidRPr="00AD7746" w:rsidRDefault="00846C95" w:rsidP="00AD7746">
            <w:pPr>
              <w:pStyle w:val="TableParagraph"/>
              <w:spacing w:before="120" w:after="120"/>
              <w:rPr>
                <w:sz w:val="24"/>
                <w:szCs w:val="24"/>
              </w:rPr>
            </w:pPr>
            <w:r w:rsidRPr="00AD7746">
              <w:rPr>
                <w:spacing w:val="-4"/>
                <w:sz w:val="24"/>
                <w:szCs w:val="24"/>
              </w:rPr>
              <w:t>10.1</w:t>
            </w:r>
          </w:p>
        </w:tc>
        <w:tc>
          <w:tcPr>
            <w:tcW w:w="8335" w:type="dxa"/>
            <w:gridSpan w:val="3"/>
          </w:tcPr>
          <w:p w14:paraId="67CED8B7" w14:textId="77777777" w:rsidR="00B32E6C" w:rsidRPr="00AD7746" w:rsidRDefault="00846C95" w:rsidP="00AD7746">
            <w:pPr>
              <w:pStyle w:val="TableParagraph"/>
              <w:spacing w:before="120" w:after="120"/>
              <w:rPr>
                <w:sz w:val="24"/>
                <w:szCs w:val="24"/>
              </w:rPr>
            </w:pPr>
            <w:r w:rsidRPr="00AD7746">
              <w:rPr>
                <w:sz w:val="24"/>
                <w:szCs w:val="24"/>
              </w:rPr>
              <w:t>There</w:t>
            </w:r>
            <w:r w:rsidRPr="00AD7746">
              <w:rPr>
                <w:spacing w:val="-3"/>
                <w:sz w:val="24"/>
                <w:szCs w:val="24"/>
              </w:rPr>
              <w:t xml:space="preserve"> </w:t>
            </w:r>
            <w:r w:rsidRPr="00AD7746">
              <w:rPr>
                <w:sz w:val="24"/>
                <w:szCs w:val="24"/>
              </w:rPr>
              <w:t>are</w:t>
            </w:r>
            <w:r w:rsidRPr="00AD7746">
              <w:rPr>
                <w:spacing w:val="-5"/>
                <w:sz w:val="24"/>
                <w:szCs w:val="24"/>
              </w:rPr>
              <w:t xml:space="preserve"> </w:t>
            </w:r>
            <w:r w:rsidRPr="00AD7746">
              <w:rPr>
                <w:sz w:val="24"/>
                <w:szCs w:val="24"/>
              </w:rPr>
              <w:t>no</w:t>
            </w:r>
            <w:r w:rsidRPr="00AD7746">
              <w:rPr>
                <w:spacing w:val="-5"/>
                <w:sz w:val="24"/>
                <w:szCs w:val="24"/>
              </w:rPr>
              <w:t xml:space="preserve"> </w:t>
            </w:r>
            <w:r w:rsidRPr="00AD7746">
              <w:rPr>
                <w:sz w:val="24"/>
                <w:szCs w:val="24"/>
              </w:rPr>
              <w:t>legal</w:t>
            </w:r>
            <w:r w:rsidRPr="00AD7746">
              <w:rPr>
                <w:spacing w:val="-2"/>
                <w:sz w:val="24"/>
                <w:szCs w:val="24"/>
              </w:rPr>
              <w:t xml:space="preserve"> </w:t>
            </w:r>
            <w:r w:rsidRPr="00AD7746">
              <w:rPr>
                <w:sz w:val="24"/>
                <w:szCs w:val="24"/>
              </w:rPr>
              <w:t>implications</w:t>
            </w:r>
            <w:r w:rsidRPr="00AD7746">
              <w:rPr>
                <w:spacing w:val="-5"/>
                <w:sz w:val="24"/>
                <w:szCs w:val="24"/>
              </w:rPr>
              <w:t xml:space="preserve"> </w:t>
            </w:r>
            <w:r w:rsidRPr="00AD7746">
              <w:rPr>
                <w:sz w:val="24"/>
                <w:szCs w:val="24"/>
              </w:rPr>
              <w:t>arising</w:t>
            </w:r>
            <w:r w:rsidRPr="00AD7746">
              <w:rPr>
                <w:spacing w:val="-1"/>
                <w:sz w:val="24"/>
                <w:szCs w:val="24"/>
              </w:rPr>
              <w:t xml:space="preserve"> </w:t>
            </w:r>
            <w:r w:rsidRPr="00AD7746">
              <w:rPr>
                <w:sz w:val="24"/>
                <w:szCs w:val="24"/>
              </w:rPr>
              <w:t>from</w:t>
            </w:r>
            <w:r w:rsidRPr="00AD7746">
              <w:rPr>
                <w:spacing w:val="-2"/>
                <w:sz w:val="24"/>
                <w:szCs w:val="24"/>
              </w:rPr>
              <w:t xml:space="preserve"> </w:t>
            </w:r>
            <w:r w:rsidRPr="00AD7746">
              <w:rPr>
                <w:sz w:val="24"/>
                <w:szCs w:val="24"/>
              </w:rPr>
              <w:t>this</w:t>
            </w:r>
            <w:r w:rsidRPr="00AD7746">
              <w:rPr>
                <w:spacing w:val="-2"/>
                <w:sz w:val="24"/>
                <w:szCs w:val="24"/>
              </w:rPr>
              <w:t xml:space="preserve"> report.</w:t>
            </w:r>
          </w:p>
        </w:tc>
      </w:tr>
      <w:tr w:rsidR="00B32E6C" w:rsidRPr="00AD7746" w14:paraId="1A7792A2" w14:textId="77777777" w:rsidTr="00783B18">
        <w:trPr>
          <w:gridAfter w:val="1"/>
          <w:wAfter w:w="56" w:type="dxa"/>
          <w:trHeight w:val="515"/>
        </w:trPr>
        <w:tc>
          <w:tcPr>
            <w:tcW w:w="684" w:type="dxa"/>
          </w:tcPr>
          <w:p w14:paraId="53BBAD6A" w14:textId="77777777" w:rsidR="00B32E6C" w:rsidRPr="00AD7746" w:rsidRDefault="00846C95" w:rsidP="00AD7746">
            <w:pPr>
              <w:pStyle w:val="TableParagraph"/>
              <w:spacing w:before="120" w:after="120"/>
              <w:rPr>
                <w:b/>
                <w:sz w:val="24"/>
                <w:szCs w:val="24"/>
              </w:rPr>
            </w:pPr>
            <w:r w:rsidRPr="00AD7746">
              <w:rPr>
                <w:b/>
                <w:spacing w:val="-5"/>
                <w:sz w:val="24"/>
                <w:szCs w:val="24"/>
              </w:rPr>
              <w:t>11.</w:t>
            </w:r>
          </w:p>
        </w:tc>
        <w:tc>
          <w:tcPr>
            <w:tcW w:w="8335" w:type="dxa"/>
            <w:gridSpan w:val="3"/>
          </w:tcPr>
          <w:p w14:paraId="61F8A24F" w14:textId="77777777" w:rsidR="00B32E6C" w:rsidRPr="00AD7746" w:rsidRDefault="00846C95" w:rsidP="00AD7746">
            <w:pPr>
              <w:pStyle w:val="TableParagraph"/>
              <w:spacing w:before="120" w:after="120"/>
              <w:ind w:left="122"/>
              <w:rPr>
                <w:b/>
                <w:sz w:val="24"/>
                <w:szCs w:val="24"/>
              </w:rPr>
            </w:pPr>
            <w:r w:rsidRPr="00AD7746">
              <w:rPr>
                <w:b/>
                <w:sz w:val="24"/>
                <w:szCs w:val="24"/>
                <w:u w:val="thick"/>
              </w:rPr>
              <w:t>EQUALITIES</w:t>
            </w:r>
            <w:r w:rsidRPr="00AD7746">
              <w:rPr>
                <w:b/>
                <w:spacing w:val="-5"/>
                <w:sz w:val="24"/>
                <w:szCs w:val="24"/>
                <w:u w:val="thick"/>
              </w:rPr>
              <w:t xml:space="preserve"> </w:t>
            </w:r>
            <w:r w:rsidRPr="00AD7746">
              <w:rPr>
                <w:b/>
                <w:sz w:val="24"/>
                <w:szCs w:val="24"/>
                <w:u w:val="thick"/>
              </w:rPr>
              <w:t>AND</w:t>
            </w:r>
            <w:r w:rsidRPr="00AD7746">
              <w:rPr>
                <w:b/>
                <w:spacing w:val="-5"/>
                <w:sz w:val="24"/>
                <w:szCs w:val="24"/>
                <w:u w:val="thick"/>
              </w:rPr>
              <w:t xml:space="preserve"> </w:t>
            </w:r>
            <w:r w:rsidRPr="00AD7746">
              <w:rPr>
                <w:b/>
                <w:sz w:val="24"/>
                <w:szCs w:val="24"/>
                <w:u w:val="thick"/>
              </w:rPr>
              <w:t>HUMAN</w:t>
            </w:r>
            <w:r w:rsidRPr="00AD7746">
              <w:rPr>
                <w:b/>
                <w:spacing w:val="-5"/>
                <w:sz w:val="24"/>
                <w:szCs w:val="24"/>
                <w:u w:val="thick"/>
              </w:rPr>
              <w:t xml:space="preserve"> </w:t>
            </w:r>
            <w:r w:rsidRPr="00AD7746">
              <w:rPr>
                <w:b/>
                <w:sz w:val="24"/>
                <w:szCs w:val="24"/>
                <w:u w:val="thick"/>
              </w:rPr>
              <w:t>RIGHTS</w:t>
            </w:r>
            <w:r w:rsidRPr="00AD7746">
              <w:rPr>
                <w:b/>
                <w:spacing w:val="-4"/>
                <w:sz w:val="24"/>
                <w:szCs w:val="24"/>
                <w:u w:val="thick"/>
              </w:rPr>
              <w:t xml:space="preserve"> </w:t>
            </w:r>
            <w:r w:rsidRPr="00AD7746">
              <w:rPr>
                <w:b/>
                <w:spacing w:val="-2"/>
                <w:sz w:val="24"/>
                <w:szCs w:val="24"/>
                <w:u w:val="thick"/>
              </w:rPr>
              <w:t>CONSIDERATIONS</w:t>
            </w:r>
          </w:p>
        </w:tc>
      </w:tr>
      <w:tr w:rsidR="00B32E6C" w:rsidRPr="00AD7746" w14:paraId="4AAE9645" w14:textId="77777777" w:rsidTr="00783B18">
        <w:trPr>
          <w:gridAfter w:val="1"/>
          <w:wAfter w:w="56" w:type="dxa"/>
          <w:trHeight w:val="947"/>
        </w:trPr>
        <w:tc>
          <w:tcPr>
            <w:tcW w:w="684" w:type="dxa"/>
          </w:tcPr>
          <w:p w14:paraId="784113D6" w14:textId="77777777" w:rsidR="00B32E6C" w:rsidRPr="00AD7746" w:rsidRDefault="00846C95" w:rsidP="00AD7746">
            <w:pPr>
              <w:pStyle w:val="TableParagraph"/>
              <w:spacing w:before="120" w:after="120"/>
              <w:rPr>
                <w:sz w:val="24"/>
                <w:szCs w:val="24"/>
              </w:rPr>
            </w:pPr>
            <w:r w:rsidRPr="00AD7746">
              <w:rPr>
                <w:spacing w:val="-4"/>
                <w:sz w:val="24"/>
                <w:szCs w:val="24"/>
              </w:rPr>
              <w:t>11.1</w:t>
            </w:r>
          </w:p>
        </w:tc>
        <w:tc>
          <w:tcPr>
            <w:tcW w:w="8335" w:type="dxa"/>
            <w:gridSpan w:val="3"/>
          </w:tcPr>
          <w:p w14:paraId="73A2E16A" w14:textId="77777777" w:rsidR="00B32E6C" w:rsidRPr="00AD7746" w:rsidRDefault="00846C95" w:rsidP="00AD7746">
            <w:pPr>
              <w:pStyle w:val="TableParagraph"/>
              <w:spacing w:before="120" w:after="120"/>
              <w:ind w:right="103" w:firstLine="14"/>
              <w:jc w:val="both"/>
              <w:rPr>
                <w:sz w:val="24"/>
                <w:szCs w:val="24"/>
              </w:rPr>
            </w:pPr>
            <w:r w:rsidRPr="00AD7746">
              <w:rPr>
                <w:sz w:val="24"/>
                <w:szCs w:val="24"/>
              </w:rPr>
              <w:t>This</w:t>
            </w:r>
            <w:r w:rsidRPr="00AD7746">
              <w:rPr>
                <w:spacing w:val="-17"/>
                <w:sz w:val="24"/>
                <w:szCs w:val="24"/>
              </w:rPr>
              <w:t xml:space="preserve"> </w:t>
            </w:r>
            <w:r w:rsidRPr="00AD7746">
              <w:rPr>
                <w:sz w:val="24"/>
                <w:szCs w:val="24"/>
              </w:rPr>
              <w:t>report</w:t>
            </w:r>
            <w:r w:rsidRPr="00AD7746">
              <w:rPr>
                <w:spacing w:val="-17"/>
                <w:sz w:val="24"/>
                <w:szCs w:val="24"/>
              </w:rPr>
              <w:t xml:space="preserve"> </w:t>
            </w:r>
            <w:r w:rsidRPr="00AD7746">
              <w:rPr>
                <w:sz w:val="24"/>
                <w:szCs w:val="24"/>
              </w:rPr>
              <w:t>has</w:t>
            </w:r>
            <w:r w:rsidRPr="00AD7746">
              <w:rPr>
                <w:spacing w:val="-16"/>
                <w:sz w:val="24"/>
                <w:szCs w:val="24"/>
              </w:rPr>
              <w:t xml:space="preserve"> </w:t>
            </w:r>
            <w:r w:rsidRPr="00AD7746">
              <w:rPr>
                <w:sz w:val="24"/>
                <w:szCs w:val="24"/>
              </w:rPr>
              <w:t>been</w:t>
            </w:r>
            <w:r w:rsidRPr="00AD7746">
              <w:rPr>
                <w:spacing w:val="-17"/>
                <w:sz w:val="24"/>
                <w:szCs w:val="24"/>
              </w:rPr>
              <w:t xml:space="preserve"> </w:t>
            </w:r>
            <w:r w:rsidRPr="00AD7746">
              <w:rPr>
                <w:sz w:val="24"/>
                <w:szCs w:val="24"/>
              </w:rPr>
              <w:t>considered</w:t>
            </w:r>
            <w:r w:rsidRPr="00AD7746">
              <w:rPr>
                <w:spacing w:val="-17"/>
                <w:sz w:val="24"/>
                <w:szCs w:val="24"/>
              </w:rPr>
              <w:t xml:space="preserve"> </w:t>
            </w:r>
            <w:r w:rsidRPr="00AD7746">
              <w:rPr>
                <w:sz w:val="24"/>
                <w:szCs w:val="24"/>
              </w:rPr>
              <w:t>against</w:t>
            </w:r>
            <w:r w:rsidRPr="00AD7746">
              <w:rPr>
                <w:spacing w:val="-17"/>
                <w:sz w:val="24"/>
                <w:szCs w:val="24"/>
              </w:rPr>
              <w:t xml:space="preserve"> </w:t>
            </w:r>
            <w:r w:rsidRPr="00AD7746">
              <w:rPr>
                <w:sz w:val="24"/>
                <w:szCs w:val="24"/>
              </w:rPr>
              <w:t>the</w:t>
            </w:r>
            <w:r w:rsidRPr="00AD7746">
              <w:rPr>
                <w:spacing w:val="-16"/>
                <w:sz w:val="24"/>
                <w:szCs w:val="24"/>
              </w:rPr>
              <w:t xml:space="preserve"> </w:t>
            </w:r>
            <w:r w:rsidRPr="00AD7746">
              <w:rPr>
                <w:sz w:val="24"/>
                <w:szCs w:val="24"/>
              </w:rPr>
              <w:t>general</w:t>
            </w:r>
            <w:r w:rsidRPr="00AD7746">
              <w:rPr>
                <w:spacing w:val="-17"/>
                <w:sz w:val="24"/>
                <w:szCs w:val="24"/>
              </w:rPr>
              <w:t xml:space="preserve"> </w:t>
            </w:r>
            <w:r w:rsidRPr="00AD7746">
              <w:rPr>
                <w:sz w:val="24"/>
                <w:szCs w:val="24"/>
              </w:rPr>
              <w:t>duty</w:t>
            </w:r>
            <w:r w:rsidRPr="00AD7746">
              <w:rPr>
                <w:spacing w:val="-17"/>
                <w:sz w:val="24"/>
                <w:szCs w:val="24"/>
              </w:rPr>
              <w:t xml:space="preserve"> </w:t>
            </w:r>
            <w:r w:rsidRPr="00AD7746">
              <w:rPr>
                <w:sz w:val="24"/>
                <w:szCs w:val="24"/>
              </w:rPr>
              <w:t>to</w:t>
            </w:r>
            <w:r w:rsidRPr="00AD7746">
              <w:rPr>
                <w:spacing w:val="-16"/>
                <w:sz w:val="24"/>
                <w:szCs w:val="24"/>
              </w:rPr>
              <w:t xml:space="preserve"> </w:t>
            </w:r>
            <w:r w:rsidRPr="00AD7746">
              <w:rPr>
                <w:sz w:val="24"/>
                <w:szCs w:val="24"/>
              </w:rPr>
              <w:t>promote</w:t>
            </w:r>
            <w:r w:rsidRPr="00AD7746">
              <w:rPr>
                <w:spacing w:val="-17"/>
                <w:sz w:val="24"/>
                <w:szCs w:val="24"/>
              </w:rPr>
              <w:t xml:space="preserve"> </w:t>
            </w:r>
            <w:r w:rsidRPr="00AD7746">
              <w:rPr>
                <w:sz w:val="24"/>
                <w:szCs w:val="24"/>
              </w:rPr>
              <w:t>equality, as</w:t>
            </w:r>
            <w:r w:rsidRPr="00AD7746">
              <w:rPr>
                <w:spacing w:val="-9"/>
                <w:sz w:val="24"/>
                <w:szCs w:val="24"/>
              </w:rPr>
              <w:t xml:space="preserve"> </w:t>
            </w:r>
            <w:r w:rsidRPr="00AD7746">
              <w:rPr>
                <w:sz w:val="24"/>
                <w:szCs w:val="24"/>
              </w:rPr>
              <w:t>stipulated</w:t>
            </w:r>
            <w:r w:rsidRPr="00AD7746">
              <w:rPr>
                <w:spacing w:val="-8"/>
                <w:sz w:val="24"/>
                <w:szCs w:val="24"/>
              </w:rPr>
              <w:t xml:space="preserve"> </w:t>
            </w:r>
            <w:r w:rsidRPr="00AD7746">
              <w:rPr>
                <w:sz w:val="24"/>
                <w:szCs w:val="24"/>
              </w:rPr>
              <w:t>under</w:t>
            </w:r>
            <w:r w:rsidRPr="00AD7746">
              <w:rPr>
                <w:spacing w:val="-9"/>
                <w:sz w:val="24"/>
                <w:szCs w:val="24"/>
              </w:rPr>
              <w:t xml:space="preserve"> </w:t>
            </w:r>
            <w:r w:rsidRPr="00AD7746">
              <w:rPr>
                <w:sz w:val="24"/>
                <w:szCs w:val="24"/>
              </w:rPr>
              <w:t>the</w:t>
            </w:r>
            <w:r w:rsidRPr="00AD7746">
              <w:rPr>
                <w:spacing w:val="-10"/>
                <w:sz w:val="24"/>
                <w:szCs w:val="24"/>
              </w:rPr>
              <w:t xml:space="preserve"> </w:t>
            </w:r>
            <w:r w:rsidRPr="00AD7746">
              <w:rPr>
                <w:sz w:val="24"/>
                <w:szCs w:val="24"/>
              </w:rPr>
              <w:t>Strategic</w:t>
            </w:r>
            <w:r w:rsidRPr="00AD7746">
              <w:rPr>
                <w:spacing w:val="-9"/>
                <w:sz w:val="24"/>
                <w:szCs w:val="24"/>
              </w:rPr>
              <w:t xml:space="preserve"> </w:t>
            </w:r>
            <w:r w:rsidRPr="00AD7746">
              <w:rPr>
                <w:sz w:val="24"/>
                <w:szCs w:val="24"/>
              </w:rPr>
              <w:t>Equality</w:t>
            </w:r>
            <w:r w:rsidRPr="00AD7746">
              <w:rPr>
                <w:spacing w:val="-8"/>
                <w:sz w:val="24"/>
                <w:szCs w:val="24"/>
              </w:rPr>
              <w:t xml:space="preserve"> </w:t>
            </w:r>
            <w:r w:rsidRPr="00AD7746">
              <w:rPr>
                <w:sz w:val="24"/>
                <w:szCs w:val="24"/>
              </w:rPr>
              <w:t>Plan</w:t>
            </w:r>
            <w:r w:rsidRPr="00AD7746">
              <w:rPr>
                <w:spacing w:val="-8"/>
                <w:sz w:val="24"/>
                <w:szCs w:val="24"/>
              </w:rPr>
              <w:t xml:space="preserve"> </w:t>
            </w:r>
            <w:r w:rsidRPr="00AD7746">
              <w:rPr>
                <w:sz w:val="24"/>
                <w:szCs w:val="24"/>
              </w:rPr>
              <w:t>and</w:t>
            </w:r>
            <w:r w:rsidRPr="00AD7746">
              <w:rPr>
                <w:spacing w:val="-10"/>
                <w:sz w:val="24"/>
                <w:szCs w:val="24"/>
              </w:rPr>
              <w:t xml:space="preserve"> </w:t>
            </w:r>
            <w:r w:rsidRPr="00AD7746">
              <w:rPr>
                <w:sz w:val="24"/>
                <w:szCs w:val="24"/>
              </w:rPr>
              <w:t>has</w:t>
            </w:r>
            <w:r w:rsidRPr="00AD7746">
              <w:rPr>
                <w:spacing w:val="-11"/>
                <w:sz w:val="24"/>
                <w:szCs w:val="24"/>
              </w:rPr>
              <w:t xml:space="preserve"> </w:t>
            </w:r>
            <w:r w:rsidRPr="00AD7746">
              <w:rPr>
                <w:sz w:val="24"/>
                <w:szCs w:val="24"/>
              </w:rPr>
              <w:t>been</w:t>
            </w:r>
            <w:r w:rsidRPr="00AD7746">
              <w:rPr>
                <w:spacing w:val="-10"/>
                <w:sz w:val="24"/>
                <w:szCs w:val="24"/>
              </w:rPr>
              <w:t xml:space="preserve"> </w:t>
            </w:r>
            <w:r w:rsidRPr="00AD7746">
              <w:rPr>
                <w:sz w:val="24"/>
                <w:szCs w:val="24"/>
              </w:rPr>
              <w:t>assessed</w:t>
            </w:r>
            <w:r w:rsidRPr="00AD7746">
              <w:rPr>
                <w:spacing w:val="-10"/>
                <w:sz w:val="24"/>
                <w:szCs w:val="24"/>
              </w:rPr>
              <w:t xml:space="preserve"> </w:t>
            </w:r>
            <w:r w:rsidRPr="00AD7746">
              <w:rPr>
                <w:sz w:val="24"/>
                <w:szCs w:val="24"/>
              </w:rPr>
              <w:t>not</w:t>
            </w:r>
            <w:r w:rsidRPr="00AD7746">
              <w:rPr>
                <w:spacing w:val="-11"/>
                <w:sz w:val="24"/>
                <w:szCs w:val="24"/>
              </w:rPr>
              <w:t xml:space="preserve"> </w:t>
            </w:r>
            <w:r w:rsidRPr="00AD7746">
              <w:rPr>
                <w:sz w:val="24"/>
                <w:szCs w:val="24"/>
              </w:rPr>
              <w:t xml:space="preserve">to discriminate against any </w:t>
            </w:r>
            <w:proofErr w:type="gramStart"/>
            <w:r w:rsidRPr="00AD7746">
              <w:rPr>
                <w:sz w:val="24"/>
                <w:szCs w:val="24"/>
              </w:rPr>
              <w:t>particular group</w:t>
            </w:r>
            <w:proofErr w:type="gramEnd"/>
            <w:r w:rsidRPr="00AD7746">
              <w:rPr>
                <w:sz w:val="24"/>
                <w:szCs w:val="24"/>
              </w:rPr>
              <w:t>.</w:t>
            </w:r>
          </w:p>
        </w:tc>
      </w:tr>
      <w:tr w:rsidR="00B32E6C" w:rsidRPr="00AD7746" w14:paraId="32157A80" w14:textId="77777777" w:rsidTr="00783B18">
        <w:trPr>
          <w:gridAfter w:val="1"/>
          <w:wAfter w:w="56" w:type="dxa"/>
          <w:trHeight w:val="947"/>
        </w:trPr>
        <w:tc>
          <w:tcPr>
            <w:tcW w:w="684" w:type="dxa"/>
          </w:tcPr>
          <w:p w14:paraId="26C7AB29" w14:textId="77777777" w:rsidR="00B32E6C" w:rsidRPr="00AD7746" w:rsidRDefault="00846C95" w:rsidP="00AD7746">
            <w:pPr>
              <w:pStyle w:val="TableParagraph"/>
              <w:spacing w:before="120" w:after="120"/>
              <w:rPr>
                <w:sz w:val="24"/>
                <w:szCs w:val="24"/>
              </w:rPr>
            </w:pPr>
            <w:r w:rsidRPr="00AD7746">
              <w:rPr>
                <w:spacing w:val="-4"/>
                <w:sz w:val="24"/>
                <w:szCs w:val="24"/>
              </w:rPr>
              <w:t>11.2</w:t>
            </w:r>
          </w:p>
        </w:tc>
        <w:tc>
          <w:tcPr>
            <w:tcW w:w="8335" w:type="dxa"/>
            <w:gridSpan w:val="3"/>
          </w:tcPr>
          <w:p w14:paraId="54FE126B" w14:textId="77777777" w:rsidR="00B32E6C" w:rsidRPr="00AD7746" w:rsidRDefault="00846C95" w:rsidP="00AD7746">
            <w:pPr>
              <w:pStyle w:val="TableParagraph"/>
              <w:spacing w:before="120" w:after="120"/>
              <w:ind w:right="95" w:firstLine="14"/>
              <w:jc w:val="both"/>
              <w:rPr>
                <w:sz w:val="24"/>
                <w:szCs w:val="24"/>
              </w:rPr>
            </w:pPr>
            <w:r w:rsidRPr="00AD7746">
              <w:rPr>
                <w:sz w:val="24"/>
                <w:szCs w:val="24"/>
              </w:rPr>
              <w:t>In preparing this</w:t>
            </w:r>
            <w:r w:rsidRPr="00AD7746">
              <w:rPr>
                <w:spacing w:val="-1"/>
                <w:sz w:val="24"/>
                <w:szCs w:val="24"/>
              </w:rPr>
              <w:t xml:space="preserve"> </w:t>
            </w:r>
            <w:r w:rsidRPr="00AD7746">
              <w:rPr>
                <w:sz w:val="24"/>
                <w:szCs w:val="24"/>
              </w:rPr>
              <w:t>report, consideration</w:t>
            </w:r>
            <w:r w:rsidRPr="00AD7746">
              <w:rPr>
                <w:spacing w:val="-3"/>
                <w:sz w:val="24"/>
                <w:szCs w:val="24"/>
              </w:rPr>
              <w:t xml:space="preserve"> </w:t>
            </w:r>
            <w:r w:rsidRPr="00AD7746">
              <w:rPr>
                <w:sz w:val="24"/>
                <w:szCs w:val="24"/>
              </w:rPr>
              <w:t>has</w:t>
            </w:r>
            <w:r w:rsidRPr="00AD7746">
              <w:rPr>
                <w:spacing w:val="-3"/>
                <w:sz w:val="24"/>
                <w:szCs w:val="24"/>
              </w:rPr>
              <w:t xml:space="preserve"> </w:t>
            </w:r>
            <w:r w:rsidRPr="00AD7746">
              <w:rPr>
                <w:sz w:val="24"/>
                <w:szCs w:val="24"/>
              </w:rPr>
              <w:t>been given to requirements of</w:t>
            </w:r>
            <w:r w:rsidRPr="00AD7746">
              <w:rPr>
                <w:spacing w:val="-3"/>
                <w:sz w:val="24"/>
                <w:szCs w:val="24"/>
              </w:rPr>
              <w:t xml:space="preserve"> </w:t>
            </w:r>
            <w:r w:rsidRPr="00AD7746">
              <w:rPr>
                <w:sz w:val="24"/>
                <w:szCs w:val="24"/>
              </w:rPr>
              <w:t>the Articles contained in the European Convention on Human Rights and the Human Rights Act 1998.</w:t>
            </w:r>
          </w:p>
        </w:tc>
      </w:tr>
      <w:tr w:rsidR="00B32E6C" w:rsidRPr="00AD7746" w14:paraId="0E62308B" w14:textId="77777777" w:rsidTr="00783B18">
        <w:trPr>
          <w:gridAfter w:val="1"/>
          <w:wAfter w:w="56" w:type="dxa"/>
          <w:trHeight w:val="517"/>
        </w:trPr>
        <w:tc>
          <w:tcPr>
            <w:tcW w:w="684" w:type="dxa"/>
          </w:tcPr>
          <w:p w14:paraId="7D093BFD" w14:textId="77777777" w:rsidR="00B32E6C" w:rsidRPr="00AD7746" w:rsidRDefault="00846C95" w:rsidP="00AD7746">
            <w:pPr>
              <w:pStyle w:val="TableParagraph"/>
              <w:spacing w:before="120" w:after="120"/>
              <w:rPr>
                <w:b/>
                <w:sz w:val="24"/>
                <w:szCs w:val="24"/>
              </w:rPr>
            </w:pPr>
            <w:r w:rsidRPr="00AD7746">
              <w:rPr>
                <w:b/>
                <w:spacing w:val="-5"/>
                <w:sz w:val="24"/>
                <w:szCs w:val="24"/>
              </w:rPr>
              <w:t>12.</w:t>
            </w:r>
          </w:p>
        </w:tc>
        <w:tc>
          <w:tcPr>
            <w:tcW w:w="8335" w:type="dxa"/>
            <w:gridSpan w:val="3"/>
          </w:tcPr>
          <w:p w14:paraId="664F61A7" w14:textId="77777777" w:rsidR="00B32E6C" w:rsidRPr="00AD7746" w:rsidRDefault="00846C95" w:rsidP="00AD7746">
            <w:pPr>
              <w:pStyle w:val="TableParagraph"/>
              <w:spacing w:before="120" w:after="120"/>
              <w:ind w:left="122"/>
              <w:rPr>
                <w:b/>
                <w:sz w:val="24"/>
                <w:szCs w:val="24"/>
              </w:rPr>
            </w:pPr>
            <w:r w:rsidRPr="00AD7746">
              <w:rPr>
                <w:b/>
                <w:sz w:val="24"/>
                <w:szCs w:val="24"/>
                <w:u w:val="thick"/>
              </w:rPr>
              <w:t>PUBLIC</w:t>
            </w:r>
            <w:r w:rsidRPr="00AD7746">
              <w:rPr>
                <w:b/>
                <w:spacing w:val="-7"/>
                <w:sz w:val="24"/>
                <w:szCs w:val="24"/>
                <w:u w:val="thick"/>
              </w:rPr>
              <w:t xml:space="preserve"> </w:t>
            </w:r>
            <w:r w:rsidRPr="00AD7746">
              <w:rPr>
                <w:b/>
                <w:spacing w:val="-2"/>
                <w:sz w:val="24"/>
                <w:szCs w:val="24"/>
                <w:u w:val="thick"/>
              </w:rPr>
              <w:t>INTEREST</w:t>
            </w:r>
          </w:p>
        </w:tc>
      </w:tr>
      <w:tr w:rsidR="00B32E6C" w:rsidRPr="00AD7746" w14:paraId="7502F2A4" w14:textId="77777777" w:rsidTr="00783B18">
        <w:trPr>
          <w:gridAfter w:val="1"/>
          <w:wAfter w:w="56" w:type="dxa"/>
          <w:trHeight w:val="395"/>
        </w:trPr>
        <w:tc>
          <w:tcPr>
            <w:tcW w:w="684" w:type="dxa"/>
          </w:tcPr>
          <w:p w14:paraId="67ECF50C" w14:textId="77777777" w:rsidR="00B32E6C" w:rsidRPr="00AD7746" w:rsidRDefault="00846C95" w:rsidP="00AD7746">
            <w:pPr>
              <w:pStyle w:val="TableParagraph"/>
              <w:spacing w:before="120" w:after="120"/>
              <w:rPr>
                <w:sz w:val="24"/>
                <w:szCs w:val="24"/>
              </w:rPr>
            </w:pPr>
            <w:r w:rsidRPr="00AD7746">
              <w:rPr>
                <w:spacing w:val="-4"/>
                <w:sz w:val="24"/>
                <w:szCs w:val="24"/>
              </w:rPr>
              <w:t>12.1</w:t>
            </w:r>
          </w:p>
        </w:tc>
        <w:tc>
          <w:tcPr>
            <w:tcW w:w="8335" w:type="dxa"/>
            <w:gridSpan w:val="3"/>
          </w:tcPr>
          <w:p w14:paraId="0881C22D" w14:textId="77777777" w:rsidR="00B32E6C" w:rsidRPr="00AD7746" w:rsidRDefault="00846C95" w:rsidP="00AD7746">
            <w:pPr>
              <w:pStyle w:val="TableParagraph"/>
              <w:spacing w:before="120" w:after="120"/>
              <w:rPr>
                <w:sz w:val="24"/>
                <w:szCs w:val="24"/>
              </w:rPr>
            </w:pPr>
            <w:r w:rsidRPr="00AD7746">
              <w:rPr>
                <w:sz w:val="24"/>
                <w:szCs w:val="24"/>
              </w:rPr>
              <w:t>This</w:t>
            </w:r>
            <w:r w:rsidRPr="00AD7746">
              <w:rPr>
                <w:spacing w:val="-1"/>
                <w:sz w:val="24"/>
                <w:szCs w:val="24"/>
              </w:rPr>
              <w:t xml:space="preserve"> </w:t>
            </w:r>
            <w:r w:rsidRPr="00AD7746">
              <w:rPr>
                <w:sz w:val="24"/>
                <w:szCs w:val="24"/>
              </w:rPr>
              <w:t>is</w:t>
            </w:r>
            <w:r w:rsidRPr="00AD7746">
              <w:rPr>
                <w:spacing w:val="-1"/>
                <w:sz w:val="24"/>
                <w:szCs w:val="24"/>
              </w:rPr>
              <w:t xml:space="preserve"> </w:t>
            </w:r>
            <w:r w:rsidRPr="00AD7746">
              <w:rPr>
                <w:sz w:val="24"/>
                <w:szCs w:val="24"/>
              </w:rPr>
              <w:t>a</w:t>
            </w:r>
            <w:r w:rsidRPr="00AD7746">
              <w:rPr>
                <w:spacing w:val="-1"/>
                <w:sz w:val="24"/>
                <w:szCs w:val="24"/>
              </w:rPr>
              <w:t xml:space="preserve"> </w:t>
            </w:r>
            <w:r w:rsidRPr="00AD7746">
              <w:rPr>
                <w:sz w:val="24"/>
                <w:szCs w:val="24"/>
              </w:rPr>
              <w:t>public</w:t>
            </w:r>
            <w:r w:rsidRPr="00AD7746">
              <w:rPr>
                <w:spacing w:val="-1"/>
                <w:sz w:val="24"/>
                <w:szCs w:val="24"/>
              </w:rPr>
              <w:t xml:space="preserve"> </w:t>
            </w:r>
            <w:r w:rsidRPr="00AD7746">
              <w:rPr>
                <w:spacing w:val="-2"/>
                <w:sz w:val="24"/>
                <w:szCs w:val="24"/>
              </w:rPr>
              <w:t>document.</w:t>
            </w:r>
          </w:p>
        </w:tc>
      </w:tr>
      <w:tr w:rsidR="00B32E6C" w:rsidRPr="00AD7746" w14:paraId="5685110B" w14:textId="77777777" w:rsidTr="00783B18">
        <w:trPr>
          <w:gridAfter w:val="1"/>
          <w:wAfter w:w="56" w:type="dxa"/>
          <w:trHeight w:val="515"/>
        </w:trPr>
        <w:tc>
          <w:tcPr>
            <w:tcW w:w="684" w:type="dxa"/>
          </w:tcPr>
          <w:p w14:paraId="0D23638F" w14:textId="77777777" w:rsidR="00B32E6C" w:rsidRPr="00AD7746" w:rsidRDefault="00846C95" w:rsidP="00AD7746">
            <w:pPr>
              <w:pStyle w:val="TableParagraph"/>
              <w:spacing w:before="120" w:after="120"/>
              <w:rPr>
                <w:b/>
                <w:sz w:val="24"/>
                <w:szCs w:val="24"/>
              </w:rPr>
            </w:pPr>
            <w:r w:rsidRPr="00AD7746">
              <w:rPr>
                <w:b/>
                <w:spacing w:val="-5"/>
                <w:sz w:val="24"/>
                <w:szCs w:val="24"/>
              </w:rPr>
              <w:lastRenderedPageBreak/>
              <w:t>13.</w:t>
            </w:r>
          </w:p>
        </w:tc>
        <w:tc>
          <w:tcPr>
            <w:tcW w:w="8335" w:type="dxa"/>
            <w:gridSpan w:val="3"/>
          </w:tcPr>
          <w:p w14:paraId="21AF20AB" w14:textId="77777777" w:rsidR="00B32E6C" w:rsidRPr="00AD7746" w:rsidRDefault="00846C95" w:rsidP="00AD7746">
            <w:pPr>
              <w:pStyle w:val="TableParagraph"/>
              <w:spacing w:before="120" w:after="120"/>
              <w:ind w:left="122"/>
              <w:rPr>
                <w:b/>
                <w:sz w:val="24"/>
                <w:szCs w:val="24"/>
              </w:rPr>
            </w:pPr>
            <w:r w:rsidRPr="00AD7746">
              <w:rPr>
                <w:b/>
                <w:sz w:val="24"/>
                <w:szCs w:val="24"/>
                <w:u w:val="thick"/>
              </w:rPr>
              <w:t>CONTACT</w:t>
            </w:r>
            <w:r w:rsidRPr="00AD7746">
              <w:rPr>
                <w:b/>
                <w:spacing w:val="-4"/>
                <w:sz w:val="24"/>
                <w:szCs w:val="24"/>
                <w:u w:val="thick"/>
              </w:rPr>
              <w:t xml:space="preserve"> </w:t>
            </w:r>
            <w:r w:rsidRPr="00AD7746">
              <w:rPr>
                <w:b/>
                <w:spacing w:val="-2"/>
                <w:sz w:val="24"/>
                <w:szCs w:val="24"/>
                <w:u w:val="thick"/>
              </w:rPr>
              <w:t>OFFICER</w:t>
            </w:r>
          </w:p>
        </w:tc>
      </w:tr>
      <w:tr w:rsidR="00B32E6C" w:rsidRPr="00AD7746" w14:paraId="6857A546" w14:textId="77777777" w:rsidTr="00783B18">
        <w:trPr>
          <w:gridAfter w:val="1"/>
          <w:wAfter w:w="56" w:type="dxa"/>
          <w:trHeight w:val="396"/>
        </w:trPr>
        <w:tc>
          <w:tcPr>
            <w:tcW w:w="684" w:type="dxa"/>
          </w:tcPr>
          <w:p w14:paraId="49EBB36E" w14:textId="77777777" w:rsidR="00B32E6C" w:rsidRPr="00AD7746" w:rsidRDefault="00846C95" w:rsidP="00AD7746">
            <w:pPr>
              <w:pStyle w:val="TableParagraph"/>
              <w:spacing w:before="120" w:after="120"/>
              <w:rPr>
                <w:sz w:val="24"/>
                <w:szCs w:val="24"/>
              </w:rPr>
            </w:pPr>
            <w:r w:rsidRPr="00AD7746">
              <w:rPr>
                <w:spacing w:val="-4"/>
                <w:sz w:val="24"/>
                <w:szCs w:val="24"/>
              </w:rPr>
              <w:t>13.1</w:t>
            </w:r>
          </w:p>
        </w:tc>
        <w:tc>
          <w:tcPr>
            <w:tcW w:w="8335" w:type="dxa"/>
            <w:gridSpan w:val="3"/>
          </w:tcPr>
          <w:p w14:paraId="724F5408" w14:textId="5F0F98A4" w:rsidR="00B32E6C" w:rsidRPr="00AD7746" w:rsidRDefault="000C56A9" w:rsidP="00AD7746">
            <w:pPr>
              <w:pStyle w:val="TableParagraph"/>
              <w:spacing w:before="120" w:after="120"/>
              <w:rPr>
                <w:sz w:val="24"/>
                <w:szCs w:val="24"/>
              </w:rPr>
            </w:pPr>
            <w:r w:rsidRPr="00AD7746">
              <w:rPr>
                <w:sz w:val="24"/>
                <w:szCs w:val="24"/>
              </w:rPr>
              <w:t xml:space="preserve">Matthew Coe, Chief Finance </w:t>
            </w:r>
            <w:r w:rsidR="00AD7746" w:rsidRPr="00AD7746">
              <w:rPr>
                <w:sz w:val="24"/>
                <w:szCs w:val="24"/>
              </w:rPr>
              <w:t>O</w:t>
            </w:r>
            <w:r w:rsidRPr="00AD7746">
              <w:rPr>
                <w:sz w:val="24"/>
                <w:szCs w:val="24"/>
              </w:rPr>
              <w:t>fficer (CC)</w:t>
            </w:r>
          </w:p>
        </w:tc>
      </w:tr>
      <w:tr w:rsidR="00B32E6C" w:rsidRPr="00AD7746" w14:paraId="005988C9" w14:textId="77777777" w:rsidTr="00783B18">
        <w:trPr>
          <w:gridAfter w:val="1"/>
          <w:wAfter w:w="56" w:type="dxa"/>
          <w:trHeight w:val="515"/>
        </w:trPr>
        <w:tc>
          <w:tcPr>
            <w:tcW w:w="684" w:type="dxa"/>
          </w:tcPr>
          <w:p w14:paraId="056C5DB4" w14:textId="77777777" w:rsidR="00B32E6C" w:rsidRPr="00AD7746" w:rsidRDefault="00846C95" w:rsidP="00AD7746">
            <w:pPr>
              <w:pStyle w:val="TableParagraph"/>
              <w:spacing w:before="120" w:after="120"/>
              <w:rPr>
                <w:b/>
                <w:sz w:val="24"/>
                <w:szCs w:val="24"/>
              </w:rPr>
            </w:pPr>
            <w:r w:rsidRPr="00AD7746">
              <w:rPr>
                <w:b/>
                <w:spacing w:val="-5"/>
                <w:sz w:val="24"/>
                <w:szCs w:val="24"/>
              </w:rPr>
              <w:t>14.</w:t>
            </w:r>
          </w:p>
        </w:tc>
        <w:tc>
          <w:tcPr>
            <w:tcW w:w="8335" w:type="dxa"/>
            <w:gridSpan w:val="3"/>
          </w:tcPr>
          <w:p w14:paraId="29536BC1" w14:textId="77777777" w:rsidR="00B32E6C" w:rsidRPr="00AD7746" w:rsidRDefault="00846C95" w:rsidP="00AD7746">
            <w:pPr>
              <w:pStyle w:val="TableParagraph"/>
              <w:spacing w:before="120" w:after="120"/>
              <w:ind w:left="122"/>
              <w:rPr>
                <w:b/>
                <w:sz w:val="24"/>
                <w:szCs w:val="24"/>
              </w:rPr>
            </w:pPr>
            <w:r w:rsidRPr="00AD7746">
              <w:rPr>
                <w:b/>
                <w:spacing w:val="-2"/>
                <w:sz w:val="24"/>
                <w:szCs w:val="24"/>
                <w:u w:val="thick"/>
              </w:rPr>
              <w:t>ANNEXES</w:t>
            </w:r>
          </w:p>
        </w:tc>
      </w:tr>
      <w:tr w:rsidR="00B32E6C" w:rsidRPr="00AD7746" w14:paraId="6DD2567F" w14:textId="77777777" w:rsidTr="00783B18">
        <w:trPr>
          <w:gridAfter w:val="1"/>
          <w:wAfter w:w="56" w:type="dxa"/>
          <w:trHeight w:val="517"/>
        </w:trPr>
        <w:tc>
          <w:tcPr>
            <w:tcW w:w="684" w:type="dxa"/>
          </w:tcPr>
          <w:p w14:paraId="05E126F1" w14:textId="77777777" w:rsidR="00B32E6C" w:rsidRPr="00AD7746" w:rsidRDefault="00846C95" w:rsidP="00AD7746">
            <w:pPr>
              <w:pStyle w:val="TableParagraph"/>
              <w:spacing w:before="120" w:after="120"/>
              <w:rPr>
                <w:sz w:val="24"/>
                <w:szCs w:val="24"/>
              </w:rPr>
            </w:pPr>
            <w:r w:rsidRPr="00AD7746">
              <w:rPr>
                <w:spacing w:val="-4"/>
                <w:sz w:val="24"/>
                <w:szCs w:val="24"/>
              </w:rPr>
              <w:t>14.1</w:t>
            </w:r>
          </w:p>
        </w:tc>
        <w:tc>
          <w:tcPr>
            <w:tcW w:w="8335" w:type="dxa"/>
            <w:gridSpan w:val="3"/>
          </w:tcPr>
          <w:p w14:paraId="299FAD91" w14:textId="782C465D" w:rsidR="00B32E6C" w:rsidRPr="00AD7746" w:rsidRDefault="00846C95" w:rsidP="00AD7746">
            <w:pPr>
              <w:pStyle w:val="TableParagraph"/>
              <w:spacing w:before="120" w:after="120"/>
              <w:rPr>
                <w:sz w:val="24"/>
                <w:szCs w:val="24"/>
              </w:rPr>
            </w:pPr>
            <w:r w:rsidRPr="00AD7746">
              <w:rPr>
                <w:sz w:val="24"/>
                <w:szCs w:val="24"/>
                <w:highlight w:val="cyan"/>
              </w:rPr>
              <w:t>Annex</w:t>
            </w:r>
            <w:r w:rsidRPr="00AD7746">
              <w:rPr>
                <w:spacing w:val="-8"/>
                <w:sz w:val="24"/>
                <w:szCs w:val="24"/>
                <w:highlight w:val="cyan"/>
              </w:rPr>
              <w:t xml:space="preserve"> </w:t>
            </w:r>
            <w:r w:rsidRPr="00AD7746">
              <w:rPr>
                <w:sz w:val="24"/>
                <w:szCs w:val="24"/>
                <w:highlight w:val="cyan"/>
              </w:rPr>
              <w:t>1</w:t>
            </w:r>
            <w:r w:rsidRPr="00AD7746">
              <w:rPr>
                <w:spacing w:val="-4"/>
                <w:sz w:val="24"/>
                <w:szCs w:val="24"/>
                <w:highlight w:val="cyan"/>
              </w:rPr>
              <w:t xml:space="preserve"> </w:t>
            </w:r>
            <w:r w:rsidRPr="00AD7746">
              <w:rPr>
                <w:sz w:val="24"/>
                <w:szCs w:val="24"/>
                <w:highlight w:val="cyan"/>
              </w:rPr>
              <w:t>–</w:t>
            </w:r>
            <w:r w:rsidRPr="00AD7746">
              <w:rPr>
                <w:spacing w:val="-3"/>
                <w:sz w:val="24"/>
                <w:szCs w:val="24"/>
                <w:highlight w:val="cyan"/>
              </w:rPr>
              <w:t xml:space="preserve"> </w:t>
            </w:r>
            <w:r w:rsidR="00107AC2" w:rsidRPr="00AD7746">
              <w:rPr>
                <w:spacing w:val="-3"/>
                <w:sz w:val="24"/>
                <w:szCs w:val="24"/>
                <w:highlight w:val="cyan"/>
              </w:rPr>
              <w:t>PCP Budget appendices 2</w:t>
            </w:r>
            <w:r w:rsidR="000C56A9" w:rsidRPr="00AD7746">
              <w:rPr>
                <w:spacing w:val="-3"/>
                <w:sz w:val="24"/>
                <w:szCs w:val="24"/>
                <w:highlight w:val="cyan"/>
              </w:rPr>
              <w:t>5-26</w:t>
            </w:r>
            <w:r w:rsidR="00107AC2" w:rsidRPr="00AD7746">
              <w:rPr>
                <w:spacing w:val="-3"/>
                <w:sz w:val="24"/>
                <w:szCs w:val="24"/>
                <w:highlight w:val="cyan"/>
              </w:rPr>
              <w:t xml:space="preserve"> Nov2</w:t>
            </w:r>
            <w:r w:rsidR="000C56A9" w:rsidRPr="00AD7746">
              <w:rPr>
                <w:spacing w:val="-3"/>
                <w:sz w:val="24"/>
                <w:szCs w:val="24"/>
                <w:highlight w:val="cyan"/>
              </w:rPr>
              <w:t>4</w:t>
            </w:r>
          </w:p>
        </w:tc>
      </w:tr>
    </w:tbl>
    <w:p w14:paraId="394D3059" w14:textId="77777777" w:rsidR="00A50C9C" w:rsidRPr="00AD7746" w:rsidRDefault="00A50C9C">
      <w:pPr>
        <w:rPr>
          <w:sz w:val="24"/>
          <w:szCs w:val="24"/>
        </w:rPr>
      </w:pPr>
    </w:p>
    <w:sectPr w:rsidR="00A50C9C" w:rsidRPr="00AD7746">
      <w:footerReference w:type="default" r:id="rId10"/>
      <w:type w:val="continuous"/>
      <w:pgSz w:w="11910" w:h="16840"/>
      <w:pgMar w:top="1120" w:right="1320" w:bottom="940" w:left="13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9D7D" w14:textId="77777777" w:rsidR="008E6086" w:rsidRDefault="008E6086">
      <w:r>
        <w:separator/>
      </w:r>
    </w:p>
  </w:endnote>
  <w:endnote w:type="continuationSeparator" w:id="0">
    <w:p w14:paraId="480D7D05" w14:textId="77777777" w:rsidR="008E6086" w:rsidRDefault="008E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BA77" w14:textId="77777777" w:rsidR="00B32E6C" w:rsidRDefault="00846C95">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268D58C" wp14:editId="3AD54FB3">
              <wp:simplePos x="0" y="0"/>
              <wp:positionH relativeFrom="page">
                <wp:posOffset>3699383</wp:posOffset>
              </wp:positionH>
              <wp:positionV relativeFrom="page">
                <wp:posOffset>10082691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45F58FA" w14:textId="77777777" w:rsidR="00B32E6C" w:rsidRDefault="00846C95">
                          <w:pPr>
                            <w:pStyle w:val="BodyText"/>
                            <w:spacing w:before="12"/>
                            <w:ind w:left="60"/>
                          </w:pPr>
                          <w:r>
                            <w:rPr>
                              <w:w w:val="99"/>
                            </w:rPr>
                            <w:fldChar w:fldCharType="begin"/>
                          </w:r>
                          <w:r>
                            <w:rPr>
                              <w:w w:val="99"/>
                            </w:rPr>
                            <w:instrText xml:space="preserve"> PAGE </w:instrText>
                          </w:r>
                          <w:r>
                            <w:rPr>
                              <w:w w:val="99"/>
                            </w:rPr>
                            <w:fldChar w:fldCharType="separate"/>
                          </w:r>
                          <w:r>
                            <w:rPr>
                              <w:w w:val="99"/>
                            </w:rPr>
                            <w:t>7</w:t>
                          </w:r>
                          <w:r>
                            <w:rPr>
                              <w:w w:val="99"/>
                            </w:rPr>
                            <w:fldChar w:fldCharType="end"/>
                          </w:r>
                        </w:p>
                      </w:txbxContent>
                    </wps:txbx>
                    <wps:bodyPr wrap="square" lIns="0" tIns="0" rIns="0" bIns="0" rtlCol="0">
                      <a:noAutofit/>
                    </wps:bodyPr>
                  </wps:wsp>
                </a:graphicData>
              </a:graphic>
            </wp:anchor>
          </w:drawing>
        </mc:Choice>
        <mc:Fallback>
          <w:pict>
            <v:shapetype w14:anchorId="7268D58C" id="_x0000_t202" coordsize="21600,21600" o:spt="202" path="m,l,21600r21600,l21600,xe">
              <v:stroke joinstyle="miter"/>
              <v:path gradientshapeok="t" o:connecttype="rect"/>
            </v:shapetype>
            <v:shape id="Textbox 1" o:spid="_x0000_s1026" type="#_x0000_t202" style="position:absolute;margin-left:291.3pt;margin-top:793.9pt;width:13.7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" filled="f" stroked="f">
              <v:textbox inset="0,0,0,0">
                <w:txbxContent>
                  <w:p w14:paraId="245F58FA" w14:textId="77777777" w:rsidR="00B32E6C" w:rsidRDefault="00846C95">
                    <w:pPr>
                      <w:pStyle w:val="BodyText"/>
                      <w:spacing w:before="12"/>
                      <w:ind w:left="60"/>
                    </w:pPr>
                    <w:r>
                      <w:rPr>
                        <w:w w:val="99"/>
                      </w:rPr>
                      <w:fldChar w:fldCharType="begin"/>
                    </w:r>
                    <w:r>
                      <w:rPr>
                        <w:w w:val="99"/>
                      </w:rPr>
                      <w:instrText xml:space="preserve"> PAGE </w:instrText>
                    </w:r>
                    <w:r>
                      <w:rPr>
                        <w:w w:val="99"/>
                      </w:rPr>
                      <w:fldChar w:fldCharType="separate"/>
                    </w:r>
                    <w:r>
                      <w:rPr>
                        <w:w w:val="99"/>
                      </w:rPr>
                      <w:t>7</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E3AF3" w14:textId="77777777" w:rsidR="008E6086" w:rsidRDefault="008E6086">
      <w:r>
        <w:separator/>
      </w:r>
    </w:p>
  </w:footnote>
  <w:footnote w:type="continuationSeparator" w:id="0">
    <w:p w14:paraId="7FCB1F95" w14:textId="77777777" w:rsidR="008E6086" w:rsidRDefault="008E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C85"/>
    <w:multiLevelType w:val="hybridMultilevel"/>
    <w:tmpl w:val="13C02FE4"/>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171E5"/>
    <w:multiLevelType w:val="hybridMultilevel"/>
    <w:tmpl w:val="68CE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27AFF"/>
    <w:multiLevelType w:val="hybridMultilevel"/>
    <w:tmpl w:val="CA98A7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75791B"/>
    <w:multiLevelType w:val="hybridMultilevel"/>
    <w:tmpl w:val="C22EE7BA"/>
    <w:lvl w:ilvl="0" w:tplc="81C60978">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1" w:tplc="AF84E1B2">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2" w:tplc="006A3C48">
      <w:numFmt w:val="bullet"/>
      <w:lvlText w:val="•"/>
      <w:lvlJc w:val="left"/>
      <w:pPr>
        <w:ind w:left="2293" w:hanging="360"/>
      </w:pPr>
      <w:rPr>
        <w:rFonts w:hint="default"/>
        <w:lang w:val="en-US" w:eastAsia="en-US" w:bidi="ar-SA"/>
      </w:rPr>
    </w:lvl>
    <w:lvl w:ilvl="3" w:tplc="11182F32">
      <w:numFmt w:val="bullet"/>
      <w:lvlText w:val="•"/>
      <w:lvlJc w:val="left"/>
      <w:pPr>
        <w:ind w:left="3047" w:hanging="360"/>
      </w:pPr>
      <w:rPr>
        <w:rFonts w:hint="default"/>
        <w:lang w:val="en-US" w:eastAsia="en-US" w:bidi="ar-SA"/>
      </w:rPr>
    </w:lvl>
    <w:lvl w:ilvl="4" w:tplc="0BD2BAD8">
      <w:numFmt w:val="bullet"/>
      <w:lvlText w:val="•"/>
      <w:lvlJc w:val="left"/>
      <w:pPr>
        <w:ind w:left="3801" w:hanging="360"/>
      </w:pPr>
      <w:rPr>
        <w:rFonts w:hint="default"/>
        <w:lang w:val="en-US" w:eastAsia="en-US" w:bidi="ar-SA"/>
      </w:rPr>
    </w:lvl>
    <w:lvl w:ilvl="5" w:tplc="9F7E12C6">
      <w:numFmt w:val="bullet"/>
      <w:lvlText w:val="•"/>
      <w:lvlJc w:val="left"/>
      <w:pPr>
        <w:ind w:left="4555" w:hanging="360"/>
      </w:pPr>
      <w:rPr>
        <w:rFonts w:hint="default"/>
        <w:lang w:val="en-US" w:eastAsia="en-US" w:bidi="ar-SA"/>
      </w:rPr>
    </w:lvl>
    <w:lvl w:ilvl="6" w:tplc="BAA6FC9E">
      <w:numFmt w:val="bullet"/>
      <w:lvlText w:val="•"/>
      <w:lvlJc w:val="left"/>
      <w:pPr>
        <w:ind w:left="5308" w:hanging="360"/>
      </w:pPr>
      <w:rPr>
        <w:rFonts w:hint="default"/>
        <w:lang w:val="en-US" w:eastAsia="en-US" w:bidi="ar-SA"/>
      </w:rPr>
    </w:lvl>
    <w:lvl w:ilvl="7" w:tplc="DB18B906">
      <w:numFmt w:val="bullet"/>
      <w:lvlText w:val="•"/>
      <w:lvlJc w:val="left"/>
      <w:pPr>
        <w:ind w:left="6062" w:hanging="360"/>
      </w:pPr>
      <w:rPr>
        <w:rFonts w:hint="default"/>
        <w:lang w:val="en-US" w:eastAsia="en-US" w:bidi="ar-SA"/>
      </w:rPr>
    </w:lvl>
    <w:lvl w:ilvl="8" w:tplc="B36A76C6">
      <w:numFmt w:val="bullet"/>
      <w:lvlText w:val="•"/>
      <w:lvlJc w:val="left"/>
      <w:pPr>
        <w:ind w:left="6816" w:hanging="360"/>
      </w:pPr>
      <w:rPr>
        <w:rFonts w:hint="default"/>
        <w:lang w:val="en-US" w:eastAsia="en-US" w:bidi="ar-SA"/>
      </w:rPr>
    </w:lvl>
  </w:abstractNum>
  <w:abstractNum w:abstractNumId="4" w15:restartNumberingAfterBreak="0">
    <w:nsid w:val="1A8F0687"/>
    <w:multiLevelType w:val="hybridMultilevel"/>
    <w:tmpl w:val="4D76226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1DF747D0"/>
    <w:multiLevelType w:val="hybridMultilevel"/>
    <w:tmpl w:val="9BC099C6"/>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 w15:restartNumberingAfterBreak="0">
    <w:nsid w:val="21574633"/>
    <w:multiLevelType w:val="hybridMultilevel"/>
    <w:tmpl w:val="A5A64A9A"/>
    <w:lvl w:ilvl="0" w:tplc="51522F24">
      <w:numFmt w:val="bullet"/>
      <w:lvlText w:val="•"/>
      <w:lvlJc w:val="left"/>
      <w:pPr>
        <w:ind w:left="443" w:hanging="360"/>
      </w:pPr>
      <w:rPr>
        <w:rFonts w:ascii="Arial" w:eastAsia="Arial" w:hAnsi="Arial" w:cs="Arial" w:hint="default"/>
        <w:b w:val="0"/>
        <w:bCs w:val="0"/>
        <w:i w:val="0"/>
        <w:iCs w:val="0"/>
        <w:spacing w:val="0"/>
        <w:w w:val="131"/>
        <w:sz w:val="24"/>
        <w:szCs w:val="24"/>
        <w:lang w:val="en-US" w:eastAsia="en-US" w:bidi="ar-SA"/>
      </w:rPr>
    </w:lvl>
    <w:lvl w:ilvl="1" w:tplc="F320CEB6">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2" w:tplc="9A565B92">
      <w:numFmt w:val="bullet"/>
      <w:lvlText w:val="•"/>
      <w:lvlJc w:val="left"/>
      <w:pPr>
        <w:ind w:left="1653" w:hanging="360"/>
      </w:pPr>
      <w:rPr>
        <w:rFonts w:hint="default"/>
        <w:lang w:val="en-US" w:eastAsia="en-US" w:bidi="ar-SA"/>
      </w:rPr>
    </w:lvl>
    <w:lvl w:ilvl="3" w:tplc="7E004A00">
      <w:numFmt w:val="bullet"/>
      <w:lvlText w:val="•"/>
      <w:lvlJc w:val="left"/>
      <w:pPr>
        <w:ind w:left="2487" w:hanging="360"/>
      </w:pPr>
      <w:rPr>
        <w:rFonts w:hint="default"/>
        <w:lang w:val="en-US" w:eastAsia="en-US" w:bidi="ar-SA"/>
      </w:rPr>
    </w:lvl>
    <w:lvl w:ilvl="4" w:tplc="69F69822">
      <w:numFmt w:val="bullet"/>
      <w:lvlText w:val="•"/>
      <w:lvlJc w:val="left"/>
      <w:pPr>
        <w:ind w:left="3321" w:hanging="360"/>
      </w:pPr>
      <w:rPr>
        <w:rFonts w:hint="default"/>
        <w:lang w:val="en-US" w:eastAsia="en-US" w:bidi="ar-SA"/>
      </w:rPr>
    </w:lvl>
    <w:lvl w:ilvl="5" w:tplc="D1C62D74">
      <w:numFmt w:val="bullet"/>
      <w:lvlText w:val="•"/>
      <w:lvlJc w:val="left"/>
      <w:pPr>
        <w:ind w:left="4155" w:hanging="360"/>
      </w:pPr>
      <w:rPr>
        <w:rFonts w:hint="default"/>
        <w:lang w:val="en-US" w:eastAsia="en-US" w:bidi="ar-SA"/>
      </w:rPr>
    </w:lvl>
    <w:lvl w:ilvl="6" w:tplc="114E3124">
      <w:numFmt w:val="bullet"/>
      <w:lvlText w:val="•"/>
      <w:lvlJc w:val="left"/>
      <w:pPr>
        <w:ind w:left="4988" w:hanging="360"/>
      </w:pPr>
      <w:rPr>
        <w:rFonts w:hint="default"/>
        <w:lang w:val="en-US" w:eastAsia="en-US" w:bidi="ar-SA"/>
      </w:rPr>
    </w:lvl>
    <w:lvl w:ilvl="7" w:tplc="8B747412">
      <w:numFmt w:val="bullet"/>
      <w:lvlText w:val="•"/>
      <w:lvlJc w:val="left"/>
      <w:pPr>
        <w:ind w:left="5822" w:hanging="360"/>
      </w:pPr>
      <w:rPr>
        <w:rFonts w:hint="default"/>
        <w:lang w:val="en-US" w:eastAsia="en-US" w:bidi="ar-SA"/>
      </w:rPr>
    </w:lvl>
    <w:lvl w:ilvl="8" w:tplc="787A790C">
      <w:numFmt w:val="bullet"/>
      <w:lvlText w:val="•"/>
      <w:lvlJc w:val="left"/>
      <w:pPr>
        <w:ind w:left="6656" w:hanging="360"/>
      </w:pPr>
      <w:rPr>
        <w:rFonts w:hint="default"/>
        <w:lang w:val="en-US" w:eastAsia="en-US" w:bidi="ar-SA"/>
      </w:rPr>
    </w:lvl>
  </w:abstractNum>
  <w:abstractNum w:abstractNumId="7" w15:restartNumberingAfterBreak="0">
    <w:nsid w:val="249655A5"/>
    <w:multiLevelType w:val="hybridMultilevel"/>
    <w:tmpl w:val="2334E8DE"/>
    <w:lvl w:ilvl="0" w:tplc="08090001">
      <w:start w:val="1"/>
      <w:numFmt w:val="bullet"/>
      <w:lvlText w:val=""/>
      <w:lvlJc w:val="left"/>
      <w:pPr>
        <w:ind w:left="744" w:hanging="360"/>
      </w:pPr>
      <w:rPr>
        <w:rFonts w:ascii="Symbol" w:hAnsi="Symbol" w:hint="default"/>
        <w:b w:val="0"/>
        <w:bCs w:val="0"/>
        <w:i w:val="0"/>
        <w:iCs w:val="0"/>
        <w:spacing w:val="0"/>
        <w:w w:val="131"/>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14D6B"/>
    <w:multiLevelType w:val="hybridMultilevel"/>
    <w:tmpl w:val="8A44D432"/>
    <w:lvl w:ilvl="0" w:tplc="368ADBCA">
      <w:numFmt w:val="bullet"/>
      <w:lvlText w:val="•"/>
      <w:lvlJc w:val="left"/>
      <w:pPr>
        <w:ind w:left="1187" w:hanging="360"/>
      </w:pPr>
      <w:rPr>
        <w:rFonts w:ascii="Arial" w:eastAsia="Arial" w:hAnsi="Arial" w:cs="Arial" w:hint="default"/>
        <w:b w:val="0"/>
        <w:bCs w:val="0"/>
        <w:i w:val="0"/>
        <w:iCs w:val="0"/>
        <w:spacing w:val="0"/>
        <w:w w:val="131"/>
        <w:sz w:val="24"/>
        <w:szCs w:val="24"/>
        <w:lang w:val="en-US" w:eastAsia="en-US" w:bidi="ar-SA"/>
      </w:rPr>
    </w:lvl>
    <w:lvl w:ilvl="1" w:tplc="6762725C">
      <w:numFmt w:val="bullet"/>
      <w:lvlText w:val="•"/>
      <w:lvlJc w:val="left"/>
      <w:pPr>
        <w:ind w:left="1894" w:hanging="360"/>
      </w:pPr>
      <w:rPr>
        <w:rFonts w:hint="default"/>
        <w:lang w:val="en-US" w:eastAsia="en-US" w:bidi="ar-SA"/>
      </w:rPr>
    </w:lvl>
    <w:lvl w:ilvl="2" w:tplc="9CFE5B42">
      <w:numFmt w:val="bullet"/>
      <w:lvlText w:val="•"/>
      <w:lvlJc w:val="left"/>
      <w:pPr>
        <w:ind w:left="2608" w:hanging="360"/>
      </w:pPr>
      <w:rPr>
        <w:rFonts w:hint="default"/>
        <w:lang w:val="en-US" w:eastAsia="en-US" w:bidi="ar-SA"/>
      </w:rPr>
    </w:lvl>
    <w:lvl w:ilvl="3" w:tplc="51127A28">
      <w:numFmt w:val="bullet"/>
      <w:lvlText w:val="•"/>
      <w:lvlJc w:val="left"/>
      <w:pPr>
        <w:ind w:left="3323" w:hanging="360"/>
      </w:pPr>
      <w:rPr>
        <w:rFonts w:hint="default"/>
        <w:lang w:val="en-US" w:eastAsia="en-US" w:bidi="ar-SA"/>
      </w:rPr>
    </w:lvl>
    <w:lvl w:ilvl="4" w:tplc="EA1489BA">
      <w:numFmt w:val="bullet"/>
      <w:lvlText w:val="•"/>
      <w:lvlJc w:val="left"/>
      <w:pPr>
        <w:ind w:left="4037" w:hanging="360"/>
      </w:pPr>
      <w:rPr>
        <w:rFonts w:hint="default"/>
        <w:lang w:val="en-US" w:eastAsia="en-US" w:bidi="ar-SA"/>
      </w:rPr>
    </w:lvl>
    <w:lvl w:ilvl="5" w:tplc="3604AFF6">
      <w:numFmt w:val="bullet"/>
      <w:lvlText w:val="•"/>
      <w:lvlJc w:val="left"/>
      <w:pPr>
        <w:ind w:left="4752" w:hanging="360"/>
      </w:pPr>
      <w:rPr>
        <w:rFonts w:hint="default"/>
        <w:lang w:val="en-US" w:eastAsia="en-US" w:bidi="ar-SA"/>
      </w:rPr>
    </w:lvl>
    <w:lvl w:ilvl="6" w:tplc="F59C1DD2">
      <w:numFmt w:val="bullet"/>
      <w:lvlText w:val="•"/>
      <w:lvlJc w:val="left"/>
      <w:pPr>
        <w:ind w:left="5466" w:hanging="360"/>
      </w:pPr>
      <w:rPr>
        <w:rFonts w:hint="default"/>
        <w:lang w:val="en-US" w:eastAsia="en-US" w:bidi="ar-SA"/>
      </w:rPr>
    </w:lvl>
    <w:lvl w:ilvl="7" w:tplc="4BB4C700">
      <w:numFmt w:val="bullet"/>
      <w:lvlText w:val="•"/>
      <w:lvlJc w:val="left"/>
      <w:pPr>
        <w:ind w:left="6180" w:hanging="360"/>
      </w:pPr>
      <w:rPr>
        <w:rFonts w:hint="default"/>
        <w:lang w:val="en-US" w:eastAsia="en-US" w:bidi="ar-SA"/>
      </w:rPr>
    </w:lvl>
    <w:lvl w:ilvl="8" w:tplc="F6C6A2FA">
      <w:numFmt w:val="bullet"/>
      <w:lvlText w:val="•"/>
      <w:lvlJc w:val="left"/>
      <w:pPr>
        <w:ind w:left="6895" w:hanging="360"/>
      </w:pPr>
      <w:rPr>
        <w:rFonts w:hint="default"/>
        <w:lang w:val="en-US" w:eastAsia="en-US" w:bidi="ar-SA"/>
      </w:rPr>
    </w:lvl>
  </w:abstractNum>
  <w:abstractNum w:abstractNumId="9" w15:restartNumberingAfterBreak="0">
    <w:nsid w:val="298806B2"/>
    <w:multiLevelType w:val="hybridMultilevel"/>
    <w:tmpl w:val="703C1A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02371"/>
    <w:multiLevelType w:val="hybridMultilevel"/>
    <w:tmpl w:val="C7443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F5753C"/>
    <w:multiLevelType w:val="hybridMultilevel"/>
    <w:tmpl w:val="84564B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D3A3C32"/>
    <w:multiLevelType w:val="hybridMultilevel"/>
    <w:tmpl w:val="BC3850EA"/>
    <w:lvl w:ilvl="0" w:tplc="08090001">
      <w:start w:val="1"/>
      <w:numFmt w:val="bullet"/>
      <w:lvlText w:val=""/>
      <w:lvlJc w:val="left"/>
      <w:pPr>
        <w:ind w:left="827" w:hanging="360"/>
      </w:pPr>
      <w:rPr>
        <w:rFonts w:ascii="Symbol" w:hAnsi="Symbol" w:hint="default"/>
        <w:b w:val="0"/>
        <w:bCs w:val="0"/>
        <w:i w:val="0"/>
        <w:iCs w:val="0"/>
        <w:spacing w:val="0"/>
        <w:w w:val="131"/>
        <w:sz w:val="24"/>
        <w:szCs w:val="24"/>
        <w:lang w:val="en-US" w:eastAsia="en-US" w:bidi="ar-SA"/>
      </w:rPr>
    </w:lvl>
    <w:lvl w:ilvl="1" w:tplc="7B862E22">
      <w:numFmt w:val="bullet"/>
      <w:lvlText w:val="•"/>
      <w:lvlJc w:val="left"/>
      <w:pPr>
        <w:ind w:left="1570" w:hanging="360"/>
      </w:pPr>
      <w:rPr>
        <w:rFonts w:hint="default"/>
        <w:lang w:val="en-US" w:eastAsia="en-US" w:bidi="ar-SA"/>
      </w:rPr>
    </w:lvl>
    <w:lvl w:ilvl="2" w:tplc="3ECEE9FE">
      <w:numFmt w:val="bullet"/>
      <w:lvlText w:val="•"/>
      <w:lvlJc w:val="left"/>
      <w:pPr>
        <w:ind w:left="2320" w:hanging="360"/>
      </w:pPr>
      <w:rPr>
        <w:rFonts w:hint="default"/>
        <w:lang w:val="en-US" w:eastAsia="en-US" w:bidi="ar-SA"/>
      </w:rPr>
    </w:lvl>
    <w:lvl w:ilvl="3" w:tplc="41B64ED8">
      <w:numFmt w:val="bullet"/>
      <w:lvlText w:val="•"/>
      <w:lvlJc w:val="left"/>
      <w:pPr>
        <w:ind w:left="3071" w:hanging="360"/>
      </w:pPr>
      <w:rPr>
        <w:rFonts w:hint="default"/>
        <w:lang w:val="en-US" w:eastAsia="en-US" w:bidi="ar-SA"/>
      </w:rPr>
    </w:lvl>
    <w:lvl w:ilvl="4" w:tplc="321CCD78">
      <w:numFmt w:val="bullet"/>
      <w:lvlText w:val="•"/>
      <w:lvlJc w:val="left"/>
      <w:pPr>
        <w:ind w:left="3821" w:hanging="360"/>
      </w:pPr>
      <w:rPr>
        <w:rFonts w:hint="default"/>
        <w:lang w:val="en-US" w:eastAsia="en-US" w:bidi="ar-SA"/>
      </w:rPr>
    </w:lvl>
    <w:lvl w:ilvl="5" w:tplc="F4E0F7AC">
      <w:numFmt w:val="bullet"/>
      <w:lvlText w:val="•"/>
      <w:lvlJc w:val="left"/>
      <w:pPr>
        <w:ind w:left="4572" w:hanging="360"/>
      </w:pPr>
      <w:rPr>
        <w:rFonts w:hint="default"/>
        <w:lang w:val="en-US" w:eastAsia="en-US" w:bidi="ar-SA"/>
      </w:rPr>
    </w:lvl>
    <w:lvl w:ilvl="6" w:tplc="2B50FA58">
      <w:numFmt w:val="bullet"/>
      <w:lvlText w:val="•"/>
      <w:lvlJc w:val="left"/>
      <w:pPr>
        <w:ind w:left="5322" w:hanging="360"/>
      </w:pPr>
      <w:rPr>
        <w:rFonts w:hint="default"/>
        <w:lang w:val="en-US" w:eastAsia="en-US" w:bidi="ar-SA"/>
      </w:rPr>
    </w:lvl>
    <w:lvl w:ilvl="7" w:tplc="AE4082BA">
      <w:numFmt w:val="bullet"/>
      <w:lvlText w:val="•"/>
      <w:lvlJc w:val="left"/>
      <w:pPr>
        <w:ind w:left="6072" w:hanging="360"/>
      </w:pPr>
      <w:rPr>
        <w:rFonts w:hint="default"/>
        <w:lang w:val="en-US" w:eastAsia="en-US" w:bidi="ar-SA"/>
      </w:rPr>
    </w:lvl>
    <w:lvl w:ilvl="8" w:tplc="88964EAA">
      <w:numFmt w:val="bullet"/>
      <w:lvlText w:val="•"/>
      <w:lvlJc w:val="left"/>
      <w:pPr>
        <w:ind w:left="6823" w:hanging="360"/>
      </w:pPr>
      <w:rPr>
        <w:rFonts w:hint="default"/>
        <w:lang w:val="en-US" w:eastAsia="en-US" w:bidi="ar-SA"/>
      </w:rPr>
    </w:lvl>
  </w:abstractNum>
  <w:abstractNum w:abstractNumId="13" w15:restartNumberingAfterBreak="0">
    <w:nsid w:val="33895C25"/>
    <w:multiLevelType w:val="hybridMultilevel"/>
    <w:tmpl w:val="13C02FE4"/>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F468B6"/>
    <w:multiLevelType w:val="hybridMultilevel"/>
    <w:tmpl w:val="C7F239F2"/>
    <w:lvl w:ilvl="0" w:tplc="08090001">
      <w:start w:val="1"/>
      <w:numFmt w:val="bullet"/>
      <w:lvlText w:val=""/>
      <w:lvlJc w:val="left"/>
      <w:pPr>
        <w:ind w:left="1077" w:hanging="360"/>
      </w:pPr>
      <w:rPr>
        <w:rFonts w:ascii="Symbol" w:hAnsi="Symbol" w:hint="default"/>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3C3F0617"/>
    <w:multiLevelType w:val="hybridMultilevel"/>
    <w:tmpl w:val="B73E70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6F617C"/>
    <w:multiLevelType w:val="hybridMultilevel"/>
    <w:tmpl w:val="218E85D8"/>
    <w:lvl w:ilvl="0" w:tplc="285CC222">
      <w:numFmt w:val="bullet"/>
      <w:lvlText w:val="•"/>
      <w:lvlJc w:val="left"/>
      <w:pPr>
        <w:ind w:left="467" w:hanging="360"/>
      </w:pPr>
      <w:rPr>
        <w:rFonts w:ascii="Arial" w:eastAsia="Arial" w:hAnsi="Arial" w:cs="Arial" w:hint="default"/>
        <w:b w:val="0"/>
        <w:bCs w:val="0"/>
        <w:i w:val="0"/>
        <w:iCs w:val="0"/>
        <w:spacing w:val="0"/>
        <w:w w:val="131"/>
        <w:sz w:val="22"/>
        <w:szCs w:val="22"/>
        <w:lang w:val="en-US" w:eastAsia="en-US" w:bidi="ar-SA"/>
      </w:rPr>
    </w:lvl>
    <w:lvl w:ilvl="1" w:tplc="2924D816">
      <w:numFmt w:val="bullet"/>
      <w:lvlText w:val="o"/>
      <w:lvlJc w:val="left"/>
      <w:pPr>
        <w:ind w:left="1187" w:hanging="360"/>
      </w:pPr>
      <w:rPr>
        <w:rFonts w:ascii="Courier New" w:eastAsia="Courier New" w:hAnsi="Courier New" w:cs="Courier New" w:hint="default"/>
        <w:b w:val="0"/>
        <w:bCs w:val="0"/>
        <w:i w:val="0"/>
        <w:iCs w:val="0"/>
        <w:spacing w:val="0"/>
        <w:w w:val="100"/>
        <w:sz w:val="22"/>
        <w:szCs w:val="22"/>
        <w:lang w:val="en-US" w:eastAsia="en-US" w:bidi="ar-SA"/>
      </w:rPr>
    </w:lvl>
    <w:lvl w:ilvl="2" w:tplc="444C943A">
      <w:numFmt w:val="bullet"/>
      <w:lvlText w:val="•"/>
      <w:lvlJc w:val="left"/>
      <w:pPr>
        <w:ind w:left="1973" w:hanging="360"/>
      </w:pPr>
      <w:rPr>
        <w:rFonts w:hint="default"/>
        <w:lang w:val="en-US" w:eastAsia="en-US" w:bidi="ar-SA"/>
      </w:rPr>
    </w:lvl>
    <w:lvl w:ilvl="3" w:tplc="20083AE4">
      <w:numFmt w:val="bullet"/>
      <w:lvlText w:val="•"/>
      <w:lvlJc w:val="left"/>
      <w:pPr>
        <w:ind w:left="2767" w:hanging="360"/>
      </w:pPr>
      <w:rPr>
        <w:rFonts w:hint="default"/>
        <w:lang w:val="en-US" w:eastAsia="en-US" w:bidi="ar-SA"/>
      </w:rPr>
    </w:lvl>
    <w:lvl w:ilvl="4" w:tplc="CD469420">
      <w:numFmt w:val="bullet"/>
      <w:lvlText w:val="•"/>
      <w:lvlJc w:val="left"/>
      <w:pPr>
        <w:ind w:left="3561" w:hanging="360"/>
      </w:pPr>
      <w:rPr>
        <w:rFonts w:hint="default"/>
        <w:lang w:val="en-US" w:eastAsia="en-US" w:bidi="ar-SA"/>
      </w:rPr>
    </w:lvl>
    <w:lvl w:ilvl="5" w:tplc="FF12084C">
      <w:numFmt w:val="bullet"/>
      <w:lvlText w:val="•"/>
      <w:lvlJc w:val="left"/>
      <w:pPr>
        <w:ind w:left="4355" w:hanging="360"/>
      </w:pPr>
      <w:rPr>
        <w:rFonts w:hint="default"/>
        <w:lang w:val="en-US" w:eastAsia="en-US" w:bidi="ar-SA"/>
      </w:rPr>
    </w:lvl>
    <w:lvl w:ilvl="6" w:tplc="B1E2C4CA">
      <w:numFmt w:val="bullet"/>
      <w:lvlText w:val="•"/>
      <w:lvlJc w:val="left"/>
      <w:pPr>
        <w:ind w:left="5148" w:hanging="360"/>
      </w:pPr>
      <w:rPr>
        <w:rFonts w:hint="default"/>
        <w:lang w:val="en-US" w:eastAsia="en-US" w:bidi="ar-SA"/>
      </w:rPr>
    </w:lvl>
    <w:lvl w:ilvl="7" w:tplc="06983FBA">
      <w:numFmt w:val="bullet"/>
      <w:lvlText w:val="•"/>
      <w:lvlJc w:val="left"/>
      <w:pPr>
        <w:ind w:left="5942" w:hanging="360"/>
      </w:pPr>
      <w:rPr>
        <w:rFonts w:hint="default"/>
        <w:lang w:val="en-US" w:eastAsia="en-US" w:bidi="ar-SA"/>
      </w:rPr>
    </w:lvl>
    <w:lvl w:ilvl="8" w:tplc="1026D75A">
      <w:numFmt w:val="bullet"/>
      <w:lvlText w:val="•"/>
      <w:lvlJc w:val="left"/>
      <w:pPr>
        <w:ind w:left="6736" w:hanging="360"/>
      </w:pPr>
      <w:rPr>
        <w:rFonts w:hint="default"/>
        <w:lang w:val="en-US" w:eastAsia="en-US" w:bidi="ar-SA"/>
      </w:rPr>
    </w:lvl>
  </w:abstractNum>
  <w:abstractNum w:abstractNumId="17" w15:restartNumberingAfterBreak="0">
    <w:nsid w:val="49714197"/>
    <w:multiLevelType w:val="hybridMultilevel"/>
    <w:tmpl w:val="15B4E3C4"/>
    <w:lvl w:ilvl="0" w:tplc="60EEFE36">
      <w:numFmt w:val="bullet"/>
      <w:lvlText w:val="•"/>
      <w:lvlJc w:val="left"/>
      <w:pPr>
        <w:ind w:left="1187" w:hanging="360"/>
      </w:pPr>
      <w:rPr>
        <w:rFonts w:ascii="Arial" w:eastAsia="Arial" w:hAnsi="Arial" w:cs="Arial" w:hint="default"/>
        <w:b w:val="0"/>
        <w:bCs w:val="0"/>
        <w:i w:val="0"/>
        <w:iCs w:val="0"/>
        <w:spacing w:val="0"/>
        <w:w w:val="131"/>
        <w:sz w:val="24"/>
        <w:szCs w:val="24"/>
        <w:lang w:val="en-US" w:eastAsia="en-US" w:bidi="ar-SA"/>
      </w:rPr>
    </w:lvl>
    <w:lvl w:ilvl="1" w:tplc="0668430E">
      <w:numFmt w:val="bullet"/>
      <w:lvlText w:val="o"/>
      <w:lvlJc w:val="left"/>
      <w:pPr>
        <w:ind w:left="1908" w:hanging="361"/>
      </w:pPr>
      <w:rPr>
        <w:rFonts w:ascii="Courier New" w:eastAsia="Courier New" w:hAnsi="Courier New" w:cs="Courier New" w:hint="default"/>
        <w:b w:val="0"/>
        <w:bCs w:val="0"/>
        <w:i w:val="0"/>
        <w:iCs w:val="0"/>
        <w:spacing w:val="0"/>
        <w:w w:val="100"/>
        <w:sz w:val="24"/>
        <w:szCs w:val="24"/>
        <w:lang w:val="en-US" w:eastAsia="en-US" w:bidi="ar-SA"/>
      </w:rPr>
    </w:lvl>
    <w:lvl w:ilvl="2" w:tplc="DE3AE7B2">
      <w:numFmt w:val="bullet"/>
      <w:lvlText w:val="•"/>
      <w:lvlJc w:val="left"/>
      <w:pPr>
        <w:ind w:left="2613" w:hanging="361"/>
      </w:pPr>
      <w:rPr>
        <w:rFonts w:hint="default"/>
        <w:lang w:val="en-US" w:eastAsia="en-US" w:bidi="ar-SA"/>
      </w:rPr>
    </w:lvl>
    <w:lvl w:ilvl="3" w:tplc="2BE41416">
      <w:numFmt w:val="bullet"/>
      <w:lvlText w:val="•"/>
      <w:lvlJc w:val="left"/>
      <w:pPr>
        <w:ind w:left="3327" w:hanging="361"/>
      </w:pPr>
      <w:rPr>
        <w:rFonts w:hint="default"/>
        <w:lang w:val="en-US" w:eastAsia="en-US" w:bidi="ar-SA"/>
      </w:rPr>
    </w:lvl>
    <w:lvl w:ilvl="4" w:tplc="E25452C4">
      <w:numFmt w:val="bullet"/>
      <w:lvlText w:val="•"/>
      <w:lvlJc w:val="left"/>
      <w:pPr>
        <w:ind w:left="4041" w:hanging="361"/>
      </w:pPr>
      <w:rPr>
        <w:rFonts w:hint="default"/>
        <w:lang w:val="en-US" w:eastAsia="en-US" w:bidi="ar-SA"/>
      </w:rPr>
    </w:lvl>
    <w:lvl w:ilvl="5" w:tplc="8A1A8636">
      <w:numFmt w:val="bullet"/>
      <w:lvlText w:val="•"/>
      <w:lvlJc w:val="left"/>
      <w:pPr>
        <w:ind w:left="4755" w:hanging="361"/>
      </w:pPr>
      <w:rPr>
        <w:rFonts w:hint="default"/>
        <w:lang w:val="en-US" w:eastAsia="en-US" w:bidi="ar-SA"/>
      </w:rPr>
    </w:lvl>
    <w:lvl w:ilvl="6" w:tplc="33686644">
      <w:numFmt w:val="bullet"/>
      <w:lvlText w:val="•"/>
      <w:lvlJc w:val="left"/>
      <w:pPr>
        <w:ind w:left="5468" w:hanging="361"/>
      </w:pPr>
      <w:rPr>
        <w:rFonts w:hint="default"/>
        <w:lang w:val="en-US" w:eastAsia="en-US" w:bidi="ar-SA"/>
      </w:rPr>
    </w:lvl>
    <w:lvl w:ilvl="7" w:tplc="B0CE6082">
      <w:numFmt w:val="bullet"/>
      <w:lvlText w:val="•"/>
      <w:lvlJc w:val="left"/>
      <w:pPr>
        <w:ind w:left="6182" w:hanging="361"/>
      </w:pPr>
      <w:rPr>
        <w:rFonts w:hint="default"/>
        <w:lang w:val="en-US" w:eastAsia="en-US" w:bidi="ar-SA"/>
      </w:rPr>
    </w:lvl>
    <w:lvl w:ilvl="8" w:tplc="EA3A3D52">
      <w:numFmt w:val="bullet"/>
      <w:lvlText w:val="•"/>
      <w:lvlJc w:val="left"/>
      <w:pPr>
        <w:ind w:left="6896" w:hanging="361"/>
      </w:pPr>
      <w:rPr>
        <w:rFonts w:hint="default"/>
        <w:lang w:val="en-US" w:eastAsia="en-US" w:bidi="ar-SA"/>
      </w:rPr>
    </w:lvl>
  </w:abstractNum>
  <w:abstractNum w:abstractNumId="18" w15:restartNumberingAfterBreak="0">
    <w:nsid w:val="4A81070F"/>
    <w:multiLevelType w:val="hybridMultilevel"/>
    <w:tmpl w:val="13C02FE4"/>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814735"/>
    <w:multiLevelType w:val="hybridMultilevel"/>
    <w:tmpl w:val="1F9C11DA"/>
    <w:lvl w:ilvl="0" w:tplc="25B4B4F6">
      <w:start w:val="1"/>
      <w:numFmt w:val="decimal"/>
      <w:lvlText w:val="%1."/>
      <w:lvlJc w:val="left"/>
      <w:pPr>
        <w:ind w:left="894" w:hanging="360"/>
      </w:pPr>
      <w:rPr>
        <w:rFonts w:ascii="Arial" w:eastAsia="Arial" w:hAnsi="Arial" w:cs="Arial" w:hint="default"/>
        <w:b w:val="0"/>
        <w:bCs w:val="0"/>
        <w:i w:val="0"/>
        <w:iCs w:val="0"/>
        <w:spacing w:val="0"/>
        <w:w w:val="100"/>
        <w:sz w:val="24"/>
        <w:szCs w:val="24"/>
        <w:lang w:val="en-US" w:eastAsia="en-US" w:bidi="ar-SA"/>
      </w:rPr>
    </w:lvl>
    <w:lvl w:ilvl="1" w:tplc="EFEE46E0">
      <w:start w:val="1"/>
      <w:numFmt w:val="lowerLetter"/>
      <w:lvlText w:val="%2."/>
      <w:lvlJc w:val="left"/>
      <w:pPr>
        <w:ind w:left="1614" w:hanging="360"/>
      </w:pPr>
      <w:rPr>
        <w:rFonts w:ascii="Arial" w:eastAsia="Arial" w:hAnsi="Arial" w:cs="Arial" w:hint="default"/>
        <w:b w:val="0"/>
        <w:bCs w:val="0"/>
        <w:i w:val="0"/>
        <w:iCs w:val="0"/>
        <w:spacing w:val="0"/>
        <w:w w:val="100"/>
        <w:sz w:val="24"/>
        <w:szCs w:val="24"/>
        <w:lang w:val="en-US" w:eastAsia="en-US" w:bidi="ar-SA"/>
      </w:rPr>
    </w:lvl>
    <w:lvl w:ilvl="2" w:tplc="564028BA">
      <w:numFmt w:val="bullet"/>
      <w:lvlText w:val="•"/>
      <w:lvlJc w:val="left"/>
      <w:pPr>
        <w:ind w:left="2364" w:hanging="360"/>
      </w:pPr>
      <w:rPr>
        <w:rFonts w:hint="default"/>
        <w:lang w:val="en-US" w:eastAsia="en-US" w:bidi="ar-SA"/>
      </w:rPr>
    </w:lvl>
    <w:lvl w:ilvl="3" w:tplc="BC7C54B2">
      <w:numFmt w:val="bullet"/>
      <w:lvlText w:val="•"/>
      <w:lvlJc w:val="left"/>
      <w:pPr>
        <w:ind w:left="3109" w:hanging="360"/>
      </w:pPr>
      <w:rPr>
        <w:rFonts w:hint="default"/>
        <w:lang w:val="en-US" w:eastAsia="en-US" w:bidi="ar-SA"/>
      </w:rPr>
    </w:lvl>
    <w:lvl w:ilvl="4" w:tplc="98D6F0A2">
      <w:numFmt w:val="bullet"/>
      <w:lvlText w:val="•"/>
      <w:lvlJc w:val="left"/>
      <w:pPr>
        <w:ind w:left="3854" w:hanging="360"/>
      </w:pPr>
      <w:rPr>
        <w:rFonts w:hint="default"/>
        <w:lang w:val="en-US" w:eastAsia="en-US" w:bidi="ar-SA"/>
      </w:rPr>
    </w:lvl>
    <w:lvl w:ilvl="5" w:tplc="2D30F312">
      <w:numFmt w:val="bullet"/>
      <w:lvlText w:val="•"/>
      <w:lvlJc w:val="left"/>
      <w:pPr>
        <w:ind w:left="4599" w:hanging="360"/>
      </w:pPr>
      <w:rPr>
        <w:rFonts w:hint="default"/>
        <w:lang w:val="en-US" w:eastAsia="en-US" w:bidi="ar-SA"/>
      </w:rPr>
    </w:lvl>
    <w:lvl w:ilvl="6" w:tplc="8EB4378A">
      <w:numFmt w:val="bullet"/>
      <w:lvlText w:val="•"/>
      <w:lvlJc w:val="left"/>
      <w:pPr>
        <w:ind w:left="5344" w:hanging="360"/>
      </w:pPr>
      <w:rPr>
        <w:rFonts w:hint="default"/>
        <w:lang w:val="en-US" w:eastAsia="en-US" w:bidi="ar-SA"/>
      </w:rPr>
    </w:lvl>
    <w:lvl w:ilvl="7" w:tplc="06761E8A">
      <w:numFmt w:val="bullet"/>
      <w:lvlText w:val="•"/>
      <w:lvlJc w:val="left"/>
      <w:pPr>
        <w:ind w:left="6089" w:hanging="360"/>
      </w:pPr>
      <w:rPr>
        <w:rFonts w:hint="default"/>
        <w:lang w:val="en-US" w:eastAsia="en-US" w:bidi="ar-SA"/>
      </w:rPr>
    </w:lvl>
    <w:lvl w:ilvl="8" w:tplc="DDCC6F16">
      <w:numFmt w:val="bullet"/>
      <w:lvlText w:val="•"/>
      <w:lvlJc w:val="left"/>
      <w:pPr>
        <w:ind w:left="6834" w:hanging="360"/>
      </w:pPr>
      <w:rPr>
        <w:rFonts w:hint="default"/>
        <w:lang w:val="en-US" w:eastAsia="en-US" w:bidi="ar-SA"/>
      </w:rPr>
    </w:lvl>
  </w:abstractNum>
  <w:abstractNum w:abstractNumId="20" w15:restartNumberingAfterBreak="0">
    <w:nsid w:val="4B8F03E1"/>
    <w:multiLevelType w:val="hybridMultilevel"/>
    <w:tmpl w:val="703C1A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713428"/>
    <w:multiLevelType w:val="hybridMultilevel"/>
    <w:tmpl w:val="AF7A6B0E"/>
    <w:lvl w:ilvl="0" w:tplc="FFFFFFFF">
      <w:numFmt w:val="bullet"/>
      <w:lvlText w:val="•"/>
      <w:lvlJc w:val="left"/>
      <w:pPr>
        <w:ind w:left="360" w:hanging="360"/>
      </w:pPr>
      <w:rPr>
        <w:rFonts w:ascii="Arial" w:hAnsi="Arial" w:hint="default"/>
        <w:b w:val="0"/>
        <w:bCs w:val="0"/>
        <w:i w:val="0"/>
        <w:iCs w:val="0"/>
        <w:spacing w:val="0"/>
        <w:w w:val="131"/>
        <w:sz w:val="24"/>
        <w:szCs w:val="24"/>
        <w:lang w:val="en-US" w:eastAsia="en-US" w:bidi="ar-SA"/>
      </w:rPr>
    </w:lvl>
    <w:lvl w:ilvl="1" w:tplc="08090001">
      <w:start w:val="1"/>
      <w:numFmt w:val="bullet"/>
      <w:lvlText w:val=""/>
      <w:lvlJc w:val="left"/>
      <w:pPr>
        <w:ind w:left="744" w:hanging="360"/>
      </w:pPr>
      <w:rPr>
        <w:rFonts w:ascii="Symbol" w:hAnsi="Symbol" w:hint="default"/>
      </w:rPr>
    </w:lvl>
    <w:lvl w:ilvl="2" w:tplc="8C9CA96A">
      <w:numFmt w:val="bullet"/>
      <w:lvlText w:val="o"/>
      <w:lvlJc w:val="left"/>
      <w:pPr>
        <w:ind w:left="1464" w:hanging="360"/>
      </w:pPr>
      <w:rPr>
        <w:rFonts w:ascii="Courier New" w:eastAsia="Courier New" w:hAnsi="Courier New" w:cs="Courier New" w:hint="default"/>
        <w:b w:val="0"/>
        <w:bCs w:val="0"/>
        <w:i w:val="0"/>
        <w:iCs w:val="0"/>
        <w:spacing w:val="0"/>
        <w:w w:val="100"/>
        <w:sz w:val="24"/>
        <w:szCs w:val="24"/>
        <w:lang w:val="en-US" w:eastAsia="en-US" w:bidi="ar-SA"/>
      </w:rPr>
    </w:lvl>
    <w:lvl w:ilvl="3" w:tplc="E2A6B504">
      <w:numFmt w:val="bullet"/>
      <w:lvlText w:val="•"/>
      <w:lvlJc w:val="left"/>
      <w:pPr>
        <w:ind w:left="2305" w:hanging="360"/>
      </w:pPr>
      <w:rPr>
        <w:rFonts w:hint="default"/>
        <w:lang w:val="en-US" w:eastAsia="en-US" w:bidi="ar-SA"/>
      </w:rPr>
    </w:lvl>
    <w:lvl w:ilvl="4" w:tplc="D9FC4E84">
      <w:numFmt w:val="bullet"/>
      <w:lvlText w:val="•"/>
      <w:lvlJc w:val="left"/>
      <w:pPr>
        <w:ind w:left="3153" w:hanging="360"/>
      </w:pPr>
      <w:rPr>
        <w:rFonts w:hint="default"/>
        <w:lang w:val="en-US" w:eastAsia="en-US" w:bidi="ar-SA"/>
      </w:rPr>
    </w:lvl>
    <w:lvl w:ilvl="5" w:tplc="6F66F912">
      <w:numFmt w:val="bullet"/>
      <w:lvlText w:val="•"/>
      <w:lvlJc w:val="left"/>
      <w:pPr>
        <w:ind w:left="4001" w:hanging="360"/>
      </w:pPr>
      <w:rPr>
        <w:rFonts w:hint="default"/>
        <w:lang w:val="en-US" w:eastAsia="en-US" w:bidi="ar-SA"/>
      </w:rPr>
    </w:lvl>
    <w:lvl w:ilvl="6" w:tplc="E42E3DB8">
      <w:numFmt w:val="bullet"/>
      <w:lvlText w:val="•"/>
      <w:lvlJc w:val="left"/>
      <w:pPr>
        <w:ind w:left="4849" w:hanging="360"/>
      </w:pPr>
      <w:rPr>
        <w:rFonts w:hint="default"/>
        <w:lang w:val="en-US" w:eastAsia="en-US" w:bidi="ar-SA"/>
      </w:rPr>
    </w:lvl>
    <w:lvl w:ilvl="7" w:tplc="4FBEBE36">
      <w:numFmt w:val="bullet"/>
      <w:lvlText w:val="•"/>
      <w:lvlJc w:val="left"/>
      <w:pPr>
        <w:ind w:left="5697" w:hanging="360"/>
      </w:pPr>
      <w:rPr>
        <w:rFonts w:hint="default"/>
        <w:lang w:val="en-US" w:eastAsia="en-US" w:bidi="ar-SA"/>
      </w:rPr>
    </w:lvl>
    <w:lvl w:ilvl="8" w:tplc="9FC83C2A">
      <w:numFmt w:val="bullet"/>
      <w:lvlText w:val="•"/>
      <w:lvlJc w:val="left"/>
      <w:pPr>
        <w:ind w:left="6545" w:hanging="360"/>
      </w:pPr>
      <w:rPr>
        <w:rFonts w:hint="default"/>
        <w:lang w:val="en-US" w:eastAsia="en-US" w:bidi="ar-SA"/>
      </w:rPr>
    </w:lvl>
  </w:abstractNum>
  <w:abstractNum w:abstractNumId="22" w15:restartNumberingAfterBreak="0">
    <w:nsid w:val="50163106"/>
    <w:multiLevelType w:val="hybridMultilevel"/>
    <w:tmpl w:val="C226D07C"/>
    <w:lvl w:ilvl="0" w:tplc="DB8E7522">
      <w:numFmt w:val="bullet"/>
      <w:lvlText w:val="•"/>
      <w:lvlJc w:val="left"/>
      <w:pPr>
        <w:ind w:left="842" w:hanging="360"/>
      </w:pPr>
      <w:rPr>
        <w:rFonts w:ascii="Arial" w:eastAsia="Arial" w:hAnsi="Arial" w:cs="Arial" w:hint="default"/>
        <w:b w:val="0"/>
        <w:bCs w:val="0"/>
        <w:i w:val="0"/>
        <w:iCs w:val="0"/>
        <w:spacing w:val="0"/>
        <w:w w:val="131"/>
        <w:sz w:val="24"/>
        <w:szCs w:val="24"/>
        <w:lang w:val="en-US" w:eastAsia="en-US" w:bidi="ar-SA"/>
      </w:rPr>
    </w:lvl>
    <w:lvl w:ilvl="1" w:tplc="33826AAC">
      <w:numFmt w:val="bullet"/>
      <w:lvlText w:val="o"/>
      <w:lvlJc w:val="left"/>
      <w:pPr>
        <w:ind w:left="1562" w:hanging="360"/>
      </w:pPr>
      <w:rPr>
        <w:rFonts w:ascii="Courier New" w:eastAsia="Courier New" w:hAnsi="Courier New" w:cs="Courier New" w:hint="default"/>
        <w:b w:val="0"/>
        <w:bCs w:val="0"/>
        <w:i w:val="0"/>
        <w:iCs w:val="0"/>
        <w:spacing w:val="0"/>
        <w:w w:val="100"/>
        <w:sz w:val="24"/>
        <w:szCs w:val="24"/>
        <w:lang w:val="en-US" w:eastAsia="en-US" w:bidi="ar-SA"/>
      </w:rPr>
    </w:lvl>
    <w:lvl w:ilvl="2" w:tplc="B1160B8C">
      <w:numFmt w:val="bullet"/>
      <w:lvlText w:val="•"/>
      <w:lvlJc w:val="left"/>
      <w:pPr>
        <w:ind w:left="2311" w:hanging="360"/>
      </w:pPr>
      <w:rPr>
        <w:rFonts w:hint="default"/>
        <w:lang w:val="en-US" w:eastAsia="en-US" w:bidi="ar-SA"/>
      </w:rPr>
    </w:lvl>
    <w:lvl w:ilvl="3" w:tplc="3CF041B8">
      <w:numFmt w:val="bullet"/>
      <w:lvlText w:val="•"/>
      <w:lvlJc w:val="left"/>
      <w:pPr>
        <w:ind w:left="3063" w:hanging="360"/>
      </w:pPr>
      <w:rPr>
        <w:rFonts w:hint="default"/>
        <w:lang w:val="en-US" w:eastAsia="en-US" w:bidi="ar-SA"/>
      </w:rPr>
    </w:lvl>
    <w:lvl w:ilvl="4" w:tplc="9460A8FA">
      <w:numFmt w:val="bullet"/>
      <w:lvlText w:val="•"/>
      <w:lvlJc w:val="left"/>
      <w:pPr>
        <w:ind w:left="3815" w:hanging="360"/>
      </w:pPr>
      <w:rPr>
        <w:rFonts w:hint="default"/>
        <w:lang w:val="en-US" w:eastAsia="en-US" w:bidi="ar-SA"/>
      </w:rPr>
    </w:lvl>
    <w:lvl w:ilvl="5" w:tplc="2CD40EC0">
      <w:numFmt w:val="bullet"/>
      <w:lvlText w:val="•"/>
      <w:lvlJc w:val="left"/>
      <w:pPr>
        <w:ind w:left="4566" w:hanging="360"/>
      </w:pPr>
      <w:rPr>
        <w:rFonts w:hint="default"/>
        <w:lang w:val="en-US" w:eastAsia="en-US" w:bidi="ar-SA"/>
      </w:rPr>
    </w:lvl>
    <w:lvl w:ilvl="6" w:tplc="389AB3B6">
      <w:numFmt w:val="bullet"/>
      <w:lvlText w:val="•"/>
      <w:lvlJc w:val="left"/>
      <w:pPr>
        <w:ind w:left="5318" w:hanging="360"/>
      </w:pPr>
      <w:rPr>
        <w:rFonts w:hint="default"/>
        <w:lang w:val="en-US" w:eastAsia="en-US" w:bidi="ar-SA"/>
      </w:rPr>
    </w:lvl>
    <w:lvl w:ilvl="7" w:tplc="D220D100">
      <w:numFmt w:val="bullet"/>
      <w:lvlText w:val="•"/>
      <w:lvlJc w:val="left"/>
      <w:pPr>
        <w:ind w:left="6070" w:hanging="360"/>
      </w:pPr>
      <w:rPr>
        <w:rFonts w:hint="default"/>
        <w:lang w:val="en-US" w:eastAsia="en-US" w:bidi="ar-SA"/>
      </w:rPr>
    </w:lvl>
    <w:lvl w:ilvl="8" w:tplc="9AEE3562">
      <w:numFmt w:val="bullet"/>
      <w:lvlText w:val="•"/>
      <w:lvlJc w:val="left"/>
      <w:pPr>
        <w:ind w:left="6821" w:hanging="360"/>
      </w:pPr>
      <w:rPr>
        <w:rFonts w:hint="default"/>
        <w:lang w:val="en-US" w:eastAsia="en-US" w:bidi="ar-SA"/>
      </w:rPr>
    </w:lvl>
  </w:abstractNum>
  <w:abstractNum w:abstractNumId="23" w15:restartNumberingAfterBreak="0">
    <w:nsid w:val="5C8B0F2D"/>
    <w:multiLevelType w:val="hybridMultilevel"/>
    <w:tmpl w:val="C8AE5FEA"/>
    <w:lvl w:ilvl="0" w:tplc="08090001">
      <w:start w:val="1"/>
      <w:numFmt w:val="bullet"/>
      <w:lvlText w:val=""/>
      <w:lvlJc w:val="left"/>
      <w:pPr>
        <w:ind w:left="530" w:hanging="360"/>
      </w:pPr>
      <w:rPr>
        <w:rFonts w:ascii="Symbol" w:hAnsi="Symbol" w:hint="default"/>
        <w:b w:val="0"/>
        <w:bCs w:val="0"/>
        <w:i w:val="0"/>
        <w:iCs w:val="0"/>
        <w:spacing w:val="0"/>
        <w:w w:val="131"/>
        <w:sz w:val="24"/>
        <w:szCs w:val="24"/>
        <w:lang w:val="en-US" w:eastAsia="en-US" w:bidi="ar-SA"/>
      </w:rPr>
    </w:lvl>
    <w:lvl w:ilvl="1" w:tplc="08090003" w:tentative="1">
      <w:start w:val="1"/>
      <w:numFmt w:val="bullet"/>
      <w:lvlText w:val="o"/>
      <w:lvlJc w:val="left"/>
      <w:pPr>
        <w:ind w:left="1226" w:hanging="360"/>
      </w:pPr>
      <w:rPr>
        <w:rFonts w:ascii="Courier New" w:hAnsi="Courier New" w:cs="Courier New" w:hint="default"/>
      </w:rPr>
    </w:lvl>
    <w:lvl w:ilvl="2" w:tplc="08090005" w:tentative="1">
      <w:start w:val="1"/>
      <w:numFmt w:val="bullet"/>
      <w:lvlText w:val=""/>
      <w:lvlJc w:val="left"/>
      <w:pPr>
        <w:ind w:left="1946" w:hanging="360"/>
      </w:pPr>
      <w:rPr>
        <w:rFonts w:ascii="Wingdings" w:hAnsi="Wingdings" w:hint="default"/>
      </w:rPr>
    </w:lvl>
    <w:lvl w:ilvl="3" w:tplc="08090001" w:tentative="1">
      <w:start w:val="1"/>
      <w:numFmt w:val="bullet"/>
      <w:lvlText w:val=""/>
      <w:lvlJc w:val="left"/>
      <w:pPr>
        <w:ind w:left="2666" w:hanging="360"/>
      </w:pPr>
      <w:rPr>
        <w:rFonts w:ascii="Symbol" w:hAnsi="Symbol" w:hint="default"/>
      </w:rPr>
    </w:lvl>
    <w:lvl w:ilvl="4" w:tplc="08090003" w:tentative="1">
      <w:start w:val="1"/>
      <w:numFmt w:val="bullet"/>
      <w:lvlText w:val="o"/>
      <w:lvlJc w:val="left"/>
      <w:pPr>
        <w:ind w:left="3386" w:hanging="360"/>
      </w:pPr>
      <w:rPr>
        <w:rFonts w:ascii="Courier New" w:hAnsi="Courier New" w:cs="Courier New" w:hint="default"/>
      </w:rPr>
    </w:lvl>
    <w:lvl w:ilvl="5" w:tplc="08090005" w:tentative="1">
      <w:start w:val="1"/>
      <w:numFmt w:val="bullet"/>
      <w:lvlText w:val=""/>
      <w:lvlJc w:val="left"/>
      <w:pPr>
        <w:ind w:left="4106" w:hanging="360"/>
      </w:pPr>
      <w:rPr>
        <w:rFonts w:ascii="Wingdings" w:hAnsi="Wingdings" w:hint="default"/>
      </w:rPr>
    </w:lvl>
    <w:lvl w:ilvl="6" w:tplc="08090001" w:tentative="1">
      <w:start w:val="1"/>
      <w:numFmt w:val="bullet"/>
      <w:lvlText w:val=""/>
      <w:lvlJc w:val="left"/>
      <w:pPr>
        <w:ind w:left="4826" w:hanging="360"/>
      </w:pPr>
      <w:rPr>
        <w:rFonts w:ascii="Symbol" w:hAnsi="Symbol" w:hint="default"/>
      </w:rPr>
    </w:lvl>
    <w:lvl w:ilvl="7" w:tplc="08090003" w:tentative="1">
      <w:start w:val="1"/>
      <w:numFmt w:val="bullet"/>
      <w:lvlText w:val="o"/>
      <w:lvlJc w:val="left"/>
      <w:pPr>
        <w:ind w:left="5546" w:hanging="360"/>
      </w:pPr>
      <w:rPr>
        <w:rFonts w:ascii="Courier New" w:hAnsi="Courier New" w:cs="Courier New" w:hint="default"/>
      </w:rPr>
    </w:lvl>
    <w:lvl w:ilvl="8" w:tplc="08090005" w:tentative="1">
      <w:start w:val="1"/>
      <w:numFmt w:val="bullet"/>
      <w:lvlText w:val=""/>
      <w:lvlJc w:val="left"/>
      <w:pPr>
        <w:ind w:left="6266" w:hanging="360"/>
      </w:pPr>
      <w:rPr>
        <w:rFonts w:ascii="Wingdings" w:hAnsi="Wingdings" w:hint="default"/>
      </w:rPr>
    </w:lvl>
  </w:abstractNum>
  <w:abstractNum w:abstractNumId="24" w15:restartNumberingAfterBreak="0">
    <w:nsid w:val="5D085797"/>
    <w:multiLevelType w:val="hybridMultilevel"/>
    <w:tmpl w:val="144E383C"/>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11B0B35"/>
    <w:multiLevelType w:val="hybridMultilevel"/>
    <w:tmpl w:val="13C02FE4"/>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A410F84"/>
    <w:multiLevelType w:val="hybridMultilevel"/>
    <w:tmpl w:val="DE70F266"/>
    <w:lvl w:ilvl="0" w:tplc="D7CAE9DC">
      <w:numFmt w:val="bullet"/>
      <w:lvlText w:val="•"/>
      <w:lvlJc w:val="left"/>
      <w:pPr>
        <w:ind w:left="467" w:hanging="360"/>
      </w:pPr>
      <w:rPr>
        <w:rFonts w:ascii="Arial" w:eastAsia="Arial" w:hAnsi="Arial" w:cs="Arial" w:hint="default"/>
        <w:b w:val="0"/>
        <w:bCs w:val="0"/>
        <w:i w:val="0"/>
        <w:iCs w:val="0"/>
        <w:spacing w:val="0"/>
        <w:w w:val="131"/>
        <w:sz w:val="22"/>
        <w:szCs w:val="22"/>
        <w:lang w:val="en-US" w:eastAsia="en-US" w:bidi="ar-SA"/>
      </w:rPr>
    </w:lvl>
    <w:lvl w:ilvl="1" w:tplc="3FCCC59C">
      <w:numFmt w:val="bullet"/>
      <w:lvlText w:val="•"/>
      <w:lvlJc w:val="left"/>
      <w:pPr>
        <w:ind w:left="1246" w:hanging="360"/>
      </w:pPr>
      <w:rPr>
        <w:rFonts w:hint="default"/>
        <w:lang w:val="en-US" w:eastAsia="en-US" w:bidi="ar-SA"/>
      </w:rPr>
    </w:lvl>
    <w:lvl w:ilvl="2" w:tplc="99CEEFB4">
      <w:numFmt w:val="bullet"/>
      <w:lvlText w:val="•"/>
      <w:lvlJc w:val="left"/>
      <w:pPr>
        <w:ind w:left="2032" w:hanging="360"/>
      </w:pPr>
      <w:rPr>
        <w:rFonts w:hint="default"/>
        <w:lang w:val="en-US" w:eastAsia="en-US" w:bidi="ar-SA"/>
      </w:rPr>
    </w:lvl>
    <w:lvl w:ilvl="3" w:tplc="52560438">
      <w:numFmt w:val="bullet"/>
      <w:lvlText w:val="•"/>
      <w:lvlJc w:val="left"/>
      <w:pPr>
        <w:ind w:left="2819" w:hanging="360"/>
      </w:pPr>
      <w:rPr>
        <w:rFonts w:hint="default"/>
        <w:lang w:val="en-US" w:eastAsia="en-US" w:bidi="ar-SA"/>
      </w:rPr>
    </w:lvl>
    <w:lvl w:ilvl="4" w:tplc="3AA43264">
      <w:numFmt w:val="bullet"/>
      <w:lvlText w:val="•"/>
      <w:lvlJc w:val="left"/>
      <w:pPr>
        <w:ind w:left="3605" w:hanging="360"/>
      </w:pPr>
      <w:rPr>
        <w:rFonts w:hint="default"/>
        <w:lang w:val="en-US" w:eastAsia="en-US" w:bidi="ar-SA"/>
      </w:rPr>
    </w:lvl>
    <w:lvl w:ilvl="5" w:tplc="9C3C153E">
      <w:numFmt w:val="bullet"/>
      <w:lvlText w:val="•"/>
      <w:lvlJc w:val="left"/>
      <w:pPr>
        <w:ind w:left="4392" w:hanging="360"/>
      </w:pPr>
      <w:rPr>
        <w:rFonts w:hint="default"/>
        <w:lang w:val="en-US" w:eastAsia="en-US" w:bidi="ar-SA"/>
      </w:rPr>
    </w:lvl>
    <w:lvl w:ilvl="6" w:tplc="5806345A">
      <w:numFmt w:val="bullet"/>
      <w:lvlText w:val="•"/>
      <w:lvlJc w:val="left"/>
      <w:pPr>
        <w:ind w:left="5178" w:hanging="360"/>
      </w:pPr>
      <w:rPr>
        <w:rFonts w:hint="default"/>
        <w:lang w:val="en-US" w:eastAsia="en-US" w:bidi="ar-SA"/>
      </w:rPr>
    </w:lvl>
    <w:lvl w:ilvl="7" w:tplc="E644670E">
      <w:numFmt w:val="bullet"/>
      <w:lvlText w:val="•"/>
      <w:lvlJc w:val="left"/>
      <w:pPr>
        <w:ind w:left="5964" w:hanging="360"/>
      </w:pPr>
      <w:rPr>
        <w:rFonts w:hint="default"/>
        <w:lang w:val="en-US" w:eastAsia="en-US" w:bidi="ar-SA"/>
      </w:rPr>
    </w:lvl>
    <w:lvl w:ilvl="8" w:tplc="17A8CBF6">
      <w:numFmt w:val="bullet"/>
      <w:lvlText w:val="•"/>
      <w:lvlJc w:val="left"/>
      <w:pPr>
        <w:ind w:left="6751" w:hanging="360"/>
      </w:pPr>
      <w:rPr>
        <w:rFonts w:hint="default"/>
        <w:lang w:val="en-US" w:eastAsia="en-US" w:bidi="ar-SA"/>
      </w:rPr>
    </w:lvl>
  </w:abstractNum>
  <w:abstractNum w:abstractNumId="27" w15:restartNumberingAfterBreak="0">
    <w:nsid w:val="6A4531A5"/>
    <w:multiLevelType w:val="hybridMultilevel"/>
    <w:tmpl w:val="691CED32"/>
    <w:lvl w:ilvl="0" w:tplc="2F182FD0">
      <w:numFmt w:val="bullet"/>
      <w:lvlText w:val="•"/>
      <w:lvlJc w:val="left"/>
      <w:pPr>
        <w:ind w:left="467" w:hanging="360"/>
      </w:pPr>
      <w:rPr>
        <w:rFonts w:ascii="Arial" w:eastAsia="Arial" w:hAnsi="Arial" w:cs="Arial" w:hint="default"/>
        <w:b w:val="0"/>
        <w:bCs w:val="0"/>
        <w:i w:val="0"/>
        <w:iCs w:val="0"/>
        <w:spacing w:val="0"/>
        <w:w w:val="131"/>
        <w:sz w:val="22"/>
        <w:szCs w:val="22"/>
        <w:lang w:val="en-US" w:eastAsia="en-US" w:bidi="ar-SA"/>
      </w:rPr>
    </w:lvl>
    <w:lvl w:ilvl="1" w:tplc="96D28AFE">
      <w:numFmt w:val="bullet"/>
      <w:lvlText w:val="•"/>
      <w:lvlJc w:val="left"/>
      <w:pPr>
        <w:ind w:left="1246" w:hanging="360"/>
      </w:pPr>
      <w:rPr>
        <w:rFonts w:hint="default"/>
        <w:lang w:val="en-US" w:eastAsia="en-US" w:bidi="ar-SA"/>
      </w:rPr>
    </w:lvl>
    <w:lvl w:ilvl="2" w:tplc="B98CD5EC">
      <w:numFmt w:val="bullet"/>
      <w:lvlText w:val="•"/>
      <w:lvlJc w:val="left"/>
      <w:pPr>
        <w:ind w:left="2032" w:hanging="360"/>
      </w:pPr>
      <w:rPr>
        <w:rFonts w:hint="default"/>
        <w:lang w:val="en-US" w:eastAsia="en-US" w:bidi="ar-SA"/>
      </w:rPr>
    </w:lvl>
    <w:lvl w:ilvl="3" w:tplc="5E8A304A">
      <w:numFmt w:val="bullet"/>
      <w:lvlText w:val="•"/>
      <w:lvlJc w:val="left"/>
      <w:pPr>
        <w:ind w:left="2819" w:hanging="360"/>
      </w:pPr>
      <w:rPr>
        <w:rFonts w:hint="default"/>
        <w:lang w:val="en-US" w:eastAsia="en-US" w:bidi="ar-SA"/>
      </w:rPr>
    </w:lvl>
    <w:lvl w:ilvl="4" w:tplc="166A2BEE">
      <w:numFmt w:val="bullet"/>
      <w:lvlText w:val="•"/>
      <w:lvlJc w:val="left"/>
      <w:pPr>
        <w:ind w:left="3605" w:hanging="360"/>
      </w:pPr>
      <w:rPr>
        <w:rFonts w:hint="default"/>
        <w:lang w:val="en-US" w:eastAsia="en-US" w:bidi="ar-SA"/>
      </w:rPr>
    </w:lvl>
    <w:lvl w:ilvl="5" w:tplc="95CC18E2">
      <w:numFmt w:val="bullet"/>
      <w:lvlText w:val="•"/>
      <w:lvlJc w:val="left"/>
      <w:pPr>
        <w:ind w:left="4392" w:hanging="360"/>
      </w:pPr>
      <w:rPr>
        <w:rFonts w:hint="default"/>
        <w:lang w:val="en-US" w:eastAsia="en-US" w:bidi="ar-SA"/>
      </w:rPr>
    </w:lvl>
    <w:lvl w:ilvl="6" w:tplc="046ACBE2">
      <w:numFmt w:val="bullet"/>
      <w:lvlText w:val="•"/>
      <w:lvlJc w:val="left"/>
      <w:pPr>
        <w:ind w:left="5178" w:hanging="360"/>
      </w:pPr>
      <w:rPr>
        <w:rFonts w:hint="default"/>
        <w:lang w:val="en-US" w:eastAsia="en-US" w:bidi="ar-SA"/>
      </w:rPr>
    </w:lvl>
    <w:lvl w:ilvl="7" w:tplc="5B9CEF48">
      <w:numFmt w:val="bullet"/>
      <w:lvlText w:val="•"/>
      <w:lvlJc w:val="left"/>
      <w:pPr>
        <w:ind w:left="5964" w:hanging="360"/>
      </w:pPr>
      <w:rPr>
        <w:rFonts w:hint="default"/>
        <w:lang w:val="en-US" w:eastAsia="en-US" w:bidi="ar-SA"/>
      </w:rPr>
    </w:lvl>
    <w:lvl w:ilvl="8" w:tplc="237EF886">
      <w:numFmt w:val="bullet"/>
      <w:lvlText w:val="•"/>
      <w:lvlJc w:val="left"/>
      <w:pPr>
        <w:ind w:left="6751" w:hanging="360"/>
      </w:pPr>
      <w:rPr>
        <w:rFonts w:hint="default"/>
        <w:lang w:val="en-US" w:eastAsia="en-US" w:bidi="ar-SA"/>
      </w:rPr>
    </w:lvl>
  </w:abstractNum>
  <w:abstractNum w:abstractNumId="28" w15:restartNumberingAfterBreak="0">
    <w:nsid w:val="6E697975"/>
    <w:multiLevelType w:val="hybridMultilevel"/>
    <w:tmpl w:val="8D7EA00A"/>
    <w:lvl w:ilvl="0" w:tplc="30D84226">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3216F9E2">
      <w:numFmt w:val="bullet"/>
      <w:lvlText w:val="•"/>
      <w:lvlJc w:val="left"/>
      <w:pPr>
        <w:ind w:left="1570" w:hanging="360"/>
      </w:pPr>
      <w:rPr>
        <w:rFonts w:hint="default"/>
        <w:lang w:val="en-US" w:eastAsia="en-US" w:bidi="ar-SA"/>
      </w:rPr>
    </w:lvl>
    <w:lvl w:ilvl="2" w:tplc="DD6E59A2">
      <w:numFmt w:val="bullet"/>
      <w:lvlText w:val="•"/>
      <w:lvlJc w:val="left"/>
      <w:pPr>
        <w:ind w:left="2320" w:hanging="360"/>
      </w:pPr>
      <w:rPr>
        <w:rFonts w:hint="default"/>
        <w:lang w:val="en-US" w:eastAsia="en-US" w:bidi="ar-SA"/>
      </w:rPr>
    </w:lvl>
    <w:lvl w:ilvl="3" w:tplc="F1029566">
      <w:numFmt w:val="bullet"/>
      <w:lvlText w:val="•"/>
      <w:lvlJc w:val="left"/>
      <w:pPr>
        <w:ind w:left="3071" w:hanging="360"/>
      </w:pPr>
      <w:rPr>
        <w:rFonts w:hint="default"/>
        <w:lang w:val="en-US" w:eastAsia="en-US" w:bidi="ar-SA"/>
      </w:rPr>
    </w:lvl>
    <w:lvl w:ilvl="4" w:tplc="021AE45C">
      <w:numFmt w:val="bullet"/>
      <w:lvlText w:val="•"/>
      <w:lvlJc w:val="left"/>
      <w:pPr>
        <w:ind w:left="3821" w:hanging="360"/>
      </w:pPr>
      <w:rPr>
        <w:rFonts w:hint="default"/>
        <w:lang w:val="en-US" w:eastAsia="en-US" w:bidi="ar-SA"/>
      </w:rPr>
    </w:lvl>
    <w:lvl w:ilvl="5" w:tplc="44C6F252">
      <w:numFmt w:val="bullet"/>
      <w:lvlText w:val="•"/>
      <w:lvlJc w:val="left"/>
      <w:pPr>
        <w:ind w:left="4572" w:hanging="360"/>
      </w:pPr>
      <w:rPr>
        <w:rFonts w:hint="default"/>
        <w:lang w:val="en-US" w:eastAsia="en-US" w:bidi="ar-SA"/>
      </w:rPr>
    </w:lvl>
    <w:lvl w:ilvl="6" w:tplc="CDEC675A">
      <w:numFmt w:val="bullet"/>
      <w:lvlText w:val="•"/>
      <w:lvlJc w:val="left"/>
      <w:pPr>
        <w:ind w:left="5322" w:hanging="360"/>
      </w:pPr>
      <w:rPr>
        <w:rFonts w:hint="default"/>
        <w:lang w:val="en-US" w:eastAsia="en-US" w:bidi="ar-SA"/>
      </w:rPr>
    </w:lvl>
    <w:lvl w:ilvl="7" w:tplc="489E4666">
      <w:numFmt w:val="bullet"/>
      <w:lvlText w:val="•"/>
      <w:lvlJc w:val="left"/>
      <w:pPr>
        <w:ind w:left="6072" w:hanging="360"/>
      </w:pPr>
      <w:rPr>
        <w:rFonts w:hint="default"/>
        <w:lang w:val="en-US" w:eastAsia="en-US" w:bidi="ar-SA"/>
      </w:rPr>
    </w:lvl>
    <w:lvl w:ilvl="8" w:tplc="4BB6DE48">
      <w:numFmt w:val="bullet"/>
      <w:lvlText w:val="•"/>
      <w:lvlJc w:val="left"/>
      <w:pPr>
        <w:ind w:left="6823" w:hanging="360"/>
      </w:pPr>
      <w:rPr>
        <w:rFonts w:hint="default"/>
        <w:lang w:val="en-US" w:eastAsia="en-US" w:bidi="ar-SA"/>
      </w:rPr>
    </w:lvl>
  </w:abstractNum>
  <w:abstractNum w:abstractNumId="29" w15:restartNumberingAfterBreak="0">
    <w:nsid w:val="72517060"/>
    <w:multiLevelType w:val="hybridMultilevel"/>
    <w:tmpl w:val="A80EABDC"/>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num w:numId="1" w16cid:durableId="894510665">
    <w:abstractNumId w:val="8"/>
  </w:num>
  <w:num w:numId="2" w16cid:durableId="1307781309">
    <w:abstractNumId w:val="17"/>
  </w:num>
  <w:num w:numId="3" w16cid:durableId="840779165">
    <w:abstractNumId w:val="19"/>
  </w:num>
  <w:num w:numId="4" w16cid:durableId="226572569">
    <w:abstractNumId w:val="28"/>
  </w:num>
  <w:num w:numId="5" w16cid:durableId="409078677">
    <w:abstractNumId w:val="16"/>
  </w:num>
  <w:num w:numId="6" w16cid:durableId="764880678">
    <w:abstractNumId w:val="26"/>
  </w:num>
  <w:num w:numId="7" w16cid:durableId="349918814">
    <w:abstractNumId w:val="27"/>
  </w:num>
  <w:num w:numId="8" w16cid:durableId="719279708">
    <w:abstractNumId w:val="12"/>
  </w:num>
  <w:num w:numId="9" w16cid:durableId="679042101">
    <w:abstractNumId w:val="21"/>
  </w:num>
  <w:num w:numId="10" w16cid:durableId="1132600044">
    <w:abstractNumId w:val="3"/>
  </w:num>
  <w:num w:numId="11" w16cid:durableId="997420108">
    <w:abstractNumId w:val="6"/>
  </w:num>
  <w:num w:numId="12" w16cid:durableId="1300913714">
    <w:abstractNumId w:val="22"/>
  </w:num>
  <w:num w:numId="13" w16cid:durableId="1638101683">
    <w:abstractNumId w:val="1"/>
  </w:num>
  <w:num w:numId="14" w16cid:durableId="1632242732">
    <w:abstractNumId w:val="9"/>
  </w:num>
  <w:num w:numId="15" w16cid:durableId="980885920">
    <w:abstractNumId w:val="11"/>
  </w:num>
  <w:num w:numId="16" w16cid:durableId="848912297">
    <w:abstractNumId w:val="10"/>
  </w:num>
  <w:num w:numId="17" w16cid:durableId="1284309347">
    <w:abstractNumId w:val="14"/>
  </w:num>
  <w:num w:numId="18" w16cid:durableId="1820151609">
    <w:abstractNumId w:val="20"/>
  </w:num>
  <w:num w:numId="19" w16cid:durableId="340352994">
    <w:abstractNumId w:val="5"/>
  </w:num>
  <w:num w:numId="20" w16cid:durableId="737021552">
    <w:abstractNumId w:val="2"/>
  </w:num>
  <w:num w:numId="21" w16cid:durableId="1193493482">
    <w:abstractNumId w:val="15"/>
  </w:num>
  <w:num w:numId="22" w16cid:durableId="1877811515">
    <w:abstractNumId w:val="18"/>
  </w:num>
  <w:num w:numId="23" w16cid:durableId="622348052">
    <w:abstractNumId w:val="4"/>
  </w:num>
  <w:num w:numId="24" w16cid:durableId="1277564966">
    <w:abstractNumId w:val="7"/>
  </w:num>
  <w:num w:numId="25" w16cid:durableId="1358695429">
    <w:abstractNumId w:val="23"/>
  </w:num>
  <w:num w:numId="26" w16cid:durableId="227300136">
    <w:abstractNumId w:val="0"/>
  </w:num>
  <w:num w:numId="27" w16cid:durableId="1283265600">
    <w:abstractNumId w:val="13"/>
  </w:num>
  <w:num w:numId="28" w16cid:durableId="154346127">
    <w:abstractNumId w:val="24"/>
  </w:num>
  <w:num w:numId="29" w16cid:durableId="398408428">
    <w:abstractNumId w:val="25"/>
  </w:num>
  <w:num w:numId="30" w16cid:durableId="13474451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6C"/>
    <w:rsid w:val="000C56A9"/>
    <w:rsid w:val="0010392B"/>
    <w:rsid w:val="00107AC2"/>
    <w:rsid w:val="00165EFE"/>
    <w:rsid w:val="001728E1"/>
    <w:rsid w:val="00233BE1"/>
    <w:rsid w:val="002F0193"/>
    <w:rsid w:val="003543B9"/>
    <w:rsid w:val="003F05FC"/>
    <w:rsid w:val="0040471A"/>
    <w:rsid w:val="00453831"/>
    <w:rsid w:val="00463BC6"/>
    <w:rsid w:val="00480FCC"/>
    <w:rsid w:val="004B2271"/>
    <w:rsid w:val="004B3B94"/>
    <w:rsid w:val="005E4CDF"/>
    <w:rsid w:val="005F6B97"/>
    <w:rsid w:val="00682861"/>
    <w:rsid w:val="006E6AAD"/>
    <w:rsid w:val="00741C63"/>
    <w:rsid w:val="00767403"/>
    <w:rsid w:val="00783B18"/>
    <w:rsid w:val="00787F1E"/>
    <w:rsid w:val="007A26C2"/>
    <w:rsid w:val="007B1274"/>
    <w:rsid w:val="00803729"/>
    <w:rsid w:val="00840E05"/>
    <w:rsid w:val="00846C95"/>
    <w:rsid w:val="008B706B"/>
    <w:rsid w:val="008D5F46"/>
    <w:rsid w:val="008E6086"/>
    <w:rsid w:val="00954B00"/>
    <w:rsid w:val="0098705D"/>
    <w:rsid w:val="00991FE8"/>
    <w:rsid w:val="009A5C47"/>
    <w:rsid w:val="009C67BD"/>
    <w:rsid w:val="009D276F"/>
    <w:rsid w:val="00A50C9C"/>
    <w:rsid w:val="00A57236"/>
    <w:rsid w:val="00AD2AC9"/>
    <w:rsid w:val="00AD7746"/>
    <w:rsid w:val="00B177F1"/>
    <w:rsid w:val="00B32E6C"/>
    <w:rsid w:val="00B34861"/>
    <w:rsid w:val="00B3613C"/>
    <w:rsid w:val="00C91373"/>
    <w:rsid w:val="00CF6EC9"/>
    <w:rsid w:val="00D77F63"/>
    <w:rsid w:val="00DC6DE4"/>
    <w:rsid w:val="00DD4143"/>
    <w:rsid w:val="00DD752D"/>
    <w:rsid w:val="00DE1693"/>
    <w:rsid w:val="00DE1A8D"/>
    <w:rsid w:val="00E80570"/>
    <w:rsid w:val="00E825D7"/>
    <w:rsid w:val="00EB0291"/>
    <w:rsid w:val="00ED3549"/>
    <w:rsid w:val="00EE7549"/>
    <w:rsid w:val="00EF6AD7"/>
    <w:rsid w:val="00F27FD4"/>
    <w:rsid w:val="00F922A7"/>
    <w:rsid w:val="00FA7C15"/>
    <w:rsid w:val="00FB28FE"/>
    <w:rsid w:val="00FB596E"/>
    <w:rsid w:val="00FE776E"/>
    <w:rsid w:val="0111F192"/>
    <w:rsid w:val="0BF97A45"/>
    <w:rsid w:val="0D954AA6"/>
    <w:rsid w:val="0F38701A"/>
    <w:rsid w:val="110EECFF"/>
    <w:rsid w:val="118A627F"/>
    <w:rsid w:val="139B4581"/>
    <w:rsid w:val="14048C2A"/>
    <w:rsid w:val="15D93865"/>
    <w:rsid w:val="176CC6C1"/>
    <w:rsid w:val="240D8CA0"/>
    <w:rsid w:val="24649F11"/>
    <w:rsid w:val="27FFD842"/>
    <w:rsid w:val="28456795"/>
    <w:rsid w:val="2B2C06E7"/>
    <w:rsid w:val="35135BDA"/>
    <w:rsid w:val="3638EB88"/>
    <w:rsid w:val="3BC49EF5"/>
    <w:rsid w:val="3D1E6DBF"/>
    <w:rsid w:val="3F611C9E"/>
    <w:rsid w:val="40560E81"/>
    <w:rsid w:val="409B4D71"/>
    <w:rsid w:val="4E8FC9EB"/>
    <w:rsid w:val="55B4A13E"/>
    <w:rsid w:val="57D435BF"/>
    <w:rsid w:val="5AD486CA"/>
    <w:rsid w:val="5C3C9C0E"/>
    <w:rsid w:val="5C838B3B"/>
    <w:rsid w:val="62DF98AF"/>
    <w:rsid w:val="65780D8D"/>
    <w:rsid w:val="6B3F7DAA"/>
    <w:rsid w:val="7037827C"/>
    <w:rsid w:val="7161D99E"/>
    <w:rsid w:val="728D502B"/>
    <w:rsid w:val="72EDB819"/>
    <w:rsid w:val="77436B7B"/>
    <w:rsid w:val="7E3A6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EDE"/>
  <w15:docId w15:val="{177A9062-9636-4D01-9B95-3E948070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3">
    <w:name w:val="heading 3"/>
    <w:basedOn w:val="Normal"/>
    <w:next w:val="Normal"/>
    <w:link w:val="Heading3Char"/>
    <w:uiPriority w:val="9"/>
    <w:unhideWhenUsed/>
    <w:qFormat/>
    <w:rsid w:val="003F05FC"/>
    <w:pPr>
      <w:keepNext/>
      <w:keepLines/>
      <w:widowControl/>
      <w:autoSpaceDE/>
      <w:autoSpaceDN/>
      <w:spacing w:before="80"/>
      <w:outlineLvl w:val="2"/>
    </w:pPr>
    <w:rPr>
      <w:rFonts w:eastAsiaTheme="majorEastAsia"/>
      <w:b/>
      <w:bCs/>
      <w:color w:val="000000" w:themeColor="text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pPr>
      <w:ind w:left="107"/>
    </w:pPr>
    <w:rPr>
      <w:lang w:val="en-US"/>
    </w:rPr>
  </w:style>
  <w:style w:type="character" w:styleId="CommentReference">
    <w:name w:val="annotation reference"/>
    <w:basedOn w:val="DefaultParagraphFont"/>
    <w:uiPriority w:val="99"/>
    <w:semiHidden/>
    <w:unhideWhenUsed/>
    <w:rsid w:val="00165EFE"/>
    <w:rPr>
      <w:sz w:val="16"/>
      <w:szCs w:val="16"/>
    </w:rPr>
  </w:style>
  <w:style w:type="paragraph" w:styleId="CommentText">
    <w:name w:val="annotation text"/>
    <w:basedOn w:val="Normal"/>
    <w:link w:val="CommentTextChar"/>
    <w:uiPriority w:val="99"/>
    <w:unhideWhenUsed/>
    <w:rsid w:val="00165EFE"/>
    <w:rPr>
      <w:sz w:val="20"/>
      <w:szCs w:val="20"/>
    </w:rPr>
  </w:style>
  <w:style w:type="character" w:customStyle="1" w:styleId="CommentTextChar">
    <w:name w:val="Comment Text Char"/>
    <w:basedOn w:val="DefaultParagraphFont"/>
    <w:link w:val="CommentText"/>
    <w:uiPriority w:val="99"/>
    <w:rsid w:val="00165EF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65EFE"/>
    <w:rPr>
      <w:b/>
      <w:bCs/>
    </w:rPr>
  </w:style>
  <w:style w:type="character" w:customStyle="1" w:styleId="CommentSubjectChar">
    <w:name w:val="Comment Subject Char"/>
    <w:basedOn w:val="CommentTextChar"/>
    <w:link w:val="CommentSubject"/>
    <w:uiPriority w:val="99"/>
    <w:semiHidden/>
    <w:rsid w:val="00165EFE"/>
    <w:rPr>
      <w:rFonts w:ascii="Arial" w:eastAsia="Arial" w:hAnsi="Arial" w:cs="Arial"/>
      <w:b/>
      <w:bCs/>
      <w:sz w:val="20"/>
      <w:szCs w:val="20"/>
      <w:lang w:val="en-GB"/>
    </w:rPr>
  </w:style>
  <w:style w:type="character" w:customStyle="1" w:styleId="Heading3Char">
    <w:name w:val="Heading 3 Char"/>
    <w:basedOn w:val="DefaultParagraphFont"/>
    <w:link w:val="Heading3"/>
    <w:uiPriority w:val="9"/>
    <w:rsid w:val="003F05FC"/>
    <w:rPr>
      <w:rFonts w:ascii="Arial" w:eastAsiaTheme="majorEastAsia" w:hAnsi="Arial" w:cs="Arial"/>
      <w:b/>
      <w:bCs/>
      <w:color w:val="000000" w:themeColor="text1"/>
      <w:sz w:val="24"/>
      <w:szCs w:val="24"/>
      <w:lang w:val="en-GB" w:eastAsia="en-GB"/>
    </w:rPr>
  </w:style>
  <w:style w:type="paragraph" w:customStyle="1" w:styleId="Body">
    <w:name w:val="Body"/>
    <w:rsid w:val="003F05FC"/>
    <w:pPr>
      <w:widowControl/>
      <w:autoSpaceDE/>
      <w:autoSpaceDN/>
      <w:spacing w:before="120" w:after="320" w:line="288" w:lineRule="auto"/>
    </w:pPr>
    <w:rPr>
      <w:rFonts w:ascii="Arial" w:eastAsiaTheme="minorEastAsia" w:hAnsi="Arial" w:cs="Arial Unicode MS"/>
      <w:color w:val="000000"/>
      <w:sz w:val="24"/>
      <w:szCs w:val="24"/>
      <w:u w:color="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04e8be548ef41a3a4a5e4d5c957fa31 xmlns="deb64de6-c8c9-406d-a029-5bd344b87dc1">
      <Terms xmlns="http://schemas.microsoft.com/office/infopath/2007/PartnerControls"/>
    </j04e8be548ef41a3a4a5e4d5c957fa31>
    <TaxCatchAll xmlns="deb64de6-c8c9-406d-a029-5bd344b87dc1">
      <Value>19</Value>
      <Value>157</Value>
      <Value>40</Value>
    </TaxCatchAll>
    <e02c31f4aa47440c8cd69a8bd075ce68 xmlns="deb64de6-c8c9-406d-a029-5bd344b87dc1">
      <Terms xmlns="http://schemas.microsoft.com/office/infopath/2007/PartnerControls">
        <TermInfo xmlns="http://schemas.microsoft.com/office/infopath/2007/PartnerControls">
          <TermName xmlns="http://schemas.microsoft.com/office/infopath/2007/PartnerControls">09 December</TermName>
          <TermId xmlns="http://schemas.microsoft.com/office/infopath/2007/PartnerControls">6e8f4f86-8501-4b30-915a-2f589a1c1157</TermId>
        </TermInfo>
      </Terms>
    </e02c31f4aa47440c8cd69a8bd075ce68>
    <AdditionalDescription xmlns="a12b45e9-6079-4a9e-9636-2eeaa3130633" xsi:nil="true"/>
    <nc0319af775f49a99f4a7218a3083afa xmlns="deb64de6-c8c9-406d-a029-5bd344b87dc1">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24ac90e9-f61e-49d5-8e74-c824f8acbba2</TermId>
        </TermInfo>
      </Terms>
    </nc0319af775f49a99f4a7218a3083afa>
    <o6a724668bab48818141ae2bc744d248 xmlns="deb64de6-c8c9-406d-a029-5bd344b87dc1">
      <Terms xmlns="http://schemas.microsoft.com/office/infopath/2007/PartnerControls">
        <TermInfo xmlns="http://schemas.microsoft.com/office/infopath/2007/PartnerControls">
          <TermName xmlns="http://schemas.microsoft.com/office/infopath/2007/PartnerControls">Head Of Finance</TermName>
          <TermId xmlns="http://schemas.microsoft.com/office/infopath/2007/PartnerControls">2d9eab99-247f-498a-83d4-dff9cec97046</TermId>
        </TermInfo>
      </Terms>
    </o6a724668bab48818141ae2bc744d248>
    <m8bd3aad4c684e2d9136c8319368a5eb xmlns="deb64de6-c8c9-406d-a029-5bd344b87dc1">
      <Terms xmlns="http://schemas.microsoft.com/office/infopath/2007/PartnerControls"/>
    </m8bd3aad4c684e2d9136c8319368a5eb>
    <nf7eac4dae194737993ec82de837c5c6 xmlns="deb64de6-c8c9-406d-a029-5bd344b87dc1">
      <Terms xmlns="http://schemas.microsoft.com/office/infopath/2007/PartnerControls"/>
    </nf7eac4dae194737993ec82de837c5c6>
    <nc252b9ee18e425897e31a191e5aa319 xmlns="deb64de6-c8c9-406d-a029-5bd344b87dc1">
      <Terms xmlns="http://schemas.microsoft.com/office/infopath/2007/PartnerControls"/>
    </nc252b9ee18e425897e31a191e5aa31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dget and MTFP" ma:contentTypeID="0x010100381F8D705FDD9847867974168636CCAB0100604A1B412E8BF24B892FE993A77F366E" ma:contentTypeVersion="16" ma:contentTypeDescription="" ma:contentTypeScope="" ma:versionID="e718e943fbb50986806f151d90ad7716">
  <xsd:schema xmlns:xsd="http://www.w3.org/2001/XMLSchema" xmlns:xs="http://www.w3.org/2001/XMLSchema" xmlns:p="http://schemas.microsoft.com/office/2006/metadata/properties" xmlns:ns2="deb64de6-c8c9-406d-a029-5bd344b87dc1" xmlns:ns3="a12b45e9-6079-4a9e-9636-2eeaa3130633" targetNamespace="http://schemas.microsoft.com/office/2006/metadata/properties" ma:root="true" ma:fieldsID="31bae589169053d6bfcf780bbba1d9d2" ns2:_="" ns3:_="">
    <xsd:import namespace="deb64de6-c8c9-406d-a029-5bd344b87dc1"/>
    <xsd:import namespace="a12b45e9-6079-4a9e-9636-2eeaa3130633"/>
    <xsd:element name="properties">
      <xsd:complexType>
        <xsd:sequence>
          <xsd:element name="documentManagement">
            <xsd:complexType>
              <xsd:all>
                <xsd:element ref="ns2:TaxCatchAll" minOccurs="0"/>
                <xsd:element ref="ns2:TaxCatchAllLabel" minOccurs="0"/>
                <xsd:element ref="ns2:e02c31f4aa47440c8cd69a8bd075ce68" minOccurs="0"/>
                <xsd:element ref="ns2:nc0319af775f49a99f4a7218a3083afa" minOccurs="0"/>
                <xsd:element ref="ns2:o6a724668bab48818141ae2bc744d248" minOccurs="0"/>
                <xsd:element ref="ns2:j04e8be548ef41a3a4a5e4d5c957fa31" minOccurs="0"/>
                <xsd:element ref="ns3:MediaServiceMetadata" minOccurs="0"/>
                <xsd:element ref="ns3:MediaServiceFastMetadata" minOccurs="0"/>
                <xsd:element ref="ns3:MediaServiceObjectDetectorVersions" minOccurs="0"/>
                <xsd:element ref="ns3:AdditionalDescription" minOccurs="0"/>
                <xsd:element ref="ns2:nf7eac4dae194737993ec82de837c5c6" minOccurs="0"/>
                <xsd:element ref="ns2:nc252b9ee18e425897e31a191e5aa319" minOccurs="0"/>
                <xsd:element ref="ns2:m8bd3aad4c684e2d9136c8319368a5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07f56a06-95b6-4333-a577-1955c19358cd}"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07f56a06-95b6-4333-a577-1955c19358cd}"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e02c31f4aa47440c8cd69a8bd075ce68" ma:index="9" ma:taxonomy="true" ma:internalName="e02c31f4aa47440c8cd69a8bd075ce68" ma:taxonomyFieldName="Finance_Core_Financual_Month" ma:displayName="Financial Month" ma:default="" ma:fieldId="{e02c31f4-aa47-440c-8cd6-9a8bd075ce68}" ma:sspId="fffa94f5-9538-4d5d-ae72-f19c8bf93f9e" ma:termSetId="4f400e6e-744d-4cef-8602-df10ef0b1253" ma:anchorId="1e11eea6-d1a0-4819-bf08-3b12d685c817" ma:open="false" ma:isKeyword="false">
      <xsd:complexType>
        <xsd:sequence>
          <xsd:element ref="pc:Terms" minOccurs="0" maxOccurs="1"/>
        </xsd:sequence>
      </xsd:complexType>
    </xsd:element>
    <xsd:element name="nc0319af775f49a99f4a7218a3083afa" ma:index="11" ma:taxonomy="true" ma:internalName="nc0319af775f49a99f4a7218a3083afa" ma:taxonomyFieldName="Finance_Core_Financual_Year" ma:displayName="Financial Year" ma:default="" ma:fieldId="{7c0319af-775f-49a9-9f4a-7218a3083afa}"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o6a724668bab48818141ae2bc744d248" ma:index="15" ma:taxonomy="true" ma:internalName="o6a724668bab48818141ae2bc744d248" ma:taxonomyFieldName="Finance_Core_Business_Owner" ma:displayName="Owner" ma:readOnly="false" ma:default="" ma:fieldId="{86a72466-8bab-4881-8141-ae2bc744d248}" ma:sspId="fffa94f5-9538-4d5d-ae72-f19c8bf93f9e" ma:termSetId="20838e8c-5747-464d-ab49-9bb084063cc2" ma:anchorId="00000000-0000-0000-0000-000000000000" ma:open="false" ma:isKeyword="false">
      <xsd:complexType>
        <xsd:sequence>
          <xsd:element ref="pc:Terms" minOccurs="0" maxOccurs="1"/>
        </xsd:sequence>
      </xsd:complexType>
    </xsd:element>
    <xsd:element name="j04e8be548ef41a3a4a5e4d5c957fa31" ma:index="16" nillable="true" ma:taxonomy="true" ma:internalName="j04e8be548ef41a3a4a5e4d5c957fa31" ma:taxonomyFieldName="BudgetandMTFPCategory" ma:displayName="Budget &amp; MTFP Category" ma:readOnly="false" ma:default="" ma:fieldId="{304e8be5-48ef-41a3-a4a5-e4d5c957fa31}" ma:sspId="fffa94f5-9538-4d5d-ae72-f19c8bf93f9e" ma:termSetId="62b979f9-faef-46ce-b8e4-4d5cfb40f8c5" ma:anchorId="823f3adb-5283-4b8c-a4b9-c3ddcb89cad2" ma:open="false" ma:isKeyword="false">
      <xsd:complexType>
        <xsd:sequence>
          <xsd:element ref="pc:Terms" minOccurs="0" maxOccurs="1"/>
        </xsd:sequence>
      </xsd:complexType>
    </xsd:element>
    <xsd:element name="nf7eac4dae194737993ec82de837c5c6" ma:index="22" nillable="true" ma:taxonomy="true" ma:internalName="nf7eac4dae194737993ec82de837c5c6" ma:taxonomyFieldName="SubCategory" ma:displayName="Sub Category" ma:readOnly="false" ma:default="" ma:fieldId="{7f7eac4d-ae19-4737-993e-c82de837c5c6}" ma:sspId="fffa94f5-9538-4d5d-ae72-f19c8bf93f9e" ma:termSetId="62b979f9-faef-46ce-b8e4-4d5cfb40f8c5" ma:anchorId="a62096cf-bc70-4879-aaa1-4a8841f30d41" ma:open="false" ma:isKeyword="false">
      <xsd:complexType>
        <xsd:sequence>
          <xsd:element ref="pc:Terms" minOccurs="0" maxOccurs="1"/>
        </xsd:sequence>
      </xsd:complexType>
    </xsd:element>
    <xsd:element name="nc252b9ee18e425897e31a191e5aa319" ma:index="24" nillable="true" ma:taxonomy="true" ma:internalName="nc252b9ee18e425897e31a191e5aa319" ma:taxonomyFieldName="Budget_x0020_Business_x0020_Area" ma:displayName="Budget Business Area" ma:default="" ma:fieldId="{7c252b9e-e18e-4258-97e3-1a191e5aa319}" ma:sspId="fffa94f5-9538-4d5d-ae72-f19c8bf93f9e" ma:termSetId="62b979f9-faef-46ce-b8e4-4d5cfb40f8c5" ma:anchorId="0c9a7956-1236-4577-b549-e9d3e61c8c18" ma:open="false" ma:isKeyword="false">
      <xsd:complexType>
        <xsd:sequence>
          <xsd:element ref="pc:Terms" minOccurs="0" maxOccurs="1"/>
        </xsd:sequence>
      </xsd:complexType>
    </xsd:element>
    <xsd:element name="m8bd3aad4c684e2d9136c8319368a5eb" ma:index="26" nillable="true" ma:taxonomy="true" ma:internalName="m8bd3aad4c684e2d9136c8319368a5eb" ma:taxonomyFieldName="Support" ma:displayName="Support" ma:default="" ma:fieldId="{68bd3aad-4c68-4e2d-9136-c8319368a5eb}" ma:sspId="fffa94f5-9538-4d5d-ae72-f19c8bf93f9e" ma:termSetId="62b979f9-faef-46ce-b8e4-4d5cfb40f8c5" ma:anchorId="5df359cc-7c2d-47db-86ca-03b018e99c3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2b45e9-6079-4a9e-9636-2eeaa313063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AdditionalDescription" ma:index="21" nillable="true" ma:displayName="Additional Description" ma:description="Additional Narrative in support" ma:format="Dropdown" ma:internalName="Additional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43C8A-E065-460F-893C-44C52958AB15}">
  <ds:schemaRefs>
    <ds:schemaRef ds:uri="http://schemas.microsoft.com/office/2006/metadata/properties"/>
    <ds:schemaRef ds:uri="http://schemas.microsoft.com/office/infopath/2007/PartnerControls"/>
    <ds:schemaRef ds:uri="deb64de6-c8c9-406d-a029-5bd344b87dc1"/>
    <ds:schemaRef ds:uri="a12b45e9-6079-4a9e-9636-2eeaa3130633"/>
  </ds:schemaRefs>
</ds:datastoreItem>
</file>

<file path=customXml/itemProps2.xml><?xml version="1.0" encoding="utf-8"?>
<ds:datastoreItem xmlns:ds="http://schemas.openxmlformats.org/officeDocument/2006/customXml" ds:itemID="{1F86B531-E65A-493B-A76F-46F66232AACB}">
  <ds:schemaRefs>
    <ds:schemaRef ds:uri="http://schemas.microsoft.com/sharepoint/v3/contenttype/forms"/>
  </ds:schemaRefs>
</ds:datastoreItem>
</file>

<file path=customXml/itemProps3.xml><?xml version="1.0" encoding="utf-8"?>
<ds:datastoreItem xmlns:ds="http://schemas.openxmlformats.org/officeDocument/2006/customXml" ds:itemID="{528F3A4A-6EBE-4588-9BED-DF5A9E1BA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a12b45e9-6079-4a9e-9636-2eeaa313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 Matthew</dc:creator>
  <cp:lastModifiedBy>Coe, Matthew</cp:lastModifiedBy>
  <cp:revision>4</cp:revision>
  <dcterms:created xsi:type="dcterms:W3CDTF">2024-11-19T11:57:00Z</dcterms:created>
  <dcterms:modified xsi:type="dcterms:W3CDTF">2024-11-20T10:01:00Z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for Microsoft 365</vt:lpwstr>
  </property>
  <property fmtid="{D5CDD505-2E9C-101B-9397-08002B2CF9AE}" pid="4" name="LastSaved">
    <vt:filetime>2023-11-14T00:00:00Z</vt:filetime>
  </property>
  <property fmtid="{D5CDD505-2E9C-101B-9397-08002B2CF9AE}" pid="5" name="Producer">
    <vt:lpwstr>Microsoft® Word for Microsoft 365</vt:lpwstr>
  </property>
  <property fmtid="{D5CDD505-2E9C-101B-9397-08002B2CF9AE}" pid="6" name="MSIP_Label_f2acd28b-79a3-4a0f-b0ff-4b75658b1549_Enabled">
    <vt:lpwstr>true</vt:lpwstr>
  </property>
  <property fmtid="{D5CDD505-2E9C-101B-9397-08002B2CF9AE}" pid="7" name="MSIP_Label_f2acd28b-79a3-4a0f-b0ff-4b75658b1549_SetDate">
    <vt:lpwstr>2023-11-14T12:17:29Z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e1c02d48-2582-4e06-90a8-e31611ca425c</vt:lpwstr>
  </property>
  <property fmtid="{D5CDD505-2E9C-101B-9397-08002B2CF9AE}" pid="12" name="MSIP_Label_f2acd28b-79a3-4a0f-b0ff-4b75658b1549_ContentBits">
    <vt:lpwstr>0</vt:lpwstr>
  </property>
  <property fmtid="{D5CDD505-2E9C-101B-9397-08002B2CF9AE}" pid="13" name="ContentTypeId">
    <vt:lpwstr>0x010100381F8D705FDD9847867974168636CCAB0100604A1B412E8BF24B892FE993A77F366E</vt:lpwstr>
  </property>
  <property fmtid="{D5CDD505-2E9C-101B-9397-08002B2CF9AE}" pid="14" name="Finance_Core_Financual_Year">
    <vt:lpwstr>157;#2023/24|24ac90e9-f61e-49d5-8e74-c824f8acbba2</vt:lpwstr>
  </property>
  <property fmtid="{D5CDD505-2E9C-101B-9397-08002B2CF9AE}" pid="15" name="Finance_Core_Business_Owner">
    <vt:lpwstr>19;#Head Of Finance|2d9eab99-247f-498a-83d4-dff9cec97046</vt:lpwstr>
  </property>
  <property fmtid="{D5CDD505-2E9C-101B-9397-08002B2CF9AE}" pid="16" name="Finance_ManAcc_Sub_Category">
    <vt:lpwstr/>
  </property>
  <property fmtid="{D5CDD505-2E9C-101B-9397-08002B2CF9AE}" pid="17" name="BudgetandMTFPCategory">
    <vt:lpwstr/>
  </property>
  <property fmtid="{D5CDD505-2E9C-101B-9397-08002B2CF9AE}" pid="18" name="Finance_ManAcc_Business_Area">
    <vt:lpwstr/>
  </property>
  <property fmtid="{D5CDD505-2E9C-101B-9397-08002B2CF9AE}" pid="19" name="Finance_ManAcc_Document_Type">
    <vt:lpwstr/>
  </property>
  <property fmtid="{D5CDD505-2E9C-101B-9397-08002B2CF9AE}" pid="20" name="Finance_Core_Financual_Month">
    <vt:lpwstr>40;#09 December|6e8f4f86-8501-4b30-915a-2f589a1c1157</vt:lpwstr>
  </property>
  <property fmtid="{D5CDD505-2E9C-101B-9397-08002B2CF9AE}" pid="21" name="Support">
    <vt:lpwstr/>
  </property>
  <property fmtid="{D5CDD505-2E9C-101B-9397-08002B2CF9AE}" pid="22" name="Budget_x0020_Business_x0020_Area">
    <vt:lpwstr/>
  </property>
  <property fmtid="{D5CDD505-2E9C-101B-9397-08002B2CF9AE}" pid="23" name="SubCategory">
    <vt:lpwstr/>
  </property>
  <property fmtid="{D5CDD505-2E9C-101B-9397-08002B2CF9AE}" pid="24" name="Budget Business Area">
    <vt:lpwstr/>
  </property>
</Properties>
</file>