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64723" w14:textId="77777777" w:rsidR="00D933AE" w:rsidRDefault="00D933AE">
      <w:pPr>
        <w:rPr>
          <w:rFonts w:ascii="Arial" w:hAnsi="Arial" w:cs="Arial"/>
          <w:b/>
          <w:sz w:val="24"/>
        </w:rPr>
      </w:pPr>
      <w:r>
        <w:rPr>
          <w:rFonts w:ascii="Arial" w:hAnsi="Arial" w:cs="Arial"/>
          <w:b/>
          <w:sz w:val="24"/>
        </w:rPr>
        <w:t xml:space="preserve">                </w:t>
      </w:r>
      <w:r w:rsidR="00697AEC">
        <w:rPr>
          <w:noProof/>
        </w:rPr>
        <w:drawing>
          <wp:inline distT="0" distB="0" distL="0" distR="0" wp14:anchorId="30627C4E" wp14:editId="3CE5CC6F">
            <wp:extent cx="2038648" cy="914400"/>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56494" cy="922404"/>
                    </a:xfrm>
                    <a:prstGeom prst="rect">
                      <a:avLst/>
                    </a:prstGeom>
                    <a:noFill/>
                    <a:ln>
                      <a:noFill/>
                    </a:ln>
                  </pic:spPr>
                </pic:pic>
              </a:graphicData>
            </a:graphic>
          </wp:inline>
        </w:drawing>
      </w:r>
      <w:r>
        <w:rPr>
          <w:rFonts w:ascii="Arial" w:hAnsi="Arial" w:cs="Arial"/>
          <w:b/>
          <w:sz w:val="24"/>
        </w:rPr>
        <w:t xml:space="preserve">     </w:t>
      </w:r>
      <w:r w:rsidR="00697AEC">
        <w:rPr>
          <w:rFonts w:ascii="Arial" w:hAnsi="Arial" w:cs="Arial"/>
          <w:b/>
          <w:noProof/>
          <w:sz w:val="24"/>
          <w:lang w:eastAsia="en-GB"/>
        </w:rPr>
        <w:drawing>
          <wp:inline distT="0" distB="0" distL="0" distR="0" wp14:anchorId="3DA57F2A" wp14:editId="56E09DDB">
            <wp:extent cx="2123992" cy="1019175"/>
            <wp:effectExtent l="0" t="0" r="0" b="0"/>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39193" cy="1026469"/>
                    </a:xfrm>
                    <a:prstGeom prst="rect">
                      <a:avLst/>
                    </a:prstGeom>
                    <a:noFill/>
                  </pic:spPr>
                </pic:pic>
              </a:graphicData>
            </a:graphic>
          </wp:inline>
        </w:drawing>
      </w:r>
      <w:r>
        <w:rPr>
          <w:rFonts w:ascii="Arial" w:hAnsi="Arial" w:cs="Arial"/>
          <w:b/>
          <w:sz w:val="24"/>
        </w:rPr>
        <w:t xml:space="preserve">      </w:t>
      </w:r>
    </w:p>
    <w:p w14:paraId="7C2BCC8F" w14:textId="77777777" w:rsidR="0062006D" w:rsidRPr="008341F8" w:rsidRDefault="00312A27">
      <w:pPr>
        <w:spacing w:after="240"/>
        <w:jc w:val="center"/>
        <w:rPr>
          <w:rFonts w:ascii="Arial" w:hAnsi="Arial" w:cs="Arial"/>
          <w:sz w:val="24"/>
        </w:rPr>
      </w:pPr>
      <w:r w:rsidRPr="00B2213B">
        <w:rPr>
          <w:rFonts w:ascii="Arial" w:hAnsi="Arial" w:cs="Arial"/>
          <w:b/>
          <w:sz w:val="24"/>
          <w:szCs w:val="24"/>
          <w:u w:val="single"/>
        </w:rPr>
        <w:t xml:space="preserve">Joint Audit Committee </w:t>
      </w:r>
      <w:r w:rsidRPr="00B2213B">
        <w:rPr>
          <w:rFonts w:ascii="Arial" w:hAnsi="Arial" w:cs="Arial"/>
          <w:b/>
          <w:sz w:val="24"/>
          <w:szCs w:val="24"/>
          <w:u w:val="single"/>
        </w:rPr>
        <w:br/>
        <w:t>Annual Report for the year ending 31</w:t>
      </w:r>
      <w:r w:rsidRPr="00B2213B">
        <w:rPr>
          <w:rFonts w:ascii="Arial" w:hAnsi="Arial" w:cs="Arial"/>
          <w:b/>
          <w:sz w:val="24"/>
          <w:szCs w:val="24"/>
          <w:u w:val="single"/>
          <w:vertAlign w:val="superscript"/>
        </w:rPr>
        <w:t>st</w:t>
      </w:r>
      <w:r w:rsidRPr="00B2213B">
        <w:rPr>
          <w:rFonts w:ascii="Arial" w:hAnsi="Arial" w:cs="Arial"/>
          <w:b/>
          <w:sz w:val="24"/>
          <w:szCs w:val="24"/>
          <w:u w:val="single"/>
        </w:rPr>
        <w:t xml:space="preserve"> March 2026 (2025/26)</w:t>
      </w:r>
      <w:r w:rsidRPr="00F21665">
        <w:rPr>
          <w:rFonts w:ascii="Arial" w:hAnsi="Arial" w:cs="Arial"/>
          <w:b/>
          <w:sz w:val="24"/>
          <w:highlight w:val="yellow"/>
          <w:u w:val="single"/>
        </w:rPr>
        <w:br/>
      </w:r>
    </w:p>
    <w:p w14:paraId="6665F600" w14:textId="77777777" w:rsidR="004B3128" w:rsidRPr="000A35B8" w:rsidRDefault="00503109" w:rsidP="002D7D1E">
      <w:pPr>
        <w:pStyle w:val="Heading2"/>
        <w:rPr>
          <w:b/>
          <w:bCs/>
          <w:color w:val="auto"/>
          <w:sz w:val="24"/>
          <w:szCs w:val="24"/>
        </w:rPr>
      </w:pPr>
      <w:r w:rsidRPr="000A35B8">
        <w:rPr>
          <w:b/>
          <w:bCs/>
          <w:color w:val="auto"/>
          <w:sz w:val="24"/>
          <w:szCs w:val="24"/>
        </w:rPr>
        <w:t>Chair’s Foreword</w:t>
      </w:r>
      <w:r w:rsidR="00302623" w:rsidRPr="000A35B8">
        <w:rPr>
          <w:b/>
          <w:bCs/>
          <w:color w:val="auto"/>
          <w:sz w:val="24"/>
          <w:szCs w:val="24"/>
        </w:rPr>
        <w:t xml:space="preserve"> </w:t>
      </w:r>
    </w:p>
    <w:p w14:paraId="7361C073" w14:textId="77777777" w:rsidR="00264D97" w:rsidRDefault="00264D97" w:rsidP="00264D97">
      <w:pPr>
        <w:spacing w:after="0"/>
        <w:jc w:val="both"/>
        <w:rPr>
          <w:rFonts w:ascii="Arial" w:hAnsi="Arial" w:cs="Arial"/>
          <w:b/>
          <w:sz w:val="24"/>
          <w:szCs w:val="24"/>
        </w:rPr>
      </w:pPr>
      <w:r w:rsidRPr="00E1672C">
        <w:rPr>
          <w:rFonts w:ascii="Arial" w:hAnsi="Arial" w:cs="Arial"/>
          <w:bCs/>
          <w:sz w:val="24"/>
          <w:szCs w:val="24"/>
        </w:rPr>
        <w:t>I am pleased to introduce the Joint Audit Committee’s Annual Report for 2025/26, my first year as Chair.</w:t>
      </w:r>
      <w:r w:rsidRPr="00E1672C">
        <w:rPr>
          <w:rFonts w:ascii="Arial" w:hAnsi="Arial" w:cs="Arial"/>
          <w:b/>
          <w:sz w:val="24"/>
          <w:szCs w:val="24"/>
        </w:rPr>
        <w:t xml:space="preserve"> </w:t>
      </w:r>
      <w:r w:rsidRPr="00E1672C">
        <w:rPr>
          <w:rFonts w:ascii="Arial" w:hAnsi="Arial" w:cs="Arial"/>
          <w:bCs/>
          <w:sz w:val="24"/>
          <w:szCs w:val="24"/>
        </w:rPr>
        <w:t>The Committee continues to provide independent assurance to the Police and Crime Commissioner and the Chief Constable on the effectiveness of governance, risk management, internal control, and financial stewardship across the OPCC and Gwent Police.</w:t>
      </w:r>
      <w:r w:rsidRPr="00E1672C">
        <w:rPr>
          <w:rFonts w:ascii="Arial" w:hAnsi="Arial" w:cs="Arial"/>
          <w:b/>
          <w:sz w:val="24"/>
          <w:szCs w:val="24"/>
        </w:rPr>
        <w:t xml:space="preserve"> </w:t>
      </w:r>
      <w:r w:rsidRPr="00E1672C">
        <w:rPr>
          <w:rFonts w:ascii="Arial" w:hAnsi="Arial" w:cs="Arial"/>
          <w:bCs/>
          <w:sz w:val="24"/>
          <w:szCs w:val="24"/>
        </w:rPr>
        <w:t>This report sets out not only the business considered during the year, but also the way in which the Committee’s scrutiny, challenge and support have helped to strengthen assurance and accountability.</w:t>
      </w:r>
    </w:p>
    <w:p w14:paraId="0820DE89" w14:textId="77777777" w:rsidR="00264D97" w:rsidRPr="00E1672C" w:rsidRDefault="00264D97" w:rsidP="00264D97">
      <w:pPr>
        <w:spacing w:after="0"/>
        <w:jc w:val="both"/>
        <w:rPr>
          <w:rFonts w:ascii="Arial" w:hAnsi="Arial" w:cs="Arial"/>
          <w:b/>
          <w:sz w:val="24"/>
          <w:szCs w:val="24"/>
        </w:rPr>
      </w:pPr>
    </w:p>
    <w:p w14:paraId="7005F0D4" w14:textId="77777777" w:rsidR="00264D97" w:rsidRDefault="00264D97" w:rsidP="00264D97">
      <w:pPr>
        <w:spacing w:after="0"/>
        <w:jc w:val="both"/>
        <w:rPr>
          <w:rFonts w:ascii="Arial" w:hAnsi="Arial" w:cs="Arial"/>
          <w:b/>
          <w:sz w:val="24"/>
          <w:szCs w:val="24"/>
        </w:rPr>
      </w:pPr>
      <w:r w:rsidRPr="00E1672C">
        <w:rPr>
          <w:rFonts w:ascii="Arial" w:hAnsi="Arial" w:cs="Arial"/>
          <w:bCs/>
          <w:sz w:val="24"/>
          <w:szCs w:val="24"/>
        </w:rPr>
        <w:t>During the year, the Committee maintained a broad and active work programme. We scrutinised the annual accounts and Joint Annual Governance Statement, monitored progress against the external audit timetable, considered internal audit plans and findings, reviewed strategic risks and risk ratings, and examined key areas of organisational governance,</w:t>
      </w:r>
      <w:r w:rsidRPr="00E1672C">
        <w:rPr>
          <w:rFonts w:ascii="Arial" w:hAnsi="Arial" w:cs="Arial"/>
          <w:b/>
          <w:sz w:val="24"/>
          <w:szCs w:val="24"/>
        </w:rPr>
        <w:t xml:space="preserve"> </w:t>
      </w:r>
      <w:r w:rsidRPr="00E1672C">
        <w:rPr>
          <w:rFonts w:ascii="Arial" w:hAnsi="Arial" w:cs="Arial"/>
          <w:bCs/>
          <w:sz w:val="24"/>
          <w:szCs w:val="24"/>
        </w:rPr>
        <w:t>including culture, ethical standards, information management, treasury management, estates, evidential storage and changes to ICT provision. This breadth of activity has enabled the Committee to form a rounded view of the control environment and to focus its attention on the areas where independent challenge can add most value.</w:t>
      </w:r>
    </w:p>
    <w:p w14:paraId="2EF4E4A9" w14:textId="77777777" w:rsidR="00264D97" w:rsidRPr="00E1672C" w:rsidRDefault="00264D97" w:rsidP="00264D97">
      <w:pPr>
        <w:spacing w:after="0"/>
        <w:jc w:val="both"/>
        <w:rPr>
          <w:rFonts w:ascii="Arial" w:hAnsi="Arial" w:cs="Arial"/>
          <w:b/>
          <w:sz w:val="24"/>
          <w:szCs w:val="24"/>
        </w:rPr>
      </w:pPr>
    </w:p>
    <w:p w14:paraId="03F4F3C0" w14:textId="77777777" w:rsidR="00264D97" w:rsidRDefault="00264D97" w:rsidP="00264D97">
      <w:pPr>
        <w:spacing w:after="0"/>
        <w:jc w:val="both"/>
        <w:rPr>
          <w:rFonts w:ascii="Arial" w:hAnsi="Arial" w:cs="Arial"/>
          <w:b/>
          <w:sz w:val="24"/>
          <w:szCs w:val="24"/>
        </w:rPr>
      </w:pPr>
      <w:r w:rsidRPr="00E1672C">
        <w:rPr>
          <w:rFonts w:ascii="Arial" w:hAnsi="Arial" w:cs="Arial"/>
          <w:bCs/>
          <w:sz w:val="24"/>
          <w:szCs w:val="24"/>
        </w:rPr>
        <w:t xml:space="preserve">The Committee’s impact during 2025/26 has been evident in </w:t>
      </w:r>
      <w:proofErr w:type="gramStart"/>
      <w:r w:rsidRPr="00E1672C">
        <w:rPr>
          <w:rFonts w:ascii="Arial" w:hAnsi="Arial" w:cs="Arial"/>
          <w:bCs/>
          <w:sz w:val="24"/>
          <w:szCs w:val="24"/>
        </w:rPr>
        <w:t>a number of</w:t>
      </w:r>
      <w:proofErr w:type="gramEnd"/>
      <w:r w:rsidRPr="00E1672C">
        <w:rPr>
          <w:rFonts w:ascii="Arial" w:hAnsi="Arial" w:cs="Arial"/>
          <w:bCs/>
          <w:sz w:val="24"/>
          <w:szCs w:val="24"/>
        </w:rPr>
        <w:t xml:space="preserve"> important areas. Through regular scrutiny of audit recommendations, members have helped to maintain a focus on management action and timely implementation.</w:t>
      </w:r>
      <w:r w:rsidRPr="00E1672C">
        <w:rPr>
          <w:rFonts w:ascii="Arial" w:hAnsi="Arial" w:cs="Arial"/>
          <w:b/>
          <w:sz w:val="24"/>
          <w:szCs w:val="24"/>
        </w:rPr>
        <w:t xml:space="preserve"> </w:t>
      </w:r>
      <w:r w:rsidRPr="00E1672C">
        <w:rPr>
          <w:rFonts w:ascii="Arial" w:hAnsi="Arial" w:cs="Arial"/>
          <w:bCs/>
          <w:sz w:val="24"/>
          <w:szCs w:val="24"/>
        </w:rPr>
        <w:t>Our oversight of the accounts process has supported learning from the 2024/25 audit cycle and reinforced the importance of preparedness for the 2025/26 external audit. Our continued attention to risk management has encouraged clearer reporting, stronger action tracking and greater visibility of emerging risks</w:t>
      </w:r>
      <w:r w:rsidRPr="00E1672C">
        <w:rPr>
          <w:rFonts w:ascii="Arial" w:hAnsi="Arial" w:cs="Arial"/>
          <w:b/>
          <w:sz w:val="24"/>
          <w:szCs w:val="24"/>
        </w:rPr>
        <w:t xml:space="preserve">. </w:t>
      </w:r>
      <w:r w:rsidRPr="00E1672C">
        <w:rPr>
          <w:rFonts w:ascii="Arial" w:hAnsi="Arial" w:cs="Arial"/>
          <w:bCs/>
          <w:sz w:val="24"/>
          <w:szCs w:val="24"/>
        </w:rPr>
        <w:t>In relation to evidential property, the Committee has maintained sustained focus on a longstanding area of concern, recognising the progress that has been made while continuing to seek assurance that improvements are embedded and risks are appropriately controlled. In relation to ICT transition and culture, the Committee has provided sustained challenge while recognising the complexity of the issues being managed.</w:t>
      </w:r>
    </w:p>
    <w:p w14:paraId="6737C3BF" w14:textId="77777777" w:rsidR="00264D97" w:rsidRPr="00E1672C" w:rsidRDefault="00264D97" w:rsidP="00264D97">
      <w:pPr>
        <w:spacing w:after="0"/>
        <w:jc w:val="both"/>
        <w:rPr>
          <w:rFonts w:ascii="Arial" w:hAnsi="Arial" w:cs="Arial"/>
          <w:bCs/>
          <w:sz w:val="24"/>
          <w:szCs w:val="24"/>
        </w:rPr>
      </w:pPr>
    </w:p>
    <w:p w14:paraId="615D5CAA" w14:textId="77777777" w:rsidR="00264D97" w:rsidRDefault="00264D97" w:rsidP="00264D97">
      <w:pPr>
        <w:spacing w:after="0"/>
        <w:jc w:val="both"/>
        <w:rPr>
          <w:rFonts w:ascii="Arial" w:hAnsi="Arial" w:cs="Arial"/>
          <w:b/>
          <w:sz w:val="24"/>
          <w:szCs w:val="24"/>
        </w:rPr>
      </w:pPr>
      <w:r w:rsidRPr="00E1672C">
        <w:rPr>
          <w:rFonts w:ascii="Arial" w:hAnsi="Arial" w:cs="Arial"/>
          <w:bCs/>
          <w:sz w:val="24"/>
          <w:szCs w:val="24"/>
        </w:rPr>
        <w:t>The Committee has also continued to develop how it works. Lead member roles, private meetings with auditors, focused briefings and deep-dive sessions have all helped members to bring informed scrutiny to complex areas of business.</w:t>
      </w:r>
      <w:r w:rsidRPr="00E1672C">
        <w:rPr>
          <w:rFonts w:ascii="Arial" w:hAnsi="Arial" w:cs="Arial"/>
          <w:b/>
          <w:sz w:val="24"/>
          <w:szCs w:val="24"/>
        </w:rPr>
        <w:t xml:space="preserve"> </w:t>
      </w:r>
      <w:r w:rsidRPr="004326FB">
        <w:rPr>
          <w:rFonts w:ascii="Arial" w:hAnsi="Arial" w:cs="Arial"/>
          <w:bCs/>
          <w:sz w:val="24"/>
          <w:szCs w:val="24"/>
        </w:rPr>
        <w:t xml:space="preserve">Regular </w:t>
      </w:r>
      <w:r w:rsidRPr="004326FB">
        <w:rPr>
          <w:rFonts w:ascii="Arial" w:hAnsi="Arial" w:cs="Arial"/>
          <w:bCs/>
          <w:sz w:val="24"/>
          <w:szCs w:val="24"/>
        </w:rPr>
        <w:lastRenderedPageBreak/>
        <w:t>touchpoints with the Chief Constable and the Police and Crime Commissioner outside formal Committee meetings has also been valuable in maintaining open communication, understanding organisational context, and ensuring that the Committee’s independent assurance role remains well informed without compromising its independence</w:t>
      </w:r>
      <w:r w:rsidRPr="00E1672C">
        <w:rPr>
          <w:rFonts w:ascii="Arial" w:hAnsi="Arial" w:cs="Arial"/>
          <w:b/>
          <w:sz w:val="24"/>
          <w:szCs w:val="24"/>
        </w:rPr>
        <w:t xml:space="preserve">. </w:t>
      </w:r>
      <w:r w:rsidRPr="004326FB">
        <w:rPr>
          <w:rFonts w:ascii="Arial" w:hAnsi="Arial" w:cs="Arial"/>
          <w:bCs/>
          <w:sz w:val="24"/>
          <w:szCs w:val="24"/>
        </w:rPr>
        <w:t>Members continue to be supported with opportunities to attend All Wales JAC training days, together with local development activity; these opportunities help members maintain the knowledge and confidence needed to provide constructive, proportionate and independent challenge. This has included learning about the potential use of artificial intelligence and what it may mean for police work, productivity, governance and assurance in future. The Committee has also been cognisant of the Force’s impending move away from the Gwent area Shared Resource Service model and the intention to work more collaboratively with South Wales Police in the future, recognising the importance of strong governance, risk management and service continuity during that transition. This is particularly important at a time when policing continues to face significant financial, operational and technological pressures.</w:t>
      </w:r>
    </w:p>
    <w:p w14:paraId="55B8BD46" w14:textId="77777777" w:rsidR="00264D97" w:rsidRPr="00E1672C" w:rsidRDefault="00264D97" w:rsidP="00264D97">
      <w:pPr>
        <w:spacing w:after="0"/>
        <w:jc w:val="both"/>
        <w:rPr>
          <w:rFonts w:ascii="Arial" w:hAnsi="Arial" w:cs="Arial"/>
          <w:b/>
          <w:sz w:val="24"/>
          <w:szCs w:val="24"/>
        </w:rPr>
      </w:pPr>
    </w:p>
    <w:p w14:paraId="2B420644" w14:textId="77777777" w:rsidR="00264D97" w:rsidRPr="004326FB" w:rsidRDefault="00264D97" w:rsidP="00264D97">
      <w:pPr>
        <w:spacing w:after="0"/>
        <w:jc w:val="both"/>
        <w:rPr>
          <w:rFonts w:ascii="Arial" w:hAnsi="Arial" w:cs="Arial"/>
          <w:bCs/>
          <w:sz w:val="24"/>
          <w:szCs w:val="24"/>
        </w:rPr>
      </w:pPr>
      <w:r w:rsidRPr="004326FB">
        <w:rPr>
          <w:rFonts w:ascii="Arial" w:hAnsi="Arial" w:cs="Arial"/>
          <w:bCs/>
          <w:sz w:val="24"/>
          <w:szCs w:val="24"/>
        </w:rPr>
        <w:t>I would like to record the Committee’s thanks to Andrew Blackmore and to Dawn Turner, the previous Chair, both of whom have now left the Committee. Their contribution, experience and commitment over the past decade have helped shape the Committee’s work and strengthened the independent assurance it provides.</w:t>
      </w:r>
    </w:p>
    <w:p w14:paraId="1EF71E65" w14:textId="77777777" w:rsidR="00264D97" w:rsidRPr="00E1672C" w:rsidRDefault="00264D97" w:rsidP="00264D97">
      <w:pPr>
        <w:spacing w:after="0"/>
        <w:jc w:val="both"/>
        <w:rPr>
          <w:rFonts w:ascii="Arial" w:hAnsi="Arial" w:cs="Arial"/>
          <w:b/>
          <w:sz w:val="24"/>
          <w:szCs w:val="24"/>
        </w:rPr>
      </w:pPr>
    </w:p>
    <w:p w14:paraId="32DCEDF3" w14:textId="6D88FD76" w:rsidR="0062006D" w:rsidRPr="00264D97" w:rsidRDefault="00264D97" w:rsidP="00264D97">
      <w:pPr>
        <w:spacing w:after="0"/>
        <w:jc w:val="both"/>
        <w:rPr>
          <w:rFonts w:ascii="Arial" w:hAnsi="Arial" w:cs="Arial"/>
          <w:bCs/>
          <w:sz w:val="24"/>
          <w:szCs w:val="24"/>
        </w:rPr>
      </w:pPr>
      <w:r w:rsidRPr="004326FB">
        <w:rPr>
          <w:rFonts w:ascii="Arial" w:hAnsi="Arial" w:cs="Arial"/>
          <w:bCs/>
          <w:sz w:val="24"/>
          <w:szCs w:val="24"/>
        </w:rPr>
        <w:t>I would also like to place on record my personal thanks to the PCC, Chief Constable, officers, staff, auditors and fellow Committee members. Their openness and engagement give me confidence that the OPCC and Gwent Police have effective arrangements in place for governance, financial management and risk control, while recognising that there remain areas where continuous improvement is encouraged.</w:t>
      </w:r>
    </w:p>
    <w:p w14:paraId="66120CAF" w14:textId="77777777" w:rsidR="00CC79B1" w:rsidRPr="00D86C95" w:rsidRDefault="00CC79B1" w:rsidP="001701D3">
      <w:pPr>
        <w:spacing w:after="0"/>
        <w:jc w:val="both"/>
        <w:rPr>
          <w:rFonts w:ascii="Arial" w:hAnsi="Arial" w:cs="Arial"/>
          <w:sz w:val="24"/>
          <w:szCs w:val="24"/>
        </w:rPr>
      </w:pPr>
    </w:p>
    <w:p w14:paraId="1FA8CB10" w14:textId="4D4E357D" w:rsidR="00E246F0" w:rsidRDefault="00AA7771" w:rsidP="001701D3">
      <w:pPr>
        <w:spacing w:after="0"/>
        <w:jc w:val="both"/>
        <w:rPr>
          <w:rFonts w:ascii="Arial" w:hAnsi="Arial" w:cs="Arial"/>
          <w:b/>
          <w:sz w:val="24"/>
          <w:szCs w:val="24"/>
        </w:rPr>
      </w:pPr>
      <w:r w:rsidRPr="00D86C95">
        <w:rPr>
          <w:rFonts w:ascii="Arial" w:hAnsi="Arial" w:cs="Arial"/>
          <w:b/>
          <w:sz w:val="24"/>
          <w:szCs w:val="24"/>
        </w:rPr>
        <w:t>Gareth Watts</w:t>
      </w:r>
      <w:r w:rsidR="007E56BE" w:rsidRPr="00D86C95">
        <w:rPr>
          <w:rFonts w:ascii="Arial" w:hAnsi="Arial" w:cs="Arial"/>
          <w:b/>
          <w:sz w:val="24"/>
          <w:szCs w:val="24"/>
        </w:rPr>
        <w:t>,</w:t>
      </w:r>
      <w:r w:rsidR="0079121A" w:rsidRPr="00D86C95">
        <w:rPr>
          <w:rFonts w:ascii="Arial" w:hAnsi="Arial" w:cs="Arial"/>
          <w:b/>
          <w:sz w:val="24"/>
          <w:szCs w:val="24"/>
        </w:rPr>
        <w:t xml:space="preserve"> </w:t>
      </w:r>
      <w:r w:rsidR="006856FF" w:rsidRPr="00D86C95">
        <w:rPr>
          <w:rFonts w:ascii="Arial" w:hAnsi="Arial" w:cs="Arial"/>
          <w:b/>
          <w:sz w:val="24"/>
          <w:szCs w:val="24"/>
        </w:rPr>
        <w:t>Chair</w:t>
      </w:r>
      <w:r w:rsidR="0079121A" w:rsidRPr="00D86C95">
        <w:rPr>
          <w:rFonts w:ascii="Arial" w:hAnsi="Arial" w:cs="Arial"/>
          <w:b/>
          <w:sz w:val="24"/>
          <w:szCs w:val="24"/>
        </w:rPr>
        <w:t>,</w:t>
      </w:r>
      <w:r w:rsidR="006856FF" w:rsidRPr="00D86C95">
        <w:rPr>
          <w:rFonts w:ascii="Arial" w:hAnsi="Arial" w:cs="Arial"/>
          <w:b/>
          <w:sz w:val="24"/>
          <w:szCs w:val="24"/>
        </w:rPr>
        <w:t xml:space="preserve"> Joint Audit Committee</w:t>
      </w:r>
    </w:p>
    <w:p w14:paraId="2F19D8A6" w14:textId="77777777" w:rsidR="000042C6" w:rsidRDefault="000042C6" w:rsidP="001701D3">
      <w:pPr>
        <w:spacing w:after="0"/>
        <w:jc w:val="both"/>
        <w:rPr>
          <w:rFonts w:ascii="Arial" w:hAnsi="Arial" w:cs="Arial"/>
          <w:b/>
          <w:sz w:val="24"/>
          <w:szCs w:val="24"/>
        </w:rPr>
      </w:pPr>
    </w:p>
    <w:p w14:paraId="47D25660" w14:textId="77777777" w:rsidR="000042C6" w:rsidRDefault="000042C6" w:rsidP="001701D3">
      <w:pPr>
        <w:spacing w:after="0"/>
        <w:jc w:val="both"/>
        <w:rPr>
          <w:rFonts w:ascii="Arial" w:hAnsi="Arial" w:cs="Arial"/>
          <w:b/>
          <w:sz w:val="24"/>
          <w:szCs w:val="24"/>
        </w:rPr>
      </w:pPr>
    </w:p>
    <w:p w14:paraId="54AA2665" w14:textId="77777777" w:rsidR="000042C6" w:rsidRDefault="000042C6" w:rsidP="001701D3">
      <w:pPr>
        <w:spacing w:after="0"/>
        <w:jc w:val="both"/>
        <w:rPr>
          <w:rFonts w:ascii="Arial" w:hAnsi="Arial" w:cs="Arial"/>
          <w:b/>
          <w:sz w:val="24"/>
          <w:szCs w:val="24"/>
        </w:rPr>
      </w:pPr>
    </w:p>
    <w:p w14:paraId="100B760B" w14:textId="77777777" w:rsidR="000042C6" w:rsidRDefault="000042C6" w:rsidP="001701D3">
      <w:pPr>
        <w:spacing w:after="0"/>
        <w:jc w:val="both"/>
        <w:rPr>
          <w:rFonts w:ascii="Arial" w:hAnsi="Arial" w:cs="Arial"/>
          <w:b/>
          <w:sz w:val="24"/>
          <w:szCs w:val="24"/>
        </w:rPr>
      </w:pPr>
    </w:p>
    <w:p w14:paraId="2AD9A0EC" w14:textId="77777777" w:rsidR="000042C6" w:rsidRDefault="000042C6" w:rsidP="001701D3">
      <w:pPr>
        <w:spacing w:after="0"/>
        <w:jc w:val="both"/>
        <w:rPr>
          <w:rFonts w:ascii="Arial" w:hAnsi="Arial" w:cs="Arial"/>
          <w:b/>
          <w:sz w:val="24"/>
          <w:szCs w:val="24"/>
        </w:rPr>
      </w:pPr>
    </w:p>
    <w:p w14:paraId="51850E75" w14:textId="77777777" w:rsidR="000042C6" w:rsidRDefault="000042C6" w:rsidP="001701D3">
      <w:pPr>
        <w:spacing w:after="0"/>
        <w:jc w:val="both"/>
        <w:rPr>
          <w:rFonts w:ascii="Arial" w:hAnsi="Arial" w:cs="Arial"/>
          <w:b/>
          <w:sz w:val="24"/>
          <w:szCs w:val="24"/>
        </w:rPr>
      </w:pPr>
    </w:p>
    <w:p w14:paraId="25F39FDA" w14:textId="77777777" w:rsidR="000042C6" w:rsidRDefault="000042C6" w:rsidP="001701D3">
      <w:pPr>
        <w:spacing w:after="0"/>
        <w:jc w:val="both"/>
        <w:rPr>
          <w:rFonts w:ascii="Arial" w:hAnsi="Arial" w:cs="Arial"/>
          <w:b/>
          <w:sz w:val="24"/>
          <w:szCs w:val="24"/>
        </w:rPr>
      </w:pPr>
    </w:p>
    <w:p w14:paraId="011B0B55" w14:textId="77777777" w:rsidR="000042C6" w:rsidRDefault="000042C6" w:rsidP="001701D3">
      <w:pPr>
        <w:spacing w:after="0"/>
        <w:jc w:val="both"/>
        <w:rPr>
          <w:rFonts w:ascii="Arial" w:hAnsi="Arial" w:cs="Arial"/>
          <w:b/>
          <w:sz w:val="24"/>
          <w:szCs w:val="24"/>
        </w:rPr>
      </w:pPr>
    </w:p>
    <w:p w14:paraId="4350135F" w14:textId="77777777" w:rsidR="000042C6" w:rsidRDefault="000042C6" w:rsidP="001701D3">
      <w:pPr>
        <w:spacing w:after="0"/>
        <w:jc w:val="both"/>
        <w:rPr>
          <w:rFonts w:ascii="Arial" w:hAnsi="Arial" w:cs="Arial"/>
          <w:b/>
          <w:sz w:val="24"/>
          <w:szCs w:val="24"/>
        </w:rPr>
      </w:pPr>
    </w:p>
    <w:p w14:paraId="1DDA5C50" w14:textId="77777777" w:rsidR="000042C6" w:rsidRDefault="000042C6" w:rsidP="001701D3">
      <w:pPr>
        <w:spacing w:after="0"/>
        <w:jc w:val="both"/>
        <w:rPr>
          <w:rFonts w:ascii="Arial" w:hAnsi="Arial" w:cs="Arial"/>
          <w:b/>
          <w:sz w:val="24"/>
          <w:szCs w:val="24"/>
        </w:rPr>
      </w:pPr>
    </w:p>
    <w:p w14:paraId="6769ADDF" w14:textId="77777777" w:rsidR="000042C6" w:rsidRDefault="000042C6" w:rsidP="001701D3">
      <w:pPr>
        <w:spacing w:after="0"/>
        <w:jc w:val="both"/>
        <w:rPr>
          <w:rFonts w:ascii="Arial" w:hAnsi="Arial" w:cs="Arial"/>
          <w:b/>
          <w:sz w:val="24"/>
          <w:szCs w:val="24"/>
        </w:rPr>
      </w:pPr>
    </w:p>
    <w:p w14:paraId="26D6970E" w14:textId="77777777" w:rsidR="000042C6" w:rsidRDefault="000042C6" w:rsidP="001701D3">
      <w:pPr>
        <w:spacing w:after="0"/>
        <w:jc w:val="both"/>
        <w:rPr>
          <w:rFonts w:ascii="Arial" w:hAnsi="Arial" w:cs="Arial"/>
          <w:b/>
          <w:sz w:val="24"/>
          <w:szCs w:val="24"/>
        </w:rPr>
      </w:pPr>
    </w:p>
    <w:p w14:paraId="37578A43" w14:textId="77777777" w:rsidR="000042C6" w:rsidRDefault="000042C6" w:rsidP="001701D3">
      <w:pPr>
        <w:spacing w:after="0"/>
        <w:jc w:val="both"/>
        <w:rPr>
          <w:rFonts w:ascii="Arial" w:hAnsi="Arial" w:cs="Arial"/>
          <w:b/>
          <w:sz w:val="24"/>
          <w:szCs w:val="24"/>
        </w:rPr>
      </w:pPr>
    </w:p>
    <w:p w14:paraId="2076B88C" w14:textId="77777777" w:rsidR="000042C6" w:rsidRDefault="000042C6" w:rsidP="001701D3">
      <w:pPr>
        <w:spacing w:after="0"/>
        <w:jc w:val="both"/>
        <w:rPr>
          <w:rFonts w:ascii="Arial" w:hAnsi="Arial" w:cs="Arial"/>
          <w:b/>
          <w:sz w:val="24"/>
          <w:szCs w:val="24"/>
        </w:rPr>
      </w:pPr>
    </w:p>
    <w:p w14:paraId="64601E92" w14:textId="77777777" w:rsidR="000042C6" w:rsidRPr="00B57CA5" w:rsidRDefault="000042C6" w:rsidP="001701D3">
      <w:pPr>
        <w:spacing w:after="0"/>
        <w:jc w:val="both"/>
        <w:rPr>
          <w:rFonts w:ascii="Arial" w:hAnsi="Arial" w:cs="Arial"/>
          <w:b/>
          <w:sz w:val="24"/>
          <w:szCs w:val="24"/>
        </w:rPr>
      </w:pPr>
    </w:p>
    <w:p w14:paraId="465E138C" w14:textId="77777777" w:rsidR="00566796" w:rsidRPr="00B57CA5" w:rsidRDefault="00541AE1" w:rsidP="00926649">
      <w:pPr>
        <w:pStyle w:val="ListParagraph"/>
        <w:numPr>
          <w:ilvl w:val="0"/>
          <w:numId w:val="4"/>
        </w:numPr>
        <w:rPr>
          <w:rFonts w:ascii="Arial" w:hAnsi="Arial" w:cs="Arial"/>
          <w:b/>
          <w:sz w:val="24"/>
          <w:szCs w:val="24"/>
          <w:u w:val="single"/>
        </w:rPr>
      </w:pPr>
      <w:r w:rsidRPr="00B57CA5">
        <w:rPr>
          <w:rFonts w:ascii="Arial" w:hAnsi="Arial" w:cs="Arial"/>
          <w:b/>
          <w:sz w:val="24"/>
          <w:szCs w:val="24"/>
          <w:u w:val="single"/>
        </w:rPr>
        <w:lastRenderedPageBreak/>
        <w:t xml:space="preserve"> Role of the Joint Audit Committee</w:t>
      </w:r>
    </w:p>
    <w:p w14:paraId="2220ACCA" w14:textId="77777777" w:rsidR="00284A7E" w:rsidRPr="00B57CA5" w:rsidRDefault="00566796" w:rsidP="001701D3">
      <w:pPr>
        <w:pStyle w:val="ListParagraph"/>
        <w:spacing w:after="0"/>
        <w:ind w:left="0"/>
        <w:jc w:val="both"/>
      </w:pPr>
      <w:r w:rsidRPr="00B57CA5">
        <w:rPr>
          <w:rFonts w:ascii="Arial" w:hAnsi="Arial" w:cs="Arial"/>
          <w:sz w:val="24"/>
          <w:szCs w:val="24"/>
        </w:rPr>
        <w:t>A Joint Audit Committee (JAC) operates in Gwent in line with guidance issued by the Chartered Institute of Public Finance and Accountancy (CIPFA) and the Financial Management Code of Practice for the Police Service of England and Wales, section 11.1.3.</w:t>
      </w:r>
      <w:r w:rsidR="001A063A" w:rsidRPr="00B57CA5">
        <w:rPr>
          <w:rFonts w:ascii="Arial" w:hAnsi="Arial" w:cs="Arial"/>
          <w:sz w:val="24"/>
          <w:szCs w:val="24"/>
        </w:rPr>
        <w:br/>
      </w:r>
    </w:p>
    <w:p w14:paraId="5A918D6F" w14:textId="77777777" w:rsidR="004B3E58" w:rsidRPr="00B57CA5" w:rsidRDefault="0067146E" w:rsidP="001701D3">
      <w:pPr>
        <w:pStyle w:val="ListParagraph"/>
        <w:spacing w:after="0"/>
        <w:ind w:left="0"/>
        <w:jc w:val="both"/>
        <w:rPr>
          <w:rFonts w:ascii="Arial" w:hAnsi="Arial" w:cs="Arial"/>
          <w:sz w:val="24"/>
          <w:szCs w:val="24"/>
        </w:rPr>
      </w:pPr>
      <w:r w:rsidRPr="00B57CA5">
        <w:rPr>
          <w:rFonts w:ascii="Arial" w:hAnsi="Arial" w:cs="Arial"/>
          <w:sz w:val="24"/>
          <w:szCs w:val="24"/>
        </w:rPr>
        <w:t xml:space="preserve">The </w:t>
      </w:r>
      <w:hyperlink r:id="rId10" w:history="1">
        <w:r w:rsidR="00C5397D" w:rsidRPr="00B57CA5">
          <w:rPr>
            <w:rStyle w:val="Hyperlink"/>
            <w:rFonts w:ascii="Arial" w:hAnsi="Arial" w:cs="Arial"/>
            <w:sz w:val="24"/>
            <w:szCs w:val="24"/>
          </w:rPr>
          <w:t xml:space="preserve">Operating Principles and </w:t>
        </w:r>
        <w:r w:rsidRPr="00B57CA5">
          <w:rPr>
            <w:rStyle w:val="Hyperlink"/>
            <w:rFonts w:ascii="Arial" w:hAnsi="Arial" w:cs="Arial"/>
            <w:sz w:val="24"/>
            <w:szCs w:val="24"/>
          </w:rPr>
          <w:t xml:space="preserve">Terms of </w:t>
        </w:r>
        <w:r w:rsidR="004B49FD" w:rsidRPr="00B57CA5">
          <w:rPr>
            <w:rStyle w:val="Hyperlink"/>
            <w:rFonts w:ascii="Arial" w:hAnsi="Arial" w:cs="Arial"/>
            <w:sz w:val="24"/>
            <w:szCs w:val="24"/>
          </w:rPr>
          <w:t>Reference</w:t>
        </w:r>
      </w:hyperlink>
      <w:r w:rsidR="004B49FD" w:rsidRPr="00B57CA5">
        <w:rPr>
          <w:rFonts w:ascii="Arial" w:hAnsi="Arial" w:cs="Arial"/>
          <w:sz w:val="24"/>
          <w:szCs w:val="24"/>
        </w:rPr>
        <w:t xml:space="preserve"> (</w:t>
      </w:r>
      <w:proofErr w:type="spellStart"/>
      <w:r w:rsidR="002F0669" w:rsidRPr="00B57CA5">
        <w:rPr>
          <w:rFonts w:ascii="Arial" w:hAnsi="Arial" w:cs="Arial"/>
          <w:sz w:val="24"/>
          <w:szCs w:val="24"/>
        </w:rPr>
        <w:t>ToR</w:t>
      </w:r>
      <w:proofErr w:type="spellEnd"/>
      <w:r w:rsidR="002F0669" w:rsidRPr="00B57CA5">
        <w:rPr>
          <w:rFonts w:ascii="Arial" w:hAnsi="Arial" w:cs="Arial"/>
          <w:sz w:val="24"/>
          <w:szCs w:val="24"/>
        </w:rPr>
        <w:t>)</w:t>
      </w:r>
      <w:r w:rsidRPr="00B57CA5">
        <w:rPr>
          <w:rFonts w:ascii="Arial" w:hAnsi="Arial" w:cs="Arial"/>
          <w:sz w:val="24"/>
          <w:szCs w:val="24"/>
        </w:rPr>
        <w:t xml:space="preserve"> establish the</w:t>
      </w:r>
      <w:r w:rsidR="008971F4" w:rsidRPr="00B57CA5">
        <w:rPr>
          <w:rFonts w:ascii="Arial" w:hAnsi="Arial" w:cs="Arial"/>
          <w:sz w:val="24"/>
          <w:szCs w:val="24"/>
        </w:rPr>
        <w:t xml:space="preserve"> core functions of the JAC</w:t>
      </w:r>
      <w:r w:rsidRPr="00B57CA5">
        <w:rPr>
          <w:rFonts w:ascii="Arial" w:hAnsi="Arial" w:cs="Arial"/>
          <w:sz w:val="24"/>
          <w:szCs w:val="24"/>
        </w:rPr>
        <w:t xml:space="preserve"> and are reviewed </w:t>
      </w:r>
      <w:r w:rsidR="009A3E27" w:rsidRPr="00B57CA5">
        <w:rPr>
          <w:rFonts w:ascii="Arial" w:hAnsi="Arial" w:cs="Arial"/>
          <w:sz w:val="24"/>
          <w:szCs w:val="24"/>
        </w:rPr>
        <w:t>annually.</w:t>
      </w:r>
      <w:r w:rsidR="009F3C6C" w:rsidRPr="00B57CA5">
        <w:rPr>
          <w:rFonts w:ascii="Arial" w:hAnsi="Arial" w:cs="Arial"/>
          <w:sz w:val="24"/>
          <w:szCs w:val="24"/>
        </w:rPr>
        <w:t xml:space="preserve"> </w:t>
      </w:r>
    </w:p>
    <w:p w14:paraId="1CEBC32D" w14:textId="77777777" w:rsidR="00D22520" w:rsidRPr="00B57CA5" w:rsidRDefault="00D22520" w:rsidP="004B3E58">
      <w:pPr>
        <w:pStyle w:val="ListParagraph"/>
        <w:ind w:left="0"/>
        <w:jc w:val="both"/>
        <w:rPr>
          <w:rFonts w:ascii="Arial" w:hAnsi="Arial" w:cs="Arial"/>
          <w:sz w:val="24"/>
          <w:szCs w:val="24"/>
        </w:rPr>
      </w:pPr>
    </w:p>
    <w:p w14:paraId="1BAB65C0" w14:textId="77777777" w:rsidR="007D729A" w:rsidRPr="003D3D97" w:rsidRDefault="00006131" w:rsidP="004B3E58">
      <w:pPr>
        <w:pStyle w:val="ListParagraph"/>
        <w:ind w:left="0"/>
        <w:jc w:val="both"/>
        <w:rPr>
          <w:rFonts w:ascii="Arial" w:hAnsi="Arial" w:cs="Arial"/>
          <w:b/>
          <w:sz w:val="24"/>
        </w:rPr>
      </w:pPr>
      <w:r w:rsidRPr="003D3D97">
        <w:rPr>
          <w:rFonts w:ascii="Arial" w:hAnsi="Arial" w:cs="Arial"/>
          <w:b/>
          <w:sz w:val="24"/>
        </w:rPr>
        <w:t>2</w:t>
      </w:r>
      <w:r w:rsidR="00E3439F" w:rsidRPr="003D3D97">
        <w:rPr>
          <w:rFonts w:ascii="Arial" w:hAnsi="Arial" w:cs="Arial"/>
          <w:b/>
          <w:sz w:val="24"/>
        </w:rPr>
        <w:t xml:space="preserve">.  </w:t>
      </w:r>
      <w:r w:rsidR="007D729A" w:rsidRPr="003D3D97">
        <w:rPr>
          <w:rFonts w:ascii="Arial" w:hAnsi="Arial" w:cs="Arial"/>
          <w:b/>
          <w:sz w:val="24"/>
          <w:u w:val="single"/>
        </w:rPr>
        <w:t>Membership</w:t>
      </w:r>
      <w:r w:rsidR="0084431D" w:rsidRPr="003D3D97">
        <w:rPr>
          <w:rFonts w:ascii="Arial" w:hAnsi="Arial" w:cs="Arial"/>
          <w:b/>
          <w:sz w:val="24"/>
          <w:u w:val="single"/>
        </w:rPr>
        <w:t xml:space="preserve"> and Meetings</w:t>
      </w:r>
    </w:p>
    <w:p w14:paraId="630F2F39" w14:textId="77777777" w:rsidR="004D7F9C" w:rsidRPr="008341F8" w:rsidRDefault="004D7F9C">
      <w:pPr>
        <w:pStyle w:val="ListParagraph"/>
        <w:ind w:left="0"/>
        <w:jc w:val="both"/>
        <w:rPr>
          <w:rFonts w:ascii="Arial" w:hAnsi="Arial" w:cs="Arial"/>
          <w:sz w:val="24"/>
        </w:rPr>
      </w:pPr>
      <w:r w:rsidRPr="003D3D97">
        <w:rPr>
          <w:rFonts w:ascii="Arial" w:hAnsi="Arial" w:cs="Arial"/>
          <w:sz w:val="24"/>
          <w:szCs w:val="24"/>
        </w:rPr>
        <w:t xml:space="preserve">The JAC comprises five members who are independent of the OPCC and Force. Members are appointed via an externally advertised recruitment process and are selected to ensure the right balance of experience and expertise is provided. The JAC Members </w:t>
      </w:r>
      <w:r>
        <w:rPr>
          <w:rFonts w:ascii="Arial" w:hAnsi="Arial" w:cs="Arial"/>
          <w:sz w:val="24"/>
          <w:szCs w:val="24"/>
        </w:rPr>
        <w:t>during 2025/26</w:t>
      </w:r>
      <w:r w:rsidRPr="003D3D97">
        <w:rPr>
          <w:rFonts w:ascii="Arial" w:hAnsi="Arial" w:cs="Arial"/>
          <w:sz w:val="24"/>
          <w:szCs w:val="24"/>
        </w:rPr>
        <w:t xml:space="preserve"> were </w:t>
      </w:r>
      <w:r>
        <w:rPr>
          <w:rFonts w:ascii="Arial" w:hAnsi="Arial" w:cs="Arial"/>
          <w:sz w:val="24"/>
          <w:szCs w:val="24"/>
        </w:rPr>
        <w:t xml:space="preserve">Mr </w:t>
      </w:r>
      <w:r w:rsidRPr="003D3D97">
        <w:rPr>
          <w:rFonts w:ascii="Arial" w:hAnsi="Arial" w:cs="Arial"/>
          <w:sz w:val="24"/>
          <w:szCs w:val="24"/>
        </w:rPr>
        <w:t>Gareth Watts (</w:t>
      </w:r>
      <w:r>
        <w:rPr>
          <w:rFonts w:ascii="Arial" w:hAnsi="Arial" w:cs="Arial"/>
          <w:sz w:val="24"/>
          <w:szCs w:val="24"/>
        </w:rPr>
        <w:t>Chair), Mr Andy Johns (</w:t>
      </w:r>
      <w:r w:rsidRPr="003D3D97">
        <w:rPr>
          <w:rFonts w:ascii="Arial" w:hAnsi="Arial" w:cs="Arial"/>
          <w:sz w:val="24"/>
          <w:szCs w:val="24"/>
        </w:rPr>
        <w:t>Vice-Chair), Mr Andrew Blackmore, Dr Janet Wademan</w:t>
      </w:r>
      <w:r>
        <w:rPr>
          <w:rFonts w:ascii="Arial" w:hAnsi="Arial" w:cs="Arial"/>
          <w:sz w:val="24"/>
          <w:szCs w:val="24"/>
        </w:rPr>
        <w:t xml:space="preserve"> and Mrs Dawn Turner. The terms of office for Mrs Dawn Turner and Mr Andrew Blackmore ended during the year, with their last meeting being in March 2026, and recruitment commenced to fill the vacancies.</w:t>
      </w:r>
    </w:p>
    <w:p w14:paraId="5E6B7CD4" w14:textId="77777777" w:rsidR="007E4AFD" w:rsidRPr="003D3D97" w:rsidRDefault="007E4AFD" w:rsidP="004B49FD">
      <w:pPr>
        <w:pStyle w:val="ListParagraph"/>
        <w:ind w:left="0"/>
        <w:jc w:val="both"/>
        <w:rPr>
          <w:rFonts w:ascii="Arial" w:hAnsi="Arial" w:cs="Arial"/>
          <w:sz w:val="24"/>
          <w:szCs w:val="24"/>
        </w:rPr>
      </w:pPr>
    </w:p>
    <w:p w14:paraId="1BFDD744" w14:textId="428D3B40" w:rsidR="007E4AFD" w:rsidRPr="003D3D97" w:rsidRDefault="007E4AFD" w:rsidP="004B49FD">
      <w:pPr>
        <w:pStyle w:val="ListParagraph"/>
        <w:ind w:left="0"/>
        <w:jc w:val="both"/>
        <w:rPr>
          <w:rFonts w:ascii="Arial" w:hAnsi="Arial" w:cs="Arial"/>
          <w:sz w:val="24"/>
          <w:szCs w:val="24"/>
        </w:rPr>
      </w:pPr>
      <w:r w:rsidRPr="003D3D97">
        <w:rPr>
          <w:rFonts w:ascii="Arial" w:hAnsi="Arial" w:cs="Arial"/>
          <w:sz w:val="24"/>
          <w:szCs w:val="24"/>
        </w:rPr>
        <w:t>All members have lead roles</w:t>
      </w:r>
      <w:r w:rsidR="00E47038" w:rsidRPr="003D3D97">
        <w:rPr>
          <w:rFonts w:ascii="Arial" w:hAnsi="Arial" w:cs="Arial"/>
          <w:sz w:val="24"/>
          <w:szCs w:val="24"/>
        </w:rPr>
        <w:t xml:space="preserve"> covering areas within the JAC </w:t>
      </w:r>
      <w:proofErr w:type="spellStart"/>
      <w:r w:rsidR="00E47038" w:rsidRPr="003D3D97">
        <w:rPr>
          <w:rFonts w:ascii="Arial" w:hAnsi="Arial" w:cs="Arial"/>
          <w:sz w:val="24"/>
          <w:szCs w:val="24"/>
        </w:rPr>
        <w:t>ToR</w:t>
      </w:r>
      <w:proofErr w:type="spellEnd"/>
      <w:r w:rsidR="00E47038" w:rsidRPr="003D3D97">
        <w:rPr>
          <w:rFonts w:ascii="Arial" w:hAnsi="Arial" w:cs="Arial"/>
          <w:sz w:val="24"/>
          <w:szCs w:val="24"/>
        </w:rPr>
        <w:t>.  These roles are as follows:</w:t>
      </w:r>
    </w:p>
    <w:p w14:paraId="10298150" w14:textId="77777777" w:rsidR="00C11707" w:rsidRDefault="00E47038" w:rsidP="00926649">
      <w:pPr>
        <w:pStyle w:val="ListParagraph"/>
        <w:numPr>
          <w:ilvl w:val="0"/>
          <w:numId w:val="8"/>
        </w:numPr>
        <w:jc w:val="both"/>
        <w:rPr>
          <w:rFonts w:ascii="Arial" w:hAnsi="Arial" w:cs="Arial"/>
          <w:sz w:val="24"/>
          <w:szCs w:val="24"/>
        </w:rPr>
      </w:pPr>
      <w:r w:rsidRPr="003D3D97">
        <w:rPr>
          <w:rFonts w:ascii="Arial" w:hAnsi="Arial" w:cs="Arial"/>
          <w:sz w:val="24"/>
          <w:szCs w:val="24"/>
        </w:rPr>
        <w:t>Ms Dawn Turner – Board Assurance Framework</w:t>
      </w:r>
      <w:r w:rsidR="00D02C50" w:rsidRPr="003D3D97">
        <w:rPr>
          <w:rFonts w:ascii="Arial" w:hAnsi="Arial" w:cs="Arial"/>
          <w:sz w:val="24"/>
          <w:szCs w:val="24"/>
        </w:rPr>
        <w:t xml:space="preserve"> and Sustainability</w:t>
      </w:r>
    </w:p>
    <w:p w14:paraId="4916C725" w14:textId="77777777" w:rsidR="00F524C0" w:rsidRPr="003D3D97" w:rsidRDefault="00F524C0" w:rsidP="00926649">
      <w:pPr>
        <w:pStyle w:val="ListParagraph"/>
        <w:numPr>
          <w:ilvl w:val="0"/>
          <w:numId w:val="8"/>
        </w:numPr>
        <w:jc w:val="both"/>
        <w:rPr>
          <w:rFonts w:ascii="Arial" w:hAnsi="Arial" w:cs="Arial"/>
          <w:sz w:val="24"/>
          <w:szCs w:val="24"/>
        </w:rPr>
      </w:pPr>
      <w:r w:rsidRPr="003D3D97">
        <w:rPr>
          <w:rFonts w:ascii="Arial" w:hAnsi="Arial" w:cs="Arial"/>
          <w:sz w:val="24"/>
          <w:szCs w:val="24"/>
        </w:rPr>
        <w:t>Mr Gareth Watts – Finance and External Audit</w:t>
      </w:r>
    </w:p>
    <w:p w14:paraId="79DAD72F" w14:textId="77777777" w:rsidR="00C11707" w:rsidRPr="003D3D97" w:rsidRDefault="00324F41" w:rsidP="00926649">
      <w:pPr>
        <w:pStyle w:val="ListParagraph"/>
        <w:numPr>
          <w:ilvl w:val="0"/>
          <w:numId w:val="8"/>
        </w:numPr>
        <w:jc w:val="both"/>
        <w:rPr>
          <w:rFonts w:ascii="Arial" w:hAnsi="Arial" w:cs="Arial"/>
          <w:sz w:val="24"/>
          <w:szCs w:val="24"/>
        </w:rPr>
      </w:pPr>
      <w:r w:rsidRPr="003D3D97">
        <w:rPr>
          <w:rFonts w:ascii="Arial" w:hAnsi="Arial" w:cs="Arial"/>
          <w:sz w:val="24"/>
          <w:szCs w:val="24"/>
        </w:rPr>
        <w:t>Mr Andrew Blackmore – Risk</w:t>
      </w:r>
      <w:r w:rsidR="00C03F46" w:rsidRPr="003D3D97">
        <w:rPr>
          <w:rFonts w:ascii="Arial" w:hAnsi="Arial" w:cs="Arial"/>
          <w:sz w:val="24"/>
          <w:szCs w:val="24"/>
        </w:rPr>
        <w:t xml:space="preserve"> Managemen</w:t>
      </w:r>
      <w:r w:rsidR="00D02C50" w:rsidRPr="003D3D97">
        <w:rPr>
          <w:rFonts w:ascii="Arial" w:hAnsi="Arial" w:cs="Arial"/>
          <w:sz w:val="24"/>
          <w:szCs w:val="24"/>
        </w:rPr>
        <w:t>t</w:t>
      </w:r>
      <w:r w:rsidR="00C03F46" w:rsidRPr="003D3D97">
        <w:rPr>
          <w:rFonts w:ascii="Arial" w:hAnsi="Arial" w:cs="Arial"/>
          <w:sz w:val="24"/>
          <w:szCs w:val="24"/>
        </w:rPr>
        <w:t>, Board Assurance Framework and Treasury Management</w:t>
      </w:r>
    </w:p>
    <w:p w14:paraId="79C200C0" w14:textId="04666AD0" w:rsidR="00C11707" w:rsidRDefault="00324F41" w:rsidP="00926649">
      <w:pPr>
        <w:pStyle w:val="ListParagraph"/>
        <w:numPr>
          <w:ilvl w:val="0"/>
          <w:numId w:val="8"/>
        </w:numPr>
        <w:jc w:val="both"/>
        <w:rPr>
          <w:rFonts w:ascii="Arial" w:hAnsi="Arial" w:cs="Arial"/>
          <w:sz w:val="24"/>
          <w:szCs w:val="24"/>
        </w:rPr>
      </w:pPr>
      <w:r w:rsidRPr="003D3D97">
        <w:rPr>
          <w:rFonts w:ascii="Arial" w:hAnsi="Arial" w:cs="Arial"/>
          <w:sz w:val="24"/>
          <w:szCs w:val="24"/>
        </w:rPr>
        <w:t xml:space="preserve">Mr Andy Johns – </w:t>
      </w:r>
      <w:r w:rsidR="00C03F46" w:rsidRPr="003D3D97">
        <w:rPr>
          <w:rFonts w:ascii="Arial" w:hAnsi="Arial" w:cs="Arial"/>
          <w:sz w:val="24"/>
          <w:szCs w:val="24"/>
        </w:rPr>
        <w:t xml:space="preserve">Internal Audit, Governance and </w:t>
      </w:r>
      <w:r w:rsidRPr="003D3D97">
        <w:rPr>
          <w:rFonts w:ascii="Arial" w:hAnsi="Arial" w:cs="Arial"/>
          <w:sz w:val="24"/>
          <w:szCs w:val="24"/>
        </w:rPr>
        <w:t>Estate</w:t>
      </w:r>
    </w:p>
    <w:p w14:paraId="6DE26D55" w14:textId="77777777" w:rsidR="00F524C0" w:rsidRPr="003D3D97" w:rsidRDefault="00F524C0" w:rsidP="00926649">
      <w:pPr>
        <w:pStyle w:val="ListParagraph"/>
        <w:numPr>
          <w:ilvl w:val="0"/>
          <w:numId w:val="8"/>
        </w:numPr>
        <w:jc w:val="both"/>
        <w:rPr>
          <w:rFonts w:ascii="Arial" w:hAnsi="Arial" w:cs="Arial"/>
          <w:sz w:val="24"/>
          <w:szCs w:val="24"/>
        </w:rPr>
      </w:pPr>
      <w:r w:rsidRPr="003D3D97">
        <w:rPr>
          <w:rFonts w:ascii="Arial" w:hAnsi="Arial" w:cs="Arial"/>
          <w:sz w:val="24"/>
          <w:szCs w:val="24"/>
        </w:rPr>
        <w:t>Dr Janet Wademan – ICT, Change and Project Management</w:t>
      </w:r>
    </w:p>
    <w:p w14:paraId="2FBE01D5" w14:textId="77777777" w:rsidR="00C03F46" w:rsidRPr="003D3D97" w:rsidRDefault="00C03F46" w:rsidP="004B49FD">
      <w:pPr>
        <w:pStyle w:val="ListParagraph"/>
        <w:ind w:left="0"/>
        <w:jc w:val="both"/>
        <w:rPr>
          <w:rFonts w:ascii="Arial" w:hAnsi="Arial" w:cs="Arial"/>
          <w:sz w:val="24"/>
          <w:szCs w:val="24"/>
          <w:highlight w:val="yellow"/>
        </w:rPr>
      </w:pPr>
    </w:p>
    <w:p w14:paraId="74A32295" w14:textId="687A09D7" w:rsidR="006B3802" w:rsidRPr="003D3D97" w:rsidRDefault="00983F09" w:rsidP="004B49FD">
      <w:pPr>
        <w:pStyle w:val="ListParagraph"/>
        <w:ind w:left="0"/>
        <w:jc w:val="both"/>
        <w:rPr>
          <w:rFonts w:ascii="Arial" w:hAnsi="Arial" w:cs="Arial"/>
          <w:sz w:val="24"/>
          <w:szCs w:val="24"/>
        </w:rPr>
      </w:pPr>
      <w:r w:rsidRPr="003D3D97">
        <w:rPr>
          <w:rFonts w:ascii="Arial" w:hAnsi="Arial" w:cs="Arial"/>
          <w:sz w:val="24"/>
          <w:szCs w:val="24"/>
        </w:rPr>
        <w:t>As well as the independent members</w:t>
      </w:r>
      <w:r w:rsidR="007845AA" w:rsidRPr="003D3D97">
        <w:rPr>
          <w:rFonts w:ascii="Arial" w:hAnsi="Arial" w:cs="Arial"/>
          <w:sz w:val="24"/>
          <w:szCs w:val="24"/>
        </w:rPr>
        <w:t>,</w:t>
      </w:r>
      <w:r w:rsidRPr="003D3D97">
        <w:rPr>
          <w:rFonts w:ascii="Arial" w:hAnsi="Arial" w:cs="Arial"/>
          <w:sz w:val="24"/>
          <w:szCs w:val="24"/>
        </w:rPr>
        <w:t xml:space="preserve"> the followin</w:t>
      </w:r>
      <w:r w:rsidR="00973F17" w:rsidRPr="003D3D97">
        <w:rPr>
          <w:rFonts w:ascii="Arial" w:hAnsi="Arial" w:cs="Arial"/>
          <w:sz w:val="24"/>
          <w:szCs w:val="24"/>
        </w:rPr>
        <w:t>g officers from the</w:t>
      </w:r>
      <w:r w:rsidRPr="003D3D97">
        <w:rPr>
          <w:rFonts w:ascii="Arial" w:hAnsi="Arial" w:cs="Arial"/>
          <w:sz w:val="24"/>
          <w:szCs w:val="24"/>
        </w:rPr>
        <w:t xml:space="preserve"> OPCC</w:t>
      </w:r>
      <w:r w:rsidR="00973F17" w:rsidRPr="003D3D97">
        <w:rPr>
          <w:rFonts w:ascii="Arial" w:hAnsi="Arial" w:cs="Arial"/>
          <w:sz w:val="24"/>
          <w:szCs w:val="24"/>
        </w:rPr>
        <w:t>, Force</w:t>
      </w:r>
      <w:r w:rsidRPr="003D3D97">
        <w:rPr>
          <w:rFonts w:ascii="Arial" w:hAnsi="Arial" w:cs="Arial"/>
          <w:sz w:val="24"/>
          <w:szCs w:val="24"/>
        </w:rPr>
        <w:t xml:space="preserve"> and the Audit functions </w:t>
      </w:r>
      <w:r w:rsidR="003D3D97">
        <w:rPr>
          <w:rFonts w:ascii="Arial" w:hAnsi="Arial" w:cs="Arial"/>
          <w:sz w:val="24"/>
          <w:szCs w:val="24"/>
        </w:rPr>
        <w:t>may</w:t>
      </w:r>
      <w:r w:rsidRPr="003D3D97">
        <w:rPr>
          <w:rFonts w:ascii="Arial" w:hAnsi="Arial" w:cs="Arial"/>
          <w:sz w:val="24"/>
          <w:szCs w:val="24"/>
        </w:rPr>
        <w:t xml:space="preserve"> also</w:t>
      </w:r>
      <w:r w:rsidR="003D3D97">
        <w:rPr>
          <w:rFonts w:ascii="Arial" w:hAnsi="Arial" w:cs="Arial"/>
          <w:sz w:val="24"/>
          <w:szCs w:val="24"/>
        </w:rPr>
        <w:t xml:space="preserve"> be</w:t>
      </w:r>
      <w:r w:rsidRPr="003D3D97">
        <w:rPr>
          <w:rFonts w:ascii="Arial" w:hAnsi="Arial" w:cs="Arial"/>
          <w:sz w:val="24"/>
          <w:szCs w:val="24"/>
        </w:rPr>
        <w:t xml:space="preserve"> in att</w:t>
      </w:r>
      <w:r w:rsidR="0084431D" w:rsidRPr="003D3D97">
        <w:rPr>
          <w:rFonts w:ascii="Arial" w:hAnsi="Arial" w:cs="Arial"/>
          <w:sz w:val="24"/>
          <w:szCs w:val="24"/>
        </w:rPr>
        <w:t>endance:</w:t>
      </w:r>
    </w:p>
    <w:p w14:paraId="18F294E8" w14:textId="77777777" w:rsidR="00F2477C" w:rsidRPr="003D3D97" w:rsidRDefault="00AE7F83" w:rsidP="00926649">
      <w:pPr>
        <w:pStyle w:val="ListParagraph"/>
        <w:numPr>
          <w:ilvl w:val="0"/>
          <w:numId w:val="2"/>
        </w:numPr>
        <w:spacing w:before="90" w:after="60"/>
        <w:jc w:val="both"/>
        <w:rPr>
          <w:rFonts w:ascii="Arial" w:hAnsi="Arial" w:cs="Arial"/>
          <w:sz w:val="24"/>
        </w:rPr>
      </w:pPr>
      <w:r w:rsidRPr="003D3D97">
        <w:rPr>
          <w:rFonts w:ascii="Arial" w:hAnsi="Arial" w:cs="Arial"/>
          <w:sz w:val="24"/>
        </w:rPr>
        <w:t xml:space="preserve">Commissioner or Deputy Commissioner, </w:t>
      </w:r>
      <w:r w:rsidR="00F2477C" w:rsidRPr="003D3D97">
        <w:rPr>
          <w:rFonts w:ascii="Arial" w:hAnsi="Arial" w:cs="Arial"/>
          <w:sz w:val="24"/>
        </w:rPr>
        <w:t>OPCC</w:t>
      </w:r>
    </w:p>
    <w:p w14:paraId="4F5E99A8" w14:textId="77777777" w:rsidR="00893BE1" w:rsidRDefault="00893BE1" w:rsidP="00893BE1">
      <w:pPr>
        <w:pStyle w:val="ListParagraph"/>
        <w:numPr>
          <w:ilvl w:val="0"/>
          <w:numId w:val="2"/>
        </w:numPr>
        <w:spacing w:before="90" w:after="60"/>
        <w:jc w:val="both"/>
        <w:rPr>
          <w:rFonts w:ascii="Arial" w:hAnsi="Arial" w:cs="Arial"/>
          <w:sz w:val="24"/>
        </w:rPr>
      </w:pPr>
      <w:r w:rsidRPr="003D3D97">
        <w:rPr>
          <w:rFonts w:ascii="Arial" w:hAnsi="Arial" w:cs="Arial"/>
          <w:sz w:val="24"/>
        </w:rPr>
        <w:t>Chief Finance Officer, OPCC</w:t>
      </w:r>
    </w:p>
    <w:p w14:paraId="5ED6418E" w14:textId="0BE40CD7" w:rsidR="000F594E" w:rsidRDefault="000F594E" w:rsidP="00926649">
      <w:pPr>
        <w:pStyle w:val="ListParagraph"/>
        <w:numPr>
          <w:ilvl w:val="0"/>
          <w:numId w:val="2"/>
        </w:numPr>
        <w:spacing w:before="90" w:after="60"/>
        <w:jc w:val="both"/>
        <w:rPr>
          <w:rFonts w:ascii="Arial" w:hAnsi="Arial" w:cs="Arial"/>
          <w:sz w:val="24"/>
        </w:rPr>
      </w:pPr>
      <w:r>
        <w:rPr>
          <w:rFonts w:ascii="Arial" w:hAnsi="Arial" w:cs="Arial"/>
          <w:sz w:val="24"/>
        </w:rPr>
        <w:t>Chief Finance Officer, CC</w:t>
      </w:r>
    </w:p>
    <w:p w14:paraId="2D473B62" w14:textId="22B6EE07" w:rsidR="00983F09" w:rsidRPr="003D3D97" w:rsidRDefault="006242E9" w:rsidP="00926649">
      <w:pPr>
        <w:pStyle w:val="ListParagraph"/>
        <w:numPr>
          <w:ilvl w:val="0"/>
          <w:numId w:val="2"/>
        </w:numPr>
        <w:spacing w:before="90" w:after="60"/>
        <w:jc w:val="both"/>
        <w:rPr>
          <w:rFonts w:ascii="Arial" w:hAnsi="Arial" w:cs="Arial"/>
          <w:sz w:val="24"/>
        </w:rPr>
      </w:pPr>
      <w:r w:rsidRPr="003D3D97">
        <w:rPr>
          <w:rFonts w:ascii="Arial" w:hAnsi="Arial" w:cs="Arial"/>
          <w:sz w:val="24"/>
        </w:rPr>
        <w:t>Chief Executive</w:t>
      </w:r>
      <w:r w:rsidR="00F2477C" w:rsidRPr="003D3D97">
        <w:rPr>
          <w:rFonts w:ascii="Arial" w:hAnsi="Arial" w:cs="Arial"/>
          <w:sz w:val="24"/>
        </w:rPr>
        <w:t>,</w:t>
      </w:r>
      <w:r w:rsidR="007D448F" w:rsidRPr="003D3D97">
        <w:rPr>
          <w:rFonts w:ascii="Arial" w:hAnsi="Arial" w:cs="Arial"/>
          <w:sz w:val="24"/>
        </w:rPr>
        <w:t xml:space="preserve"> </w:t>
      </w:r>
      <w:r w:rsidR="00983F09" w:rsidRPr="003D3D97">
        <w:rPr>
          <w:rFonts w:ascii="Arial" w:hAnsi="Arial" w:cs="Arial"/>
          <w:sz w:val="24"/>
        </w:rPr>
        <w:t>OPCC</w:t>
      </w:r>
    </w:p>
    <w:p w14:paraId="323EA0BE" w14:textId="77777777" w:rsidR="00FF634F" w:rsidRPr="003D3D97" w:rsidRDefault="00FF634F" w:rsidP="00926649">
      <w:pPr>
        <w:pStyle w:val="ListParagraph"/>
        <w:numPr>
          <w:ilvl w:val="0"/>
          <w:numId w:val="2"/>
        </w:numPr>
        <w:spacing w:before="90" w:after="60"/>
        <w:jc w:val="both"/>
        <w:rPr>
          <w:rFonts w:ascii="Arial" w:hAnsi="Arial" w:cs="Arial"/>
          <w:sz w:val="24"/>
        </w:rPr>
      </w:pPr>
      <w:r w:rsidRPr="003D3D97">
        <w:rPr>
          <w:rFonts w:ascii="Arial" w:hAnsi="Arial" w:cs="Arial"/>
          <w:sz w:val="24"/>
        </w:rPr>
        <w:t>Head of Assurance and Compliance, OPCC</w:t>
      </w:r>
    </w:p>
    <w:p w14:paraId="27A96561" w14:textId="7B3C87EA" w:rsidR="00BF552D" w:rsidRPr="003D3D97" w:rsidRDefault="00D31B53" w:rsidP="00926649">
      <w:pPr>
        <w:pStyle w:val="ListParagraph"/>
        <w:numPr>
          <w:ilvl w:val="0"/>
          <w:numId w:val="2"/>
        </w:numPr>
        <w:spacing w:before="90" w:after="60"/>
        <w:jc w:val="both"/>
        <w:rPr>
          <w:rFonts w:ascii="Arial" w:hAnsi="Arial" w:cs="Arial"/>
          <w:sz w:val="24"/>
        </w:rPr>
      </w:pPr>
      <w:r>
        <w:rPr>
          <w:rFonts w:ascii="Arial" w:hAnsi="Arial" w:cs="Arial"/>
          <w:sz w:val="24"/>
        </w:rPr>
        <w:t xml:space="preserve">Senior </w:t>
      </w:r>
      <w:r w:rsidR="00BF552D" w:rsidRPr="003D3D97">
        <w:rPr>
          <w:rFonts w:ascii="Arial" w:hAnsi="Arial" w:cs="Arial"/>
          <w:sz w:val="24"/>
        </w:rPr>
        <w:t>Governance Officer</w:t>
      </w:r>
      <w:r>
        <w:rPr>
          <w:rFonts w:ascii="Arial" w:hAnsi="Arial" w:cs="Arial"/>
          <w:sz w:val="24"/>
        </w:rPr>
        <w:t xml:space="preserve"> and Volunteer Lead</w:t>
      </w:r>
      <w:r w:rsidR="00BF552D" w:rsidRPr="003D3D97">
        <w:rPr>
          <w:rFonts w:ascii="Arial" w:hAnsi="Arial" w:cs="Arial"/>
          <w:sz w:val="24"/>
        </w:rPr>
        <w:t>, OPCC</w:t>
      </w:r>
    </w:p>
    <w:p w14:paraId="28A2F13D" w14:textId="77777777" w:rsidR="00F2477C" w:rsidRPr="003D3D97" w:rsidRDefault="00F2477C" w:rsidP="00926649">
      <w:pPr>
        <w:pStyle w:val="ListParagraph"/>
        <w:numPr>
          <w:ilvl w:val="0"/>
          <w:numId w:val="2"/>
        </w:numPr>
        <w:spacing w:before="90" w:after="60"/>
        <w:jc w:val="both"/>
        <w:rPr>
          <w:rFonts w:ascii="Arial" w:hAnsi="Arial" w:cs="Arial"/>
          <w:sz w:val="24"/>
        </w:rPr>
      </w:pPr>
      <w:r w:rsidRPr="003D3D97">
        <w:rPr>
          <w:rFonts w:ascii="Arial" w:hAnsi="Arial" w:cs="Arial"/>
          <w:sz w:val="24"/>
        </w:rPr>
        <w:t>Chief Constable</w:t>
      </w:r>
      <w:r w:rsidR="00F16A93" w:rsidRPr="003D3D97">
        <w:rPr>
          <w:rFonts w:ascii="Arial" w:hAnsi="Arial" w:cs="Arial"/>
          <w:sz w:val="24"/>
        </w:rPr>
        <w:t xml:space="preserve"> or Deputy Chief Constable</w:t>
      </w:r>
      <w:r w:rsidRPr="003D3D97">
        <w:rPr>
          <w:rFonts w:ascii="Arial" w:hAnsi="Arial" w:cs="Arial"/>
          <w:sz w:val="24"/>
        </w:rPr>
        <w:t>, Force</w:t>
      </w:r>
    </w:p>
    <w:p w14:paraId="0E0D7114" w14:textId="1DEA4B9B" w:rsidR="00983F09" w:rsidRDefault="00983F09" w:rsidP="00926649">
      <w:pPr>
        <w:pStyle w:val="ListParagraph"/>
        <w:numPr>
          <w:ilvl w:val="0"/>
          <w:numId w:val="2"/>
        </w:numPr>
        <w:spacing w:before="90" w:after="60"/>
        <w:jc w:val="both"/>
        <w:rPr>
          <w:rFonts w:ascii="Arial" w:hAnsi="Arial" w:cs="Arial"/>
          <w:sz w:val="24"/>
        </w:rPr>
      </w:pPr>
      <w:r w:rsidRPr="003D3D97">
        <w:rPr>
          <w:rFonts w:ascii="Arial" w:hAnsi="Arial" w:cs="Arial"/>
          <w:sz w:val="24"/>
        </w:rPr>
        <w:t xml:space="preserve">Assistant Chief </w:t>
      </w:r>
      <w:r w:rsidR="00F524C0">
        <w:rPr>
          <w:rFonts w:ascii="Arial" w:hAnsi="Arial" w:cs="Arial"/>
          <w:sz w:val="24"/>
        </w:rPr>
        <w:t>Constable</w:t>
      </w:r>
      <w:r w:rsidR="00C80AF5">
        <w:rPr>
          <w:rFonts w:ascii="Arial" w:hAnsi="Arial" w:cs="Arial"/>
          <w:sz w:val="24"/>
        </w:rPr>
        <w:t xml:space="preserve">, </w:t>
      </w:r>
      <w:r w:rsidR="008177BD">
        <w:rPr>
          <w:rFonts w:ascii="Arial" w:hAnsi="Arial" w:cs="Arial"/>
          <w:sz w:val="24"/>
        </w:rPr>
        <w:t xml:space="preserve">Resources </w:t>
      </w:r>
    </w:p>
    <w:p w14:paraId="373B7262" w14:textId="40185A7D" w:rsidR="008177BD" w:rsidRPr="003D3D97" w:rsidRDefault="008177BD" w:rsidP="00926649">
      <w:pPr>
        <w:pStyle w:val="ListParagraph"/>
        <w:numPr>
          <w:ilvl w:val="0"/>
          <w:numId w:val="2"/>
        </w:numPr>
        <w:spacing w:before="90" w:after="60"/>
        <w:jc w:val="both"/>
        <w:rPr>
          <w:rFonts w:ascii="Arial" w:hAnsi="Arial" w:cs="Arial"/>
          <w:sz w:val="24"/>
        </w:rPr>
      </w:pPr>
      <w:r>
        <w:rPr>
          <w:rFonts w:ascii="Arial" w:hAnsi="Arial" w:cs="Arial"/>
          <w:sz w:val="24"/>
        </w:rPr>
        <w:t>Assistant Chief Constable, Organisation</w:t>
      </w:r>
    </w:p>
    <w:p w14:paraId="34B7BD6B" w14:textId="77777777" w:rsidR="00CF72A6" w:rsidRDefault="00CF72A6" w:rsidP="00926649">
      <w:pPr>
        <w:pStyle w:val="ListParagraph"/>
        <w:numPr>
          <w:ilvl w:val="0"/>
          <w:numId w:val="2"/>
        </w:numPr>
        <w:spacing w:before="90" w:after="60"/>
        <w:jc w:val="both"/>
        <w:rPr>
          <w:rFonts w:ascii="Arial" w:hAnsi="Arial" w:cs="Arial"/>
          <w:sz w:val="24"/>
        </w:rPr>
      </w:pPr>
      <w:r w:rsidRPr="003D3D97">
        <w:rPr>
          <w:rFonts w:ascii="Arial" w:hAnsi="Arial" w:cs="Arial"/>
          <w:sz w:val="24"/>
        </w:rPr>
        <w:t xml:space="preserve">Chief Superintendent, </w:t>
      </w:r>
      <w:r w:rsidR="00FF634F" w:rsidRPr="003D3D97">
        <w:rPr>
          <w:rFonts w:ascii="Arial" w:hAnsi="Arial" w:cs="Arial"/>
          <w:sz w:val="24"/>
        </w:rPr>
        <w:t xml:space="preserve">Head of </w:t>
      </w:r>
      <w:r w:rsidR="00697AEC" w:rsidRPr="003D3D97">
        <w:rPr>
          <w:rFonts w:ascii="Arial" w:hAnsi="Arial" w:cs="Arial"/>
          <w:sz w:val="24"/>
        </w:rPr>
        <w:t xml:space="preserve">Continuous Improvement, </w:t>
      </w:r>
      <w:r w:rsidR="00FF634F" w:rsidRPr="003D3D97">
        <w:rPr>
          <w:rFonts w:ascii="Arial" w:hAnsi="Arial" w:cs="Arial"/>
          <w:sz w:val="24"/>
        </w:rPr>
        <w:t xml:space="preserve">Force </w:t>
      </w:r>
    </w:p>
    <w:p w14:paraId="428D5AEA" w14:textId="35D51FB1" w:rsidR="00F524C0" w:rsidRPr="003D3D97" w:rsidRDefault="00F524C0" w:rsidP="00926649">
      <w:pPr>
        <w:pStyle w:val="ListParagraph"/>
        <w:numPr>
          <w:ilvl w:val="0"/>
          <w:numId w:val="2"/>
        </w:numPr>
        <w:spacing w:before="90" w:after="60"/>
        <w:jc w:val="both"/>
        <w:rPr>
          <w:rFonts w:ascii="Arial" w:hAnsi="Arial" w:cs="Arial"/>
          <w:sz w:val="24"/>
        </w:rPr>
      </w:pPr>
      <w:r>
        <w:rPr>
          <w:rFonts w:ascii="Arial" w:hAnsi="Arial" w:cs="Arial"/>
          <w:sz w:val="24"/>
        </w:rPr>
        <w:t>Change Manager, Force</w:t>
      </w:r>
    </w:p>
    <w:p w14:paraId="07EA91B5" w14:textId="77777777" w:rsidR="00983F09" w:rsidRPr="003D3D97" w:rsidRDefault="007D448F" w:rsidP="00926649">
      <w:pPr>
        <w:pStyle w:val="ListParagraph"/>
        <w:numPr>
          <w:ilvl w:val="0"/>
          <w:numId w:val="2"/>
        </w:numPr>
        <w:spacing w:before="90" w:after="60"/>
        <w:jc w:val="both"/>
        <w:rPr>
          <w:rFonts w:ascii="Arial" w:hAnsi="Arial" w:cs="Arial"/>
          <w:sz w:val="24"/>
        </w:rPr>
      </w:pPr>
      <w:r w:rsidRPr="003D3D97">
        <w:rPr>
          <w:rFonts w:ascii="Arial" w:hAnsi="Arial" w:cs="Arial"/>
          <w:sz w:val="24"/>
        </w:rPr>
        <w:t>Internal Audit (TIAA</w:t>
      </w:r>
      <w:r w:rsidR="00983F09" w:rsidRPr="003D3D97">
        <w:rPr>
          <w:rFonts w:ascii="Arial" w:hAnsi="Arial" w:cs="Arial"/>
          <w:sz w:val="24"/>
        </w:rPr>
        <w:t>)</w:t>
      </w:r>
    </w:p>
    <w:p w14:paraId="4CE48C71" w14:textId="418DD767" w:rsidR="00983F09" w:rsidRPr="003D3D97" w:rsidRDefault="00983F09" w:rsidP="00926649">
      <w:pPr>
        <w:pStyle w:val="ListParagraph"/>
        <w:numPr>
          <w:ilvl w:val="0"/>
          <w:numId w:val="2"/>
        </w:numPr>
        <w:spacing w:after="0"/>
        <w:jc w:val="both"/>
        <w:rPr>
          <w:rFonts w:ascii="Arial" w:hAnsi="Arial" w:cs="Arial"/>
          <w:sz w:val="24"/>
        </w:rPr>
      </w:pPr>
      <w:r w:rsidRPr="003D3D97">
        <w:rPr>
          <w:rFonts w:ascii="Arial" w:hAnsi="Arial" w:cs="Arial"/>
          <w:sz w:val="24"/>
        </w:rPr>
        <w:t>External Audit (</w:t>
      </w:r>
      <w:r w:rsidR="00070F49" w:rsidRPr="003D3D97">
        <w:rPr>
          <w:rFonts w:ascii="Arial" w:hAnsi="Arial" w:cs="Arial"/>
          <w:sz w:val="24"/>
        </w:rPr>
        <w:t>Audit Wales</w:t>
      </w:r>
      <w:r w:rsidR="005471B9">
        <w:rPr>
          <w:rFonts w:ascii="Arial" w:hAnsi="Arial" w:cs="Arial"/>
          <w:sz w:val="24"/>
        </w:rPr>
        <w:t>)</w:t>
      </w:r>
    </w:p>
    <w:p w14:paraId="76ECB406" w14:textId="77777777" w:rsidR="00BF552D" w:rsidRPr="003D3D97" w:rsidRDefault="00BF552D" w:rsidP="001701D3">
      <w:pPr>
        <w:pStyle w:val="ListParagraph"/>
        <w:spacing w:after="0"/>
        <w:ind w:left="0"/>
        <w:jc w:val="both"/>
        <w:rPr>
          <w:rFonts w:ascii="Arial" w:hAnsi="Arial" w:cs="Arial"/>
          <w:sz w:val="24"/>
          <w:szCs w:val="24"/>
        </w:rPr>
      </w:pPr>
    </w:p>
    <w:p w14:paraId="71C33660" w14:textId="5425FB2C" w:rsidR="00682257" w:rsidRPr="003D3D97" w:rsidRDefault="00682257" w:rsidP="001701D3">
      <w:pPr>
        <w:pStyle w:val="ListParagraph"/>
        <w:spacing w:after="0"/>
        <w:ind w:left="0"/>
        <w:jc w:val="both"/>
        <w:rPr>
          <w:rFonts w:ascii="Arial" w:hAnsi="Arial" w:cs="Arial"/>
          <w:sz w:val="24"/>
          <w:szCs w:val="24"/>
        </w:rPr>
      </w:pPr>
      <w:r w:rsidRPr="003D3D97">
        <w:rPr>
          <w:rFonts w:ascii="Arial" w:hAnsi="Arial" w:cs="Arial"/>
          <w:sz w:val="24"/>
          <w:szCs w:val="24"/>
        </w:rPr>
        <w:lastRenderedPageBreak/>
        <w:t>Officers from Torfaen County Borough Council (TCBC) (IT auditors) and the S</w:t>
      </w:r>
      <w:r w:rsidR="008803C9">
        <w:rPr>
          <w:rFonts w:ascii="Arial" w:hAnsi="Arial" w:cs="Arial"/>
          <w:sz w:val="24"/>
          <w:szCs w:val="24"/>
        </w:rPr>
        <w:t xml:space="preserve">hared </w:t>
      </w:r>
      <w:r w:rsidRPr="003D3D97">
        <w:rPr>
          <w:rFonts w:ascii="Arial" w:hAnsi="Arial" w:cs="Arial"/>
          <w:sz w:val="24"/>
          <w:szCs w:val="24"/>
        </w:rPr>
        <w:t>R</w:t>
      </w:r>
      <w:r w:rsidR="008803C9">
        <w:rPr>
          <w:rFonts w:ascii="Arial" w:hAnsi="Arial" w:cs="Arial"/>
          <w:sz w:val="24"/>
          <w:szCs w:val="24"/>
        </w:rPr>
        <w:t xml:space="preserve">esource </w:t>
      </w:r>
      <w:r w:rsidRPr="003D3D97">
        <w:rPr>
          <w:rFonts w:ascii="Arial" w:hAnsi="Arial" w:cs="Arial"/>
          <w:sz w:val="24"/>
          <w:szCs w:val="24"/>
        </w:rPr>
        <w:t>S</w:t>
      </w:r>
      <w:r w:rsidR="008803C9">
        <w:rPr>
          <w:rFonts w:ascii="Arial" w:hAnsi="Arial" w:cs="Arial"/>
          <w:sz w:val="24"/>
          <w:szCs w:val="24"/>
        </w:rPr>
        <w:t>ervice (SRS)</w:t>
      </w:r>
      <w:r w:rsidRPr="003D3D97">
        <w:rPr>
          <w:rFonts w:ascii="Arial" w:hAnsi="Arial" w:cs="Arial"/>
          <w:sz w:val="24"/>
          <w:szCs w:val="24"/>
        </w:rPr>
        <w:t xml:space="preserve"> (IT providers) also </w:t>
      </w:r>
      <w:r w:rsidR="00466BE7" w:rsidRPr="003D3D97">
        <w:rPr>
          <w:rFonts w:ascii="Arial" w:hAnsi="Arial" w:cs="Arial"/>
          <w:sz w:val="24"/>
          <w:szCs w:val="24"/>
        </w:rPr>
        <w:t xml:space="preserve">occasionally </w:t>
      </w:r>
      <w:r w:rsidRPr="003D3D97">
        <w:rPr>
          <w:rFonts w:ascii="Arial" w:hAnsi="Arial" w:cs="Arial"/>
          <w:sz w:val="24"/>
          <w:szCs w:val="24"/>
        </w:rPr>
        <w:t>attend</w:t>
      </w:r>
      <w:r w:rsidR="00466BE7" w:rsidRPr="003D3D97">
        <w:rPr>
          <w:rFonts w:ascii="Arial" w:hAnsi="Arial" w:cs="Arial"/>
          <w:sz w:val="24"/>
          <w:szCs w:val="24"/>
        </w:rPr>
        <w:t>.</w:t>
      </w:r>
      <w:r w:rsidRPr="003D3D97">
        <w:rPr>
          <w:rFonts w:ascii="Arial" w:hAnsi="Arial" w:cs="Arial"/>
          <w:sz w:val="24"/>
          <w:szCs w:val="24"/>
        </w:rPr>
        <w:t xml:space="preserve"> </w:t>
      </w:r>
    </w:p>
    <w:p w14:paraId="4FA4BAF1" w14:textId="77777777" w:rsidR="00EB4900" w:rsidRPr="003D3D97" w:rsidRDefault="00EB4900" w:rsidP="001701D3">
      <w:pPr>
        <w:pStyle w:val="ListParagraph"/>
        <w:spacing w:after="0"/>
        <w:ind w:left="0"/>
        <w:jc w:val="both"/>
        <w:rPr>
          <w:rFonts w:ascii="Arial" w:hAnsi="Arial" w:cs="Arial"/>
          <w:sz w:val="24"/>
          <w:szCs w:val="24"/>
          <w:highlight w:val="yellow"/>
        </w:rPr>
      </w:pPr>
    </w:p>
    <w:p w14:paraId="49FCC01F" w14:textId="77777777" w:rsidR="001270C7" w:rsidRDefault="001270C7" w:rsidP="00E13035">
      <w:pPr>
        <w:pStyle w:val="ListParagraph"/>
        <w:spacing w:after="0"/>
        <w:ind w:left="0"/>
        <w:jc w:val="both"/>
        <w:rPr>
          <w:rFonts w:ascii="Arial" w:hAnsi="Arial" w:cs="Arial"/>
          <w:sz w:val="24"/>
          <w:szCs w:val="24"/>
        </w:rPr>
      </w:pPr>
    </w:p>
    <w:p w14:paraId="0345821C" w14:textId="77777777" w:rsidR="001270C7" w:rsidRPr="003D3D97" w:rsidRDefault="001270C7" w:rsidP="001270C7">
      <w:pPr>
        <w:spacing w:after="0"/>
        <w:jc w:val="both"/>
        <w:rPr>
          <w:rFonts w:ascii="Arial" w:hAnsi="Arial" w:cs="Arial"/>
          <w:sz w:val="24"/>
          <w:szCs w:val="24"/>
        </w:rPr>
      </w:pPr>
      <w:r>
        <w:rPr>
          <w:rFonts w:ascii="Arial" w:hAnsi="Arial" w:cs="Arial"/>
          <w:sz w:val="24"/>
          <w:szCs w:val="24"/>
        </w:rPr>
        <w:t>At the March 2025 JAC, Mr Gareth Watts was nominated and agreed to accept the role as Chair for 2025/26.  Mr Andy Johns was nominated and agreed to accept the role as Vice Chair for 2025/26.</w:t>
      </w:r>
    </w:p>
    <w:p w14:paraId="3BC1DD16" w14:textId="77777777" w:rsidR="00F16A93" w:rsidRPr="003D3D97" w:rsidRDefault="00F16A93" w:rsidP="001701D3">
      <w:pPr>
        <w:pStyle w:val="ListParagraph"/>
        <w:spacing w:after="0"/>
        <w:ind w:left="0"/>
        <w:jc w:val="both"/>
        <w:rPr>
          <w:rFonts w:ascii="Arial" w:hAnsi="Arial" w:cs="Arial"/>
          <w:sz w:val="24"/>
          <w:szCs w:val="24"/>
          <w:highlight w:val="yellow"/>
        </w:rPr>
      </w:pPr>
    </w:p>
    <w:p w14:paraId="174B7940" w14:textId="77777777" w:rsidR="007A1F68" w:rsidRPr="003D3D97" w:rsidRDefault="00572DBE" w:rsidP="001701D3">
      <w:pPr>
        <w:pStyle w:val="ListParagraph"/>
        <w:spacing w:after="0"/>
        <w:ind w:left="0"/>
        <w:jc w:val="both"/>
        <w:rPr>
          <w:rFonts w:ascii="Arial" w:hAnsi="Arial" w:cs="Arial"/>
          <w:sz w:val="24"/>
          <w:szCs w:val="24"/>
        </w:rPr>
      </w:pPr>
      <w:r w:rsidRPr="003D3D97">
        <w:rPr>
          <w:rFonts w:ascii="Arial" w:hAnsi="Arial" w:cs="Arial"/>
          <w:sz w:val="24"/>
          <w:szCs w:val="24"/>
        </w:rPr>
        <w:t>Membe</w:t>
      </w:r>
      <w:r w:rsidR="00ED01FD" w:rsidRPr="003D3D97">
        <w:rPr>
          <w:rFonts w:ascii="Arial" w:hAnsi="Arial" w:cs="Arial"/>
          <w:sz w:val="24"/>
          <w:szCs w:val="24"/>
        </w:rPr>
        <w:t>rs of the JAC</w:t>
      </w:r>
      <w:r w:rsidRPr="003D3D97">
        <w:rPr>
          <w:rFonts w:ascii="Arial" w:hAnsi="Arial" w:cs="Arial"/>
          <w:sz w:val="24"/>
          <w:szCs w:val="24"/>
        </w:rPr>
        <w:t xml:space="preserve"> meet pr</w:t>
      </w:r>
      <w:r w:rsidR="00713786" w:rsidRPr="003D3D97">
        <w:rPr>
          <w:rFonts w:ascii="Arial" w:hAnsi="Arial" w:cs="Arial"/>
          <w:sz w:val="24"/>
          <w:szCs w:val="24"/>
        </w:rPr>
        <w:t xml:space="preserve">ivately with the auditors </w:t>
      </w:r>
      <w:r w:rsidRPr="003D3D97">
        <w:rPr>
          <w:rFonts w:ascii="Arial" w:hAnsi="Arial" w:cs="Arial"/>
          <w:sz w:val="24"/>
          <w:szCs w:val="24"/>
        </w:rPr>
        <w:t>prior to the start of ev</w:t>
      </w:r>
      <w:r w:rsidR="004C62F0" w:rsidRPr="003D3D97">
        <w:rPr>
          <w:rFonts w:ascii="Arial" w:hAnsi="Arial" w:cs="Arial"/>
          <w:sz w:val="24"/>
          <w:szCs w:val="24"/>
        </w:rPr>
        <w:t>ery meeting</w:t>
      </w:r>
      <w:r w:rsidR="002C49CC" w:rsidRPr="003D3D97">
        <w:rPr>
          <w:rFonts w:ascii="Arial" w:hAnsi="Arial" w:cs="Arial"/>
          <w:sz w:val="24"/>
          <w:szCs w:val="24"/>
        </w:rPr>
        <w:t xml:space="preserve"> to ensure there is an opportunity for any concerns to be raised.</w:t>
      </w:r>
    </w:p>
    <w:p w14:paraId="45774113" w14:textId="77777777" w:rsidR="001B2A66" w:rsidRPr="003D3D97" w:rsidRDefault="001B2A66" w:rsidP="001701D3">
      <w:pPr>
        <w:pStyle w:val="ListParagraph"/>
        <w:spacing w:after="0"/>
        <w:ind w:left="0"/>
        <w:jc w:val="both"/>
        <w:rPr>
          <w:rFonts w:ascii="Arial" w:hAnsi="Arial" w:cs="Arial"/>
          <w:sz w:val="24"/>
          <w:szCs w:val="24"/>
        </w:rPr>
      </w:pPr>
    </w:p>
    <w:p w14:paraId="0B0851EB" w14:textId="7EED30B4" w:rsidR="0029648E" w:rsidRPr="003D3D97" w:rsidRDefault="00E82425" w:rsidP="001701D3">
      <w:pPr>
        <w:pStyle w:val="ListParagraph"/>
        <w:spacing w:after="0"/>
        <w:ind w:left="0"/>
        <w:jc w:val="both"/>
        <w:rPr>
          <w:rFonts w:ascii="Arial" w:hAnsi="Arial" w:cs="Arial"/>
          <w:sz w:val="24"/>
          <w:szCs w:val="24"/>
        </w:rPr>
      </w:pPr>
      <w:r w:rsidRPr="003D3D97">
        <w:rPr>
          <w:rFonts w:ascii="Arial" w:hAnsi="Arial" w:cs="Arial"/>
          <w:sz w:val="24"/>
          <w:szCs w:val="24"/>
        </w:rPr>
        <w:t xml:space="preserve">The </w:t>
      </w:r>
      <w:r w:rsidR="008971F4" w:rsidRPr="003D3D97">
        <w:rPr>
          <w:rFonts w:ascii="Arial" w:hAnsi="Arial" w:cs="Arial"/>
          <w:sz w:val="24"/>
          <w:szCs w:val="24"/>
        </w:rPr>
        <w:t>JAC</w:t>
      </w:r>
      <w:r w:rsidR="00FF634F" w:rsidRPr="003D3D97">
        <w:rPr>
          <w:rFonts w:ascii="Arial" w:hAnsi="Arial" w:cs="Arial"/>
          <w:sz w:val="24"/>
          <w:szCs w:val="24"/>
        </w:rPr>
        <w:t xml:space="preserve"> is supported by the </w:t>
      </w:r>
      <w:r w:rsidR="00034B61" w:rsidRPr="003D3D97">
        <w:rPr>
          <w:rFonts w:ascii="Arial" w:hAnsi="Arial" w:cs="Arial"/>
          <w:sz w:val="24"/>
          <w:szCs w:val="24"/>
        </w:rPr>
        <w:t>OPCC’s</w:t>
      </w:r>
      <w:r w:rsidR="00D31B53">
        <w:rPr>
          <w:rFonts w:ascii="Arial" w:hAnsi="Arial" w:cs="Arial"/>
          <w:sz w:val="24"/>
          <w:szCs w:val="24"/>
        </w:rPr>
        <w:t xml:space="preserve"> Senior </w:t>
      </w:r>
      <w:r w:rsidR="00FF634F" w:rsidRPr="003D3D97">
        <w:rPr>
          <w:rFonts w:ascii="Arial" w:hAnsi="Arial" w:cs="Arial"/>
          <w:sz w:val="24"/>
          <w:szCs w:val="24"/>
        </w:rPr>
        <w:t>Governance</w:t>
      </w:r>
      <w:r w:rsidRPr="003D3D97">
        <w:rPr>
          <w:rFonts w:ascii="Arial" w:hAnsi="Arial" w:cs="Arial"/>
          <w:sz w:val="24"/>
          <w:szCs w:val="24"/>
        </w:rPr>
        <w:t xml:space="preserve"> Officer</w:t>
      </w:r>
      <w:r w:rsidR="00D31B53">
        <w:rPr>
          <w:rFonts w:ascii="Arial" w:hAnsi="Arial" w:cs="Arial"/>
          <w:sz w:val="24"/>
          <w:szCs w:val="24"/>
        </w:rPr>
        <w:t xml:space="preserve"> and Volunteer Lead</w:t>
      </w:r>
      <w:r w:rsidR="002C49CC" w:rsidRPr="003D3D97">
        <w:rPr>
          <w:rFonts w:ascii="Arial" w:hAnsi="Arial" w:cs="Arial"/>
          <w:sz w:val="24"/>
          <w:szCs w:val="24"/>
        </w:rPr>
        <w:t xml:space="preserve"> and Head of Assurance and Compliance</w:t>
      </w:r>
      <w:r w:rsidRPr="003D3D97">
        <w:rPr>
          <w:rFonts w:ascii="Arial" w:hAnsi="Arial" w:cs="Arial"/>
          <w:sz w:val="24"/>
          <w:szCs w:val="24"/>
        </w:rPr>
        <w:t>.</w:t>
      </w:r>
    </w:p>
    <w:p w14:paraId="593B59F2" w14:textId="77777777" w:rsidR="00713786" w:rsidRPr="00141774" w:rsidRDefault="00713786" w:rsidP="001701D3">
      <w:pPr>
        <w:pStyle w:val="ListParagraph"/>
        <w:spacing w:after="0"/>
        <w:ind w:left="0"/>
        <w:jc w:val="both"/>
        <w:rPr>
          <w:rFonts w:ascii="Arial" w:hAnsi="Arial" w:cs="Arial"/>
          <w:sz w:val="24"/>
          <w:szCs w:val="24"/>
        </w:rPr>
      </w:pPr>
    </w:p>
    <w:p w14:paraId="726896F8" w14:textId="21839A51" w:rsidR="0062006D" w:rsidRPr="008341F8" w:rsidRDefault="0062006D">
      <w:pPr>
        <w:pStyle w:val="ListParagraph"/>
        <w:spacing w:after="0"/>
        <w:ind w:left="0"/>
        <w:jc w:val="both"/>
        <w:rPr>
          <w:rFonts w:ascii="Arial" w:hAnsi="Arial" w:cs="Arial"/>
          <w:sz w:val="24"/>
        </w:rPr>
      </w:pPr>
      <w:r w:rsidRPr="00141774">
        <w:rPr>
          <w:rFonts w:ascii="Arial" w:hAnsi="Arial" w:cs="Arial"/>
          <w:sz w:val="24"/>
          <w:szCs w:val="24"/>
        </w:rPr>
        <w:t>Five formal meetings are scheduled each financial year as well as a formal annual all Wales JAC training day. Members</w:t>
      </w:r>
      <w:r w:rsidRPr="003D3D97">
        <w:rPr>
          <w:rFonts w:ascii="Arial" w:hAnsi="Arial" w:cs="Arial"/>
          <w:sz w:val="24"/>
          <w:szCs w:val="24"/>
        </w:rPr>
        <w:t xml:space="preserve"> are in attendance, eithe</w:t>
      </w:r>
      <w:r w:rsidRPr="00D453D1">
        <w:rPr>
          <w:rFonts w:ascii="Arial" w:hAnsi="Arial" w:cs="Arial"/>
          <w:sz w:val="24"/>
          <w:szCs w:val="24"/>
        </w:rPr>
        <w:t xml:space="preserve">r in person or virtually, at all JAC meetings except in extenuating circumstances. During 2025/26, the JAC met formally in July, September, October and December 2025 and March 2026. </w:t>
      </w:r>
      <w:r w:rsidR="00CD4E18" w:rsidRPr="00D453D1">
        <w:rPr>
          <w:rFonts w:ascii="Arial" w:hAnsi="Arial" w:cs="Arial"/>
          <w:sz w:val="24"/>
          <w:szCs w:val="24"/>
        </w:rPr>
        <w:t>Th</w:t>
      </w:r>
      <w:r w:rsidRPr="00D453D1">
        <w:rPr>
          <w:rFonts w:ascii="Arial" w:hAnsi="Arial" w:cs="Arial"/>
          <w:sz w:val="24"/>
          <w:szCs w:val="24"/>
        </w:rPr>
        <w:t>e</w:t>
      </w:r>
      <w:r>
        <w:rPr>
          <w:rFonts w:ascii="Arial" w:hAnsi="Arial" w:cs="Arial"/>
          <w:sz w:val="24"/>
          <w:szCs w:val="24"/>
        </w:rPr>
        <w:t xml:space="preserve"> committee considered significant matters including the risk management strategy</w:t>
      </w:r>
      <w:r w:rsidR="001D25F9">
        <w:rPr>
          <w:rFonts w:ascii="Arial" w:hAnsi="Arial" w:cs="Arial"/>
          <w:sz w:val="24"/>
          <w:szCs w:val="24"/>
        </w:rPr>
        <w:t>;</w:t>
      </w:r>
      <w:r>
        <w:rPr>
          <w:rFonts w:ascii="Arial" w:hAnsi="Arial" w:cs="Arial"/>
          <w:sz w:val="24"/>
          <w:szCs w:val="24"/>
        </w:rPr>
        <w:t xml:space="preserve"> changes to strategic risks and risk ratings</w:t>
      </w:r>
      <w:r w:rsidR="001D25F9">
        <w:rPr>
          <w:rFonts w:ascii="Arial" w:hAnsi="Arial" w:cs="Arial"/>
          <w:sz w:val="24"/>
          <w:szCs w:val="24"/>
        </w:rPr>
        <w:t>;</w:t>
      </w:r>
      <w:r>
        <w:rPr>
          <w:rFonts w:ascii="Arial" w:hAnsi="Arial" w:cs="Arial"/>
          <w:sz w:val="24"/>
          <w:szCs w:val="24"/>
        </w:rPr>
        <w:t xml:space="preserve"> evidential storage</w:t>
      </w:r>
      <w:r w:rsidR="001D25F9">
        <w:rPr>
          <w:rFonts w:ascii="Arial" w:hAnsi="Arial" w:cs="Arial"/>
          <w:sz w:val="24"/>
          <w:szCs w:val="24"/>
        </w:rPr>
        <w:t>;</w:t>
      </w:r>
      <w:r>
        <w:rPr>
          <w:rFonts w:ascii="Arial" w:hAnsi="Arial" w:cs="Arial"/>
          <w:sz w:val="24"/>
          <w:szCs w:val="24"/>
        </w:rPr>
        <w:t xml:space="preserve"> internal audit reports and annual planning</w:t>
      </w:r>
      <w:r w:rsidR="001D25F9">
        <w:rPr>
          <w:rFonts w:ascii="Arial" w:hAnsi="Arial" w:cs="Arial"/>
          <w:sz w:val="24"/>
          <w:szCs w:val="24"/>
        </w:rPr>
        <w:t>;</w:t>
      </w:r>
      <w:r>
        <w:rPr>
          <w:rFonts w:ascii="Arial" w:hAnsi="Arial" w:cs="Arial"/>
          <w:sz w:val="24"/>
          <w:szCs w:val="24"/>
        </w:rPr>
        <w:t xml:space="preserve"> external audit updates</w:t>
      </w:r>
      <w:r w:rsidR="001D25F9">
        <w:rPr>
          <w:rFonts w:ascii="Arial" w:hAnsi="Arial" w:cs="Arial"/>
          <w:sz w:val="24"/>
          <w:szCs w:val="24"/>
        </w:rPr>
        <w:t>;</w:t>
      </w:r>
      <w:r>
        <w:rPr>
          <w:rFonts w:ascii="Arial" w:hAnsi="Arial" w:cs="Arial"/>
          <w:sz w:val="24"/>
          <w:szCs w:val="24"/>
        </w:rPr>
        <w:t xml:space="preserve"> the 2024/25 Statement of Accounts and Annual Governance Statement</w:t>
      </w:r>
      <w:r w:rsidR="001D25F9">
        <w:rPr>
          <w:rFonts w:ascii="Arial" w:hAnsi="Arial" w:cs="Arial"/>
          <w:sz w:val="24"/>
          <w:szCs w:val="24"/>
        </w:rPr>
        <w:t>;</w:t>
      </w:r>
      <w:r>
        <w:rPr>
          <w:rFonts w:ascii="Arial" w:hAnsi="Arial" w:cs="Arial"/>
          <w:sz w:val="24"/>
          <w:szCs w:val="24"/>
        </w:rPr>
        <w:t xml:space="preserve"> culture, code of ethics compliance</w:t>
      </w:r>
      <w:r w:rsidR="001D25F9">
        <w:rPr>
          <w:rFonts w:ascii="Arial" w:hAnsi="Arial" w:cs="Arial"/>
          <w:sz w:val="24"/>
          <w:szCs w:val="24"/>
        </w:rPr>
        <w:t>;</w:t>
      </w:r>
      <w:r>
        <w:rPr>
          <w:rFonts w:ascii="Arial" w:hAnsi="Arial" w:cs="Arial"/>
          <w:sz w:val="24"/>
          <w:szCs w:val="24"/>
        </w:rPr>
        <w:t xml:space="preserve"> treasury management</w:t>
      </w:r>
      <w:r w:rsidR="001D25F9">
        <w:rPr>
          <w:rFonts w:ascii="Arial" w:hAnsi="Arial" w:cs="Arial"/>
          <w:sz w:val="24"/>
          <w:szCs w:val="24"/>
        </w:rPr>
        <w:t>;</w:t>
      </w:r>
      <w:r>
        <w:rPr>
          <w:rFonts w:ascii="Arial" w:hAnsi="Arial" w:cs="Arial"/>
          <w:sz w:val="24"/>
          <w:szCs w:val="24"/>
        </w:rPr>
        <w:t xml:space="preserve"> asset management strategy</w:t>
      </w:r>
      <w:r w:rsidR="001D25F9">
        <w:rPr>
          <w:rFonts w:ascii="Arial" w:hAnsi="Arial" w:cs="Arial"/>
          <w:sz w:val="24"/>
          <w:szCs w:val="24"/>
        </w:rPr>
        <w:t>;</w:t>
      </w:r>
      <w:r>
        <w:rPr>
          <w:rFonts w:ascii="Arial" w:hAnsi="Arial" w:cs="Arial"/>
          <w:sz w:val="24"/>
          <w:szCs w:val="24"/>
        </w:rPr>
        <w:t xml:space="preserve"> and changes to ICT provision</w:t>
      </w:r>
      <w:r w:rsidR="000273A7">
        <w:rPr>
          <w:rFonts w:ascii="Arial" w:hAnsi="Arial" w:cs="Arial"/>
          <w:sz w:val="24"/>
          <w:szCs w:val="24"/>
        </w:rPr>
        <w:t xml:space="preserve">. </w:t>
      </w:r>
    </w:p>
    <w:p w14:paraId="71FE6013" w14:textId="77777777" w:rsidR="002C6990" w:rsidRPr="003D3D97" w:rsidRDefault="002C6990" w:rsidP="001701D3">
      <w:pPr>
        <w:pStyle w:val="ListParagraph"/>
        <w:spacing w:after="0"/>
        <w:ind w:left="0"/>
        <w:jc w:val="both"/>
        <w:rPr>
          <w:rFonts w:ascii="Arial" w:hAnsi="Arial" w:cs="Arial"/>
          <w:sz w:val="24"/>
          <w:szCs w:val="24"/>
          <w:highlight w:val="yellow"/>
        </w:rPr>
      </w:pPr>
    </w:p>
    <w:p w14:paraId="612B4084" w14:textId="77777777" w:rsidR="00E3439F" w:rsidRPr="0082384C" w:rsidRDefault="00E52BC7" w:rsidP="001701D3">
      <w:pPr>
        <w:spacing w:after="0"/>
        <w:jc w:val="both"/>
        <w:rPr>
          <w:rFonts w:ascii="Arial" w:eastAsia="Times New Roman" w:hAnsi="Arial" w:cs="Arial"/>
          <w:b/>
          <w:sz w:val="24"/>
          <w:lang w:eastAsia="en-GB"/>
        </w:rPr>
      </w:pPr>
      <w:r w:rsidRPr="0082384C">
        <w:rPr>
          <w:rFonts w:ascii="Arial" w:eastAsia="Times New Roman" w:hAnsi="Arial" w:cs="Arial"/>
          <w:b/>
          <w:sz w:val="24"/>
          <w:lang w:eastAsia="en-GB"/>
        </w:rPr>
        <w:t>Improving Public Reporting and Accountability</w:t>
      </w:r>
    </w:p>
    <w:p w14:paraId="5356E430" w14:textId="32B5AD38" w:rsidR="00EC32D1" w:rsidRPr="0082384C" w:rsidRDefault="004C62F0" w:rsidP="001701D3">
      <w:pPr>
        <w:pStyle w:val="ListParagraph"/>
        <w:spacing w:after="0"/>
        <w:ind w:left="0"/>
        <w:jc w:val="both"/>
        <w:rPr>
          <w:rFonts w:ascii="Arial" w:hAnsi="Arial" w:cs="Arial"/>
          <w:sz w:val="24"/>
          <w:szCs w:val="24"/>
        </w:rPr>
      </w:pPr>
      <w:r w:rsidRPr="0082384C">
        <w:rPr>
          <w:rFonts w:ascii="Arial" w:hAnsi="Arial" w:cs="Arial"/>
          <w:sz w:val="24"/>
          <w:szCs w:val="24"/>
        </w:rPr>
        <w:t xml:space="preserve">Agendas and minutes from the JAC meetings are made available to the public on the </w:t>
      </w:r>
      <w:hyperlink r:id="rId11" w:history="1">
        <w:r w:rsidRPr="0082384C">
          <w:rPr>
            <w:rStyle w:val="Hyperlink"/>
            <w:rFonts w:ascii="Arial" w:hAnsi="Arial" w:cs="Arial"/>
            <w:color w:val="auto"/>
            <w:sz w:val="24"/>
            <w:szCs w:val="24"/>
            <w:u w:val="none"/>
          </w:rPr>
          <w:t>OPCC website</w:t>
        </w:r>
      </w:hyperlink>
      <w:r w:rsidRPr="0082384C">
        <w:rPr>
          <w:rFonts w:ascii="Arial" w:hAnsi="Arial" w:cs="Arial"/>
          <w:sz w:val="24"/>
          <w:szCs w:val="24"/>
        </w:rPr>
        <w:t xml:space="preserve">.  </w:t>
      </w:r>
      <w:r w:rsidR="008153F8" w:rsidRPr="0082384C">
        <w:rPr>
          <w:rFonts w:ascii="Arial" w:hAnsi="Arial" w:cs="Arial"/>
          <w:sz w:val="24"/>
          <w:szCs w:val="24"/>
        </w:rPr>
        <w:t>C</w:t>
      </w:r>
      <w:r w:rsidRPr="0082384C">
        <w:rPr>
          <w:rFonts w:ascii="Arial" w:hAnsi="Arial" w:cs="Arial"/>
          <w:sz w:val="24"/>
          <w:szCs w:val="24"/>
        </w:rPr>
        <w:t>op</w:t>
      </w:r>
      <w:r w:rsidR="008153F8" w:rsidRPr="0082384C">
        <w:rPr>
          <w:rFonts w:ascii="Arial" w:hAnsi="Arial" w:cs="Arial"/>
          <w:sz w:val="24"/>
          <w:szCs w:val="24"/>
        </w:rPr>
        <w:t>ies</w:t>
      </w:r>
      <w:r w:rsidRPr="0082384C">
        <w:rPr>
          <w:rFonts w:ascii="Arial" w:hAnsi="Arial" w:cs="Arial"/>
          <w:sz w:val="24"/>
          <w:szCs w:val="24"/>
        </w:rPr>
        <w:t xml:space="preserve"> of the draft JAC minutes </w:t>
      </w:r>
      <w:r w:rsidR="008153F8" w:rsidRPr="0082384C">
        <w:rPr>
          <w:rFonts w:ascii="Arial" w:hAnsi="Arial" w:cs="Arial"/>
          <w:sz w:val="24"/>
          <w:szCs w:val="24"/>
        </w:rPr>
        <w:t>are</w:t>
      </w:r>
      <w:r w:rsidRPr="0082384C">
        <w:rPr>
          <w:rFonts w:ascii="Arial" w:hAnsi="Arial" w:cs="Arial"/>
          <w:sz w:val="24"/>
          <w:szCs w:val="24"/>
        </w:rPr>
        <w:t xml:space="preserve"> also provided</w:t>
      </w:r>
      <w:r w:rsidR="007F2765" w:rsidRPr="0082384C">
        <w:rPr>
          <w:rFonts w:ascii="Arial" w:hAnsi="Arial" w:cs="Arial"/>
          <w:sz w:val="24"/>
          <w:szCs w:val="24"/>
        </w:rPr>
        <w:t xml:space="preserve"> to the Commissioner and the Chief Constable</w:t>
      </w:r>
      <w:r w:rsidRPr="0082384C">
        <w:rPr>
          <w:rFonts w:ascii="Arial" w:hAnsi="Arial" w:cs="Arial"/>
          <w:sz w:val="24"/>
          <w:szCs w:val="24"/>
        </w:rPr>
        <w:t xml:space="preserve"> for </w:t>
      </w:r>
      <w:r w:rsidR="000F00A9">
        <w:rPr>
          <w:rFonts w:ascii="Arial" w:hAnsi="Arial" w:cs="Arial"/>
          <w:sz w:val="24"/>
          <w:szCs w:val="24"/>
        </w:rPr>
        <w:t>information</w:t>
      </w:r>
      <w:r w:rsidRPr="0082384C">
        <w:rPr>
          <w:rFonts w:ascii="Arial" w:hAnsi="Arial" w:cs="Arial"/>
          <w:sz w:val="24"/>
          <w:szCs w:val="24"/>
        </w:rPr>
        <w:t xml:space="preserve"> at the</w:t>
      </w:r>
      <w:r w:rsidR="008153F8" w:rsidRPr="0082384C">
        <w:rPr>
          <w:rFonts w:ascii="Arial" w:hAnsi="Arial" w:cs="Arial"/>
          <w:sz w:val="24"/>
          <w:szCs w:val="24"/>
        </w:rPr>
        <w:t xml:space="preserve"> </w:t>
      </w:r>
      <w:r w:rsidR="00CD4E18" w:rsidRPr="000F00A9">
        <w:rPr>
          <w:rFonts w:ascii="Arial" w:hAnsi="Arial" w:cs="Arial"/>
          <w:sz w:val="24"/>
          <w:szCs w:val="24"/>
        </w:rPr>
        <w:t xml:space="preserve">Accountability and Assurance Board </w:t>
      </w:r>
      <w:r w:rsidR="008153F8" w:rsidRPr="000F00A9">
        <w:rPr>
          <w:rFonts w:ascii="Arial" w:hAnsi="Arial" w:cs="Arial"/>
          <w:sz w:val="24"/>
          <w:szCs w:val="24"/>
        </w:rPr>
        <w:t>meetings</w:t>
      </w:r>
      <w:r w:rsidRPr="000F00A9">
        <w:rPr>
          <w:rFonts w:ascii="Arial" w:hAnsi="Arial" w:cs="Arial"/>
          <w:sz w:val="24"/>
          <w:szCs w:val="24"/>
        </w:rPr>
        <w:t>.</w:t>
      </w:r>
      <w:r w:rsidR="0029648E" w:rsidRPr="0082384C">
        <w:rPr>
          <w:rFonts w:ascii="Arial" w:hAnsi="Arial" w:cs="Arial"/>
          <w:sz w:val="24"/>
          <w:szCs w:val="24"/>
        </w:rPr>
        <w:t xml:space="preserve"> </w:t>
      </w:r>
    </w:p>
    <w:p w14:paraId="477CF648" w14:textId="77777777" w:rsidR="00EC32D1" w:rsidRPr="003D3D97" w:rsidRDefault="00EC32D1" w:rsidP="001701D3">
      <w:pPr>
        <w:pStyle w:val="ListParagraph"/>
        <w:spacing w:after="0"/>
        <w:ind w:left="0"/>
        <w:jc w:val="both"/>
        <w:rPr>
          <w:rFonts w:ascii="Arial" w:hAnsi="Arial" w:cs="Arial"/>
          <w:sz w:val="24"/>
          <w:szCs w:val="24"/>
          <w:highlight w:val="yellow"/>
        </w:rPr>
      </w:pPr>
    </w:p>
    <w:p w14:paraId="2000F0C4" w14:textId="77777777" w:rsidR="004B49FD" w:rsidRPr="0082384C" w:rsidRDefault="00EC32D1" w:rsidP="001701D3">
      <w:pPr>
        <w:pStyle w:val="ListParagraph"/>
        <w:spacing w:after="0"/>
        <w:ind w:left="0"/>
        <w:jc w:val="both"/>
        <w:rPr>
          <w:rFonts w:ascii="Arial" w:hAnsi="Arial" w:cs="Arial"/>
          <w:sz w:val="24"/>
          <w:szCs w:val="24"/>
        </w:rPr>
      </w:pPr>
      <w:r w:rsidRPr="0082384C">
        <w:rPr>
          <w:rFonts w:ascii="Arial" w:hAnsi="Arial" w:cs="Arial"/>
          <w:sz w:val="24"/>
          <w:szCs w:val="24"/>
        </w:rPr>
        <w:t>Each year the JAC ensure that they have met the areas within their Terms of Reference</w:t>
      </w:r>
      <w:r w:rsidR="0029648E" w:rsidRPr="0082384C">
        <w:rPr>
          <w:rFonts w:ascii="Arial" w:hAnsi="Arial" w:cs="Arial"/>
          <w:sz w:val="24"/>
          <w:szCs w:val="24"/>
        </w:rPr>
        <w:t xml:space="preserve"> </w:t>
      </w:r>
      <w:r w:rsidRPr="0082384C">
        <w:rPr>
          <w:rFonts w:ascii="Arial" w:hAnsi="Arial" w:cs="Arial"/>
          <w:sz w:val="24"/>
          <w:szCs w:val="24"/>
        </w:rPr>
        <w:t>with this document being published on the OPCC website alongside a copy of this Annual Report.</w:t>
      </w:r>
    </w:p>
    <w:p w14:paraId="5F21430D" w14:textId="77777777" w:rsidR="00622240" w:rsidRPr="003D3D97" w:rsidRDefault="00622240" w:rsidP="005B068D">
      <w:pPr>
        <w:pStyle w:val="ListParagraph"/>
        <w:ind w:left="0"/>
        <w:jc w:val="both"/>
        <w:rPr>
          <w:rFonts w:ascii="Arial" w:hAnsi="Arial" w:cs="Arial"/>
          <w:sz w:val="24"/>
          <w:szCs w:val="24"/>
          <w:highlight w:val="yellow"/>
        </w:rPr>
      </w:pPr>
    </w:p>
    <w:p w14:paraId="6D5BDFD5" w14:textId="77777777" w:rsidR="0062006D" w:rsidRPr="008341F8" w:rsidRDefault="0062006D" w:rsidP="0062006D">
      <w:pPr>
        <w:pStyle w:val="ListParagraph"/>
        <w:numPr>
          <w:ilvl w:val="0"/>
          <w:numId w:val="6"/>
        </w:numPr>
        <w:jc w:val="both"/>
        <w:rPr>
          <w:rFonts w:ascii="Arial" w:hAnsi="Arial" w:cs="Arial"/>
          <w:sz w:val="24"/>
        </w:rPr>
      </w:pPr>
      <w:r>
        <w:rPr>
          <w:rFonts w:ascii="Arial" w:hAnsi="Arial" w:cs="Arial"/>
          <w:b/>
          <w:sz w:val="24"/>
          <w:szCs w:val="24"/>
          <w:u w:val="single"/>
        </w:rPr>
        <w:t xml:space="preserve">Overview of Core Work Undertaken During </w:t>
      </w:r>
      <w:r>
        <w:rPr>
          <w:rFonts w:ascii="Arial" w:hAnsi="Arial" w:cs="Arial"/>
          <w:b/>
          <w:bCs/>
          <w:sz w:val="24"/>
          <w:szCs w:val="24"/>
          <w:u w:val="single"/>
        </w:rPr>
        <w:t>2025/26</w:t>
      </w:r>
    </w:p>
    <w:p w14:paraId="625E6EF1" w14:textId="77777777" w:rsidR="007636C0" w:rsidRPr="0082384C" w:rsidRDefault="00E11DD9" w:rsidP="007636C0">
      <w:pPr>
        <w:jc w:val="both"/>
        <w:rPr>
          <w:rFonts w:ascii="Arial" w:hAnsi="Arial" w:cs="Arial"/>
          <w:b/>
          <w:sz w:val="24"/>
        </w:rPr>
      </w:pPr>
      <w:r w:rsidRPr="0082384C">
        <w:rPr>
          <w:rFonts w:ascii="Arial" w:hAnsi="Arial" w:cs="Arial"/>
          <w:b/>
          <w:sz w:val="24"/>
        </w:rPr>
        <w:t xml:space="preserve">Good Governance </w:t>
      </w:r>
    </w:p>
    <w:p w14:paraId="5BD30A03" w14:textId="77777777" w:rsidR="00A559DB" w:rsidRPr="006B0FBD" w:rsidRDefault="00A559DB" w:rsidP="00926649">
      <w:pPr>
        <w:pStyle w:val="ListParagraph"/>
        <w:numPr>
          <w:ilvl w:val="0"/>
          <w:numId w:val="7"/>
        </w:numPr>
        <w:spacing w:after="0"/>
        <w:ind w:left="284" w:hanging="284"/>
        <w:jc w:val="both"/>
        <w:rPr>
          <w:rFonts w:ascii="Arial" w:hAnsi="Arial" w:cs="Arial"/>
          <w:b/>
          <w:sz w:val="24"/>
        </w:rPr>
      </w:pPr>
      <w:r w:rsidRPr="006B0FBD">
        <w:rPr>
          <w:rFonts w:ascii="Arial" w:hAnsi="Arial" w:cs="Arial"/>
          <w:b/>
          <w:sz w:val="24"/>
        </w:rPr>
        <w:t>Terms of Reference</w:t>
      </w:r>
      <w:r w:rsidR="009F3C6C" w:rsidRPr="006B0FBD">
        <w:rPr>
          <w:rFonts w:ascii="Arial" w:hAnsi="Arial" w:cs="Arial"/>
          <w:b/>
          <w:sz w:val="24"/>
        </w:rPr>
        <w:t xml:space="preserve"> </w:t>
      </w:r>
    </w:p>
    <w:p w14:paraId="0912557F" w14:textId="77777777" w:rsidR="0062006D" w:rsidRPr="008341F8" w:rsidRDefault="0062006D">
      <w:pPr>
        <w:spacing w:after="0"/>
        <w:jc w:val="both"/>
        <w:rPr>
          <w:rFonts w:ascii="Arial" w:hAnsi="Arial" w:cs="Arial"/>
          <w:sz w:val="24"/>
        </w:rPr>
      </w:pPr>
      <w:r>
        <w:rPr>
          <w:rFonts w:ascii="Arial" w:hAnsi="Arial" w:cs="Arial"/>
          <w:sz w:val="24"/>
          <w:szCs w:val="24"/>
        </w:rPr>
        <w:t>During 2025/26, the JAC continued to review its Terms of Reference and operating arrangements to ensure they remained fit for purpose and aligned with expectations for police audit committees. The committee also considered the annual review of the Manual of Corporate Governance and received assurance that its work continued to reflect the core responsibilities set out within its remit.</w:t>
      </w:r>
    </w:p>
    <w:p w14:paraId="4CC691D2" w14:textId="77777777" w:rsidR="006B0FBD" w:rsidRPr="003D3D97" w:rsidRDefault="006B0FBD" w:rsidP="007636C0">
      <w:pPr>
        <w:spacing w:after="0"/>
        <w:jc w:val="both"/>
        <w:rPr>
          <w:rFonts w:ascii="Arial" w:hAnsi="Arial" w:cs="Arial"/>
          <w:sz w:val="24"/>
          <w:highlight w:val="yellow"/>
        </w:rPr>
      </w:pPr>
    </w:p>
    <w:p w14:paraId="4A33F599" w14:textId="6FB90BFE" w:rsidR="00A559DB" w:rsidRPr="006B0FBD" w:rsidRDefault="00466BE7" w:rsidP="007636C0">
      <w:pPr>
        <w:spacing w:after="0"/>
        <w:jc w:val="both"/>
        <w:rPr>
          <w:rFonts w:ascii="Arial" w:hAnsi="Arial" w:cs="Arial"/>
          <w:sz w:val="24"/>
        </w:rPr>
      </w:pPr>
      <w:r w:rsidRPr="006B0FBD">
        <w:rPr>
          <w:rFonts w:ascii="Arial" w:hAnsi="Arial" w:cs="Arial"/>
          <w:sz w:val="24"/>
        </w:rPr>
        <w:lastRenderedPageBreak/>
        <w:t>A</w:t>
      </w:r>
      <w:r w:rsidR="0012189C" w:rsidRPr="006B0FBD">
        <w:rPr>
          <w:rFonts w:ascii="Arial" w:hAnsi="Arial" w:cs="Arial"/>
          <w:sz w:val="24"/>
        </w:rPr>
        <w:t xml:space="preserve"> </w:t>
      </w:r>
      <w:r w:rsidR="00B160E2" w:rsidRPr="006B0FBD">
        <w:rPr>
          <w:rFonts w:ascii="Arial" w:hAnsi="Arial" w:cs="Arial"/>
          <w:sz w:val="24"/>
        </w:rPr>
        <w:t xml:space="preserve">compliance paper </w:t>
      </w:r>
      <w:r w:rsidR="006B0FBD" w:rsidRPr="006B0FBD">
        <w:rPr>
          <w:rFonts w:ascii="Arial" w:hAnsi="Arial" w:cs="Arial"/>
          <w:sz w:val="24"/>
        </w:rPr>
        <w:t>will be</w:t>
      </w:r>
      <w:r w:rsidR="00D81288" w:rsidRPr="006B0FBD">
        <w:rPr>
          <w:rFonts w:ascii="Arial" w:hAnsi="Arial" w:cs="Arial"/>
          <w:sz w:val="24"/>
        </w:rPr>
        <w:t xml:space="preserve"> provide</w:t>
      </w:r>
      <w:r w:rsidRPr="006B0FBD">
        <w:rPr>
          <w:rFonts w:ascii="Arial" w:hAnsi="Arial" w:cs="Arial"/>
          <w:sz w:val="24"/>
        </w:rPr>
        <w:t>d</w:t>
      </w:r>
      <w:r w:rsidR="00D81288" w:rsidRPr="006B0FBD">
        <w:rPr>
          <w:rFonts w:ascii="Arial" w:hAnsi="Arial" w:cs="Arial"/>
          <w:sz w:val="24"/>
        </w:rPr>
        <w:t xml:space="preserve"> t</w:t>
      </w:r>
      <w:r w:rsidRPr="006B0FBD">
        <w:rPr>
          <w:rFonts w:ascii="Arial" w:hAnsi="Arial" w:cs="Arial"/>
          <w:sz w:val="24"/>
        </w:rPr>
        <w:t>o t</w:t>
      </w:r>
      <w:r w:rsidR="00D81288" w:rsidRPr="006B0FBD">
        <w:rPr>
          <w:rFonts w:ascii="Arial" w:hAnsi="Arial" w:cs="Arial"/>
          <w:sz w:val="24"/>
        </w:rPr>
        <w:t>he Commissioner and the Chief Constable w</w:t>
      </w:r>
      <w:r w:rsidR="008971F4" w:rsidRPr="006B0FBD">
        <w:rPr>
          <w:rFonts w:ascii="Arial" w:hAnsi="Arial" w:cs="Arial"/>
          <w:sz w:val="24"/>
        </w:rPr>
        <w:t>ith assurance that the JAC</w:t>
      </w:r>
      <w:r w:rsidR="00D81288" w:rsidRPr="006B0FBD">
        <w:rPr>
          <w:rFonts w:ascii="Arial" w:hAnsi="Arial" w:cs="Arial"/>
          <w:sz w:val="24"/>
        </w:rPr>
        <w:t xml:space="preserve"> has successfully </w:t>
      </w:r>
      <w:r w:rsidR="00416CAA" w:rsidRPr="006B0FBD">
        <w:rPr>
          <w:rFonts w:ascii="Arial" w:hAnsi="Arial" w:cs="Arial"/>
          <w:sz w:val="24"/>
        </w:rPr>
        <w:t>discharged its duties</w:t>
      </w:r>
      <w:r w:rsidR="00D81288" w:rsidRPr="006B0FBD">
        <w:rPr>
          <w:rFonts w:ascii="Arial" w:hAnsi="Arial" w:cs="Arial"/>
          <w:sz w:val="24"/>
        </w:rPr>
        <w:t xml:space="preserve"> during the year</w:t>
      </w:r>
      <w:r w:rsidR="007C2D5B" w:rsidRPr="006B0FBD">
        <w:rPr>
          <w:rFonts w:ascii="Arial" w:hAnsi="Arial" w:cs="Arial"/>
          <w:sz w:val="24"/>
        </w:rPr>
        <w:t>.</w:t>
      </w:r>
    </w:p>
    <w:p w14:paraId="4661C69F" w14:textId="77777777" w:rsidR="001F0B0E" w:rsidRPr="003D3D97" w:rsidRDefault="001F0B0E" w:rsidP="001701D3">
      <w:pPr>
        <w:pStyle w:val="ListParagraph"/>
        <w:spacing w:after="0"/>
        <w:ind w:left="360"/>
        <w:jc w:val="both"/>
        <w:rPr>
          <w:rFonts w:ascii="Arial" w:hAnsi="Arial" w:cs="Arial"/>
          <w:sz w:val="24"/>
          <w:highlight w:val="yellow"/>
        </w:rPr>
      </w:pPr>
    </w:p>
    <w:p w14:paraId="300DAC03" w14:textId="471FDAAE" w:rsidR="007B2FEC" w:rsidRPr="0065121B" w:rsidRDefault="007B2FEC" w:rsidP="001701D3">
      <w:pPr>
        <w:pStyle w:val="ListParagraph"/>
        <w:numPr>
          <w:ilvl w:val="0"/>
          <w:numId w:val="1"/>
        </w:numPr>
        <w:spacing w:after="0"/>
        <w:jc w:val="both"/>
        <w:rPr>
          <w:rFonts w:ascii="Arial" w:hAnsi="Arial" w:cs="Arial"/>
          <w:b/>
          <w:sz w:val="24"/>
          <w:lang w:eastAsia="en-GB"/>
        </w:rPr>
      </w:pPr>
      <w:r w:rsidRPr="0065121B">
        <w:rPr>
          <w:rFonts w:ascii="Arial" w:hAnsi="Arial" w:cs="Arial"/>
          <w:b/>
          <w:sz w:val="24"/>
          <w:lang w:eastAsia="en-GB"/>
        </w:rPr>
        <w:t xml:space="preserve">Joint </w:t>
      </w:r>
      <w:r w:rsidR="00D56181" w:rsidRPr="0065121B">
        <w:rPr>
          <w:rFonts w:ascii="Arial" w:hAnsi="Arial" w:cs="Arial"/>
          <w:b/>
          <w:sz w:val="24"/>
          <w:lang w:eastAsia="en-GB"/>
        </w:rPr>
        <w:t>Annual Governance Statement</w:t>
      </w:r>
      <w:r w:rsidRPr="0065121B">
        <w:rPr>
          <w:rFonts w:ascii="Arial" w:hAnsi="Arial" w:cs="Arial"/>
          <w:b/>
          <w:sz w:val="24"/>
          <w:lang w:eastAsia="en-GB"/>
        </w:rPr>
        <w:t xml:space="preserve"> and Statement of Accounts</w:t>
      </w:r>
      <w:r w:rsidR="004E6058" w:rsidRPr="0065121B">
        <w:rPr>
          <w:rFonts w:ascii="Arial" w:hAnsi="Arial" w:cs="Arial"/>
          <w:b/>
          <w:sz w:val="24"/>
          <w:lang w:eastAsia="en-GB"/>
        </w:rPr>
        <w:t xml:space="preserve"> </w:t>
      </w:r>
    </w:p>
    <w:p w14:paraId="5FA025C8" w14:textId="77777777" w:rsidR="009500E5" w:rsidRPr="008341F8" w:rsidRDefault="009500E5">
      <w:pPr>
        <w:spacing w:after="0"/>
        <w:rPr>
          <w:rFonts w:ascii="Arial" w:hAnsi="Arial" w:cs="Arial"/>
          <w:sz w:val="24"/>
        </w:rPr>
      </w:pPr>
      <w:r>
        <w:rPr>
          <w:rFonts w:ascii="Arial" w:hAnsi="Arial" w:cs="Arial"/>
          <w:sz w:val="24"/>
          <w:szCs w:val="24"/>
        </w:rPr>
        <w:t>During 2025/26, the JAC considered the Statement of Accounts and Joint Annual Governance Statement as a significant part of its assurance role. The draft accounts and draft Joint Annual Governance Statement for 2024/25 were scheduled within the committee cycle and, following delays to the external audit process, were formally considered alongside the Audit Wales ISA 260 and related audit findings at the October 2025 meeting. Members reviewed the key judgements within the governance statement, considered the position presented by officers and auditors, and used the discussion to seek assurance over the governance arrangements in place across both the OPCC and the Force.</w:t>
      </w:r>
    </w:p>
    <w:p w14:paraId="40154DF4" w14:textId="77777777" w:rsidR="0065121B" w:rsidRPr="0065121B" w:rsidRDefault="0065121B" w:rsidP="001701D3">
      <w:pPr>
        <w:spacing w:after="0"/>
        <w:rPr>
          <w:rFonts w:ascii="Arial" w:hAnsi="Arial" w:cs="Arial"/>
          <w:sz w:val="24"/>
          <w:lang w:eastAsia="en-GB"/>
        </w:rPr>
      </w:pPr>
    </w:p>
    <w:p w14:paraId="0D1387F6" w14:textId="77777777" w:rsidR="009500E5" w:rsidRPr="008341F8" w:rsidRDefault="009500E5">
      <w:pPr>
        <w:spacing w:after="0"/>
        <w:rPr>
          <w:rFonts w:ascii="Arial" w:hAnsi="Arial" w:cs="Arial"/>
          <w:sz w:val="24"/>
        </w:rPr>
      </w:pPr>
      <w:r w:rsidRPr="00CD4E18">
        <w:rPr>
          <w:rFonts w:ascii="Arial" w:hAnsi="Arial" w:cs="Arial"/>
          <w:sz w:val="24"/>
          <w:szCs w:val="24"/>
        </w:rPr>
        <w:t>The committee noted the intention to make the accounts more accessible to the public through simplified reporting and welcomed continued work to improve transparency and understanding. This reflected the JAC’s wider interest in ensuring that public reporting remains clear, meaningful and supportive of accountability.</w:t>
      </w:r>
    </w:p>
    <w:p w14:paraId="62837B8D" w14:textId="77777777" w:rsidR="00FF2B17" w:rsidRPr="0065121B" w:rsidRDefault="00FF2B17" w:rsidP="001701D3">
      <w:pPr>
        <w:spacing w:after="0"/>
        <w:rPr>
          <w:rFonts w:ascii="Arial" w:hAnsi="Arial" w:cs="Arial"/>
          <w:sz w:val="24"/>
          <w:lang w:eastAsia="en-GB"/>
        </w:rPr>
      </w:pPr>
    </w:p>
    <w:p w14:paraId="7CC6B06A" w14:textId="77777777" w:rsidR="00EA026E" w:rsidRPr="008341F8" w:rsidRDefault="00EA026E" w:rsidP="001B258C">
      <w:pPr>
        <w:rPr>
          <w:rFonts w:ascii="Arial" w:hAnsi="Arial" w:cs="Arial"/>
          <w:sz w:val="24"/>
        </w:rPr>
      </w:pPr>
      <w:r>
        <w:rPr>
          <w:rFonts w:ascii="Arial" w:hAnsi="Arial" w:cs="Arial"/>
          <w:sz w:val="24"/>
          <w:szCs w:val="24"/>
        </w:rPr>
        <w:t>During 2025/26, the JAC received regular updates from Audit Wales on the progress and completion of the 2024/25 audit. By December 2025, members were advised that the financial statements for both the Police and Crime Commissioner for Gwent and the Chief Constable of Gwent Police had been certified on 30</w:t>
      </w:r>
      <w:r w:rsidRPr="001B258C">
        <w:rPr>
          <w:rFonts w:ascii="Arial" w:hAnsi="Arial" w:cs="Arial"/>
          <w:sz w:val="24"/>
          <w:szCs w:val="24"/>
          <w:vertAlign w:val="superscript"/>
        </w:rPr>
        <w:t>th</w:t>
      </w:r>
      <w:r>
        <w:rPr>
          <w:rFonts w:ascii="Arial" w:hAnsi="Arial" w:cs="Arial"/>
          <w:sz w:val="24"/>
          <w:szCs w:val="24"/>
        </w:rPr>
        <w:t xml:space="preserve"> October 2025, ahead of the </w:t>
      </w:r>
      <w:proofErr w:type="gramStart"/>
      <w:r>
        <w:rPr>
          <w:rFonts w:ascii="Arial" w:hAnsi="Arial" w:cs="Arial"/>
          <w:sz w:val="24"/>
          <w:szCs w:val="24"/>
        </w:rPr>
        <w:t>31</w:t>
      </w:r>
      <w:r w:rsidRPr="001B258C">
        <w:rPr>
          <w:rFonts w:ascii="Arial" w:hAnsi="Arial" w:cs="Arial"/>
          <w:sz w:val="24"/>
          <w:szCs w:val="24"/>
          <w:vertAlign w:val="superscript"/>
        </w:rPr>
        <w:t>st</w:t>
      </w:r>
      <w:proofErr w:type="gramEnd"/>
      <w:r>
        <w:rPr>
          <w:rFonts w:ascii="Arial" w:hAnsi="Arial" w:cs="Arial"/>
          <w:sz w:val="24"/>
          <w:szCs w:val="24"/>
        </w:rPr>
        <w:t xml:space="preserve"> October deadline. The committee then considered the implications for the 2025/26 accounts cycle, including the earlier certification deadline of 30</w:t>
      </w:r>
      <w:r w:rsidRPr="001B258C">
        <w:rPr>
          <w:rFonts w:ascii="Arial" w:hAnsi="Arial" w:cs="Arial"/>
          <w:sz w:val="24"/>
          <w:szCs w:val="24"/>
          <w:vertAlign w:val="superscript"/>
        </w:rPr>
        <w:t>th</w:t>
      </w:r>
      <w:r>
        <w:rPr>
          <w:rFonts w:ascii="Arial" w:hAnsi="Arial" w:cs="Arial"/>
          <w:sz w:val="24"/>
          <w:szCs w:val="24"/>
        </w:rPr>
        <w:t xml:space="preserve"> September 2026, the need for timely and fully quality-assessed working papers, and the importance of resolving audit queries promptly. In March 2026, the committee also received an update on post-project learning, providing assurance that lessons from the previous audit cycle were being used to strengthen planning and readiness for the next year.</w:t>
      </w:r>
    </w:p>
    <w:p w14:paraId="33E75E8D" w14:textId="77777777" w:rsidR="008803C9" w:rsidRPr="003D3D97" w:rsidRDefault="008803C9" w:rsidP="001701D3">
      <w:pPr>
        <w:spacing w:after="0"/>
        <w:rPr>
          <w:rFonts w:ascii="Arial" w:hAnsi="Arial" w:cs="Arial"/>
          <w:sz w:val="24"/>
          <w:highlight w:val="yellow"/>
          <w:lang w:eastAsia="en-GB"/>
        </w:rPr>
      </w:pPr>
    </w:p>
    <w:p w14:paraId="24615716" w14:textId="77777777" w:rsidR="00D56181" w:rsidRPr="0082384C" w:rsidRDefault="00D56181" w:rsidP="001701D3">
      <w:pPr>
        <w:pStyle w:val="ListParagraph"/>
        <w:numPr>
          <w:ilvl w:val="0"/>
          <w:numId w:val="1"/>
        </w:numPr>
        <w:spacing w:after="0"/>
        <w:jc w:val="both"/>
        <w:rPr>
          <w:rFonts w:ascii="Arial" w:hAnsi="Arial" w:cs="Arial"/>
          <w:b/>
          <w:sz w:val="24"/>
          <w:szCs w:val="24"/>
        </w:rPr>
      </w:pPr>
      <w:r w:rsidRPr="0082384C">
        <w:rPr>
          <w:rFonts w:ascii="Arial" w:hAnsi="Arial" w:cs="Arial"/>
          <w:b/>
          <w:sz w:val="24"/>
          <w:szCs w:val="24"/>
        </w:rPr>
        <w:t>Review of the Manual of Corporate Governance</w:t>
      </w:r>
    </w:p>
    <w:p w14:paraId="4359796F" w14:textId="57DF005B" w:rsidR="009500E5" w:rsidRPr="008341F8" w:rsidRDefault="009500E5">
      <w:pPr>
        <w:spacing w:after="0"/>
        <w:jc w:val="both"/>
        <w:rPr>
          <w:rFonts w:ascii="Arial" w:hAnsi="Arial" w:cs="Arial"/>
          <w:sz w:val="24"/>
        </w:rPr>
      </w:pPr>
      <w:r>
        <w:rPr>
          <w:rFonts w:ascii="Arial" w:hAnsi="Arial" w:cs="Arial"/>
          <w:sz w:val="24"/>
          <w:szCs w:val="24"/>
        </w:rPr>
        <w:t xml:space="preserve">The Manual of Corporate Governance is reviewed annually by the OPCC and the Force, with any proposed amendments presented to the JAC for scrutiny. During </w:t>
      </w:r>
      <w:proofErr w:type="gramStart"/>
      <w:r>
        <w:rPr>
          <w:rFonts w:ascii="Arial" w:hAnsi="Arial" w:cs="Arial"/>
          <w:sz w:val="24"/>
          <w:szCs w:val="24"/>
        </w:rPr>
        <w:t xml:space="preserve">2025/26, </w:t>
      </w:r>
      <w:r w:rsidR="000F00A9">
        <w:rPr>
          <w:rFonts w:ascii="Arial" w:hAnsi="Arial" w:cs="Arial"/>
          <w:sz w:val="24"/>
          <w:szCs w:val="24"/>
        </w:rPr>
        <w:t>and</w:t>
      </w:r>
      <w:proofErr w:type="gramEnd"/>
      <w:r w:rsidR="000F00A9">
        <w:rPr>
          <w:rFonts w:ascii="Arial" w:hAnsi="Arial" w:cs="Arial"/>
          <w:sz w:val="24"/>
          <w:szCs w:val="24"/>
        </w:rPr>
        <w:t xml:space="preserve"> was </w:t>
      </w:r>
      <w:r w:rsidRPr="00F76F61">
        <w:rPr>
          <w:rFonts w:ascii="Arial" w:hAnsi="Arial" w:cs="Arial"/>
          <w:sz w:val="24"/>
          <w:szCs w:val="24"/>
        </w:rPr>
        <w:t>consider</w:t>
      </w:r>
      <w:r w:rsidR="000F00A9">
        <w:rPr>
          <w:rFonts w:ascii="Arial" w:hAnsi="Arial" w:cs="Arial"/>
          <w:sz w:val="24"/>
          <w:szCs w:val="24"/>
        </w:rPr>
        <w:t>ed</w:t>
      </w:r>
      <w:r w:rsidRPr="00F76F61">
        <w:rPr>
          <w:rFonts w:ascii="Arial" w:hAnsi="Arial" w:cs="Arial"/>
          <w:sz w:val="24"/>
          <w:szCs w:val="24"/>
        </w:rPr>
        <w:t xml:space="preserve"> at the March 2026 meeting</w:t>
      </w:r>
      <w:r>
        <w:rPr>
          <w:rFonts w:ascii="Arial" w:hAnsi="Arial" w:cs="Arial"/>
          <w:sz w:val="24"/>
          <w:szCs w:val="24"/>
        </w:rPr>
        <w:t xml:space="preserve"> as part of the JAC’s ongoing oversight of governance arrangements and assurance that the framework remained up to date and fit for purpose.</w:t>
      </w:r>
    </w:p>
    <w:p w14:paraId="2B7B6533" w14:textId="77777777" w:rsidR="007636C0" w:rsidRPr="003D3D97" w:rsidRDefault="007636C0" w:rsidP="001701D3">
      <w:pPr>
        <w:spacing w:after="0"/>
        <w:jc w:val="both"/>
        <w:rPr>
          <w:rFonts w:ascii="Arial" w:hAnsi="Arial" w:cs="Arial"/>
          <w:sz w:val="24"/>
          <w:szCs w:val="24"/>
          <w:highlight w:val="yellow"/>
          <w:lang w:eastAsia="en-GB"/>
        </w:rPr>
      </w:pPr>
    </w:p>
    <w:p w14:paraId="37E62600" w14:textId="77777777" w:rsidR="007636C0" w:rsidRPr="0082384C" w:rsidRDefault="007636C0" w:rsidP="007636C0">
      <w:pPr>
        <w:pStyle w:val="ListParagraph"/>
        <w:numPr>
          <w:ilvl w:val="0"/>
          <w:numId w:val="1"/>
        </w:numPr>
        <w:spacing w:after="0"/>
        <w:jc w:val="both"/>
        <w:rPr>
          <w:rFonts w:ascii="Arial" w:hAnsi="Arial" w:cs="Arial"/>
          <w:b/>
          <w:sz w:val="24"/>
        </w:rPr>
      </w:pPr>
      <w:r w:rsidRPr="0082384C">
        <w:rPr>
          <w:rFonts w:ascii="Arial" w:hAnsi="Arial" w:cs="Arial"/>
          <w:b/>
          <w:sz w:val="24"/>
        </w:rPr>
        <w:t>Self-Assessment</w:t>
      </w:r>
    </w:p>
    <w:p w14:paraId="7F486F58" w14:textId="63CB27F5" w:rsidR="007636C0" w:rsidRPr="001B258C" w:rsidRDefault="00B94C5E" w:rsidP="001B258C">
      <w:pPr>
        <w:spacing w:after="0"/>
        <w:rPr>
          <w:rFonts w:ascii="Arial" w:hAnsi="Arial" w:cs="Arial"/>
          <w:sz w:val="24"/>
        </w:rPr>
      </w:pPr>
      <w:r w:rsidRPr="001B258C">
        <w:rPr>
          <w:rFonts w:ascii="Arial" w:hAnsi="Arial" w:cs="Arial"/>
          <w:sz w:val="24"/>
          <w:szCs w:val="24"/>
        </w:rPr>
        <w:t xml:space="preserve">The annual self-assessment exercise which reviewed the JAC’s performance during 2025/26 was undertaken during June 2026 with the outcome due to be discussed in the July 2026 meeting. </w:t>
      </w:r>
    </w:p>
    <w:p w14:paraId="18E46F18" w14:textId="77777777" w:rsidR="007636C0" w:rsidRPr="00A41DEA" w:rsidRDefault="007636C0" w:rsidP="000042C6">
      <w:pPr>
        <w:tabs>
          <w:tab w:val="left" w:pos="5954"/>
        </w:tabs>
        <w:spacing w:after="0"/>
        <w:rPr>
          <w:rFonts w:ascii="Arial" w:hAnsi="Arial" w:cs="Arial"/>
          <w:sz w:val="24"/>
          <w:szCs w:val="24"/>
        </w:rPr>
      </w:pPr>
      <w:r w:rsidRPr="00A41DEA">
        <w:rPr>
          <w:rFonts w:ascii="Arial" w:hAnsi="Arial" w:cs="Arial"/>
          <w:sz w:val="24"/>
          <w:szCs w:val="24"/>
        </w:rPr>
        <w:t>Following Members’ review of the self-assessment exercise, an action plan is drafted to support the JAC’s continuous improvement and is reviewed on a quarterly basis.</w:t>
      </w:r>
    </w:p>
    <w:p w14:paraId="0E86A365" w14:textId="77777777" w:rsidR="007636C0" w:rsidRPr="00CD4E18" w:rsidRDefault="007636C0" w:rsidP="000042C6">
      <w:pPr>
        <w:tabs>
          <w:tab w:val="left" w:pos="5954"/>
        </w:tabs>
        <w:spacing w:after="0"/>
        <w:rPr>
          <w:rFonts w:ascii="Arial" w:hAnsi="Arial" w:cs="Arial"/>
          <w:sz w:val="24"/>
          <w:szCs w:val="24"/>
          <w:highlight w:val="yellow"/>
        </w:rPr>
      </w:pPr>
    </w:p>
    <w:p w14:paraId="00C49F03" w14:textId="46DAA22D" w:rsidR="007636C0" w:rsidRPr="00F669AC" w:rsidRDefault="00B94C5E" w:rsidP="00B94C5E">
      <w:pPr>
        <w:spacing w:after="0"/>
        <w:rPr>
          <w:rFonts w:ascii="Arial" w:hAnsi="Arial" w:cs="Arial"/>
          <w:sz w:val="24"/>
          <w:szCs w:val="24"/>
        </w:rPr>
      </w:pPr>
      <w:r w:rsidRPr="00F669AC">
        <w:rPr>
          <w:rFonts w:ascii="Arial" w:hAnsi="Arial" w:cs="Arial"/>
          <w:sz w:val="24"/>
          <w:szCs w:val="24"/>
        </w:rPr>
        <w:t>Following our annual self-assessment of how JAC is carrying out its duties as outlined in the JAC terms of reference we found that the members, officers and auditors, in most cases, found that the JAC’s knowledge of its duties and its capabilities were enabling performance at a high level, however there were still some areas that could be improved and these have been reflected in the action plan for 2026/27.</w:t>
      </w:r>
    </w:p>
    <w:p w14:paraId="4F5F980B" w14:textId="77777777" w:rsidR="00B94C5E" w:rsidRPr="001B258C" w:rsidRDefault="00B94C5E" w:rsidP="001B258C">
      <w:pPr>
        <w:spacing w:after="0"/>
        <w:rPr>
          <w:rFonts w:ascii="Arial" w:hAnsi="Arial" w:cs="Arial"/>
          <w:sz w:val="24"/>
          <w:szCs w:val="24"/>
          <w:highlight w:val="yellow"/>
        </w:rPr>
      </w:pPr>
    </w:p>
    <w:p w14:paraId="1214F2EF" w14:textId="77777777" w:rsidR="007636C0" w:rsidRPr="000042C6" w:rsidRDefault="007636C0" w:rsidP="000042C6">
      <w:pPr>
        <w:pStyle w:val="ListParagraph"/>
        <w:numPr>
          <w:ilvl w:val="0"/>
          <w:numId w:val="1"/>
        </w:numPr>
        <w:spacing w:after="0"/>
        <w:rPr>
          <w:rFonts w:ascii="Arial" w:hAnsi="Arial" w:cs="Arial"/>
          <w:b/>
          <w:sz w:val="24"/>
        </w:rPr>
      </w:pPr>
      <w:r w:rsidRPr="000042C6">
        <w:rPr>
          <w:rFonts w:ascii="Arial" w:hAnsi="Arial" w:cs="Arial"/>
          <w:b/>
          <w:sz w:val="24"/>
        </w:rPr>
        <w:t>Annual Performance Reviews</w:t>
      </w:r>
    </w:p>
    <w:p w14:paraId="1E8725E2" w14:textId="77777777" w:rsidR="009500E5" w:rsidRPr="008341F8" w:rsidRDefault="009500E5">
      <w:pPr>
        <w:spacing w:after="0"/>
        <w:rPr>
          <w:rFonts w:ascii="Arial" w:hAnsi="Arial" w:cs="Arial"/>
          <w:sz w:val="24"/>
        </w:rPr>
      </w:pPr>
      <w:r>
        <w:rPr>
          <w:rFonts w:ascii="Arial" w:hAnsi="Arial" w:cs="Arial"/>
          <w:sz w:val="24"/>
          <w:szCs w:val="24"/>
        </w:rPr>
        <w:t>The committee continued to support member development during 2025/26 through formal review and reflection on performance, alongside the wider programme of committee business, briefings and training. This helped ensure members remained well placed to provide informed challenge and independent assurance across the breadth of the committee’s responsibilities.</w:t>
      </w:r>
    </w:p>
    <w:p w14:paraId="20BFB32C" w14:textId="77777777" w:rsidR="00D02C50" w:rsidRDefault="00D02C50" w:rsidP="000042C6">
      <w:pPr>
        <w:spacing w:after="0"/>
        <w:rPr>
          <w:rFonts w:ascii="Arial" w:hAnsi="Arial" w:cs="Arial"/>
          <w:b/>
          <w:bCs/>
          <w:sz w:val="24"/>
          <w:szCs w:val="24"/>
          <w:highlight w:val="yellow"/>
          <w:lang w:eastAsia="en-GB"/>
        </w:rPr>
      </w:pPr>
    </w:p>
    <w:p w14:paraId="738E78E3" w14:textId="7F3E2302" w:rsidR="00E11DD9" w:rsidRPr="00437AB5" w:rsidRDefault="00E11DD9" w:rsidP="000042C6">
      <w:pPr>
        <w:spacing w:after="0"/>
        <w:rPr>
          <w:rFonts w:ascii="Arial" w:hAnsi="Arial" w:cs="Arial"/>
          <w:b/>
          <w:bCs/>
          <w:sz w:val="24"/>
          <w:szCs w:val="24"/>
          <w:lang w:eastAsia="en-GB"/>
        </w:rPr>
      </w:pPr>
      <w:r w:rsidRPr="00437AB5">
        <w:rPr>
          <w:rFonts w:ascii="Arial" w:hAnsi="Arial" w:cs="Arial"/>
          <w:b/>
          <w:bCs/>
          <w:sz w:val="24"/>
          <w:szCs w:val="24"/>
          <w:lang w:eastAsia="en-GB"/>
        </w:rPr>
        <w:t>Effective Audit and Assurance</w:t>
      </w:r>
    </w:p>
    <w:p w14:paraId="3BC08C7C" w14:textId="77777777" w:rsidR="00D56181" w:rsidRPr="00437AB5" w:rsidRDefault="00353C7B" w:rsidP="000042C6">
      <w:pPr>
        <w:pStyle w:val="ListParagraph"/>
        <w:numPr>
          <w:ilvl w:val="0"/>
          <w:numId w:val="1"/>
        </w:numPr>
        <w:spacing w:after="0"/>
        <w:rPr>
          <w:rFonts w:ascii="Arial" w:hAnsi="Arial" w:cs="Arial"/>
          <w:b/>
          <w:sz w:val="24"/>
        </w:rPr>
      </w:pPr>
      <w:r w:rsidRPr="00437AB5">
        <w:rPr>
          <w:rFonts w:ascii="Arial" w:hAnsi="Arial" w:cs="Arial"/>
          <w:b/>
          <w:sz w:val="24"/>
        </w:rPr>
        <w:t xml:space="preserve">Internal Audit </w:t>
      </w:r>
    </w:p>
    <w:p w14:paraId="64DA39CD" w14:textId="77777777" w:rsidR="00D56181" w:rsidRPr="0082384C" w:rsidRDefault="00353C7B" w:rsidP="000042C6">
      <w:pPr>
        <w:spacing w:after="0"/>
        <w:rPr>
          <w:rFonts w:ascii="Arial" w:hAnsi="Arial" w:cs="Arial"/>
          <w:sz w:val="24"/>
          <w:szCs w:val="24"/>
          <w:lang w:eastAsia="en-GB"/>
        </w:rPr>
      </w:pPr>
      <w:r w:rsidRPr="0082384C">
        <w:rPr>
          <w:rFonts w:ascii="Arial" w:hAnsi="Arial" w:cs="Arial"/>
          <w:sz w:val="24"/>
          <w:szCs w:val="24"/>
          <w:lang w:eastAsia="en-GB"/>
        </w:rPr>
        <w:t xml:space="preserve">There is a duty upon both the Commissioner and the Chief Constable to maintain an effective internal audit function.  The audit work for the year is founded on a </w:t>
      </w:r>
      <w:r w:rsidR="00D606E4" w:rsidRPr="0082384C">
        <w:rPr>
          <w:rFonts w:ascii="Arial" w:hAnsi="Arial" w:cs="Arial"/>
          <w:sz w:val="24"/>
          <w:szCs w:val="24"/>
          <w:lang w:eastAsia="en-GB"/>
        </w:rPr>
        <w:t>risk-based</w:t>
      </w:r>
      <w:r w:rsidRPr="0082384C">
        <w:rPr>
          <w:rFonts w:ascii="Arial" w:hAnsi="Arial" w:cs="Arial"/>
          <w:sz w:val="24"/>
          <w:szCs w:val="24"/>
          <w:lang w:eastAsia="en-GB"/>
        </w:rPr>
        <w:t xml:space="preserve"> approach and focuses on significant financial and operational risks.  </w:t>
      </w:r>
    </w:p>
    <w:p w14:paraId="22E855A0" w14:textId="77777777" w:rsidR="001701D3" w:rsidRPr="003D3D97" w:rsidRDefault="001701D3" w:rsidP="000042C6">
      <w:pPr>
        <w:spacing w:after="0"/>
        <w:rPr>
          <w:rFonts w:ascii="Arial" w:hAnsi="Arial" w:cs="Arial"/>
          <w:sz w:val="24"/>
          <w:szCs w:val="24"/>
          <w:highlight w:val="yellow"/>
          <w:lang w:eastAsia="en-GB"/>
        </w:rPr>
      </w:pPr>
    </w:p>
    <w:p w14:paraId="4629A108" w14:textId="5719BE82" w:rsidR="00AC05B0" w:rsidRPr="00F524C0" w:rsidRDefault="00D56181" w:rsidP="000042C6">
      <w:pPr>
        <w:spacing w:after="0"/>
        <w:rPr>
          <w:rFonts w:ascii="Arial" w:hAnsi="Arial" w:cs="Arial"/>
          <w:sz w:val="24"/>
          <w:szCs w:val="24"/>
        </w:rPr>
      </w:pPr>
      <w:r w:rsidRPr="00F524C0">
        <w:rPr>
          <w:rFonts w:ascii="Arial" w:hAnsi="Arial" w:cs="Arial"/>
          <w:sz w:val="24"/>
          <w:szCs w:val="24"/>
        </w:rPr>
        <w:t>Since September 2016, all I</w:t>
      </w:r>
      <w:r w:rsidR="00F619A4">
        <w:rPr>
          <w:rFonts w:ascii="Arial" w:hAnsi="Arial" w:cs="Arial"/>
          <w:sz w:val="24"/>
          <w:szCs w:val="24"/>
        </w:rPr>
        <w:t>C</w:t>
      </w:r>
      <w:r w:rsidRPr="00F524C0">
        <w:rPr>
          <w:rFonts w:ascii="Arial" w:hAnsi="Arial" w:cs="Arial"/>
          <w:sz w:val="24"/>
          <w:szCs w:val="24"/>
        </w:rPr>
        <w:t xml:space="preserve">T related audits have been undertaken by </w:t>
      </w:r>
      <w:r w:rsidR="00C572C1" w:rsidRPr="00F524C0">
        <w:rPr>
          <w:rFonts w:ascii="Arial" w:hAnsi="Arial" w:cs="Arial"/>
          <w:sz w:val="24"/>
          <w:szCs w:val="24"/>
        </w:rPr>
        <w:t>TCBC</w:t>
      </w:r>
      <w:r w:rsidR="002C49CC" w:rsidRPr="00F524C0">
        <w:rPr>
          <w:rFonts w:ascii="Arial" w:hAnsi="Arial" w:cs="Arial"/>
          <w:sz w:val="24"/>
          <w:szCs w:val="24"/>
        </w:rPr>
        <w:t>; TIAA</w:t>
      </w:r>
      <w:r w:rsidRPr="00F524C0">
        <w:rPr>
          <w:rFonts w:ascii="Arial" w:hAnsi="Arial" w:cs="Arial"/>
          <w:sz w:val="24"/>
          <w:szCs w:val="24"/>
        </w:rPr>
        <w:t xml:space="preserve"> continue to undertake all other audits on behalf of the OPCC and Force</w:t>
      </w:r>
      <w:r w:rsidR="00A13E19" w:rsidRPr="00F524C0">
        <w:rPr>
          <w:rFonts w:ascii="Arial" w:hAnsi="Arial" w:cs="Arial"/>
          <w:sz w:val="24"/>
          <w:szCs w:val="24"/>
        </w:rPr>
        <w:t>.  As the internal audit function is provided via a joint all Wales contract, collaborative audits have also been undertaken allowing best practice to be shared across Wales</w:t>
      </w:r>
      <w:r w:rsidRPr="00F524C0">
        <w:rPr>
          <w:rFonts w:ascii="Arial" w:hAnsi="Arial" w:cs="Arial"/>
          <w:sz w:val="24"/>
          <w:szCs w:val="24"/>
        </w:rPr>
        <w:t xml:space="preserve">. </w:t>
      </w:r>
      <w:r w:rsidR="00A13E19" w:rsidRPr="00F524C0">
        <w:rPr>
          <w:rFonts w:ascii="Arial" w:hAnsi="Arial" w:cs="Arial"/>
          <w:sz w:val="24"/>
          <w:szCs w:val="24"/>
        </w:rPr>
        <w:t xml:space="preserve"> This </w:t>
      </w:r>
      <w:r w:rsidR="00AC05B0" w:rsidRPr="00F524C0">
        <w:rPr>
          <w:rFonts w:ascii="Arial" w:hAnsi="Arial" w:cs="Arial"/>
          <w:sz w:val="24"/>
          <w:szCs w:val="24"/>
        </w:rPr>
        <w:t>provide</w:t>
      </w:r>
      <w:r w:rsidR="00A13E19" w:rsidRPr="00F524C0">
        <w:rPr>
          <w:rFonts w:ascii="Arial" w:hAnsi="Arial" w:cs="Arial"/>
          <w:sz w:val="24"/>
          <w:szCs w:val="24"/>
        </w:rPr>
        <w:t>s the JAC with</w:t>
      </w:r>
      <w:r w:rsidR="00AC05B0" w:rsidRPr="00F524C0">
        <w:rPr>
          <w:rFonts w:ascii="Arial" w:hAnsi="Arial" w:cs="Arial"/>
          <w:sz w:val="24"/>
          <w:szCs w:val="24"/>
        </w:rPr>
        <w:t xml:space="preserve"> further evidence regarding the scrutiny on Value for Money.</w:t>
      </w:r>
    </w:p>
    <w:p w14:paraId="46139BCE" w14:textId="77777777" w:rsidR="00D56181" w:rsidRPr="00F524C0" w:rsidRDefault="00D56181" w:rsidP="000042C6">
      <w:pPr>
        <w:spacing w:after="0"/>
        <w:rPr>
          <w:rFonts w:ascii="Arial" w:hAnsi="Arial" w:cs="Arial"/>
          <w:sz w:val="24"/>
          <w:szCs w:val="24"/>
          <w:lang w:eastAsia="en-GB"/>
        </w:rPr>
      </w:pPr>
      <w:r w:rsidRPr="00F524C0">
        <w:rPr>
          <w:rFonts w:ascii="Arial" w:hAnsi="Arial" w:cs="Arial"/>
          <w:sz w:val="24"/>
          <w:szCs w:val="24"/>
          <w:lang w:eastAsia="en-GB"/>
        </w:rPr>
        <w:t>Annual Audit Plans</w:t>
      </w:r>
      <w:r w:rsidR="00034B61" w:rsidRPr="00F524C0">
        <w:rPr>
          <w:rFonts w:ascii="Arial" w:hAnsi="Arial" w:cs="Arial"/>
          <w:sz w:val="24"/>
          <w:szCs w:val="24"/>
          <w:lang w:eastAsia="en-GB"/>
        </w:rPr>
        <w:t xml:space="preserve"> from both TIAA and TCBC</w:t>
      </w:r>
      <w:r w:rsidRPr="00F524C0">
        <w:rPr>
          <w:rFonts w:ascii="Arial" w:hAnsi="Arial" w:cs="Arial"/>
          <w:sz w:val="24"/>
          <w:szCs w:val="24"/>
          <w:lang w:eastAsia="en-GB"/>
        </w:rPr>
        <w:t xml:space="preserve"> are</w:t>
      </w:r>
      <w:r w:rsidR="00353C7B" w:rsidRPr="00F524C0">
        <w:rPr>
          <w:rFonts w:ascii="Arial" w:hAnsi="Arial" w:cs="Arial"/>
          <w:sz w:val="24"/>
          <w:szCs w:val="24"/>
          <w:lang w:eastAsia="en-GB"/>
        </w:rPr>
        <w:t xml:space="preserve"> presented to the JAC for </w:t>
      </w:r>
      <w:r w:rsidR="00034B61" w:rsidRPr="00F524C0">
        <w:rPr>
          <w:rFonts w:ascii="Arial" w:hAnsi="Arial" w:cs="Arial"/>
          <w:sz w:val="24"/>
          <w:szCs w:val="24"/>
          <w:lang w:eastAsia="en-GB"/>
        </w:rPr>
        <w:t>review prior to finalisation</w:t>
      </w:r>
      <w:r w:rsidR="00353C7B" w:rsidRPr="00F524C0">
        <w:rPr>
          <w:rFonts w:ascii="Arial" w:hAnsi="Arial" w:cs="Arial"/>
          <w:sz w:val="24"/>
          <w:szCs w:val="24"/>
          <w:lang w:eastAsia="en-GB"/>
        </w:rPr>
        <w:t>.  Reports on the adequacy of controls in the systems audited are</w:t>
      </w:r>
      <w:r w:rsidR="00CC6075" w:rsidRPr="00F524C0">
        <w:rPr>
          <w:rFonts w:ascii="Arial" w:hAnsi="Arial" w:cs="Arial"/>
          <w:sz w:val="24"/>
          <w:szCs w:val="24"/>
          <w:lang w:eastAsia="en-GB"/>
        </w:rPr>
        <w:t xml:space="preserve"> also</w:t>
      </w:r>
      <w:r w:rsidR="00353C7B" w:rsidRPr="00F524C0">
        <w:rPr>
          <w:rFonts w:ascii="Arial" w:hAnsi="Arial" w:cs="Arial"/>
          <w:sz w:val="24"/>
          <w:szCs w:val="24"/>
          <w:lang w:eastAsia="en-GB"/>
        </w:rPr>
        <w:t xml:space="preserve"> presented to the JAC.</w:t>
      </w:r>
    </w:p>
    <w:p w14:paraId="794CF6E3" w14:textId="77777777" w:rsidR="001701D3" w:rsidRPr="003D3D97" w:rsidRDefault="001701D3" w:rsidP="001701D3">
      <w:pPr>
        <w:spacing w:after="0"/>
        <w:jc w:val="both"/>
        <w:rPr>
          <w:rFonts w:ascii="Arial" w:hAnsi="Arial" w:cs="Arial"/>
          <w:sz w:val="24"/>
          <w:szCs w:val="24"/>
          <w:highlight w:val="yellow"/>
          <w:lang w:eastAsia="en-GB"/>
        </w:rPr>
      </w:pPr>
    </w:p>
    <w:p w14:paraId="18A8667E" w14:textId="0E48C075" w:rsidR="003C5E35" w:rsidRPr="003D3D97" w:rsidRDefault="00E961D5" w:rsidP="001701D3">
      <w:pPr>
        <w:spacing w:after="0"/>
        <w:jc w:val="both"/>
        <w:rPr>
          <w:rFonts w:ascii="Arial" w:hAnsi="Arial" w:cs="Arial"/>
          <w:i/>
          <w:iCs/>
          <w:sz w:val="24"/>
          <w:szCs w:val="24"/>
          <w:highlight w:val="yellow"/>
          <w:lang w:eastAsia="en-GB"/>
        </w:rPr>
      </w:pPr>
      <w:r w:rsidRPr="00F524C0">
        <w:rPr>
          <w:rFonts w:ascii="Arial" w:hAnsi="Arial" w:cs="Arial"/>
          <w:sz w:val="24"/>
          <w:szCs w:val="24"/>
          <w:lang w:eastAsia="en-GB"/>
        </w:rPr>
        <w:t xml:space="preserve">Progress with the annual audit plans is monitored at each meeting and is challenged as </w:t>
      </w:r>
      <w:r w:rsidRPr="00C950EC">
        <w:rPr>
          <w:rFonts w:ascii="Arial" w:hAnsi="Arial" w:cs="Arial"/>
          <w:sz w:val="24"/>
          <w:szCs w:val="24"/>
          <w:lang w:eastAsia="en-GB"/>
        </w:rPr>
        <w:t>appropriate.  The JAC were satisfied with the work undertaken by TIAA</w:t>
      </w:r>
      <w:r w:rsidR="00C950EC" w:rsidRPr="00C950EC">
        <w:rPr>
          <w:rFonts w:ascii="Arial" w:hAnsi="Arial" w:cs="Arial"/>
          <w:sz w:val="24"/>
          <w:szCs w:val="24"/>
          <w:lang w:eastAsia="en-GB"/>
        </w:rPr>
        <w:t xml:space="preserve"> and TCBC</w:t>
      </w:r>
      <w:r w:rsidRPr="00C950EC">
        <w:rPr>
          <w:rFonts w:ascii="Arial" w:hAnsi="Arial" w:cs="Arial"/>
          <w:sz w:val="24"/>
          <w:szCs w:val="24"/>
          <w:lang w:eastAsia="en-GB"/>
        </w:rPr>
        <w:t xml:space="preserve"> and their adherence to and management of the</w:t>
      </w:r>
      <w:r w:rsidR="00C950EC" w:rsidRPr="00C950EC">
        <w:rPr>
          <w:rFonts w:ascii="Arial" w:hAnsi="Arial" w:cs="Arial"/>
          <w:sz w:val="24"/>
          <w:szCs w:val="24"/>
          <w:lang w:eastAsia="en-GB"/>
        </w:rPr>
        <w:t>ir</w:t>
      </w:r>
      <w:r w:rsidRPr="00C950EC">
        <w:rPr>
          <w:rFonts w:ascii="Arial" w:hAnsi="Arial" w:cs="Arial"/>
          <w:sz w:val="24"/>
          <w:szCs w:val="24"/>
          <w:lang w:eastAsia="en-GB"/>
        </w:rPr>
        <w:t xml:space="preserve"> plan</w:t>
      </w:r>
      <w:r w:rsidR="00C950EC" w:rsidRPr="00C950EC">
        <w:rPr>
          <w:rFonts w:ascii="Arial" w:hAnsi="Arial" w:cs="Arial"/>
          <w:sz w:val="24"/>
          <w:szCs w:val="24"/>
          <w:lang w:eastAsia="en-GB"/>
        </w:rPr>
        <w:t>s</w:t>
      </w:r>
      <w:r w:rsidR="003C5E35" w:rsidRPr="00C950EC">
        <w:rPr>
          <w:rFonts w:ascii="Arial" w:hAnsi="Arial" w:cs="Arial"/>
          <w:sz w:val="24"/>
          <w:szCs w:val="24"/>
          <w:lang w:eastAsia="en-GB"/>
        </w:rPr>
        <w:t>.</w:t>
      </w:r>
      <w:r w:rsidR="006B73DE" w:rsidRPr="00C950EC">
        <w:rPr>
          <w:rFonts w:ascii="Arial" w:hAnsi="Arial" w:cs="Arial"/>
          <w:sz w:val="24"/>
          <w:szCs w:val="24"/>
          <w:lang w:eastAsia="en-GB"/>
        </w:rPr>
        <w:t xml:space="preserve">  </w:t>
      </w:r>
    </w:p>
    <w:p w14:paraId="3A3E8F10" w14:textId="77777777" w:rsidR="00BC7B67" w:rsidRPr="003D3D97" w:rsidRDefault="00BC7B67" w:rsidP="001701D3">
      <w:pPr>
        <w:spacing w:after="0"/>
        <w:jc w:val="both"/>
        <w:rPr>
          <w:rFonts w:ascii="Arial" w:hAnsi="Arial" w:cs="Arial"/>
          <w:sz w:val="24"/>
          <w:szCs w:val="24"/>
          <w:highlight w:val="yellow"/>
          <w:lang w:eastAsia="en-GB"/>
        </w:rPr>
      </w:pPr>
    </w:p>
    <w:p w14:paraId="0D03319B" w14:textId="3D53BF7E" w:rsidR="009F0CE1" w:rsidRPr="000C0959" w:rsidRDefault="009F0CE1" w:rsidP="000042C6">
      <w:pPr>
        <w:spacing w:after="0"/>
        <w:rPr>
          <w:rFonts w:ascii="Arial" w:hAnsi="Arial" w:cs="Arial"/>
          <w:sz w:val="24"/>
        </w:rPr>
      </w:pPr>
      <w:r w:rsidRPr="000C0959">
        <w:rPr>
          <w:rFonts w:ascii="Arial" w:hAnsi="Arial" w:cs="Arial"/>
          <w:sz w:val="24"/>
        </w:rPr>
        <w:t xml:space="preserve">The JAC will continue to monitor all outstanding audit recommendations via the quarterly Outstanding Audit Recommendations report with any concerns </w:t>
      </w:r>
      <w:r w:rsidR="000C0959" w:rsidRPr="000C0959">
        <w:rPr>
          <w:rFonts w:ascii="Arial" w:hAnsi="Arial" w:cs="Arial"/>
          <w:sz w:val="24"/>
        </w:rPr>
        <w:t xml:space="preserve">provided to the </w:t>
      </w:r>
      <w:r w:rsidR="000572FB">
        <w:rPr>
          <w:rFonts w:ascii="Arial" w:hAnsi="Arial" w:cs="Arial"/>
          <w:sz w:val="24"/>
        </w:rPr>
        <w:t>Force</w:t>
      </w:r>
      <w:r w:rsidR="00EF12B4">
        <w:rPr>
          <w:rFonts w:ascii="Arial" w:hAnsi="Arial" w:cs="Arial"/>
          <w:sz w:val="24"/>
        </w:rPr>
        <w:t>’s</w:t>
      </w:r>
      <w:r w:rsidR="000572FB">
        <w:rPr>
          <w:rFonts w:ascii="Arial" w:hAnsi="Arial" w:cs="Arial"/>
          <w:sz w:val="24"/>
        </w:rPr>
        <w:t xml:space="preserve"> Chief Finance Officer.</w:t>
      </w:r>
    </w:p>
    <w:p w14:paraId="4E92C426" w14:textId="77777777" w:rsidR="001701D3" w:rsidRPr="003D3D97" w:rsidRDefault="001701D3" w:rsidP="000042C6">
      <w:pPr>
        <w:spacing w:after="0"/>
        <w:rPr>
          <w:rFonts w:ascii="Arial" w:hAnsi="Arial" w:cs="Arial"/>
          <w:sz w:val="24"/>
          <w:highlight w:val="yellow"/>
        </w:rPr>
      </w:pPr>
    </w:p>
    <w:p w14:paraId="6F7BD286" w14:textId="11465D22" w:rsidR="00062245" w:rsidRPr="000C0959" w:rsidRDefault="00BC7B67" w:rsidP="000042C6">
      <w:pPr>
        <w:spacing w:after="0"/>
        <w:rPr>
          <w:rFonts w:ascii="Arial" w:hAnsi="Arial" w:cs="Arial"/>
          <w:sz w:val="24"/>
          <w:lang w:eastAsia="en-GB"/>
        </w:rPr>
      </w:pPr>
      <w:r w:rsidRPr="000C0959">
        <w:rPr>
          <w:rFonts w:ascii="Arial" w:hAnsi="Arial" w:cs="Arial"/>
          <w:sz w:val="24"/>
          <w:lang w:eastAsia="en-GB"/>
        </w:rPr>
        <w:t xml:space="preserve">The lead </w:t>
      </w:r>
      <w:r w:rsidR="00062245" w:rsidRPr="000C0959">
        <w:rPr>
          <w:rFonts w:ascii="Arial" w:hAnsi="Arial" w:cs="Arial"/>
          <w:sz w:val="24"/>
          <w:lang w:eastAsia="en-GB"/>
        </w:rPr>
        <w:t xml:space="preserve">JAC </w:t>
      </w:r>
      <w:r w:rsidR="00F940ED" w:rsidRPr="000C0959">
        <w:rPr>
          <w:rFonts w:ascii="Arial" w:hAnsi="Arial" w:cs="Arial"/>
          <w:sz w:val="24"/>
          <w:lang w:eastAsia="en-GB"/>
        </w:rPr>
        <w:t xml:space="preserve">member </w:t>
      </w:r>
      <w:r w:rsidRPr="000C0959">
        <w:rPr>
          <w:rFonts w:ascii="Arial" w:hAnsi="Arial" w:cs="Arial"/>
          <w:sz w:val="24"/>
          <w:lang w:eastAsia="en-GB"/>
        </w:rPr>
        <w:t>for I</w:t>
      </w:r>
      <w:r w:rsidR="00C11707" w:rsidRPr="000C0959">
        <w:rPr>
          <w:rFonts w:ascii="Arial" w:hAnsi="Arial" w:cs="Arial"/>
          <w:sz w:val="24"/>
          <w:lang w:eastAsia="en-GB"/>
        </w:rPr>
        <w:t>C</w:t>
      </w:r>
      <w:r w:rsidRPr="000C0959">
        <w:rPr>
          <w:rFonts w:ascii="Arial" w:hAnsi="Arial" w:cs="Arial"/>
          <w:sz w:val="24"/>
          <w:lang w:eastAsia="en-GB"/>
        </w:rPr>
        <w:t>T</w:t>
      </w:r>
      <w:r w:rsidR="00062245" w:rsidRPr="000C0959">
        <w:rPr>
          <w:rFonts w:ascii="Arial" w:hAnsi="Arial" w:cs="Arial"/>
          <w:sz w:val="24"/>
          <w:lang w:eastAsia="en-GB"/>
        </w:rPr>
        <w:t xml:space="preserve"> has </w:t>
      </w:r>
      <w:r w:rsidR="00F940ED" w:rsidRPr="000C0959">
        <w:rPr>
          <w:rFonts w:ascii="Arial" w:hAnsi="Arial" w:cs="Arial"/>
          <w:sz w:val="24"/>
          <w:lang w:eastAsia="en-GB"/>
        </w:rPr>
        <w:t xml:space="preserve">continued to meet regularly with the </w:t>
      </w:r>
      <w:r w:rsidR="000C0959" w:rsidRPr="000C0959">
        <w:rPr>
          <w:rFonts w:ascii="Arial" w:hAnsi="Arial" w:cs="Arial"/>
          <w:sz w:val="24"/>
          <w:lang w:eastAsia="en-GB"/>
        </w:rPr>
        <w:t>Assistant Chief Constable</w:t>
      </w:r>
      <w:r w:rsidR="000572FB">
        <w:rPr>
          <w:rFonts w:ascii="Arial" w:hAnsi="Arial" w:cs="Arial"/>
          <w:sz w:val="24"/>
          <w:lang w:eastAsia="en-GB"/>
        </w:rPr>
        <w:t>, Resources</w:t>
      </w:r>
      <w:r w:rsidR="00C80AF5">
        <w:rPr>
          <w:rFonts w:ascii="Arial" w:hAnsi="Arial" w:cs="Arial"/>
          <w:sz w:val="24"/>
          <w:lang w:eastAsia="en-GB"/>
        </w:rPr>
        <w:t xml:space="preserve">, </w:t>
      </w:r>
      <w:r w:rsidR="00013765" w:rsidRPr="000C0959">
        <w:rPr>
          <w:rFonts w:ascii="Arial" w:hAnsi="Arial" w:cs="Arial"/>
          <w:sz w:val="24"/>
          <w:lang w:eastAsia="en-GB"/>
        </w:rPr>
        <w:t xml:space="preserve">and Force Information Security Officer as well as representatives from the SRS </w:t>
      </w:r>
      <w:r w:rsidR="00F940ED" w:rsidRPr="000C0959">
        <w:rPr>
          <w:rFonts w:ascii="Arial" w:hAnsi="Arial" w:cs="Arial"/>
          <w:sz w:val="24"/>
          <w:lang w:eastAsia="en-GB"/>
        </w:rPr>
        <w:t>to provide support and scrutiny and to seek additional assurance on behalf of the JAC in relation to the audit process in respect of Gwent Police</w:t>
      </w:r>
      <w:r w:rsidR="005F00DF" w:rsidRPr="000C0959">
        <w:rPr>
          <w:rFonts w:ascii="Arial" w:hAnsi="Arial" w:cs="Arial"/>
          <w:sz w:val="24"/>
          <w:lang w:eastAsia="en-GB"/>
        </w:rPr>
        <w:t>.</w:t>
      </w:r>
    </w:p>
    <w:p w14:paraId="7C484E05" w14:textId="77777777" w:rsidR="001701D3" w:rsidRDefault="001701D3" w:rsidP="000042C6">
      <w:pPr>
        <w:spacing w:after="0"/>
        <w:rPr>
          <w:rFonts w:ascii="Arial" w:hAnsi="Arial" w:cs="Arial"/>
          <w:sz w:val="24"/>
          <w:highlight w:val="yellow"/>
          <w:lang w:eastAsia="en-GB"/>
        </w:rPr>
      </w:pPr>
    </w:p>
    <w:p w14:paraId="7BE858FC" w14:textId="4D64C252" w:rsidR="009500E5" w:rsidRPr="008341F8" w:rsidRDefault="009500E5">
      <w:pPr>
        <w:spacing w:after="0"/>
        <w:rPr>
          <w:rFonts w:ascii="Arial" w:hAnsi="Arial" w:cs="Arial"/>
          <w:sz w:val="24"/>
        </w:rPr>
      </w:pPr>
      <w:r>
        <w:rPr>
          <w:rFonts w:ascii="Arial" w:hAnsi="Arial" w:cs="Arial"/>
          <w:sz w:val="24"/>
          <w:szCs w:val="24"/>
        </w:rPr>
        <w:lastRenderedPageBreak/>
        <w:t>During 2025/26, the committee continued to monitor the effectiveness of internal audit provision through regular update reports from both TIAA and TCBC</w:t>
      </w:r>
      <w:r w:rsidR="006C4B87">
        <w:rPr>
          <w:rFonts w:ascii="Arial" w:hAnsi="Arial" w:cs="Arial"/>
          <w:sz w:val="24"/>
          <w:szCs w:val="24"/>
        </w:rPr>
        <w:t>;</w:t>
      </w:r>
      <w:r>
        <w:rPr>
          <w:rFonts w:ascii="Arial" w:hAnsi="Arial" w:cs="Arial"/>
          <w:sz w:val="24"/>
          <w:szCs w:val="24"/>
        </w:rPr>
        <w:t xml:space="preserve"> review of the annual strategies</w:t>
      </w:r>
      <w:r w:rsidR="006C4B87">
        <w:rPr>
          <w:rFonts w:ascii="Arial" w:hAnsi="Arial" w:cs="Arial"/>
          <w:sz w:val="24"/>
          <w:szCs w:val="24"/>
        </w:rPr>
        <w:t>;</w:t>
      </w:r>
      <w:r>
        <w:rPr>
          <w:rFonts w:ascii="Arial" w:hAnsi="Arial" w:cs="Arial"/>
          <w:sz w:val="24"/>
          <w:szCs w:val="24"/>
        </w:rPr>
        <w:t xml:space="preserve"> and scrutiny of individual audit findings. Particular attention was given to areas attracting limited assurance, including contract management in July 2025 and evidential storage in December 2025, alongside a range of reasonable and substantial assurance reports across governance, finance, estates, workforce planning and operational support functions.</w:t>
      </w:r>
    </w:p>
    <w:p w14:paraId="3ACB151B" w14:textId="77777777" w:rsidR="002C6990" w:rsidRPr="00437AB5" w:rsidRDefault="002C6990" w:rsidP="000042C6">
      <w:pPr>
        <w:spacing w:after="0"/>
        <w:rPr>
          <w:rFonts w:ascii="Arial" w:hAnsi="Arial" w:cs="Arial"/>
          <w:sz w:val="24"/>
          <w:lang w:eastAsia="en-GB"/>
        </w:rPr>
      </w:pPr>
    </w:p>
    <w:p w14:paraId="02778404" w14:textId="77777777" w:rsidR="009500E5" w:rsidRPr="008341F8" w:rsidRDefault="009500E5">
      <w:pPr>
        <w:spacing w:after="0"/>
        <w:rPr>
          <w:rFonts w:ascii="Arial" w:hAnsi="Arial" w:cs="Arial"/>
          <w:sz w:val="24"/>
        </w:rPr>
      </w:pPr>
      <w:r>
        <w:rPr>
          <w:rFonts w:ascii="Arial" w:hAnsi="Arial" w:cs="Arial"/>
          <w:sz w:val="24"/>
          <w:szCs w:val="24"/>
        </w:rPr>
        <w:t>During 2025/26, internal audit planning reflected the transition to the Global Internal Audit Standards and the need to ensure that audit activity continued to align with the Force and OPCC risk profile. The committee considered the 2025/26 Internal Audit Strategy in July 2025 and received a further Internal Audit Strategy update in March 2026, supporting assurance that the audit approach remained current and responsive to organisational need.</w:t>
      </w:r>
    </w:p>
    <w:p w14:paraId="5FE64768" w14:textId="77777777" w:rsidR="008803C9" w:rsidRPr="00DD6CEA" w:rsidRDefault="008803C9" w:rsidP="000042C6">
      <w:pPr>
        <w:spacing w:after="0"/>
        <w:rPr>
          <w:rFonts w:ascii="Arial" w:hAnsi="Arial" w:cs="Arial"/>
          <w:sz w:val="24"/>
          <w:lang w:eastAsia="en-GB"/>
        </w:rPr>
      </w:pPr>
    </w:p>
    <w:p w14:paraId="14A7020C" w14:textId="77777777" w:rsidR="009500E5" w:rsidRPr="008341F8" w:rsidRDefault="009500E5" w:rsidP="009C3D2F">
      <w:pPr>
        <w:rPr>
          <w:rFonts w:ascii="Arial" w:hAnsi="Arial" w:cs="Arial"/>
          <w:sz w:val="24"/>
        </w:rPr>
      </w:pPr>
      <w:r>
        <w:rPr>
          <w:rFonts w:ascii="Arial" w:hAnsi="Arial" w:cs="Arial"/>
          <w:sz w:val="24"/>
          <w:szCs w:val="24"/>
        </w:rPr>
        <w:t xml:space="preserve">The JAC reviewed TIAA’s proposed annual Audit Plan and Internal Audit Strategy for 2025/26 and was satisfied that they were appropriately aligned to the current risk profile and assurance needs of the OPCC and Force. The committee also considered TCBC’s progress reporting and, </w:t>
      </w:r>
      <w:proofErr w:type="gramStart"/>
      <w:r>
        <w:rPr>
          <w:rFonts w:ascii="Arial" w:hAnsi="Arial" w:cs="Arial"/>
          <w:sz w:val="24"/>
          <w:szCs w:val="24"/>
        </w:rPr>
        <w:t>at</w:t>
      </w:r>
      <w:proofErr w:type="gramEnd"/>
      <w:r>
        <w:rPr>
          <w:rFonts w:ascii="Arial" w:hAnsi="Arial" w:cs="Arial"/>
          <w:sz w:val="24"/>
          <w:szCs w:val="24"/>
        </w:rPr>
        <w:t xml:space="preserve"> March 2026, its Internal Audit Strategy for 2026/27 in relation to Shared Resource Services audit coverage.</w:t>
      </w:r>
    </w:p>
    <w:p w14:paraId="7955BF46" w14:textId="77777777" w:rsidR="009500E5" w:rsidRPr="008341F8" w:rsidRDefault="009500E5" w:rsidP="00602ABA">
      <w:pPr>
        <w:rPr>
          <w:rFonts w:ascii="Arial" w:hAnsi="Arial" w:cs="Arial"/>
          <w:sz w:val="24"/>
        </w:rPr>
      </w:pPr>
      <w:r>
        <w:rPr>
          <w:rFonts w:ascii="Arial" w:hAnsi="Arial" w:cs="Arial"/>
          <w:sz w:val="24"/>
          <w:szCs w:val="24"/>
        </w:rPr>
        <w:t>Through regular reporting from TCBC, the JAC maintained oversight of ICT-related audit coverage and wider Shared Resource Services assurance throughout 2025/26. This supported the committee’s ability to monitor areas of interdependency and risk while broader work continued in relation to future ICT provision and associated governance arrangements.</w:t>
      </w:r>
    </w:p>
    <w:p w14:paraId="545B5359" w14:textId="77777777" w:rsidR="00C975F3" w:rsidRPr="00437AB5" w:rsidRDefault="00930A47" w:rsidP="000042C6">
      <w:pPr>
        <w:spacing w:after="0"/>
        <w:rPr>
          <w:rFonts w:ascii="Arial" w:hAnsi="Arial" w:cs="Arial"/>
          <w:b/>
          <w:sz w:val="24"/>
        </w:rPr>
      </w:pPr>
      <w:r w:rsidRPr="00437AB5">
        <w:rPr>
          <w:rFonts w:ascii="Arial" w:hAnsi="Arial" w:cs="Arial"/>
          <w:sz w:val="24"/>
          <w:szCs w:val="24"/>
          <w:u w:val="single"/>
        </w:rPr>
        <w:t xml:space="preserve">Audits Completed - </w:t>
      </w:r>
      <w:r w:rsidR="00C975F3" w:rsidRPr="00437AB5">
        <w:rPr>
          <w:rFonts w:ascii="Arial" w:hAnsi="Arial" w:cs="Arial"/>
          <w:sz w:val="24"/>
          <w:szCs w:val="24"/>
          <w:u w:val="single"/>
        </w:rPr>
        <w:t>TIAA</w:t>
      </w:r>
    </w:p>
    <w:p w14:paraId="2CA6F2FE" w14:textId="0917EB13" w:rsidR="005F73EF" w:rsidRPr="00437AB5" w:rsidRDefault="005F73EF" w:rsidP="005F73EF">
      <w:pPr>
        <w:spacing w:after="0"/>
        <w:rPr>
          <w:rFonts w:ascii="Arial" w:hAnsi="Arial" w:cs="Arial"/>
          <w:sz w:val="24"/>
          <w:szCs w:val="24"/>
        </w:rPr>
      </w:pPr>
      <w:r w:rsidRPr="003C76FB">
        <w:rPr>
          <w:rFonts w:ascii="Arial" w:hAnsi="Arial" w:cs="Arial"/>
          <w:sz w:val="24"/>
          <w:szCs w:val="24"/>
          <w:lang w:eastAsia="en-GB"/>
        </w:rPr>
        <w:t>There were 1</w:t>
      </w:r>
      <w:r w:rsidR="003C76FB" w:rsidRPr="003C76FB">
        <w:rPr>
          <w:rFonts w:ascii="Arial" w:hAnsi="Arial" w:cs="Arial"/>
          <w:sz w:val="24"/>
          <w:szCs w:val="24"/>
          <w:lang w:eastAsia="en-GB"/>
        </w:rPr>
        <w:t>8</w:t>
      </w:r>
      <w:r w:rsidRPr="003C76FB">
        <w:rPr>
          <w:rFonts w:ascii="Arial" w:hAnsi="Arial" w:cs="Arial"/>
          <w:sz w:val="24"/>
          <w:szCs w:val="24"/>
          <w:lang w:eastAsia="en-GB"/>
        </w:rPr>
        <w:t xml:space="preserve"> internal audits completed by TIAA in 202</w:t>
      </w:r>
      <w:r w:rsidR="003C76FB" w:rsidRPr="003C76FB">
        <w:rPr>
          <w:rFonts w:ascii="Arial" w:hAnsi="Arial" w:cs="Arial"/>
          <w:sz w:val="24"/>
          <w:szCs w:val="24"/>
          <w:lang w:eastAsia="en-GB"/>
        </w:rPr>
        <w:t>5/</w:t>
      </w:r>
      <w:r w:rsidRPr="003C76FB">
        <w:rPr>
          <w:rFonts w:ascii="Arial" w:hAnsi="Arial" w:cs="Arial"/>
          <w:sz w:val="24"/>
          <w:szCs w:val="24"/>
          <w:lang w:eastAsia="en-GB"/>
        </w:rPr>
        <w:t>2</w:t>
      </w:r>
      <w:r w:rsidR="003C76FB" w:rsidRPr="003C76FB">
        <w:rPr>
          <w:rFonts w:ascii="Arial" w:hAnsi="Arial" w:cs="Arial"/>
          <w:sz w:val="24"/>
          <w:szCs w:val="24"/>
          <w:lang w:eastAsia="en-GB"/>
        </w:rPr>
        <w:t>6</w:t>
      </w:r>
      <w:r w:rsidRPr="003C76FB">
        <w:rPr>
          <w:rFonts w:ascii="Arial" w:hAnsi="Arial" w:cs="Arial"/>
          <w:sz w:val="24"/>
          <w:szCs w:val="24"/>
          <w:lang w:eastAsia="en-GB"/>
        </w:rPr>
        <w:t xml:space="preserve">, </w:t>
      </w:r>
      <w:r w:rsidR="003C76FB" w:rsidRPr="003C76FB">
        <w:rPr>
          <w:rFonts w:ascii="Arial" w:hAnsi="Arial" w:cs="Arial"/>
          <w:sz w:val="24"/>
          <w:szCs w:val="24"/>
          <w:lang w:eastAsia="en-GB"/>
        </w:rPr>
        <w:t>14</w:t>
      </w:r>
      <w:r w:rsidRPr="003C76FB">
        <w:rPr>
          <w:rFonts w:ascii="Arial" w:hAnsi="Arial" w:cs="Arial"/>
          <w:sz w:val="24"/>
          <w:szCs w:val="24"/>
          <w:lang w:eastAsia="en-GB"/>
        </w:rPr>
        <w:t xml:space="preserve"> received ‘substantial’ assurance, </w:t>
      </w:r>
      <w:r w:rsidR="003C76FB" w:rsidRPr="003C76FB">
        <w:rPr>
          <w:rFonts w:ascii="Arial" w:hAnsi="Arial" w:cs="Arial"/>
          <w:sz w:val="24"/>
          <w:szCs w:val="24"/>
          <w:lang w:eastAsia="en-GB"/>
        </w:rPr>
        <w:t>3</w:t>
      </w:r>
      <w:r w:rsidRPr="003C76FB">
        <w:rPr>
          <w:rFonts w:ascii="Arial" w:hAnsi="Arial" w:cs="Arial"/>
          <w:sz w:val="24"/>
          <w:szCs w:val="24"/>
          <w:lang w:eastAsia="en-GB"/>
        </w:rPr>
        <w:t xml:space="preserve"> received ‘reasonable’ assurance, </w:t>
      </w:r>
      <w:r w:rsidR="003C76FB" w:rsidRPr="003C76FB">
        <w:rPr>
          <w:rFonts w:ascii="Arial" w:hAnsi="Arial" w:cs="Arial"/>
          <w:sz w:val="24"/>
          <w:szCs w:val="24"/>
          <w:lang w:eastAsia="en-GB"/>
        </w:rPr>
        <w:t>1</w:t>
      </w:r>
      <w:r w:rsidRPr="003C76FB">
        <w:rPr>
          <w:rFonts w:ascii="Arial" w:hAnsi="Arial" w:cs="Arial"/>
          <w:sz w:val="24"/>
          <w:szCs w:val="24"/>
          <w:lang w:eastAsia="en-GB"/>
        </w:rPr>
        <w:t xml:space="preserve"> received ‘limited’ assurance and 0 received ‘no assurance’ and there were also </w:t>
      </w:r>
      <w:r w:rsidR="003C76FB" w:rsidRPr="003C76FB">
        <w:rPr>
          <w:rFonts w:ascii="Arial" w:hAnsi="Arial" w:cs="Arial"/>
          <w:sz w:val="24"/>
          <w:szCs w:val="24"/>
          <w:lang w:eastAsia="en-GB"/>
        </w:rPr>
        <w:t>3</w:t>
      </w:r>
      <w:r w:rsidRPr="003C76FB">
        <w:rPr>
          <w:rFonts w:ascii="Arial" w:hAnsi="Arial" w:cs="Arial"/>
          <w:sz w:val="24"/>
          <w:szCs w:val="24"/>
          <w:lang w:eastAsia="en-GB"/>
        </w:rPr>
        <w:t xml:space="preserve"> ‘follow up’ audits completed.  0 audits were advisory with no assessment rating provided.</w:t>
      </w:r>
      <w:r w:rsidRPr="00437AB5">
        <w:rPr>
          <w:rFonts w:ascii="Arial" w:hAnsi="Arial" w:cs="Arial"/>
          <w:sz w:val="24"/>
          <w:szCs w:val="24"/>
          <w:lang w:eastAsia="en-GB"/>
        </w:rPr>
        <w:t xml:space="preserve"> </w:t>
      </w:r>
    </w:p>
    <w:p w14:paraId="1BC4CD39" w14:textId="77777777" w:rsidR="005F73EF" w:rsidRPr="003D3D97" w:rsidRDefault="005F73EF" w:rsidP="005F73EF">
      <w:pPr>
        <w:spacing w:after="0"/>
        <w:rPr>
          <w:rFonts w:ascii="Arial" w:hAnsi="Arial" w:cs="Arial"/>
          <w:i/>
          <w:iCs/>
          <w:sz w:val="24"/>
          <w:szCs w:val="24"/>
          <w:highlight w:val="yellow"/>
          <w:lang w:eastAsia="en-GB"/>
        </w:rPr>
      </w:pPr>
    </w:p>
    <w:p w14:paraId="6801BA1A" w14:textId="77777777" w:rsidR="005F73EF" w:rsidRPr="00C950EC" w:rsidRDefault="005F73EF" w:rsidP="005F73EF">
      <w:pPr>
        <w:spacing w:after="0" w:line="240" w:lineRule="auto"/>
        <w:ind w:right="253"/>
        <w:rPr>
          <w:rFonts w:ascii="Arial" w:hAnsi="Arial" w:cs="Arial"/>
          <w:color w:val="000000"/>
          <w:sz w:val="24"/>
          <w:u w:val="single"/>
          <w:lang w:eastAsia="en-GB"/>
        </w:rPr>
      </w:pPr>
      <w:r w:rsidRPr="00C950EC">
        <w:rPr>
          <w:rFonts w:ascii="Arial" w:hAnsi="Arial" w:cs="Arial"/>
          <w:color w:val="000000"/>
          <w:sz w:val="24"/>
          <w:u w:val="single"/>
          <w:lang w:eastAsia="en-GB"/>
        </w:rPr>
        <w:t xml:space="preserve">Audits Completed - Torfaen County Borough Council </w:t>
      </w:r>
    </w:p>
    <w:p w14:paraId="254D72B4" w14:textId="1C71BCE3" w:rsidR="005F73EF" w:rsidRPr="00C950EC" w:rsidRDefault="005F73EF" w:rsidP="005F73EF">
      <w:pPr>
        <w:spacing w:after="0"/>
        <w:rPr>
          <w:rFonts w:ascii="Arial" w:hAnsi="Arial" w:cs="Arial"/>
          <w:sz w:val="24"/>
          <w:szCs w:val="24"/>
          <w:lang w:eastAsia="en-GB"/>
        </w:rPr>
      </w:pPr>
      <w:r w:rsidRPr="00582C36">
        <w:rPr>
          <w:rFonts w:ascii="Arial" w:hAnsi="Arial" w:cs="Arial"/>
          <w:sz w:val="24"/>
          <w:szCs w:val="24"/>
          <w:lang w:eastAsia="en-GB"/>
        </w:rPr>
        <w:t xml:space="preserve">The assessments of the 11 audits undertaken confirm that </w:t>
      </w:r>
      <w:r w:rsidR="00920B82" w:rsidRPr="00582C36">
        <w:rPr>
          <w:rFonts w:ascii="Arial" w:hAnsi="Arial" w:cs="Arial"/>
          <w:sz w:val="24"/>
          <w:szCs w:val="24"/>
          <w:lang w:eastAsia="en-GB"/>
        </w:rPr>
        <w:t>6</w:t>
      </w:r>
      <w:r w:rsidRPr="00582C36">
        <w:rPr>
          <w:rFonts w:ascii="Arial" w:hAnsi="Arial" w:cs="Arial"/>
          <w:sz w:val="24"/>
          <w:szCs w:val="24"/>
          <w:lang w:eastAsia="en-GB"/>
        </w:rPr>
        <w:t xml:space="preserve"> were assessed as providing ‘full’ assurance, </w:t>
      </w:r>
      <w:r w:rsidR="00920B82" w:rsidRPr="00582C36">
        <w:rPr>
          <w:rFonts w:ascii="Arial" w:hAnsi="Arial" w:cs="Arial"/>
          <w:sz w:val="24"/>
          <w:szCs w:val="24"/>
          <w:lang w:eastAsia="en-GB"/>
        </w:rPr>
        <w:t>4</w:t>
      </w:r>
      <w:r w:rsidRPr="00582C36">
        <w:rPr>
          <w:rFonts w:ascii="Arial" w:hAnsi="Arial" w:cs="Arial"/>
          <w:sz w:val="24"/>
          <w:szCs w:val="24"/>
          <w:lang w:eastAsia="en-GB"/>
        </w:rPr>
        <w:t xml:space="preserve"> with ‘substantial’ assurance, 1 with ‘moderate’ assurance, 0 with limited assurance.</w:t>
      </w:r>
    </w:p>
    <w:p w14:paraId="70047FF0" w14:textId="77777777" w:rsidR="00A23CFF" w:rsidRDefault="00A23CFF">
      <w:pPr>
        <w:spacing w:after="0"/>
      </w:pPr>
    </w:p>
    <w:p w14:paraId="2A59B802" w14:textId="2937C883" w:rsidR="005F73EF" w:rsidRPr="008341F8" w:rsidRDefault="005F73EF">
      <w:pPr>
        <w:spacing w:after="0"/>
        <w:rPr>
          <w:rFonts w:ascii="Arial" w:hAnsi="Arial" w:cs="Arial"/>
          <w:sz w:val="24"/>
        </w:rPr>
      </w:pPr>
      <w:r>
        <w:rPr>
          <w:rFonts w:ascii="Arial" w:hAnsi="Arial" w:cs="Arial"/>
          <w:sz w:val="24"/>
          <w:szCs w:val="24"/>
        </w:rPr>
        <w:t>TCBC quarterly progress</w:t>
      </w:r>
      <w:r w:rsidR="00B94C5E">
        <w:rPr>
          <w:rFonts w:ascii="Arial" w:hAnsi="Arial" w:cs="Arial"/>
          <w:sz w:val="24"/>
          <w:szCs w:val="24"/>
        </w:rPr>
        <w:t xml:space="preserve"> was also</w:t>
      </w:r>
      <w:r>
        <w:rPr>
          <w:rFonts w:ascii="Arial" w:hAnsi="Arial" w:cs="Arial"/>
          <w:sz w:val="24"/>
          <w:szCs w:val="24"/>
        </w:rPr>
        <w:t xml:space="preserve"> report</w:t>
      </w:r>
      <w:r w:rsidR="00B94C5E">
        <w:rPr>
          <w:rFonts w:ascii="Arial" w:hAnsi="Arial" w:cs="Arial"/>
          <w:sz w:val="24"/>
          <w:szCs w:val="24"/>
        </w:rPr>
        <w:t>ed</w:t>
      </w:r>
      <w:r>
        <w:rPr>
          <w:rFonts w:ascii="Arial" w:hAnsi="Arial" w:cs="Arial"/>
          <w:sz w:val="24"/>
          <w:szCs w:val="24"/>
        </w:rPr>
        <w:t xml:space="preserve"> to the committee during </w:t>
      </w:r>
      <w:r w:rsidRPr="005F73EF">
        <w:rPr>
          <w:rFonts w:ascii="Arial" w:hAnsi="Arial" w:cs="Arial"/>
          <w:sz w:val="24"/>
          <w:szCs w:val="24"/>
        </w:rPr>
        <w:t>2025/26 in relation to ICT and Shared Resource Services audit activity. The</w:t>
      </w:r>
      <w:r>
        <w:rPr>
          <w:rFonts w:ascii="Arial" w:hAnsi="Arial" w:cs="Arial"/>
          <w:sz w:val="24"/>
          <w:szCs w:val="24"/>
        </w:rPr>
        <w:t xml:space="preserve"> ICT-related reviews referred to in the public papers included Identity and Access Management, Information Security Management System, Mobile Computing, Change Management and IT Disposals.</w:t>
      </w:r>
    </w:p>
    <w:p w14:paraId="57B33A9A" w14:textId="77777777" w:rsidR="0073672B" w:rsidRPr="00BE768F" w:rsidRDefault="0073672B" w:rsidP="000042C6">
      <w:pPr>
        <w:spacing w:after="0"/>
        <w:rPr>
          <w:rFonts w:ascii="Arial" w:hAnsi="Arial" w:cs="Arial"/>
          <w:sz w:val="24"/>
          <w:szCs w:val="24"/>
          <w:highlight w:val="yellow"/>
          <w:lang w:eastAsia="en-GB"/>
        </w:rPr>
      </w:pPr>
    </w:p>
    <w:p w14:paraId="11DC16DE" w14:textId="77777777" w:rsidR="002F38B3" w:rsidRPr="00437AB5" w:rsidRDefault="006B6984" w:rsidP="000042C6">
      <w:pPr>
        <w:spacing w:after="0"/>
        <w:rPr>
          <w:rFonts w:ascii="Arial" w:hAnsi="Arial" w:cs="Arial"/>
          <w:sz w:val="24"/>
          <w:szCs w:val="24"/>
          <w:lang w:eastAsia="en-GB"/>
        </w:rPr>
      </w:pPr>
      <w:r w:rsidRPr="008E279F">
        <w:rPr>
          <w:rFonts w:ascii="Arial" w:hAnsi="Arial" w:cs="Arial"/>
          <w:sz w:val="24"/>
          <w:szCs w:val="24"/>
          <w:lang w:eastAsia="en-GB"/>
        </w:rPr>
        <w:lastRenderedPageBreak/>
        <w:t>All audit reports</w:t>
      </w:r>
      <w:r w:rsidR="002F38B3" w:rsidRPr="008E279F">
        <w:rPr>
          <w:rFonts w:ascii="Arial" w:hAnsi="Arial" w:cs="Arial"/>
          <w:sz w:val="24"/>
          <w:szCs w:val="24"/>
          <w:lang w:eastAsia="en-GB"/>
        </w:rPr>
        <w:t>, as detailed within the Annual Governance Statement, have been scrutinised by the JAC.</w:t>
      </w:r>
    </w:p>
    <w:p w14:paraId="67FD1E72" w14:textId="77777777" w:rsidR="00E11DD9" w:rsidRPr="003D3D97" w:rsidRDefault="00E11DD9" w:rsidP="001701D3">
      <w:pPr>
        <w:spacing w:after="0"/>
        <w:jc w:val="both"/>
        <w:rPr>
          <w:rFonts w:ascii="Arial" w:hAnsi="Arial" w:cs="Arial"/>
          <w:sz w:val="24"/>
          <w:szCs w:val="24"/>
          <w:highlight w:val="yellow"/>
          <w:lang w:eastAsia="en-GB"/>
        </w:rPr>
      </w:pPr>
    </w:p>
    <w:p w14:paraId="7485DD44" w14:textId="77777777" w:rsidR="00E11DD9" w:rsidRPr="006A23F1" w:rsidRDefault="00E11DD9" w:rsidP="000042C6">
      <w:pPr>
        <w:pStyle w:val="ListParagraph"/>
        <w:numPr>
          <w:ilvl w:val="0"/>
          <w:numId w:val="1"/>
        </w:numPr>
        <w:spacing w:after="0"/>
        <w:rPr>
          <w:rFonts w:ascii="Arial" w:hAnsi="Arial" w:cs="Arial"/>
          <w:b/>
          <w:sz w:val="24"/>
        </w:rPr>
      </w:pPr>
      <w:r w:rsidRPr="006A23F1">
        <w:rPr>
          <w:rFonts w:ascii="Arial" w:hAnsi="Arial" w:cs="Arial"/>
          <w:b/>
          <w:sz w:val="24"/>
        </w:rPr>
        <w:t>Audit Wales</w:t>
      </w:r>
    </w:p>
    <w:p w14:paraId="1B708719" w14:textId="77777777" w:rsidR="0062006D" w:rsidRPr="008341F8" w:rsidRDefault="0062006D">
      <w:pPr>
        <w:spacing w:after="0"/>
        <w:rPr>
          <w:rFonts w:ascii="Arial" w:hAnsi="Arial" w:cs="Arial"/>
          <w:sz w:val="24"/>
        </w:rPr>
      </w:pPr>
      <w:r>
        <w:rPr>
          <w:rFonts w:ascii="Arial" w:hAnsi="Arial" w:cs="Arial"/>
          <w:sz w:val="24"/>
          <w:szCs w:val="24"/>
        </w:rPr>
        <w:t>Throughout 2025/26, Audit Wales updates remained a regular area of scrutiny. The committee considered the conclusion of the 2024/25 financial statements audit, the timing of certification, the annual audit summary and post project learning arising from the accounts process. The JAC also received updates on forward planning for the 2025/26 audit cycle, including the earlier statutory deadline, the need for timely provision of high-quality working papers and the importance of maintaining effective engagement between finance officers and auditors in order to reduce the risk of delay.</w:t>
      </w:r>
    </w:p>
    <w:p w14:paraId="19473C4A" w14:textId="77777777" w:rsidR="00BB6A34" w:rsidRDefault="00BB6A34" w:rsidP="000042C6">
      <w:pPr>
        <w:spacing w:after="0"/>
        <w:rPr>
          <w:rFonts w:ascii="Arial" w:hAnsi="Arial" w:cs="Arial"/>
          <w:bCs/>
          <w:sz w:val="24"/>
          <w:highlight w:val="yellow"/>
        </w:rPr>
      </w:pPr>
    </w:p>
    <w:p w14:paraId="3F16655F" w14:textId="77777777" w:rsidR="00035B70" w:rsidRPr="008E22D2" w:rsidRDefault="00E52BC7" w:rsidP="000042C6">
      <w:pPr>
        <w:pStyle w:val="ListParagraph"/>
        <w:numPr>
          <w:ilvl w:val="0"/>
          <w:numId w:val="1"/>
        </w:numPr>
        <w:spacing w:after="0"/>
        <w:rPr>
          <w:rFonts w:ascii="Arial" w:hAnsi="Arial" w:cs="Arial"/>
          <w:b/>
          <w:sz w:val="24"/>
        </w:rPr>
      </w:pPr>
      <w:r w:rsidRPr="008E22D2">
        <w:rPr>
          <w:rFonts w:ascii="Arial" w:hAnsi="Arial" w:cs="Arial"/>
          <w:b/>
          <w:sz w:val="24"/>
        </w:rPr>
        <w:t>Effective Risk Management</w:t>
      </w:r>
    </w:p>
    <w:p w14:paraId="672D446A" w14:textId="2602D44B" w:rsidR="00520C22" w:rsidRPr="008E22D2" w:rsidRDefault="00520C22" w:rsidP="000042C6">
      <w:pPr>
        <w:spacing w:after="0"/>
        <w:rPr>
          <w:rFonts w:ascii="Arial" w:hAnsi="Arial" w:cs="Arial"/>
          <w:bCs/>
          <w:sz w:val="24"/>
        </w:rPr>
      </w:pPr>
      <w:r w:rsidRPr="008E22D2">
        <w:rPr>
          <w:rFonts w:ascii="Arial" w:hAnsi="Arial" w:cs="Arial"/>
          <w:bCs/>
          <w:sz w:val="24"/>
        </w:rPr>
        <w:t>Risk Management has been a particular focus for JAC</w:t>
      </w:r>
      <w:r w:rsidR="00B64BBD" w:rsidRPr="008E22D2">
        <w:rPr>
          <w:rFonts w:ascii="Arial" w:hAnsi="Arial" w:cs="Arial"/>
          <w:bCs/>
          <w:sz w:val="24"/>
        </w:rPr>
        <w:t xml:space="preserve"> since</w:t>
      </w:r>
      <w:r w:rsidRPr="008E22D2">
        <w:rPr>
          <w:rFonts w:ascii="Arial" w:hAnsi="Arial" w:cs="Arial"/>
          <w:bCs/>
          <w:sz w:val="24"/>
        </w:rPr>
        <w:t xml:space="preserve"> 2022/23 with the JAC lead on Risk Management</w:t>
      </w:r>
      <w:r w:rsidR="00151814" w:rsidRPr="008E22D2">
        <w:rPr>
          <w:rFonts w:ascii="Arial" w:hAnsi="Arial" w:cs="Arial"/>
          <w:bCs/>
          <w:sz w:val="24"/>
        </w:rPr>
        <w:t xml:space="preserve"> </w:t>
      </w:r>
      <w:r w:rsidRPr="008E22D2">
        <w:rPr>
          <w:rFonts w:ascii="Arial" w:hAnsi="Arial" w:cs="Arial"/>
          <w:bCs/>
          <w:sz w:val="24"/>
        </w:rPr>
        <w:t xml:space="preserve">reviewing and providing guidance on the development of the Risk Management Framework and Reporting arrangements. </w:t>
      </w:r>
    </w:p>
    <w:p w14:paraId="658F3134" w14:textId="77777777" w:rsidR="00520C22" w:rsidRPr="008E22D2" w:rsidRDefault="00520C22" w:rsidP="00520C22">
      <w:pPr>
        <w:spacing w:after="0"/>
        <w:jc w:val="both"/>
        <w:rPr>
          <w:rFonts w:ascii="Arial" w:hAnsi="Arial" w:cs="Arial"/>
          <w:bCs/>
          <w:sz w:val="24"/>
        </w:rPr>
      </w:pPr>
    </w:p>
    <w:p w14:paraId="415F8EF4" w14:textId="2E581C81" w:rsidR="00520C22" w:rsidRPr="008E22D2" w:rsidRDefault="00520C22" w:rsidP="000042C6">
      <w:pPr>
        <w:spacing w:after="0"/>
        <w:rPr>
          <w:rFonts w:ascii="Arial" w:hAnsi="Arial" w:cs="Arial"/>
          <w:color w:val="222222"/>
          <w:shd w:val="clear" w:color="auto" w:fill="FFFFFF"/>
        </w:rPr>
      </w:pPr>
      <w:r w:rsidRPr="008E22D2">
        <w:rPr>
          <w:rFonts w:ascii="Arial" w:hAnsi="Arial" w:cs="Arial"/>
          <w:bCs/>
          <w:sz w:val="24"/>
        </w:rPr>
        <w:t xml:space="preserve">Assurance </w:t>
      </w:r>
      <w:r w:rsidR="00B64BBD" w:rsidRPr="008E22D2">
        <w:rPr>
          <w:rFonts w:ascii="Arial" w:hAnsi="Arial" w:cs="Arial"/>
          <w:bCs/>
          <w:sz w:val="24"/>
        </w:rPr>
        <w:t>is</w:t>
      </w:r>
      <w:r w:rsidRPr="008E22D2">
        <w:rPr>
          <w:rFonts w:ascii="Arial" w:hAnsi="Arial" w:cs="Arial"/>
          <w:bCs/>
          <w:sz w:val="24"/>
        </w:rPr>
        <w:t xml:space="preserve"> sought by JAC through the quarterly risk management reports and reviewing in detail at each meeting one of the high risks action plans</w:t>
      </w:r>
      <w:r w:rsidR="00B64BBD" w:rsidRPr="008E22D2">
        <w:rPr>
          <w:rFonts w:ascii="Arial" w:hAnsi="Arial" w:cs="Arial"/>
          <w:bCs/>
          <w:sz w:val="24"/>
        </w:rPr>
        <w:t xml:space="preserve"> and</w:t>
      </w:r>
      <w:r w:rsidRPr="008E22D2">
        <w:rPr>
          <w:rFonts w:ascii="Arial" w:hAnsi="Arial" w:cs="Arial"/>
          <w:bCs/>
          <w:sz w:val="24"/>
        </w:rPr>
        <w:t xml:space="preserve"> are satisfied that risks are being managed appropriately.</w:t>
      </w:r>
      <w:r w:rsidR="008E22D2" w:rsidRPr="008E22D2">
        <w:rPr>
          <w:rFonts w:ascii="Arial" w:hAnsi="Arial" w:cs="Arial"/>
          <w:bCs/>
          <w:sz w:val="24"/>
        </w:rPr>
        <w:t xml:space="preserve">  The JAC have requested that timelines to implement actions as well as a rationale for not progressing with actions be included on the risk register.</w:t>
      </w:r>
    </w:p>
    <w:p w14:paraId="09FBF22C" w14:textId="77777777" w:rsidR="00520C22" w:rsidRPr="008E22D2" w:rsidRDefault="00520C22" w:rsidP="000042C6">
      <w:pPr>
        <w:spacing w:after="0"/>
        <w:rPr>
          <w:rFonts w:ascii="Arial" w:hAnsi="Arial" w:cs="Arial"/>
          <w:b/>
          <w:sz w:val="24"/>
        </w:rPr>
      </w:pPr>
    </w:p>
    <w:p w14:paraId="737B408A" w14:textId="77777777" w:rsidR="0062006D" w:rsidRPr="008341F8" w:rsidRDefault="0062006D">
      <w:pPr>
        <w:spacing w:after="0"/>
        <w:rPr>
          <w:rFonts w:ascii="Arial" w:hAnsi="Arial" w:cs="Arial"/>
          <w:sz w:val="24"/>
        </w:rPr>
      </w:pPr>
      <w:r>
        <w:rPr>
          <w:rFonts w:ascii="Arial" w:hAnsi="Arial" w:cs="Arial"/>
          <w:sz w:val="24"/>
          <w:szCs w:val="24"/>
        </w:rPr>
        <w:t xml:space="preserve">During 2025/26, the JAC continued to strengthen its approach to risk scrutiny through both routine reporting and focused discussion on specific high-risk areas. Recent agendas show that the </w:t>
      </w:r>
      <w:proofErr w:type="gramStart"/>
      <w:r>
        <w:rPr>
          <w:rFonts w:ascii="Arial" w:hAnsi="Arial" w:cs="Arial"/>
          <w:sz w:val="24"/>
          <w:szCs w:val="24"/>
        </w:rPr>
        <w:t>committee maintained</w:t>
      </w:r>
      <w:proofErr w:type="gramEnd"/>
      <w:r>
        <w:rPr>
          <w:rFonts w:ascii="Arial" w:hAnsi="Arial" w:cs="Arial"/>
          <w:sz w:val="24"/>
          <w:szCs w:val="24"/>
        </w:rPr>
        <w:t xml:space="preserve"> oversight of new and emerging risks, reviewed changes to risk ratings, and considered the force’s risk management strategy as part of its wider assurance role. Particular attention was given to evidential storage and changes to ICT provision, reflecting the committee’s continued focus on operational resilience, governance and delivery risk in key business areas.</w:t>
      </w:r>
    </w:p>
    <w:p w14:paraId="4112274B" w14:textId="77777777" w:rsidR="00624568" w:rsidRPr="003D3D97" w:rsidRDefault="00624568" w:rsidP="001701D3">
      <w:pPr>
        <w:spacing w:after="0"/>
        <w:jc w:val="both"/>
        <w:rPr>
          <w:rFonts w:ascii="Arial" w:hAnsi="Arial" w:cs="Arial"/>
          <w:sz w:val="24"/>
          <w:highlight w:val="yellow"/>
        </w:rPr>
      </w:pPr>
    </w:p>
    <w:p w14:paraId="0E2180A4" w14:textId="77777777" w:rsidR="00CD47B8" w:rsidRPr="00C83F03" w:rsidRDefault="00E52BC7" w:rsidP="000042C6">
      <w:pPr>
        <w:pStyle w:val="ListParagraph"/>
        <w:numPr>
          <w:ilvl w:val="0"/>
          <w:numId w:val="1"/>
        </w:numPr>
        <w:spacing w:after="0"/>
        <w:rPr>
          <w:rFonts w:ascii="Arial" w:hAnsi="Arial" w:cs="Arial"/>
          <w:b/>
          <w:bCs/>
          <w:sz w:val="24"/>
        </w:rPr>
      </w:pPr>
      <w:r w:rsidRPr="00C83F03">
        <w:rPr>
          <w:rFonts w:ascii="Arial" w:hAnsi="Arial" w:cs="Arial"/>
          <w:b/>
          <w:bCs/>
          <w:sz w:val="24"/>
        </w:rPr>
        <w:t>Embedding Ethical Values and Countering Fraud</w:t>
      </w:r>
    </w:p>
    <w:p w14:paraId="1D46D375" w14:textId="77777777" w:rsidR="009500E5" w:rsidRPr="008341F8" w:rsidRDefault="009500E5">
      <w:pPr>
        <w:spacing w:after="0"/>
        <w:rPr>
          <w:rFonts w:ascii="Arial" w:hAnsi="Arial" w:cs="Arial"/>
          <w:sz w:val="24"/>
        </w:rPr>
      </w:pPr>
      <w:r>
        <w:rPr>
          <w:rFonts w:ascii="Arial" w:hAnsi="Arial" w:cs="Arial"/>
          <w:sz w:val="24"/>
          <w:szCs w:val="24"/>
        </w:rPr>
        <w:t>During 2025/26, the committee continued to consider ethical values, integrity and assurance through items including the annual report on compliance with the Code of Ethics and review of gifts and hospitality arrangements. These discussions supported the committee’s broader interest in organisational culture, standards of conduct and the effectiveness of governance arrangements designed to promote ethical behaviour.</w:t>
      </w:r>
    </w:p>
    <w:p w14:paraId="553EA6C1" w14:textId="77777777" w:rsidR="00A54354" w:rsidRPr="00C83F03" w:rsidRDefault="00A54354" w:rsidP="000042C6">
      <w:pPr>
        <w:spacing w:after="0"/>
        <w:rPr>
          <w:rFonts w:ascii="Arial" w:hAnsi="Arial" w:cs="Arial"/>
          <w:sz w:val="24"/>
        </w:rPr>
      </w:pPr>
    </w:p>
    <w:p w14:paraId="11C69D00" w14:textId="2E260D6D" w:rsidR="009500E5" w:rsidRPr="008341F8" w:rsidRDefault="009500E5">
      <w:pPr>
        <w:spacing w:after="0"/>
        <w:rPr>
          <w:rFonts w:ascii="Arial" w:hAnsi="Arial" w:cs="Arial"/>
          <w:sz w:val="24"/>
        </w:rPr>
      </w:pPr>
      <w:r>
        <w:rPr>
          <w:rFonts w:ascii="Arial" w:hAnsi="Arial" w:cs="Arial"/>
          <w:sz w:val="24"/>
          <w:szCs w:val="24"/>
        </w:rPr>
        <w:t xml:space="preserve">The committee also maintained an interest in wider counter-fraud and information management arrangements through its scrutiny of internal audit findings, information </w:t>
      </w:r>
      <w:r>
        <w:rPr>
          <w:rFonts w:ascii="Arial" w:hAnsi="Arial" w:cs="Arial"/>
          <w:sz w:val="24"/>
          <w:szCs w:val="24"/>
        </w:rPr>
        <w:lastRenderedPageBreak/>
        <w:t>management reporting and governance controls</w:t>
      </w:r>
      <w:r w:rsidR="004121E3">
        <w:rPr>
          <w:rFonts w:ascii="Arial" w:hAnsi="Arial" w:cs="Arial"/>
          <w:sz w:val="24"/>
          <w:szCs w:val="24"/>
        </w:rPr>
        <w:t>;</w:t>
      </w:r>
      <w:r>
        <w:rPr>
          <w:rFonts w:ascii="Arial" w:hAnsi="Arial" w:cs="Arial"/>
          <w:sz w:val="24"/>
          <w:szCs w:val="24"/>
        </w:rPr>
        <w:t xml:space="preserve"> helping to support assurance over probity, compliance and organisational resilience.</w:t>
      </w:r>
    </w:p>
    <w:p w14:paraId="0F44D2A1" w14:textId="77777777" w:rsidR="001474C2" w:rsidRPr="00C83F03" w:rsidRDefault="001474C2" w:rsidP="000042C6">
      <w:pPr>
        <w:spacing w:after="0"/>
        <w:rPr>
          <w:rFonts w:ascii="Arial" w:hAnsi="Arial" w:cs="Arial"/>
          <w:sz w:val="24"/>
          <w:szCs w:val="24"/>
        </w:rPr>
      </w:pPr>
    </w:p>
    <w:p w14:paraId="07AC7858" w14:textId="51EFF5E8" w:rsidR="009500E5" w:rsidRPr="008341F8" w:rsidRDefault="009500E5">
      <w:pPr>
        <w:spacing w:after="0"/>
        <w:rPr>
          <w:rFonts w:ascii="Arial" w:hAnsi="Arial" w:cs="Arial"/>
          <w:sz w:val="24"/>
        </w:rPr>
      </w:pPr>
      <w:r>
        <w:rPr>
          <w:rFonts w:ascii="Arial" w:hAnsi="Arial" w:cs="Arial"/>
          <w:sz w:val="24"/>
          <w:szCs w:val="24"/>
        </w:rPr>
        <w:t xml:space="preserve">In September 2025, the committee also received updates relevant to </w:t>
      </w:r>
      <w:r w:rsidR="00351056">
        <w:rPr>
          <w:rFonts w:ascii="Arial" w:hAnsi="Arial" w:cs="Arial"/>
          <w:sz w:val="24"/>
          <w:szCs w:val="24"/>
        </w:rPr>
        <w:t xml:space="preserve">the </w:t>
      </w:r>
      <w:r w:rsidR="00B3585A">
        <w:rPr>
          <w:rFonts w:ascii="Arial" w:hAnsi="Arial" w:cs="Arial"/>
          <w:sz w:val="24"/>
          <w:szCs w:val="24"/>
        </w:rPr>
        <w:t>Police E</w:t>
      </w:r>
      <w:r>
        <w:rPr>
          <w:rFonts w:ascii="Arial" w:hAnsi="Arial" w:cs="Arial"/>
          <w:sz w:val="24"/>
          <w:szCs w:val="24"/>
        </w:rPr>
        <w:t xml:space="preserve">ffectiveness, </w:t>
      </w:r>
      <w:r w:rsidR="00B3585A">
        <w:rPr>
          <w:rFonts w:ascii="Arial" w:hAnsi="Arial" w:cs="Arial"/>
          <w:sz w:val="24"/>
          <w:szCs w:val="24"/>
        </w:rPr>
        <w:t>E</w:t>
      </w:r>
      <w:r>
        <w:rPr>
          <w:rFonts w:ascii="Arial" w:hAnsi="Arial" w:cs="Arial"/>
          <w:sz w:val="24"/>
          <w:szCs w:val="24"/>
        </w:rPr>
        <w:t xml:space="preserve">fficiency and </w:t>
      </w:r>
      <w:r w:rsidR="00B3585A">
        <w:rPr>
          <w:rFonts w:ascii="Arial" w:hAnsi="Arial" w:cs="Arial"/>
          <w:sz w:val="24"/>
          <w:szCs w:val="24"/>
        </w:rPr>
        <w:t>L</w:t>
      </w:r>
      <w:r>
        <w:rPr>
          <w:rFonts w:ascii="Arial" w:hAnsi="Arial" w:cs="Arial"/>
          <w:sz w:val="24"/>
          <w:szCs w:val="24"/>
        </w:rPr>
        <w:t>egitimacy,</w:t>
      </w:r>
      <w:r w:rsidR="00D13DDA">
        <w:rPr>
          <w:rFonts w:ascii="Arial" w:hAnsi="Arial" w:cs="Arial"/>
          <w:sz w:val="24"/>
          <w:szCs w:val="24"/>
        </w:rPr>
        <w:t xml:space="preserve"> (PEEL) </w:t>
      </w:r>
      <w:r w:rsidR="00351056">
        <w:rPr>
          <w:rFonts w:ascii="Arial" w:hAnsi="Arial" w:cs="Arial"/>
          <w:sz w:val="24"/>
          <w:szCs w:val="24"/>
        </w:rPr>
        <w:t>inspection,</w:t>
      </w:r>
      <w:r>
        <w:rPr>
          <w:rFonts w:ascii="Arial" w:hAnsi="Arial" w:cs="Arial"/>
          <w:sz w:val="24"/>
          <w:szCs w:val="24"/>
        </w:rPr>
        <w:t xml:space="preserve"> alongside reporting on information services compliance and budget setting. This contributed to the committee’s ongoing understanding of how governance, performance and stewardship arrangements were operating in practice.</w:t>
      </w:r>
    </w:p>
    <w:p w14:paraId="3B93ECC1" w14:textId="77777777" w:rsidR="002C6990" w:rsidRPr="003D3D97" w:rsidRDefault="002C6990" w:rsidP="00A54354">
      <w:pPr>
        <w:spacing w:after="0"/>
        <w:jc w:val="both"/>
        <w:rPr>
          <w:rFonts w:ascii="Arial" w:hAnsi="Arial" w:cs="Arial"/>
          <w:sz w:val="24"/>
          <w:szCs w:val="24"/>
          <w:highlight w:val="yellow"/>
        </w:rPr>
      </w:pPr>
    </w:p>
    <w:p w14:paraId="731EEA87" w14:textId="77777777" w:rsidR="007636C0" w:rsidRPr="00322EEC" w:rsidRDefault="007636C0" w:rsidP="000042C6">
      <w:pPr>
        <w:pStyle w:val="ListParagraph"/>
        <w:numPr>
          <w:ilvl w:val="0"/>
          <w:numId w:val="1"/>
        </w:numPr>
        <w:spacing w:after="0"/>
        <w:rPr>
          <w:rFonts w:ascii="Arial" w:hAnsi="Arial" w:cs="Arial"/>
          <w:b/>
          <w:sz w:val="24"/>
        </w:rPr>
      </w:pPr>
      <w:r w:rsidRPr="00322EEC">
        <w:rPr>
          <w:rFonts w:ascii="Arial" w:hAnsi="Arial" w:cs="Arial"/>
          <w:b/>
          <w:sz w:val="24"/>
        </w:rPr>
        <w:t>Improving Value for Money</w:t>
      </w:r>
    </w:p>
    <w:p w14:paraId="162712D5" w14:textId="487989A4" w:rsidR="009500E5" w:rsidRPr="008341F8" w:rsidRDefault="009500E5">
      <w:pPr>
        <w:spacing w:after="0"/>
        <w:rPr>
          <w:rFonts w:ascii="Arial" w:hAnsi="Arial" w:cs="Arial"/>
          <w:sz w:val="24"/>
        </w:rPr>
      </w:pPr>
      <w:r>
        <w:rPr>
          <w:rFonts w:ascii="Arial" w:hAnsi="Arial" w:cs="Arial"/>
          <w:sz w:val="24"/>
          <w:szCs w:val="24"/>
        </w:rPr>
        <w:t xml:space="preserve">The committee continued to consider value for money through its oversight of financial governance, budget setting, treasury management, </w:t>
      </w:r>
      <w:r w:rsidR="00107E6D">
        <w:rPr>
          <w:rFonts w:ascii="Arial" w:hAnsi="Arial" w:cs="Arial"/>
          <w:sz w:val="24"/>
          <w:szCs w:val="24"/>
        </w:rPr>
        <w:t xml:space="preserve">reserves and committed funds </w:t>
      </w:r>
      <w:r>
        <w:rPr>
          <w:rFonts w:ascii="Arial" w:hAnsi="Arial" w:cs="Arial"/>
          <w:sz w:val="24"/>
          <w:szCs w:val="24"/>
        </w:rPr>
        <w:t>internal and external audit findings and annual audit reporting. During 2025/26, this included scrutiny of the Treasury Management end-of-year report in September 2025, the Treasury Management Strategy and six-month update in March 2026, and audit work covering areas such as budgetary control, capital programme and workforce planning.</w:t>
      </w:r>
    </w:p>
    <w:p w14:paraId="76BB19F2" w14:textId="77777777" w:rsidR="008803C9" w:rsidRPr="00322EEC" w:rsidRDefault="008803C9" w:rsidP="007636C0">
      <w:pPr>
        <w:spacing w:after="0"/>
        <w:jc w:val="both"/>
        <w:rPr>
          <w:rFonts w:ascii="Arial" w:hAnsi="Arial" w:cs="Arial"/>
          <w:sz w:val="24"/>
        </w:rPr>
      </w:pPr>
    </w:p>
    <w:p w14:paraId="5F727DA8" w14:textId="77777777" w:rsidR="00C975F3" w:rsidRPr="000C0959" w:rsidRDefault="00E52BC7" w:rsidP="000042C6">
      <w:pPr>
        <w:pStyle w:val="ListParagraph"/>
        <w:numPr>
          <w:ilvl w:val="0"/>
          <w:numId w:val="6"/>
        </w:numPr>
        <w:spacing w:before="90" w:after="60"/>
        <w:rPr>
          <w:rFonts w:ascii="Arial" w:hAnsi="Arial" w:cs="Arial"/>
          <w:b/>
          <w:sz w:val="24"/>
          <w:u w:val="single"/>
        </w:rPr>
      </w:pPr>
      <w:r w:rsidRPr="000C0959">
        <w:rPr>
          <w:rFonts w:ascii="Arial" w:hAnsi="Arial" w:cs="Arial"/>
          <w:b/>
          <w:sz w:val="24"/>
          <w:u w:val="single"/>
        </w:rPr>
        <w:t>Achievement of Goals</w:t>
      </w:r>
    </w:p>
    <w:p w14:paraId="0C4A72CB" w14:textId="77777777" w:rsidR="0062006D" w:rsidRPr="008341F8" w:rsidRDefault="0062006D">
      <w:pPr>
        <w:pStyle w:val="ListParagraph"/>
        <w:spacing w:after="0"/>
        <w:ind w:left="0"/>
        <w:rPr>
          <w:rFonts w:ascii="Arial" w:hAnsi="Arial" w:cs="Arial"/>
          <w:sz w:val="24"/>
        </w:rPr>
      </w:pPr>
      <w:r>
        <w:rPr>
          <w:rFonts w:ascii="Arial" w:hAnsi="Arial" w:cs="Arial"/>
          <w:sz w:val="24"/>
          <w:szCs w:val="24"/>
        </w:rPr>
        <w:t>Each year the JAC sets out in its Annual Report the priorities it will focus upon during the coming year. This section provides evidence of how the JAC progressed the agreed priorities during 2025/26 and highlights the areas that will remain under particular focus in 2026/27.</w:t>
      </w:r>
    </w:p>
    <w:p w14:paraId="5B9E9B2D" w14:textId="77777777" w:rsidR="00DB468D" w:rsidRPr="003D3D97" w:rsidRDefault="00DB468D" w:rsidP="000042C6">
      <w:pPr>
        <w:pStyle w:val="ListParagraph"/>
        <w:spacing w:after="0"/>
        <w:ind w:left="0"/>
        <w:rPr>
          <w:rFonts w:ascii="Arial" w:hAnsi="Arial" w:cs="Arial"/>
          <w:sz w:val="24"/>
          <w:highlight w:val="yellow"/>
        </w:rPr>
      </w:pPr>
    </w:p>
    <w:p w14:paraId="6EB3F592" w14:textId="77777777" w:rsidR="00DB468D" w:rsidRPr="001D6837" w:rsidRDefault="00DB468D" w:rsidP="000042C6">
      <w:pPr>
        <w:pStyle w:val="ListParagraph"/>
        <w:numPr>
          <w:ilvl w:val="0"/>
          <w:numId w:val="5"/>
        </w:numPr>
        <w:spacing w:after="0"/>
        <w:rPr>
          <w:rFonts w:ascii="Arial" w:hAnsi="Arial" w:cs="Arial"/>
          <w:b/>
          <w:sz w:val="24"/>
        </w:rPr>
      </w:pPr>
      <w:r w:rsidRPr="001D6837">
        <w:rPr>
          <w:rFonts w:ascii="Arial" w:hAnsi="Arial" w:cs="Arial"/>
          <w:b/>
          <w:sz w:val="24"/>
        </w:rPr>
        <w:t>Training and Development</w:t>
      </w:r>
    </w:p>
    <w:p w14:paraId="2DEC509C" w14:textId="77777777" w:rsidR="009500E5" w:rsidRPr="008341F8" w:rsidRDefault="009500E5">
      <w:pPr>
        <w:spacing w:after="0"/>
        <w:rPr>
          <w:rFonts w:ascii="Arial" w:hAnsi="Arial" w:cs="Arial"/>
          <w:sz w:val="24"/>
        </w:rPr>
      </w:pPr>
      <w:r>
        <w:rPr>
          <w:rFonts w:ascii="Arial" w:hAnsi="Arial" w:cs="Arial"/>
          <w:sz w:val="24"/>
          <w:szCs w:val="24"/>
        </w:rPr>
        <w:t>Members continued to participate in a range of development activity during 2025/26 in order to build on their existing knowledge and support effective challenge. Alongside formal committee business, this included focused briefings and deep dive sessions on areas of significant assurance interest.</w:t>
      </w:r>
    </w:p>
    <w:p w14:paraId="3462ECB8" w14:textId="77777777" w:rsidR="001701D3" w:rsidRPr="003D3D97" w:rsidRDefault="001701D3" w:rsidP="000042C6">
      <w:pPr>
        <w:spacing w:after="0"/>
        <w:rPr>
          <w:rFonts w:ascii="Arial" w:hAnsi="Arial" w:cs="Arial"/>
          <w:b/>
          <w:sz w:val="24"/>
          <w:highlight w:val="yellow"/>
        </w:rPr>
      </w:pPr>
    </w:p>
    <w:p w14:paraId="52202636" w14:textId="77777777" w:rsidR="00DB468D" w:rsidRPr="001D6837" w:rsidRDefault="00DB468D" w:rsidP="000042C6">
      <w:pPr>
        <w:spacing w:after="0"/>
        <w:rPr>
          <w:rFonts w:ascii="Arial" w:hAnsi="Arial" w:cs="Arial"/>
          <w:sz w:val="24"/>
          <w:u w:val="single"/>
        </w:rPr>
      </w:pPr>
      <w:r w:rsidRPr="001D6837">
        <w:rPr>
          <w:rFonts w:ascii="Arial" w:hAnsi="Arial" w:cs="Arial"/>
          <w:sz w:val="24"/>
          <w:u w:val="single"/>
        </w:rPr>
        <w:t>Deep Dives</w:t>
      </w:r>
    </w:p>
    <w:p w14:paraId="1442C1D7" w14:textId="714FB1CB" w:rsidR="00AC287D" w:rsidRDefault="009500E5">
      <w:pPr>
        <w:spacing w:after="0"/>
        <w:rPr>
          <w:rFonts w:ascii="Arial" w:hAnsi="Arial" w:cs="Arial"/>
          <w:sz w:val="24"/>
          <w:szCs w:val="24"/>
        </w:rPr>
      </w:pPr>
      <w:r w:rsidRPr="008177BD">
        <w:rPr>
          <w:rFonts w:ascii="Arial" w:hAnsi="Arial" w:cs="Arial"/>
          <w:sz w:val="24"/>
          <w:szCs w:val="24"/>
        </w:rPr>
        <w:t>During 2025/26, deep dive</w:t>
      </w:r>
      <w:r w:rsidR="00AC287D">
        <w:rPr>
          <w:rFonts w:ascii="Arial" w:hAnsi="Arial" w:cs="Arial"/>
          <w:sz w:val="24"/>
          <w:szCs w:val="24"/>
        </w:rPr>
        <w:t>s</w:t>
      </w:r>
      <w:r w:rsidRPr="008177BD">
        <w:rPr>
          <w:rFonts w:ascii="Arial" w:hAnsi="Arial" w:cs="Arial"/>
          <w:sz w:val="24"/>
          <w:szCs w:val="24"/>
        </w:rPr>
        <w:t xml:space="preserve"> included</w:t>
      </w:r>
      <w:r w:rsidR="00AC287D">
        <w:rPr>
          <w:rFonts w:ascii="Arial" w:hAnsi="Arial" w:cs="Arial"/>
          <w:sz w:val="24"/>
          <w:szCs w:val="24"/>
        </w:rPr>
        <w:t>:</w:t>
      </w:r>
    </w:p>
    <w:p w14:paraId="4773F3F8" w14:textId="77777777" w:rsidR="00AC287D" w:rsidRDefault="008177BD" w:rsidP="00AC287D">
      <w:pPr>
        <w:pStyle w:val="ListParagraph"/>
        <w:numPr>
          <w:ilvl w:val="0"/>
          <w:numId w:val="21"/>
        </w:numPr>
        <w:spacing w:after="0"/>
        <w:rPr>
          <w:rFonts w:ascii="Arial" w:hAnsi="Arial" w:cs="Arial"/>
          <w:sz w:val="24"/>
          <w:szCs w:val="24"/>
        </w:rPr>
      </w:pPr>
      <w:r w:rsidRPr="00AC287D">
        <w:rPr>
          <w:rFonts w:ascii="Arial" w:hAnsi="Arial" w:cs="Arial"/>
          <w:sz w:val="24"/>
          <w:szCs w:val="24"/>
        </w:rPr>
        <w:t xml:space="preserve">Estate </w:t>
      </w:r>
      <w:r w:rsidR="009500E5" w:rsidRPr="00AC287D">
        <w:rPr>
          <w:rFonts w:ascii="Arial" w:hAnsi="Arial" w:cs="Arial"/>
          <w:sz w:val="24"/>
          <w:szCs w:val="24"/>
        </w:rPr>
        <w:t>strategy</w:t>
      </w:r>
    </w:p>
    <w:p w14:paraId="636401B0" w14:textId="010EDE42" w:rsidR="00AC287D" w:rsidRDefault="008177BD" w:rsidP="00AC287D">
      <w:pPr>
        <w:pStyle w:val="ListParagraph"/>
        <w:numPr>
          <w:ilvl w:val="0"/>
          <w:numId w:val="21"/>
        </w:numPr>
        <w:spacing w:after="0"/>
        <w:rPr>
          <w:rFonts w:ascii="Arial" w:hAnsi="Arial" w:cs="Arial"/>
          <w:sz w:val="24"/>
          <w:szCs w:val="24"/>
        </w:rPr>
      </w:pPr>
      <w:r w:rsidRPr="00AC287D">
        <w:rPr>
          <w:rFonts w:ascii="Arial" w:hAnsi="Arial" w:cs="Arial"/>
          <w:sz w:val="24"/>
          <w:szCs w:val="24"/>
        </w:rPr>
        <w:t>Microsoft CoPilot Artificial Intelligence (Force Approach), productivity benefits and future plans</w:t>
      </w:r>
    </w:p>
    <w:p w14:paraId="7D26DC54" w14:textId="27866F78" w:rsidR="00AC287D" w:rsidRDefault="008177BD" w:rsidP="00AC287D">
      <w:pPr>
        <w:pStyle w:val="ListParagraph"/>
        <w:numPr>
          <w:ilvl w:val="0"/>
          <w:numId w:val="21"/>
        </w:numPr>
        <w:spacing w:after="0"/>
        <w:rPr>
          <w:rFonts w:ascii="Arial" w:hAnsi="Arial" w:cs="Arial"/>
          <w:sz w:val="24"/>
          <w:szCs w:val="24"/>
        </w:rPr>
      </w:pPr>
      <w:r w:rsidRPr="00AC287D">
        <w:rPr>
          <w:rFonts w:ascii="Arial" w:hAnsi="Arial" w:cs="Arial"/>
          <w:bCs/>
          <w:color w:val="000000"/>
          <w:sz w:val="24"/>
          <w:szCs w:val="24"/>
        </w:rPr>
        <w:t>HMICFRS Value for Money Profiles</w:t>
      </w:r>
      <w:r w:rsidRPr="00AC287D">
        <w:rPr>
          <w:rFonts w:ascii="Arial" w:hAnsi="Arial" w:cs="Arial"/>
          <w:sz w:val="24"/>
          <w:szCs w:val="24"/>
        </w:rPr>
        <w:t xml:space="preserve"> </w:t>
      </w:r>
    </w:p>
    <w:p w14:paraId="2B2A0373" w14:textId="6B6F133A" w:rsidR="00AC287D" w:rsidRPr="00AC287D" w:rsidRDefault="008177BD" w:rsidP="00AC287D">
      <w:pPr>
        <w:pStyle w:val="ListParagraph"/>
        <w:numPr>
          <w:ilvl w:val="0"/>
          <w:numId w:val="21"/>
        </w:numPr>
        <w:spacing w:after="0"/>
        <w:rPr>
          <w:rFonts w:ascii="Arial" w:hAnsi="Arial" w:cs="Arial"/>
          <w:sz w:val="24"/>
          <w:szCs w:val="24"/>
        </w:rPr>
      </w:pPr>
      <w:r w:rsidRPr="00AC287D">
        <w:rPr>
          <w:rFonts w:ascii="Arial" w:hAnsi="Arial" w:cs="Arial"/>
          <w:bCs/>
          <w:color w:val="000000"/>
          <w:sz w:val="24"/>
          <w:szCs w:val="24"/>
        </w:rPr>
        <w:t>ICT Security</w:t>
      </w:r>
      <w:r w:rsidR="00AC287D">
        <w:rPr>
          <w:rFonts w:ascii="Arial" w:hAnsi="Arial" w:cs="Arial"/>
          <w:bCs/>
          <w:color w:val="000000"/>
          <w:sz w:val="24"/>
          <w:szCs w:val="24"/>
        </w:rPr>
        <w:t xml:space="preserve">, </w:t>
      </w:r>
      <w:r w:rsidRPr="00AC287D">
        <w:rPr>
          <w:rFonts w:ascii="Arial" w:hAnsi="Arial" w:cs="Arial"/>
          <w:bCs/>
          <w:color w:val="000000"/>
          <w:sz w:val="24"/>
          <w:szCs w:val="24"/>
        </w:rPr>
        <w:t>Business Continuity, and Disaster Recovery</w:t>
      </w:r>
    </w:p>
    <w:p w14:paraId="2EEF300B" w14:textId="77777777" w:rsidR="00AC287D" w:rsidRDefault="00AC287D" w:rsidP="00AC287D">
      <w:pPr>
        <w:spacing w:after="0"/>
        <w:rPr>
          <w:rFonts w:ascii="Arial" w:hAnsi="Arial" w:cs="Arial"/>
          <w:sz w:val="24"/>
          <w:szCs w:val="24"/>
        </w:rPr>
      </w:pPr>
    </w:p>
    <w:p w14:paraId="533F3AF9" w14:textId="317A065F" w:rsidR="00AC287D" w:rsidRPr="00AC287D" w:rsidRDefault="00AC287D" w:rsidP="00AC287D">
      <w:pPr>
        <w:spacing w:after="0"/>
        <w:rPr>
          <w:rFonts w:ascii="Arial" w:hAnsi="Arial" w:cs="Arial"/>
          <w:sz w:val="24"/>
          <w:szCs w:val="24"/>
          <w:u w:val="single"/>
        </w:rPr>
      </w:pPr>
      <w:r w:rsidRPr="00AC287D">
        <w:rPr>
          <w:rFonts w:ascii="Arial" w:hAnsi="Arial" w:cs="Arial"/>
          <w:sz w:val="24"/>
          <w:szCs w:val="24"/>
          <w:u w:val="single"/>
        </w:rPr>
        <w:t>Risk Deep Dives:</w:t>
      </w:r>
    </w:p>
    <w:p w14:paraId="0280E178" w14:textId="6CCFF5A0" w:rsidR="00AC287D" w:rsidRDefault="00AC287D" w:rsidP="00AC287D">
      <w:pPr>
        <w:pStyle w:val="ListParagraph"/>
        <w:numPr>
          <w:ilvl w:val="0"/>
          <w:numId w:val="21"/>
        </w:numPr>
        <w:spacing w:after="0"/>
        <w:rPr>
          <w:rFonts w:ascii="Arial" w:hAnsi="Arial" w:cs="Arial"/>
          <w:sz w:val="24"/>
          <w:szCs w:val="24"/>
        </w:rPr>
      </w:pPr>
      <w:r w:rsidRPr="00AC287D">
        <w:rPr>
          <w:rFonts w:ascii="Arial" w:hAnsi="Arial" w:cs="Arial"/>
          <w:sz w:val="24"/>
          <w:szCs w:val="24"/>
        </w:rPr>
        <w:t xml:space="preserve">Culture with Gwent Police   </w:t>
      </w:r>
    </w:p>
    <w:p w14:paraId="0D9DA687" w14:textId="77777777" w:rsidR="00AC287D" w:rsidRPr="00AC287D" w:rsidRDefault="00AC287D" w:rsidP="00AC287D">
      <w:pPr>
        <w:spacing w:after="0"/>
        <w:rPr>
          <w:rFonts w:ascii="Arial" w:hAnsi="Arial" w:cs="Arial"/>
          <w:sz w:val="24"/>
          <w:szCs w:val="24"/>
        </w:rPr>
      </w:pPr>
    </w:p>
    <w:p w14:paraId="672BE232" w14:textId="3917994E" w:rsidR="009500E5" w:rsidRPr="00AC287D" w:rsidRDefault="009500E5" w:rsidP="00AC287D">
      <w:pPr>
        <w:spacing w:after="0"/>
        <w:rPr>
          <w:rFonts w:ascii="Arial" w:hAnsi="Arial" w:cs="Arial"/>
          <w:sz w:val="24"/>
          <w:szCs w:val="24"/>
        </w:rPr>
      </w:pPr>
      <w:r w:rsidRPr="00AC287D">
        <w:rPr>
          <w:rFonts w:ascii="Arial" w:hAnsi="Arial" w:cs="Arial"/>
          <w:sz w:val="24"/>
          <w:szCs w:val="24"/>
        </w:rPr>
        <w:t>These sessions enabled members to explore key areas of risk, performance and governance in greater depth.</w:t>
      </w:r>
    </w:p>
    <w:p w14:paraId="349C3A4D" w14:textId="77777777" w:rsidR="00DB468D" w:rsidRPr="003D3D97" w:rsidRDefault="00DB468D" w:rsidP="000042C6">
      <w:pPr>
        <w:pStyle w:val="ListParagraph"/>
        <w:spacing w:after="0"/>
        <w:ind w:left="1080"/>
        <w:rPr>
          <w:rFonts w:ascii="Arial" w:hAnsi="Arial" w:cs="Arial"/>
          <w:sz w:val="24"/>
          <w:highlight w:val="yellow"/>
        </w:rPr>
      </w:pPr>
    </w:p>
    <w:p w14:paraId="68756327" w14:textId="77777777" w:rsidR="00DB468D" w:rsidRPr="0037671D" w:rsidRDefault="00FA5221" w:rsidP="000042C6">
      <w:pPr>
        <w:spacing w:after="0"/>
        <w:rPr>
          <w:rFonts w:ascii="Arial" w:hAnsi="Arial" w:cs="Arial"/>
          <w:sz w:val="24"/>
          <w:u w:val="single"/>
        </w:rPr>
      </w:pPr>
      <w:r w:rsidRPr="0037671D">
        <w:rPr>
          <w:rFonts w:ascii="Arial" w:hAnsi="Arial" w:cs="Arial"/>
          <w:sz w:val="24"/>
          <w:u w:val="single"/>
        </w:rPr>
        <w:lastRenderedPageBreak/>
        <w:t xml:space="preserve">Formal </w:t>
      </w:r>
      <w:r w:rsidR="00DB468D" w:rsidRPr="0037671D">
        <w:rPr>
          <w:rFonts w:ascii="Arial" w:hAnsi="Arial" w:cs="Arial"/>
          <w:sz w:val="24"/>
          <w:u w:val="single"/>
        </w:rPr>
        <w:t>All Wales JAC Training Day</w:t>
      </w:r>
    </w:p>
    <w:p w14:paraId="5639CDD4" w14:textId="604DC162" w:rsidR="00AC287D" w:rsidRPr="00AC287D" w:rsidRDefault="00AC287D" w:rsidP="00AC287D">
      <w:pPr>
        <w:spacing w:after="0"/>
        <w:rPr>
          <w:rFonts w:ascii="Arial" w:hAnsi="Arial" w:cs="Arial"/>
          <w:sz w:val="24"/>
        </w:rPr>
      </w:pPr>
      <w:r w:rsidRPr="00AC287D">
        <w:rPr>
          <w:rFonts w:ascii="Arial" w:hAnsi="Arial" w:cs="Arial"/>
          <w:sz w:val="24"/>
        </w:rPr>
        <w:t>The last formal all Wales training day took place in July 2025 and was organised and hosted by North Wales.</w:t>
      </w:r>
    </w:p>
    <w:p w14:paraId="00DF37AC" w14:textId="77777777" w:rsidR="00624568" w:rsidRPr="003D3D97" w:rsidRDefault="00624568" w:rsidP="000042C6">
      <w:pPr>
        <w:spacing w:after="0"/>
        <w:rPr>
          <w:rFonts w:ascii="Arial" w:hAnsi="Arial" w:cs="Arial"/>
          <w:sz w:val="24"/>
          <w:highlight w:val="yellow"/>
        </w:rPr>
      </w:pPr>
    </w:p>
    <w:p w14:paraId="5ECB9DA7" w14:textId="77777777" w:rsidR="00913501" w:rsidRPr="000C0959" w:rsidRDefault="00913501" w:rsidP="000042C6">
      <w:pPr>
        <w:pStyle w:val="ListParagraph"/>
        <w:numPr>
          <w:ilvl w:val="0"/>
          <w:numId w:val="1"/>
        </w:numPr>
        <w:spacing w:after="0"/>
        <w:rPr>
          <w:rFonts w:ascii="Arial" w:hAnsi="Arial" w:cs="Arial"/>
          <w:b/>
          <w:sz w:val="24"/>
        </w:rPr>
      </w:pPr>
      <w:r w:rsidRPr="000C0959">
        <w:rPr>
          <w:rFonts w:ascii="Arial" w:hAnsi="Arial" w:cs="Arial"/>
          <w:b/>
          <w:sz w:val="24"/>
        </w:rPr>
        <w:t>Management of Audits</w:t>
      </w:r>
    </w:p>
    <w:p w14:paraId="44F910F6" w14:textId="77777777" w:rsidR="0062006D" w:rsidRPr="008341F8" w:rsidRDefault="0062006D">
      <w:pPr>
        <w:spacing w:after="0"/>
        <w:rPr>
          <w:rFonts w:ascii="Arial" w:hAnsi="Arial" w:cs="Arial"/>
          <w:sz w:val="24"/>
        </w:rPr>
      </w:pPr>
      <w:r>
        <w:rPr>
          <w:rFonts w:ascii="Arial" w:hAnsi="Arial" w:cs="Arial"/>
          <w:sz w:val="24"/>
          <w:szCs w:val="24"/>
        </w:rPr>
        <w:t>During 2025/26, members continued to develop their knowledge through formal committee business, focused briefings and deep dive discussions. The committee’s work programme reflected both recurring assurance requirements and emerging areas of interest, including risk management, evidential storage, culture, ICT transition, treasury management, asset management and learning from the accounts process. This approach supported members to build a broader understanding of governance, audit and operational issues while maintaining effective challenge across the year.</w:t>
      </w:r>
    </w:p>
    <w:p w14:paraId="3C33085E" w14:textId="77777777" w:rsidR="002C6990" w:rsidRPr="00457BD7" w:rsidRDefault="002C6990" w:rsidP="00A42EF6">
      <w:pPr>
        <w:spacing w:after="0"/>
        <w:jc w:val="both"/>
        <w:rPr>
          <w:rFonts w:ascii="Arial" w:hAnsi="Arial" w:cs="Arial"/>
          <w:bCs/>
          <w:sz w:val="24"/>
          <w:szCs w:val="24"/>
        </w:rPr>
      </w:pPr>
    </w:p>
    <w:p w14:paraId="489278DC" w14:textId="7B705DA2" w:rsidR="00A42EF6" w:rsidRPr="00457BD7" w:rsidRDefault="00A42EF6" w:rsidP="000042C6">
      <w:pPr>
        <w:pStyle w:val="ListParagraph"/>
        <w:numPr>
          <w:ilvl w:val="0"/>
          <w:numId w:val="1"/>
        </w:numPr>
        <w:spacing w:after="0"/>
        <w:rPr>
          <w:rFonts w:ascii="Arial" w:hAnsi="Arial" w:cs="Arial"/>
          <w:b/>
          <w:sz w:val="24"/>
          <w:szCs w:val="24"/>
        </w:rPr>
      </w:pPr>
      <w:r w:rsidRPr="00457BD7">
        <w:rPr>
          <w:rFonts w:ascii="Arial" w:hAnsi="Arial" w:cs="Arial"/>
          <w:b/>
          <w:sz w:val="24"/>
          <w:szCs w:val="24"/>
        </w:rPr>
        <w:t>Collaboration</w:t>
      </w:r>
      <w:r w:rsidR="00514753" w:rsidRPr="00457BD7">
        <w:rPr>
          <w:rFonts w:ascii="Arial" w:hAnsi="Arial" w:cs="Arial"/>
          <w:b/>
          <w:sz w:val="24"/>
          <w:szCs w:val="24"/>
        </w:rPr>
        <w:t xml:space="preserve"> Governance</w:t>
      </w:r>
    </w:p>
    <w:p w14:paraId="3AFA6C1E" w14:textId="77777777" w:rsidR="009500E5" w:rsidRPr="008341F8" w:rsidRDefault="009500E5">
      <w:pPr>
        <w:spacing w:after="0"/>
        <w:rPr>
          <w:rFonts w:ascii="Arial" w:hAnsi="Arial" w:cs="Arial"/>
          <w:sz w:val="24"/>
        </w:rPr>
      </w:pPr>
      <w:r>
        <w:rPr>
          <w:rFonts w:ascii="Arial" w:hAnsi="Arial" w:cs="Arial"/>
          <w:sz w:val="24"/>
          <w:szCs w:val="24"/>
        </w:rPr>
        <w:t>During 2025/26, collaboration governance remained relevant to the committee’s assurance role through internal audit arrangements delivered on an all-Wales basis, shared learning across Welsh forces and the continued need to understand the governance implications of collaborative and shared service models. The committee’s interest in this area was also reflected in its scrutiny of ICT provision and wider organisational dependencies.</w:t>
      </w:r>
    </w:p>
    <w:p w14:paraId="6FF3F269" w14:textId="77777777" w:rsidR="00A42EF6" w:rsidRDefault="00A42EF6" w:rsidP="000042C6">
      <w:pPr>
        <w:spacing w:after="0"/>
        <w:rPr>
          <w:rFonts w:ascii="Arial" w:hAnsi="Arial" w:cs="Arial"/>
          <w:bCs/>
          <w:sz w:val="24"/>
        </w:rPr>
      </w:pPr>
    </w:p>
    <w:p w14:paraId="18DA9735" w14:textId="77777777" w:rsidR="005A4C31" w:rsidRPr="00457BD7" w:rsidRDefault="005A4C31" w:rsidP="000042C6">
      <w:pPr>
        <w:pStyle w:val="ListParagraph"/>
        <w:numPr>
          <w:ilvl w:val="0"/>
          <w:numId w:val="1"/>
        </w:numPr>
        <w:spacing w:after="0"/>
        <w:rPr>
          <w:rFonts w:ascii="Arial" w:hAnsi="Arial" w:cs="Arial"/>
          <w:b/>
          <w:sz w:val="24"/>
        </w:rPr>
      </w:pPr>
      <w:r w:rsidRPr="00457BD7">
        <w:rPr>
          <w:rFonts w:ascii="Arial" w:hAnsi="Arial" w:cs="Arial"/>
          <w:b/>
          <w:sz w:val="24"/>
        </w:rPr>
        <w:t>Delay to Finalisation of Accounts – External Audit</w:t>
      </w:r>
    </w:p>
    <w:p w14:paraId="588CB268" w14:textId="0CE96397" w:rsidR="009500E5" w:rsidRPr="008341F8" w:rsidRDefault="009500E5">
      <w:pPr>
        <w:spacing w:after="0"/>
        <w:rPr>
          <w:rFonts w:ascii="Arial" w:hAnsi="Arial" w:cs="Arial"/>
          <w:sz w:val="24"/>
        </w:rPr>
      </w:pPr>
      <w:r>
        <w:rPr>
          <w:rFonts w:ascii="Arial" w:hAnsi="Arial" w:cs="Arial"/>
          <w:sz w:val="24"/>
          <w:szCs w:val="24"/>
        </w:rPr>
        <w:t xml:space="preserve">During 2025/26, the </w:t>
      </w:r>
      <w:proofErr w:type="gramStart"/>
      <w:r>
        <w:rPr>
          <w:rFonts w:ascii="Arial" w:hAnsi="Arial" w:cs="Arial"/>
          <w:sz w:val="24"/>
          <w:szCs w:val="24"/>
        </w:rPr>
        <w:t>committee maintained</w:t>
      </w:r>
      <w:proofErr w:type="gramEnd"/>
      <w:r>
        <w:rPr>
          <w:rFonts w:ascii="Arial" w:hAnsi="Arial" w:cs="Arial"/>
          <w:sz w:val="24"/>
          <w:szCs w:val="24"/>
        </w:rPr>
        <w:t xml:space="preserve"> oversight of the external audit timetable and the risks to timely completion of the accounts. Audit Wales updates in September and December 2025 highlighted delays in the provision of some working papers and responses to audit queries, while later updates confirmed certification had been achieved on 30</w:t>
      </w:r>
      <w:r w:rsidR="000F4A64" w:rsidRPr="001D4831">
        <w:rPr>
          <w:rFonts w:ascii="Arial" w:hAnsi="Arial" w:cs="Arial"/>
          <w:sz w:val="24"/>
          <w:szCs w:val="24"/>
          <w:vertAlign w:val="superscript"/>
        </w:rPr>
        <w:t>th</w:t>
      </w:r>
      <w:r w:rsidR="000F4A64">
        <w:rPr>
          <w:rFonts w:ascii="Arial" w:hAnsi="Arial" w:cs="Arial"/>
          <w:sz w:val="24"/>
          <w:szCs w:val="24"/>
        </w:rPr>
        <w:t xml:space="preserve"> </w:t>
      </w:r>
      <w:r>
        <w:rPr>
          <w:rFonts w:ascii="Arial" w:hAnsi="Arial" w:cs="Arial"/>
          <w:sz w:val="24"/>
          <w:szCs w:val="24"/>
        </w:rPr>
        <w:t>October 2025. The committee then used subsequent discussions to focus on lessons learned and preparedness for the earlier 2025/26 deadline.</w:t>
      </w:r>
    </w:p>
    <w:p w14:paraId="5C7D6E08" w14:textId="77777777" w:rsidR="001D6837" w:rsidRPr="003D3D97" w:rsidRDefault="001D6837" w:rsidP="005A4C31">
      <w:pPr>
        <w:spacing w:after="0"/>
        <w:jc w:val="both"/>
        <w:rPr>
          <w:rFonts w:ascii="Arial" w:hAnsi="Arial" w:cs="Arial"/>
          <w:bCs/>
          <w:sz w:val="24"/>
          <w:highlight w:val="yellow"/>
        </w:rPr>
      </w:pPr>
    </w:p>
    <w:p w14:paraId="65563F4E" w14:textId="77777777" w:rsidR="005A4C31" w:rsidRPr="0006624A" w:rsidRDefault="005A4C31" w:rsidP="000042C6">
      <w:pPr>
        <w:pStyle w:val="ListParagraph"/>
        <w:numPr>
          <w:ilvl w:val="0"/>
          <w:numId w:val="1"/>
        </w:numPr>
        <w:spacing w:after="0"/>
        <w:rPr>
          <w:rFonts w:ascii="Arial" w:hAnsi="Arial" w:cs="Arial"/>
          <w:b/>
          <w:sz w:val="24"/>
          <w:szCs w:val="24"/>
        </w:rPr>
      </w:pPr>
      <w:r w:rsidRPr="0006624A">
        <w:rPr>
          <w:rFonts w:ascii="Arial" w:hAnsi="Arial" w:cs="Arial"/>
          <w:b/>
          <w:sz w:val="24"/>
          <w:szCs w:val="24"/>
        </w:rPr>
        <w:t>Culture</w:t>
      </w:r>
    </w:p>
    <w:p w14:paraId="42BE8207" w14:textId="77777777" w:rsidR="009500E5" w:rsidRPr="008341F8" w:rsidRDefault="009500E5">
      <w:pPr>
        <w:spacing w:after="0"/>
        <w:rPr>
          <w:rFonts w:ascii="Arial" w:hAnsi="Arial" w:cs="Arial"/>
          <w:sz w:val="24"/>
        </w:rPr>
      </w:pPr>
      <w:r>
        <w:rPr>
          <w:rFonts w:ascii="Arial" w:hAnsi="Arial" w:cs="Arial"/>
          <w:sz w:val="24"/>
          <w:szCs w:val="24"/>
        </w:rPr>
        <w:t>The committee continued to value the updates it received on culture within Gwent Police during 2025/26. Culture remained an important area of focus because of its direct link to governance, internal control, ethical standards and public confidence, and the committee welcomed the opportunity to examine progress in this area through formal agenda items.</w:t>
      </w:r>
    </w:p>
    <w:p w14:paraId="18AB62F8" w14:textId="77777777" w:rsidR="00C334F0" w:rsidRPr="0006624A" w:rsidRDefault="00C334F0" w:rsidP="000042C6">
      <w:pPr>
        <w:spacing w:after="0"/>
        <w:rPr>
          <w:rFonts w:ascii="Arial" w:hAnsi="Arial" w:cs="Arial"/>
          <w:bCs/>
          <w:sz w:val="24"/>
          <w:szCs w:val="24"/>
        </w:rPr>
      </w:pPr>
    </w:p>
    <w:p w14:paraId="35BECF52" w14:textId="77777777" w:rsidR="009500E5" w:rsidRPr="008341F8" w:rsidRDefault="009500E5">
      <w:pPr>
        <w:spacing w:after="0"/>
        <w:rPr>
          <w:rFonts w:ascii="Arial" w:hAnsi="Arial" w:cs="Arial"/>
          <w:sz w:val="24"/>
        </w:rPr>
      </w:pPr>
      <w:r>
        <w:rPr>
          <w:rFonts w:ascii="Arial" w:hAnsi="Arial" w:cs="Arial"/>
          <w:sz w:val="24"/>
          <w:szCs w:val="24"/>
        </w:rPr>
        <w:t>At the December 2025 meeting, the committee received a specific update on culture within Gwent Police. This enabled members to continue their scrutiny of the steps being taken to strengthen organisational culture and to consider how this work supported wider assurance on legitimacy, conduct and performance.</w:t>
      </w:r>
    </w:p>
    <w:p w14:paraId="3EA769A1" w14:textId="77777777" w:rsidR="0037671D" w:rsidRPr="0006624A" w:rsidRDefault="0037671D" w:rsidP="0037671D">
      <w:pPr>
        <w:spacing w:after="0"/>
        <w:jc w:val="both"/>
        <w:rPr>
          <w:rFonts w:ascii="Arial" w:hAnsi="Arial" w:cs="Arial"/>
          <w:sz w:val="24"/>
          <w:szCs w:val="24"/>
        </w:rPr>
      </w:pPr>
    </w:p>
    <w:p w14:paraId="0EFCF0E0" w14:textId="77777777" w:rsidR="001D6837" w:rsidRPr="00AA5A4D" w:rsidRDefault="001D6837" w:rsidP="0037671D">
      <w:pPr>
        <w:pStyle w:val="ListParagraph"/>
        <w:numPr>
          <w:ilvl w:val="0"/>
          <w:numId w:val="1"/>
        </w:numPr>
        <w:spacing w:after="0"/>
        <w:jc w:val="both"/>
        <w:rPr>
          <w:rFonts w:ascii="Arial" w:hAnsi="Arial" w:cs="Arial"/>
          <w:bCs/>
          <w:sz w:val="24"/>
        </w:rPr>
      </w:pPr>
      <w:r w:rsidRPr="00AA5A4D">
        <w:rPr>
          <w:rFonts w:ascii="Arial" w:hAnsi="Arial" w:cs="Arial"/>
          <w:b/>
          <w:bCs/>
          <w:sz w:val="24"/>
        </w:rPr>
        <w:t>Evidential Property Stores</w:t>
      </w:r>
    </w:p>
    <w:p w14:paraId="2F7E940C" w14:textId="77777777" w:rsidR="009500E5" w:rsidRPr="008341F8" w:rsidRDefault="009500E5">
      <w:pPr>
        <w:spacing w:after="0"/>
        <w:rPr>
          <w:rFonts w:ascii="Arial" w:hAnsi="Arial" w:cs="Arial"/>
          <w:sz w:val="24"/>
        </w:rPr>
      </w:pPr>
      <w:r>
        <w:rPr>
          <w:rFonts w:ascii="Arial" w:hAnsi="Arial" w:cs="Arial"/>
          <w:sz w:val="24"/>
          <w:szCs w:val="24"/>
        </w:rPr>
        <w:lastRenderedPageBreak/>
        <w:t>Evidential storage remained a significant area of focus throughout 2025/26. The committee received action plan updates in July, September, December 2025 and March 2026, reflecting the sustained attention given to this longstanding issue. In December 2025, the committee also considered a limited assurance internal audit report on evidential storage, reinforcing the importance of continued oversight and management action in this area.</w:t>
      </w:r>
    </w:p>
    <w:p w14:paraId="768BE101" w14:textId="77777777" w:rsidR="001D6837" w:rsidRDefault="001D6837" w:rsidP="000042C6">
      <w:pPr>
        <w:spacing w:after="0"/>
        <w:rPr>
          <w:rFonts w:ascii="Arial" w:hAnsi="Arial" w:cs="Arial"/>
          <w:bCs/>
          <w:sz w:val="24"/>
          <w:highlight w:val="yellow"/>
        </w:rPr>
      </w:pPr>
    </w:p>
    <w:p w14:paraId="09E23E78" w14:textId="77777777" w:rsidR="001D6837" w:rsidRPr="00AA5A4D" w:rsidRDefault="001D6837" w:rsidP="000042C6">
      <w:pPr>
        <w:pStyle w:val="ListParagraph"/>
        <w:numPr>
          <w:ilvl w:val="0"/>
          <w:numId w:val="1"/>
        </w:numPr>
        <w:spacing w:after="0"/>
        <w:rPr>
          <w:rFonts w:ascii="Arial" w:hAnsi="Arial" w:cs="Arial"/>
          <w:bCs/>
          <w:sz w:val="24"/>
        </w:rPr>
      </w:pPr>
      <w:r w:rsidRPr="00AA5A4D">
        <w:rPr>
          <w:rFonts w:ascii="Arial" w:hAnsi="Arial" w:cs="Arial"/>
          <w:b/>
          <w:bCs/>
          <w:sz w:val="24"/>
        </w:rPr>
        <w:t>Estate Strategy Review</w:t>
      </w:r>
    </w:p>
    <w:p w14:paraId="6899EB8B" w14:textId="77777777" w:rsidR="009500E5" w:rsidRPr="008341F8" w:rsidRDefault="009500E5">
      <w:pPr>
        <w:spacing w:after="0"/>
        <w:rPr>
          <w:rFonts w:ascii="Arial" w:hAnsi="Arial" w:cs="Arial"/>
          <w:sz w:val="24"/>
        </w:rPr>
      </w:pPr>
      <w:r>
        <w:rPr>
          <w:rFonts w:ascii="Arial" w:hAnsi="Arial" w:cs="Arial"/>
          <w:sz w:val="24"/>
          <w:szCs w:val="24"/>
        </w:rPr>
        <w:t>Asset and estate matters continued to feature in the committee’s work during 2025/26. Internal audit work on the estates management strategy was reported in July 2025, and the Asset Management Strategy was scheduled for consideration at the March 2026 meeting, supporting the committee’s oversight of longer-term planning, stewardship of assets and alignment with wider organisational priorities.</w:t>
      </w:r>
    </w:p>
    <w:p w14:paraId="2C264CC2" w14:textId="77777777" w:rsidR="001D6837" w:rsidRDefault="001D6837" w:rsidP="005A4C31">
      <w:pPr>
        <w:spacing w:after="0"/>
        <w:jc w:val="both"/>
        <w:rPr>
          <w:rFonts w:ascii="Arial" w:hAnsi="Arial" w:cs="Arial"/>
          <w:bCs/>
          <w:sz w:val="24"/>
          <w:highlight w:val="yellow"/>
        </w:rPr>
      </w:pPr>
    </w:p>
    <w:p w14:paraId="6E5D4E19" w14:textId="77777777" w:rsidR="001D6837" w:rsidRPr="00AA5A4D" w:rsidRDefault="001D6837" w:rsidP="000042C6">
      <w:pPr>
        <w:pStyle w:val="ListParagraph"/>
        <w:numPr>
          <w:ilvl w:val="0"/>
          <w:numId w:val="1"/>
        </w:numPr>
        <w:spacing w:after="0"/>
        <w:rPr>
          <w:rFonts w:ascii="Arial" w:hAnsi="Arial" w:cs="Arial"/>
          <w:bCs/>
          <w:sz w:val="24"/>
        </w:rPr>
      </w:pPr>
      <w:r w:rsidRPr="00AA5A4D">
        <w:rPr>
          <w:rFonts w:ascii="Arial" w:hAnsi="Arial" w:cs="Arial"/>
          <w:b/>
          <w:bCs/>
          <w:sz w:val="24"/>
        </w:rPr>
        <w:t xml:space="preserve">Information Disclosure </w:t>
      </w:r>
    </w:p>
    <w:p w14:paraId="60BDC6FA" w14:textId="77777777" w:rsidR="009500E5" w:rsidRPr="008341F8" w:rsidRDefault="009500E5">
      <w:pPr>
        <w:spacing w:after="0"/>
        <w:rPr>
          <w:rFonts w:ascii="Arial" w:hAnsi="Arial" w:cs="Arial"/>
          <w:sz w:val="24"/>
        </w:rPr>
      </w:pPr>
      <w:r>
        <w:rPr>
          <w:rFonts w:ascii="Arial" w:hAnsi="Arial" w:cs="Arial"/>
          <w:sz w:val="24"/>
          <w:szCs w:val="24"/>
        </w:rPr>
        <w:t>Information governance and compliance continued to be considered during 2025/26 through agenda items including the Information Services Annual Compliance Report 2024/25 and the OPCC Information Management Annual Report. These items helped the committee maintain oversight of governance arrangements relating to information handling, compliance and organisational assurance.</w:t>
      </w:r>
    </w:p>
    <w:p w14:paraId="0198F372" w14:textId="77777777" w:rsidR="001D6837" w:rsidRPr="003D3D97" w:rsidRDefault="001D6837" w:rsidP="005A4C31">
      <w:pPr>
        <w:spacing w:after="0"/>
        <w:jc w:val="both"/>
        <w:rPr>
          <w:rFonts w:ascii="Arial" w:hAnsi="Arial" w:cs="Arial"/>
          <w:bCs/>
          <w:sz w:val="24"/>
          <w:highlight w:val="yellow"/>
        </w:rPr>
      </w:pPr>
    </w:p>
    <w:p w14:paraId="1C1605A6" w14:textId="7068B272" w:rsidR="007D729A" w:rsidRPr="000C0959" w:rsidRDefault="00A446C9" w:rsidP="001701D3">
      <w:pPr>
        <w:spacing w:after="0"/>
        <w:jc w:val="both"/>
        <w:rPr>
          <w:rFonts w:ascii="Arial" w:hAnsi="Arial" w:cs="Arial"/>
          <w:b/>
          <w:sz w:val="24"/>
          <w:u w:val="single"/>
        </w:rPr>
      </w:pPr>
      <w:r w:rsidRPr="000C0959">
        <w:rPr>
          <w:rFonts w:ascii="Arial" w:hAnsi="Arial" w:cs="Arial"/>
          <w:b/>
          <w:sz w:val="24"/>
          <w:u w:val="single"/>
        </w:rPr>
        <w:t>Priorities for 202</w:t>
      </w:r>
      <w:r w:rsidR="00797936">
        <w:rPr>
          <w:rFonts w:ascii="Arial" w:hAnsi="Arial" w:cs="Arial"/>
          <w:b/>
          <w:sz w:val="24"/>
          <w:u w:val="single"/>
        </w:rPr>
        <w:t>6</w:t>
      </w:r>
      <w:r w:rsidRPr="000C0959">
        <w:rPr>
          <w:rFonts w:ascii="Arial" w:hAnsi="Arial" w:cs="Arial"/>
          <w:b/>
          <w:sz w:val="24"/>
          <w:u w:val="single"/>
        </w:rPr>
        <w:t>/2</w:t>
      </w:r>
      <w:r w:rsidR="00797936">
        <w:rPr>
          <w:rFonts w:ascii="Arial" w:hAnsi="Arial" w:cs="Arial"/>
          <w:b/>
          <w:sz w:val="24"/>
          <w:u w:val="single"/>
        </w:rPr>
        <w:t>7</w:t>
      </w:r>
    </w:p>
    <w:p w14:paraId="13E36575" w14:textId="77777777" w:rsidR="009B6220" w:rsidRPr="000C0959" w:rsidRDefault="00956436" w:rsidP="000042C6">
      <w:pPr>
        <w:pStyle w:val="ListParagraph"/>
        <w:numPr>
          <w:ilvl w:val="0"/>
          <w:numId w:val="1"/>
        </w:numPr>
        <w:spacing w:after="0"/>
        <w:rPr>
          <w:rFonts w:ascii="Arial" w:hAnsi="Arial" w:cs="Arial"/>
          <w:b/>
          <w:sz w:val="24"/>
        </w:rPr>
      </w:pPr>
      <w:r w:rsidRPr="000C0959">
        <w:rPr>
          <w:rFonts w:ascii="Arial" w:hAnsi="Arial" w:cs="Arial"/>
          <w:b/>
          <w:sz w:val="24"/>
        </w:rPr>
        <w:t>Training</w:t>
      </w:r>
      <w:r w:rsidR="00712F8F" w:rsidRPr="000C0959">
        <w:rPr>
          <w:rFonts w:ascii="Arial" w:hAnsi="Arial" w:cs="Arial"/>
          <w:b/>
          <w:sz w:val="24"/>
        </w:rPr>
        <w:t xml:space="preserve"> and Development</w:t>
      </w:r>
    </w:p>
    <w:p w14:paraId="564A0095" w14:textId="77777777" w:rsidR="009500E5" w:rsidRPr="008341F8" w:rsidRDefault="009500E5">
      <w:pPr>
        <w:spacing w:after="0"/>
        <w:rPr>
          <w:rFonts w:ascii="Arial" w:hAnsi="Arial" w:cs="Arial"/>
          <w:sz w:val="24"/>
        </w:rPr>
      </w:pPr>
      <w:r>
        <w:rPr>
          <w:rFonts w:ascii="Arial" w:hAnsi="Arial" w:cs="Arial"/>
          <w:sz w:val="24"/>
          <w:szCs w:val="24"/>
        </w:rPr>
        <w:t>In order to continue to develop and build on the skills of the JAC, focused briefings and deeper discussion on key areas of risk and assurance will continue to form part of the committee’s work programme. The experience of 2025/26 demonstrated the value of this approach in supporting informed challenge and broadening members’ understanding of significant governance issues.</w:t>
      </w:r>
    </w:p>
    <w:p w14:paraId="373E3E1F" w14:textId="77777777" w:rsidR="00DF3CCB" w:rsidRPr="003D3D97" w:rsidRDefault="00DF3CCB" w:rsidP="000042C6">
      <w:pPr>
        <w:spacing w:after="0" w:line="240" w:lineRule="auto"/>
        <w:ind w:left="360"/>
        <w:rPr>
          <w:rFonts w:ascii="Arial" w:hAnsi="Arial" w:cs="Arial"/>
          <w:sz w:val="24"/>
          <w:highlight w:val="yellow"/>
        </w:rPr>
      </w:pPr>
    </w:p>
    <w:p w14:paraId="318E7D1D" w14:textId="77777777" w:rsidR="009500E5" w:rsidRPr="008341F8" w:rsidRDefault="009500E5" w:rsidP="004927B0">
      <w:pPr>
        <w:rPr>
          <w:rFonts w:ascii="Arial" w:hAnsi="Arial" w:cs="Arial"/>
          <w:sz w:val="24"/>
        </w:rPr>
      </w:pPr>
      <w:r>
        <w:rPr>
          <w:rFonts w:ascii="Arial" w:hAnsi="Arial" w:cs="Arial"/>
          <w:sz w:val="24"/>
          <w:szCs w:val="24"/>
        </w:rPr>
        <w:t>These</w:t>
      </w:r>
      <w:r w:rsidRPr="00D02EE4">
        <w:rPr>
          <w:rFonts w:ascii="Arial" w:hAnsi="Arial" w:cs="Arial"/>
          <w:sz w:val="24"/>
          <w:szCs w:val="24"/>
        </w:rPr>
        <w:t xml:space="preserve"> areas cover a </w:t>
      </w:r>
      <w:r>
        <w:rPr>
          <w:rFonts w:ascii="Arial" w:hAnsi="Arial" w:cs="Arial"/>
          <w:sz w:val="24"/>
          <w:szCs w:val="24"/>
        </w:rPr>
        <w:t>broad range</w:t>
      </w:r>
      <w:r w:rsidRPr="00D02EE4">
        <w:rPr>
          <w:rFonts w:ascii="Arial" w:hAnsi="Arial" w:cs="Arial"/>
          <w:sz w:val="24"/>
          <w:szCs w:val="24"/>
        </w:rPr>
        <w:t xml:space="preserve"> of </w:t>
      </w:r>
      <w:r>
        <w:rPr>
          <w:rFonts w:ascii="Arial" w:hAnsi="Arial" w:cs="Arial"/>
          <w:sz w:val="24"/>
          <w:szCs w:val="24"/>
        </w:rPr>
        <w:t>governance, financial and operational matters</w:t>
      </w:r>
      <w:r w:rsidRPr="00D02EE4">
        <w:rPr>
          <w:rFonts w:ascii="Arial" w:hAnsi="Arial" w:cs="Arial"/>
          <w:sz w:val="24"/>
          <w:szCs w:val="24"/>
        </w:rPr>
        <w:t xml:space="preserve"> and will </w:t>
      </w:r>
      <w:r>
        <w:rPr>
          <w:rFonts w:ascii="Arial" w:hAnsi="Arial" w:cs="Arial"/>
          <w:sz w:val="24"/>
          <w:szCs w:val="24"/>
        </w:rPr>
        <w:t xml:space="preserve">continue to </w:t>
      </w:r>
      <w:r w:rsidRPr="00D02EE4">
        <w:rPr>
          <w:rFonts w:ascii="Arial" w:hAnsi="Arial" w:cs="Arial"/>
          <w:sz w:val="24"/>
          <w:szCs w:val="24"/>
        </w:rPr>
        <w:t xml:space="preserve">help </w:t>
      </w:r>
      <w:r>
        <w:rPr>
          <w:rFonts w:ascii="Arial" w:hAnsi="Arial" w:cs="Arial"/>
          <w:sz w:val="24"/>
          <w:szCs w:val="24"/>
        </w:rPr>
        <w:t>members strengthen their</w:t>
      </w:r>
      <w:r w:rsidRPr="00D02EE4">
        <w:rPr>
          <w:rFonts w:ascii="Arial" w:hAnsi="Arial" w:cs="Arial"/>
          <w:sz w:val="24"/>
          <w:szCs w:val="24"/>
        </w:rPr>
        <w:t xml:space="preserve"> understanding of the work of </w:t>
      </w:r>
      <w:r>
        <w:rPr>
          <w:rFonts w:ascii="Arial" w:hAnsi="Arial" w:cs="Arial"/>
          <w:sz w:val="24"/>
          <w:szCs w:val="24"/>
        </w:rPr>
        <w:t xml:space="preserve">both </w:t>
      </w:r>
      <w:r w:rsidRPr="00D02EE4">
        <w:rPr>
          <w:rFonts w:ascii="Arial" w:hAnsi="Arial" w:cs="Arial"/>
          <w:sz w:val="24"/>
          <w:szCs w:val="24"/>
        </w:rPr>
        <w:t>the OPCC and the Force.</w:t>
      </w:r>
    </w:p>
    <w:p w14:paraId="1D525A7C" w14:textId="77777777" w:rsidR="005D1D17" w:rsidRPr="00514753" w:rsidRDefault="005D1D17" w:rsidP="000042C6">
      <w:pPr>
        <w:pStyle w:val="ListParagraph"/>
        <w:numPr>
          <w:ilvl w:val="0"/>
          <w:numId w:val="1"/>
        </w:numPr>
        <w:spacing w:after="0"/>
        <w:rPr>
          <w:rFonts w:ascii="Arial" w:hAnsi="Arial" w:cs="Arial"/>
          <w:b/>
          <w:sz w:val="24"/>
        </w:rPr>
      </w:pPr>
      <w:r w:rsidRPr="00514753">
        <w:rPr>
          <w:rFonts w:ascii="Arial" w:hAnsi="Arial" w:cs="Arial"/>
          <w:b/>
          <w:sz w:val="24"/>
        </w:rPr>
        <w:t>Management of Audits</w:t>
      </w:r>
    </w:p>
    <w:p w14:paraId="32CFB5C5" w14:textId="77777777" w:rsidR="0062006D" w:rsidRPr="008341F8" w:rsidRDefault="0062006D">
      <w:pPr>
        <w:spacing w:after="0"/>
        <w:rPr>
          <w:rFonts w:ascii="Arial" w:hAnsi="Arial" w:cs="Arial"/>
          <w:sz w:val="24"/>
        </w:rPr>
      </w:pPr>
      <w:r>
        <w:rPr>
          <w:rFonts w:ascii="Arial" w:hAnsi="Arial" w:cs="Arial"/>
          <w:sz w:val="24"/>
          <w:szCs w:val="24"/>
        </w:rPr>
        <w:t>The JAC will continue to monitor the timeliness of and responses to audit findings to ensure they are appropriate and not delayed unnecessarily. This will include continued oversight of high-priority recommendations, learning from post project review activity, and scrutiny of whether management action is being delivered at the pace required to provide assurance in areas of ongoing concern.</w:t>
      </w:r>
    </w:p>
    <w:p w14:paraId="0AA22605" w14:textId="77777777" w:rsidR="00514753" w:rsidRDefault="00514753" w:rsidP="005D1D17">
      <w:pPr>
        <w:spacing w:after="0"/>
        <w:jc w:val="both"/>
        <w:rPr>
          <w:rFonts w:ascii="Arial" w:hAnsi="Arial" w:cs="Arial"/>
          <w:bCs/>
          <w:sz w:val="24"/>
          <w:highlight w:val="yellow"/>
        </w:rPr>
      </w:pPr>
    </w:p>
    <w:p w14:paraId="737A7610" w14:textId="77777777" w:rsidR="00BD2576" w:rsidRPr="00457BD7" w:rsidRDefault="00BD2576" w:rsidP="000042C6">
      <w:pPr>
        <w:pStyle w:val="ListParagraph"/>
        <w:numPr>
          <w:ilvl w:val="0"/>
          <w:numId w:val="1"/>
        </w:numPr>
        <w:spacing w:after="0"/>
        <w:rPr>
          <w:rFonts w:ascii="Arial" w:hAnsi="Arial" w:cs="Arial"/>
          <w:b/>
          <w:sz w:val="24"/>
        </w:rPr>
      </w:pPr>
      <w:r w:rsidRPr="00457BD7">
        <w:rPr>
          <w:rFonts w:ascii="Arial" w:hAnsi="Arial" w:cs="Arial"/>
          <w:b/>
          <w:sz w:val="24"/>
        </w:rPr>
        <w:t>Collaboration</w:t>
      </w:r>
    </w:p>
    <w:p w14:paraId="44585B11" w14:textId="77777777" w:rsidR="009500E5" w:rsidRPr="008341F8" w:rsidRDefault="009500E5">
      <w:pPr>
        <w:spacing w:after="0"/>
        <w:rPr>
          <w:rFonts w:ascii="Arial" w:hAnsi="Arial" w:cs="Arial"/>
          <w:sz w:val="24"/>
        </w:rPr>
      </w:pPr>
      <w:r>
        <w:rPr>
          <w:rFonts w:ascii="Arial" w:hAnsi="Arial" w:cs="Arial"/>
          <w:sz w:val="24"/>
          <w:szCs w:val="24"/>
        </w:rPr>
        <w:t>The committee will continue to take an interest in collaboration governance where it affects assurance, shared services and interdependencies across policing and partner arrangements. This remains important in ensuring that risks arising through joint or collaborative working are properly understood and governed.</w:t>
      </w:r>
    </w:p>
    <w:p w14:paraId="13AD2851" w14:textId="77777777" w:rsidR="005D1D17" w:rsidRPr="003D3D97" w:rsidRDefault="005D1D17" w:rsidP="000042C6">
      <w:pPr>
        <w:spacing w:after="0"/>
        <w:rPr>
          <w:rFonts w:ascii="Arial" w:hAnsi="Arial" w:cs="Arial"/>
          <w:bCs/>
          <w:sz w:val="24"/>
          <w:highlight w:val="yellow"/>
        </w:rPr>
      </w:pPr>
    </w:p>
    <w:p w14:paraId="74F078AD" w14:textId="77777777" w:rsidR="005D1D17" w:rsidRPr="00C334F0" w:rsidRDefault="005D1D17" w:rsidP="000042C6">
      <w:pPr>
        <w:pStyle w:val="ListParagraph"/>
        <w:numPr>
          <w:ilvl w:val="0"/>
          <w:numId w:val="1"/>
        </w:numPr>
        <w:spacing w:after="0"/>
        <w:rPr>
          <w:rFonts w:ascii="Arial" w:hAnsi="Arial" w:cs="Arial"/>
          <w:b/>
          <w:sz w:val="24"/>
        </w:rPr>
      </w:pPr>
      <w:r w:rsidRPr="00C334F0">
        <w:rPr>
          <w:rFonts w:ascii="Arial" w:hAnsi="Arial" w:cs="Arial"/>
          <w:b/>
          <w:sz w:val="24"/>
        </w:rPr>
        <w:t>Delay to Finalisation of Accounts – External Audit</w:t>
      </w:r>
    </w:p>
    <w:p w14:paraId="6F89F105" w14:textId="77777777" w:rsidR="0062006D" w:rsidRPr="008341F8" w:rsidRDefault="0062006D">
      <w:pPr>
        <w:spacing w:after="0"/>
        <w:rPr>
          <w:rFonts w:ascii="Arial" w:hAnsi="Arial" w:cs="Arial"/>
          <w:sz w:val="24"/>
        </w:rPr>
      </w:pPr>
      <w:r>
        <w:rPr>
          <w:rFonts w:ascii="Arial" w:hAnsi="Arial" w:cs="Arial"/>
          <w:sz w:val="24"/>
          <w:szCs w:val="24"/>
        </w:rPr>
        <w:t>As highlighted through the committee’s consideration of external audit updates, the JAC will continue to focus on the accounts process during 2025/26 to support timely completion against the revised statutory timetable. Particular attention will be given to the quality and readiness of supporting papers, the timely resolution of audit queries and the implementation of lessons learned from the previous year’s post project review.</w:t>
      </w:r>
    </w:p>
    <w:p w14:paraId="2B0290A6" w14:textId="77777777" w:rsidR="002C6990" w:rsidRPr="003D3D97" w:rsidRDefault="002C6990" w:rsidP="000042C6">
      <w:pPr>
        <w:spacing w:after="0"/>
        <w:rPr>
          <w:rFonts w:ascii="Arial" w:hAnsi="Arial" w:cs="Arial"/>
          <w:bCs/>
          <w:sz w:val="24"/>
          <w:highlight w:val="yellow"/>
        </w:rPr>
      </w:pPr>
    </w:p>
    <w:p w14:paraId="63FA139A" w14:textId="77777777" w:rsidR="009F4784" w:rsidRPr="0006624A" w:rsidRDefault="005D1D17" w:rsidP="000042C6">
      <w:pPr>
        <w:pStyle w:val="ListParagraph"/>
        <w:numPr>
          <w:ilvl w:val="0"/>
          <w:numId w:val="1"/>
        </w:numPr>
        <w:spacing w:after="0"/>
        <w:rPr>
          <w:rFonts w:ascii="Arial" w:hAnsi="Arial" w:cs="Arial"/>
          <w:b/>
          <w:sz w:val="24"/>
        </w:rPr>
      </w:pPr>
      <w:r w:rsidRPr="0006624A">
        <w:rPr>
          <w:rFonts w:ascii="Arial" w:hAnsi="Arial" w:cs="Arial"/>
          <w:b/>
          <w:sz w:val="24"/>
        </w:rPr>
        <w:t>Culture</w:t>
      </w:r>
    </w:p>
    <w:p w14:paraId="613D3DFF" w14:textId="77777777" w:rsidR="009500E5" w:rsidRPr="008341F8" w:rsidRDefault="009500E5">
      <w:pPr>
        <w:spacing w:after="0"/>
        <w:rPr>
          <w:rFonts w:ascii="Arial" w:hAnsi="Arial" w:cs="Arial"/>
          <w:sz w:val="24"/>
        </w:rPr>
      </w:pPr>
      <w:r>
        <w:rPr>
          <w:rFonts w:ascii="Arial" w:hAnsi="Arial" w:cs="Arial"/>
          <w:sz w:val="24"/>
          <w:szCs w:val="24"/>
        </w:rPr>
        <w:t>The JAC will continue to be kept informed of the work underway to improve culture within Gwent Police and will seek assurance on the outcomes of this work and its impact on the wider control environment.</w:t>
      </w:r>
    </w:p>
    <w:p w14:paraId="6F5868C3" w14:textId="77777777" w:rsidR="0006624A" w:rsidRPr="003D3D97" w:rsidRDefault="0006624A" w:rsidP="005D1D17">
      <w:pPr>
        <w:spacing w:after="0"/>
        <w:jc w:val="both"/>
        <w:rPr>
          <w:rFonts w:ascii="Arial" w:hAnsi="Arial" w:cs="Arial"/>
          <w:bCs/>
          <w:sz w:val="24"/>
          <w:highlight w:val="yellow"/>
        </w:rPr>
      </w:pPr>
    </w:p>
    <w:p w14:paraId="378EE0AD" w14:textId="77777777" w:rsidR="002D7D1E" w:rsidRPr="00827879" w:rsidRDefault="002D7D1E" w:rsidP="000042C6">
      <w:pPr>
        <w:pStyle w:val="ListParagraph"/>
        <w:numPr>
          <w:ilvl w:val="0"/>
          <w:numId w:val="1"/>
        </w:numPr>
        <w:spacing w:after="0"/>
        <w:rPr>
          <w:rFonts w:ascii="Arial" w:hAnsi="Arial" w:cs="Arial"/>
          <w:b/>
          <w:sz w:val="24"/>
        </w:rPr>
      </w:pPr>
      <w:r w:rsidRPr="00827879">
        <w:rPr>
          <w:rFonts w:ascii="Arial" w:hAnsi="Arial" w:cs="Arial"/>
          <w:b/>
          <w:sz w:val="24"/>
        </w:rPr>
        <w:t>Collaboration</w:t>
      </w:r>
    </w:p>
    <w:p w14:paraId="38AD02BE" w14:textId="77777777" w:rsidR="009500E5" w:rsidRPr="008341F8" w:rsidRDefault="009500E5">
      <w:pPr>
        <w:spacing w:after="0"/>
        <w:rPr>
          <w:rFonts w:ascii="Arial" w:hAnsi="Arial" w:cs="Arial"/>
          <w:sz w:val="24"/>
        </w:rPr>
      </w:pPr>
      <w:r>
        <w:rPr>
          <w:rFonts w:ascii="Arial" w:hAnsi="Arial" w:cs="Arial"/>
          <w:sz w:val="24"/>
          <w:szCs w:val="24"/>
        </w:rPr>
        <w:t>The committee will continue to seek assurance where collaborative or shared arrangements have a material impact on governance, service delivery or risk, particularly where dependencies on external providers or joint arrangements influence the control environment.</w:t>
      </w:r>
    </w:p>
    <w:p w14:paraId="7396A676" w14:textId="77777777" w:rsidR="002D7D1E" w:rsidRPr="003D3D97" w:rsidRDefault="002D7D1E" w:rsidP="000042C6">
      <w:pPr>
        <w:spacing w:after="0"/>
        <w:rPr>
          <w:rFonts w:ascii="Arial" w:hAnsi="Arial" w:cs="Arial"/>
          <w:bCs/>
          <w:sz w:val="24"/>
          <w:highlight w:val="yellow"/>
        </w:rPr>
      </w:pPr>
    </w:p>
    <w:p w14:paraId="78C5DB87" w14:textId="77777777" w:rsidR="005A4C31" w:rsidRPr="00926649" w:rsidRDefault="005A4C31" w:rsidP="000042C6">
      <w:pPr>
        <w:pStyle w:val="ListParagraph"/>
        <w:numPr>
          <w:ilvl w:val="0"/>
          <w:numId w:val="1"/>
        </w:numPr>
        <w:spacing w:after="0"/>
        <w:rPr>
          <w:rFonts w:ascii="Arial" w:hAnsi="Arial" w:cs="Arial"/>
          <w:b/>
          <w:sz w:val="24"/>
        </w:rPr>
      </w:pPr>
      <w:r w:rsidRPr="00926649">
        <w:rPr>
          <w:rFonts w:ascii="Arial" w:hAnsi="Arial" w:cs="Arial"/>
          <w:b/>
          <w:sz w:val="24"/>
        </w:rPr>
        <w:t>Evidential Property Stores</w:t>
      </w:r>
    </w:p>
    <w:p w14:paraId="058FB07B" w14:textId="77777777" w:rsidR="009500E5" w:rsidRPr="008341F8" w:rsidRDefault="009500E5">
      <w:pPr>
        <w:spacing w:after="0"/>
        <w:rPr>
          <w:rFonts w:ascii="Arial" w:hAnsi="Arial" w:cs="Arial"/>
          <w:sz w:val="24"/>
        </w:rPr>
      </w:pPr>
      <w:r>
        <w:rPr>
          <w:rFonts w:ascii="Arial" w:hAnsi="Arial" w:cs="Arial"/>
          <w:sz w:val="24"/>
          <w:szCs w:val="24"/>
        </w:rPr>
        <w:t>Although progress has continued to be reported, evidential storage will remain a priority area for the committee until members are satisfied that the risks and control weaknesses identified over time have been fully addressed.</w:t>
      </w:r>
    </w:p>
    <w:p w14:paraId="26BD1483" w14:textId="77777777" w:rsidR="005A4C31" w:rsidRPr="003D3D97" w:rsidRDefault="005A4C31" w:rsidP="000042C6">
      <w:pPr>
        <w:spacing w:after="0"/>
        <w:rPr>
          <w:rFonts w:ascii="Arial" w:hAnsi="Arial" w:cs="Arial"/>
          <w:sz w:val="24"/>
          <w:highlight w:val="yellow"/>
        </w:rPr>
      </w:pPr>
    </w:p>
    <w:p w14:paraId="39FDE284" w14:textId="77777777" w:rsidR="005A4C31" w:rsidRPr="00AA5A4D" w:rsidRDefault="005A4C31" w:rsidP="000042C6">
      <w:pPr>
        <w:pStyle w:val="ListParagraph"/>
        <w:numPr>
          <w:ilvl w:val="0"/>
          <w:numId w:val="1"/>
        </w:numPr>
        <w:spacing w:after="0"/>
        <w:rPr>
          <w:rFonts w:ascii="Arial" w:hAnsi="Arial" w:cs="Arial"/>
          <w:b/>
          <w:sz w:val="24"/>
        </w:rPr>
      </w:pPr>
      <w:r w:rsidRPr="00AA5A4D">
        <w:rPr>
          <w:rFonts w:ascii="Arial" w:hAnsi="Arial" w:cs="Arial"/>
          <w:b/>
          <w:sz w:val="24"/>
        </w:rPr>
        <w:t>Estate Strategy Review</w:t>
      </w:r>
    </w:p>
    <w:p w14:paraId="51ECD7DA" w14:textId="77777777" w:rsidR="009500E5" w:rsidRPr="008341F8" w:rsidRDefault="009500E5">
      <w:pPr>
        <w:spacing w:after="0"/>
        <w:rPr>
          <w:rFonts w:ascii="Arial" w:hAnsi="Arial" w:cs="Arial"/>
          <w:sz w:val="24"/>
        </w:rPr>
      </w:pPr>
      <w:r>
        <w:rPr>
          <w:rFonts w:ascii="Arial" w:hAnsi="Arial" w:cs="Arial"/>
          <w:sz w:val="24"/>
          <w:szCs w:val="24"/>
        </w:rPr>
        <w:t>The JAC will continue to monitor asset and estate strategy matters as part of its wider interest in financial stewardship, planning and long-term organisational resilience.</w:t>
      </w:r>
    </w:p>
    <w:p w14:paraId="770216DE" w14:textId="77777777" w:rsidR="00AA5A4D" w:rsidRDefault="00AA5A4D" w:rsidP="005A4C31">
      <w:pPr>
        <w:spacing w:after="0"/>
        <w:jc w:val="both"/>
        <w:rPr>
          <w:rFonts w:ascii="Arial" w:hAnsi="Arial" w:cs="Arial"/>
          <w:bCs/>
          <w:sz w:val="24"/>
        </w:rPr>
      </w:pPr>
    </w:p>
    <w:p w14:paraId="62828067" w14:textId="2643304F" w:rsidR="00D02EE4" w:rsidRPr="00154C34" w:rsidRDefault="00D02EE4" w:rsidP="000042C6">
      <w:pPr>
        <w:pStyle w:val="ListParagraph"/>
        <w:numPr>
          <w:ilvl w:val="0"/>
          <w:numId w:val="1"/>
        </w:numPr>
        <w:spacing w:after="0"/>
        <w:rPr>
          <w:rFonts w:ascii="Arial" w:hAnsi="Arial" w:cs="Arial"/>
          <w:b/>
          <w:sz w:val="24"/>
        </w:rPr>
      </w:pPr>
      <w:r w:rsidRPr="00154C34">
        <w:rPr>
          <w:rFonts w:ascii="Arial" w:hAnsi="Arial" w:cs="Arial"/>
          <w:b/>
          <w:sz w:val="24"/>
        </w:rPr>
        <w:t>Sustainability</w:t>
      </w:r>
    </w:p>
    <w:p w14:paraId="4F8CEF57" w14:textId="77777777" w:rsidR="009500E5" w:rsidRPr="008341F8" w:rsidRDefault="009500E5">
      <w:pPr>
        <w:spacing w:after="0"/>
        <w:rPr>
          <w:rFonts w:ascii="Arial" w:hAnsi="Arial" w:cs="Arial"/>
          <w:sz w:val="24"/>
        </w:rPr>
      </w:pPr>
      <w:r>
        <w:rPr>
          <w:rFonts w:ascii="Arial" w:hAnsi="Arial" w:cs="Arial"/>
          <w:sz w:val="24"/>
          <w:szCs w:val="24"/>
        </w:rPr>
        <w:t>Sustainability continued to feature within the committee’s assurance landscape during 2025/26, including through internal audit work reported in July 2025. The committee will continue to welcome updates that support understanding of how sustainability risks and responsibilities are being governed across the OPCC and Force.</w:t>
      </w:r>
    </w:p>
    <w:p w14:paraId="4860EFED" w14:textId="77777777" w:rsidR="00D02EE4" w:rsidRDefault="00D02EE4" w:rsidP="005A4C31">
      <w:pPr>
        <w:spacing w:after="0"/>
        <w:jc w:val="both"/>
        <w:rPr>
          <w:rFonts w:ascii="Arial" w:hAnsi="Arial" w:cs="Arial"/>
          <w:bCs/>
          <w:sz w:val="24"/>
          <w:highlight w:val="green"/>
        </w:rPr>
      </w:pPr>
    </w:p>
    <w:p w14:paraId="52408984" w14:textId="5C29DAA6" w:rsidR="00154C34" w:rsidRPr="00154C34" w:rsidRDefault="00154C34" w:rsidP="000042C6">
      <w:pPr>
        <w:pStyle w:val="ListParagraph"/>
        <w:numPr>
          <w:ilvl w:val="0"/>
          <w:numId w:val="1"/>
        </w:numPr>
        <w:spacing w:after="0"/>
        <w:rPr>
          <w:rFonts w:ascii="Arial" w:hAnsi="Arial" w:cs="Arial"/>
          <w:b/>
          <w:sz w:val="24"/>
        </w:rPr>
      </w:pPr>
      <w:r w:rsidRPr="00154C34">
        <w:rPr>
          <w:rFonts w:ascii="Arial" w:hAnsi="Arial" w:cs="Arial"/>
          <w:b/>
          <w:sz w:val="24"/>
        </w:rPr>
        <w:t>Changes to ICT Provision</w:t>
      </w:r>
    </w:p>
    <w:p w14:paraId="64011055" w14:textId="4C9ABD5F" w:rsidR="0062006D" w:rsidRPr="008341F8" w:rsidRDefault="0062006D">
      <w:pPr>
        <w:spacing w:after="0"/>
        <w:rPr>
          <w:rFonts w:ascii="Arial" w:hAnsi="Arial" w:cs="Arial"/>
          <w:sz w:val="24"/>
        </w:rPr>
      </w:pPr>
      <w:r>
        <w:rPr>
          <w:rFonts w:ascii="Arial" w:hAnsi="Arial" w:cs="Arial"/>
          <w:sz w:val="24"/>
          <w:szCs w:val="24"/>
        </w:rPr>
        <w:t xml:space="preserve">The JAC were aware that the force would be moving away from ICT services being provided by the SRS in </w:t>
      </w:r>
      <w:r w:rsidR="00646C9A">
        <w:rPr>
          <w:rFonts w:ascii="Arial" w:hAnsi="Arial" w:cs="Arial"/>
          <w:sz w:val="24"/>
          <w:szCs w:val="24"/>
        </w:rPr>
        <w:t>July 2026</w:t>
      </w:r>
      <w:r>
        <w:rPr>
          <w:rFonts w:ascii="Arial" w:hAnsi="Arial" w:cs="Arial"/>
          <w:sz w:val="24"/>
          <w:szCs w:val="24"/>
        </w:rPr>
        <w:t>. This has already featured as a specific item on the committee’s agenda and will remain an important area of focus to ensure governance, transition planning, risk mitigation and service continuity arrangements are sufficiently robust throughout the change process.</w:t>
      </w:r>
    </w:p>
    <w:p w14:paraId="46D1B064" w14:textId="77777777" w:rsidR="005A4C31" w:rsidRPr="003D3D97" w:rsidRDefault="005A4C31" w:rsidP="000042C6">
      <w:pPr>
        <w:spacing w:after="0"/>
        <w:rPr>
          <w:rFonts w:ascii="Arial" w:hAnsi="Arial" w:cs="Arial"/>
          <w:bCs/>
          <w:sz w:val="24"/>
          <w:highlight w:val="yellow"/>
        </w:rPr>
      </w:pPr>
    </w:p>
    <w:p w14:paraId="3DAF67AA" w14:textId="77777777" w:rsidR="00E45357" w:rsidRPr="00154C34" w:rsidRDefault="00E45357" w:rsidP="000042C6">
      <w:pPr>
        <w:pStyle w:val="ListParagraph"/>
        <w:numPr>
          <w:ilvl w:val="0"/>
          <w:numId w:val="6"/>
        </w:numPr>
        <w:spacing w:after="0"/>
        <w:rPr>
          <w:rFonts w:ascii="Arial" w:hAnsi="Arial" w:cs="Arial"/>
          <w:b/>
          <w:sz w:val="24"/>
          <w:u w:val="single"/>
        </w:rPr>
      </w:pPr>
      <w:r w:rsidRPr="00154C34">
        <w:rPr>
          <w:rFonts w:ascii="Arial" w:hAnsi="Arial" w:cs="Arial"/>
          <w:b/>
          <w:sz w:val="24"/>
          <w:u w:val="single"/>
        </w:rPr>
        <w:lastRenderedPageBreak/>
        <w:t>Conclusion</w:t>
      </w:r>
    </w:p>
    <w:p w14:paraId="2AE966CA" w14:textId="77777777" w:rsidR="0062006D" w:rsidRPr="008341F8" w:rsidRDefault="0062006D">
      <w:pPr>
        <w:spacing w:after="0"/>
        <w:rPr>
          <w:rFonts w:ascii="Arial" w:hAnsi="Arial" w:cs="Arial"/>
          <w:sz w:val="24"/>
        </w:rPr>
      </w:pPr>
      <w:r>
        <w:rPr>
          <w:rFonts w:ascii="Arial" w:hAnsi="Arial" w:cs="Arial"/>
          <w:sz w:val="24"/>
          <w:szCs w:val="24"/>
        </w:rPr>
        <w:t>Based on the JAC’s scrutiny of the information provided and its enquiries of management, the JAC is satisfied that the Commissioner and the Chief Constable can be assured that their control, risk and governance position for 2025/26 was appropriate.</w:t>
      </w:r>
    </w:p>
    <w:p w14:paraId="703B98B5" w14:textId="77777777" w:rsidR="00E45357" w:rsidRPr="003D3D97" w:rsidRDefault="00E45357" w:rsidP="000042C6">
      <w:pPr>
        <w:pStyle w:val="ListParagraph"/>
        <w:spacing w:after="0"/>
        <w:ind w:left="0"/>
        <w:rPr>
          <w:rFonts w:ascii="Arial" w:hAnsi="Arial" w:cs="Arial"/>
          <w:sz w:val="24"/>
          <w:highlight w:val="yellow"/>
        </w:rPr>
      </w:pPr>
    </w:p>
    <w:p w14:paraId="2AA22451" w14:textId="657E25EA" w:rsidR="008F45CB" w:rsidRPr="00582C36" w:rsidRDefault="00E45357" w:rsidP="000042C6">
      <w:pPr>
        <w:pStyle w:val="ListParagraph"/>
        <w:spacing w:after="0"/>
        <w:ind w:left="0"/>
        <w:rPr>
          <w:rFonts w:ascii="Arial" w:hAnsi="Arial" w:cs="Arial"/>
          <w:sz w:val="24"/>
        </w:rPr>
      </w:pPr>
      <w:r w:rsidRPr="00582C36">
        <w:rPr>
          <w:rFonts w:ascii="Arial" w:hAnsi="Arial" w:cs="Arial"/>
          <w:sz w:val="24"/>
        </w:rPr>
        <w:t>In determining this conclusion, the JAC ha</w:t>
      </w:r>
      <w:r w:rsidR="00020D21" w:rsidRPr="00582C36">
        <w:rPr>
          <w:rFonts w:ascii="Arial" w:hAnsi="Arial" w:cs="Arial"/>
          <w:sz w:val="24"/>
        </w:rPr>
        <w:t>ve</w:t>
      </w:r>
      <w:r w:rsidRPr="00582C36">
        <w:rPr>
          <w:rFonts w:ascii="Arial" w:hAnsi="Arial" w:cs="Arial"/>
          <w:sz w:val="24"/>
        </w:rPr>
        <w:t xml:space="preserve"> given due regard to the work of both internal audit providers and </w:t>
      </w:r>
      <w:r w:rsidR="002D3BFD" w:rsidRPr="00582C36">
        <w:rPr>
          <w:rFonts w:ascii="Arial" w:hAnsi="Arial" w:cs="Arial"/>
          <w:sz w:val="24"/>
        </w:rPr>
        <w:t>is</w:t>
      </w:r>
      <w:r w:rsidRPr="00582C36">
        <w:rPr>
          <w:rFonts w:ascii="Arial" w:hAnsi="Arial" w:cs="Arial"/>
          <w:sz w:val="24"/>
        </w:rPr>
        <w:t xml:space="preserve"> pleased to note that the annual audit </w:t>
      </w:r>
      <w:r w:rsidR="002D3BFD" w:rsidRPr="00582C36">
        <w:rPr>
          <w:rFonts w:ascii="Arial" w:hAnsi="Arial" w:cs="Arial"/>
          <w:sz w:val="24"/>
        </w:rPr>
        <w:t>opinion</w:t>
      </w:r>
      <w:r w:rsidRPr="00582C36">
        <w:rPr>
          <w:rFonts w:ascii="Arial" w:hAnsi="Arial" w:cs="Arial"/>
          <w:sz w:val="24"/>
        </w:rPr>
        <w:t xml:space="preserve"> from TIAA is that </w:t>
      </w:r>
      <w:r w:rsidR="00450C79" w:rsidRPr="00582C36">
        <w:rPr>
          <w:rFonts w:ascii="Arial" w:hAnsi="Arial" w:cs="Arial"/>
          <w:sz w:val="24"/>
        </w:rPr>
        <w:t xml:space="preserve">the </w:t>
      </w:r>
      <w:r w:rsidR="003607B5" w:rsidRPr="00582C36">
        <w:rPr>
          <w:rFonts w:ascii="Arial" w:hAnsi="Arial" w:cs="Arial"/>
          <w:bCs/>
          <w:sz w:val="24"/>
          <w:szCs w:val="20"/>
          <w:lang w:eastAsia="en-GB"/>
        </w:rPr>
        <w:t>‘Police and Crime Commissioner and the Chief Constable</w:t>
      </w:r>
      <w:r w:rsidR="00450C79" w:rsidRPr="00582C36">
        <w:rPr>
          <w:rFonts w:ascii="Arial" w:hAnsi="Arial" w:cs="Arial"/>
          <w:bCs/>
          <w:sz w:val="24"/>
          <w:szCs w:val="20"/>
          <w:lang w:eastAsia="en-GB"/>
        </w:rPr>
        <w:t xml:space="preserve"> have reasonable and effective risk management, control and governance processes in place’.</w:t>
      </w:r>
      <w:r w:rsidR="00827879" w:rsidRPr="00582C36">
        <w:rPr>
          <w:rFonts w:ascii="Arial" w:hAnsi="Arial" w:cs="Arial"/>
          <w:bCs/>
          <w:sz w:val="24"/>
          <w:szCs w:val="20"/>
          <w:lang w:eastAsia="en-GB"/>
        </w:rPr>
        <w:t xml:space="preserve">  </w:t>
      </w:r>
      <w:r w:rsidRPr="00582C36">
        <w:rPr>
          <w:rFonts w:ascii="Arial" w:hAnsi="Arial" w:cs="Arial"/>
          <w:sz w:val="24"/>
        </w:rPr>
        <w:t>In relation to IT audits, the SRS received an overall assurance rating of ‘</w:t>
      </w:r>
      <w:r w:rsidR="00BC7B67" w:rsidRPr="00582C36">
        <w:rPr>
          <w:rFonts w:ascii="Arial" w:hAnsi="Arial" w:cs="Arial"/>
          <w:sz w:val="24"/>
        </w:rPr>
        <w:t>S</w:t>
      </w:r>
      <w:r w:rsidR="008F45CB" w:rsidRPr="00582C36">
        <w:rPr>
          <w:rFonts w:ascii="Arial" w:hAnsi="Arial" w:cs="Arial"/>
          <w:sz w:val="24"/>
        </w:rPr>
        <w:t>atisfactory</w:t>
      </w:r>
      <w:r w:rsidR="00BC7B67" w:rsidRPr="00582C36">
        <w:rPr>
          <w:rFonts w:ascii="Arial" w:hAnsi="Arial" w:cs="Arial"/>
          <w:sz w:val="24"/>
        </w:rPr>
        <w:t>’ f</w:t>
      </w:r>
      <w:r w:rsidR="00984EAB" w:rsidRPr="00582C36">
        <w:rPr>
          <w:rFonts w:ascii="Arial" w:hAnsi="Arial" w:cs="Arial"/>
          <w:sz w:val="24"/>
        </w:rPr>
        <w:t xml:space="preserve">rom </w:t>
      </w:r>
      <w:r w:rsidRPr="00582C36">
        <w:rPr>
          <w:rFonts w:ascii="Arial" w:hAnsi="Arial" w:cs="Arial"/>
          <w:sz w:val="24"/>
        </w:rPr>
        <w:t xml:space="preserve">TCBC.  </w:t>
      </w:r>
    </w:p>
    <w:p w14:paraId="29580F05" w14:textId="77777777" w:rsidR="008F45CB" w:rsidRPr="00CA7D35" w:rsidRDefault="008F45CB" w:rsidP="00E45357">
      <w:pPr>
        <w:pStyle w:val="ListParagraph"/>
        <w:spacing w:before="90" w:after="60"/>
        <w:ind w:left="0"/>
        <w:jc w:val="both"/>
        <w:rPr>
          <w:rFonts w:ascii="Arial" w:hAnsi="Arial" w:cs="Arial"/>
          <w:sz w:val="24"/>
          <w:highlight w:val="yellow"/>
        </w:rPr>
      </w:pPr>
    </w:p>
    <w:p w14:paraId="0092A4BA" w14:textId="77777777" w:rsidR="0062006D" w:rsidRPr="008341F8" w:rsidRDefault="0062006D">
      <w:pPr>
        <w:pStyle w:val="ListParagraph"/>
        <w:spacing w:after="0"/>
        <w:ind w:left="0"/>
        <w:rPr>
          <w:rFonts w:ascii="Arial" w:hAnsi="Arial" w:cs="Arial"/>
          <w:sz w:val="24"/>
        </w:rPr>
      </w:pPr>
      <w:r w:rsidRPr="00582C36">
        <w:rPr>
          <w:rFonts w:ascii="Arial" w:hAnsi="Arial" w:cs="Arial"/>
          <w:sz w:val="24"/>
          <w:szCs w:val="24"/>
        </w:rPr>
        <w:t>The JAC has confirmed its compliance with its Terms of Reference during 2025/26 and received appropriate information from the OPCC and the Force to enable the discharge of its duties.</w:t>
      </w:r>
    </w:p>
    <w:p w14:paraId="33D38625" w14:textId="77777777" w:rsidR="00E45357" w:rsidRPr="00827879" w:rsidRDefault="00E45357" w:rsidP="000042C6">
      <w:pPr>
        <w:pStyle w:val="ListParagraph"/>
        <w:spacing w:after="0"/>
        <w:ind w:left="0"/>
        <w:rPr>
          <w:rFonts w:ascii="Arial" w:hAnsi="Arial" w:cs="Arial"/>
          <w:sz w:val="24"/>
        </w:rPr>
      </w:pPr>
    </w:p>
    <w:p w14:paraId="3975EAD6" w14:textId="77777777" w:rsidR="0062006D" w:rsidRPr="008341F8" w:rsidRDefault="0062006D">
      <w:pPr>
        <w:spacing w:after="0"/>
        <w:rPr>
          <w:rFonts w:ascii="Arial" w:hAnsi="Arial" w:cs="Arial"/>
          <w:sz w:val="24"/>
        </w:rPr>
      </w:pPr>
      <w:r>
        <w:rPr>
          <w:rFonts w:ascii="Arial" w:hAnsi="Arial" w:cs="Arial"/>
          <w:sz w:val="24"/>
          <w:szCs w:val="24"/>
        </w:rPr>
        <w:t>The Commissioner and the Chief Constable are asked to note this report as a summary of the work and findings of the JAC for the financial year 2025/26.</w:t>
      </w:r>
    </w:p>
    <w:sectPr w:rsidR="0062006D" w:rsidRPr="008341F8" w:rsidSect="0079121A">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42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9ACCDE" w14:textId="77777777" w:rsidR="00312A27" w:rsidRDefault="00312A27" w:rsidP="00305D40">
      <w:pPr>
        <w:spacing w:after="0" w:line="240" w:lineRule="auto"/>
      </w:pPr>
      <w:r>
        <w:separator/>
      </w:r>
    </w:p>
  </w:endnote>
  <w:endnote w:type="continuationSeparator" w:id="0">
    <w:p w14:paraId="4DD058AC" w14:textId="77777777" w:rsidR="00312A27" w:rsidRDefault="00312A27" w:rsidP="00305D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Perpetua">
    <w:panose1 w:val="02020502060401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B2705" w14:textId="77777777" w:rsidR="00FF5DE1" w:rsidRDefault="00FF5D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8848332"/>
      <w:docPartObj>
        <w:docPartGallery w:val="Page Numbers (Bottom of Page)"/>
        <w:docPartUnique/>
      </w:docPartObj>
    </w:sdtPr>
    <w:sdtEndPr>
      <w:rPr>
        <w:noProof/>
      </w:rPr>
    </w:sdtEndPr>
    <w:sdtContent>
      <w:p w14:paraId="5A9ECD16" w14:textId="77777777" w:rsidR="006D7DE7" w:rsidRDefault="006D7DE7">
        <w:pPr>
          <w:pStyle w:val="Footer"/>
          <w:jc w:val="center"/>
        </w:pPr>
        <w:r>
          <w:fldChar w:fldCharType="begin"/>
        </w:r>
        <w:r>
          <w:instrText xml:space="preserve"> PAGE   \* MERGEFORMAT </w:instrText>
        </w:r>
        <w:r>
          <w:fldChar w:fldCharType="separate"/>
        </w:r>
        <w:r>
          <w:rPr>
            <w:noProof/>
          </w:rPr>
          <w:t>11</w:t>
        </w:r>
        <w:r>
          <w:rPr>
            <w:noProof/>
          </w:rPr>
          <w:fldChar w:fldCharType="end"/>
        </w:r>
      </w:p>
    </w:sdtContent>
  </w:sdt>
  <w:p w14:paraId="192E9B16" w14:textId="77777777" w:rsidR="006D7DE7" w:rsidRDefault="006D7DE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19D24" w14:textId="77777777" w:rsidR="00FF5DE1" w:rsidRDefault="00FF5D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DEE0AA" w14:textId="77777777" w:rsidR="00312A27" w:rsidRDefault="00312A27" w:rsidP="00305D40">
      <w:pPr>
        <w:spacing w:after="0" w:line="240" w:lineRule="auto"/>
      </w:pPr>
      <w:r>
        <w:separator/>
      </w:r>
    </w:p>
  </w:footnote>
  <w:footnote w:type="continuationSeparator" w:id="0">
    <w:p w14:paraId="2D442BD1" w14:textId="77777777" w:rsidR="00312A27" w:rsidRDefault="00312A27" w:rsidP="00305D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DBA2F" w14:textId="77777777" w:rsidR="00FF5DE1" w:rsidRDefault="00FF5D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CE3DB" w14:textId="77777777" w:rsidR="00FF5DE1" w:rsidRDefault="00FF5DE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CD495" w14:textId="77777777" w:rsidR="00FF5DE1" w:rsidRDefault="00FF5D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85EF5"/>
    <w:multiLevelType w:val="hybridMultilevel"/>
    <w:tmpl w:val="169A6CCC"/>
    <w:lvl w:ilvl="0" w:tplc="08090009">
      <w:start w:val="1"/>
      <w:numFmt w:val="bullet"/>
      <w:lvlText w:val=""/>
      <w:lvlJc w:val="left"/>
      <w:pPr>
        <w:ind w:left="360" w:hanging="360"/>
      </w:pPr>
      <w:rPr>
        <w:rFonts w:ascii="Wingdings" w:hAnsi="Wingdings" w:hint="default"/>
      </w:rPr>
    </w:lvl>
    <w:lvl w:ilvl="1" w:tplc="0809000B">
      <w:start w:val="1"/>
      <w:numFmt w:val="bullet"/>
      <w:lvlText w:val=""/>
      <w:lvlJc w:val="left"/>
      <w:pPr>
        <w:ind w:left="1080" w:hanging="360"/>
      </w:pPr>
      <w:rPr>
        <w:rFonts w:ascii="Wingdings" w:hAnsi="Wingdings" w:hint="default"/>
      </w:rPr>
    </w:lvl>
    <w:lvl w:ilvl="2" w:tplc="0809000B">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ED940D1"/>
    <w:multiLevelType w:val="hybridMultilevel"/>
    <w:tmpl w:val="AC0E1474"/>
    <w:lvl w:ilvl="0" w:tplc="F7761BF8">
      <w:start w:val="1"/>
      <w:numFmt w:val="bullet"/>
      <w:lvlText w:val=""/>
      <w:lvlJc w:val="left"/>
      <w:pPr>
        <w:ind w:left="720" w:hanging="360"/>
      </w:pPr>
      <w:rPr>
        <w:rFonts w:ascii="Symbol" w:hAnsi="Symbol"/>
      </w:rPr>
    </w:lvl>
    <w:lvl w:ilvl="1" w:tplc="82187BF0">
      <w:start w:val="1"/>
      <w:numFmt w:val="bullet"/>
      <w:lvlText w:val=""/>
      <w:lvlJc w:val="left"/>
      <w:pPr>
        <w:ind w:left="720" w:hanging="360"/>
      </w:pPr>
      <w:rPr>
        <w:rFonts w:ascii="Symbol" w:hAnsi="Symbol"/>
      </w:rPr>
    </w:lvl>
    <w:lvl w:ilvl="2" w:tplc="14D2262E">
      <w:start w:val="1"/>
      <w:numFmt w:val="bullet"/>
      <w:lvlText w:val=""/>
      <w:lvlJc w:val="left"/>
      <w:pPr>
        <w:ind w:left="720" w:hanging="360"/>
      </w:pPr>
      <w:rPr>
        <w:rFonts w:ascii="Symbol" w:hAnsi="Symbol"/>
      </w:rPr>
    </w:lvl>
    <w:lvl w:ilvl="3" w:tplc="40B4A06A">
      <w:start w:val="1"/>
      <w:numFmt w:val="bullet"/>
      <w:lvlText w:val=""/>
      <w:lvlJc w:val="left"/>
      <w:pPr>
        <w:ind w:left="720" w:hanging="360"/>
      </w:pPr>
      <w:rPr>
        <w:rFonts w:ascii="Symbol" w:hAnsi="Symbol"/>
      </w:rPr>
    </w:lvl>
    <w:lvl w:ilvl="4" w:tplc="7720A808">
      <w:start w:val="1"/>
      <w:numFmt w:val="bullet"/>
      <w:lvlText w:val=""/>
      <w:lvlJc w:val="left"/>
      <w:pPr>
        <w:ind w:left="720" w:hanging="360"/>
      </w:pPr>
      <w:rPr>
        <w:rFonts w:ascii="Symbol" w:hAnsi="Symbol"/>
      </w:rPr>
    </w:lvl>
    <w:lvl w:ilvl="5" w:tplc="D38AD614">
      <w:start w:val="1"/>
      <w:numFmt w:val="bullet"/>
      <w:lvlText w:val=""/>
      <w:lvlJc w:val="left"/>
      <w:pPr>
        <w:ind w:left="720" w:hanging="360"/>
      </w:pPr>
      <w:rPr>
        <w:rFonts w:ascii="Symbol" w:hAnsi="Symbol"/>
      </w:rPr>
    </w:lvl>
    <w:lvl w:ilvl="6" w:tplc="3A6CB8DE">
      <w:start w:val="1"/>
      <w:numFmt w:val="bullet"/>
      <w:lvlText w:val=""/>
      <w:lvlJc w:val="left"/>
      <w:pPr>
        <w:ind w:left="720" w:hanging="360"/>
      </w:pPr>
      <w:rPr>
        <w:rFonts w:ascii="Symbol" w:hAnsi="Symbol"/>
      </w:rPr>
    </w:lvl>
    <w:lvl w:ilvl="7" w:tplc="AFB09266">
      <w:start w:val="1"/>
      <w:numFmt w:val="bullet"/>
      <w:lvlText w:val=""/>
      <w:lvlJc w:val="left"/>
      <w:pPr>
        <w:ind w:left="720" w:hanging="360"/>
      </w:pPr>
      <w:rPr>
        <w:rFonts w:ascii="Symbol" w:hAnsi="Symbol"/>
      </w:rPr>
    </w:lvl>
    <w:lvl w:ilvl="8" w:tplc="D04C9BFC">
      <w:start w:val="1"/>
      <w:numFmt w:val="bullet"/>
      <w:lvlText w:val=""/>
      <w:lvlJc w:val="left"/>
      <w:pPr>
        <w:ind w:left="720" w:hanging="360"/>
      </w:pPr>
      <w:rPr>
        <w:rFonts w:ascii="Symbol" w:hAnsi="Symbol"/>
      </w:rPr>
    </w:lvl>
  </w:abstractNum>
  <w:abstractNum w:abstractNumId="2" w15:restartNumberingAfterBreak="0">
    <w:nsid w:val="13555AD3"/>
    <w:multiLevelType w:val="multilevel"/>
    <w:tmpl w:val="27181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1A5175"/>
    <w:multiLevelType w:val="hybridMultilevel"/>
    <w:tmpl w:val="1392313A"/>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D2476E"/>
    <w:multiLevelType w:val="multilevel"/>
    <w:tmpl w:val="4712E0B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9B19EF"/>
    <w:multiLevelType w:val="hybridMultilevel"/>
    <w:tmpl w:val="388A9490"/>
    <w:lvl w:ilvl="0" w:tplc="BC1CFF96">
      <w:start w:val="1"/>
      <w:numFmt w:val="bullet"/>
      <w:lvlText w:val=""/>
      <w:lvlJc w:val="left"/>
      <w:pPr>
        <w:ind w:left="720" w:hanging="360"/>
      </w:pPr>
      <w:rPr>
        <w:rFonts w:ascii="Symbol" w:hAnsi="Symbol"/>
      </w:rPr>
    </w:lvl>
    <w:lvl w:ilvl="1" w:tplc="D5C6A9CA">
      <w:start w:val="1"/>
      <w:numFmt w:val="bullet"/>
      <w:lvlText w:val=""/>
      <w:lvlJc w:val="left"/>
      <w:pPr>
        <w:ind w:left="720" w:hanging="360"/>
      </w:pPr>
      <w:rPr>
        <w:rFonts w:ascii="Symbol" w:hAnsi="Symbol"/>
      </w:rPr>
    </w:lvl>
    <w:lvl w:ilvl="2" w:tplc="26C6FDEE">
      <w:start w:val="1"/>
      <w:numFmt w:val="bullet"/>
      <w:lvlText w:val=""/>
      <w:lvlJc w:val="left"/>
      <w:pPr>
        <w:ind w:left="720" w:hanging="360"/>
      </w:pPr>
      <w:rPr>
        <w:rFonts w:ascii="Symbol" w:hAnsi="Symbol"/>
      </w:rPr>
    </w:lvl>
    <w:lvl w:ilvl="3" w:tplc="42D0B0E2">
      <w:start w:val="1"/>
      <w:numFmt w:val="bullet"/>
      <w:lvlText w:val=""/>
      <w:lvlJc w:val="left"/>
      <w:pPr>
        <w:ind w:left="720" w:hanging="360"/>
      </w:pPr>
      <w:rPr>
        <w:rFonts w:ascii="Symbol" w:hAnsi="Symbol"/>
      </w:rPr>
    </w:lvl>
    <w:lvl w:ilvl="4" w:tplc="772E8554">
      <w:start w:val="1"/>
      <w:numFmt w:val="bullet"/>
      <w:lvlText w:val=""/>
      <w:lvlJc w:val="left"/>
      <w:pPr>
        <w:ind w:left="720" w:hanging="360"/>
      </w:pPr>
      <w:rPr>
        <w:rFonts w:ascii="Symbol" w:hAnsi="Symbol"/>
      </w:rPr>
    </w:lvl>
    <w:lvl w:ilvl="5" w:tplc="8C88C8FC">
      <w:start w:val="1"/>
      <w:numFmt w:val="bullet"/>
      <w:lvlText w:val=""/>
      <w:lvlJc w:val="left"/>
      <w:pPr>
        <w:ind w:left="720" w:hanging="360"/>
      </w:pPr>
      <w:rPr>
        <w:rFonts w:ascii="Symbol" w:hAnsi="Symbol"/>
      </w:rPr>
    </w:lvl>
    <w:lvl w:ilvl="6" w:tplc="E3943BE8">
      <w:start w:val="1"/>
      <w:numFmt w:val="bullet"/>
      <w:lvlText w:val=""/>
      <w:lvlJc w:val="left"/>
      <w:pPr>
        <w:ind w:left="720" w:hanging="360"/>
      </w:pPr>
      <w:rPr>
        <w:rFonts w:ascii="Symbol" w:hAnsi="Symbol"/>
      </w:rPr>
    </w:lvl>
    <w:lvl w:ilvl="7" w:tplc="99BE8C0A">
      <w:start w:val="1"/>
      <w:numFmt w:val="bullet"/>
      <w:lvlText w:val=""/>
      <w:lvlJc w:val="left"/>
      <w:pPr>
        <w:ind w:left="720" w:hanging="360"/>
      </w:pPr>
      <w:rPr>
        <w:rFonts w:ascii="Symbol" w:hAnsi="Symbol"/>
      </w:rPr>
    </w:lvl>
    <w:lvl w:ilvl="8" w:tplc="BE8A3294">
      <w:start w:val="1"/>
      <w:numFmt w:val="bullet"/>
      <w:lvlText w:val=""/>
      <w:lvlJc w:val="left"/>
      <w:pPr>
        <w:ind w:left="720" w:hanging="360"/>
      </w:pPr>
      <w:rPr>
        <w:rFonts w:ascii="Symbol" w:hAnsi="Symbol"/>
      </w:rPr>
    </w:lvl>
  </w:abstractNum>
  <w:abstractNum w:abstractNumId="6" w15:restartNumberingAfterBreak="0">
    <w:nsid w:val="21DE02FB"/>
    <w:multiLevelType w:val="hybridMultilevel"/>
    <w:tmpl w:val="CB0E5612"/>
    <w:lvl w:ilvl="0" w:tplc="85CE9CB8">
      <w:start w:val="1"/>
      <w:numFmt w:val="decimal"/>
      <w:lvlText w:val="%1."/>
      <w:lvlJc w:val="left"/>
      <w:pPr>
        <w:ind w:left="360" w:hanging="360"/>
      </w:pPr>
      <w:rPr>
        <w:rFonts w:ascii="Arial" w:hAnsi="Arial" w:cs="Arial" w:hint="default"/>
        <w:sz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31A480B"/>
    <w:multiLevelType w:val="hybridMultilevel"/>
    <w:tmpl w:val="2FAE915A"/>
    <w:lvl w:ilvl="0" w:tplc="A0C09816">
      <w:start w:val="1"/>
      <w:numFmt w:val="bullet"/>
      <w:lvlText w:val=""/>
      <w:lvlJc w:val="left"/>
      <w:pPr>
        <w:ind w:left="720" w:hanging="360"/>
      </w:pPr>
      <w:rPr>
        <w:rFonts w:ascii="Symbol" w:hAnsi="Symbol"/>
      </w:rPr>
    </w:lvl>
    <w:lvl w:ilvl="1" w:tplc="F502F7A8">
      <w:start w:val="1"/>
      <w:numFmt w:val="bullet"/>
      <w:lvlText w:val=""/>
      <w:lvlJc w:val="left"/>
      <w:pPr>
        <w:ind w:left="720" w:hanging="360"/>
      </w:pPr>
      <w:rPr>
        <w:rFonts w:ascii="Symbol" w:hAnsi="Symbol"/>
      </w:rPr>
    </w:lvl>
    <w:lvl w:ilvl="2" w:tplc="B0009744">
      <w:start w:val="1"/>
      <w:numFmt w:val="bullet"/>
      <w:lvlText w:val=""/>
      <w:lvlJc w:val="left"/>
      <w:pPr>
        <w:ind w:left="720" w:hanging="360"/>
      </w:pPr>
      <w:rPr>
        <w:rFonts w:ascii="Symbol" w:hAnsi="Symbol"/>
      </w:rPr>
    </w:lvl>
    <w:lvl w:ilvl="3" w:tplc="A260CB10">
      <w:start w:val="1"/>
      <w:numFmt w:val="bullet"/>
      <w:lvlText w:val=""/>
      <w:lvlJc w:val="left"/>
      <w:pPr>
        <w:ind w:left="720" w:hanging="360"/>
      </w:pPr>
      <w:rPr>
        <w:rFonts w:ascii="Symbol" w:hAnsi="Symbol"/>
      </w:rPr>
    </w:lvl>
    <w:lvl w:ilvl="4" w:tplc="A5F4F73A">
      <w:start w:val="1"/>
      <w:numFmt w:val="bullet"/>
      <w:lvlText w:val=""/>
      <w:lvlJc w:val="left"/>
      <w:pPr>
        <w:ind w:left="720" w:hanging="360"/>
      </w:pPr>
      <w:rPr>
        <w:rFonts w:ascii="Symbol" w:hAnsi="Symbol"/>
      </w:rPr>
    </w:lvl>
    <w:lvl w:ilvl="5" w:tplc="F872D55C">
      <w:start w:val="1"/>
      <w:numFmt w:val="bullet"/>
      <w:lvlText w:val=""/>
      <w:lvlJc w:val="left"/>
      <w:pPr>
        <w:ind w:left="720" w:hanging="360"/>
      </w:pPr>
      <w:rPr>
        <w:rFonts w:ascii="Symbol" w:hAnsi="Symbol"/>
      </w:rPr>
    </w:lvl>
    <w:lvl w:ilvl="6" w:tplc="E794B80E">
      <w:start w:val="1"/>
      <w:numFmt w:val="bullet"/>
      <w:lvlText w:val=""/>
      <w:lvlJc w:val="left"/>
      <w:pPr>
        <w:ind w:left="720" w:hanging="360"/>
      </w:pPr>
      <w:rPr>
        <w:rFonts w:ascii="Symbol" w:hAnsi="Symbol"/>
      </w:rPr>
    </w:lvl>
    <w:lvl w:ilvl="7" w:tplc="979CDDD2">
      <w:start w:val="1"/>
      <w:numFmt w:val="bullet"/>
      <w:lvlText w:val=""/>
      <w:lvlJc w:val="left"/>
      <w:pPr>
        <w:ind w:left="720" w:hanging="360"/>
      </w:pPr>
      <w:rPr>
        <w:rFonts w:ascii="Symbol" w:hAnsi="Symbol"/>
      </w:rPr>
    </w:lvl>
    <w:lvl w:ilvl="8" w:tplc="4C84D802">
      <w:start w:val="1"/>
      <w:numFmt w:val="bullet"/>
      <w:lvlText w:val=""/>
      <w:lvlJc w:val="left"/>
      <w:pPr>
        <w:ind w:left="720" w:hanging="360"/>
      </w:pPr>
      <w:rPr>
        <w:rFonts w:ascii="Symbol" w:hAnsi="Symbol"/>
      </w:rPr>
    </w:lvl>
  </w:abstractNum>
  <w:abstractNum w:abstractNumId="8" w15:restartNumberingAfterBreak="0">
    <w:nsid w:val="2AD90A58"/>
    <w:multiLevelType w:val="multilevel"/>
    <w:tmpl w:val="2488C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223114"/>
    <w:multiLevelType w:val="multilevel"/>
    <w:tmpl w:val="32F66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E56761"/>
    <w:multiLevelType w:val="hybridMultilevel"/>
    <w:tmpl w:val="8FA06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D7F00F8"/>
    <w:multiLevelType w:val="multilevel"/>
    <w:tmpl w:val="AA6EF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812624"/>
    <w:multiLevelType w:val="hybridMultilevel"/>
    <w:tmpl w:val="037C1C6A"/>
    <w:lvl w:ilvl="0" w:tplc="08090009">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3F835C0"/>
    <w:multiLevelType w:val="hybridMultilevel"/>
    <w:tmpl w:val="DAB043E8"/>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463C24E0"/>
    <w:multiLevelType w:val="multilevel"/>
    <w:tmpl w:val="C6460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90D2D75"/>
    <w:multiLevelType w:val="hybridMultilevel"/>
    <w:tmpl w:val="A6989C86"/>
    <w:lvl w:ilvl="0" w:tplc="0809000B">
      <w:start w:val="1"/>
      <w:numFmt w:val="bullet"/>
      <w:lvlText w:val=""/>
      <w:lvlJc w:val="left"/>
      <w:pPr>
        <w:ind w:left="918" w:hanging="360"/>
      </w:pPr>
      <w:rPr>
        <w:rFonts w:ascii="Wingdings" w:hAnsi="Wingdings" w:hint="default"/>
      </w:rPr>
    </w:lvl>
    <w:lvl w:ilvl="1" w:tplc="08090003" w:tentative="1">
      <w:start w:val="1"/>
      <w:numFmt w:val="bullet"/>
      <w:lvlText w:val="o"/>
      <w:lvlJc w:val="left"/>
      <w:pPr>
        <w:ind w:left="1638" w:hanging="360"/>
      </w:pPr>
      <w:rPr>
        <w:rFonts w:ascii="Courier New" w:hAnsi="Courier New" w:cs="Courier New" w:hint="default"/>
      </w:rPr>
    </w:lvl>
    <w:lvl w:ilvl="2" w:tplc="08090005" w:tentative="1">
      <w:start w:val="1"/>
      <w:numFmt w:val="bullet"/>
      <w:lvlText w:val=""/>
      <w:lvlJc w:val="left"/>
      <w:pPr>
        <w:ind w:left="2358" w:hanging="360"/>
      </w:pPr>
      <w:rPr>
        <w:rFonts w:ascii="Wingdings" w:hAnsi="Wingdings" w:hint="default"/>
      </w:rPr>
    </w:lvl>
    <w:lvl w:ilvl="3" w:tplc="08090001" w:tentative="1">
      <w:start w:val="1"/>
      <w:numFmt w:val="bullet"/>
      <w:lvlText w:val=""/>
      <w:lvlJc w:val="left"/>
      <w:pPr>
        <w:ind w:left="3078" w:hanging="360"/>
      </w:pPr>
      <w:rPr>
        <w:rFonts w:ascii="Symbol" w:hAnsi="Symbol" w:hint="default"/>
      </w:rPr>
    </w:lvl>
    <w:lvl w:ilvl="4" w:tplc="08090003" w:tentative="1">
      <w:start w:val="1"/>
      <w:numFmt w:val="bullet"/>
      <w:lvlText w:val="o"/>
      <w:lvlJc w:val="left"/>
      <w:pPr>
        <w:ind w:left="3798" w:hanging="360"/>
      </w:pPr>
      <w:rPr>
        <w:rFonts w:ascii="Courier New" w:hAnsi="Courier New" w:cs="Courier New" w:hint="default"/>
      </w:rPr>
    </w:lvl>
    <w:lvl w:ilvl="5" w:tplc="08090005" w:tentative="1">
      <w:start w:val="1"/>
      <w:numFmt w:val="bullet"/>
      <w:lvlText w:val=""/>
      <w:lvlJc w:val="left"/>
      <w:pPr>
        <w:ind w:left="4518" w:hanging="360"/>
      </w:pPr>
      <w:rPr>
        <w:rFonts w:ascii="Wingdings" w:hAnsi="Wingdings" w:hint="default"/>
      </w:rPr>
    </w:lvl>
    <w:lvl w:ilvl="6" w:tplc="08090001" w:tentative="1">
      <w:start w:val="1"/>
      <w:numFmt w:val="bullet"/>
      <w:lvlText w:val=""/>
      <w:lvlJc w:val="left"/>
      <w:pPr>
        <w:ind w:left="5238" w:hanging="360"/>
      </w:pPr>
      <w:rPr>
        <w:rFonts w:ascii="Symbol" w:hAnsi="Symbol" w:hint="default"/>
      </w:rPr>
    </w:lvl>
    <w:lvl w:ilvl="7" w:tplc="08090003" w:tentative="1">
      <w:start w:val="1"/>
      <w:numFmt w:val="bullet"/>
      <w:lvlText w:val="o"/>
      <w:lvlJc w:val="left"/>
      <w:pPr>
        <w:ind w:left="5958" w:hanging="360"/>
      </w:pPr>
      <w:rPr>
        <w:rFonts w:ascii="Courier New" w:hAnsi="Courier New" w:cs="Courier New" w:hint="default"/>
      </w:rPr>
    </w:lvl>
    <w:lvl w:ilvl="8" w:tplc="08090005" w:tentative="1">
      <w:start w:val="1"/>
      <w:numFmt w:val="bullet"/>
      <w:lvlText w:val=""/>
      <w:lvlJc w:val="left"/>
      <w:pPr>
        <w:ind w:left="6678" w:hanging="360"/>
      </w:pPr>
      <w:rPr>
        <w:rFonts w:ascii="Wingdings" w:hAnsi="Wingdings" w:hint="default"/>
      </w:rPr>
    </w:lvl>
  </w:abstractNum>
  <w:abstractNum w:abstractNumId="16" w15:restartNumberingAfterBreak="0">
    <w:nsid w:val="4D2C5765"/>
    <w:multiLevelType w:val="hybridMultilevel"/>
    <w:tmpl w:val="FDC66270"/>
    <w:lvl w:ilvl="0" w:tplc="C7C8D152">
      <w:start w:val="1"/>
      <w:numFmt w:val="bullet"/>
      <w:lvlText w:val=""/>
      <w:lvlJc w:val="left"/>
      <w:pPr>
        <w:ind w:left="720" w:hanging="360"/>
      </w:pPr>
      <w:rPr>
        <w:rFonts w:ascii="Symbol" w:hAnsi="Symbol"/>
      </w:rPr>
    </w:lvl>
    <w:lvl w:ilvl="1" w:tplc="CF2C79A2">
      <w:start w:val="1"/>
      <w:numFmt w:val="bullet"/>
      <w:lvlText w:val=""/>
      <w:lvlJc w:val="left"/>
      <w:pPr>
        <w:ind w:left="720" w:hanging="360"/>
      </w:pPr>
      <w:rPr>
        <w:rFonts w:ascii="Symbol" w:hAnsi="Symbol"/>
      </w:rPr>
    </w:lvl>
    <w:lvl w:ilvl="2" w:tplc="C8A292AA">
      <w:start w:val="1"/>
      <w:numFmt w:val="bullet"/>
      <w:lvlText w:val=""/>
      <w:lvlJc w:val="left"/>
      <w:pPr>
        <w:ind w:left="720" w:hanging="360"/>
      </w:pPr>
      <w:rPr>
        <w:rFonts w:ascii="Symbol" w:hAnsi="Symbol"/>
      </w:rPr>
    </w:lvl>
    <w:lvl w:ilvl="3" w:tplc="17F80580">
      <w:start w:val="1"/>
      <w:numFmt w:val="bullet"/>
      <w:lvlText w:val=""/>
      <w:lvlJc w:val="left"/>
      <w:pPr>
        <w:ind w:left="720" w:hanging="360"/>
      </w:pPr>
      <w:rPr>
        <w:rFonts w:ascii="Symbol" w:hAnsi="Symbol"/>
      </w:rPr>
    </w:lvl>
    <w:lvl w:ilvl="4" w:tplc="5096E24A">
      <w:start w:val="1"/>
      <w:numFmt w:val="bullet"/>
      <w:lvlText w:val=""/>
      <w:lvlJc w:val="left"/>
      <w:pPr>
        <w:ind w:left="720" w:hanging="360"/>
      </w:pPr>
      <w:rPr>
        <w:rFonts w:ascii="Symbol" w:hAnsi="Symbol"/>
      </w:rPr>
    </w:lvl>
    <w:lvl w:ilvl="5" w:tplc="EE88853C">
      <w:start w:val="1"/>
      <w:numFmt w:val="bullet"/>
      <w:lvlText w:val=""/>
      <w:lvlJc w:val="left"/>
      <w:pPr>
        <w:ind w:left="720" w:hanging="360"/>
      </w:pPr>
      <w:rPr>
        <w:rFonts w:ascii="Symbol" w:hAnsi="Symbol"/>
      </w:rPr>
    </w:lvl>
    <w:lvl w:ilvl="6" w:tplc="C068F6FC">
      <w:start w:val="1"/>
      <w:numFmt w:val="bullet"/>
      <w:lvlText w:val=""/>
      <w:lvlJc w:val="left"/>
      <w:pPr>
        <w:ind w:left="720" w:hanging="360"/>
      </w:pPr>
      <w:rPr>
        <w:rFonts w:ascii="Symbol" w:hAnsi="Symbol"/>
      </w:rPr>
    </w:lvl>
    <w:lvl w:ilvl="7" w:tplc="E1840536">
      <w:start w:val="1"/>
      <w:numFmt w:val="bullet"/>
      <w:lvlText w:val=""/>
      <w:lvlJc w:val="left"/>
      <w:pPr>
        <w:ind w:left="720" w:hanging="360"/>
      </w:pPr>
      <w:rPr>
        <w:rFonts w:ascii="Symbol" w:hAnsi="Symbol"/>
      </w:rPr>
    </w:lvl>
    <w:lvl w:ilvl="8" w:tplc="4956FEC2">
      <w:start w:val="1"/>
      <w:numFmt w:val="bullet"/>
      <w:lvlText w:val=""/>
      <w:lvlJc w:val="left"/>
      <w:pPr>
        <w:ind w:left="720" w:hanging="360"/>
      </w:pPr>
      <w:rPr>
        <w:rFonts w:ascii="Symbol" w:hAnsi="Symbol"/>
      </w:rPr>
    </w:lvl>
  </w:abstractNum>
  <w:abstractNum w:abstractNumId="17" w15:restartNumberingAfterBreak="0">
    <w:nsid w:val="5DF8410F"/>
    <w:multiLevelType w:val="hybridMultilevel"/>
    <w:tmpl w:val="43BE32E4"/>
    <w:lvl w:ilvl="0" w:tplc="CCDE042C">
      <w:start w:val="1"/>
      <w:numFmt w:val="bullet"/>
      <w:lvlText w:val=""/>
      <w:lvlJc w:val="left"/>
      <w:pPr>
        <w:ind w:left="720" w:hanging="360"/>
      </w:pPr>
      <w:rPr>
        <w:rFonts w:ascii="Symbol" w:hAnsi="Symbol"/>
      </w:rPr>
    </w:lvl>
    <w:lvl w:ilvl="1" w:tplc="72189822">
      <w:start w:val="1"/>
      <w:numFmt w:val="bullet"/>
      <w:lvlText w:val=""/>
      <w:lvlJc w:val="left"/>
      <w:pPr>
        <w:ind w:left="720" w:hanging="360"/>
      </w:pPr>
      <w:rPr>
        <w:rFonts w:ascii="Symbol" w:hAnsi="Symbol"/>
      </w:rPr>
    </w:lvl>
    <w:lvl w:ilvl="2" w:tplc="C7DA6CA2">
      <w:start w:val="1"/>
      <w:numFmt w:val="bullet"/>
      <w:lvlText w:val=""/>
      <w:lvlJc w:val="left"/>
      <w:pPr>
        <w:ind w:left="720" w:hanging="360"/>
      </w:pPr>
      <w:rPr>
        <w:rFonts w:ascii="Symbol" w:hAnsi="Symbol"/>
      </w:rPr>
    </w:lvl>
    <w:lvl w:ilvl="3" w:tplc="FAD427FC">
      <w:start w:val="1"/>
      <w:numFmt w:val="bullet"/>
      <w:lvlText w:val=""/>
      <w:lvlJc w:val="left"/>
      <w:pPr>
        <w:ind w:left="720" w:hanging="360"/>
      </w:pPr>
      <w:rPr>
        <w:rFonts w:ascii="Symbol" w:hAnsi="Symbol"/>
      </w:rPr>
    </w:lvl>
    <w:lvl w:ilvl="4" w:tplc="5C5C9FEC">
      <w:start w:val="1"/>
      <w:numFmt w:val="bullet"/>
      <w:lvlText w:val=""/>
      <w:lvlJc w:val="left"/>
      <w:pPr>
        <w:ind w:left="720" w:hanging="360"/>
      </w:pPr>
      <w:rPr>
        <w:rFonts w:ascii="Symbol" w:hAnsi="Symbol"/>
      </w:rPr>
    </w:lvl>
    <w:lvl w:ilvl="5" w:tplc="98EC1898">
      <w:start w:val="1"/>
      <w:numFmt w:val="bullet"/>
      <w:lvlText w:val=""/>
      <w:lvlJc w:val="left"/>
      <w:pPr>
        <w:ind w:left="720" w:hanging="360"/>
      </w:pPr>
      <w:rPr>
        <w:rFonts w:ascii="Symbol" w:hAnsi="Symbol"/>
      </w:rPr>
    </w:lvl>
    <w:lvl w:ilvl="6" w:tplc="FD8EFCF4">
      <w:start w:val="1"/>
      <w:numFmt w:val="bullet"/>
      <w:lvlText w:val=""/>
      <w:lvlJc w:val="left"/>
      <w:pPr>
        <w:ind w:left="720" w:hanging="360"/>
      </w:pPr>
      <w:rPr>
        <w:rFonts w:ascii="Symbol" w:hAnsi="Symbol"/>
      </w:rPr>
    </w:lvl>
    <w:lvl w:ilvl="7" w:tplc="D39A67A0">
      <w:start w:val="1"/>
      <w:numFmt w:val="bullet"/>
      <w:lvlText w:val=""/>
      <w:lvlJc w:val="left"/>
      <w:pPr>
        <w:ind w:left="720" w:hanging="360"/>
      </w:pPr>
      <w:rPr>
        <w:rFonts w:ascii="Symbol" w:hAnsi="Symbol"/>
      </w:rPr>
    </w:lvl>
    <w:lvl w:ilvl="8" w:tplc="DEA60476">
      <w:start w:val="1"/>
      <w:numFmt w:val="bullet"/>
      <w:lvlText w:val=""/>
      <w:lvlJc w:val="left"/>
      <w:pPr>
        <w:ind w:left="720" w:hanging="360"/>
      </w:pPr>
      <w:rPr>
        <w:rFonts w:ascii="Symbol" w:hAnsi="Symbol"/>
      </w:rPr>
    </w:lvl>
  </w:abstractNum>
  <w:abstractNum w:abstractNumId="18" w15:restartNumberingAfterBreak="0">
    <w:nsid w:val="5E595904"/>
    <w:multiLevelType w:val="hybridMultilevel"/>
    <w:tmpl w:val="7E1C907C"/>
    <w:lvl w:ilvl="0" w:tplc="9EC46BFA">
      <w:start w:val="3"/>
      <w:numFmt w:val="decimal"/>
      <w:lvlText w:val="%1."/>
      <w:lvlJc w:val="left"/>
      <w:pPr>
        <w:ind w:left="360" w:hanging="360"/>
      </w:pPr>
      <w:rPr>
        <w:rFonts w:ascii="Arial" w:hAnsi="Arial" w:cs="Arial"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D7E3E94"/>
    <w:multiLevelType w:val="multilevel"/>
    <w:tmpl w:val="07688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DA17B19"/>
    <w:multiLevelType w:val="hybridMultilevel"/>
    <w:tmpl w:val="84C864E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A5A348E"/>
    <w:multiLevelType w:val="hybridMultilevel"/>
    <w:tmpl w:val="D1B258E6"/>
    <w:lvl w:ilvl="0" w:tplc="F334D5B8">
      <w:start w:val="1"/>
      <w:numFmt w:val="bullet"/>
      <w:lvlText w:val=""/>
      <w:lvlJc w:val="left"/>
      <w:pPr>
        <w:ind w:left="720" w:hanging="360"/>
      </w:pPr>
      <w:rPr>
        <w:rFonts w:ascii="Symbol" w:hAnsi="Symbol"/>
      </w:rPr>
    </w:lvl>
    <w:lvl w:ilvl="1" w:tplc="ABFA4178">
      <w:start w:val="1"/>
      <w:numFmt w:val="bullet"/>
      <w:lvlText w:val=""/>
      <w:lvlJc w:val="left"/>
      <w:pPr>
        <w:ind w:left="720" w:hanging="360"/>
      </w:pPr>
      <w:rPr>
        <w:rFonts w:ascii="Symbol" w:hAnsi="Symbol"/>
      </w:rPr>
    </w:lvl>
    <w:lvl w:ilvl="2" w:tplc="F542AE5A">
      <w:start w:val="1"/>
      <w:numFmt w:val="bullet"/>
      <w:lvlText w:val=""/>
      <w:lvlJc w:val="left"/>
      <w:pPr>
        <w:ind w:left="720" w:hanging="360"/>
      </w:pPr>
      <w:rPr>
        <w:rFonts w:ascii="Symbol" w:hAnsi="Symbol"/>
      </w:rPr>
    </w:lvl>
    <w:lvl w:ilvl="3" w:tplc="2EC228E4">
      <w:start w:val="1"/>
      <w:numFmt w:val="bullet"/>
      <w:lvlText w:val=""/>
      <w:lvlJc w:val="left"/>
      <w:pPr>
        <w:ind w:left="720" w:hanging="360"/>
      </w:pPr>
      <w:rPr>
        <w:rFonts w:ascii="Symbol" w:hAnsi="Symbol"/>
      </w:rPr>
    </w:lvl>
    <w:lvl w:ilvl="4" w:tplc="3F121CEA">
      <w:start w:val="1"/>
      <w:numFmt w:val="bullet"/>
      <w:lvlText w:val=""/>
      <w:lvlJc w:val="left"/>
      <w:pPr>
        <w:ind w:left="720" w:hanging="360"/>
      </w:pPr>
      <w:rPr>
        <w:rFonts w:ascii="Symbol" w:hAnsi="Symbol"/>
      </w:rPr>
    </w:lvl>
    <w:lvl w:ilvl="5" w:tplc="9668B664">
      <w:start w:val="1"/>
      <w:numFmt w:val="bullet"/>
      <w:lvlText w:val=""/>
      <w:lvlJc w:val="left"/>
      <w:pPr>
        <w:ind w:left="720" w:hanging="360"/>
      </w:pPr>
      <w:rPr>
        <w:rFonts w:ascii="Symbol" w:hAnsi="Symbol"/>
      </w:rPr>
    </w:lvl>
    <w:lvl w:ilvl="6" w:tplc="B9EAB6DE">
      <w:start w:val="1"/>
      <w:numFmt w:val="bullet"/>
      <w:lvlText w:val=""/>
      <w:lvlJc w:val="left"/>
      <w:pPr>
        <w:ind w:left="720" w:hanging="360"/>
      </w:pPr>
      <w:rPr>
        <w:rFonts w:ascii="Symbol" w:hAnsi="Symbol"/>
      </w:rPr>
    </w:lvl>
    <w:lvl w:ilvl="7" w:tplc="DDF6CD3E">
      <w:start w:val="1"/>
      <w:numFmt w:val="bullet"/>
      <w:lvlText w:val=""/>
      <w:lvlJc w:val="left"/>
      <w:pPr>
        <w:ind w:left="720" w:hanging="360"/>
      </w:pPr>
      <w:rPr>
        <w:rFonts w:ascii="Symbol" w:hAnsi="Symbol"/>
      </w:rPr>
    </w:lvl>
    <w:lvl w:ilvl="8" w:tplc="583ECE4E">
      <w:start w:val="1"/>
      <w:numFmt w:val="bullet"/>
      <w:lvlText w:val=""/>
      <w:lvlJc w:val="left"/>
      <w:pPr>
        <w:ind w:left="720" w:hanging="360"/>
      </w:pPr>
      <w:rPr>
        <w:rFonts w:ascii="Symbol" w:hAnsi="Symbol"/>
      </w:rPr>
    </w:lvl>
  </w:abstractNum>
  <w:abstractNum w:abstractNumId="22" w15:restartNumberingAfterBreak="0">
    <w:nsid w:val="7D987D4A"/>
    <w:multiLevelType w:val="hybridMultilevel"/>
    <w:tmpl w:val="B45CE1EA"/>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98666319">
    <w:abstractNumId w:val="0"/>
  </w:num>
  <w:num w:numId="2" w16cid:durableId="2044557476">
    <w:abstractNumId w:val="3"/>
  </w:num>
  <w:num w:numId="3" w16cid:durableId="1599168362">
    <w:abstractNumId w:val="15"/>
  </w:num>
  <w:num w:numId="4" w16cid:durableId="822310924">
    <w:abstractNumId w:val="6"/>
  </w:num>
  <w:num w:numId="5" w16cid:durableId="820466275">
    <w:abstractNumId w:val="12"/>
  </w:num>
  <w:num w:numId="6" w16cid:durableId="1993633771">
    <w:abstractNumId w:val="18"/>
  </w:num>
  <w:num w:numId="7" w16cid:durableId="685836297">
    <w:abstractNumId w:val="20"/>
  </w:num>
  <w:num w:numId="8" w16cid:durableId="1355881189">
    <w:abstractNumId w:val="22"/>
  </w:num>
  <w:num w:numId="9" w16cid:durableId="1024553912">
    <w:abstractNumId w:val="4"/>
  </w:num>
  <w:num w:numId="10" w16cid:durableId="1255431864">
    <w:abstractNumId w:val="1"/>
  </w:num>
  <w:num w:numId="11" w16cid:durableId="1609779059">
    <w:abstractNumId w:val="5"/>
  </w:num>
  <w:num w:numId="12" w16cid:durableId="499007278">
    <w:abstractNumId w:val="21"/>
  </w:num>
  <w:num w:numId="13" w16cid:durableId="924803791">
    <w:abstractNumId w:val="17"/>
  </w:num>
  <w:num w:numId="14" w16cid:durableId="937641035">
    <w:abstractNumId w:val="7"/>
  </w:num>
  <w:num w:numId="15" w16cid:durableId="61373369">
    <w:abstractNumId w:val="8"/>
  </w:num>
  <w:num w:numId="16" w16cid:durableId="1432050104">
    <w:abstractNumId w:val="2"/>
  </w:num>
  <w:num w:numId="17" w16cid:durableId="1602032511">
    <w:abstractNumId w:val="19"/>
  </w:num>
  <w:num w:numId="18" w16cid:durableId="1924869537">
    <w:abstractNumId w:val="13"/>
  </w:num>
  <w:num w:numId="19" w16cid:durableId="2090154830">
    <w:abstractNumId w:val="16"/>
  </w:num>
  <w:num w:numId="20" w16cid:durableId="184826989">
    <w:abstractNumId w:val="9"/>
  </w:num>
  <w:num w:numId="21" w16cid:durableId="1339848039">
    <w:abstractNumId w:val="10"/>
  </w:num>
  <w:num w:numId="22" w16cid:durableId="374040030">
    <w:abstractNumId w:val="14"/>
  </w:num>
  <w:num w:numId="23" w16cid:durableId="152382115">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3128"/>
    <w:rsid w:val="000042C6"/>
    <w:rsid w:val="0000593E"/>
    <w:rsid w:val="00006131"/>
    <w:rsid w:val="00013765"/>
    <w:rsid w:val="00020D21"/>
    <w:rsid w:val="00021FBF"/>
    <w:rsid w:val="0002440F"/>
    <w:rsid w:val="0002693A"/>
    <w:rsid w:val="000273A7"/>
    <w:rsid w:val="000316DB"/>
    <w:rsid w:val="00033927"/>
    <w:rsid w:val="00034165"/>
    <w:rsid w:val="00034B61"/>
    <w:rsid w:val="00035141"/>
    <w:rsid w:val="000359EF"/>
    <w:rsid w:val="00035B70"/>
    <w:rsid w:val="00037CFF"/>
    <w:rsid w:val="000526F7"/>
    <w:rsid w:val="00056A65"/>
    <w:rsid w:val="000572FB"/>
    <w:rsid w:val="00061C20"/>
    <w:rsid w:val="00062245"/>
    <w:rsid w:val="00065F72"/>
    <w:rsid w:val="0006624A"/>
    <w:rsid w:val="00070F49"/>
    <w:rsid w:val="00073345"/>
    <w:rsid w:val="0008148B"/>
    <w:rsid w:val="00083039"/>
    <w:rsid w:val="00085BE0"/>
    <w:rsid w:val="000907CB"/>
    <w:rsid w:val="00093D34"/>
    <w:rsid w:val="00095B5A"/>
    <w:rsid w:val="000964E9"/>
    <w:rsid w:val="000967B9"/>
    <w:rsid w:val="00097020"/>
    <w:rsid w:val="00097218"/>
    <w:rsid w:val="000A35B8"/>
    <w:rsid w:val="000A7E2D"/>
    <w:rsid w:val="000B3F07"/>
    <w:rsid w:val="000B51FB"/>
    <w:rsid w:val="000C0959"/>
    <w:rsid w:val="000C404A"/>
    <w:rsid w:val="000C72F7"/>
    <w:rsid w:val="000C7F43"/>
    <w:rsid w:val="000D3731"/>
    <w:rsid w:val="000D3C33"/>
    <w:rsid w:val="000D6DA0"/>
    <w:rsid w:val="000D7858"/>
    <w:rsid w:val="000E0B02"/>
    <w:rsid w:val="000E38A1"/>
    <w:rsid w:val="000E72FB"/>
    <w:rsid w:val="000F00A9"/>
    <w:rsid w:val="000F0959"/>
    <w:rsid w:val="000F12FB"/>
    <w:rsid w:val="000F184B"/>
    <w:rsid w:val="000F1E2C"/>
    <w:rsid w:val="000F4A64"/>
    <w:rsid w:val="000F594E"/>
    <w:rsid w:val="000F7F9F"/>
    <w:rsid w:val="00100355"/>
    <w:rsid w:val="001019EE"/>
    <w:rsid w:val="00102378"/>
    <w:rsid w:val="001040EA"/>
    <w:rsid w:val="001058A6"/>
    <w:rsid w:val="00107E6D"/>
    <w:rsid w:val="00110C39"/>
    <w:rsid w:val="00111270"/>
    <w:rsid w:val="00115A3B"/>
    <w:rsid w:val="001171E0"/>
    <w:rsid w:val="0012189C"/>
    <w:rsid w:val="00124F24"/>
    <w:rsid w:val="00125C52"/>
    <w:rsid w:val="00125DBC"/>
    <w:rsid w:val="001270C7"/>
    <w:rsid w:val="0013241A"/>
    <w:rsid w:val="00134A68"/>
    <w:rsid w:val="001404C6"/>
    <w:rsid w:val="00141774"/>
    <w:rsid w:val="00141CC7"/>
    <w:rsid w:val="00143BEF"/>
    <w:rsid w:val="00143F39"/>
    <w:rsid w:val="001474C2"/>
    <w:rsid w:val="00151814"/>
    <w:rsid w:val="0015201E"/>
    <w:rsid w:val="001531A2"/>
    <w:rsid w:val="001543F3"/>
    <w:rsid w:val="00154C34"/>
    <w:rsid w:val="001556AD"/>
    <w:rsid w:val="00156AAB"/>
    <w:rsid w:val="00156B7C"/>
    <w:rsid w:val="00156E0A"/>
    <w:rsid w:val="00161362"/>
    <w:rsid w:val="00162E3B"/>
    <w:rsid w:val="00164AB0"/>
    <w:rsid w:val="0016511F"/>
    <w:rsid w:val="001656F7"/>
    <w:rsid w:val="00166B4A"/>
    <w:rsid w:val="001701D3"/>
    <w:rsid w:val="00170A20"/>
    <w:rsid w:val="001727E0"/>
    <w:rsid w:val="00173A85"/>
    <w:rsid w:val="001754B1"/>
    <w:rsid w:val="001802D4"/>
    <w:rsid w:val="00180D31"/>
    <w:rsid w:val="00182B7D"/>
    <w:rsid w:val="00182D7C"/>
    <w:rsid w:val="001878C6"/>
    <w:rsid w:val="00192A3B"/>
    <w:rsid w:val="00193C79"/>
    <w:rsid w:val="00193CEE"/>
    <w:rsid w:val="00194C8D"/>
    <w:rsid w:val="00196D0D"/>
    <w:rsid w:val="001A063A"/>
    <w:rsid w:val="001A2273"/>
    <w:rsid w:val="001A3892"/>
    <w:rsid w:val="001A5ADD"/>
    <w:rsid w:val="001A7008"/>
    <w:rsid w:val="001B258C"/>
    <w:rsid w:val="001B2A66"/>
    <w:rsid w:val="001B2AC1"/>
    <w:rsid w:val="001B5529"/>
    <w:rsid w:val="001B602B"/>
    <w:rsid w:val="001C176D"/>
    <w:rsid w:val="001C2BA4"/>
    <w:rsid w:val="001C3092"/>
    <w:rsid w:val="001C4900"/>
    <w:rsid w:val="001D216B"/>
    <w:rsid w:val="001D25F9"/>
    <w:rsid w:val="001D3853"/>
    <w:rsid w:val="001D3A91"/>
    <w:rsid w:val="001D3B72"/>
    <w:rsid w:val="001D43E5"/>
    <w:rsid w:val="001D4831"/>
    <w:rsid w:val="001D6837"/>
    <w:rsid w:val="001E01DA"/>
    <w:rsid w:val="001E0BF8"/>
    <w:rsid w:val="001E265D"/>
    <w:rsid w:val="001E36E3"/>
    <w:rsid w:val="001E562C"/>
    <w:rsid w:val="001F0B0E"/>
    <w:rsid w:val="001F1A92"/>
    <w:rsid w:val="001F3034"/>
    <w:rsid w:val="001F47AB"/>
    <w:rsid w:val="001F487F"/>
    <w:rsid w:val="001F5A31"/>
    <w:rsid w:val="0020264E"/>
    <w:rsid w:val="00207D4A"/>
    <w:rsid w:val="002126A6"/>
    <w:rsid w:val="002153C4"/>
    <w:rsid w:val="002173E0"/>
    <w:rsid w:val="0022136E"/>
    <w:rsid w:val="00222DE0"/>
    <w:rsid w:val="00224103"/>
    <w:rsid w:val="002344F9"/>
    <w:rsid w:val="002349A8"/>
    <w:rsid w:val="002372A5"/>
    <w:rsid w:val="00237F54"/>
    <w:rsid w:val="002400B6"/>
    <w:rsid w:val="00241052"/>
    <w:rsid w:val="00246349"/>
    <w:rsid w:val="00246A6C"/>
    <w:rsid w:val="00251329"/>
    <w:rsid w:val="002516E5"/>
    <w:rsid w:val="002520B1"/>
    <w:rsid w:val="00261294"/>
    <w:rsid w:val="00263818"/>
    <w:rsid w:val="0026477D"/>
    <w:rsid w:val="00264D97"/>
    <w:rsid w:val="002716EE"/>
    <w:rsid w:val="00271C82"/>
    <w:rsid w:val="002721F3"/>
    <w:rsid w:val="00273CC4"/>
    <w:rsid w:val="00275CD2"/>
    <w:rsid w:val="00277112"/>
    <w:rsid w:val="00280224"/>
    <w:rsid w:val="00282DB4"/>
    <w:rsid w:val="00284A7E"/>
    <w:rsid w:val="00285583"/>
    <w:rsid w:val="002856C9"/>
    <w:rsid w:val="00285DC9"/>
    <w:rsid w:val="00294B5A"/>
    <w:rsid w:val="0029648E"/>
    <w:rsid w:val="002970C3"/>
    <w:rsid w:val="00297B6D"/>
    <w:rsid w:val="002A5C72"/>
    <w:rsid w:val="002B02D6"/>
    <w:rsid w:val="002B0FE1"/>
    <w:rsid w:val="002B14AF"/>
    <w:rsid w:val="002B5317"/>
    <w:rsid w:val="002B68C3"/>
    <w:rsid w:val="002B7286"/>
    <w:rsid w:val="002B7664"/>
    <w:rsid w:val="002C49CC"/>
    <w:rsid w:val="002C6990"/>
    <w:rsid w:val="002D055C"/>
    <w:rsid w:val="002D3BFD"/>
    <w:rsid w:val="002D46F0"/>
    <w:rsid w:val="002D5069"/>
    <w:rsid w:val="002D5B31"/>
    <w:rsid w:val="002D5FA0"/>
    <w:rsid w:val="002D7D1E"/>
    <w:rsid w:val="002E692E"/>
    <w:rsid w:val="002E7925"/>
    <w:rsid w:val="002F0669"/>
    <w:rsid w:val="002F13BE"/>
    <w:rsid w:val="002F20E1"/>
    <w:rsid w:val="002F38B3"/>
    <w:rsid w:val="002F59F2"/>
    <w:rsid w:val="002F70D3"/>
    <w:rsid w:val="002F79AD"/>
    <w:rsid w:val="00302623"/>
    <w:rsid w:val="003034D1"/>
    <w:rsid w:val="00303F40"/>
    <w:rsid w:val="00304FA7"/>
    <w:rsid w:val="00305D40"/>
    <w:rsid w:val="00306DCD"/>
    <w:rsid w:val="00311423"/>
    <w:rsid w:val="00312579"/>
    <w:rsid w:val="00312A27"/>
    <w:rsid w:val="00313B47"/>
    <w:rsid w:val="00322094"/>
    <w:rsid w:val="00322C68"/>
    <w:rsid w:val="00322EEC"/>
    <w:rsid w:val="00323752"/>
    <w:rsid w:val="00323AED"/>
    <w:rsid w:val="003248F2"/>
    <w:rsid w:val="00324F41"/>
    <w:rsid w:val="003251BD"/>
    <w:rsid w:val="00326597"/>
    <w:rsid w:val="003353F0"/>
    <w:rsid w:val="00335B6B"/>
    <w:rsid w:val="003403E9"/>
    <w:rsid w:val="003465BE"/>
    <w:rsid w:val="003478AE"/>
    <w:rsid w:val="0034792E"/>
    <w:rsid w:val="00351056"/>
    <w:rsid w:val="003525CC"/>
    <w:rsid w:val="00353C7B"/>
    <w:rsid w:val="003546AE"/>
    <w:rsid w:val="00356E45"/>
    <w:rsid w:val="00357AE7"/>
    <w:rsid w:val="003607B5"/>
    <w:rsid w:val="00364887"/>
    <w:rsid w:val="0036534D"/>
    <w:rsid w:val="00367CDE"/>
    <w:rsid w:val="00367CF1"/>
    <w:rsid w:val="00372A85"/>
    <w:rsid w:val="00373DB5"/>
    <w:rsid w:val="0037671D"/>
    <w:rsid w:val="00381330"/>
    <w:rsid w:val="003840E4"/>
    <w:rsid w:val="003848AD"/>
    <w:rsid w:val="00386CD1"/>
    <w:rsid w:val="0039154D"/>
    <w:rsid w:val="003933A6"/>
    <w:rsid w:val="00396F8A"/>
    <w:rsid w:val="003A277E"/>
    <w:rsid w:val="003A3F96"/>
    <w:rsid w:val="003A4E56"/>
    <w:rsid w:val="003A6711"/>
    <w:rsid w:val="003A7E5D"/>
    <w:rsid w:val="003B0326"/>
    <w:rsid w:val="003B07A8"/>
    <w:rsid w:val="003B0F9E"/>
    <w:rsid w:val="003B51CE"/>
    <w:rsid w:val="003B7622"/>
    <w:rsid w:val="003C4DB8"/>
    <w:rsid w:val="003C5E35"/>
    <w:rsid w:val="003C76FB"/>
    <w:rsid w:val="003D04AF"/>
    <w:rsid w:val="003D0599"/>
    <w:rsid w:val="003D0D5C"/>
    <w:rsid w:val="003D2EDD"/>
    <w:rsid w:val="003D3D97"/>
    <w:rsid w:val="003D4465"/>
    <w:rsid w:val="003D748A"/>
    <w:rsid w:val="003E3489"/>
    <w:rsid w:val="003E54B6"/>
    <w:rsid w:val="003E7329"/>
    <w:rsid w:val="003E7771"/>
    <w:rsid w:val="003E7A45"/>
    <w:rsid w:val="003F1A43"/>
    <w:rsid w:val="003F2A89"/>
    <w:rsid w:val="003F2AA9"/>
    <w:rsid w:val="003F6EE2"/>
    <w:rsid w:val="00403842"/>
    <w:rsid w:val="00404493"/>
    <w:rsid w:val="00407E5F"/>
    <w:rsid w:val="00410946"/>
    <w:rsid w:val="00410BCC"/>
    <w:rsid w:val="004112DA"/>
    <w:rsid w:val="004121E3"/>
    <w:rsid w:val="00412FEA"/>
    <w:rsid w:val="00416CAA"/>
    <w:rsid w:val="004201FF"/>
    <w:rsid w:val="00422A12"/>
    <w:rsid w:val="004236F6"/>
    <w:rsid w:val="004309A6"/>
    <w:rsid w:val="0043351B"/>
    <w:rsid w:val="00436DC3"/>
    <w:rsid w:val="00437AB5"/>
    <w:rsid w:val="00440B1A"/>
    <w:rsid w:val="00442F18"/>
    <w:rsid w:val="00443218"/>
    <w:rsid w:val="00445620"/>
    <w:rsid w:val="00445840"/>
    <w:rsid w:val="00445EAF"/>
    <w:rsid w:val="00450C79"/>
    <w:rsid w:val="00451EE5"/>
    <w:rsid w:val="0045498D"/>
    <w:rsid w:val="00454E4C"/>
    <w:rsid w:val="004558E5"/>
    <w:rsid w:val="00457BD7"/>
    <w:rsid w:val="00460622"/>
    <w:rsid w:val="004617E7"/>
    <w:rsid w:val="0046559A"/>
    <w:rsid w:val="00466BE7"/>
    <w:rsid w:val="00467842"/>
    <w:rsid w:val="00470DAA"/>
    <w:rsid w:val="00472965"/>
    <w:rsid w:val="00474938"/>
    <w:rsid w:val="00474A29"/>
    <w:rsid w:val="00475CCF"/>
    <w:rsid w:val="00476628"/>
    <w:rsid w:val="00476EF9"/>
    <w:rsid w:val="00480518"/>
    <w:rsid w:val="00482FE9"/>
    <w:rsid w:val="00483FC0"/>
    <w:rsid w:val="0048431A"/>
    <w:rsid w:val="004847C5"/>
    <w:rsid w:val="00485053"/>
    <w:rsid w:val="00493AF4"/>
    <w:rsid w:val="004940F9"/>
    <w:rsid w:val="00495F01"/>
    <w:rsid w:val="004964D0"/>
    <w:rsid w:val="00496672"/>
    <w:rsid w:val="00497EF6"/>
    <w:rsid w:val="004A009B"/>
    <w:rsid w:val="004A02AE"/>
    <w:rsid w:val="004A12C4"/>
    <w:rsid w:val="004B05DC"/>
    <w:rsid w:val="004B3128"/>
    <w:rsid w:val="004B38FE"/>
    <w:rsid w:val="004B3E58"/>
    <w:rsid w:val="004B49FD"/>
    <w:rsid w:val="004C2D37"/>
    <w:rsid w:val="004C2F8E"/>
    <w:rsid w:val="004C5102"/>
    <w:rsid w:val="004C5736"/>
    <w:rsid w:val="004C62F0"/>
    <w:rsid w:val="004C79A3"/>
    <w:rsid w:val="004D0164"/>
    <w:rsid w:val="004D2E7F"/>
    <w:rsid w:val="004D7F9C"/>
    <w:rsid w:val="004E0FA6"/>
    <w:rsid w:val="004E3A30"/>
    <w:rsid w:val="004E4DCC"/>
    <w:rsid w:val="004E6058"/>
    <w:rsid w:val="004E6118"/>
    <w:rsid w:val="004E61BC"/>
    <w:rsid w:val="004E7454"/>
    <w:rsid w:val="004E7847"/>
    <w:rsid w:val="004F2627"/>
    <w:rsid w:val="004F3E85"/>
    <w:rsid w:val="00500FA7"/>
    <w:rsid w:val="005020D8"/>
    <w:rsid w:val="00503109"/>
    <w:rsid w:val="0050500A"/>
    <w:rsid w:val="005131D0"/>
    <w:rsid w:val="00514753"/>
    <w:rsid w:val="00517619"/>
    <w:rsid w:val="00520C22"/>
    <w:rsid w:val="00526D07"/>
    <w:rsid w:val="005300DD"/>
    <w:rsid w:val="005300E2"/>
    <w:rsid w:val="00530A00"/>
    <w:rsid w:val="005311AD"/>
    <w:rsid w:val="00541AE1"/>
    <w:rsid w:val="00544005"/>
    <w:rsid w:val="00544BC8"/>
    <w:rsid w:val="0054597B"/>
    <w:rsid w:val="00545D29"/>
    <w:rsid w:val="00545E6E"/>
    <w:rsid w:val="005471B9"/>
    <w:rsid w:val="00547BB7"/>
    <w:rsid w:val="00547D36"/>
    <w:rsid w:val="00553793"/>
    <w:rsid w:val="00560C0C"/>
    <w:rsid w:val="005618BF"/>
    <w:rsid w:val="00561D6D"/>
    <w:rsid w:val="00563FEC"/>
    <w:rsid w:val="00565B39"/>
    <w:rsid w:val="00566796"/>
    <w:rsid w:val="00567C06"/>
    <w:rsid w:val="005700C4"/>
    <w:rsid w:val="00570420"/>
    <w:rsid w:val="005704C7"/>
    <w:rsid w:val="005705CF"/>
    <w:rsid w:val="00572DBE"/>
    <w:rsid w:val="00576644"/>
    <w:rsid w:val="0057776E"/>
    <w:rsid w:val="00582C36"/>
    <w:rsid w:val="005849B5"/>
    <w:rsid w:val="005858AE"/>
    <w:rsid w:val="00585B35"/>
    <w:rsid w:val="00585EC1"/>
    <w:rsid w:val="005865FD"/>
    <w:rsid w:val="005877E5"/>
    <w:rsid w:val="00596F4F"/>
    <w:rsid w:val="00597BB0"/>
    <w:rsid w:val="005A0DCD"/>
    <w:rsid w:val="005A3D02"/>
    <w:rsid w:val="005A4C31"/>
    <w:rsid w:val="005A4CA0"/>
    <w:rsid w:val="005B068D"/>
    <w:rsid w:val="005B0D3A"/>
    <w:rsid w:val="005B1550"/>
    <w:rsid w:val="005B4568"/>
    <w:rsid w:val="005B7FBC"/>
    <w:rsid w:val="005C11EE"/>
    <w:rsid w:val="005C20FE"/>
    <w:rsid w:val="005C2B2E"/>
    <w:rsid w:val="005C30F3"/>
    <w:rsid w:val="005C496A"/>
    <w:rsid w:val="005C4F4A"/>
    <w:rsid w:val="005C7F77"/>
    <w:rsid w:val="005D1D17"/>
    <w:rsid w:val="005D1DE3"/>
    <w:rsid w:val="005E1A47"/>
    <w:rsid w:val="005E6811"/>
    <w:rsid w:val="005E72BC"/>
    <w:rsid w:val="005E7A18"/>
    <w:rsid w:val="005F00DF"/>
    <w:rsid w:val="005F0492"/>
    <w:rsid w:val="005F0E9E"/>
    <w:rsid w:val="005F73EF"/>
    <w:rsid w:val="006008A7"/>
    <w:rsid w:val="006010EF"/>
    <w:rsid w:val="00601EC1"/>
    <w:rsid w:val="0060241E"/>
    <w:rsid w:val="00604A86"/>
    <w:rsid w:val="00604E92"/>
    <w:rsid w:val="006056A2"/>
    <w:rsid w:val="00610434"/>
    <w:rsid w:val="00614100"/>
    <w:rsid w:val="00614F36"/>
    <w:rsid w:val="0062006D"/>
    <w:rsid w:val="00620335"/>
    <w:rsid w:val="00620C40"/>
    <w:rsid w:val="006220FB"/>
    <w:rsid w:val="00622240"/>
    <w:rsid w:val="006229CC"/>
    <w:rsid w:val="00623CE3"/>
    <w:rsid w:val="006242E9"/>
    <w:rsid w:val="00624568"/>
    <w:rsid w:val="00624583"/>
    <w:rsid w:val="00627567"/>
    <w:rsid w:val="0063768E"/>
    <w:rsid w:val="00641A82"/>
    <w:rsid w:val="00642EE1"/>
    <w:rsid w:val="0064429B"/>
    <w:rsid w:val="006458CD"/>
    <w:rsid w:val="00646C9A"/>
    <w:rsid w:val="0064705E"/>
    <w:rsid w:val="00647735"/>
    <w:rsid w:val="006506F7"/>
    <w:rsid w:val="0065121B"/>
    <w:rsid w:val="00651BC1"/>
    <w:rsid w:val="0065470B"/>
    <w:rsid w:val="00655AA7"/>
    <w:rsid w:val="00663AEC"/>
    <w:rsid w:val="00666688"/>
    <w:rsid w:val="00670362"/>
    <w:rsid w:val="0067146E"/>
    <w:rsid w:val="006718C8"/>
    <w:rsid w:val="00672141"/>
    <w:rsid w:val="006779D8"/>
    <w:rsid w:val="00682257"/>
    <w:rsid w:val="00683803"/>
    <w:rsid w:val="006845A8"/>
    <w:rsid w:val="006856FF"/>
    <w:rsid w:val="00686D42"/>
    <w:rsid w:val="00687405"/>
    <w:rsid w:val="00690623"/>
    <w:rsid w:val="00692FBE"/>
    <w:rsid w:val="00696806"/>
    <w:rsid w:val="00697916"/>
    <w:rsid w:val="00697AEC"/>
    <w:rsid w:val="00697EDE"/>
    <w:rsid w:val="006A23F1"/>
    <w:rsid w:val="006B0253"/>
    <w:rsid w:val="006B0FBD"/>
    <w:rsid w:val="006B1F27"/>
    <w:rsid w:val="006B3802"/>
    <w:rsid w:val="006B475D"/>
    <w:rsid w:val="006B6984"/>
    <w:rsid w:val="006B73DE"/>
    <w:rsid w:val="006C3AF8"/>
    <w:rsid w:val="006C4B87"/>
    <w:rsid w:val="006C4F79"/>
    <w:rsid w:val="006C59B3"/>
    <w:rsid w:val="006D2F68"/>
    <w:rsid w:val="006D55AA"/>
    <w:rsid w:val="006D76F2"/>
    <w:rsid w:val="006D7DE7"/>
    <w:rsid w:val="006E185B"/>
    <w:rsid w:val="006E4070"/>
    <w:rsid w:val="006E444D"/>
    <w:rsid w:val="006E6DF1"/>
    <w:rsid w:val="006F0F09"/>
    <w:rsid w:val="006F27BD"/>
    <w:rsid w:val="006F2A68"/>
    <w:rsid w:val="006F4BA7"/>
    <w:rsid w:val="006F4E4D"/>
    <w:rsid w:val="007013B5"/>
    <w:rsid w:val="0070150A"/>
    <w:rsid w:val="0070406E"/>
    <w:rsid w:val="00707220"/>
    <w:rsid w:val="00712F8F"/>
    <w:rsid w:val="00713786"/>
    <w:rsid w:val="00715819"/>
    <w:rsid w:val="0071588E"/>
    <w:rsid w:val="00716044"/>
    <w:rsid w:val="007164D8"/>
    <w:rsid w:val="00716777"/>
    <w:rsid w:val="00716ACC"/>
    <w:rsid w:val="00716FE1"/>
    <w:rsid w:val="007174FE"/>
    <w:rsid w:val="00720218"/>
    <w:rsid w:val="00721C67"/>
    <w:rsid w:val="007225FB"/>
    <w:rsid w:val="0072275A"/>
    <w:rsid w:val="007231C6"/>
    <w:rsid w:val="00723914"/>
    <w:rsid w:val="007248E7"/>
    <w:rsid w:val="00724B0C"/>
    <w:rsid w:val="00725DC9"/>
    <w:rsid w:val="0072627F"/>
    <w:rsid w:val="00731C4E"/>
    <w:rsid w:val="0073672B"/>
    <w:rsid w:val="00740D60"/>
    <w:rsid w:val="0074109E"/>
    <w:rsid w:val="007449D8"/>
    <w:rsid w:val="00745BA3"/>
    <w:rsid w:val="00746585"/>
    <w:rsid w:val="00747E31"/>
    <w:rsid w:val="00754878"/>
    <w:rsid w:val="007573E6"/>
    <w:rsid w:val="00757BF4"/>
    <w:rsid w:val="0076143F"/>
    <w:rsid w:val="0076152E"/>
    <w:rsid w:val="007631D6"/>
    <w:rsid w:val="00763204"/>
    <w:rsid w:val="007636C0"/>
    <w:rsid w:val="007647C4"/>
    <w:rsid w:val="007655A7"/>
    <w:rsid w:val="00770956"/>
    <w:rsid w:val="007723CC"/>
    <w:rsid w:val="00784129"/>
    <w:rsid w:val="007845AA"/>
    <w:rsid w:val="00784BEC"/>
    <w:rsid w:val="0078581A"/>
    <w:rsid w:val="0078617D"/>
    <w:rsid w:val="00786BCB"/>
    <w:rsid w:val="00786BDA"/>
    <w:rsid w:val="007900E9"/>
    <w:rsid w:val="0079054C"/>
    <w:rsid w:val="0079121A"/>
    <w:rsid w:val="0079656F"/>
    <w:rsid w:val="00796DB4"/>
    <w:rsid w:val="00797936"/>
    <w:rsid w:val="00797CB1"/>
    <w:rsid w:val="007A1F68"/>
    <w:rsid w:val="007A27B8"/>
    <w:rsid w:val="007A2A9B"/>
    <w:rsid w:val="007A3778"/>
    <w:rsid w:val="007A4F52"/>
    <w:rsid w:val="007A4F97"/>
    <w:rsid w:val="007A5016"/>
    <w:rsid w:val="007A51B0"/>
    <w:rsid w:val="007A5DF1"/>
    <w:rsid w:val="007A64F8"/>
    <w:rsid w:val="007A6A1F"/>
    <w:rsid w:val="007A7211"/>
    <w:rsid w:val="007B021D"/>
    <w:rsid w:val="007B0EC6"/>
    <w:rsid w:val="007B2FEC"/>
    <w:rsid w:val="007B4E29"/>
    <w:rsid w:val="007B7743"/>
    <w:rsid w:val="007C13F7"/>
    <w:rsid w:val="007C2D5B"/>
    <w:rsid w:val="007C5499"/>
    <w:rsid w:val="007C7702"/>
    <w:rsid w:val="007D3B99"/>
    <w:rsid w:val="007D448F"/>
    <w:rsid w:val="007D5012"/>
    <w:rsid w:val="007D516E"/>
    <w:rsid w:val="007D67C2"/>
    <w:rsid w:val="007D729A"/>
    <w:rsid w:val="007E253D"/>
    <w:rsid w:val="007E4AFD"/>
    <w:rsid w:val="007E4CDD"/>
    <w:rsid w:val="007E56BE"/>
    <w:rsid w:val="007F0FBF"/>
    <w:rsid w:val="007F1293"/>
    <w:rsid w:val="007F1E60"/>
    <w:rsid w:val="007F2765"/>
    <w:rsid w:val="007F5138"/>
    <w:rsid w:val="007F5F4C"/>
    <w:rsid w:val="007F61C6"/>
    <w:rsid w:val="007F6360"/>
    <w:rsid w:val="00800799"/>
    <w:rsid w:val="008022F2"/>
    <w:rsid w:val="00804875"/>
    <w:rsid w:val="008063BF"/>
    <w:rsid w:val="00806910"/>
    <w:rsid w:val="0081044E"/>
    <w:rsid w:val="008107AC"/>
    <w:rsid w:val="008133F4"/>
    <w:rsid w:val="008153F8"/>
    <w:rsid w:val="00816E9C"/>
    <w:rsid w:val="008177BD"/>
    <w:rsid w:val="008210FB"/>
    <w:rsid w:val="00821239"/>
    <w:rsid w:val="008227B2"/>
    <w:rsid w:val="00823174"/>
    <w:rsid w:val="0082384C"/>
    <w:rsid w:val="00824883"/>
    <w:rsid w:val="00827879"/>
    <w:rsid w:val="008322E6"/>
    <w:rsid w:val="008341F8"/>
    <w:rsid w:val="008429AC"/>
    <w:rsid w:val="00843BAB"/>
    <w:rsid w:val="0084431D"/>
    <w:rsid w:val="00844E9D"/>
    <w:rsid w:val="008450E0"/>
    <w:rsid w:val="00850F6D"/>
    <w:rsid w:val="00851064"/>
    <w:rsid w:val="00853D45"/>
    <w:rsid w:val="0085609D"/>
    <w:rsid w:val="008570A2"/>
    <w:rsid w:val="00860DC6"/>
    <w:rsid w:val="00861610"/>
    <w:rsid w:val="00862593"/>
    <w:rsid w:val="0086442E"/>
    <w:rsid w:val="00864A5C"/>
    <w:rsid w:val="00864BE2"/>
    <w:rsid w:val="00864E94"/>
    <w:rsid w:val="008712ED"/>
    <w:rsid w:val="008716F6"/>
    <w:rsid w:val="00873EAB"/>
    <w:rsid w:val="00874533"/>
    <w:rsid w:val="00875050"/>
    <w:rsid w:val="00877EEB"/>
    <w:rsid w:val="008803C9"/>
    <w:rsid w:val="00880D2B"/>
    <w:rsid w:val="00881062"/>
    <w:rsid w:val="008814AE"/>
    <w:rsid w:val="00883B32"/>
    <w:rsid w:val="00884253"/>
    <w:rsid w:val="008858B4"/>
    <w:rsid w:val="008877D2"/>
    <w:rsid w:val="00890318"/>
    <w:rsid w:val="00891341"/>
    <w:rsid w:val="0089139A"/>
    <w:rsid w:val="00892232"/>
    <w:rsid w:val="00893BE1"/>
    <w:rsid w:val="008971F4"/>
    <w:rsid w:val="00897F99"/>
    <w:rsid w:val="008A0138"/>
    <w:rsid w:val="008A0152"/>
    <w:rsid w:val="008A6D76"/>
    <w:rsid w:val="008A70C4"/>
    <w:rsid w:val="008B3D2E"/>
    <w:rsid w:val="008B4CB0"/>
    <w:rsid w:val="008C29FC"/>
    <w:rsid w:val="008C3ACF"/>
    <w:rsid w:val="008C4115"/>
    <w:rsid w:val="008C4DAC"/>
    <w:rsid w:val="008D03FB"/>
    <w:rsid w:val="008D0F23"/>
    <w:rsid w:val="008D2B55"/>
    <w:rsid w:val="008D524E"/>
    <w:rsid w:val="008D55D5"/>
    <w:rsid w:val="008D7A4E"/>
    <w:rsid w:val="008E0DFC"/>
    <w:rsid w:val="008E22D2"/>
    <w:rsid w:val="008E259F"/>
    <w:rsid w:val="008E279F"/>
    <w:rsid w:val="008E7904"/>
    <w:rsid w:val="008F0E80"/>
    <w:rsid w:val="008F38CF"/>
    <w:rsid w:val="008F45CB"/>
    <w:rsid w:val="008F5D25"/>
    <w:rsid w:val="009000B7"/>
    <w:rsid w:val="00900274"/>
    <w:rsid w:val="00900CE0"/>
    <w:rsid w:val="0090109C"/>
    <w:rsid w:val="0090134E"/>
    <w:rsid w:val="00901DB3"/>
    <w:rsid w:val="00903A1E"/>
    <w:rsid w:val="00904A96"/>
    <w:rsid w:val="00905BF7"/>
    <w:rsid w:val="00905C81"/>
    <w:rsid w:val="00910202"/>
    <w:rsid w:val="00910694"/>
    <w:rsid w:val="00913501"/>
    <w:rsid w:val="00920B82"/>
    <w:rsid w:val="00924324"/>
    <w:rsid w:val="00926649"/>
    <w:rsid w:val="00930A47"/>
    <w:rsid w:val="00931B59"/>
    <w:rsid w:val="00934066"/>
    <w:rsid w:val="00934F0F"/>
    <w:rsid w:val="00935764"/>
    <w:rsid w:val="00940B40"/>
    <w:rsid w:val="009418C5"/>
    <w:rsid w:val="0094626E"/>
    <w:rsid w:val="00950048"/>
    <w:rsid w:val="009500E5"/>
    <w:rsid w:val="00954368"/>
    <w:rsid w:val="00956436"/>
    <w:rsid w:val="00957F2B"/>
    <w:rsid w:val="00961938"/>
    <w:rsid w:val="0096224B"/>
    <w:rsid w:val="00962E56"/>
    <w:rsid w:val="0096322B"/>
    <w:rsid w:val="00964A75"/>
    <w:rsid w:val="009735CE"/>
    <w:rsid w:val="009736CA"/>
    <w:rsid w:val="00973F17"/>
    <w:rsid w:val="00983F09"/>
    <w:rsid w:val="00984EAB"/>
    <w:rsid w:val="0098702C"/>
    <w:rsid w:val="009A15DE"/>
    <w:rsid w:val="009A1E02"/>
    <w:rsid w:val="009A3E27"/>
    <w:rsid w:val="009B03BD"/>
    <w:rsid w:val="009B2657"/>
    <w:rsid w:val="009B3C9D"/>
    <w:rsid w:val="009B4CBA"/>
    <w:rsid w:val="009B6220"/>
    <w:rsid w:val="009C073C"/>
    <w:rsid w:val="009C4A30"/>
    <w:rsid w:val="009C5549"/>
    <w:rsid w:val="009C554F"/>
    <w:rsid w:val="009C7679"/>
    <w:rsid w:val="009D0991"/>
    <w:rsid w:val="009D2602"/>
    <w:rsid w:val="009D3327"/>
    <w:rsid w:val="009D56A0"/>
    <w:rsid w:val="009D5CC1"/>
    <w:rsid w:val="009D6BC1"/>
    <w:rsid w:val="009E051F"/>
    <w:rsid w:val="009E08ED"/>
    <w:rsid w:val="009E1397"/>
    <w:rsid w:val="009E1ED8"/>
    <w:rsid w:val="009E3702"/>
    <w:rsid w:val="009E3E73"/>
    <w:rsid w:val="009E42A3"/>
    <w:rsid w:val="009E59D9"/>
    <w:rsid w:val="009E6483"/>
    <w:rsid w:val="009E7EDD"/>
    <w:rsid w:val="009F099E"/>
    <w:rsid w:val="009F0CE1"/>
    <w:rsid w:val="009F210F"/>
    <w:rsid w:val="009F3C6C"/>
    <w:rsid w:val="009F4784"/>
    <w:rsid w:val="009F4F07"/>
    <w:rsid w:val="009F6ABA"/>
    <w:rsid w:val="00A02F46"/>
    <w:rsid w:val="00A04228"/>
    <w:rsid w:val="00A06506"/>
    <w:rsid w:val="00A07560"/>
    <w:rsid w:val="00A104B6"/>
    <w:rsid w:val="00A118A2"/>
    <w:rsid w:val="00A137E2"/>
    <w:rsid w:val="00A13E19"/>
    <w:rsid w:val="00A147C9"/>
    <w:rsid w:val="00A16E32"/>
    <w:rsid w:val="00A1789A"/>
    <w:rsid w:val="00A178BF"/>
    <w:rsid w:val="00A214A1"/>
    <w:rsid w:val="00A2269A"/>
    <w:rsid w:val="00A23CFF"/>
    <w:rsid w:val="00A261B8"/>
    <w:rsid w:val="00A27920"/>
    <w:rsid w:val="00A35E69"/>
    <w:rsid w:val="00A36073"/>
    <w:rsid w:val="00A37A58"/>
    <w:rsid w:val="00A41DEA"/>
    <w:rsid w:val="00A42EF6"/>
    <w:rsid w:val="00A446C9"/>
    <w:rsid w:val="00A45DB5"/>
    <w:rsid w:val="00A54354"/>
    <w:rsid w:val="00A559DB"/>
    <w:rsid w:val="00A569E3"/>
    <w:rsid w:val="00A579A2"/>
    <w:rsid w:val="00A631BC"/>
    <w:rsid w:val="00A634E3"/>
    <w:rsid w:val="00A637C7"/>
    <w:rsid w:val="00A70BF6"/>
    <w:rsid w:val="00A710CF"/>
    <w:rsid w:val="00A71F03"/>
    <w:rsid w:val="00A74A24"/>
    <w:rsid w:val="00A74EBA"/>
    <w:rsid w:val="00A7613D"/>
    <w:rsid w:val="00A77626"/>
    <w:rsid w:val="00A831AF"/>
    <w:rsid w:val="00A84F43"/>
    <w:rsid w:val="00A85163"/>
    <w:rsid w:val="00A87046"/>
    <w:rsid w:val="00A873DF"/>
    <w:rsid w:val="00A901B1"/>
    <w:rsid w:val="00A915A8"/>
    <w:rsid w:val="00A92C03"/>
    <w:rsid w:val="00A94051"/>
    <w:rsid w:val="00A943CA"/>
    <w:rsid w:val="00A94678"/>
    <w:rsid w:val="00A95A74"/>
    <w:rsid w:val="00AA0573"/>
    <w:rsid w:val="00AA0AED"/>
    <w:rsid w:val="00AA47E0"/>
    <w:rsid w:val="00AA5A4D"/>
    <w:rsid w:val="00AA604E"/>
    <w:rsid w:val="00AA7771"/>
    <w:rsid w:val="00AB0B1A"/>
    <w:rsid w:val="00AB4A8A"/>
    <w:rsid w:val="00AB507C"/>
    <w:rsid w:val="00AC05B0"/>
    <w:rsid w:val="00AC15E8"/>
    <w:rsid w:val="00AC1CAE"/>
    <w:rsid w:val="00AC227F"/>
    <w:rsid w:val="00AC287D"/>
    <w:rsid w:val="00AC3413"/>
    <w:rsid w:val="00AC6A6C"/>
    <w:rsid w:val="00AC79FD"/>
    <w:rsid w:val="00AD0998"/>
    <w:rsid w:val="00AD0C41"/>
    <w:rsid w:val="00AD1859"/>
    <w:rsid w:val="00AD2198"/>
    <w:rsid w:val="00AD3883"/>
    <w:rsid w:val="00AD6311"/>
    <w:rsid w:val="00AD675E"/>
    <w:rsid w:val="00AE050C"/>
    <w:rsid w:val="00AE12C7"/>
    <w:rsid w:val="00AE4E02"/>
    <w:rsid w:val="00AE67F8"/>
    <w:rsid w:val="00AE7F83"/>
    <w:rsid w:val="00AF0994"/>
    <w:rsid w:val="00AF2C24"/>
    <w:rsid w:val="00AF2DA8"/>
    <w:rsid w:val="00AF36D2"/>
    <w:rsid w:val="00AF3D02"/>
    <w:rsid w:val="00B05E2B"/>
    <w:rsid w:val="00B0628C"/>
    <w:rsid w:val="00B06463"/>
    <w:rsid w:val="00B07217"/>
    <w:rsid w:val="00B1013D"/>
    <w:rsid w:val="00B14242"/>
    <w:rsid w:val="00B160E2"/>
    <w:rsid w:val="00B21F21"/>
    <w:rsid w:val="00B2213B"/>
    <w:rsid w:val="00B25C28"/>
    <w:rsid w:val="00B305CD"/>
    <w:rsid w:val="00B30BB1"/>
    <w:rsid w:val="00B30ED1"/>
    <w:rsid w:val="00B3585A"/>
    <w:rsid w:val="00B40206"/>
    <w:rsid w:val="00B4040E"/>
    <w:rsid w:val="00B41BB1"/>
    <w:rsid w:val="00B444FE"/>
    <w:rsid w:val="00B459FB"/>
    <w:rsid w:val="00B51527"/>
    <w:rsid w:val="00B55FB1"/>
    <w:rsid w:val="00B57CA5"/>
    <w:rsid w:val="00B60609"/>
    <w:rsid w:val="00B61BEC"/>
    <w:rsid w:val="00B6222F"/>
    <w:rsid w:val="00B64BBD"/>
    <w:rsid w:val="00B6535D"/>
    <w:rsid w:val="00B6695D"/>
    <w:rsid w:val="00B67FE3"/>
    <w:rsid w:val="00B71F94"/>
    <w:rsid w:val="00B71FE8"/>
    <w:rsid w:val="00B73E4C"/>
    <w:rsid w:val="00B77571"/>
    <w:rsid w:val="00B77AEA"/>
    <w:rsid w:val="00B862EC"/>
    <w:rsid w:val="00B877F3"/>
    <w:rsid w:val="00B902ED"/>
    <w:rsid w:val="00B93EE2"/>
    <w:rsid w:val="00B94C5E"/>
    <w:rsid w:val="00B9674F"/>
    <w:rsid w:val="00B96B0D"/>
    <w:rsid w:val="00BA28C9"/>
    <w:rsid w:val="00BA2959"/>
    <w:rsid w:val="00BB43EE"/>
    <w:rsid w:val="00BB6A34"/>
    <w:rsid w:val="00BC1189"/>
    <w:rsid w:val="00BC1AD1"/>
    <w:rsid w:val="00BC1EAF"/>
    <w:rsid w:val="00BC2CD8"/>
    <w:rsid w:val="00BC2E08"/>
    <w:rsid w:val="00BC4E29"/>
    <w:rsid w:val="00BC5FD5"/>
    <w:rsid w:val="00BC7B67"/>
    <w:rsid w:val="00BD2576"/>
    <w:rsid w:val="00BD36EE"/>
    <w:rsid w:val="00BD3D22"/>
    <w:rsid w:val="00BD5EF0"/>
    <w:rsid w:val="00BD6109"/>
    <w:rsid w:val="00BE0D1A"/>
    <w:rsid w:val="00BE16D0"/>
    <w:rsid w:val="00BE28EE"/>
    <w:rsid w:val="00BE3349"/>
    <w:rsid w:val="00BE768F"/>
    <w:rsid w:val="00BF49E8"/>
    <w:rsid w:val="00BF4CA8"/>
    <w:rsid w:val="00BF552D"/>
    <w:rsid w:val="00BF6726"/>
    <w:rsid w:val="00BF6A7E"/>
    <w:rsid w:val="00C015CF"/>
    <w:rsid w:val="00C02800"/>
    <w:rsid w:val="00C03F46"/>
    <w:rsid w:val="00C1022E"/>
    <w:rsid w:val="00C1150A"/>
    <w:rsid w:val="00C11707"/>
    <w:rsid w:val="00C1482B"/>
    <w:rsid w:val="00C20629"/>
    <w:rsid w:val="00C20A13"/>
    <w:rsid w:val="00C21CC7"/>
    <w:rsid w:val="00C23568"/>
    <w:rsid w:val="00C23BC5"/>
    <w:rsid w:val="00C27EC2"/>
    <w:rsid w:val="00C334F0"/>
    <w:rsid w:val="00C3685F"/>
    <w:rsid w:val="00C413F2"/>
    <w:rsid w:val="00C417F6"/>
    <w:rsid w:val="00C4479E"/>
    <w:rsid w:val="00C45ABA"/>
    <w:rsid w:val="00C46BC4"/>
    <w:rsid w:val="00C5397D"/>
    <w:rsid w:val="00C5651D"/>
    <w:rsid w:val="00C5718E"/>
    <w:rsid w:val="00C572C1"/>
    <w:rsid w:val="00C575AD"/>
    <w:rsid w:val="00C62397"/>
    <w:rsid w:val="00C639C6"/>
    <w:rsid w:val="00C649C1"/>
    <w:rsid w:val="00C65449"/>
    <w:rsid w:val="00C701CF"/>
    <w:rsid w:val="00C73064"/>
    <w:rsid w:val="00C73DEE"/>
    <w:rsid w:val="00C77179"/>
    <w:rsid w:val="00C80AF5"/>
    <w:rsid w:val="00C80FF1"/>
    <w:rsid w:val="00C83F03"/>
    <w:rsid w:val="00C86762"/>
    <w:rsid w:val="00C869C7"/>
    <w:rsid w:val="00C92329"/>
    <w:rsid w:val="00C950EC"/>
    <w:rsid w:val="00C975F3"/>
    <w:rsid w:val="00CA049E"/>
    <w:rsid w:val="00CA172F"/>
    <w:rsid w:val="00CA4659"/>
    <w:rsid w:val="00CA4A5E"/>
    <w:rsid w:val="00CA5EEE"/>
    <w:rsid w:val="00CA7D35"/>
    <w:rsid w:val="00CA7F9A"/>
    <w:rsid w:val="00CB21A2"/>
    <w:rsid w:val="00CB33C9"/>
    <w:rsid w:val="00CB68B9"/>
    <w:rsid w:val="00CC266F"/>
    <w:rsid w:val="00CC2B96"/>
    <w:rsid w:val="00CC514F"/>
    <w:rsid w:val="00CC6075"/>
    <w:rsid w:val="00CC79B1"/>
    <w:rsid w:val="00CD2EB7"/>
    <w:rsid w:val="00CD42BF"/>
    <w:rsid w:val="00CD47B8"/>
    <w:rsid w:val="00CD4E18"/>
    <w:rsid w:val="00CD56FB"/>
    <w:rsid w:val="00CD7501"/>
    <w:rsid w:val="00CE0D29"/>
    <w:rsid w:val="00CE0F55"/>
    <w:rsid w:val="00CE35D2"/>
    <w:rsid w:val="00CE43AC"/>
    <w:rsid w:val="00CE7F8E"/>
    <w:rsid w:val="00CF3663"/>
    <w:rsid w:val="00CF4251"/>
    <w:rsid w:val="00CF4332"/>
    <w:rsid w:val="00CF4983"/>
    <w:rsid w:val="00CF6CD6"/>
    <w:rsid w:val="00CF707E"/>
    <w:rsid w:val="00CF72A6"/>
    <w:rsid w:val="00CF7F9E"/>
    <w:rsid w:val="00D02C50"/>
    <w:rsid w:val="00D02EE4"/>
    <w:rsid w:val="00D032A1"/>
    <w:rsid w:val="00D049DC"/>
    <w:rsid w:val="00D04FC2"/>
    <w:rsid w:val="00D124FE"/>
    <w:rsid w:val="00D13CB8"/>
    <w:rsid w:val="00D13DDA"/>
    <w:rsid w:val="00D16CEA"/>
    <w:rsid w:val="00D17DDB"/>
    <w:rsid w:val="00D17DE6"/>
    <w:rsid w:val="00D210E3"/>
    <w:rsid w:val="00D22520"/>
    <w:rsid w:val="00D25816"/>
    <w:rsid w:val="00D31B53"/>
    <w:rsid w:val="00D36590"/>
    <w:rsid w:val="00D36F03"/>
    <w:rsid w:val="00D41271"/>
    <w:rsid w:val="00D412F8"/>
    <w:rsid w:val="00D453D1"/>
    <w:rsid w:val="00D47818"/>
    <w:rsid w:val="00D4784E"/>
    <w:rsid w:val="00D517D6"/>
    <w:rsid w:val="00D54662"/>
    <w:rsid w:val="00D56181"/>
    <w:rsid w:val="00D57A98"/>
    <w:rsid w:val="00D606E4"/>
    <w:rsid w:val="00D6255E"/>
    <w:rsid w:val="00D62C4E"/>
    <w:rsid w:val="00D64E5C"/>
    <w:rsid w:val="00D6524F"/>
    <w:rsid w:val="00D654EF"/>
    <w:rsid w:val="00D66A25"/>
    <w:rsid w:val="00D71CDD"/>
    <w:rsid w:val="00D71EE6"/>
    <w:rsid w:val="00D720FF"/>
    <w:rsid w:val="00D75622"/>
    <w:rsid w:val="00D81288"/>
    <w:rsid w:val="00D8172A"/>
    <w:rsid w:val="00D81E1A"/>
    <w:rsid w:val="00D82489"/>
    <w:rsid w:val="00D835E7"/>
    <w:rsid w:val="00D842C4"/>
    <w:rsid w:val="00D844BC"/>
    <w:rsid w:val="00D8483B"/>
    <w:rsid w:val="00D84F16"/>
    <w:rsid w:val="00D86C95"/>
    <w:rsid w:val="00D87548"/>
    <w:rsid w:val="00D933AE"/>
    <w:rsid w:val="00D96213"/>
    <w:rsid w:val="00D96C46"/>
    <w:rsid w:val="00DA0DFF"/>
    <w:rsid w:val="00DA3BE1"/>
    <w:rsid w:val="00DB3B9A"/>
    <w:rsid w:val="00DB468D"/>
    <w:rsid w:val="00DB68C3"/>
    <w:rsid w:val="00DD35DE"/>
    <w:rsid w:val="00DD3BD1"/>
    <w:rsid w:val="00DD3D62"/>
    <w:rsid w:val="00DD4720"/>
    <w:rsid w:val="00DD5079"/>
    <w:rsid w:val="00DD6591"/>
    <w:rsid w:val="00DD6CEA"/>
    <w:rsid w:val="00DE0D42"/>
    <w:rsid w:val="00DE1F1C"/>
    <w:rsid w:val="00DE2E8C"/>
    <w:rsid w:val="00DE5D03"/>
    <w:rsid w:val="00DF3CCB"/>
    <w:rsid w:val="00DF6375"/>
    <w:rsid w:val="00DF69BB"/>
    <w:rsid w:val="00E00A9A"/>
    <w:rsid w:val="00E00B2E"/>
    <w:rsid w:val="00E0248A"/>
    <w:rsid w:val="00E02DF6"/>
    <w:rsid w:val="00E03641"/>
    <w:rsid w:val="00E056FE"/>
    <w:rsid w:val="00E06165"/>
    <w:rsid w:val="00E11DD9"/>
    <w:rsid w:val="00E13035"/>
    <w:rsid w:val="00E141F1"/>
    <w:rsid w:val="00E17A3F"/>
    <w:rsid w:val="00E21B05"/>
    <w:rsid w:val="00E22484"/>
    <w:rsid w:val="00E246F0"/>
    <w:rsid w:val="00E259C4"/>
    <w:rsid w:val="00E30694"/>
    <w:rsid w:val="00E31417"/>
    <w:rsid w:val="00E31F5B"/>
    <w:rsid w:val="00E322B7"/>
    <w:rsid w:val="00E3439F"/>
    <w:rsid w:val="00E37C10"/>
    <w:rsid w:val="00E407C6"/>
    <w:rsid w:val="00E45357"/>
    <w:rsid w:val="00E47038"/>
    <w:rsid w:val="00E47487"/>
    <w:rsid w:val="00E51BFC"/>
    <w:rsid w:val="00E52BC7"/>
    <w:rsid w:val="00E6056F"/>
    <w:rsid w:val="00E60FC8"/>
    <w:rsid w:val="00E62F91"/>
    <w:rsid w:val="00E63897"/>
    <w:rsid w:val="00E6685D"/>
    <w:rsid w:val="00E6778F"/>
    <w:rsid w:val="00E7270D"/>
    <w:rsid w:val="00E73E3C"/>
    <w:rsid w:val="00E77DC0"/>
    <w:rsid w:val="00E80A34"/>
    <w:rsid w:val="00E81391"/>
    <w:rsid w:val="00E82425"/>
    <w:rsid w:val="00E85338"/>
    <w:rsid w:val="00E85C27"/>
    <w:rsid w:val="00E85DC7"/>
    <w:rsid w:val="00E90050"/>
    <w:rsid w:val="00E95DE5"/>
    <w:rsid w:val="00E961D5"/>
    <w:rsid w:val="00E96A63"/>
    <w:rsid w:val="00EA0043"/>
    <w:rsid w:val="00EA026E"/>
    <w:rsid w:val="00EA253C"/>
    <w:rsid w:val="00EA2759"/>
    <w:rsid w:val="00EA2BBA"/>
    <w:rsid w:val="00EA3ED4"/>
    <w:rsid w:val="00EA4251"/>
    <w:rsid w:val="00EA5DB0"/>
    <w:rsid w:val="00EB1C8B"/>
    <w:rsid w:val="00EB4900"/>
    <w:rsid w:val="00EB77E6"/>
    <w:rsid w:val="00EC0DAF"/>
    <w:rsid w:val="00EC26CB"/>
    <w:rsid w:val="00EC32D1"/>
    <w:rsid w:val="00EC3D79"/>
    <w:rsid w:val="00EC5C2C"/>
    <w:rsid w:val="00EC6A05"/>
    <w:rsid w:val="00ED01DA"/>
    <w:rsid w:val="00ED01FD"/>
    <w:rsid w:val="00ED5130"/>
    <w:rsid w:val="00ED67BA"/>
    <w:rsid w:val="00ED6C8A"/>
    <w:rsid w:val="00ED7098"/>
    <w:rsid w:val="00EE3E0E"/>
    <w:rsid w:val="00EE46B6"/>
    <w:rsid w:val="00EE5F84"/>
    <w:rsid w:val="00EE679F"/>
    <w:rsid w:val="00EE6925"/>
    <w:rsid w:val="00EF10B7"/>
    <w:rsid w:val="00EF12B4"/>
    <w:rsid w:val="00EF3E36"/>
    <w:rsid w:val="00EF4479"/>
    <w:rsid w:val="00EF67FD"/>
    <w:rsid w:val="00F0473C"/>
    <w:rsid w:val="00F04A73"/>
    <w:rsid w:val="00F07C59"/>
    <w:rsid w:val="00F10375"/>
    <w:rsid w:val="00F11CCA"/>
    <w:rsid w:val="00F12C5F"/>
    <w:rsid w:val="00F14669"/>
    <w:rsid w:val="00F14D98"/>
    <w:rsid w:val="00F15024"/>
    <w:rsid w:val="00F1636B"/>
    <w:rsid w:val="00F16A93"/>
    <w:rsid w:val="00F21665"/>
    <w:rsid w:val="00F22A8C"/>
    <w:rsid w:val="00F2477C"/>
    <w:rsid w:val="00F27612"/>
    <w:rsid w:val="00F3155E"/>
    <w:rsid w:val="00F3437E"/>
    <w:rsid w:val="00F35F89"/>
    <w:rsid w:val="00F3768E"/>
    <w:rsid w:val="00F405AB"/>
    <w:rsid w:val="00F41F2C"/>
    <w:rsid w:val="00F4535D"/>
    <w:rsid w:val="00F45C50"/>
    <w:rsid w:val="00F504BA"/>
    <w:rsid w:val="00F524C0"/>
    <w:rsid w:val="00F536D1"/>
    <w:rsid w:val="00F5738B"/>
    <w:rsid w:val="00F619A4"/>
    <w:rsid w:val="00F669AC"/>
    <w:rsid w:val="00F6767A"/>
    <w:rsid w:val="00F74B95"/>
    <w:rsid w:val="00F76F61"/>
    <w:rsid w:val="00F77B1A"/>
    <w:rsid w:val="00F858B0"/>
    <w:rsid w:val="00F85B37"/>
    <w:rsid w:val="00F8608C"/>
    <w:rsid w:val="00F8629F"/>
    <w:rsid w:val="00F86869"/>
    <w:rsid w:val="00F87BE6"/>
    <w:rsid w:val="00F91D91"/>
    <w:rsid w:val="00F925C1"/>
    <w:rsid w:val="00F92A2E"/>
    <w:rsid w:val="00F940ED"/>
    <w:rsid w:val="00F95DF2"/>
    <w:rsid w:val="00FA5221"/>
    <w:rsid w:val="00FB0DF7"/>
    <w:rsid w:val="00FB4D0F"/>
    <w:rsid w:val="00FC1D64"/>
    <w:rsid w:val="00FC2B4B"/>
    <w:rsid w:val="00FC5E77"/>
    <w:rsid w:val="00FC6D2C"/>
    <w:rsid w:val="00FD28D7"/>
    <w:rsid w:val="00FD3CF9"/>
    <w:rsid w:val="00FD577A"/>
    <w:rsid w:val="00FE08E9"/>
    <w:rsid w:val="00FE24CB"/>
    <w:rsid w:val="00FE5185"/>
    <w:rsid w:val="00FE557C"/>
    <w:rsid w:val="00FF12D5"/>
    <w:rsid w:val="00FF2B17"/>
    <w:rsid w:val="00FF50E6"/>
    <w:rsid w:val="00FF5DE1"/>
    <w:rsid w:val="00FF634F"/>
    <w:rsid w:val="00FF74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2AD26A"/>
  <w15:docId w15:val="{14D13A04-B0D4-4F92-8293-C1917C385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86161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2D7D1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B3128"/>
    <w:rPr>
      <w:color w:val="0000FF"/>
      <w:u w:val="single"/>
    </w:rPr>
  </w:style>
  <w:style w:type="character" w:styleId="FollowedHyperlink">
    <w:name w:val="FollowedHyperlink"/>
    <w:basedOn w:val="DefaultParagraphFont"/>
    <w:uiPriority w:val="99"/>
    <w:semiHidden/>
    <w:unhideWhenUsed/>
    <w:rsid w:val="004B3128"/>
    <w:rPr>
      <w:color w:val="800080" w:themeColor="followedHyperlink"/>
      <w:u w:val="single"/>
    </w:rPr>
  </w:style>
  <w:style w:type="paragraph" w:styleId="ListParagraph">
    <w:name w:val="List Paragraph"/>
    <w:basedOn w:val="Normal"/>
    <w:uiPriority w:val="34"/>
    <w:qFormat/>
    <w:rsid w:val="007D729A"/>
    <w:pPr>
      <w:ind w:left="720"/>
      <w:contextualSpacing/>
    </w:pPr>
  </w:style>
  <w:style w:type="paragraph" w:styleId="FootnoteText">
    <w:name w:val="footnote text"/>
    <w:basedOn w:val="Normal"/>
    <w:link w:val="FootnoteTextChar1"/>
    <w:uiPriority w:val="99"/>
    <w:rsid w:val="00305D40"/>
    <w:pPr>
      <w:overflowPunct w:val="0"/>
      <w:autoSpaceDE w:val="0"/>
      <w:autoSpaceDN w:val="0"/>
      <w:adjustRightInd w:val="0"/>
      <w:spacing w:after="0" w:line="240" w:lineRule="auto"/>
      <w:jc w:val="both"/>
      <w:textAlignment w:val="baseline"/>
    </w:pPr>
    <w:rPr>
      <w:rFonts w:ascii="Verdana" w:eastAsia="Times New Roman" w:hAnsi="Verdana" w:cs="Times New Roman"/>
      <w:sz w:val="20"/>
      <w:szCs w:val="20"/>
    </w:rPr>
  </w:style>
  <w:style w:type="character" w:customStyle="1" w:styleId="FootnoteTextChar">
    <w:name w:val="Footnote Text Char"/>
    <w:basedOn w:val="DefaultParagraphFont"/>
    <w:uiPriority w:val="99"/>
    <w:semiHidden/>
    <w:rsid w:val="00305D40"/>
    <w:rPr>
      <w:sz w:val="20"/>
      <w:szCs w:val="20"/>
    </w:rPr>
  </w:style>
  <w:style w:type="character" w:customStyle="1" w:styleId="FootnoteTextChar1">
    <w:name w:val="Footnote Text Char1"/>
    <w:link w:val="FootnoteText"/>
    <w:uiPriority w:val="99"/>
    <w:rsid w:val="00305D40"/>
    <w:rPr>
      <w:rFonts w:ascii="Verdana" w:eastAsia="Times New Roman" w:hAnsi="Verdana" w:cs="Times New Roman"/>
      <w:sz w:val="20"/>
      <w:szCs w:val="20"/>
    </w:rPr>
  </w:style>
  <w:style w:type="character" w:styleId="FootnoteReference">
    <w:name w:val="footnote reference"/>
    <w:uiPriority w:val="99"/>
    <w:rsid w:val="00305D40"/>
    <w:rPr>
      <w:vertAlign w:val="superscript"/>
    </w:rPr>
  </w:style>
  <w:style w:type="paragraph" w:customStyle="1" w:styleId="Body">
    <w:name w:val="Body*"/>
    <w:rsid w:val="00305D40"/>
    <w:pPr>
      <w:keepLines/>
      <w:spacing w:after="0" w:line="320" w:lineRule="exact"/>
      <w:ind w:right="850"/>
      <w:jc w:val="both"/>
    </w:pPr>
    <w:rPr>
      <w:rFonts w:ascii="Perpetua" w:eastAsia="Times New Roman" w:hAnsi="Perpetua" w:cs="Times New Roman"/>
      <w:sz w:val="26"/>
      <w:szCs w:val="20"/>
    </w:rPr>
  </w:style>
  <w:style w:type="table" w:styleId="TableGrid">
    <w:name w:val="Table Grid"/>
    <w:basedOn w:val="TableNormal"/>
    <w:rsid w:val="006B38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8C411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C4115"/>
    <w:rPr>
      <w:sz w:val="20"/>
      <w:szCs w:val="20"/>
    </w:rPr>
  </w:style>
  <w:style w:type="character" w:styleId="EndnoteReference">
    <w:name w:val="endnote reference"/>
    <w:basedOn w:val="DefaultParagraphFont"/>
    <w:uiPriority w:val="99"/>
    <w:semiHidden/>
    <w:unhideWhenUsed/>
    <w:rsid w:val="008C4115"/>
    <w:rPr>
      <w:vertAlign w:val="superscript"/>
    </w:rPr>
  </w:style>
  <w:style w:type="paragraph" w:customStyle="1" w:styleId="CharCharCharCharChar">
    <w:name w:val="Char Char Char Char Char"/>
    <w:basedOn w:val="Normal"/>
    <w:next w:val="Normal"/>
    <w:rsid w:val="00110C39"/>
    <w:pPr>
      <w:widowControl w:val="0"/>
      <w:adjustRightInd w:val="0"/>
      <w:spacing w:after="120" w:line="240" w:lineRule="exact"/>
      <w:jc w:val="both"/>
      <w:textAlignment w:val="baseline"/>
    </w:pPr>
    <w:rPr>
      <w:rFonts w:ascii="Verdana" w:eastAsia="Times New Roman" w:hAnsi="Verdana" w:cs="Times New Roman"/>
      <w:sz w:val="20"/>
      <w:szCs w:val="20"/>
      <w:lang w:val="en-US"/>
    </w:rPr>
  </w:style>
  <w:style w:type="paragraph" w:styleId="Header">
    <w:name w:val="header"/>
    <w:basedOn w:val="Normal"/>
    <w:link w:val="HeaderChar"/>
    <w:uiPriority w:val="99"/>
    <w:unhideWhenUsed/>
    <w:rsid w:val="009E64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6483"/>
  </w:style>
  <w:style w:type="paragraph" w:styleId="Footer">
    <w:name w:val="footer"/>
    <w:basedOn w:val="Normal"/>
    <w:link w:val="FooterChar"/>
    <w:uiPriority w:val="99"/>
    <w:unhideWhenUsed/>
    <w:rsid w:val="009E64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6483"/>
  </w:style>
  <w:style w:type="character" w:styleId="CommentReference">
    <w:name w:val="annotation reference"/>
    <w:basedOn w:val="DefaultParagraphFont"/>
    <w:uiPriority w:val="99"/>
    <w:semiHidden/>
    <w:unhideWhenUsed/>
    <w:rsid w:val="00CA4A5E"/>
    <w:rPr>
      <w:sz w:val="16"/>
      <w:szCs w:val="16"/>
    </w:rPr>
  </w:style>
  <w:style w:type="paragraph" w:styleId="CommentText">
    <w:name w:val="annotation text"/>
    <w:basedOn w:val="Normal"/>
    <w:link w:val="CommentTextChar"/>
    <w:uiPriority w:val="99"/>
    <w:unhideWhenUsed/>
    <w:rsid w:val="00CA4A5E"/>
    <w:pPr>
      <w:spacing w:line="240" w:lineRule="auto"/>
    </w:pPr>
    <w:rPr>
      <w:sz w:val="20"/>
      <w:szCs w:val="20"/>
    </w:rPr>
  </w:style>
  <w:style w:type="character" w:customStyle="1" w:styleId="CommentTextChar">
    <w:name w:val="Comment Text Char"/>
    <w:basedOn w:val="DefaultParagraphFont"/>
    <w:link w:val="CommentText"/>
    <w:uiPriority w:val="99"/>
    <w:rsid w:val="00CA4A5E"/>
    <w:rPr>
      <w:sz w:val="20"/>
      <w:szCs w:val="20"/>
    </w:rPr>
  </w:style>
  <w:style w:type="paragraph" w:styleId="CommentSubject">
    <w:name w:val="annotation subject"/>
    <w:basedOn w:val="CommentText"/>
    <w:next w:val="CommentText"/>
    <w:link w:val="CommentSubjectChar"/>
    <w:uiPriority w:val="99"/>
    <w:semiHidden/>
    <w:unhideWhenUsed/>
    <w:rsid w:val="00CA4A5E"/>
    <w:rPr>
      <w:b/>
      <w:bCs/>
    </w:rPr>
  </w:style>
  <w:style w:type="character" w:customStyle="1" w:styleId="CommentSubjectChar">
    <w:name w:val="Comment Subject Char"/>
    <w:basedOn w:val="CommentTextChar"/>
    <w:link w:val="CommentSubject"/>
    <w:uiPriority w:val="99"/>
    <w:semiHidden/>
    <w:rsid w:val="00CA4A5E"/>
    <w:rPr>
      <w:b/>
      <w:bCs/>
      <w:sz w:val="20"/>
      <w:szCs w:val="20"/>
    </w:rPr>
  </w:style>
  <w:style w:type="paragraph" w:styleId="BalloonText">
    <w:name w:val="Balloon Text"/>
    <w:basedOn w:val="Normal"/>
    <w:link w:val="BalloonTextChar"/>
    <w:uiPriority w:val="99"/>
    <w:semiHidden/>
    <w:unhideWhenUsed/>
    <w:rsid w:val="00CA4A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4A5E"/>
    <w:rPr>
      <w:rFonts w:ascii="Tahoma" w:hAnsi="Tahoma" w:cs="Tahoma"/>
      <w:sz w:val="16"/>
      <w:szCs w:val="16"/>
    </w:rPr>
  </w:style>
  <w:style w:type="paragraph" w:styleId="NoSpacing">
    <w:name w:val="No Spacing"/>
    <w:uiPriority w:val="1"/>
    <w:qFormat/>
    <w:rsid w:val="00740D60"/>
    <w:pPr>
      <w:spacing w:after="0" w:line="240" w:lineRule="auto"/>
    </w:pPr>
  </w:style>
  <w:style w:type="paragraph" w:customStyle="1" w:styleId="CharCharCharCharChar3">
    <w:name w:val="Char Char Char Char Char3"/>
    <w:basedOn w:val="Normal"/>
    <w:next w:val="Normal"/>
    <w:rsid w:val="00AD1859"/>
    <w:pPr>
      <w:widowControl w:val="0"/>
      <w:adjustRightInd w:val="0"/>
      <w:spacing w:after="120" w:line="240" w:lineRule="exact"/>
      <w:jc w:val="both"/>
      <w:textAlignment w:val="baseline"/>
    </w:pPr>
    <w:rPr>
      <w:rFonts w:ascii="Verdana" w:eastAsia="Times New Roman" w:hAnsi="Verdana" w:cs="Times New Roman"/>
      <w:sz w:val="20"/>
      <w:szCs w:val="20"/>
      <w:lang w:val="en-US"/>
    </w:rPr>
  </w:style>
  <w:style w:type="paragraph" w:customStyle="1" w:styleId="CharCharCharCharChar2">
    <w:name w:val="Char Char Char Char Char2"/>
    <w:basedOn w:val="Normal"/>
    <w:next w:val="Normal"/>
    <w:rsid w:val="000F184B"/>
    <w:pPr>
      <w:widowControl w:val="0"/>
      <w:adjustRightInd w:val="0"/>
      <w:spacing w:after="120" w:line="240" w:lineRule="exact"/>
      <w:jc w:val="both"/>
      <w:textAlignment w:val="baseline"/>
    </w:pPr>
    <w:rPr>
      <w:rFonts w:ascii="Verdana" w:eastAsia="Times New Roman" w:hAnsi="Verdana" w:cs="Times New Roman"/>
      <w:sz w:val="20"/>
      <w:szCs w:val="20"/>
      <w:lang w:val="en-US"/>
    </w:rPr>
  </w:style>
  <w:style w:type="paragraph" w:styleId="PlainText">
    <w:name w:val="Plain Text"/>
    <w:basedOn w:val="Normal"/>
    <w:link w:val="PlainTextChar"/>
    <w:uiPriority w:val="99"/>
    <w:semiHidden/>
    <w:unhideWhenUsed/>
    <w:rsid w:val="007B0EC6"/>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7B0EC6"/>
    <w:rPr>
      <w:rFonts w:ascii="Calibri" w:hAnsi="Calibri"/>
      <w:szCs w:val="21"/>
    </w:rPr>
  </w:style>
  <w:style w:type="paragraph" w:styleId="NormalWeb">
    <w:name w:val="Normal (Web)"/>
    <w:basedOn w:val="Normal"/>
    <w:uiPriority w:val="99"/>
    <w:unhideWhenUsed/>
    <w:rsid w:val="007174F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7B2FEC"/>
    <w:pPr>
      <w:autoSpaceDE w:val="0"/>
      <w:autoSpaceDN w:val="0"/>
      <w:adjustRightInd w:val="0"/>
      <w:spacing w:after="0" w:line="240" w:lineRule="auto"/>
    </w:pPr>
    <w:rPr>
      <w:rFonts w:ascii="Arial" w:eastAsia="Times New Roman" w:hAnsi="Arial" w:cs="Arial"/>
      <w:color w:val="000000"/>
      <w:sz w:val="24"/>
      <w:szCs w:val="24"/>
      <w:lang w:eastAsia="en-GB"/>
    </w:rPr>
  </w:style>
  <w:style w:type="character" w:customStyle="1" w:styleId="Heading1Char">
    <w:name w:val="Heading 1 Char"/>
    <w:basedOn w:val="DefaultParagraphFont"/>
    <w:link w:val="Heading1"/>
    <w:uiPriority w:val="9"/>
    <w:rsid w:val="00861610"/>
    <w:rPr>
      <w:rFonts w:ascii="Times New Roman" w:eastAsia="Times New Roman" w:hAnsi="Times New Roman" w:cs="Times New Roman"/>
      <w:b/>
      <w:bCs/>
      <w:kern w:val="36"/>
      <w:sz w:val="48"/>
      <w:szCs w:val="48"/>
      <w:lang w:eastAsia="en-GB"/>
    </w:rPr>
  </w:style>
  <w:style w:type="paragraph" w:customStyle="1" w:styleId="CharCharCharCharChar1">
    <w:name w:val="Char Char Char Char Char1"/>
    <w:basedOn w:val="Normal"/>
    <w:next w:val="Normal"/>
    <w:rsid w:val="00EF3E36"/>
    <w:pPr>
      <w:widowControl w:val="0"/>
      <w:adjustRightInd w:val="0"/>
      <w:spacing w:after="120" w:line="240" w:lineRule="exact"/>
      <w:jc w:val="both"/>
      <w:textAlignment w:val="baseline"/>
    </w:pPr>
    <w:rPr>
      <w:rFonts w:ascii="Verdana" w:eastAsia="Times New Roman" w:hAnsi="Verdana" w:cs="Times New Roman"/>
      <w:sz w:val="20"/>
      <w:szCs w:val="20"/>
      <w:lang w:val="en-US"/>
    </w:rPr>
  </w:style>
  <w:style w:type="paragraph" w:customStyle="1" w:styleId="CharCharCharCharChar0">
    <w:name w:val="Char Char Char Char Char"/>
    <w:basedOn w:val="Normal"/>
    <w:next w:val="Normal"/>
    <w:rsid w:val="0050500A"/>
    <w:pPr>
      <w:widowControl w:val="0"/>
      <w:adjustRightInd w:val="0"/>
      <w:spacing w:after="120" w:line="240" w:lineRule="exact"/>
      <w:jc w:val="both"/>
      <w:textAlignment w:val="baseline"/>
    </w:pPr>
    <w:rPr>
      <w:rFonts w:ascii="Verdana" w:eastAsia="Times New Roman" w:hAnsi="Verdana" w:cs="Times New Roman"/>
      <w:sz w:val="20"/>
      <w:szCs w:val="20"/>
      <w:lang w:val="en-US"/>
    </w:rPr>
  </w:style>
  <w:style w:type="paragraph" w:styleId="BodyTextIndent3">
    <w:name w:val="Body Text Indent 3"/>
    <w:basedOn w:val="Normal"/>
    <w:link w:val="BodyTextIndent3Char"/>
    <w:semiHidden/>
    <w:rsid w:val="009736CA"/>
    <w:pPr>
      <w:spacing w:before="120" w:after="120" w:line="312" w:lineRule="auto"/>
      <w:ind w:left="720" w:hanging="720"/>
      <w:jc w:val="both"/>
    </w:pPr>
    <w:rPr>
      <w:rFonts w:ascii="Arial" w:eastAsia="Times New Roman" w:hAnsi="Arial" w:cs="Times New Roman"/>
      <w:sz w:val="20"/>
      <w:szCs w:val="20"/>
      <w:lang w:eastAsia="zh-CN"/>
    </w:rPr>
  </w:style>
  <w:style w:type="character" w:customStyle="1" w:styleId="BodyTextIndent3Char">
    <w:name w:val="Body Text Indent 3 Char"/>
    <w:basedOn w:val="DefaultParagraphFont"/>
    <w:link w:val="BodyTextIndent3"/>
    <w:semiHidden/>
    <w:rsid w:val="009736CA"/>
    <w:rPr>
      <w:rFonts w:ascii="Arial" w:eastAsia="Times New Roman" w:hAnsi="Arial" w:cs="Times New Roman"/>
      <w:sz w:val="20"/>
      <w:szCs w:val="20"/>
      <w:lang w:eastAsia="zh-CN"/>
    </w:rPr>
  </w:style>
  <w:style w:type="character" w:customStyle="1" w:styleId="im">
    <w:name w:val="im"/>
    <w:basedOn w:val="DefaultParagraphFont"/>
    <w:rsid w:val="00062245"/>
  </w:style>
  <w:style w:type="paragraph" w:styleId="BodyText">
    <w:name w:val="Body Text"/>
    <w:basedOn w:val="Normal"/>
    <w:link w:val="BodyTextChar"/>
    <w:uiPriority w:val="99"/>
    <w:semiHidden/>
    <w:unhideWhenUsed/>
    <w:rsid w:val="00AF36D2"/>
    <w:pPr>
      <w:spacing w:after="120"/>
    </w:pPr>
  </w:style>
  <w:style w:type="character" w:customStyle="1" w:styleId="BodyTextChar">
    <w:name w:val="Body Text Char"/>
    <w:basedOn w:val="DefaultParagraphFont"/>
    <w:link w:val="BodyText"/>
    <w:uiPriority w:val="99"/>
    <w:semiHidden/>
    <w:rsid w:val="00AF36D2"/>
  </w:style>
  <w:style w:type="character" w:customStyle="1" w:styleId="il">
    <w:name w:val="il"/>
    <w:basedOn w:val="DefaultParagraphFont"/>
    <w:rsid w:val="00D517D6"/>
  </w:style>
  <w:style w:type="paragraph" w:customStyle="1" w:styleId="m6745192887249996988msolistparagraph">
    <w:name w:val="m_6745192887249996988msolistparagraph"/>
    <w:basedOn w:val="Normal"/>
    <w:rsid w:val="00C1482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Title">
    <w:name w:val="Title"/>
    <w:basedOn w:val="Normal"/>
    <w:next w:val="Normal"/>
    <w:link w:val="TitleChar"/>
    <w:uiPriority w:val="10"/>
    <w:qFormat/>
    <w:rsid w:val="002D7D1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7D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7D1E"/>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2D7D1E"/>
    <w:rPr>
      <w:rFonts w:eastAsiaTheme="minorEastAsia"/>
      <w:color w:val="5A5A5A" w:themeColor="text1" w:themeTint="A5"/>
      <w:spacing w:val="15"/>
    </w:rPr>
  </w:style>
  <w:style w:type="character" w:customStyle="1" w:styleId="Heading2Char">
    <w:name w:val="Heading 2 Char"/>
    <w:basedOn w:val="DefaultParagraphFont"/>
    <w:link w:val="Heading2"/>
    <w:uiPriority w:val="9"/>
    <w:rsid w:val="002D7D1E"/>
    <w:rPr>
      <w:rFonts w:asciiTheme="majorHAnsi" w:eastAsiaTheme="majorEastAsia" w:hAnsiTheme="majorHAnsi" w:cstheme="majorBidi"/>
      <w:color w:val="365F91" w:themeColor="accent1" w:themeShade="BF"/>
      <w:sz w:val="26"/>
      <w:szCs w:val="26"/>
    </w:rPr>
  </w:style>
  <w:style w:type="character" w:customStyle="1" w:styleId="cf01">
    <w:name w:val="cf01"/>
    <w:basedOn w:val="DefaultParagraphFont"/>
    <w:rsid w:val="00864E94"/>
    <w:rPr>
      <w:rFonts w:ascii="Segoe UI" w:hAnsi="Segoe UI" w:cs="Segoe UI" w:hint="default"/>
      <w:sz w:val="18"/>
      <w:szCs w:val="18"/>
    </w:rPr>
  </w:style>
  <w:style w:type="paragraph" w:styleId="Revision">
    <w:name w:val="Revision"/>
    <w:hidden/>
    <w:uiPriority w:val="99"/>
    <w:semiHidden/>
    <w:rsid w:val="00B64BB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463705">
      <w:bodyDiv w:val="1"/>
      <w:marLeft w:val="0"/>
      <w:marRight w:val="0"/>
      <w:marTop w:val="0"/>
      <w:marBottom w:val="0"/>
      <w:divBdr>
        <w:top w:val="none" w:sz="0" w:space="0" w:color="auto"/>
        <w:left w:val="none" w:sz="0" w:space="0" w:color="auto"/>
        <w:bottom w:val="none" w:sz="0" w:space="0" w:color="auto"/>
        <w:right w:val="none" w:sz="0" w:space="0" w:color="auto"/>
      </w:divBdr>
    </w:div>
    <w:div w:id="127944356">
      <w:bodyDiv w:val="1"/>
      <w:marLeft w:val="0"/>
      <w:marRight w:val="0"/>
      <w:marTop w:val="0"/>
      <w:marBottom w:val="0"/>
      <w:divBdr>
        <w:top w:val="none" w:sz="0" w:space="0" w:color="auto"/>
        <w:left w:val="none" w:sz="0" w:space="0" w:color="auto"/>
        <w:bottom w:val="none" w:sz="0" w:space="0" w:color="auto"/>
        <w:right w:val="none" w:sz="0" w:space="0" w:color="auto"/>
      </w:divBdr>
    </w:div>
    <w:div w:id="185288710">
      <w:bodyDiv w:val="1"/>
      <w:marLeft w:val="0"/>
      <w:marRight w:val="0"/>
      <w:marTop w:val="0"/>
      <w:marBottom w:val="0"/>
      <w:divBdr>
        <w:top w:val="none" w:sz="0" w:space="0" w:color="auto"/>
        <w:left w:val="none" w:sz="0" w:space="0" w:color="auto"/>
        <w:bottom w:val="none" w:sz="0" w:space="0" w:color="auto"/>
        <w:right w:val="none" w:sz="0" w:space="0" w:color="auto"/>
      </w:divBdr>
    </w:div>
    <w:div w:id="225383433">
      <w:bodyDiv w:val="1"/>
      <w:marLeft w:val="0"/>
      <w:marRight w:val="0"/>
      <w:marTop w:val="0"/>
      <w:marBottom w:val="0"/>
      <w:divBdr>
        <w:top w:val="none" w:sz="0" w:space="0" w:color="auto"/>
        <w:left w:val="none" w:sz="0" w:space="0" w:color="auto"/>
        <w:bottom w:val="none" w:sz="0" w:space="0" w:color="auto"/>
        <w:right w:val="none" w:sz="0" w:space="0" w:color="auto"/>
      </w:divBdr>
    </w:div>
    <w:div w:id="225606742">
      <w:bodyDiv w:val="1"/>
      <w:marLeft w:val="0"/>
      <w:marRight w:val="0"/>
      <w:marTop w:val="0"/>
      <w:marBottom w:val="0"/>
      <w:divBdr>
        <w:top w:val="none" w:sz="0" w:space="0" w:color="auto"/>
        <w:left w:val="none" w:sz="0" w:space="0" w:color="auto"/>
        <w:bottom w:val="none" w:sz="0" w:space="0" w:color="auto"/>
        <w:right w:val="none" w:sz="0" w:space="0" w:color="auto"/>
      </w:divBdr>
    </w:div>
    <w:div w:id="293027654">
      <w:bodyDiv w:val="1"/>
      <w:marLeft w:val="0"/>
      <w:marRight w:val="0"/>
      <w:marTop w:val="0"/>
      <w:marBottom w:val="0"/>
      <w:divBdr>
        <w:top w:val="none" w:sz="0" w:space="0" w:color="auto"/>
        <w:left w:val="none" w:sz="0" w:space="0" w:color="auto"/>
        <w:bottom w:val="none" w:sz="0" w:space="0" w:color="auto"/>
        <w:right w:val="none" w:sz="0" w:space="0" w:color="auto"/>
      </w:divBdr>
    </w:div>
    <w:div w:id="300766229">
      <w:bodyDiv w:val="1"/>
      <w:marLeft w:val="0"/>
      <w:marRight w:val="0"/>
      <w:marTop w:val="0"/>
      <w:marBottom w:val="0"/>
      <w:divBdr>
        <w:top w:val="none" w:sz="0" w:space="0" w:color="auto"/>
        <w:left w:val="none" w:sz="0" w:space="0" w:color="auto"/>
        <w:bottom w:val="none" w:sz="0" w:space="0" w:color="auto"/>
        <w:right w:val="none" w:sz="0" w:space="0" w:color="auto"/>
      </w:divBdr>
    </w:div>
    <w:div w:id="312295323">
      <w:bodyDiv w:val="1"/>
      <w:marLeft w:val="0"/>
      <w:marRight w:val="0"/>
      <w:marTop w:val="0"/>
      <w:marBottom w:val="0"/>
      <w:divBdr>
        <w:top w:val="none" w:sz="0" w:space="0" w:color="auto"/>
        <w:left w:val="none" w:sz="0" w:space="0" w:color="auto"/>
        <w:bottom w:val="none" w:sz="0" w:space="0" w:color="auto"/>
        <w:right w:val="none" w:sz="0" w:space="0" w:color="auto"/>
      </w:divBdr>
    </w:div>
    <w:div w:id="394595429">
      <w:bodyDiv w:val="1"/>
      <w:marLeft w:val="0"/>
      <w:marRight w:val="0"/>
      <w:marTop w:val="0"/>
      <w:marBottom w:val="0"/>
      <w:divBdr>
        <w:top w:val="none" w:sz="0" w:space="0" w:color="auto"/>
        <w:left w:val="none" w:sz="0" w:space="0" w:color="auto"/>
        <w:bottom w:val="none" w:sz="0" w:space="0" w:color="auto"/>
        <w:right w:val="none" w:sz="0" w:space="0" w:color="auto"/>
      </w:divBdr>
    </w:div>
    <w:div w:id="495221416">
      <w:bodyDiv w:val="1"/>
      <w:marLeft w:val="0"/>
      <w:marRight w:val="0"/>
      <w:marTop w:val="0"/>
      <w:marBottom w:val="0"/>
      <w:divBdr>
        <w:top w:val="none" w:sz="0" w:space="0" w:color="auto"/>
        <w:left w:val="none" w:sz="0" w:space="0" w:color="auto"/>
        <w:bottom w:val="none" w:sz="0" w:space="0" w:color="auto"/>
        <w:right w:val="none" w:sz="0" w:space="0" w:color="auto"/>
      </w:divBdr>
    </w:div>
    <w:div w:id="499779447">
      <w:bodyDiv w:val="1"/>
      <w:marLeft w:val="0"/>
      <w:marRight w:val="0"/>
      <w:marTop w:val="0"/>
      <w:marBottom w:val="0"/>
      <w:divBdr>
        <w:top w:val="none" w:sz="0" w:space="0" w:color="auto"/>
        <w:left w:val="none" w:sz="0" w:space="0" w:color="auto"/>
        <w:bottom w:val="none" w:sz="0" w:space="0" w:color="auto"/>
        <w:right w:val="none" w:sz="0" w:space="0" w:color="auto"/>
      </w:divBdr>
    </w:div>
    <w:div w:id="509294097">
      <w:bodyDiv w:val="1"/>
      <w:marLeft w:val="0"/>
      <w:marRight w:val="0"/>
      <w:marTop w:val="0"/>
      <w:marBottom w:val="0"/>
      <w:divBdr>
        <w:top w:val="none" w:sz="0" w:space="0" w:color="auto"/>
        <w:left w:val="none" w:sz="0" w:space="0" w:color="auto"/>
        <w:bottom w:val="none" w:sz="0" w:space="0" w:color="auto"/>
        <w:right w:val="none" w:sz="0" w:space="0" w:color="auto"/>
      </w:divBdr>
    </w:div>
    <w:div w:id="554899330">
      <w:bodyDiv w:val="1"/>
      <w:marLeft w:val="0"/>
      <w:marRight w:val="0"/>
      <w:marTop w:val="0"/>
      <w:marBottom w:val="0"/>
      <w:divBdr>
        <w:top w:val="none" w:sz="0" w:space="0" w:color="auto"/>
        <w:left w:val="none" w:sz="0" w:space="0" w:color="auto"/>
        <w:bottom w:val="none" w:sz="0" w:space="0" w:color="auto"/>
        <w:right w:val="none" w:sz="0" w:space="0" w:color="auto"/>
      </w:divBdr>
      <w:divsChild>
        <w:div w:id="983700202">
          <w:marLeft w:val="547"/>
          <w:marRight w:val="0"/>
          <w:marTop w:val="0"/>
          <w:marBottom w:val="0"/>
          <w:divBdr>
            <w:top w:val="none" w:sz="0" w:space="0" w:color="auto"/>
            <w:left w:val="none" w:sz="0" w:space="0" w:color="auto"/>
            <w:bottom w:val="none" w:sz="0" w:space="0" w:color="auto"/>
            <w:right w:val="none" w:sz="0" w:space="0" w:color="auto"/>
          </w:divBdr>
        </w:div>
      </w:divsChild>
    </w:div>
    <w:div w:id="564145483">
      <w:bodyDiv w:val="1"/>
      <w:marLeft w:val="0"/>
      <w:marRight w:val="0"/>
      <w:marTop w:val="0"/>
      <w:marBottom w:val="0"/>
      <w:divBdr>
        <w:top w:val="none" w:sz="0" w:space="0" w:color="auto"/>
        <w:left w:val="none" w:sz="0" w:space="0" w:color="auto"/>
        <w:bottom w:val="none" w:sz="0" w:space="0" w:color="auto"/>
        <w:right w:val="none" w:sz="0" w:space="0" w:color="auto"/>
      </w:divBdr>
    </w:div>
    <w:div w:id="569929660">
      <w:bodyDiv w:val="1"/>
      <w:marLeft w:val="0"/>
      <w:marRight w:val="0"/>
      <w:marTop w:val="0"/>
      <w:marBottom w:val="0"/>
      <w:divBdr>
        <w:top w:val="none" w:sz="0" w:space="0" w:color="auto"/>
        <w:left w:val="none" w:sz="0" w:space="0" w:color="auto"/>
        <w:bottom w:val="none" w:sz="0" w:space="0" w:color="auto"/>
        <w:right w:val="none" w:sz="0" w:space="0" w:color="auto"/>
      </w:divBdr>
    </w:div>
    <w:div w:id="620648665">
      <w:bodyDiv w:val="1"/>
      <w:marLeft w:val="0"/>
      <w:marRight w:val="0"/>
      <w:marTop w:val="0"/>
      <w:marBottom w:val="0"/>
      <w:divBdr>
        <w:top w:val="none" w:sz="0" w:space="0" w:color="auto"/>
        <w:left w:val="none" w:sz="0" w:space="0" w:color="auto"/>
        <w:bottom w:val="none" w:sz="0" w:space="0" w:color="auto"/>
        <w:right w:val="none" w:sz="0" w:space="0" w:color="auto"/>
      </w:divBdr>
    </w:div>
    <w:div w:id="666785676">
      <w:bodyDiv w:val="1"/>
      <w:marLeft w:val="0"/>
      <w:marRight w:val="0"/>
      <w:marTop w:val="0"/>
      <w:marBottom w:val="0"/>
      <w:divBdr>
        <w:top w:val="none" w:sz="0" w:space="0" w:color="auto"/>
        <w:left w:val="none" w:sz="0" w:space="0" w:color="auto"/>
        <w:bottom w:val="none" w:sz="0" w:space="0" w:color="auto"/>
        <w:right w:val="none" w:sz="0" w:space="0" w:color="auto"/>
      </w:divBdr>
    </w:div>
    <w:div w:id="704520760">
      <w:bodyDiv w:val="1"/>
      <w:marLeft w:val="0"/>
      <w:marRight w:val="0"/>
      <w:marTop w:val="0"/>
      <w:marBottom w:val="0"/>
      <w:divBdr>
        <w:top w:val="none" w:sz="0" w:space="0" w:color="auto"/>
        <w:left w:val="none" w:sz="0" w:space="0" w:color="auto"/>
        <w:bottom w:val="none" w:sz="0" w:space="0" w:color="auto"/>
        <w:right w:val="none" w:sz="0" w:space="0" w:color="auto"/>
      </w:divBdr>
    </w:div>
    <w:div w:id="715857729">
      <w:bodyDiv w:val="1"/>
      <w:marLeft w:val="0"/>
      <w:marRight w:val="0"/>
      <w:marTop w:val="0"/>
      <w:marBottom w:val="0"/>
      <w:divBdr>
        <w:top w:val="none" w:sz="0" w:space="0" w:color="auto"/>
        <w:left w:val="none" w:sz="0" w:space="0" w:color="auto"/>
        <w:bottom w:val="none" w:sz="0" w:space="0" w:color="auto"/>
        <w:right w:val="none" w:sz="0" w:space="0" w:color="auto"/>
      </w:divBdr>
    </w:div>
    <w:div w:id="715858160">
      <w:bodyDiv w:val="1"/>
      <w:marLeft w:val="0"/>
      <w:marRight w:val="0"/>
      <w:marTop w:val="0"/>
      <w:marBottom w:val="0"/>
      <w:divBdr>
        <w:top w:val="none" w:sz="0" w:space="0" w:color="auto"/>
        <w:left w:val="none" w:sz="0" w:space="0" w:color="auto"/>
        <w:bottom w:val="none" w:sz="0" w:space="0" w:color="auto"/>
        <w:right w:val="none" w:sz="0" w:space="0" w:color="auto"/>
      </w:divBdr>
    </w:div>
    <w:div w:id="761150885">
      <w:bodyDiv w:val="1"/>
      <w:marLeft w:val="0"/>
      <w:marRight w:val="0"/>
      <w:marTop w:val="0"/>
      <w:marBottom w:val="0"/>
      <w:divBdr>
        <w:top w:val="none" w:sz="0" w:space="0" w:color="auto"/>
        <w:left w:val="none" w:sz="0" w:space="0" w:color="auto"/>
        <w:bottom w:val="none" w:sz="0" w:space="0" w:color="auto"/>
        <w:right w:val="none" w:sz="0" w:space="0" w:color="auto"/>
      </w:divBdr>
    </w:div>
    <w:div w:id="786969591">
      <w:bodyDiv w:val="1"/>
      <w:marLeft w:val="0"/>
      <w:marRight w:val="0"/>
      <w:marTop w:val="0"/>
      <w:marBottom w:val="0"/>
      <w:divBdr>
        <w:top w:val="none" w:sz="0" w:space="0" w:color="auto"/>
        <w:left w:val="none" w:sz="0" w:space="0" w:color="auto"/>
        <w:bottom w:val="none" w:sz="0" w:space="0" w:color="auto"/>
        <w:right w:val="none" w:sz="0" w:space="0" w:color="auto"/>
      </w:divBdr>
    </w:div>
    <w:div w:id="813566400">
      <w:bodyDiv w:val="1"/>
      <w:marLeft w:val="0"/>
      <w:marRight w:val="0"/>
      <w:marTop w:val="0"/>
      <w:marBottom w:val="0"/>
      <w:divBdr>
        <w:top w:val="none" w:sz="0" w:space="0" w:color="auto"/>
        <w:left w:val="none" w:sz="0" w:space="0" w:color="auto"/>
        <w:bottom w:val="none" w:sz="0" w:space="0" w:color="auto"/>
        <w:right w:val="none" w:sz="0" w:space="0" w:color="auto"/>
      </w:divBdr>
    </w:div>
    <w:div w:id="935408891">
      <w:bodyDiv w:val="1"/>
      <w:marLeft w:val="0"/>
      <w:marRight w:val="0"/>
      <w:marTop w:val="0"/>
      <w:marBottom w:val="0"/>
      <w:divBdr>
        <w:top w:val="none" w:sz="0" w:space="0" w:color="auto"/>
        <w:left w:val="none" w:sz="0" w:space="0" w:color="auto"/>
        <w:bottom w:val="none" w:sz="0" w:space="0" w:color="auto"/>
        <w:right w:val="none" w:sz="0" w:space="0" w:color="auto"/>
      </w:divBdr>
    </w:div>
    <w:div w:id="952134838">
      <w:bodyDiv w:val="1"/>
      <w:marLeft w:val="0"/>
      <w:marRight w:val="0"/>
      <w:marTop w:val="0"/>
      <w:marBottom w:val="0"/>
      <w:divBdr>
        <w:top w:val="none" w:sz="0" w:space="0" w:color="auto"/>
        <w:left w:val="none" w:sz="0" w:space="0" w:color="auto"/>
        <w:bottom w:val="none" w:sz="0" w:space="0" w:color="auto"/>
        <w:right w:val="none" w:sz="0" w:space="0" w:color="auto"/>
      </w:divBdr>
    </w:div>
    <w:div w:id="993484754">
      <w:bodyDiv w:val="1"/>
      <w:marLeft w:val="0"/>
      <w:marRight w:val="0"/>
      <w:marTop w:val="0"/>
      <w:marBottom w:val="0"/>
      <w:divBdr>
        <w:top w:val="none" w:sz="0" w:space="0" w:color="auto"/>
        <w:left w:val="none" w:sz="0" w:space="0" w:color="auto"/>
        <w:bottom w:val="none" w:sz="0" w:space="0" w:color="auto"/>
        <w:right w:val="none" w:sz="0" w:space="0" w:color="auto"/>
      </w:divBdr>
    </w:div>
    <w:div w:id="1047224475">
      <w:bodyDiv w:val="1"/>
      <w:marLeft w:val="0"/>
      <w:marRight w:val="0"/>
      <w:marTop w:val="0"/>
      <w:marBottom w:val="0"/>
      <w:divBdr>
        <w:top w:val="none" w:sz="0" w:space="0" w:color="auto"/>
        <w:left w:val="none" w:sz="0" w:space="0" w:color="auto"/>
        <w:bottom w:val="none" w:sz="0" w:space="0" w:color="auto"/>
        <w:right w:val="none" w:sz="0" w:space="0" w:color="auto"/>
      </w:divBdr>
    </w:div>
    <w:div w:id="1050231583">
      <w:bodyDiv w:val="1"/>
      <w:marLeft w:val="0"/>
      <w:marRight w:val="0"/>
      <w:marTop w:val="0"/>
      <w:marBottom w:val="0"/>
      <w:divBdr>
        <w:top w:val="none" w:sz="0" w:space="0" w:color="auto"/>
        <w:left w:val="none" w:sz="0" w:space="0" w:color="auto"/>
        <w:bottom w:val="none" w:sz="0" w:space="0" w:color="auto"/>
        <w:right w:val="none" w:sz="0" w:space="0" w:color="auto"/>
      </w:divBdr>
    </w:div>
    <w:div w:id="1062293381">
      <w:bodyDiv w:val="1"/>
      <w:marLeft w:val="0"/>
      <w:marRight w:val="0"/>
      <w:marTop w:val="0"/>
      <w:marBottom w:val="0"/>
      <w:divBdr>
        <w:top w:val="none" w:sz="0" w:space="0" w:color="auto"/>
        <w:left w:val="none" w:sz="0" w:space="0" w:color="auto"/>
        <w:bottom w:val="none" w:sz="0" w:space="0" w:color="auto"/>
        <w:right w:val="none" w:sz="0" w:space="0" w:color="auto"/>
      </w:divBdr>
    </w:div>
    <w:div w:id="1078401962">
      <w:bodyDiv w:val="1"/>
      <w:marLeft w:val="0"/>
      <w:marRight w:val="0"/>
      <w:marTop w:val="0"/>
      <w:marBottom w:val="0"/>
      <w:divBdr>
        <w:top w:val="none" w:sz="0" w:space="0" w:color="auto"/>
        <w:left w:val="none" w:sz="0" w:space="0" w:color="auto"/>
        <w:bottom w:val="none" w:sz="0" w:space="0" w:color="auto"/>
        <w:right w:val="none" w:sz="0" w:space="0" w:color="auto"/>
      </w:divBdr>
    </w:div>
    <w:div w:id="1191265093">
      <w:bodyDiv w:val="1"/>
      <w:marLeft w:val="0"/>
      <w:marRight w:val="0"/>
      <w:marTop w:val="0"/>
      <w:marBottom w:val="0"/>
      <w:divBdr>
        <w:top w:val="none" w:sz="0" w:space="0" w:color="auto"/>
        <w:left w:val="none" w:sz="0" w:space="0" w:color="auto"/>
        <w:bottom w:val="none" w:sz="0" w:space="0" w:color="auto"/>
        <w:right w:val="none" w:sz="0" w:space="0" w:color="auto"/>
      </w:divBdr>
      <w:divsChild>
        <w:div w:id="79103577">
          <w:marLeft w:val="0"/>
          <w:marRight w:val="0"/>
          <w:marTop w:val="0"/>
          <w:marBottom w:val="0"/>
          <w:divBdr>
            <w:top w:val="none" w:sz="0" w:space="0" w:color="auto"/>
            <w:left w:val="none" w:sz="0" w:space="0" w:color="auto"/>
            <w:bottom w:val="none" w:sz="0" w:space="0" w:color="auto"/>
            <w:right w:val="none" w:sz="0" w:space="0" w:color="auto"/>
          </w:divBdr>
        </w:div>
        <w:div w:id="201404114">
          <w:marLeft w:val="0"/>
          <w:marRight w:val="0"/>
          <w:marTop w:val="0"/>
          <w:marBottom w:val="0"/>
          <w:divBdr>
            <w:top w:val="none" w:sz="0" w:space="0" w:color="auto"/>
            <w:left w:val="none" w:sz="0" w:space="0" w:color="auto"/>
            <w:bottom w:val="none" w:sz="0" w:space="0" w:color="auto"/>
            <w:right w:val="none" w:sz="0" w:space="0" w:color="auto"/>
          </w:divBdr>
        </w:div>
        <w:div w:id="237521597">
          <w:marLeft w:val="0"/>
          <w:marRight w:val="0"/>
          <w:marTop w:val="0"/>
          <w:marBottom w:val="0"/>
          <w:divBdr>
            <w:top w:val="none" w:sz="0" w:space="0" w:color="auto"/>
            <w:left w:val="none" w:sz="0" w:space="0" w:color="auto"/>
            <w:bottom w:val="none" w:sz="0" w:space="0" w:color="auto"/>
            <w:right w:val="none" w:sz="0" w:space="0" w:color="auto"/>
          </w:divBdr>
        </w:div>
        <w:div w:id="252512413">
          <w:marLeft w:val="0"/>
          <w:marRight w:val="0"/>
          <w:marTop w:val="0"/>
          <w:marBottom w:val="0"/>
          <w:divBdr>
            <w:top w:val="none" w:sz="0" w:space="0" w:color="auto"/>
            <w:left w:val="none" w:sz="0" w:space="0" w:color="auto"/>
            <w:bottom w:val="none" w:sz="0" w:space="0" w:color="auto"/>
            <w:right w:val="none" w:sz="0" w:space="0" w:color="auto"/>
          </w:divBdr>
        </w:div>
        <w:div w:id="365254843">
          <w:marLeft w:val="0"/>
          <w:marRight w:val="0"/>
          <w:marTop w:val="0"/>
          <w:marBottom w:val="0"/>
          <w:divBdr>
            <w:top w:val="none" w:sz="0" w:space="0" w:color="auto"/>
            <w:left w:val="none" w:sz="0" w:space="0" w:color="auto"/>
            <w:bottom w:val="none" w:sz="0" w:space="0" w:color="auto"/>
            <w:right w:val="none" w:sz="0" w:space="0" w:color="auto"/>
          </w:divBdr>
        </w:div>
        <w:div w:id="396392412">
          <w:marLeft w:val="0"/>
          <w:marRight w:val="0"/>
          <w:marTop w:val="0"/>
          <w:marBottom w:val="0"/>
          <w:divBdr>
            <w:top w:val="none" w:sz="0" w:space="0" w:color="auto"/>
            <w:left w:val="none" w:sz="0" w:space="0" w:color="auto"/>
            <w:bottom w:val="none" w:sz="0" w:space="0" w:color="auto"/>
            <w:right w:val="none" w:sz="0" w:space="0" w:color="auto"/>
          </w:divBdr>
        </w:div>
        <w:div w:id="603809845">
          <w:marLeft w:val="0"/>
          <w:marRight w:val="0"/>
          <w:marTop w:val="0"/>
          <w:marBottom w:val="0"/>
          <w:divBdr>
            <w:top w:val="none" w:sz="0" w:space="0" w:color="auto"/>
            <w:left w:val="none" w:sz="0" w:space="0" w:color="auto"/>
            <w:bottom w:val="none" w:sz="0" w:space="0" w:color="auto"/>
            <w:right w:val="none" w:sz="0" w:space="0" w:color="auto"/>
          </w:divBdr>
        </w:div>
        <w:div w:id="823394558">
          <w:marLeft w:val="0"/>
          <w:marRight w:val="0"/>
          <w:marTop w:val="0"/>
          <w:marBottom w:val="0"/>
          <w:divBdr>
            <w:top w:val="none" w:sz="0" w:space="0" w:color="auto"/>
            <w:left w:val="none" w:sz="0" w:space="0" w:color="auto"/>
            <w:bottom w:val="none" w:sz="0" w:space="0" w:color="auto"/>
            <w:right w:val="none" w:sz="0" w:space="0" w:color="auto"/>
          </w:divBdr>
        </w:div>
        <w:div w:id="1329672623">
          <w:marLeft w:val="0"/>
          <w:marRight w:val="0"/>
          <w:marTop w:val="0"/>
          <w:marBottom w:val="0"/>
          <w:divBdr>
            <w:top w:val="none" w:sz="0" w:space="0" w:color="auto"/>
            <w:left w:val="none" w:sz="0" w:space="0" w:color="auto"/>
            <w:bottom w:val="none" w:sz="0" w:space="0" w:color="auto"/>
            <w:right w:val="none" w:sz="0" w:space="0" w:color="auto"/>
          </w:divBdr>
        </w:div>
        <w:div w:id="1752237924">
          <w:marLeft w:val="0"/>
          <w:marRight w:val="0"/>
          <w:marTop w:val="0"/>
          <w:marBottom w:val="0"/>
          <w:divBdr>
            <w:top w:val="none" w:sz="0" w:space="0" w:color="auto"/>
            <w:left w:val="none" w:sz="0" w:space="0" w:color="auto"/>
            <w:bottom w:val="none" w:sz="0" w:space="0" w:color="auto"/>
            <w:right w:val="none" w:sz="0" w:space="0" w:color="auto"/>
          </w:divBdr>
        </w:div>
      </w:divsChild>
    </w:div>
    <w:div w:id="1199855849">
      <w:bodyDiv w:val="1"/>
      <w:marLeft w:val="0"/>
      <w:marRight w:val="0"/>
      <w:marTop w:val="0"/>
      <w:marBottom w:val="0"/>
      <w:divBdr>
        <w:top w:val="none" w:sz="0" w:space="0" w:color="auto"/>
        <w:left w:val="none" w:sz="0" w:space="0" w:color="auto"/>
        <w:bottom w:val="none" w:sz="0" w:space="0" w:color="auto"/>
        <w:right w:val="none" w:sz="0" w:space="0" w:color="auto"/>
      </w:divBdr>
    </w:div>
    <w:div w:id="1248152801">
      <w:bodyDiv w:val="1"/>
      <w:marLeft w:val="0"/>
      <w:marRight w:val="0"/>
      <w:marTop w:val="0"/>
      <w:marBottom w:val="0"/>
      <w:divBdr>
        <w:top w:val="none" w:sz="0" w:space="0" w:color="auto"/>
        <w:left w:val="none" w:sz="0" w:space="0" w:color="auto"/>
        <w:bottom w:val="none" w:sz="0" w:space="0" w:color="auto"/>
        <w:right w:val="none" w:sz="0" w:space="0" w:color="auto"/>
      </w:divBdr>
    </w:div>
    <w:div w:id="1263611227">
      <w:bodyDiv w:val="1"/>
      <w:marLeft w:val="0"/>
      <w:marRight w:val="0"/>
      <w:marTop w:val="0"/>
      <w:marBottom w:val="0"/>
      <w:divBdr>
        <w:top w:val="none" w:sz="0" w:space="0" w:color="auto"/>
        <w:left w:val="none" w:sz="0" w:space="0" w:color="auto"/>
        <w:bottom w:val="none" w:sz="0" w:space="0" w:color="auto"/>
        <w:right w:val="none" w:sz="0" w:space="0" w:color="auto"/>
      </w:divBdr>
    </w:div>
    <w:div w:id="1611935409">
      <w:bodyDiv w:val="1"/>
      <w:marLeft w:val="0"/>
      <w:marRight w:val="0"/>
      <w:marTop w:val="0"/>
      <w:marBottom w:val="0"/>
      <w:divBdr>
        <w:top w:val="none" w:sz="0" w:space="0" w:color="auto"/>
        <w:left w:val="none" w:sz="0" w:space="0" w:color="auto"/>
        <w:bottom w:val="none" w:sz="0" w:space="0" w:color="auto"/>
        <w:right w:val="none" w:sz="0" w:space="0" w:color="auto"/>
      </w:divBdr>
    </w:div>
    <w:div w:id="1625229830">
      <w:bodyDiv w:val="1"/>
      <w:marLeft w:val="0"/>
      <w:marRight w:val="0"/>
      <w:marTop w:val="0"/>
      <w:marBottom w:val="0"/>
      <w:divBdr>
        <w:top w:val="none" w:sz="0" w:space="0" w:color="auto"/>
        <w:left w:val="none" w:sz="0" w:space="0" w:color="auto"/>
        <w:bottom w:val="none" w:sz="0" w:space="0" w:color="auto"/>
        <w:right w:val="none" w:sz="0" w:space="0" w:color="auto"/>
      </w:divBdr>
    </w:div>
    <w:div w:id="1636449650">
      <w:bodyDiv w:val="1"/>
      <w:marLeft w:val="0"/>
      <w:marRight w:val="0"/>
      <w:marTop w:val="0"/>
      <w:marBottom w:val="0"/>
      <w:divBdr>
        <w:top w:val="none" w:sz="0" w:space="0" w:color="auto"/>
        <w:left w:val="none" w:sz="0" w:space="0" w:color="auto"/>
        <w:bottom w:val="none" w:sz="0" w:space="0" w:color="auto"/>
        <w:right w:val="none" w:sz="0" w:space="0" w:color="auto"/>
      </w:divBdr>
    </w:div>
    <w:div w:id="1735469288">
      <w:bodyDiv w:val="1"/>
      <w:marLeft w:val="0"/>
      <w:marRight w:val="0"/>
      <w:marTop w:val="0"/>
      <w:marBottom w:val="0"/>
      <w:divBdr>
        <w:top w:val="none" w:sz="0" w:space="0" w:color="auto"/>
        <w:left w:val="none" w:sz="0" w:space="0" w:color="auto"/>
        <w:bottom w:val="none" w:sz="0" w:space="0" w:color="auto"/>
        <w:right w:val="none" w:sz="0" w:space="0" w:color="auto"/>
      </w:divBdr>
    </w:div>
    <w:div w:id="1806312638">
      <w:bodyDiv w:val="1"/>
      <w:marLeft w:val="0"/>
      <w:marRight w:val="0"/>
      <w:marTop w:val="0"/>
      <w:marBottom w:val="0"/>
      <w:divBdr>
        <w:top w:val="none" w:sz="0" w:space="0" w:color="auto"/>
        <w:left w:val="none" w:sz="0" w:space="0" w:color="auto"/>
        <w:bottom w:val="none" w:sz="0" w:space="0" w:color="auto"/>
        <w:right w:val="none" w:sz="0" w:space="0" w:color="auto"/>
      </w:divBdr>
    </w:div>
    <w:div w:id="1887334469">
      <w:bodyDiv w:val="1"/>
      <w:marLeft w:val="0"/>
      <w:marRight w:val="0"/>
      <w:marTop w:val="0"/>
      <w:marBottom w:val="0"/>
      <w:divBdr>
        <w:top w:val="none" w:sz="0" w:space="0" w:color="auto"/>
        <w:left w:val="none" w:sz="0" w:space="0" w:color="auto"/>
        <w:bottom w:val="none" w:sz="0" w:space="0" w:color="auto"/>
        <w:right w:val="none" w:sz="0" w:space="0" w:color="auto"/>
      </w:divBdr>
    </w:div>
    <w:div w:id="1917474302">
      <w:bodyDiv w:val="1"/>
      <w:marLeft w:val="0"/>
      <w:marRight w:val="0"/>
      <w:marTop w:val="0"/>
      <w:marBottom w:val="0"/>
      <w:divBdr>
        <w:top w:val="none" w:sz="0" w:space="0" w:color="auto"/>
        <w:left w:val="none" w:sz="0" w:space="0" w:color="auto"/>
        <w:bottom w:val="none" w:sz="0" w:space="0" w:color="auto"/>
        <w:right w:val="none" w:sz="0" w:space="0" w:color="auto"/>
      </w:divBdr>
    </w:div>
    <w:div w:id="1942762588">
      <w:bodyDiv w:val="1"/>
      <w:marLeft w:val="0"/>
      <w:marRight w:val="0"/>
      <w:marTop w:val="0"/>
      <w:marBottom w:val="0"/>
      <w:divBdr>
        <w:top w:val="none" w:sz="0" w:space="0" w:color="auto"/>
        <w:left w:val="none" w:sz="0" w:space="0" w:color="auto"/>
        <w:bottom w:val="none" w:sz="0" w:space="0" w:color="auto"/>
        <w:right w:val="none" w:sz="0" w:space="0" w:color="auto"/>
      </w:divBdr>
    </w:div>
    <w:div w:id="1964185687">
      <w:bodyDiv w:val="1"/>
      <w:marLeft w:val="0"/>
      <w:marRight w:val="0"/>
      <w:marTop w:val="0"/>
      <w:marBottom w:val="0"/>
      <w:divBdr>
        <w:top w:val="none" w:sz="0" w:space="0" w:color="auto"/>
        <w:left w:val="none" w:sz="0" w:space="0" w:color="auto"/>
        <w:bottom w:val="none" w:sz="0" w:space="0" w:color="auto"/>
        <w:right w:val="none" w:sz="0" w:space="0" w:color="auto"/>
      </w:divBdr>
    </w:div>
    <w:div w:id="1994749158">
      <w:bodyDiv w:val="1"/>
      <w:marLeft w:val="0"/>
      <w:marRight w:val="0"/>
      <w:marTop w:val="0"/>
      <w:marBottom w:val="0"/>
      <w:divBdr>
        <w:top w:val="none" w:sz="0" w:space="0" w:color="auto"/>
        <w:left w:val="none" w:sz="0" w:space="0" w:color="auto"/>
        <w:bottom w:val="none" w:sz="0" w:space="0" w:color="auto"/>
        <w:right w:val="none" w:sz="0" w:space="0" w:color="auto"/>
      </w:divBdr>
      <w:divsChild>
        <w:div w:id="1220479780">
          <w:marLeft w:val="0"/>
          <w:marRight w:val="0"/>
          <w:marTop w:val="0"/>
          <w:marBottom w:val="0"/>
          <w:divBdr>
            <w:top w:val="none" w:sz="0" w:space="0" w:color="auto"/>
            <w:left w:val="none" w:sz="0" w:space="0" w:color="auto"/>
            <w:bottom w:val="none" w:sz="0" w:space="0" w:color="auto"/>
            <w:right w:val="none" w:sz="0" w:space="0" w:color="auto"/>
          </w:divBdr>
          <w:divsChild>
            <w:div w:id="743381049">
              <w:marLeft w:val="0"/>
              <w:marRight w:val="0"/>
              <w:marTop w:val="0"/>
              <w:marBottom w:val="0"/>
              <w:divBdr>
                <w:top w:val="none" w:sz="0" w:space="0" w:color="auto"/>
                <w:left w:val="none" w:sz="0" w:space="0" w:color="auto"/>
                <w:bottom w:val="none" w:sz="0" w:space="0" w:color="auto"/>
                <w:right w:val="none" w:sz="0" w:space="0" w:color="auto"/>
              </w:divBdr>
              <w:divsChild>
                <w:div w:id="164385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964091">
      <w:bodyDiv w:val="1"/>
      <w:marLeft w:val="0"/>
      <w:marRight w:val="0"/>
      <w:marTop w:val="0"/>
      <w:marBottom w:val="0"/>
      <w:divBdr>
        <w:top w:val="none" w:sz="0" w:space="0" w:color="auto"/>
        <w:left w:val="none" w:sz="0" w:space="0" w:color="auto"/>
        <w:bottom w:val="none" w:sz="0" w:space="0" w:color="auto"/>
        <w:right w:val="none" w:sz="0" w:space="0" w:color="auto"/>
      </w:divBdr>
    </w:div>
    <w:div w:id="2012446645">
      <w:bodyDiv w:val="1"/>
      <w:marLeft w:val="0"/>
      <w:marRight w:val="0"/>
      <w:marTop w:val="0"/>
      <w:marBottom w:val="0"/>
      <w:divBdr>
        <w:top w:val="none" w:sz="0" w:space="0" w:color="auto"/>
        <w:left w:val="none" w:sz="0" w:space="0" w:color="auto"/>
        <w:bottom w:val="none" w:sz="0" w:space="0" w:color="auto"/>
        <w:right w:val="none" w:sz="0" w:space="0" w:color="auto"/>
      </w:divBdr>
    </w:div>
    <w:div w:id="2097512015">
      <w:bodyDiv w:val="1"/>
      <w:marLeft w:val="0"/>
      <w:marRight w:val="0"/>
      <w:marTop w:val="0"/>
      <w:marBottom w:val="0"/>
      <w:divBdr>
        <w:top w:val="none" w:sz="0" w:space="0" w:color="auto"/>
        <w:left w:val="none" w:sz="0" w:space="0" w:color="auto"/>
        <w:bottom w:val="none" w:sz="0" w:space="0" w:color="auto"/>
        <w:right w:val="none" w:sz="0" w:space="0" w:color="auto"/>
      </w:divBdr>
    </w:div>
    <w:div w:id="2102293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went.pcc.police.uk/transparency/joint-audit-committee/"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gwent.pcc.police.uk/en/transparency/joint-audit-committe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7DD697-5DF3-444D-85D9-792D130F90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13</Pages>
  <Words>4271</Words>
  <Characters>25501</Characters>
  <Application>Microsoft Office Word</Application>
  <DocSecurity>0</DocSecurity>
  <Lines>418</Lines>
  <Paragraphs>55</Paragraphs>
  <ScaleCrop>false</ScaleCrop>
  <HeadingPairs>
    <vt:vector size="2" baseType="variant">
      <vt:variant>
        <vt:lpstr>Title</vt:lpstr>
      </vt:variant>
      <vt:variant>
        <vt:i4>1</vt:i4>
      </vt:variant>
    </vt:vector>
  </HeadingPairs>
  <TitlesOfParts>
    <vt:vector size="1" baseType="lpstr">
      <vt:lpstr/>
    </vt:vector>
  </TitlesOfParts>
  <Company>Gwent Police</Company>
  <LinksUpToDate>false</LinksUpToDate>
  <CharactersWithSpaces>29717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Regan Joanne</dc:creator>
  <cp:keywords/>
  <dc:description/>
  <cp:lastModifiedBy>Warren, Nicola</cp:lastModifiedBy>
  <cp:revision>3</cp:revision>
  <cp:lastPrinted>2019-07-17T07:47:00Z</cp:lastPrinted>
  <dcterms:created xsi:type="dcterms:W3CDTF">2026-06-26T16:01:00Z</dcterms:created>
  <dcterms:modified xsi:type="dcterms:W3CDTF">2026-06-29T11:55:00Z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tective Marking Classification">
    <vt:lpwstr>OFFICIAL - NO MARKING</vt:lpwstr>
  </property>
  <property fmtid="{D5CDD505-2E9C-101B-9397-08002B2CF9AE}" pid="3" name="Additional Descriptor">
    <vt:lpwstr/>
  </property>
  <property fmtid="{D5CDD505-2E9C-101B-9397-08002B2CF9AE}" pid="4" name="Impact Level">
    <vt:i4>0</vt:i4>
  </property>
  <property fmtid="{D5CDD505-2E9C-101B-9397-08002B2CF9AE}" pid="5" name="MSIP_Label_f2acd28b-79a3-4a0f-b0ff-4b75658b1549_Enabled">
    <vt:lpwstr>True</vt:lpwstr>
  </property>
  <property fmtid="{D5CDD505-2E9C-101B-9397-08002B2CF9AE}" pid="6" name="MSIP_Label_f2acd28b-79a3-4a0f-b0ff-4b75658b1549_SiteId">
    <vt:lpwstr>e46c8472-ef5d-4b63-bc74-4a60db42c371</vt:lpwstr>
  </property>
  <property fmtid="{D5CDD505-2E9C-101B-9397-08002B2CF9AE}" pid="7" name="MSIP_Label_f2acd28b-79a3-4a0f-b0ff-4b75658b1549_SetDate">
    <vt:lpwstr>2020-04-24T07:06:43.8364547Z</vt:lpwstr>
  </property>
  <property fmtid="{D5CDD505-2E9C-101B-9397-08002B2CF9AE}" pid="8" name="MSIP_Label_f2acd28b-79a3-4a0f-b0ff-4b75658b1549_Name">
    <vt:lpwstr>OFFICIAL</vt:lpwstr>
  </property>
  <property fmtid="{D5CDD505-2E9C-101B-9397-08002B2CF9AE}" pid="9" name="MSIP_Label_f2acd28b-79a3-4a0f-b0ff-4b75658b1549_ActionId">
    <vt:lpwstr>26074f77-e83b-431b-984d-f795a921ce24</vt:lpwstr>
  </property>
  <property fmtid="{D5CDD505-2E9C-101B-9397-08002B2CF9AE}" pid="10" name="MSIP_Label_f2acd28b-79a3-4a0f-b0ff-4b75658b1549_Extended_MSFT_Method">
    <vt:lpwstr>Automatic</vt:lpwstr>
  </property>
  <property fmtid="{D5CDD505-2E9C-101B-9397-08002B2CF9AE}" pid="11" name="Sensitivity">
    <vt:lpwstr>OFFICIAL</vt:lpwstr>
  </property>
</Properties>
</file>