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B254" w14:textId="0DE927A2" w:rsidR="00B01161" w:rsidRDefault="00B01161" w:rsidP="009D526E"/>
    <w:tbl>
      <w:tblPr>
        <w:tblStyle w:val="TableGrid"/>
        <w:tblpPr w:leftFromText="180" w:rightFromText="180" w:vertAnchor="text" w:horzAnchor="margin" w:tblpX="-612" w:tblpY="875"/>
        <w:tblW w:w="9169" w:type="dxa"/>
        <w:tblLook w:val="04A0" w:firstRow="1" w:lastRow="0" w:firstColumn="1" w:lastColumn="0" w:noHBand="0" w:noVBand="1"/>
      </w:tblPr>
      <w:tblGrid>
        <w:gridCol w:w="612"/>
        <w:gridCol w:w="7225"/>
        <w:gridCol w:w="1332"/>
      </w:tblGrid>
      <w:tr w:rsidR="00B01161" w14:paraId="10E9DBF3" w14:textId="77777777" w:rsidTr="00994EDC">
        <w:trPr>
          <w:gridBefore w:val="1"/>
          <w:gridAfter w:val="1"/>
          <w:wBefore w:w="612" w:type="dxa"/>
          <w:wAfter w:w="1332" w:type="dxa"/>
        </w:trPr>
        <w:tc>
          <w:tcPr>
            <w:tcW w:w="7225" w:type="dxa"/>
            <w:tcBorders>
              <w:top w:val="nil"/>
              <w:left w:val="single" w:sz="36" w:space="0" w:color="243569"/>
              <w:bottom w:val="nil"/>
              <w:right w:val="nil"/>
            </w:tcBorders>
          </w:tcPr>
          <w:p w14:paraId="7B1933EC" w14:textId="48D079F1" w:rsidR="00B01161" w:rsidRPr="00061985" w:rsidRDefault="002503B2" w:rsidP="00994EDC">
            <w:pPr>
              <w:pStyle w:val="FrontCoverTitle"/>
              <w:framePr w:hSpace="0" w:wrap="auto" w:vAnchor="margin" w:hAnchor="text" w:yAlign="inline"/>
            </w:pPr>
            <w:bookmarkStart w:id="0" w:name="_Hlk51517586"/>
            <w:r>
              <w:t>Medium Term Financial Plan 2023/24-2027/28 – update</w:t>
            </w:r>
          </w:p>
        </w:tc>
      </w:tr>
      <w:tr w:rsidR="00B01161" w14:paraId="39EB05FF" w14:textId="77777777" w:rsidTr="00994EDC">
        <w:trPr>
          <w:gridBefore w:val="1"/>
          <w:gridAfter w:val="1"/>
          <w:wBefore w:w="612" w:type="dxa"/>
          <w:wAfter w:w="1332" w:type="dxa"/>
          <w:trHeight w:val="907"/>
        </w:trPr>
        <w:tc>
          <w:tcPr>
            <w:tcW w:w="7225" w:type="dxa"/>
            <w:tcBorders>
              <w:top w:val="nil"/>
              <w:left w:val="nil"/>
              <w:bottom w:val="nil"/>
              <w:right w:val="nil"/>
            </w:tcBorders>
          </w:tcPr>
          <w:p w14:paraId="198FBA4E" w14:textId="77777777" w:rsidR="00B01161" w:rsidRDefault="00B01161" w:rsidP="00994EDC">
            <w:pPr>
              <w:rPr>
                <w:rFonts w:cs="Arial"/>
                <w:b/>
                <w:bCs/>
                <w:color w:val="243569"/>
                <w:sz w:val="52"/>
                <w:szCs w:val="52"/>
                <w14:textOutline w14:w="9525" w14:cap="rnd" w14:cmpd="sng" w14:algn="ctr">
                  <w14:noFill/>
                  <w14:prstDash w14:val="solid"/>
                  <w14:bevel/>
                </w14:textOutline>
              </w:rPr>
            </w:pPr>
          </w:p>
        </w:tc>
      </w:tr>
      <w:tr w:rsidR="00B01161" w14:paraId="2AA23476" w14:textId="77777777" w:rsidTr="00994EDC">
        <w:trPr>
          <w:gridBefore w:val="1"/>
          <w:gridAfter w:val="1"/>
          <w:wBefore w:w="612" w:type="dxa"/>
          <w:wAfter w:w="1332" w:type="dxa"/>
          <w:trHeight w:val="841"/>
        </w:trPr>
        <w:tc>
          <w:tcPr>
            <w:tcW w:w="7225" w:type="dxa"/>
            <w:tcBorders>
              <w:top w:val="nil"/>
              <w:left w:val="single" w:sz="36" w:space="0" w:color="243569"/>
              <w:bottom w:val="nil"/>
              <w:right w:val="nil"/>
            </w:tcBorders>
          </w:tcPr>
          <w:p w14:paraId="48637592" w14:textId="3036D4FE" w:rsidR="00B64996" w:rsidRPr="00801555" w:rsidRDefault="00E91BED" w:rsidP="00994EDC">
            <w:pPr>
              <w:pStyle w:val="FrontCoverSubtitle"/>
              <w:framePr w:hSpace="0" w:wrap="auto" w:vAnchor="margin" w:hAnchor="text" w:yAlign="inline"/>
            </w:pPr>
            <w:r>
              <w:t>CHIEF OFFICER TEAM REPORT</w:t>
            </w:r>
            <w:r w:rsidR="00B64996">
              <w:t xml:space="preserve"> </w:t>
            </w:r>
          </w:p>
        </w:tc>
      </w:tr>
      <w:tr w:rsidR="00B01161" w:rsidRPr="00994EDC" w14:paraId="294B6EDD" w14:textId="77777777" w:rsidTr="00994EDC">
        <w:trPr>
          <w:trHeight w:val="1515"/>
        </w:trPr>
        <w:tc>
          <w:tcPr>
            <w:tcW w:w="9169" w:type="dxa"/>
            <w:gridSpan w:val="3"/>
            <w:tcBorders>
              <w:top w:val="nil"/>
              <w:left w:val="nil"/>
              <w:bottom w:val="nil"/>
              <w:right w:val="nil"/>
            </w:tcBorders>
          </w:tcPr>
          <w:p w14:paraId="1CA1AAF5" w14:textId="39569C1A" w:rsidR="00B01161" w:rsidRDefault="00B01161" w:rsidP="00994EDC">
            <w:pPr>
              <w:pStyle w:val="Heading1"/>
              <w:rPr>
                <w:sz w:val="52"/>
                <w:szCs w:val="52"/>
              </w:rPr>
            </w:pPr>
            <w:bookmarkStart w:id="1" w:name="_Toc51517306"/>
          </w:p>
          <w:p w14:paraId="4AAF6451" w14:textId="77777777" w:rsidR="00B64996" w:rsidRPr="00B64996" w:rsidRDefault="00B64996" w:rsidP="00B64996">
            <w:pPr>
              <w:rPr>
                <w:sz w:val="52"/>
                <w:szCs w:val="52"/>
              </w:rPr>
            </w:pPr>
          </w:p>
          <w:p w14:paraId="4D921A4A" w14:textId="51C7A5B2" w:rsidR="00B01161" w:rsidRPr="00994EDC" w:rsidRDefault="002503B2" w:rsidP="00994EDC">
            <w:pPr>
              <w:pStyle w:val="FrontCoverSubtitle"/>
              <w:framePr w:hSpace="0" w:wrap="auto" w:vAnchor="margin" w:hAnchor="text" w:yAlign="inline"/>
            </w:pPr>
            <w:r>
              <w:t>13</w:t>
            </w:r>
            <w:r w:rsidRPr="002503B2">
              <w:rPr>
                <w:vertAlign w:val="superscript"/>
              </w:rPr>
              <w:t>th</w:t>
            </w:r>
            <w:r>
              <w:t xml:space="preserve"> July 202</w:t>
            </w:r>
            <w:bookmarkEnd w:id="1"/>
            <w:r>
              <w:t>3</w:t>
            </w:r>
          </w:p>
          <w:p w14:paraId="2EDB5CEB" w14:textId="77777777" w:rsidR="00E37324" w:rsidRPr="00994EDC" w:rsidRDefault="00E37324" w:rsidP="00994EDC">
            <w:pPr>
              <w:pStyle w:val="FrontCoverSubtitle"/>
              <w:framePr w:hSpace="0" w:wrap="auto" w:vAnchor="margin" w:hAnchor="text" w:yAlign="inline"/>
            </w:pPr>
          </w:p>
          <w:p w14:paraId="7E0D5FBC" w14:textId="77777777" w:rsidR="00E37324" w:rsidRPr="00994EDC" w:rsidRDefault="00E37324" w:rsidP="00994EDC">
            <w:pPr>
              <w:pStyle w:val="FrontCoverSubtitle"/>
              <w:framePr w:hSpace="0" w:wrap="auto" w:vAnchor="margin" w:hAnchor="text" w:yAlign="inline"/>
            </w:pPr>
          </w:p>
          <w:p w14:paraId="0E926AF6" w14:textId="77777777" w:rsidR="00E37324" w:rsidRPr="00994EDC" w:rsidRDefault="00E37324" w:rsidP="00994EDC">
            <w:pPr>
              <w:pStyle w:val="FrontCoverSubtitle"/>
              <w:framePr w:hSpace="0" w:wrap="auto" w:vAnchor="margin" w:hAnchor="text" w:yAlign="inline"/>
            </w:pPr>
          </w:p>
          <w:p w14:paraId="772495DF" w14:textId="77777777" w:rsidR="00E37324" w:rsidRPr="00994EDC" w:rsidRDefault="00E37324" w:rsidP="00994EDC">
            <w:pPr>
              <w:pStyle w:val="FrontCoverSubtitle"/>
              <w:framePr w:hSpace="0" w:wrap="auto" w:vAnchor="margin" w:hAnchor="text" w:yAlign="inline"/>
            </w:pPr>
          </w:p>
          <w:p w14:paraId="145AB0AA" w14:textId="77777777" w:rsidR="00E37324" w:rsidRPr="00994EDC" w:rsidRDefault="00E37324" w:rsidP="00994EDC">
            <w:pPr>
              <w:pStyle w:val="FrontCoverSubtitle"/>
              <w:framePr w:hSpace="0" w:wrap="auto" w:vAnchor="margin" w:hAnchor="text" w:yAlign="inline"/>
            </w:pPr>
          </w:p>
          <w:p w14:paraId="61957AAA" w14:textId="77777777" w:rsidR="00E37324" w:rsidRPr="00994EDC" w:rsidRDefault="00E37324" w:rsidP="00994EDC">
            <w:pPr>
              <w:pStyle w:val="FrontCoverSubtitle"/>
              <w:framePr w:hSpace="0" w:wrap="auto" w:vAnchor="margin" w:hAnchor="text" w:yAlign="inline"/>
            </w:pPr>
          </w:p>
          <w:p w14:paraId="2C823A32" w14:textId="66E90A59" w:rsidR="00E37324" w:rsidRDefault="00E37324" w:rsidP="00994EDC">
            <w:pPr>
              <w:pStyle w:val="FrontCoverSubtitle"/>
              <w:framePr w:hSpace="0" w:wrap="auto" w:vAnchor="margin" w:hAnchor="text" w:yAlign="inline"/>
            </w:pPr>
          </w:p>
          <w:p w14:paraId="153ED8EB" w14:textId="77777777" w:rsidR="00B64996" w:rsidRPr="00B64996" w:rsidRDefault="00B64996" w:rsidP="00994EDC">
            <w:pPr>
              <w:pStyle w:val="FrontCoverSubtitle"/>
              <w:framePr w:hSpace="0" w:wrap="auto" w:vAnchor="margin" w:hAnchor="text" w:yAlign="inline"/>
              <w:rPr>
                <w:sz w:val="24"/>
                <w:szCs w:val="24"/>
              </w:rPr>
            </w:pPr>
          </w:p>
          <w:p w14:paraId="2CEB53D1" w14:textId="1F0D85F1" w:rsidR="00E37324" w:rsidRPr="00994EDC" w:rsidRDefault="00E37324" w:rsidP="00994EDC">
            <w:pPr>
              <w:pStyle w:val="FrontCoverSubtitle"/>
              <w:framePr w:hSpace="0" w:wrap="auto" w:vAnchor="margin" w:hAnchor="text" w:yAlign="inline"/>
              <w:numPr>
                <w:ilvl w:val="0"/>
                <w:numId w:val="16"/>
              </w:numPr>
              <w:rPr>
                <w:sz w:val="32"/>
                <w:szCs w:val="32"/>
              </w:rPr>
            </w:pPr>
            <w:r w:rsidRPr="00994EDC">
              <w:rPr>
                <w:sz w:val="32"/>
                <w:szCs w:val="32"/>
              </w:rPr>
              <w:lastRenderedPageBreak/>
              <w:t>PURPOSE AND RECOMMENDATION</w:t>
            </w:r>
          </w:p>
          <w:p w14:paraId="6D886CE0" w14:textId="77777777" w:rsidR="00980BEC" w:rsidRPr="00980BEC" w:rsidRDefault="00980BEC" w:rsidP="00980BEC">
            <w:pPr>
              <w:pStyle w:val="FrontCoverSubtitle"/>
              <w:framePr w:hSpace="0" w:wrap="auto" w:vAnchor="margin" w:hAnchor="text" w:yAlign="inline"/>
              <w:ind w:left="1080"/>
              <w:jc w:val="both"/>
              <w:rPr>
                <w:sz w:val="32"/>
                <w:szCs w:val="32"/>
              </w:rPr>
            </w:pPr>
          </w:p>
          <w:p w14:paraId="573C29A2" w14:textId="6E67BF0A" w:rsidR="00E37324" w:rsidRPr="00624FF2" w:rsidRDefault="00E37324" w:rsidP="00994EDC">
            <w:pPr>
              <w:pStyle w:val="FrontCoverSubtitle"/>
              <w:framePr w:hSpace="0" w:wrap="auto" w:vAnchor="margin" w:hAnchor="text" w:yAlign="inline"/>
              <w:numPr>
                <w:ilvl w:val="1"/>
                <w:numId w:val="16"/>
              </w:numPr>
              <w:jc w:val="both"/>
              <w:rPr>
                <w:b w:val="0"/>
                <w:color w:val="auto"/>
                <w:sz w:val="24"/>
                <w:szCs w:val="24"/>
              </w:rPr>
            </w:pPr>
            <w:r w:rsidRPr="00624FF2">
              <w:rPr>
                <w:rFonts w:cs="Arial"/>
                <w:b w:val="0"/>
                <w:color w:val="auto"/>
                <w:sz w:val="24"/>
                <w:szCs w:val="24"/>
              </w:rPr>
              <w:t xml:space="preserve">The purpose of this report is </w:t>
            </w:r>
            <w:r w:rsidR="00FE4406" w:rsidRPr="00624FF2">
              <w:rPr>
                <w:rFonts w:cs="Arial"/>
                <w:b w:val="0"/>
                <w:color w:val="auto"/>
                <w:sz w:val="24"/>
                <w:szCs w:val="24"/>
              </w:rPr>
              <w:t>for</w:t>
            </w:r>
            <w:r w:rsidRPr="00624FF2">
              <w:rPr>
                <w:rFonts w:cs="Arial"/>
                <w:b w:val="0"/>
                <w:color w:val="auto"/>
                <w:sz w:val="24"/>
                <w:szCs w:val="24"/>
              </w:rPr>
              <w:t xml:space="preserve"> </w:t>
            </w:r>
            <w:r w:rsidR="00FE4406" w:rsidRPr="00624FF2">
              <w:rPr>
                <w:rFonts w:cs="Arial"/>
                <w:b w:val="0"/>
                <w:color w:val="auto"/>
                <w:sz w:val="24"/>
                <w:szCs w:val="24"/>
              </w:rPr>
              <w:t>informatio</w:t>
            </w:r>
            <w:r w:rsidR="00A502CB">
              <w:rPr>
                <w:rFonts w:cs="Arial"/>
                <w:b w:val="0"/>
                <w:color w:val="auto"/>
                <w:sz w:val="24"/>
                <w:szCs w:val="24"/>
              </w:rPr>
              <w:t>n</w:t>
            </w:r>
            <w:r w:rsidR="00FE4406" w:rsidRPr="00624FF2">
              <w:rPr>
                <w:rFonts w:cs="Arial"/>
                <w:b w:val="0"/>
                <w:color w:val="auto"/>
                <w:sz w:val="24"/>
                <w:szCs w:val="24"/>
              </w:rPr>
              <w:t xml:space="preserve">. </w:t>
            </w:r>
            <w:r w:rsidRPr="00624FF2">
              <w:rPr>
                <w:b w:val="0"/>
                <w:color w:val="auto"/>
                <w:sz w:val="24"/>
                <w:szCs w:val="24"/>
              </w:rPr>
              <w:t>There are no</w:t>
            </w:r>
            <w:r w:rsidRPr="00624FF2">
              <w:rPr>
                <w:rFonts w:cs="Arial"/>
                <w:b w:val="0"/>
                <w:color w:val="auto"/>
                <w:sz w:val="24"/>
                <w:szCs w:val="24"/>
              </w:rPr>
              <w:t xml:space="preserve"> recommendations made requiring a decision.</w:t>
            </w:r>
          </w:p>
          <w:p w14:paraId="76C5F762" w14:textId="77777777" w:rsidR="00E37324" w:rsidRPr="00994EDC" w:rsidRDefault="00E37324" w:rsidP="00994EDC">
            <w:pPr>
              <w:pStyle w:val="ListParagraph"/>
              <w:rPr>
                <w:b/>
              </w:rPr>
            </w:pPr>
          </w:p>
          <w:p w14:paraId="23B073F2" w14:textId="636DD2F9" w:rsidR="00E37324" w:rsidRPr="00994EDC" w:rsidRDefault="00E37324" w:rsidP="00994EDC">
            <w:pPr>
              <w:pStyle w:val="FrontCoverSubtitle"/>
              <w:framePr w:hSpace="0" w:wrap="auto" w:vAnchor="margin" w:hAnchor="text" w:yAlign="inline"/>
              <w:numPr>
                <w:ilvl w:val="0"/>
                <w:numId w:val="16"/>
              </w:numPr>
              <w:rPr>
                <w:sz w:val="32"/>
                <w:szCs w:val="32"/>
              </w:rPr>
            </w:pPr>
            <w:r w:rsidRPr="00994EDC">
              <w:rPr>
                <w:sz w:val="32"/>
                <w:szCs w:val="32"/>
              </w:rPr>
              <w:t>I</w:t>
            </w:r>
            <w:r w:rsidRPr="00994EDC">
              <w:rPr>
                <w:rStyle w:val="IntenseEmphasis"/>
                <w:rFonts w:eastAsiaTheme="majorEastAsia" w:cstheme="majorBidi"/>
                <w:i w:val="0"/>
                <w:sz w:val="32"/>
                <w:szCs w:val="32"/>
              </w:rPr>
              <w:t>NTRODUCTION &amp; BACKGROUND</w:t>
            </w:r>
            <w:r w:rsidRPr="00994EDC">
              <w:rPr>
                <w:sz w:val="32"/>
                <w:szCs w:val="32"/>
              </w:rPr>
              <w:t xml:space="preserve"> </w:t>
            </w:r>
          </w:p>
          <w:p w14:paraId="2F0FF037"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7A929E11" w14:textId="10E6982F" w:rsidR="00624FF2" w:rsidRDefault="00624FF2" w:rsidP="00994EDC">
            <w:pPr>
              <w:pStyle w:val="FrontCoverSubtitle"/>
              <w:framePr w:hSpace="0" w:wrap="auto" w:vAnchor="margin" w:hAnchor="text" w:yAlign="inline"/>
              <w:numPr>
                <w:ilvl w:val="1"/>
                <w:numId w:val="16"/>
              </w:numPr>
              <w:jc w:val="both"/>
              <w:rPr>
                <w:b w:val="0"/>
                <w:color w:val="auto"/>
                <w:sz w:val="24"/>
                <w:szCs w:val="24"/>
              </w:rPr>
            </w:pPr>
            <w:r w:rsidRPr="00624FF2">
              <w:rPr>
                <w:b w:val="0"/>
                <w:color w:val="auto"/>
                <w:sz w:val="24"/>
                <w:szCs w:val="24"/>
              </w:rPr>
              <w:t xml:space="preserve">The </w:t>
            </w:r>
            <w:proofErr w:type="gramStart"/>
            <w:r w:rsidRPr="00624FF2">
              <w:rPr>
                <w:b w:val="0"/>
                <w:color w:val="auto"/>
                <w:sz w:val="24"/>
                <w:szCs w:val="24"/>
              </w:rPr>
              <w:t>Medium Term</w:t>
            </w:r>
            <w:proofErr w:type="gramEnd"/>
            <w:r w:rsidRPr="00624FF2">
              <w:rPr>
                <w:b w:val="0"/>
                <w:color w:val="auto"/>
                <w:sz w:val="24"/>
                <w:szCs w:val="24"/>
              </w:rPr>
              <w:t xml:space="preserve"> Financial Plan 2023/24 – 2027/28 </w:t>
            </w:r>
            <w:r>
              <w:rPr>
                <w:b w:val="0"/>
                <w:color w:val="auto"/>
                <w:sz w:val="24"/>
                <w:szCs w:val="24"/>
              </w:rPr>
              <w:t>(MTFP) was presented by the Police &amp; Crime Commissioner (the Commissioner) to the Police &amp; Crime Panel meeting on 27</w:t>
            </w:r>
            <w:r w:rsidRPr="00624FF2">
              <w:rPr>
                <w:b w:val="0"/>
                <w:color w:val="auto"/>
                <w:sz w:val="24"/>
                <w:szCs w:val="24"/>
                <w:vertAlign w:val="superscript"/>
              </w:rPr>
              <w:t>th</w:t>
            </w:r>
            <w:r>
              <w:rPr>
                <w:b w:val="0"/>
                <w:color w:val="auto"/>
                <w:sz w:val="24"/>
                <w:szCs w:val="24"/>
              </w:rPr>
              <w:t xml:space="preserve"> January 2023</w:t>
            </w:r>
            <w:r w:rsidR="0094322C">
              <w:rPr>
                <w:b w:val="0"/>
                <w:color w:val="auto"/>
                <w:sz w:val="24"/>
                <w:szCs w:val="24"/>
              </w:rPr>
              <w:t xml:space="preserve"> and is summarised in Annex 1</w:t>
            </w:r>
            <w:r>
              <w:rPr>
                <w:b w:val="0"/>
                <w:color w:val="auto"/>
                <w:sz w:val="24"/>
                <w:szCs w:val="24"/>
              </w:rPr>
              <w:t>. For the 2023/24 financial year the MTFP showed a projected budgetary requirement of £166.</w:t>
            </w:r>
            <w:r w:rsidR="0094322C">
              <w:rPr>
                <w:b w:val="0"/>
                <w:color w:val="auto"/>
                <w:sz w:val="24"/>
                <w:szCs w:val="24"/>
              </w:rPr>
              <w:t>2</w:t>
            </w:r>
            <w:r>
              <w:rPr>
                <w:b w:val="0"/>
                <w:color w:val="auto"/>
                <w:sz w:val="24"/>
                <w:szCs w:val="24"/>
              </w:rPr>
              <w:t xml:space="preserve">m against </w:t>
            </w:r>
            <w:r w:rsidR="0034602E">
              <w:rPr>
                <w:b w:val="0"/>
                <w:color w:val="auto"/>
                <w:sz w:val="24"/>
                <w:szCs w:val="24"/>
              </w:rPr>
              <w:t xml:space="preserve">approved </w:t>
            </w:r>
            <w:r>
              <w:rPr>
                <w:b w:val="0"/>
                <w:color w:val="auto"/>
                <w:sz w:val="24"/>
                <w:szCs w:val="24"/>
              </w:rPr>
              <w:t>funding of £161.</w:t>
            </w:r>
            <w:r w:rsidR="0094322C">
              <w:rPr>
                <w:b w:val="0"/>
                <w:color w:val="auto"/>
                <w:sz w:val="24"/>
                <w:szCs w:val="24"/>
              </w:rPr>
              <w:t>6</w:t>
            </w:r>
            <w:r>
              <w:rPr>
                <w:b w:val="0"/>
                <w:color w:val="auto"/>
                <w:sz w:val="24"/>
                <w:szCs w:val="24"/>
              </w:rPr>
              <w:t>m, resulting in a £4.6m deficit. Savings of £1.1m had already been identified, leaving £3.</w:t>
            </w:r>
            <w:r w:rsidR="00756E4F">
              <w:rPr>
                <w:b w:val="0"/>
                <w:color w:val="auto"/>
                <w:sz w:val="24"/>
                <w:szCs w:val="24"/>
              </w:rPr>
              <w:t>5m</w:t>
            </w:r>
            <w:r>
              <w:rPr>
                <w:b w:val="0"/>
                <w:color w:val="auto"/>
                <w:sz w:val="24"/>
                <w:szCs w:val="24"/>
              </w:rPr>
              <w:t xml:space="preserve"> still to cover from either further savings or reserves utilisation.</w:t>
            </w:r>
            <w:r w:rsidR="00AB2EBD">
              <w:rPr>
                <w:b w:val="0"/>
                <w:color w:val="auto"/>
                <w:sz w:val="24"/>
                <w:szCs w:val="24"/>
              </w:rPr>
              <w:t xml:space="preserve"> The net projected deficit at 2027/28 was £20.</w:t>
            </w:r>
            <w:r w:rsidR="00756E4F">
              <w:rPr>
                <w:b w:val="0"/>
                <w:color w:val="auto"/>
                <w:sz w:val="24"/>
                <w:szCs w:val="24"/>
              </w:rPr>
              <w:t>9</w:t>
            </w:r>
            <w:r w:rsidR="00AB2EBD">
              <w:rPr>
                <w:b w:val="0"/>
                <w:color w:val="auto"/>
                <w:sz w:val="24"/>
                <w:szCs w:val="24"/>
              </w:rPr>
              <w:t>m.</w:t>
            </w:r>
          </w:p>
          <w:p w14:paraId="38FF7224" w14:textId="77777777" w:rsidR="00977813" w:rsidRPr="00624FF2" w:rsidRDefault="00977813" w:rsidP="00977813">
            <w:pPr>
              <w:pStyle w:val="FrontCoverSubtitle"/>
              <w:framePr w:hSpace="0" w:wrap="auto" w:vAnchor="margin" w:hAnchor="text" w:yAlign="inline"/>
              <w:ind w:left="1080"/>
              <w:jc w:val="both"/>
              <w:rPr>
                <w:b w:val="0"/>
                <w:color w:val="auto"/>
                <w:sz w:val="24"/>
                <w:szCs w:val="24"/>
              </w:rPr>
            </w:pPr>
          </w:p>
          <w:p w14:paraId="18FCE30E" w14:textId="60FD7BC9" w:rsidR="00624FF2" w:rsidRDefault="00624FF2"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Further cost pressures, income, and funding adjustments have occurred since 27</w:t>
            </w:r>
            <w:r w:rsidRPr="00624FF2">
              <w:rPr>
                <w:b w:val="0"/>
                <w:color w:val="auto"/>
                <w:sz w:val="24"/>
                <w:szCs w:val="24"/>
                <w:vertAlign w:val="superscript"/>
              </w:rPr>
              <w:t>th</w:t>
            </w:r>
            <w:r>
              <w:rPr>
                <w:b w:val="0"/>
                <w:color w:val="auto"/>
                <w:sz w:val="24"/>
                <w:szCs w:val="24"/>
              </w:rPr>
              <w:t xml:space="preserve"> January 2023</w:t>
            </w:r>
            <w:r w:rsidR="0034602E">
              <w:rPr>
                <w:b w:val="0"/>
                <w:color w:val="auto"/>
                <w:sz w:val="24"/>
                <w:szCs w:val="24"/>
              </w:rPr>
              <w:t>,</w:t>
            </w:r>
            <w:r w:rsidR="00A502CB">
              <w:rPr>
                <w:b w:val="0"/>
                <w:color w:val="auto"/>
                <w:sz w:val="24"/>
                <w:szCs w:val="24"/>
              </w:rPr>
              <w:t xml:space="preserve"> as they do every year. </w:t>
            </w:r>
            <w:r w:rsidR="00B11060">
              <w:rPr>
                <w:b w:val="0"/>
                <w:color w:val="auto"/>
                <w:sz w:val="24"/>
                <w:szCs w:val="24"/>
              </w:rPr>
              <w:t>Typically,</w:t>
            </w:r>
            <w:r w:rsidR="00A502CB">
              <w:rPr>
                <w:b w:val="0"/>
                <w:color w:val="auto"/>
                <w:sz w:val="24"/>
                <w:szCs w:val="24"/>
              </w:rPr>
              <w:t xml:space="preserve"> we manage additional costs from non-recurrent savings in th</w:t>
            </w:r>
            <w:r w:rsidR="0034602E">
              <w:rPr>
                <w:b w:val="0"/>
                <w:color w:val="auto"/>
                <w:sz w:val="24"/>
                <w:szCs w:val="24"/>
              </w:rPr>
              <w:t xml:space="preserve">at </w:t>
            </w:r>
            <w:r w:rsidR="00A502CB">
              <w:rPr>
                <w:b w:val="0"/>
                <w:color w:val="auto"/>
                <w:sz w:val="24"/>
                <w:szCs w:val="24"/>
              </w:rPr>
              <w:t xml:space="preserve">financial </w:t>
            </w:r>
            <w:proofErr w:type="gramStart"/>
            <w:r w:rsidR="00A502CB">
              <w:rPr>
                <w:b w:val="0"/>
                <w:color w:val="auto"/>
                <w:sz w:val="24"/>
                <w:szCs w:val="24"/>
              </w:rPr>
              <w:t>year, and</w:t>
            </w:r>
            <w:proofErr w:type="gramEnd"/>
            <w:r w:rsidR="00A502CB">
              <w:rPr>
                <w:b w:val="0"/>
                <w:color w:val="auto"/>
                <w:sz w:val="24"/>
                <w:szCs w:val="24"/>
              </w:rPr>
              <w:t xml:space="preserve"> include any recurring costs in the next round of budget setting in October each year. </w:t>
            </w:r>
            <w:r w:rsidR="0034602E">
              <w:rPr>
                <w:b w:val="0"/>
                <w:color w:val="auto"/>
                <w:sz w:val="24"/>
                <w:szCs w:val="24"/>
              </w:rPr>
              <w:t xml:space="preserve">The MTFP is also updated in June and August each year to reflect </w:t>
            </w:r>
            <w:r w:rsidR="0094322C">
              <w:rPr>
                <w:b w:val="0"/>
                <w:color w:val="auto"/>
                <w:sz w:val="24"/>
                <w:szCs w:val="24"/>
              </w:rPr>
              <w:t xml:space="preserve">more up to date positions. </w:t>
            </w:r>
          </w:p>
          <w:p w14:paraId="0C1558A1" w14:textId="77777777" w:rsidR="00977813" w:rsidRDefault="00977813" w:rsidP="00977813">
            <w:pPr>
              <w:pStyle w:val="FrontCoverSubtitle"/>
              <w:framePr w:hSpace="0" w:wrap="auto" w:vAnchor="margin" w:hAnchor="text" w:yAlign="inline"/>
              <w:ind w:left="1080"/>
              <w:jc w:val="both"/>
              <w:rPr>
                <w:b w:val="0"/>
                <w:color w:val="auto"/>
                <w:sz w:val="24"/>
                <w:szCs w:val="24"/>
              </w:rPr>
            </w:pPr>
          </w:p>
          <w:p w14:paraId="75A172E7" w14:textId="3ACAAB2B" w:rsidR="00AB2EBD" w:rsidRPr="00606AA1" w:rsidRDefault="0034602E" w:rsidP="00994EDC">
            <w:pPr>
              <w:pStyle w:val="FrontCoverSubtitle"/>
              <w:framePr w:hSpace="0" w:wrap="auto" w:vAnchor="margin" w:hAnchor="text" w:yAlign="inline"/>
              <w:numPr>
                <w:ilvl w:val="1"/>
                <w:numId w:val="16"/>
              </w:numPr>
              <w:jc w:val="both"/>
              <w:rPr>
                <w:b w:val="0"/>
                <w:color w:val="auto"/>
                <w:sz w:val="24"/>
                <w:szCs w:val="24"/>
              </w:rPr>
            </w:pPr>
            <w:r w:rsidRPr="00606AA1">
              <w:rPr>
                <w:b w:val="0"/>
                <w:color w:val="auto"/>
                <w:sz w:val="24"/>
                <w:szCs w:val="24"/>
              </w:rPr>
              <w:t xml:space="preserve">The MTFP </w:t>
            </w:r>
            <w:r w:rsidR="0094322C" w:rsidRPr="00606AA1">
              <w:rPr>
                <w:b w:val="0"/>
                <w:color w:val="auto"/>
                <w:sz w:val="24"/>
                <w:szCs w:val="24"/>
              </w:rPr>
              <w:t xml:space="preserve">update for June 2023 is shown in Annex 2. This shows a net increase of £1.5m in the projected budgetary requirement to £167.7m, and a revised deficit after known savings of £5.0m. </w:t>
            </w:r>
            <w:r w:rsidR="00AB2EBD" w:rsidRPr="00606AA1">
              <w:rPr>
                <w:b w:val="0"/>
                <w:color w:val="auto"/>
                <w:sz w:val="24"/>
                <w:szCs w:val="24"/>
              </w:rPr>
              <w:t>The updated net projected deficit at 2027/28 is now £</w:t>
            </w:r>
            <w:r w:rsidR="00606AA1" w:rsidRPr="00606AA1">
              <w:rPr>
                <w:b w:val="0"/>
                <w:color w:val="auto"/>
                <w:sz w:val="24"/>
                <w:szCs w:val="24"/>
              </w:rPr>
              <w:t>21.9</w:t>
            </w:r>
            <w:r w:rsidR="00606AA1">
              <w:rPr>
                <w:b w:val="0"/>
                <w:color w:val="auto"/>
                <w:sz w:val="24"/>
                <w:szCs w:val="24"/>
              </w:rPr>
              <w:t>m.</w:t>
            </w:r>
          </w:p>
          <w:p w14:paraId="58D1CF8B" w14:textId="77777777" w:rsidR="00977813" w:rsidRDefault="00977813" w:rsidP="00977813">
            <w:pPr>
              <w:pStyle w:val="FrontCoverSubtitle"/>
              <w:framePr w:hSpace="0" w:wrap="auto" w:vAnchor="margin" w:hAnchor="text" w:yAlign="inline"/>
              <w:ind w:left="1080"/>
              <w:jc w:val="both"/>
              <w:rPr>
                <w:b w:val="0"/>
                <w:color w:val="auto"/>
                <w:sz w:val="24"/>
                <w:szCs w:val="24"/>
              </w:rPr>
            </w:pPr>
          </w:p>
          <w:p w14:paraId="17C027C3" w14:textId="29F5E152" w:rsidR="0034602E" w:rsidRDefault="0094322C"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A reconciliation of the net increase of £1.5m is provided in Annex 3 and the main adjustments are: </w:t>
            </w:r>
          </w:p>
          <w:p w14:paraId="45D46C06" w14:textId="3AF64BE9" w:rsidR="0094322C" w:rsidRDefault="0094322C" w:rsidP="0094322C">
            <w:pPr>
              <w:pStyle w:val="FrontCoverSubtitle"/>
              <w:framePr w:hSpace="0" w:wrap="auto" w:vAnchor="margin" w:hAnchor="text" w:yAlign="inline"/>
              <w:ind w:left="1080"/>
              <w:jc w:val="both"/>
              <w:rPr>
                <w:b w:val="0"/>
                <w:color w:val="auto"/>
                <w:sz w:val="24"/>
                <w:szCs w:val="24"/>
              </w:rPr>
            </w:pPr>
          </w:p>
          <w:p w14:paraId="15CB0A28" w14:textId="16ECEC78" w:rsidR="003B3A88" w:rsidRDefault="003B3A88" w:rsidP="0094322C">
            <w:pPr>
              <w:pStyle w:val="FrontCoverSubtitle"/>
              <w:framePr w:hSpace="0" w:wrap="auto" w:vAnchor="margin" w:hAnchor="text" w:yAlign="inline"/>
              <w:ind w:left="1080"/>
              <w:jc w:val="both"/>
              <w:rPr>
                <w:b w:val="0"/>
                <w:color w:val="auto"/>
                <w:sz w:val="24"/>
                <w:szCs w:val="24"/>
              </w:rPr>
            </w:pPr>
            <w:r w:rsidRPr="003564ED">
              <w:rPr>
                <w:b w:val="0"/>
                <w:color w:val="auto"/>
                <w:sz w:val="24"/>
                <w:szCs w:val="24"/>
                <w:u w:val="single"/>
              </w:rPr>
              <w:t>Additional collaboration pressures</w:t>
            </w:r>
            <w:r>
              <w:rPr>
                <w:b w:val="0"/>
                <w:color w:val="auto"/>
                <w:sz w:val="24"/>
                <w:szCs w:val="24"/>
              </w:rPr>
              <w:t xml:space="preserve"> – budgets were agreed in December 2022 but were revised in late January 2023 resulting in a £546k increase in ROCU costs, and £153k for JSIU </w:t>
            </w:r>
            <w:r w:rsidR="00BD3427">
              <w:rPr>
                <w:b w:val="0"/>
                <w:color w:val="auto"/>
                <w:sz w:val="24"/>
                <w:szCs w:val="24"/>
              </w:rPr>
              <w:t xml:space="preserve">to reflect </w:t>
            </w:r>
            <w:r>
              <w:rPr>
                <w:b w:val="0"/>
                <w:color w:val="auto"/>
                <w:sz w:val="24"/>
                <w:szCs w:val="24"/>
              </w:rPr>
              <w:t xml:space="preserve">forensic provider </w:t>
            </w:r>
            <w:r w:rsidR="00BD3427">
              <w:rPr>
                <w:b w:val="0"/>
                <w:color w:val="auto"/>
                <w:sz w:val="24"/>
                <w:szCs w:val="24"/>
              </w:rPr>
              <w:t xml:space="preserve">and accreditation </w:t>
            </w:r>
            <w:r>
              <w:rPr>
                <w:b w:val="0"/>
                <w:color w:val="auto"/>
                <w:sz w:val="24"/>
                <w:szCs w:val="24"/>
              </w:rPr>
              <w:t xml:space="preserve">cost increases. A further £54k for the WG Liaison team </w:t>
            </w:r>
            <w:r w:rsidR="00BD3427">
              <w:rPr>
                <w:b w:val="0"/>
                <w:color w:val="auto"/>
                <w:sz w:val="24"/>
                <w:szCs w:val="24"/>
              </w:rPr>
              <w:t xml:space="preserve">is offset by matching collaboration income from Citizens in Policing. </w:t>
            </w:r>
          </w:p>
          <w:p w14:paraId="1A38775C" w14:textId="0347CE01" w:rsidR="00BD3427" w:rsidRDefault="00BD3427" w:rsidP="0094322C">
            <w:pPr>
              <w:pStyle w:val="FrontCoverSubtitle"/>
              <w:framePr w:hSpace="0" w:wrap="auto" w:vAnchor="margin" w:hAnchor="text" w:yAlign="inline"/>
              <w:ind w:left="1080"/>
              <w:jc w:val="both"/>
              <w:rPr>
                <w:b w:val="0"/>
                <w:color w:val="auto"/>
                <w:sz w:val="24"/>
                <w:szCs w:val="24"/>
              </w:rPr>
            </w:pPr>
          </w:p>
          <w:p w14:paraId="74B6BE13" w14:textId="0C9BD255" w:rsidR="00BD3427" w:rsidRDefault="00BD3427" w:rsidP="0094322C">
            <w:pPr>
              <w:pStyle w:val="FrontCoverSubtitle"/>
              <w:framePr w:hSpace="0" w:wrap="auto" w:vAnchor="margin" w:hAnchor="text" w:yAlign="inline"/>
              <w:ind w:left="1080"/>
              <w:jc w:val="both"/>
              <w:rPr>
                <w:b w:val="0"/>
                <w:color w:val="auto"/>
                <w:sz w:val="24"/>
                <w:szCs w:val="24"/>
              </w:rPr>
            </w:pPr>
            <w:r w:rsidRPr="003564ED">
              <w:rPr>
                <w:b w:val="0"/>
                <w:color w:val="auto"/>
                <w:sz w:val="24"/>
                <w:szCs w:val="24"/>
                <w:u w:val="single"/>
              </w:rPr>
              <w:t>SRS</w:t>
            </w:r>
            <w:r>
              <w:rPr>
                <w:b w:val="0"/>
                <w:color w:val="auto"/>
                <w:sz w:val="24"/>
                <w:szCs w:val="24"/>
              </w:rPr>
              <w:t xml:space="preserve"> – revisions to SRS budgets resulted in an increase in the Force’s annual contribution of £514k. In addition, the withdrawal from Data Hall 3 has been delayed so a full year cost is needed, costing an extra £250k. </w:t>
            </w:r>
          </w:p>
          <w:p w14:paraId="50E0ACB8" w14:textId="564EECA5" w:rsidR="00BD3427" w:rsidRDefault="00BD3427" w:rsidP="0094322C">
            <w:pPr>
              <w:pStyle w:val="FrontCoverSubtitle"/>
              <w:framePr w:hSpace="0" w:wrap="auto" w:vAnchor="margin" w:hAnchor="text" w:yAlign="inline"/>
              <w:ind w:left="1080"/>
              <w:jc w:val="both"/>
              <w:rPr>
                <w:b w:val="0"/>
                <w:color w:val="auto"/>
                <w:sz w:val="24"/>
                <w:szCs w:val="24"/>
              </w:rPr>
            </w:pPr>
          </w:p>
          <w:p w14:paraId="2FCBA581" w14:textId="7E8E8B4D" w:rsidR="003B3A88" w:rsidRDefault="00BD3427" w:rsidP="0094322C">
            <w:pPr>
              <w:pStyle w:val="FrontCoverSubtitle"/>
              <w:framePr w:hSpace="0" w:wrap="auto" w:vAnchor="margin" w:hAnchor="text" w:yAlign="inline"/>
              <w:ind w:left="1080"/>
              <w:jc w:val="both"/>
              <w:rPr>
                <w:b w:val="0"/>
                <w:color w:val="auto"/>
                <w:sz w:val="24"/>
                <w:szCs w:val="24"/>
              </w:rPr>
            </w:pPr>
            <w:r w:rsidRPr="003564ED">
              <w:rPr>
                <w:b w:val="0"/>
                <w:color w:val="auto"/>
                <w:sz w:val="24"/>
                <w:szCs w:val="24"/>
                <w:u w:val="single"/>
              </w:rPr>
              <w:t>Welsh Government CSO funding</w:t>
            </w:r>
            <w:r>
              <w:rPr>
                <w:b w:val="0"/>
                <w:color w:val="auto"/>
                <w:sz w:val="24"/>
                <w:szCs w:val="24"/>
              </w:rPr>
              <w:t xml:space="preserve"> – We had assumed flat cash funding of £4,556k by WG for the 121 CSOs they directly fund</w:t>
            </w:r>
            <w:r w:rsidR="00D3446F">
              <w:rPr>
                <w:b w:val="0"/>
                <w:color w:val="auto"/>
                <w:sz w:val="24"/>
                <w:szCs w:val="24"/>
              </w:rPr>
              <w:t>, in the original 2023/24 budget</w:t>
            </w:r>
            <w:r>
              <w:rPr>
                <w:b w:val="0"/>
                <w:color w:val="auto"/>
                <w:sz w:val="24"/>
                <w:szCs w:val="24"/>
              </w:rPr>
              <w:t xml:space="preserve">. </w:t>
            </w:r>
            <w:r w:rsidR="00EA4E2D">
              <w:rPr>
                <w:b w:val="0"/>
                <w:color w:val="auto"/>
                <w:sz w:val="24"/>
                <w:szCs w:val="24"/>
              </w:rPr>
              <w:t xml:space="preserve">However, </w:t>
            </w:r>
            <w:r>
              <w:rPr>
                <w:b w:val="0"/>
                <w:color w:val="auto"/>
                <w:sz w:val="24"/>
                <w:szCs w:val="24"/>
              </w:rPr>
              <w:t xml:space="preserve">WG reduced their funding in February 2023 to £3,805k before slightly increasing the funding to £3,945k, while still requiring maintenance and growth of CSO numbers despite the £611k funding cut. </w:t>
            </w:r>
            <w:r w:rsidR="00D3446F">
              <w:rPr>
                <w:b w:val="0"/>
                <w:color w:val="auto"/>
                <w:sz w:val="24"/>
                <w:szCs w:val="24"/>
              </w:rPr>
              <w:t>Negotiations continue with WG on CSO numbers and funding</w:t>
            </w:r>
            <w:r w:rsidR="00EA4E2D">
              <w:rPr>
                <w:b w:val="0"/>
                <w:color w:val="auto"/>
                <w:sz w:val="24"/>
                <w:szCs w:val="24"/>
              </w:rPr>
              <w:t xml:space="preserve"> for 2023/24.</w:t>
            </w:r>
          </w:p>
          <w:p w14:paraId="6573CEF0" w14:textId="55EC048F" w:rsidR="00BD3427" w:rsidRDefault="00BD3427" w:rsidP="0094322C">
            <w:pPr>
              <w:pStyle w:val="FrontCoverSubtitle"/>
              <w:framePr w:hSpace="0" w:wrap="auto" w:vAnchor="margin" w:hAnchor="text" w:yAlign="inline"/>
              <w:ind w:left="1080"/>
              <w:jc w:val="both"/>
              <w:rPr>
                <w:b w:val="0"/>
                <w:color w:val="auto"/>
                <w:sz w:val="24"/>
                <w:szCs w:val="24"/>
              </w:rPr>
            </w:pPr>
          </w:p>
          <w:p w14:paraId="31F53916" w14:textId="528ACE06" w:rsidR="00D3446F" w:rsidRDefault="00D3446F" w:rsidP="0094322C">
            <w:pPr>
              <w:pStyle w:val="FrontCoverSubtitle"/>
              <w:framePr w:hSpace="0" w:wrap="auto" w:vAnchor="margin" w:hAnchor="text" w:yAlign="inline"/>
              <w:ind w:left="1080"/>
              <w:jc w:val="both"/>
              <w:rPr>
                <w:b w:val="0"/>
                <w:color w:val="auto"/>
                <w:sz w:val="24"/>
                <w:szCs w:val="24"/>
              </w:rPr>
            </w:pPr>
            <w:r w:rsidRPr="003564ED">
              <w:rPr>
                <w:b w:val="0"/>
                <w:color w:val="auto"/>
                <w:sz w:val="24"/>
                <w:szCs w:val="24"/>
                <w:u w:val="single"/>
              </w:rPr>
              <w:lastRenderedPageBreak/>
              <w:t>SARC investment</w:t>
            </w:r>
            <w:r>
              <w:rPr>
                <w:b w:val="0"/>
                <w:color w:val="auto"/>
                <w:sz w:val="24"/>
                <w:szCs w:val="24"/>
              </w:rPr>
              <w:t xml:space="preserve"> – in line with </w:t>
            </w:r>
            <w:r w:rsidR="00EA4E2D">
              <w:rPr>
                <w:b w:val="0"/>
                <w:color w:val="auto"/>
                <w:sz w:val="24"/>
                <w:szCs w:val="24"/>
              </w:rPr>
              <w:t xml:space="preserve">the all-Wales agreement for a new regional SARC provision, a cost pressure of £300k has been included within the PPU MASH cost centre. </w:t>
            </w:r>
            <w:r w:rsidR="00756E4F">
              <w:rPr>
                <w:b w:val="0"/>
                <w:color w:val="auto"/>
                <w:sz w:val="24"/>
                <w:szCs w:val="24"/>
              </w:rPr>
              <w:t xml:space="preserve">We are reviewing one aspect of the partnership costs already included in the PPU MASH cost centre to see if there is any overlap with the additional £300k pressure. </w:t>
            </w:r>
          </w:p>
          <w:p w14:paraId="20101B99" w14:textId="77777777" w:rsidR="00D3446F" w:rsidRDefault="00D3446F" w:rsidP="0094322C">
            <w:pPr>
              <w:pStyle w:val="FrontCoverSubtitle"/>
              <w:framePr w:hSpace="0" w:wrap="auto" w:vAnchor="margin" w:hAnchor="text" w:yAlign="inline"/>
              <w:ind w:left="1080"/>
              <w:jc w:val="both"/>
              <w:rPr>
                <w:b w:val="0"/>
                <w:color w:val="auto"/>
                <w:sz w:val="24"/>
                <w:szCs w:val="24"/>
              </w:rPr>
            </w:pPr>
          </w:p>
          <w:p w14:paraId="162B4E30" w14:textId="437F6367" w:rsidR="00BD3427" w:rsidRDefault="003564ED" w:rsidP="003564ED">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A lot of work has been done to identify further budget savings which has resulted in an additional £600k of cost reductions across departmental budgets</w:t>
            </w:r>
            <w:r w:rsidR="001E4DEE">
              <w:rPr>
                <w:b w:val="0"/>
                <w:color w:val="auto"/>
                <w:sz w:val="24"/>
                <w:szCs w:val="24"/>
              </w:rPr>
              <w:t xml:space="preserve"> in February and March 2023</w:t>
            </w:r>
            <w:r>
              <w:rPr>
                <w:b w:val="0"/>
                <w:color w:val="auto"/>
                <w:sz w:val="24"/>
                <w:szCs w:val="24"/>
              </w:rPr>
              <w:t xml:space="preserve">. These have been reflected in the </w:t>
            </w:r>
            <w:r w:rsidR="001E4DEE">
              <w:rPr>
                <w:b w:val="0"/>
                <w:color w:val="auto"/>
                <w:sz w:val="24"/>
                <w:szCs w:val="24"/>
              </w:rPr>
              <w:t xml:space="preserve">£167.7m revised budget, and the </w:t>
            </w:r>
            <w:r>
              <w:rPr>
                <w:b w:val="0"/>
                <w:color w:val="auto"/>
                <w:sz w:val="24"/>
                <w:szCs w:val="24"/>
              </w:rPr>
              <w:t xml:space="preserve">2023/24 Budget Book published in May 2023 on the Beat. </w:t>
            </w:r>
          </w:p>
          <w:p w14:paraId="0BDD7937" w14:textId="77777777" w:rsidR="00977813" w:rsidRDefault="00977813" w:rsidP="00977813">
            <w:pPr>
              <w:pStyle w:val="FrontCoverSubtitle"/>
              <w:framePr w:hSpace="0" w:wrap="auto" w:vAnchor="margin" w:hAnchor="text" w:yAlign="inline"/>
              <w:ind w:left="1080"/>
              <w:jc w:val="both"/>
              <w:rPr>
                <w:b w:val="0"/>
                <w:color w:val="auto"/>
                <w:sz w:val="24"/>
                <w:szCs w:val="24"/>
              </w:rPr>
            </w:pPr>
          </w:p>
          <w:p w14:paraId="23D79AC8" w14:textId="7614F304" w:rsidR="00977813" w:rsidRDefault="00922656" w:rsidP="003564ED">
            <w:pPr>
              <w:pStyle w:val="FrontCoverSubtitle"/>
              <w:framePr w:hSpace="0" w:wrap="auto" w:vAnchor="margin" w:hAnchor="text" w:yAlign="inline"/>
              <w:numPr>
                <w:ilvl w:val="1"/>
                <w:numId w:val="16"/>
              </w:numPr>
              <w:jc w:val="both"/>
              <w:rPr>
                <w:b w:val="0"/>
                <w:color w:val="auto"/>
                <w:sz w:val="24"/>
                <w:szCs w:val="24"/>
              </w:rPr>
            </w:pPr>
            <w:proofErr w:type="gramStart"/>
            <w:r w:rsidRPr="00977813">
              <w:rPr>
                <w:b w:val="0"/>
                <w:color w:val="auto"/>
                <w:sz w:val="24"/>
                <w:szCs w:val="24"/>
              </w:rPr>
              <w:t>In order to</w:t>
            </w:r>
            <w:proofErr w:type="gramEnd"/>
            <w:r w:rsidRPr="00977813">
              <w:rPr>
                <w:b w:val="0"/>
                <w:color w:val="auto"/>
                <w:sz w:val="24"/>
                <w:szCs w:val="24"/>
              </w:rPr>
              <w:t xml:space="preserve"> close the updated 2023/24 deficit of £5.0m, a number of actions are being taken</w:t>
            </w:r>
            <w:r w:rsidR="00977813">
              <w:rPr>
                <w:b w:val="0"/>
                <w:color w:val="auto"/>
                <w:sz w:val="24"/>
                <w:szCs w:val="24"/>
              </w:rPr>
              <w:t xml:space="preserve"> </w:t>
            </w:r>
            <w:r w:rsidR="00756E4F">
              <w:rPr>
                <w:b w:val="0"/>
                <w:color w:val="auto"/>
                <w:sz w:val="24"/>
                <w:szCs w:val="24"/>
              </w:rPr>
              <w:t>internally to drive out further budget and commissioning savings</w:t>
            </w:r>
            <w:r w:rsidR="00977813">
              <w:rPr>
                <w:b w:val="0"/>
                <w:color w:val="auto"/>
                <w:sz w:val="24"/>
                <w:szCs w:val="24"/>
              </w:rPr>
              <w:t xml:space="preserve">, and also </w:t>
            </w:r>
            <w:r w:rsidR="00756E4F">
              <w:rPr>
                <w:b w:val="0"/>
                <w:color w:val="auto"/>
                <w:sz w:val="24"/>
                <w:szCs w:val="24"/>
              </w:rPr>
              <w:t xml:space="preserve">to reflect </w:t>
            </w:r>
            <w:r w:rsidR="00977813">
              <w:rPr>
                <w:b w:val="0"/>
                <w:color w:val="auto"/>
                <w:sz w:val="24"/>
                <w:szCs w:val="24"/>
              </w:rPr>
              <w:t xml:space="preserve">external </w:t>
            </w:r>
            <w:r w:rsidR="00756E4F">
              <w:rPr>
                <w:b w:val="0"/>
                <w:color w:val="auto"/>
                <w:sz w:val="24"/>
                <w:szCs w:val="24"/>
              </w:rPr>
              <w:t xml:space="preserve">economic changes. </w:t>
            </w:r>
          </w:p>
          <w:p w14:paraId="2159AF38" w14:textId="77777777" w:rsidR="00977813" w:rsidRDefault="00977813" w:rsidP="00977813">
            <w:pPr>
              <w:pStyle w:val="ListParagraph"/>
              <w:rPr>
                <w:b/>
              </w:rPr>
            </w:pPr>
          </w:p>
          <w:p w14:paraId="5FDAA965" w14:textId="137CD7AD" w:rsidR="00922656" w:rsidRPr="00977813" w:rsidRDefault="00922656" w:rsidP="003564ED">
            <w:pPr>
              <w:pStyle w:val="FrontCoverSubtitle"/>
              <w:framePr w:hSpace="0" w:wrap="auto" w:vAnchor="margin" w:hAnchor="text" w:yAlign="inline"/>
              <w:numPr>
                <w:ilvl w:val="1"/>
                <w:numId w:val="16"/>
              </w:numPr>
              <w:jc w:val="both"/>
              <w:rPr>
                <w:b w:val="0"/>
                <w:color w:val="auto"/>
                <w:sz w:val="24"/>
                <w:szCs w:val="24"/>
              </w:rPr>
            </w:pPr>
            <w:r w:rsidRPr="00977813">
              <w:rPr>
                <w:b w:val="0"/>
                <w:color w:val="auto"/>
                <w:sz w:val="24"/>
                <w:szCs w:val="24"/>
              </w:rPr>
              <w:t xml:space="preserve">Firstly, the inflation in the UK economy has forced </w:t>
            </w:r>
            <w:r w:rsidR="001E4DEE" w:rsidRPr="00977813">
              <w:rPr>
                <w:b w:val="0"/>
                <w:color w:val="auto"/>
                <w:sz w:val="24"/>
                <w:szCs w:val="24"/>
              </w:rPr>
              <w:t xml:space="preserve">the Bank of England to increase </w:t>
            </w:r>
            <w:r w:rsidRPr="00977813">
              <w:rPr>
                <w:b w:val="0"/>
                <w:color w:val="auto"/>
                <w:sz w:val="24"/>
                <w:szCs w:val="24"/>
              </w:rPr>
              <w:t>interest rates which means we can get a better return on our short-term investments. We had budgeted for £400k of investment income but this is more likely to be in the region of £1.</w:t>
            </w:r>
            <w:r w:rsidR="000C6C73" w:rsidRPr="00977813">
              <w:rPr>
                <w:b w:val="0"/>
                <w:color w:val="auto"/>
                <w:sz w:val="24"/>
                <w:szCs w:val="24"/>
              </w:rPr>
              <w:t>2</w:t>
            </w:r>
            <w:r w:rsidRPr="00977813">
              <w:rPr>
                <w:b w:val="0"/>
                <w:color w:val="auto"/>
                <w:sz w:val="24"/>
                <w:szCs w:val="24"/>
              </w:rPr>
              <w:t xml:space="preserve">m – a </w:t>
            </w:r>
            <w:r w:rsidR="00977813">
              <w:rPr>
                <w:b w:val="0"/>
                <w:color w:val="auto"/>
                <w:sz w:val="24"/>
                <w:szCs w:val="24"/>
              </w:rPr>
              <w:t xml:space="preserve">forecast </w:t>
            </w:r>
            <w:r w:rsidRPr="00977813">
              <w:rPr>
                <w:b w:val="0"/>
                <w:color w:val="auto"/>
                <w:sz w:val="24"/>
                <w:szCs w:val="24"/>
              </w:rPr>
              <w:t>gain of £0.</w:t>
            </w:r>
            <w:r w:rsidR="000C6C73" w:rsidRPr="00977813">
              <w:rPr>
                <w:b w:val="0"/>
                <w:color w:val="auto"/>
                <w:sz w:val="24"/>
                <w:szCs w:val="24"/>
              </w:rPr>
              <w:t>8</w:t>
            </w:r>
            <w:r w:rsidRPr="00977813">
              <w:rPr>
                <w:b w:val="0"/>
                <w:color w:val="auto"/>
                <w:sz w:val="24"/>
                <w:szCs w:val="24"/>
              </w:rPr>
              <w:t xml:space="preserve">m. </w:t>
            </w:r>
          </w:p>
          <w:p w14:paraId="3FFEA4C1" w14:textId="77777777" w:rsidR="00977813" w:rsidRDefault="00977813" w:rsidP="00977813">
            <w:pPr>
              <w:pStyle w:val="FrontCoverSubtitle"/>
              <w:framePr w:hSpace="0" w:wrap="auto" w:vAnchor="margin" w:hAnchor="text" w:yAlign="inline"/>
              <w:ind w:left="1080"/>
              <w:jc w:val="both"/>
              <w:rPr>
                <w:b w:val="0"/>
                <w:color w:val="auto"/>
                <w:sz w:val="24"/>
                <w:szCs w:val="24"/>
              </w:rPr>
            </w:pPr>
          </w:p>
          <w:p w14:paraId="7DADB6C3" w14:textId="4BF98F63" w:rsidR="00922656" w:rsidRDefault="00922656" w:rsidP="003564ED">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Secondly, the budget includes interest costs of £1.</w:t>
            </w:r>
            <w:r w:rsidR="000C6C73">
              <w:rPr>
                <w:b w:val="0"/>
                <w:color w:val="auto"/>
                <w:sz w:val="24"/>
                <w:szCs w:val="24"/>
              </w:rPr>
              <w:t>3</w:t>
            </w:r>
            <w:r>
              <w:rPr>
                <w:b w:val="0"/>
                <w:color w:val="auto"/>
                <w:sz w:val="24"/>
                <w:szCs w:val="24"/>
              </w:rPr>
              <w:t>m on borrowing to fund the capital programme.</w:t>
            </w:r>
            <w:r w:rsidR="001E4DEE">
              <w:rPr>
                <w:b w:val="0"/>
                <w:color w:val="auto"/>
                <w:sz w:val="24"/>
                <w:szCs w:val="24"/>
              </w:rPr>
              <w:t xml:space="preserve"> </w:t>
            </w:r>
            <w:r>
              <w:rPr>
                <w:b w:val="0"/>
                <w:color w:val="auto"/>
                <w:sz w:val="24"/>
                <w:szCs w:val="24"/>
              </w:rPr>
              <w:t xml:space="preserve">We are saving £100k every month that we don’t borrow, although this is a postponement of the cost rather than a recurring saving. </w:t>
            </w:r>
            <w:r w:rsidR="001E4DEE">
              <w:rPr>
                <w:b w:val="0"/>
                <w:color w:val="auto"/>
                <w:sz w:val="24"/>
                <w:szCs w:val="24"/>
              </w:rPr>
              <w:t xml:space="preserve">When we do eventually need to borrow, it will be more expensive due to the interest rate changes. </w:t>
            </w:r>
          </w:p>
          <w:p w14:paraId="174E5088" w14:textId="77777777" w:rsidR="00977813" w:rsidRDefault="00977813" w:rsidP="00977813">
            <w:pPr>
              <w:pStyle w:val="FrontCoverSubtitle"/>
              <w:framePr w:hSpace="0" w:wrap="auto" w:vAnchor="margin" w:hAnchor="text" w:yAlign="inline"/>
              <w:ind w:left="1080"/>
              <w:jc w:val="both"/>
              <w:rPr>
                <w:b w:val="0"/>
                <w:color w:val="auto"/>
                <w:sz w:val="24"/>
                <w:szCs w:val="24"/>
              </w:rPr>
            </w:pPr>
          </w:p>
          <w:p w14:paraId="6C49410F" w14:textId="3365C1C0" w:rsidR="00922656" w:rsidRDefault="00160283" w:rsidP="00160283">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T</w:t>
            </w:r>
            <w:r w:rsidR="003564ED">
              <w:rPr>
                <w:b w:val="0"/>
                <w:color w:val="auto"/>
                <w:sz w:val="24"/>
                <w:szCs w:val="24"/>
              </w:rPr>
              <w:t xml:space="preserve">he Productivity and Efficiency Working Group is monitoring a </w:t>
            </w:r>
            <w:r w:rsidR="001E4DEE">
              <w:rPr>
                <w:b w:val="0"/>
                <w:color w:val="auto"/>
                <w:sz w:val="24"/>
                <w:szCs w:val="24"/>
              </w:rPr>
              <w:t xml:space="preserve">comprehensive </w:t>
            </w:r>
            <w:r w:rsidR="003564ED">
              <w:rPr>
                <w:b w:val="0"/>
                <w:color w:val="auto"/>
                <w:sz w:val="24"/>
                <w:szCs w:val="24"/>
              </w:rPr>
              <w:t>list of potential efficiency areas</w:t>
            </w:r>
            <w:r w:rsidR="001E4DEE">
              <w:rPr>
                <w:b w:val="0"/>
                <w:color w:val="auto"/>
                <w:sz w:val="24"/>
                <w:szCs w:val="24"/>
              </w:rPr>
              <w:t>. These will be transferred</w:t>
            </w:r>
            <w:r w:rsidR="003564ED">
              <w:rPr>
                <w:b w:val="0"/>
                <w:color w:val="auto"/>
                <w:sz w:val="24"/>
                <w:szCs w:val="24"/>
              </w:rPr>
              <w:t xml:space="preserve"> </w:t>
            </w:r>
            <w:r w:rsidR="001E4DEE">
              <w:rPr>
                <w:b w:val="0"/>
                <w:color w:val="auto"/>
                <w:sz w:val="24"/>
                <w:szCs w:val="24"/>
              </w:rPr>
              <w:t>t</w:t>
            </w:r>
            <w:r w:rsidR="00922656">
              <w:rPr>
                <w:b w:val="0"/>
                <w:color w:val="auto"/>
                <w:sz w:val="24"/>
                <w:szCs w:val="24"/>
              </w:rPr>
              <w:t>o the Finance Tracker document considered monthly by SIB when those savings crystallise. For example, £160k has been identified where posts have been budgeted as full time but are filled with part time staff</w:t>
            </w:r>
            <w:r w:rsidR="001E4DEE">
              <w:rPr>
                <w:b w:val="0"/>
                <w:color w:val="auto"/>
                <w:sz w:val="24"/>
                <w:szCs w:val="24"/>
              </w:rPr>
              <w:t xml:space="preserve">. HR </w:t>
            </w:r>
            <w:r w:rsidR="00922656">
              <w:rPr>
                <w:b w:val="0"/>
                <w:color w:val="auto"/>
                <w:sz w:val="24"/>
                <w:szCs w:val="24"/>
              </w:rPr>
              <w:t xml:space="preserve">amended </w:t>
            </w:r>
            <w:r w:rsidR="001E4DEE">
              <w:rPr>
                <w:b w:val="0"/>
                <w:color w:val="auto"/>
                <w:sz w:val="24"/>
                <w:szCs w:val="24"/>
              </w:rPr>
              <w:t xml:space="preserve">their </w:t>
            </w:r>
            <w:r w:rsidR="00922656">
              <w:rPr>
                <w:b w:val="0"/>
                <w:color w:val="auto"/>
                <w:sz w:val="24"/>
                <w:szCs w:val="24"/>
              </w:rPr>
              <w:t>establishment records in May 2023</w:t>
            </w:r>
            <w:r w:rsidR="0068306D">
              <w:rPr>
                <w:b w:val="0"/>
                <w:color w:val="auto"/>
                <w:sz w:val="24"/>
                <w:szCs w:val="24"/>
              </w:rPr>
              <w:t>, but t</w:t>
            </w:r>
            <w:r w:rsidR="00922656">
              <w:rPr>
                <w:b w:val="0"/>
                <w:color w:val="auto"/>
                <w:sz w:val="24"/>
                <w:szCs w:val="24"/>
              </w:rPr>
              <w:t xml:space="preserve">his recurring saving will be reflected in the 2024/25 </w:t>
            </w:r>
            <w:r w:rsidR="00756E4F">
              <w:rPr>
                <w:b w:val="0"/>
                <w:color w:val="auto"/>
                <w:sz w:val="24"/>
                <w:szCs w:val="24"/>
              </w:rPr>
              <w:t xml:space="preserve">financial </w:t>
            </w:r>
            <w:r w:rsidR="00922656">
              <w:rPr>
                <w:b w:val="0"/>
                <w:color w:val="auto"/>
                <w:sz w:val="24"/>
                <w:szCs w:val="24"/>
              </w:rPr>
              <w:t xml:space="preserve">budget.  </w:t>
            </w:r>
            <w:proofErr w:type="gramStart"/>
            <w:r>
              <w:rPr>
                <w:b w:val="0"/>
                <w:color w:val="auto"/>
                <w:sz w:val="24"/>
                <w:szCs w:val="24"/>
              </w:rPr>
              <w:t>A number of</w:t>
            </w:r>
            <w:proofErr w:type="gramEnd"/>
            <w:r>
              <w:rPr>
                <w:b w:val="0"/>
                <w:color w:val="auto"/>
                <w:sz w:val="24"/>
                <w:szCs w:val="24"/>
              </w:rPr>
              <w:t xml:space="preserve"> department reviews from the Change Programme are also coming to an end so further savings will crystallise in the next 6 months.</w:t>
            </w:r>
          </w:p>
          <w:p w14:paraId="3C41B28D" w14:textId="77777777" w:rsidR="00723A46" w:rsidRDefault="00723A46" w:rsidP="00723A46">
            <w:pPr>
              <w:pStyle w:val="FrontCoverSubtitle"/>
              <w:framePr w:hSpace="0" w:wrap="auto" w:vAnchor="margin" w:hAnchor="text" w:yAlign="inline"/>
              <w:ind w:left="1080"/>
              <w:jc w:val="both"/>
              <w:rPr>
                <w:b w:val="0"/>
                <w:color w:val="auto"/>
                <w:sz w:val="24"/>
                <w:szCs w:val="24"/>
              </w:rPr>
            </w:pPr>
          </w:p>
          <w:p w14:paraId="131C3547" w14:textId="61C6B10C" w:rsidR="00160283" w:rsidRDefault="00160283" w:rsidP="00160283">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The </w:t>
            </w:r>
            <w:r w:rsidR="009719D1">
              <w:rPr>
                <w:b w:val="0"/>
                <w:color w:val="auto"/>
                <w:sz w:val="24"/>
                <w:szCs w:val="24"/>
              </w:rPr>
              <w:t xml:space="preserve">2023/24 </w:t>
            </w:r>
            <w:r>
              <w:rPr>
                <w:b w:val="0"/>
                <w:color w:val="auto"/>
                <w:sz w:val="24"/>
                <w:szCs w:val="24"/>
              </w:rPr>
              <w:t>budget does not assume a vacancy factor for recruitment into officer and staff posts. In the NPCC’s Finance Update May 2023, Gwent is one of only four forces that do not include a vacancy factor in budget</w:t>
            </w:r>
            <w:r w:rsidR="00723A46">
              <w:rPr>
                <w:b w:val="0"/>
                <w:color w:val="auto"/>
                <w:sz w:val="24"/>
                <w:szCs w:val="24"/>
              </w:rPr>
              <w:t>s</w:t>
            </w:r>
            <w:r>
              <w:rPr>
                <w:b w:val="0"/>
                <w:color w:val="auto"/>
                <w:sz w:val="24"/>
                <w:szCs w:val="24"/>
              </w:rPr>
              <w:t xml:space="preserve"> – we assume full employment for the full financial year</w:t>
            </w:r>
            <w:r w:rsidR="00723A46">
              <w:rPr>
                <w:b w:val="0"/>
                <w:color w:val="auto"/>
                <w:sz w:val="24"/>
                <w:szCs w:val="24"/>
              </w:rPr>
              <w:t xml:space="preserve"> to fully reflect the recurrent cost for future years</w:t>
            </w:r>
            <w:r>
              <w:rPr>
                <w:b w:val="0"/>
                <w:color w:val="auto"/>
                <w:sz w:val="24"/>
                <w:szCs w:val="24"/>
              </w:rPr>
              <w:t xml:space="preserve">. </w:t>
            </w:r>
            <w:r w:rsidR="00097EA5">
              <w:rPr>
                <w:b w:val="0"/>
                <w:color w:val="auto"/>
                <w:sz w:val="24"/>
                <w:szCs w:val="24"/>
              </w:rPr>
              <w:t xml:space="preserve">Other forces include vacancy factors of between 0.6% (North Wales Police) and 11.9% (Surrey Police). </w:t>
            </w:r>
            <w:r w:rsidR="009719D1">
              <w:rPr>
                <w:b w:val="0"/>
                <w:color w:val="auto"/>
                <w:sz w:val="24"/>
                <w:szCs w:val="24"/>
              </w:rPr>
              <w:t>V</w:t>
            </w:r>
            <w:r w:rsidR="00097EA5">
              <w:rPr>
                <w:b w:val="0"/>
                <w:color w:val="auto"/>
                <w:sz w:val="24"/>
                <w:szCs w:val="24"/>
              </w:rPr>
              <w:t xml:space="preserve">acancy savings form part of the Working Group’s list of areas and we will consider building a suitable vacancy factor into the 2024/25 budget. </w:t>
            </w:r>
            <w:r w:rsidR="00F7517F">
              <w:rPr>
                <w:b w:val="0"/>
                <w:color w:val="auto"/>
                <w:sz w:val="24"/>
                <w:szCs w:val="24"/>
              </w:rPr>
              <w:t xml:space="preserve">For the </w:t>
            </w:r>
            <w:r w:rsidR="0068306D">
              <w:rPr>
                <w:b w:val="0"/>
                <w:color w:val="auto"/>
                <w:sz w:val="24"/>
                <w:szCs w:val="24"/>
              </w:rPr>
              <w:t>first three mon</w:t>
            </w:r>
            <w:r w:rsidR="00F7517F">
              <w:rPr>
                <w:b w:val="0"/>
                <w:color w:val="auto"/>
                <w:sz w:val="24"/>
                <w:szCs w:val="24"/>
              </w:rPr>
              <w:t>ths to 30</w:t>
            </w:r>
            <w:r w:rsidR="00F7517F" w:rsidRPr="00F7517F">
              <w:rPr>
                <w:b w:val="0"/>
                <w:color w:val="auto"/>
                <w:sz w:val="24"/>
                <w:szCs w:val="24"/>
                <w:vertAlign w:val="superscript"/>
              </w:rPr>
              <w:t>th</w:t>
            </w:r>
            <w:r w:rsidR="00F7517F">
              <w:rPr>
                <w:b w:val="0"/>
                <w:color w:val="auto"/>
                <w:sz w:val="24"/>
                <w:szCs w:val="24"/>
              </w:rPr>
              <w:t xml:space="preserve"> </w:t>
            </w:r>
            <w:r w:rsidR="00097EA5">
              <w:rPr>
                <w:b w:val="0"/>
                <w:color w:val="auto"/>
                <w:sz w:val="24"/>
                <w:szCs w:val="24"/>
              </w:rPr>
              <w:t>June 2023, there is a</w:t>
            </w:r>
            <w:r w:rsidR="00F7517F">
              <w:rPr>
                <w:b w:val="0"/>
                <w:color w:val="auto"/>
                <w:sz w:val="24"/>
                <w:szCs w:val="24"/>
              </w:rPr>
              <w:t xml:space="preserve"> </w:t>
            </w:r>
            <w:r w:rsidR="00097EA5">
              <w:rPr>
                <w:b w:val="0"/>
                <w:color w:val="auto"/>
                <w:sz w:val="24"/>
                <w:szCs w:val="24"/>
              </w:rPr>
              <w:t>n</w:t>
            </w:r>
            <w:r w:rsidR="00F7517F">
              <w:rPr>
                <w:b w:val="0"/>
                <w:color w:val="auto"/>
                <w:sz w:val="24"/>
                <w:szCs w:val="24"/>
              </w:rPr>
              <w:t>et</w:t>
            </w:r>
            <w:r w:rsidR="00097EA5">
              <w:rPr>
                <w:b w:val="0"/>
                <w:color w:val="auto"/>
                <w:sz w:val="24"/>
                <w:szCs w:val="24"/>
              </w:rPr>
              <w:t xml:space="preserve"> underspend of </w:t>
            </w:r>
            <w:r w:rsidR="00F7517F">
              <w:rPr>
                <w:b w:val="0"/>
                <w:color w:val="auto"/>
                <w:sz w:val="24"/>
                <w:szCs w:val="24"/>
              </w:rPr>
              <w:t>£689k on pay &amp; allowances and overtime for officers and staff</w:t>
            </w:r>
            <w:r w:rsidR="0068306D">
              <w:rPr>
                <w:b w:val="0"/>
                <w:color w:val="auto"/>
                <w:sz w:val="24"/>
                <w:szCs w:val="24"/>
              </w:rPr>
              <w:t>. This is after a net overtime overspend of £115k for officer</w:t>
            </w:r>
            <w:r w:rsidR="00756E4F">
              <w:rPr>
                <w:b w:val="0"/>
                <w:color w:val="auto"/>
                <w:sz w:val="24"/>
                <w:szCs w:val="24"/>
              </w:rPr>
              <w:t>s</w:t>
            </w:r>
            <w:r w:rsidR="0068306D">
              <w:rPr>
                <w:b w:val="0"/>
                <w:color w:val="auto"/>
                <w:sz w:val="24"/>
                <w:szCs w:val="24"/>
              </w:rPr>
              <w:t xml:space="preserve"> and underspend of £57k for staff which </w:t>
            </w:r>
            <w:r w:rsidR="0068306D">
              <w:rPr>
                <w:b w:val="0"/>
                <w:color w:val="auto"/>
                <w:sz w:val="24"/>
                <w:szCs w:val="24"/>
              </w:rPr>
              <w:lastRenderedPageBreak/>
              <w:t xml:space="preserve">suggests overtime approval measures are starting to have an effect, although pressures remain in some specific areas </w:t>
            </w:r>
            <w:r w:rsidR="00723A46">
              <w:rPr>
                <w:b w:val="0"/>
                <w:color w:val="auto"/>
                <w:sz w:val="24"/>
                <w:szCs w:val="24"/>
              </w:rPr>
              <w:t xml:space="preserve">such as </w:t>
            </w:r>
            <w:r w:rsidR="0068306D">
              <w:rPr>
                <w:b w:val="0"/>
                <w:color w:val="auto"/>
                <w:sz w:val="24"/>
                <w:szCs w:val="24"/>
              </w:rPr>
              <w:t xml:space="preserve">Custody. </w:t>
            </w:r>
          </w:p>
          <w:p w14:paraId="1BD53118" w14:textId="77777777" w:rsidR="00723A46" w:rsidRDefault="00723A46" w:rsidP="00723A46">
            <w:pPr>
              <w:pStyle w:val="FrontCoverSubtitle"/>
              <w:framePr w:hSpace="0" w:wrap="auto" w:vAnchor="margin" w:hAnchor="text" w:yAlign="inline"/>
              <w:jc w:val="both"/>
              <w:rPr>
                <w:b w:val="0"/>
                <w:color w:val="auto"/>
                <w:sz w:val="24"/>
                <w:szCs w:val="24"/>
              </w:rPr>
            </w:pPr>
          </w:p>
          <w:p w14:paraId="2CF33111" w14:textId="3B262372" w:rsidR="006C2EA8" w:rsidRDefault="006C2EA8" w:rsidP="00160283">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The </w:t>
            </w:r>
            <w:r w:rsidR="005E48A1">
              <w:rPr>
                <w:b w:val="0"/>
                <w:color w:val="auto"/>
                <w:sz w:val="24"/>
                <w:szCs w:val="24"/>
              </w:rPr>
              <w:t xml:space="preserve">Capital Programme projections in the MTFP </w:t>
            </w:r>
            <w:proofErr w:type="gramStart"/>
            <w:r w:rsidR="005E48A1">
              <w:rPr>
                <w:b w:val="0"/>
                <w:color w:val="auto"/>
                <w:sz w:val="24"/>
                <w:szCs w:val="24"/>
              </w:rPr>
              <w:t>at</w:t>
            </w:r>
            <w:proofErr w:type="gramEnd"/>
            <w:r w:rsidR="005E48A1">
              <w:rPr>
                <w:b w:val="0"/>
                <w:color w:val="auto"/>
                <w:sz w:val="24"/>
                <w:szCs w:val="24"/>
              </w:rPr>
              <w:t xml:space="preserve"> January 2023 totalled £23.9m for 2023/24 funded by reserves, revenue to capital contributions and £11m of borrowing. The revised budget at the end of June 2023 is £29.9m for 2023/24. This £6m increase is spread across </w:t>
            </w:r>
            <w:proofErr w:type="gramStart"/>
            <w:r w:rsidR="00052604">
              <w:rPr>
                <w:b w:val="0"/>
                <w:color w:val="auto"/>
                <w:sz w:val="24"/>
                <w:szCs w:val="24"/>
              </w:rPr>
              <w:t>a number of</w:t>
            </w:r>
            <w:proofErr w:type="gramEnd"/>
            <w:r w:rsidR="00052604">
              <w:rPr>
                <w:b w:val="0"/>
                <w:color w:val="auto"/>
                <w:sz w:val="24"/>
                <w:szCs w:val="24"/>
              </w:rPr>
              <w:t xml:space="preserve"> projects in fleet, estates and ICT and the revised budget is shown in Annex 3. The additional £6m cost is currently funded partly from reserves (£1.5m), while the remainder would come from either further revenue contributions or from further borrowing. Currently it is assumed this would be covered by additional </w:t>
            </w:r>
            <w:r w:rsidR="00723A46">
              <w:rPr>
                <w:b w:val="0"/>
                <w:color w:val="auto"/>
                <w:sz w:val="24"/>
                <w:szCs w:val="24"/>
              </w:rPr>
              <w:t xml:space="preserve">contributions from </w:t>
            </w:r>
            <w:r w:rsidR="00052604">
              <w:rPr>
                <w:b w:val="0"/>
                <w:color w:val="auto"/>
                <w:sz w:val="24"/>
                <w:szCs w:val="24"/>
              </w:rPr>
              <w:t>revenue budgets</w:t>
            </w:r>
            <w:r w:rsidR="00723A46">
              <w:rPr>
                <w:b w:val="0"/>
                <w:color w:val="auto"/>
                <w:sz w:val="24"/>
                <w:szCs w:val="24"/>
              </w:rPr>
              <w:t xml:space="preserve"> without the need for increased borrowing. </w:t>
            </w:r>
          </w:p>
          <w:p w14:paraId="58CBA200" w14:textId="77777777" w:rsidR="00624FF2" w:rsidRPr="00624FF2" w:rsidRDefault="00624FF2" w:rsidP="00624FF2">
            <w:pPr>
              <w:pStyle w:val="FrontCoverSubtitle"/>
              <w:framePr w:hSpace="0" w:wrap="auto" w:vAnchor="margin" w:hAnchor="text" w:yAlign="inline"/>
              <w:ind w:left="360"/>
              <w:jc w:val="both"/>
              <w:rPr>
                <w:sz w:val="32"/>
                <w:szCs w:val="32"/>
              </w:rPr>
            </w:pPr>
          </w:p>
          <w:p w14:paraId="568F5D81" w14:textId="08E2D6DE"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sz w:val="32"/>
                <w:szCs w:val="32"/>
              </w:rPr>
              <w:t>ISS</w:t>
            </w:r>
            <w:r w:rsidRPr="00994EDC">
              <w:rPr>
                <w:rStyle w:val="IntenseEmphasis"/>
                <w:rFonts w:eastAsiaTheme="majorEastAsia" w:cstheme="majorBidi"/>
                <w:i w:val="0"/>
                <w:sz w:val="32"/>
                <w:szCs w:val="32"/>
              </w:rPr>
              <w:t>UES FOR CONSIDERATION</w:t>
            </w:r>
          </w:p>
          <w:p w14:paraId="5694E745"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7EEDCF80" w14:textId="1C92823D" w:rsidR="0068306D" w:rsidRPr="00160283" w:rsidRDefault="0068306D" w:rsidP="0068306D">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Taking the investment income growth, a full year saving on borrowing costs, and the part time staff post saving above, this would close approximately £2.</w:t>
            </w:r>
            <w:r w:rsidR="000C6C73">
              <w:rPr>
                <w:b w:val="0"/>
                <w:color w:val="auto"/>
                <w:sz w:val="24"/>
                <w:szCs w:val="24"/>
              </w:rPr>
              <w:t>2</w:t>
            </w:r>
            <w:r>
              <w:rPr>
                <w:b w:val="0"/>
                <w:color w:val="auto"/>
                <w:sz w:val="24"/>
                <w:szCs w:val="24"/>
              </w:rPr>
              <w:t>m of the £5.0m updated deficit. Work continues to identify recurring savings for the remaining £2.</w:t>
            </w:r>
            <w:r w:rsidR="000C6C73">
              <w:rPr>
                <w:b w:val="0"/>
                <w:color w:val="auto"/>
                <w:sz w:val="24"/>
                <w:szCs w:val="24"/>
              </w:rPr>
              <w:t>8</w:t>
            </w:r>
            <w:r>
              <w:rPr>
                <w:b w:val="0"/>
                <w:color w:val="auto"/>
                <w:sz w:val="24"/>
                <w:szCs w:val="24"/>
              </w:rPr>
              <w:t>m through the Working Group</w:t>
            </w:r>
            <w:r w:rsidR="000C6C73">
              <w:rPr>
                <w:b w:val="0"/>
                <w:color w:val="auto"/>
                <w:sz w:val="24"/>
                <w:szCs w:val="24"/>
              </w:rPr>
              <w:t xml:space="preserve"> and Change Programme</w:t>
            </w:r>
            <w:r>
              <w:rPr>
                <w:b w:val="0"/>
                <w:color w:val="auto"/>
                <w:sz w:val="24"/>
                <w:szCs w:val="24"/>
              </w:rPr>
              <w:t xml:space="preserve">. </w:t>
            </w:r>
          </w:p>
          <w:p w14:paraId="2901D48E" w14:textId="77777777" w:rsidR="001A2B4A" w:rsidRPr="00994EDC" w:rsidRDefault="001A2B4A" w:rsidP="00994EDC">
            <w:pPr>
              <w:pStyle w:val="FrontCoverSubtitle"/>
              <w:framePr w:hSpace="0" w:wrap="auto" w:vAnchor="margin" w:hAnchor="text" w:yAlign="inline"/>
              <w:ind w:left="1080"/>
              <w:jc w:val="both"/>
              <w:rPr>
                <w:sz w:val="32"/>
                <w:szCs w:val="32"/>
              </w:rPr>
            </w:pPr>
          </w:p>
          <w:p w14:paraId="78312A0A" w14:textId="33DB019B"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sz w:val="32"/>
                <w:szCs w:val="32"/>
              </w:rPr>
              <w:t>COLLABORATION</w:t>
            </w:r>
          </w:p>
          <w:p w14:paraId="24E5D3D4"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1126C73C" w14:textId="527E4F6C" w:rsidR="001A2B4A" w:rsidRPr="00994EDC" w:rsidRDefault="0068306D" w:rsidP="00994EDC">
            <w:pPr>
              <w:pStyle w:val="FrontCoverSubtitle"/>
              <w:framePr w:hSpace="0" w:wrap="auto" w:vAnchor="margin" w:hAnchor="text" w:yAlign="inline"/>
              <w:numPr>
                <w:ilvl w:val="1"/>
                <w:numId w:val="16"/>
              </w:numPr>
              <w:jc w:val="both"/>
              <w:rPr>
                <w:color w:val="auto"/>
                <w:sz w:val="32"/>
                <w:szCs w:val="32"/>
              </w:rPr>
            </w:pPr>
            <w:r>
              <w:rPr>
                <w:b w:val="0"/>
                <w:color w:val="auto"/>
                <w:sz w:val="24"/>
                <w:szCs w:val="24"/>
              </w:rPr>
              <w:t xml:space="preserve">None. </w:t>
            </w:r>
          </w:p>
          <w:p w14:paraId="0DD8F082" w14:textId="17B5F72E" w:rsidR="001A2B4A" w:rsidRPr="00994EDC" w:rsidRDefault="001A2B4A" w:rsidP="00994EDC">
            <w:pPr>
              <w:pStyle w:val="FrontCoverSubtitle"/>
              <w:framePr w:hSpace="0" w:wrap="auto" w:vAnchor="margin" w:hAnchor="text" w:yAlign="inline"/>
              <w:jc w:val="both"/>
              <w:rPr>
                <w:sz w:val="32"/>
                <w:szCs w:val="32"/>
              </w:rPr>
            </w:pPr>
          </w:p>
          <w:p w14:paraId="1A7D2D46" w14:textId="7A3192D0"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sz w:val="32"/>
                <w:szCs w:val="32"/>
              </w:rPr>
              <w:t>NEXT STEPS</w:t>
            </w:r>
          </w:p>
          <w:p w14:paraId="0CB91C8C"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56C6EB64" w14:textId="412A9F36" w:rsidR="0068306D" w:rsidRPr="00723A46" w:rsidRDefault="0068306D" w:rsidP="00994EDC">
            <w:pPr>
              <w:pStyle w:val="FrontCoverSubtitle"/>
              <w:framePr w:hSpace="0" w:wrap="auto" w:vAnchor="margin" w:hAnchor="text" w:yAlign="inline"/>
              <w:numPr>
                <w:ilvl w:val="1"/>
                <w:numId w:val="16"/>
              </w:numPr>
              <w:jc w:val="both"/>
              <w:rPr>
                <w:color w:val="auto"/>
                <w:sz w:val="32"/>
                <w:szCs w:val="32"/>
              </w:rPr>
            </w:pPr>
            <w:r>
              <w:rPr>
                <w:b w:val="0"/>
                <w:color w:val="auto"/>
                <w:sz w:val="24"/>
                <w:szCs w:val="24"/>
              </w:rPr>
              <w:t xml:space="preserve">Continued update of Product &amp; Efficiency Working Group spreadsheet to reflect known savings. </w:t>
            </w:r>
          </w:p>
          <w:p w14:paraId="1B2AA972" w14:textId="77777777" w:rsidR="00723A46" w:rsidRPr="0068306D" w:rsidRDefault="00723A46" w:rsidP="00723A46">
            <w:pPr>
              <w:pStyle w:val="FrontCoverSubtitle"/>
              <w:framePr w:hSpace="0" w:wrap="auto" w:vAnchor="margin" w:hAnchor="text" w:yAlign="inline"/>
              <w:ind w:left="360"/>
              <w:jc w:val="both"/>
              <w:rPr>
                <w:color w:val="auto"/>
                <w:sz w:val="32"/>
                <w:szCs w:val="32"/>
              </w:rPr>
            </w:pPr>
          </w:p>
          <w:p w14:paraId="7D94E270" w14:textId="6B7A5BBA" w:rsidR="0068306D" w:rsidRPr="0068306D" w:rsidRDefault="0068306D" w:rsidP="0068306D">
            <w:pPr>
              <w:pStyle w:val="FrontCoverSubtitle"/>
              <w:framePr w:hSpace="0" w:wrap="auto" w:vAnchor="margin" w:hAnchor="text" w:yAlign="inline"/>
              <w:numPr>
                <w:ilvl w:val="1"/>
                <w:numId w:val="16"/>
              </w:numPr>
              <w:jc w:val="both"/>
              <w:rPr>
                <w:color w:val="auto"/>
                <w:sz w:val="32"/>
                <w:szCs w:val="32"/>
              </w:rPr>
            </w:pPr>
            <w:r>
              <w:rPr>
                <w:b w:val="0"/>
                <w:color w:val="auto"/>
                <w:sz w:val="24"/>
                <w:szCs w:val="24"/>
              </w:rPr>
              <w:t>Update to MTFP 2023/24 – 2027/28 and the Quarter 2 2023/24 financial position ahead of budget setting in October 2023.</w:t>
            </w:r>
          </w:p>
          <w:p w14:paraId="7F44FDD8" w14:textId="14CB49B2" w:rsidR="001A2B4A" w:rsidRPr="00994EDC" w:rsidRDefault="001A2B4A" w:rsidP="00994EDC">
            <w:pPr>
              <w:pStyle w:val="FrontCoverSubtitle"/>
              <w:framePr w:hSpace="0" w:wrap="auto" w:vAnchor="margin" w:hAnchor="text" w:yAlign="inline"/>
              <w:ind w:left="360"/>
              <w:jc w:val="both"/>
              <w:rPr>
                <w:color w:val="auto"/>
                <w:sz w:val="24"/>
                <w:szCs w:val="24"/>
              </w:rPr>
            </w:pPr>
          </w:p>
          <w:p w14:paraId="3420B9B6" w14:textId="37879CC9"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FINANCIAL CONSIDERATIONS</w:t>
            </w:r>
          </w:p>
          <w:p w14:paraId="04744128"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66814B37" w14:textId="086203A8" w:rsidR="001A2B4A" w:rsidRPr="00994EDC" w:rsidRDefault="00A502CB" w:rsidP="00994EDC">
            <w:pPr>
              <w:pStyle w:val="FrontCoverSubtitle"/>
              <w:framePr w:hSpace="0" w:wrap="auto" w:vAnchor="margin" w:hAnchor="text" w:yAlign="inline"/>
              <w:numPr>
                <w:ilvl w:val="1"/>
                <w:numId w:val="16"/>
              </w:numPr>
              <w:jc w:val="both"/>
              <w:rPr>
                <w:color w:val="auto"/>
                <w:sz w:val="32"/>
                <w:szCs w:val="32"/>
              </w:rPr>
            </w:pPr>
            <w:r>
              <w:rPr>
                <w:b w:val="0"/>
                <w:color w:val="auto"/>
                <w:sz w:val="24"/>
                <w:szCs w:val="24"/>
              </w:rPr>
              <w:t xml:space="preserve">Noted above. </w:t>
            </w:r>
          </w:p>
          <w:p w14:paraId="55D6FFD0" w14:textId="77777777" w:rsidR="001A2B4A" w:rsidRPr="00994EDC" w:rsidRDefault="001A2B4A" w:rsidP="00994EDC">
            <w:pPr>
              <w:pStyle w:val="FrontCoverSubtitle"/>
              <w:framePr w:hSpace="0" w:wrap="auto" w:vAnchor="margin" w:hAnchor="text" w:yAlign="inline"/>
              <w:ind w:left="360"/>
              <w:jc w:val="both"/>
              <w:rPr>
                <w:color w:val="auto"/>
                <w:sz w:val="32"/>
                <w:szCs w:val="32"/>
              </w:rPr>
            </w:pPr>
          </w:p>
          <w:p w14:paraId="5C352D1D" w14:textId="1AA5B6BF"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PERSONNEL CONSIDERATIONS</w:t>
            </w:r>
          </w:p>
          <w:p w14:paraId="075A2A7E"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7F109BEE" w14:textId="34DD5B4A" w:rsidR="001A2B4A" w:rsidRPr="00994EDC" w:rsidRDefault="00A502CB" w:rsidP="00994EDC">
            <w:pPr>
              <w:pStyle w:val="FrontCoverSubtitle"/>
              <w:framePr w:hSpace="0" w:wrap="auto" w:vAnchor="margin" w:hAnchor="text" w:yAlign="inline"/>
              <w:numPr>
                <w:ilvl w:val="1"/>
                <w:numId w:val="16"/>
              </w:numPr>
              <w:jc w:val="both"/>
              <w:rPr>
                <w:color w:val="auto"/>
                <w:sz w:val="32"/>
                <w:szCs w:val="32"/>
              </w:rPr>
            </w:pPr>
            <w:r>
              <w:rPr>
                <w:b w:val="0"/>
                <w:color w:val="auto"/>
                <w:sz w:val="24"/>
                <w:szCs w:val="24"/>
              </w:rPr>
              <w:t xml:space="preserve">None. </w:t>
            </w:r>
          </w:p>
          <w:p w14:paraId="2ADC08AE" w14:textId="1E831272" w:rsidR="001A2B4A" w:rsidRDefault="001A2B4A" w:rsidP="00994EDC">
            <w:pPr>
              <w:pStyle w:val="FrontCoverSubtitle"/>
              <w:framePr w:hSpace="0" w:wrap="auto" w:vAnchor="margin" w:hAnchor="text" w:yAlign="inline"/>
              <w:ind w:left="360"/>
              <w:jc w:val="both"/>
              <w:rPr>
                <w:color w:val="auto"/>
                <w:sz w:val="24"/>
                <w:szCs w:val="24"/>
              </w:rPr>
            </w:pPr>
          </w:p>
          <w:p w14:paraId="25676746" w14:textId="0AF1A354" w:rsidR="00756E4F" w:rsidRDefault="00756E4F" w:rsidP="00994EDC">
            <w:pPr>
              <w:pStyle w:val="FrontCoverSubtitle"/>
              <w:framePr w:hSpace="0" w:wrap="auto" w:vAnchor="margin" w:hAnchor="text" w:yAlign="inline"/>
              <w:ind w:left="360"/>
              <w:jc w:val="both"/>
              <w:rPr>
                <w:color w:val="auto"/>
                <w:sz w:val="24"/>
                <w:szCs w:val="24"/>
              </w:rPr>
            </w:pPr>
          </w:p>
          <w:p w14:paraId="73137826" w14:textId="77777777" w:rsidR="00756E4F" w:rsidRPr="00994EDC" w:rsidRDefault="00756E4F" w:rsidP="00994EDC">
            <w:pPr>
              <w:pStyle w:val="FrontCoverSubtitle"/>
              <w:framePr w:hSpace="0" w:wrap="auto" w:vAnchor="margin" w:hAnchor="text" w:yAlign="inline"/>
              <w:ind w:left="360"/>
              <w:jc w:val="both"/>
              <w:rPr>
                <w:color w:val="auto"/>
                <w:sz w:val="24"/>
                <w:szCs w:val="24"/>
              </w:rPr>
            </w:pPr>
          </w:p>
          <w:p w14:paraId="29B0CC8B" w14:textId="4138ABAE"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lastRenderedPageBreak/>
              <w:t>LEGAL CONSIDERATIONS</w:t>
            </w:r>
          </w:p>
          <w:p w14:paraId="517D8F4D"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7EA3C8C2" w14:textId="15217C9E" w:rsidR="001A2B4A" w:rsidRPr="00994EDC" w:rsidRDefault="00A502CB" w:rsidP="00994EDC">
            <w:pPr>
              <w:pStyle w:val="FrontCoverSubtitle"/>
              <w:framePr w:hSpace="0" w:wrap="auto" w:vAnchor="margin" w:hAnchor="text" w:yAlign="inline"/>
              <w:numPr>
                <w:ilvl w:val="1"/>
                <w:numId w:val="16"/>
              </w:numPr>
              <w:jc w:val="both"/>
              <w:rPr>
                <w:color w:val="auto"/>
                <w:sz w:val="32"/>
                <w:szCs w:val="32"/>
              </w:rPr>
            </w:pPr>
            <w:r>
              <w:rPr>
                <w:b w:val="0"/>
                <w:color w:val="auto"/>
                <w:sz w:val="24"/>
                <w:szCs w:val="24"/>
              </w:rPr>
              <w:t>None.</w:t>
            </w:r>
          </w:p>
          <w:p w14:paraId="4E0B7C6A" w14:textId="1FD0CEF1" w:rsidR="001A2B4A" w:rsidRPr="00994EDC" w:rsidRDefault="001A2B4A" w:rsidP="00994EDC">
            <w:pPr>
              <w:pStyle w:val="FrontCoverSubtitle"/>
              <w:framePr w:hSpace="0" w:wrap="auto" w:vAnchor="margin" w:hAnchor="text" w:yAlign="inline"/>
              <w:ind w:left="360"/>
              <w:jc w:val="both"/>
              <w:rPr>
                <w:color w:val="auto"/>
                <w:sz w:val="32"/>
                <w:szCs w:val="32"/>
              </w:rPr>
            </w:pPr>
          </w:p>
          <w:p w14:paraId="130AC45C" w14:textId="268A6CF0"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EQUALITIES &amp; HUMAN RIGHTS CONSIDERATIONS</w:t>
            </w:r>
          </w:p>
          <w:p w14:paraId="736BDE01"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4EAE7E4B" w14:textId="2082DBA5" w:rsidR="001A2B4A" w:rsidRPr="00994EDC" w:rsidRDefault="001A2B4A"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This report has been considered against the general duty to promote equality, as stipulated under the Joint Strategic Equality Plan and has been assessed not to discriminate against any particular group.</w:t>
            </w:r>
          </w:p>
          <w:p w14:paraId="20AEF8C6"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73A67E65" w14:textId="588A5A13" w:rsidR="001A2B4A" w:rsidRPr="00994EDC" w:rsidRDefault="001A2B4A"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In preparing this report, consideration has been given to requirements of the Articles contained in the European Convention on Human Rights and the Human Rights Act 1998.</w:t>
            </w:r>
          </w:p>
          <w:p w14:paraId="011D0B2C"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3E0F3378" w14:textId="686D6E2E"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RISK</w:t>
            </w:r>
            <w:r w:rsidR="00714355">
              <w:rPr>
                <w:rStyle w:val="IntenseEmphasis"/>
                <w:rFonts w:eastAsiaTheme="majorEastAsia" w:cstheme="majorBidi"/>
                <w:i w:val="0"/>
                <w:sz w:val="32"/>
                <w:szCs w:val="32"/>
              </w:rPr>
              <w:t>S</w:t>
            </w:r>
          </w:p>
          <w:p w14:paraId="457B3B90"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6BAA1364" w14:textId="4AF90D81" w:rsidR="001A2B4A" w:rsidRDefault="003564ED"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Specific risk required on the financial position - Head of Finance to draft for ACOR review and governance boards sign off. </w:t>
            </w:r>
          </w:p>
          <w:p w14:paraId="4F87D9FD" w14:textId="77777777" w:rsidR="00723A46" w:rsidRDefault="00723A46" w:rsidP="00723A46">
            <w:pPr>
              <w:pStyle w:val="FrontCoverSubtitle"/>
              <w:framePr w:hSpace="0" w:wrap="auto" w:vAnchor="margin" w:hAnchor="text" w:yAlign="inline"/>
              <w:ind w:left="1080"/>
              <w:jc w:val="both"/>
              <w:rPr>
                <w:b w:val="0"/>
                <w:color w:val="auto"/>
                <w:sz w:val="24"/>
                <w:szCs w:val="24"/>
              </w:rPr>
            </w:pPr>
          </w:p>
          <w:p w14:paraId="3892033D" w14:textId="21F18E9E" w:rsidR="00C06D71" w:rsidRPr="00723A46" w:rsidRDefault="00052604" w:rsidP="00994EDC">
            <w:pPr>
              <w:pStyle w:val="FrontCoverSubtitle"/>
              <w:framePr w:hSpace="0" w:wrap="auto" w:vAnchor="margin" w:hAnchor="text" w:yAlign="inline"/>
              <w:numPr>
                <w:ilvl w:val="1"/>
                <w:numId w:val="16"/>
              </w:numPr>
              <w:jc w:val="both"/>
              <w:rPr>
                <w:b w:val="0"/>
                <w:color w:val="auto"/>
                <w:sz w:val="24"/>
                <w:szCs w:val="24"/>
              </w:rPr>
            </w:pPr>
            <w:r w:rsidRPr="00723A46">
              <w:rPr>
                <w:b w:val="0"/>
                <w:color w:val="auto"/>
                <w:sz w:val="24"/>
                <w:szCs w:val="24"/>
              </w:rPr>
              <w:t>The 2023/24 budget and MTFP assumes and establishment of 172fte CSOs, as the planned g</w:t>
            </w:r>
            <w:r w:rsidR="00C06D71" w:rsidRPr="00723A46">
              <w:rPr>
                <w:b w:val="0"/>
                <w:color w:val="auto"/>
                <w:sz w:val="24"/>
                <w:szCs w:val="24"/>
              </w:rPr>
              <w:t xml:space="preserve">rowth </w:t>
            </w:r>
            <w:r w:rsidRPr="00723A46">
              <w:rPr>
                <w:b w:val="0"/>
                <w:color w:val="auto"/>
                <w:sz w:val="24"/>
                <w:szCs w:val="24"/>
              </w:rPr>
              <w:t>of 10fte was postponed following the Welsh Government’s funding cut noted above. If the number of CSOs for 2023/24 were to grow to 182fte by 31</w:t>
            </w:r>
            <w:r w:rsidRPr="00723A46">
              <w:rPr>
                <w:b w:val="0"/>
                <w:color w:val="auto"/>
                <w:sz w:val="24"/>
                <w:szCs w:val="24"/>
                <w:vertAlign w:val="superscript"/>
              </w:rPr>
              <w:t>st</w:t>
            </w:r>
            <w:r w:rsidRPr="00723A46">
              <w:rPr>
                <w:b w:val="0"/>
                <w:color w:val="auto"/>
                <w:sz w:val="24"/>
                <w:szCs w:val="24"/>
              </w:rPr>
              <w:t xml:space="preserve"> March 2024, this would add a further £375k of pay costs plus uniform and equipment non-pay costs.  </w:t>
            </w:r>
          </w:p>
          <w:p w14:paraId="2C8FAB36" w14:textId="77777777" w:rsidR="00723A46" w:rsidRDefault="00723A46" w:rsidP="00723A46">
            <w:pPr>
              <w:pStyle w:val="FrontCoverSubtitle"/>
              <w:framePr w:hSpace="0" w:wrap="auto" w:vAnchor="margin" w:hAnchor="text" w:yAlign="inline"/>
              <w:ind w:left="1080"/>
              <w:jc w:val="both"/>
              <w:rPr>
                <w:b w:val="0"/>
                <w:color w:val="auto"/>
                <w:sz w:val="24"/>
                <w:szCs w:val="24"/>
              </w:rPr>
            </w:pPr>
          </w:p>
          <w:p w14:paraId="100AE2C4" w14:textId="29C2ADBB" w:rsidR="00052604" w:rsidRDefault="00714355"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The</w:t>
            </w:r>
            <w:r w:rsidR="00052604">
              <w:rPr>
                <w:b w:val="0"/>
                <w:color w:val="auto"/>
                <w:sz w:val="24"/>
                <w:szCs w:val="24"/>
              </w:rPr>
              <w:t xml:space="preserve"> increase in the capital programme costs</w:t>
            </w:r>
            <w:r>
              <w:rPr>
                <w:b w:val="0"/>
                <w:color w:val="auto"/>
                <w:sz w:val="24"/>
                <w:szCs w:val="24"/>
              </w:rPr>
              <w:t xml:space="preserve">, if fully realised by the end of 2023/24, will </w:t>
            </w:r>
            <w:r w:rsidR="00052604">
              <w:rPr>
                <w:b w:val="0"/>
                <w:color w:val="auto"/>
                <w:sz w:val="24"/>
                <w:szCs w:val="24"/>
              </w:rPr>
              <w:t xml:space="preserve">result in further pressures on </w:t>
            </w:r>
            <w:r>
              <w:rPr>
                <w:b w:val="0"/>
                <w:color w:val="auto"/>
                <w:sz w:val="24"/>
                <w:szCs w:val="24"/>
              </w:rPr>
              <w:t xml:space="preserve">in-year </w:t>
            </w:r>
            <w:r w:rsidR="00052604">
              <w:rPr>
                <w:b w:val="0"/>
                <w:color w:val="auto"/>
                <w:sz w:val="24"/>
                <w:szCs w:val="24"/>
              </w:rPr>
              <w:t>revenue budgets</w:t>
            </w:r>
            <w:r>
              <w:rPr>
                <w:b w:val="0"/>
                <w:color w:val="auto"/>
                <w:sz w:val="24"/>
                <w:szCs w:val="24"/>
              </w:rPr>
              <w:t xml:space="preserve">, or require additional borrowing. </w:t>
            </w:r>
          </w:p>
          <w:p w14:paraId="3007F020" w14:textId="77777777" w:rsidR="00723A46" w:rsidRDefault="00723A46" w:rsidP="00723A46">
            <w:pPr>
              <w:pStyle w:val="FrontCoverSubtitle"/>
              <w:framePr w:hSpace="0" w:wrap="auto" w:vAnchor="margin" w:hAnchor="text" w:yAlign="inline"/>
              <w:ind w:left="1080"/>
              <w:jc w:val="both"/>
              <w:rPr>
                <w:b w:val="0"/>
                <w:color w:val="auto"/>
                <w:sz w:val="24"/>
                <w:szCs w:val="24"/>
              </w:rPr>
            </w:pPr>
          </w:p>
          <w:p w14:paraId="22671BD3" w14:textId="3F1C6EDF" w:rsidR="001C67D7" w:rsidRPr="00994EDC" w:rsidRDefault="001C67D7"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Officer and Staff pay awards are subject to central negotiation by the UK Government. Recent </w:t>
            </w:r>
            <w:r w:rsidR="00C06D71">
              <w:rPr>
                <w:b w:val="0"/>
                <w:color w:val="auto"/>
                <w:sz w:val="24"/>
                <w:szCs w:val="24"/>
              </w:rPr>
              <w:t xml:space="preserve">announcements </w:t>
            </w:r>
            <w:r>
              <w:rPr>
                <w:b w:val="0"/>
                <w:color w:val="auto"/>
                <w:sz w:val="24"/>
                <w:szCs w:val="24"/>
              </w:rPr>
              <w:t>are that the pay award</w:t>
            </w:r>
            <w:r w:rsidR="00723A46">
              <w:rPr>
                <w:b w:val="0"/>
                <w:color w:val="auto"/>
                <w:sz w:val="24"/>
                <w:szCs w:val="24"/>
              </w:rPr>
              <w:t>s</w:t>
            </w:r>
            <w:r>
              <w:rPr>
                <w:b w:val="0"/>
                <w:color w:val="auto"/>
                <w:sz w:val="24"/>
                <w:szCs w:val="24"/>
              </w:rPr>
              <w:t xml:space="preserve"> will be </w:t>
            </w:r>
            <w:r w:rsidR="00C06D71">
              <w:rPr>
                <w:b w:val="0"/>
                <w:color w:val="auto"/>
                <w:sz w:val="24"/>
                <w:szCs w:val="24"/>
              </w:rPr>
              <w:t>7</w:t>
            </w:r>
            <w:r>
              <w:rPr>
                <w:b w:val="0"/>
                <w:color w:val="auto"/>
                <w:sz w:val="24"/>
                <w:szCs w:val="24"/>
              </w:rPr>
              <w:t xml:space="preserve">% </w:t>
            </w:r>
            <w:r w:rsidR="00C06D71">
              <w:rPr>
                <w:b w:val="0"/>
                <w:color w:val="auto"/>
                <w:sz w:val="24"/>
                <w:szCs w:val="24"/>
              </w:rPr>
              <w:t xml:space="preserve">for 2023/24 </w:t>
            </w:r>
            <w:r>
              <w:rPr>
                <w:b w:val="0"/>
                <w:color w:val="auto"/>
                <w:sz w:val="24"/>
                <w:szCs w:val="24"/>
              </w:rPr>
              <w:t xml:space="preserve">which </w:t>
            </w:r>
            <w:r w:rsidR="00723A46">
              <w:rPr>
                <w:b w:val="0"/>
                <w:color w:val="auto"/>
                <w:sz w:val="24"/>
                <w:szCs w:val="24"/>
              </w:rPr>
              <w:t>are</w:t>
            </w:r>
            <w:r>
              <w:rPr>
                <w:b w:val="0"/>
                <w:color w:val="auto"/>
                <w:sz w:val="24"/>
                <w:szCs w:val="24"/>
              </w:rPr>
              <w:t xml:space="preserve"> higher </w:t>
            </w:r>
            <w:r w:rsidR="00ED1E85">
              <w:rPr>
                <w:b w:val="0"/>
                <w:color w:val="auto"/>
                <w:sz w:val="24"/>
                <w:szCs w:val="24"/>
              </w:rPr>
              <w:t>than the 3.5% assumption</w:t>
            </w:r>
            <w:r w:rsidR="00723A46">
              <w:rPr>
                <w:b w:val="0"/>
                <w:color w:val="auto"/>
                <w:sz w:val="24"/>
                <w:szCs w:val="24"/>
              </w:rPr>
              <w:t>s</w:t>
            </w:r>
            <w:r w:rsidR="00C06D71">
              <w:rPr>
                <w:b w:val="0"/>
                <w:color w:val="auto"/>
                <w:sz w:val="24"/>
                <w:szCs w:val="24"/>
              </w:rPr>
              <w:t xml:space="preserve"> in the MTFP. This is a substantial increase</w:t>
            </w:r>
            <w:r w:rsidR="00ED1E85">
              <w:rPr>
                <w:b w:val="0"/>
                <w:color w:val="auto"/>
                <w:sz w:val="24"/>
                <w:szCs w:val="24"/>
              </w:rPr>
              <w:t xml:space="preserve"> </w:t>
            </w:r>
            <w:r w:rsidR="00C06D71">
              <w:rPr>
                <w:b w:val="0"/>
                <w:color w:val="auto"/>
                <w:sz w:val="24"/>
                <w:szCs w:val="24"/>
              </w:rPr>
              <w:t>and, while there are i</w:t>
            </w:r>
            <w:r w:rsidR="00ED1E85">
              <w:rPr>
                <w:b w:val="0"/>
                <w:color w:val="auto"/>
                <w:sz w:val="24"/>
                <w:szCs w:val="24"/>
              </w:rPr>
              <w:t>ndication</w:t>
            </w:r>
            <w:r w:rsidR="00C06D71">
              <w:rPr>
                <w:b w:val="0"/>
                <w:color w:val="auto"/>
                <w:sz w:val="24"/>
                <w:szCs w:val="24"/>
              </w:rPr>
              <w:t>s</w:t>
            </w:r>
            <w:r w:rsidR="00ED1E85">
              <w:rPr>
                <w:b w:val="0"/>
                <w:color w:val="auto"/>
                <w:sz w:val="24"/>
                <w:szCs w:val="24"/>
              </w:rPr>
              <w:t xml:space="preserve"> </w:t>
            </w:r>
            <w:r w:rsidR="00C06D71">
              <w:rPr>
                <w:b w:val="0"/>
                <w:color w:val="auto"/>
                <w:sz w:val="24"/>
                <w:szCs w:val="24"/>
              </w:rPr>
              <w:t>th</w:t>
            </w:r>
            <w:r w:rsidR="00723A46">
              <w:rPr>
                <w:b w:val="0"/>
                <w:color w:val="auto"/>
                <w:sz w:val="24"/>
                <w:szCs w:val="24"/>
              </w:rPr>
              <w:t>e</w:t>
            </w:r>
            <w:r w:rsidR="00C06D71">
              <w:rPr>
                <w:b w:val="0"/>
                <w:color w:val="auto"/>
                <w:sz w:val="24"/>
                <w:szCs w:val="24"/>
              </w:rPr>
              <w:t xml:space="preserve"> difference </w:t>
            </w:r>
            <w:r w:rsidR="00723A46">
              <w:rPr>
                <w:b w:val="0"/>
                <w:color w:val="auto"/>
                <w:sz w:val="24"/>
                <w:szCs w:val="24"/>
              </w:rPr>
              <w:t xml:space="preserve">between 2.5% and 7% for officers </w:t>
            </w:r>
            <w:r w:rsidR="00C06D71">
              <w:rPr>
                <w:b w:val="0"/>
                <w:color w:val="auto"/>
                <w:sz w:val="24"/>
                <w:szCs w:val="24"/>
              </w:rPr>
              <w:t xml:space="preserve">may be funded by UK Government, there remains a risk that </w:t>
            </w:r>
            <w:r w:rsidR="00723A46">
              <w:rPr>
                <w:b w:val="0"/>
                <w:color w:val="auto"/>
                <w:sz w:val="24"/>
                <w:szCs w:val="24"/>
              </w:rPr>
              <w:t xml:space="preserve">any </w:t>
            </w:r>
            <w:r w:rsidR="00052604">
              <w:rPr>
                <w:b w:val="0"/>
                <w:color w:val="auto"/>
                <w:sz w:val="24"/>
                <w:szCs w:val="24"/>
              </w:rPr>
              <w:t xml:space="preserve">additional </w:t>
            </w:r>
            <w:r w:rsidR="00C06D71">
              <w:rPr>
                <w:b w:val="0"/>
                <w:color w:val="auto"/>
                <w:sz w:val="24"/>
                <w:szCs w:val="24"/>
              </w:rPr>
              <w:t xml:space="preserve">cost may </w:t>
            </w:r>
            <w:r w:rsidR="00723A46">
              <w:rPr>
                <w:b w:val="0"/>
                <w:color w:val="auto"/>
                <w:sz w:val="24"/>
                <w:szCs w:val="24"/>
              </w:rPr>
              <w:t xml:space="preserve">have to be </w:t>
            </w:r>
            <w:r w:rsidR="00C06D71">
              <w:rPr>
                <w:b w:val="0"/>
                <w:color w:val="auto"/>
                <w:sz w:val="24"/>
                <w:szCs w:val="24"/>
              </w:rPr>
              <w:t xml:space="preserve">borne by the Force and PCC. </w:t>
            </w:r>
          </w:p>
          <w:p w14:paraId="3AD863E5" w14:textId="2D443A64" w:rsidR="001A2B4A" w:rsidRPr="00994EDC" w:rsidRDefault="001A2B4A" w:rsidP="00994EDC">
            <w:pPr>
              <w:pStyle w:val="FrontCoverSubtitle"/>
              <w:framePr w:hSpace="0" w:wrap="auto" w:vAnchor="margin" w:hAnchor="text" w:yAlign="inline"/>
              <w:jc w:val="both"/>
              <w:rPr>
                <w:sz w:val="32"/>
                <w:szCs w:val="32"/>
              </w:rPr>
            </w:pPr>
          </w:p>
          <w:p w14:paraId="457729DF" w14:textId="6089983C"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PUBLIC INTEREST</w:t>
            </w:r>
          </w:p>
          <w:p w14:paraId="209D8E51"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078E2270" w14:textId="0B050E12" w:rsidR="001A2B4A" w:rsidRPr="00994EDC" w:rsidRDefault="001A2B4A"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 xml:space="preserve">In producing this report, has consideration been given to ‘public confidence’? </w:t>
            </w:r>
            <w:r w:rsidRPr="00980BEC">
              <w:rPr>
                <w:bCs/>
                <w:color w:val="auto"/>
                <w:sz w:val="24"/>
                <w:szCs w:val="24"/>
              </w:rPr>
              <w:t xml:space="preserve">Yes </w:t>
            </w:r>
          </w:p>
          <w:p w14:paraId="44F54FB2"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5EC90D17" w14:textId="12C18463" w:rsidR="001A2B4A" w:rsidRPr="00994EDC" w:rsidRDefault="001A2B4A"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 xml:space="preserve">Are the contents of this report, observations and appendices necessary and suitable for the public domain? </w:t>
            </w:r>
            <w:r w:rsidRPr="00980BEC">
              <w:rPr>
                <w:bCs/>
                <w:color w:val="auto"/>
                <w:sz w:val="24"/>
                <w:szCs w:val="24"/>
              </w:rPr>
              <w:t xml:space="preserve">Yes </w:t>
            </w:r>
          </w:p>
          <w:p w14:paraId="08FFE803"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54D37ACF" w14:textId="7023E0B2" w:rsidR="00980BEC" w:rsidRPr="00A502CB" w:rsidRDefault="001A2B4A" w:rsidP="00A502CB">
            <w:pPr>
              <w:pStyle w:val="FrontCoverSubtitle"/>
              <w:framePr w:hSpace="0" w:wrap="auto" w:vAnchor="margin" w:hAnchor="text" w:yAlign="inline"/>
              <w:numPr>
                <w:ilvl w:val="1"/>
                <w:numId w:val="16"/>
              </w:numPr>
              <w:jc w:val="both"/>
              <w:rPr>
                <w:b w:val="0"/>
                <w:color w:val="A6A6A6" w:themeColor="background1" w:themeShade="A6"/>
                <w:sz w:val="24"/>
                <w:szCs w:val="24"/>
              </w:rPr>
            </w:pPr>
            <w:r w:rsidRPr="00994EDC">
              <w:rPr>
                <w:b w:val="0"/>
                <w:color w:val="auto"/>
                <w:sz w:val="24"/>
                <w:szCs w:val="24"/>
              </w:rPr>
              <w:lastRenderedPageBreak/>
              <w:t xml:space="preserve">If you consider this report to be exempt from the public domain, please state the reasons: </w:t>
            </w:r>
            <w:r w:rsidR="00A502CB">
              <w:rPr>
                <w:b w:val="0"/>
                <w:color w:val="auto"/>
                <w:sz w:val="24"/>
                <w:szCs w:val="24"/>
              </w:rPr>
              <w:t>N/A</w:t>
            </w:r>
          </w:p>
          <w:p w14:paraId="11C08CFC" w14:textId="77777777" w:rsidR="001A2B4A" w:rsidRPr="00994EDC" w:rsidRDefault="001A2B4A" w:rsidP="00994EDC">
            <w:pPr>
              <w:pStyle w:val="FrontCoverSubtitle"/>
              <w:framePr w:hSpace="0" w:wrap="auto" w:vAnchor="margin" w:hAnchor="text" w:yAlign="inline"/>
              <w:jc w:val="both"/>
              <w:rPr>
                <w:b w:val="0"/>
                <w:color w:val="auto"/>
                <w:sz w:val="24"/>
                <w:szCs w:val="24"/>
              </w:rPr>
            </w:pPr>
          </w:p>
          <w:p w14:paraId="728D6C21" w14:textId="6E56AE7A" w:rsidR="00980BEC" w:rsidRPr="00980BEC" w:rsidRDefault="00994EDC" w:rsidP="00980BEC">
            <w:pPr>
              <w:pStyle w:val="FrontCoverSubtitle"/>
              <w:framePr w:hSpace="0" w:wrap="auto" w:vAnchor="margin" w:hAnchor="text" w:yAlign="inline"/>
              <w:numPr>
                <w:ilvl w:val="1"/>
                <w:numId w:val="16"/>
              </w:numPr>
              <w:jc w:val="both"/>
              <w:rPr>
                <w:b w:val="0"/>
                <w:sz w:val="32"/>
                <w:szCs w:val="32"/>
              </w:rPr>
            </w:pPr>
            <w:r w:rsidRPr="00994EDC">
              <w:rPr>
                <w:b w:val="0"/>
                <w:color w:val="auto"/>
                <w:sz w:val="24"/>
                <w:szCs w:val="24"/>
              </w:rPr>
              <w:t>Media, Stakeholder and Community Impacts:</w:t>
            </w:r>
            <w:r w:rsidR="00A502CB">
              <w:rPr>
                <w:b w:val="0"/>
                <w:color w:val="auto"/>
                <w:sz w:val="24"/>
                <w:szCs w:val="24"/>
              </w:rPr>
              <w:t xml:space="preserve"> none. </w:t>
            </w:r>
          </w:p>
          <w:p w14:paraId="0307CA45" w14:textId="77777777" w:rsidR="00994EDC" w:rsidRDefault="00994EDC" w:rsidP="00994EDC">
            <w:pPr>
              <w:pStyle w:val="ListParagraph"/>
              <w:rPr>
                <w:b/>
                <w:sz w:val="32"/>
                <w:szCs w:val="32"/>
              </w:rPr>
            </w:pPr>
          </w:p>
          <w:p w14:paraId="278CE035" w14:textId="64999F13" w:rsidR="00D01425" w:rsidRPr="00D01425" w:rsidRDefault="00D01425" w:rsidP="00D01425">
            <w:pPr>
              <w:pStyle w:val="FrontCoverSubtitle"/>
              <w:framePr w:hSpace="0" w:wrap="auto" w:vAnchor="margin" w:hAnchor="text" w:yAlign="inline"/>
              <w:numPr>
                <w:ilvl w:val="0"/>
                <w:numId w:val="16"/>
              </w:numPr>
              <w:rPr>
                <w:rStyle w:val="IntenseEmphasis"/>
                <w:i w:val="0"/>
                <w:iCs w:val="0"/>
                <w:color w:val="243569"/>
                <w:sz w:val="32"/>
                <w:szCs w:val="32"/>
              </w:rPr>
            </w:pPr>
            <w:r>
              <w:rPr>
                <w:rStyle w:val="IntenseEmphasis"/>
                <w:rFonts w:eastAsiaTheme="majorEastAsia" w:cstheme="majorBidi"/>
                <w:i w:val="0"/>
                <w:sz w:val="32"/>
                <w:szCs w:val="32"/>
              </w:rPr>
              <w:t>REPORT AUTHOR</w:t>
            </w:r>
          </w:p>
          <w:p w14:paraId="74788D7E" w14:textId="77777777" w:rsidR="00D01425" w:rsidRPr="00D01425" w:rsidRDefault="00D01425" w:rsidP="00D01425">
            <w:pPr>
              <w:pStyle w:val="FrontCoverSubtitle"/>
              <w:framePr w:hSpace="0" w:wrap="auto" w:vAnchor="margin" w:hAnchor="text" w:yAlign="inline"/>
              <w:ind w:left="1080"/>
              <w:rPr>
                <w:rStyle w:val="IntenseEmphasis"/>
                <w:i w:val="0"/>
                <w:iCs w:val="0"/>
                <w:color w:val="243569"/>
                <w:sz w:val="32"/>
                <w:szCs w:val="32"/>
              </w:rPr>
            </w:pPr>
          </w:p>
          <w:p w14:paraId="19089D0B" w14:textId="77AEBC8E" w:rsidR="00D01425" w:rsidRPr="00994EDC" w:rsidRDefault="00A502CB" w:rsidP="00D01425">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Matthew Coe, Head of Finance. </w:t>
            </w:r>
          </w:p>
          <w:p w14:paraId="25006FFA" w14:textId="77777777" w:rsidR="00D01425" w:rsidRPr="00D01425" w:rsidRDefault="00D01425" w:rsidP="00D01425">
            <w:pPr>
              <w:pStyle w:val="FrontCoverSubtitle"/>
              <w:framePr w:hSpace="0" w:wrap="auto" w:vAnchor="margin" w:hAnchor="text" w:yAlign="inline"/>
              <w:rPr>
                <w:rStyle w:val="IntenseEmphasis"/>
                <w:i w:val="0"/>
                <w:iCs w:val="0"/>
                <w:color w:val="243569"/>
                <w:sz w:val="32"/>
                <w:szCs w:val="32"/>
              </w:rPr>
            </w:pPr>
          </w:p>
          <w:p w14:paraId="553F4144" w14:textId="628223D3" w:rsidR="00994EDC" w:rsidRPr="00D01425" w:rsidRDefault="00994EDC" w:rsidP="00D01425">
            <w:pPr>
              <w:pStyle w:val="FrontCoverSubtitle"/>
              <w:framePr w:hSpace="0" w:wrap="auto" w:vAnchor="margin" w:hAnchor="text" w:yAlign="inline"/>
              <w:numPr>
                <w:ilvl w:val="0"/>
                <w:numId w:val="16"/>
              </w:numPr>
              <w:rPr>
                <w:sz w:val="32"/>
                <w:szCs w:val="32"/>
              </w:rPr>
            </w:pPr>
            <w:r w:rsidRPr="00D01425">
              <w:rPr>
                <w:rStyle w:val="IntenseEmphasis"/>
                <w:rFonts w:eastAsiaTheme="majorEastAsia" w:cstheme="majorBidi"/>
                <w:i w:val="0"/>
                <w:sz w:val="32"/>
                <w:szCs w:val="32"/>
              </w:rPr>
              <w:t>LEAD CHIEF OFFICER</w:t>
            </w:r>
          </w:p>
          <w:p w14:paraId="03D3FC76"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76B7ACA2" w14:textId="69BDF0DF" w:rsidR="00994EDC" w:rsidRPr="00994EDC" w:rsidRDefault="00A502CB"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Nigel Stephens, Assistant Chief Officer – Resources.</w:t>
            </w:r>
          </w:p>
          <w:p w14:paraId="18E42262" w14:textId="500B5B60" w:rsidR="00994EDC" w:rsidRDefault="00994EDC" w:rsidP="00994EDC">
            <w:pPr>
              <w:pStyle w:val="FrontCoverSubtitle"/>
              <w:framePr w:hSpace="0" w:wrap="auto" w:vAnchor="margin" w:hAnchor="text" w:yAlign="inline"/>
              <w:jc w:val="both"/>
              <w:rPr>
                <w:b w:val="0"/>
                <w:sz w:val="32"/>
                <w:szCs w:val="32"/>
              </w:rPr>
            </w:pPr>
          </w:p>
          <w:p w14:paraId="218F8051" w14:textId="3C94B742" w:rsidR="00994EDC" w:rsidRPr="00994EDC" w:rsidRDefault="00994EDC" w:rsidP="00994EDC">
            <w:pPr>
              <w:pStyle w:val="FrontCoverSubtitle"/>
              <w:framePr w:hSpace="0" w:wrap="auto" w:vAnchor="margin" w:hAnchor="text" w:yAlign="inline"/>
              <w:numPr>
                <w:ilvl w:val="0"/>
                <w:numId w:val="16"/>
              </w:numPr>
              <w:rPr>
                <w:sz w:val="32"/>
                <w:szCs w:val="32"/>
              </w:rPr>
            </w:pPr>
            <w:r>
              <w:rPr>
                <w:rStyle w:val="IntenseEmphasis"/>
                <w:rFonts w:eastAsiaTheme="majorEastAsia" w:cstheme="majorBidi"/>
                <w:i w:val="0"/>
                <w:sz w:val="32"/>
                <w:szCs w:val="32"/>
              </w:rPr>
              <w:t>ANNEXES</w:t>
            </w:r>
          </w:p>
          <w:p w14:paraId="00967BD7"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193A582E" w14:textId="002226D8" w:rsidR="00994EDC" w:rsidRDefault="00723A46"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Annex 1</w:t>
            </w:r>
            <w:r w:rsidR="00756E4F">
              <w:rPr>
                <w:b w:val="0"/>
                <w:color w:val="auto"/>
                <w:sz w:val="24"/>
                <w:szCs w:val="24"/>
              </w:rPr>
              <w:t xml:space="preserve"> (MTFP </w:t>
            </w:r>
            <w:proofErr w:type="gramStart"/>
            <w:r w:rsidR="00756E4F">
              <w:rPr>
                <w:b w:val="0"/>
                <w:color w:val="auto"/>
                <w:sz w:val="24"/>
                <w:szCs w:val="24"/>
              </w:rPr>
              <w:t>at</w:t>
            </w:r>
            <w:proofErr w:type="gramEnd"/>
            <w:r w:rsidR="00756E4F">
              <w:rPr>
                <w:b w:val="0"/>
                <w:color w:val="auto"/>
                <w:sz w:val="24"/>
                <w:szCs w:val="24"/>
              </w:rPr>
              <w:t xml:space="preserve"> </w:t>
            </w:r>
            <w:r w:rsidR="000F0E66">
              <w:rPr>
                <w:b w:val="0"/>
                <w:color w:val="auto"/>
                <w:sz w:val="24"/>
                <w:szCs w:val="24"/>
              </w:rPr>
              <w:t>January 2023, Annex 2 (MTFP at June 2023)</w:t>
            </w:r>
            <w:r>
              <w:rPr>
                <w:b w:val="0"/>
                <w:color w:val="auto"/>
                <w:sz w:val="24"/>
                <w:szCs w:val="24"/>
              </w:rPr>
              <w:t xml:space="preserve"> and </w:t>
            </w:r>
            <w:r w:rsidR="000F0E66">
              <w:rPr>
                <w:b w:val="0"/>
                <w:color w:val="auto"/>
                <w:sz w:val="24"/>
                <w:szCs w:val="24"/>
              </w:rPr>
              <w:t xml:space="preserve">Annex 3 (MTFP reconciliation January to June 2023) are included. </w:t>
            </w:r>
          </w:p>
          <w:p w14:paraId="3938E9B0" w14:textId="67C74899" w:rsidR="000F0E66" w:rsidRPr="00994EDC" w:rsidRDefault="000F0E66" w:rsidP="000F0E66">
            <w:pPr>
              <w:pStyle w:val="FrontCoverSubtitle"/>
              <w:framePr w:hSpace="0" w:wrap="auto" w:vAnchor="margin" w:hAnchor="text" w:yAlign="inline"/>
              <w:ind w:left="1080"/>
              <w:jc w:val="both"/>
              <w:rPr>
                <w:b w:val="0"/>
                <w:color w:val="auto"/>
                <w:sz w:val="24"/>
                <w:szCs w:val="24"/>
              </w:rPr>
            </w:pPr>
            <w:hyperlink r:id="rId8" w:history="1">
              <w:r w:rsidRPr="000F0E66">
                <w:rPr>
                  <w:rStyle w:val="Hyperlink"/>
                  <w:b w:val="0"/>
                  <w:sz w:val="24"/>
                  <w:szCs w:val="24"/>
                </w:rPr>
                <w:t>MTFP COT report update annexes Jun23.xlsx</w:t>
              </w:r>
            </w:hyperlink>
          </w:p>
          <w:p w14:paraId="5EBD5C6C" w14:textId="30472569" w:rsidR="00994EDC" w:rsidRDefault="00994EDC" w:rsidP="00994EDC">
            <w:pPr>
              <w:pStyle w:val="FrontCoverSubtitle"/>
              <w:framePr w:hSpace="0" w:wrap="auto" w:vAnchor="margin" w:hAnchor="text" w:yAlign="inline"/>
              <w:jc w:val="both"/>
              <w:rPr>
                <w:b w:val="0"/>
                <w:sz w:val="32"/>
                <w:szCs w:val="32"/>
              </w:rPr>
            </w:pPr>
          </w:p>
          <w:p w14:paraId="3A64544A" w14:textId="1088AC3F" w:rsidR="00994EDC" w:rsidRPr="00994EDC" w:rsidRDefault="00994EDC" w:rsidP="00994EDC">
            <w:pPr>
              <w:pStyle w:val="FrontCoverSubtitle"/>
              <w:framePr w:hSpace="0" w:wrap="auto" w:vAnchor="margin" w:hAnchor="text" w:yAlign="inline"/>
              <w:numPr>
                <w:ilvl w:val="0"/>
                <w:numId w:val="16"/>
              </w:numPr>
              <w:rPr>
                <w:sz w:val="32"/>
                <w:szCs w:val="32"/>
              </w:rPr>
            </w:pPr>
            <w:r w:rsidRPr="0074757A">
              <w:rPr>
                <w:rStyle w:val="IntenseEmphasis"/>
                <w:rFonts w:eastAsiaTheme="majorEastAsia" w:cstheme="majorBidi"/>
                <w:i w:val="0"/>
                <w:sz w:val="32"/>
                <w:szCs w:val="32"/>
              </w:rPr>
              <w:t>CHIEF</w:t>
            </w:r>
            <w:r w:rsidRPr="00E77CCD">
              <w:rPr>
                <w:rStyle w:val="IntenseEmphasis"/>
                <w:rFonts w:eastAsiaTheme="majorEastAsia" w:cstheme="majorBidi"/>
                <w:i w:val="0"/>
                <w:sz w:val="32"/>
                <w:szCs w:val="32"/>
              </w:rPr>
              <w:t xml:space="preserve"> OFFICER</w:t>
            </w:r>
            <w:r>
              <w:rPr>
                <w:rStyle w:val="IntenseEmphasis"/>
                <w:rFonts w:eastAsiaTheme="majorEastAsia" w:cstheme="majorBidi"/>
                <w:i w:val="0"/>
                <w:sz w:val="32"/>
                <w:szCs w:val="32"/>
              </w:rPr>
              <w:t xml:space="preserve"> APPROVAL</w:t>
            </w:r>
          </w:p>
          <w:p w14:paraId="78B0DEC8"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36027B2B" w14:textId="28199689" w:rsidR="00994EDC" w:rsidRDefault="00994EDC"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I</w:t>
            </w:r>
            <w:r>
              <w:rPr>
                <w:b w:val="0"/>
                <w:color w:val="auto"/>
                <w:sz w:val="24"/>
                <w:szCs w:val="24"/>
              </w:rPr>
              <w:t xml:space="preserve"> </w:t>
            </w:r>
            <w:r w:rsidRPr="00994EDC">
              <w:rPr>
                <w:b w:val="0"/>
                <w:color w:val="auto"/>
                <w:sz w:val="24"/>
                <w:szCs w:val="24"/>
              </w:rPr>
              <w:t>confirm this report has been discussed and approved at a formal Chief Officers’ meeting.</w:t>
            </w:r>
          </w:p>
          <w:p w14:paraId="2F57E2C6" w14:textId="77777777" w:rsidR="00994EDC" w:rsidRDefault="00994EDC" w:rsidP="00994EDC">
            <w:pPr>
              <w:pStyle w:val="FrontCoverSubtitle"/>
              <w:framePr w:hSpace="0" w:wrap="auto" w:vAnchor="margin" w:hAnchor="text" w:yAlign="inline"/>
              <w:ind w:left="1080"/>
              <w:jc w:val="both"/>
              <w:rPr>
                <w:b w:val="0"/>
                <w:color w:val="auto"/>
                <w:sz w:val="24"/>
                <w:szCs w:val="24"/>
              </w:rPr>
            </w:pPr>
          </w:p>
          <w:p w14:paraId="3F517459" w14:textId="21258605" w:rsidR="00994EDC" w:rsidRPr="00994EDC" w:rsidRDefault="00994EDC"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I confirm this report is suitable for the public domain / is not suitable for the public domain for the reasons stated in 11.3. </w:t>
            </w:r>
            <w:r w:rsidRPr="00994EDC">
              <w:rPr>
                <w:b w:val="0"/>
                <w:i/>
                <w:color w:val="A6A6A6" w:themeColor="background1" w:themeShade="A6"/>
                <w:sz w:val="24"/>
                <w:szCs w:val="24"/>
              </w:rPr>
              <w:t>(delete as appropriate)</w:t>
            </w:r>
          </w:p>
          <w:p w14:paraId="3472FD18" w14:textId="37933BE4" w:rsidR="00994EDC" w:rsidRDefault="00994EDC" w:rsidP="00994EDC">
            <w:pPr>
              <w:pStyle w:val="FrontCoverSubtitle"/>
              <w:framePr w:hSpace="0" w:wrap="auto" w:vAnchor="margin" w:hAnchor="text" w:yAlign="inline"/>
              <w:jc w:val="both"/>
              <w:rPr>
                <w:b w:val="0"/>
                <w:sz w:val="32"/>
                <w:szCs w:val="32"/>
              </w:rPr>
            </w:pPr>
          </w:p>
          <w:p w14:paraId="266D7E02" w14:textId="179BD388" w:rsidR="00994EDC" w:rsidRPr="00994EDC" w:rsidRDefault="00994EDC" w:rsidP="00994EDC">
            <w:pPr>
              <w:pStyle w:val="FrontCoverSubtitle"/>
              <w:framePr w:hSpace="0" w:wrap="auto" w:vAnchor="margin" w:hAnchor="text" w:yAlign="inline"/>
              <w:rPr>
                <w:b w:val="0"/>
                <w:sz w:val="32"/>
                <w:szCs w:val="32"/>
              </w:rPr>
            </w:pPr>
            <w:r w:rsidRPr="00994EDC">
              <w:rPr>
                <w:rFonts w:eastAsiaTheme="majorEastAsia" w:cstheme="majorBidi"/>
                <w:color w:val="253668"/>
                <w:sz w:val="24"/>
                <w:szCs w:val="24"/>
              </w:rPr>
              <w:t>Signature</w:t>
            </w:r>
            <w:r>
              <w:rPr>
                <w:rFonts w:eastAsiaTheme="majorEastAsia" w:cstheme="majorBidi"/>
                <w:color w:val="253668"/>
                <w:sz w:val="24"/>
                <w:szCs w:val="24"/>
              </w:rPr>
              <w:t xml:space="preserve">:  </w:t>
            </w:r>
            <w:r w:rsidRPr="00994EDC">
              <w:rPr>
                <w:b w:val="0"/>
                <w:i/>
                <w:color w:val="A6A6A6" w:themeColor="background1" w:themeShade="A6"/>
                <w:sz w:val="24"/>
                <w:szCs w:val="24"/>
              </w:rPr>
              <w:t xml:space="preserve">(Insert CO electronic signature)                           </w:t>
            </w:r>
            <w:r>
              <w:rPr>
                <w:rFonts w:eastAsiaTheme="majorEastAsia" w:cstheme="majorBidi"/>
                <w:color w:val="253668"/>
                <w:sz w:val="24"/>
                <w:szCs w:val="24"/>
              </w:rPr>
              <w:t>Date:</w:t>
            </w:r>
          </w:p>
          <w:p w14:paraId="0A102AED" w14:textId="6AC544BF" w:rsidR="00E37324" w:rsidRPr="00994EDC" w:rsidRDefault="00E37324" w:rsidP="00994EDC">
            <w:pPr>
              <w:pStyle w:val="FrontCoverSubtitle"/>
              <w:framePr w:hSpace="0" w:wrap="auto" w:vAnchor="margin" w:hAnchor="text" w:yAlign="inline"/>
              <w:jc w:val="both"/>
            </w:pPr>
          </w:p>
        </w:tc>
      </w:tr>
      <w:bookmarkEnd w:id="0"/>
    </w:tbl>
    <w:p w14:paraId="4813B915" w14:textId="77777777" w:rsidR="009D526E" w:rsidRDefault="009D526E" w:rsidP="00B64996">
      <w:pPr>
        <w:rPr>
          <w:rStyle w:val="IntenseEmphasis"/>
          <w:rFonts w:cs="Arial"/>
          <w:i w:val="0"/>
          <w:iCs w:val="0"/>
        </w:rPr>
      </w:pPr>
    </w:p>
    <w:sectPr w:rsidR="009D526E" w:rsidSect="0048585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E8EE7" w14:textId="77777777" w:rsidR="00513AE2" w:rsidRDefault="00513AE2" w:rsidP="00B01161">
      <w:pPr>
        <w:spacing w:after="0" w:line="240" w:lineRule="auto"/>
      </w:pPr>
      <w:r>
        <w:separator/>
      </w:r>
    </w:p>
  </w:endnote>
  <w:endnote w:type="continuationSeparator" w:id="0">
    <w:p w14:paraId="32A2E8CA" w14:textId="77777777" w:rsidR="00513AE2" w:rsidRDefault="00513AE2" w:rsidP="00B0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63360" behindDoc="1" locked="1" layoutInCell="1" allowOverlap="1" wp14:anchorId="3E9B525C" wp14:editId="59A0D6ED">
          <wp:simplePos x="0" y="0"/>
          <wp:positionH relativeFrom="column">
            <wp:posOffset>-915035</wp:posOffset>
          </wp:positionH>
          <wp:positionV relativeFrom="page">
            <wp:posOffset>10160</wp:posOffset>
          </wp:positionV>
          <wp:extent cx="7555865" cy="10680700"/>
          <wp:effectExtent l="0" t="0" r="635"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34180" w14:textId="77777777" w:rsidR="00341082" w:rsidRDefault="003410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2DB85" w14:textId="77777777" w:rsidR="00513AE2" w:rsidRDefault="00513AE2" w:rsidP="00B01161">
      <w:pPr>
        <w:spacing w:after="0" w:line="240" w:lineRule="auto"/>
      </w:pPr>
      <w:r>
        <w:separator/>
      </w:r>
    </w:p>
  </w:footnote>
  <w:footnote w:type="continuationSeparator" w:id="0">
    <w:p w14:paraId="15965455" w14:textId="77777777" w:rsidR="00513AE2" w:rsidRDefault="00513AE2" w:rsidP="00B01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E45D3" w14:textId="77777777" w:rsidR="00341082" w:rsidRDefault="003410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65408" behindDoc="1" locked="0" layoutInCell="1" allowOverlap="1" wp14:anchorId="2A55A682" wp14:editId="32E1A0E5">
          <wp:simplePos x="0" y="0"/>
          <wp:positionH relativeFrom="column">
            <wp:posOffset>-915035</wp:posOffset>
          </wp:positionH>
          <wp:positionV relativeFrom="paragraph">
            <wp:posOffset>-459740</wp:posOffset>
          </wp:positionV>
          <wp:extent cx="7571232" cy="10701290"/>
          <wp:effectExtent l="0" t="0" r="0" b="508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6CE6C89F" w:rsidR="00B01161" w:rsidRDefault="00B01161">
    <w:pPr>
      <w:pStyle w:val="Header"/>
    </w:pPr>
    <w:r>
      <w:rPr>
        <w:noProof/>
      </w:rPr>
      <w:drawing>
        <wp:anchor distT="0" distB="0" distL="114300" distR="114300" simplePos="0" relativeHeight="251659264" behindDoc="1" locked="0" layoutInCell="1" allowOverlap="1" wp14:anchorId="6CAB69AE" wp14:editId="0EF61FE2">
          <wp:simplePos x="0" y="0"/>
          <wp:positionH relativeFrom="page">
            <wp:align>right</wp:align>
          </wp:positionH>
          <wp:positionV relativeFrom="paragraph">
            <wp:posOffset>-445135</wp:posOffset>
          </wp:positionV>
          <wp:extent cx="7558355" cy="10683089"/>
          <wp:effectExtent l="0" t="0" r="5080" b="4445"/>
          <wp:wrapNone/>
          <wp:docPr id="12" name="Picture 12" descr="A picture containing toy, boar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oy, board,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3"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6A8111A"/>
    <w:multiLevelType w:val="hybridMultilevel"/>
    <w:tmpl w:val="A7E6B4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337999027">
    <w:abstractNumId w:val="0"/>
  </w:num>
  <w:num w:numId="2" w16cid:durableId="304702299">
    <w:abstractNumId w:val="1"/>
  </w:num>
  <w:num w:numId="3" w16cid:durableId="1874998904">
    <w:abstractNumId w:val="2"/>
  </w:num>
  <w:num w:numId="4" w16cid:durableId="381026986">
    <w:abstractNumId w:val="3"/>
  </w:num>
  <w:num w:numId="5" w16cid:durableId="1924298574">
    <w:abstractNumId w:val="8"/>
  </w:num>
  <w:num w:numId="6" w16cid:durableId="1560551179">
    <w:abstractNumId w:val="4"/>
  </w:num>
  <w:num w:numId="7" w16cid:durableId="187984825">
    <w:abstractNumId w:val="5"/>
  </w:num>
  <w:num w:numId="8" w16cid:durableId="307176653">
    <w:abstractNumId w:val="6"/>
  </w:num>
  <w:num w:numId="9" w16cid:durableId="1171142931">
    <w:abstractNumId w:val="7"/>
  </w:num>
  <w:num w:numId="10" w16cid:durableId="868223024">
    <w:abstractNumId w:val="9"/>
  </w:num>
  <w:num w:numId="11" w16cid:durableId="741803923">
    <w:abstractNumId w:val="10"/>
  </w:num>
  <w:num w:numId="12" w16cid:durableId="1256326310">
    <w:abstractNumId w:val="13"/>
  </w:num>
  <w:num w:numId="13" w16cid:durableId="1808430584">
    <w:abstractNumId w:val="11"/>
  </w:num>
  <w:num w:numId="14" w16cid:durableId="36928452">
    <w:abstractNumId w:val="14"/>
  </w:num>
  <w:num w:numId="15" w16cid:durableId="1320574383">
    <w:abstractNumId w:val="14"/>
  </w:num>
  <w:num w:numId="16" w16cid:durableId="338047719">
    <w:abstractNumId w:val="12"/>
  </w:num>
  <w:num w:numId="17" w16cid:durableId="11616265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52604"/>
    <w:rsid w:val="00097EA5"/>
    <w:rsid w:val="000C6C73"/>
    <w:rsid w:val="000F0E66"/>
    <w:rsid w:val="00116315"/>
    <w:rsid w:val="00117079"/>
    <w:rsid w:val="0012099E"/>
    <w:rsid w:val="00160283"/>
    <w:rsid w:val="00185654"/>
    <w:rsid w:val="001A2B4A"/>
    <w:rsid w:val="001C67D7"/>
    <w:rsid w:val="001E4DEE"/>
    <w:rsid w:val="00241086"/>
    <w:rsid w:val="002503B2"/>
    <w:rsid w:val="0031521D"/>
    <w:rsid w:val="00321278"/>
    <w:rsid w:val="00321429"/>
    <w:rsid w:val="00341082"/>
    <w:rsid w:val="0034602E"/>
    <w:rsid w:val="003554C2"/>
    <w:rsid w:val="003564ED"/>
    <w:rsid w:val="00375DCF"/>
    <w:rsid w:val="00377EDE"/>
    <w:rsid w:val="003B3A88"/>
    <w:rsid w:val="00485859"/>
    <w:rsid w:val="00513AE2"/>
    <w:rsid w:val="005649CC"/>
    <w:rsid w:val="00593EFC"/>
    <w:rsid w:val="005E48A1"/>
    <w:rsid w:val="00606AA1"/>
    <w:rsid w:val="00624FF2"/>
    <w:rsid w:val="00634015"/>
    <w:rsid w:val="00675B8B"/>
    <w:rsid w:val="0068306D"/>
    <w:rsid w:val="006A7DAA"/>
    <w:rsid w:val="006C2EA8"/>
    <w:rsid w:val="006F141D"/>
    <w:rsid w:val="00714355"/>
    <w:rsid w:val="00723A46"/>
    <w:rsid w:val="0074757A"/>
    <w:rsid w:val="00754ABB"/>
    <w:rsid w:val="00756E4F"/>
    <w:rsid w:val="008F25A8"/>
    <w:rsid w:val="00922656"/>
    <w:rsid w:val="0094322C"/>
    <w:rsid w:val="009719D1"/>
    <w:rsid w:val="00977813"/>
    <w:rsid w:val="00980BEC"/>
    <w:rsid w:val="00994EDC"/>
    <w:rsid w:val="009D526E"/>
    <w:rsid w:val="00A06834"/>
    <w:rsid w:val="00A502CB"/>
    <w:rsid w:val="00AB2EBD"/>
    <w:rsid w:val="00AD60EA"/>
    <w:rsid w:val="00B01161"/>
    <w:rsid w:val="00B11060"/>
    <w:rsid w:val="00B64996"/>
    <w:rsid w:val="00B81DA2"/>
    <w:rsid w:val="00B9557E"/>
    <w:rsid w:val="00BD3427"/>
    <w:rsid w:val="00C06D71"/>
    <w:rsid w:val="00C43D1B"/>
    <w:rsid w:val="00C50235"/>
    <w:rsid w:val="00C84729"/>
    <w:rsid w:val="00D01425"/>
    <w:rsid w:val="00D0278E"/>
    <w:rsid w:val="00D13A2D"/>
    <w:rsid w:val="00D3446F"/>
    <w:rsid w:val="00D55F0A"/>
    <w:rsid w:val="00DC065C"/>
    <w:rsid w:val="00DF114D"/>
    <w:rsid w:val="00E37324"/>
    <w:rsid w:val="00E91BED"/>
    <w:rsid w:val="00EA4E2D"/>
    <w:rsid w:val="00ED1E85"/>
    <w:rsid w:val="00F21ABB"/>
    <w:rsid w:val="00F7517F"/>
    <w:rsid w:val="00FE44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character" w:styleId="UnresolvedMention">
    <w:name w:val="Unresolved Mention"/>
    <w:basedOn w:val="DefaultParagraphFont"/>
    <w:uiPriority w:val="99"/>
    <w:semiHidden/>
    <w:unhideWhenUsed/>
    <w:rsid w:val="000F0E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TFP%20COT%20report%20update%20annexes%20Jun23.xlsx"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E5714-4AD2-4F30-A479-D3EA166F6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6</Pages>
  <Words>1424</Words>
  <Characters>8122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Coe, Matthew</cp:lastModifiedBy>
  <cp:revision>9</cp:revision>
  <dcterms:created xsi:type="dcterms:W3CDTF">2023-07-13T10:19:00Z</dcterms:created>
  <dcterms:modified xsi:type="dcterms:W3CDTF">2023-07-21T13:17:00Z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ies>
</file>