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D8F10" w14:textId="0DD61DF5" w:rsidR="000A490F" w:rsidRDefault="000A490F" w:rsidP="00140ABC"/>
    <w:p w14:paraId="696D3AD5" w14:textId="77777777" w:rsidR="009A5CD1" w:rsidRDefault="009A5CD1" w:rsidP="00140ABC"/>
    <w:p w14:paraId="74AC121B" w14:textId="3C77B852" w:rsidR="009A5CD1" w:rsidRPr="009A5CD1" w:rsidRDefault="009A5CD1" w:rsidP="009A5CD1">
      <w:pPr>
        <w:rPr>
          <w:b/>
          <w:sz w:val="24"/>
          <w:szCs w:val="24"/>
        </w:rPr>
      </w:pPr>
      <w:r w:rsidRPr="009A5CD1">
        <w:rPr>
          <w:b/>
          <w:sz w:val="24"/>
          <w:szCs w:val="24"/>
        </w:rPr>
        <w:t>REPORT ON THE POLICE AND CRIME COMMISSIONER FOR GWENT’S PROPOSED COUNCIL TAX PRECEPT FOR 202</w:t>
      </w:r>
      <w:r w:rsidR="00697FA7">
        <w:rPr>
          <w:b/>
          <w:sz w:val="24"/>
          <w:szCs w:val="24"/>
        </w:rPr>
        <w:t>5</w:t>
      </w:r>
      <w:r w:rsidRPr="009A5CD1">
        <w:rPr>
          <w:b/>
          <w:sz w:val="24"/>
          <w:szCs w:val="24"/>
        </w:rPr>
        <w:t>/2</w:t>
      </w:r>
      <w:r w:rsidR="00697FA7">
        <w:rPr>
          <w:b/>
          <w:sz w:val="24"/>
          <w:szCs w:val="24"/>
        </w:rPr>
        <w:t>6</w:t>
      </w:r>
      <w:r w:rsidRPr="009A5CD1">
        <w:rPr>
          <w:b/>
          <w:sz w:val="24"/>
          <w:szCs w:val="24"/>
        </w:rPr>
        <w:t xml:space="preserve"> </w:t>
      </w:r>
    </w:p>
    <w:p w14:paraId="083F824F" w14:textId="77777777" w:rsidR="009A5CD1" w:rsidRPr="009A5CD1" w:rsidRDefault="009A5CD1" w:rsidP="009A5CD1">
      <w:pPr>
        <w:rPr>
          <w:b/>
          <w:sz w:val="24"/>
          <w:szCs w:val="24"/>
        </w:rPr>
      </w:pPr>
    </w:p>
    <w:p w14:paraId="0776C4C7" w14:textId="77777777" w:rsidR="009A5CD1" w:rsidRPr="009A5CD1" w:rsidRDefault="009A5CD1" w:rsidP="009A5CD1">
      <w:pPr>
        <w:rPr>
          <w:b/>
          <w:sz w:val="24"/>
          <w:szCs w:val="24"/>
        </w:rPr>
      </w:pPr>
      <w:r w:rsidRPr="009A5CD1">
        <w:rPr>
          <w:b/>
          <w:sz w:val="24"/>
          <w:szCs w:val="24"/>
        </w:rPr>
        <w:t>INTRODUCTION</w:t>
      </w:r>
    </w:p>
    <w:p w14:paraId="7267C2FB" w14:textId="77777777" w:rsidR="009A5CD1" w:rsidRPr="009A5CD1" w:rsidRDefault="009A5CD1" w:rsidP="009A5CD1">
      <w:pPr>
        <w:rPr>
          <w:b/>
          <w:sz w:val="24"/>
          <w:szCs w:val="24"/>
        </w:rPr>
      </w:pPr>
    </w:p>
    <w:p w14:paraId="11B01C56" w14:textId="77777777" w:rsidR="009A5CD1" w:rsidRPr="009A5CD1" w:rsidRDefault="009A5CD1" w:rsidP="009A5CD1">
      <w:pPr>
        <w:numPr>
          <w:ilvl w:val="0"/>
          <w:numId w:val="1"/>
        </w:numPr>
        <w:rPr>
          <w:sz w:val="24"/>
          <w:szCs w:val="24"/>
        </w:rPr>
      </w:pPr>
      <w:r w:rsidRPr="009A5CD1">
        <w:rPr>
          <w:sz w:val="24"/>
          <w:szCs w:val="24"/>
        </w:rPr>
        <w:t>This report is made in accordance with the Police and Crime Commissioner for Gwent’s (Commissioner) statutory duty contained in Paragraph 5, Schedule 5 of the Police Reform and Social Responsibility Act 2011.</w:t>
      </w:r>
    </w:p>
    <w:p w14:paraId="2C3BBA2D" w14:textId="77777777" w:rsidR="009A5CD1" w:rsidRPr="009A5CD1" w:rsidRDefault="009A5CD1" w:rsidP="009A5CD1">
      <w:pPr>
        <w:rPr>
          <w:b/>
          <w:sz w:val="24"/>
          <w:szCs w:val="24"/>
        </w:rPr>
      </w:pPr>
    </w:p>
    <w:p w14:paraId="0A622D43" w14:textId="77777777" w:rsidR="009A5CD1" w:rsidRPr="009A5CD1" w:rsidRDefault="009A5CD1" w:rsidP="009A5CD1">
      <w:pPr>
        <w:rPr>
          <w:b/>
          <w:sz w:val="24"/>
          <w:szCs w:val="24"/>
        </w:rPr>
      </w:pPr>
    </w:p>
    <w:p w14:paraId="736F1FCE" w14:textId="77777777" w:rsidR="009A5CD1" w:rsidRPr="009A5CD1" w:rsidRDefault="009A5CD1" w:rsidP="009A5CD1">
      <w:pPr>
        <w:rPr>
          <w:b/>
          <w:sz w:val="24"/>
          <w:szCs w:val="24"/>
        </w:rPr>
      </w:pPr>
      <w:r w:rsidRPr="009A5CD1">
        <w:rPr>
          <w:b/>
          <w:sz w:val="24"/>
          <w:szCs w:val="24"/>
        </w:rPr>
        <w:t>BACKGROUND</w:t>
      </w:r>
    </w:p>
    <w:p w14:paraId="09241215" w14:textId="77777777" w:rsidR="009A5CD1" w:rsidRPr="009A5CD1" w:rsidRDefault="009A5CD1" w:rsidP="009A5CD1">
      <w:pPr>
        <w:rPr>
          <w:b/>
          <w:sz w:val="24"/>
          <w:szCs w:val="24"/>
        </w:rPr>
      </w:pPr>
    </w:p>
    <w:p w14:paraId="47D66700" w14:textId="5A02E0D7" w:rsidR="009A5CD1" w:rsidRPr="009A5CD1" w:rsidRDefault="009A5CD1" w:rsidP="009A5CD1">
      <w:pPr>
        <w:numPr>
          <w:ilvl w:val="0"/>
          <w:numId w:val="1"/>
        </w:numPr>
        <w:rPr>
          <w:sz w:val="24"/>
          <w:szCs w:val="24"/>
        </w:rPr>
      </w:pPr>
      <w:r w:rsidRPr="009A5CD1">
        <w:rPr>
          <w:sz w:val="24"/>
          <w:szCs w:val="24"/>
        </w:rPr>
        <w:t>The Commissioner notified the Gwent Police and Crime Panel (P</w:t>
      </w:r>
      <w:r w:rsidR="00314325">
        <w:rPr>
          <w:sz w:val="24"/>
          <w:szCs w:val="24"/>
        </w:rPr>
        <w:t>anel</w:t>
      </w:r>
      <w:r w:rsidRPr="009A5CD1">
        <w:rPr>
          <w:sz w:val="24"/>
          <w:szCs w:val="24"/>
        </w:rPr>
        <w:t>) on the 2</w:t>
      </w:r>
      <w:r w:rsidR="00697FA7">
        <w:rPr>
          <w:sz w:val="24"/>
          <w:szCs w:val="24"/>
        </w:rPr>
        <w:t>2</w:t>
      </w:r>
      <w:r w:rsidR="00697FA7" w:rsidRPr="00697FA7">
        <w:rPr>
          <w:sz w:val="24"/>
          <w:szCs w:val="24"/>
          <w:vertAlign w:val="superscript"/>
        </w:rPr>
        <w:t>nd</w:t>
      </w:r>
      <w:r w:rsidR="00697FA7">
        <w:rPr>
          <w:sz w:val="24"/>
          <w:szCs w:val="24"/>
        </w:rPr>
        <w:t xml:space="preserve"> </w:t>
      </w:r>
      <w:r w:rsidRPr="009A5CD1">
        <w:rPr>
          <w:sz w:val="24"/>
          <w:szCs w:val="24"/>
        </w:rPr>
        <w:t>of January 202</w:t>
      </w:r>
      <w:r w:rsidR="00697FA7">
        <w:rPr>
          <w:sz w:val="24"/>
          <w:szCs w:val="24"/>
        </w:rPr>
        <w:t>5</w:t>
      </w:r>
      <w:r w:rsidRPr="009A5CD1">
        <w:rPr>
          <w:sz w:val="24"/>
          <w:szCs w:val="24"/>
        </w:rPr>
        <w:t xml:space="preserve"> of h</w:t>
      </w:r>
      <w:r w:rsidR="00697FA7">
        <w:rPr>
          <w:sz w:val="24"/>
          <w:szCs w:val="24"/>
        </w:rPr>
        <w:t>er</w:t>
      </w:r>
      <w:r w:rsidRPr="009A5CD1">
        <w:rPr>
          <w:sz w:val="24"/>
          <w:szCs w:val="24"/>
        </w:rPr>
        <w:t xml:space="preserve"> Budget Requirement and Council Tax Precept Proposal for 202</w:t>
      </w:r>
      <w:r w:rsidR="00697FA7">
        <w:rPr>
          <w:sz w:val="24"/>
          <w:szCs w:val="24"/>
        </w:rPr>
        <w:t>5</w:t>
      </w:r>
      <w:r w:rsidRPr="009A5CD1">
        <w:rPr>
          <w:sz w:val="24"/>
          <w:szCs w:val="24"/>
        </w:rPr>
        <w:t>/2</w:t>
      </w:r>
      <w:r w:rsidR="00697FA7">
        <w:rPr>
          <w:sz w:val="24"/>
          <w:szCs w:val="24"/>
        </w:rPr>
        <w:t>6</w:t>
      </w:r>
      <w:r w:rsidR="00F64C3D">
        <w:rPr>
          <w:sz w:val="24"/>
          <w:szCs w:val="24"/>
        </w:rPr>
        <w:t xml:space="preserve"> (Proposal)</w:t>
      </w:r>
      <w:r w:rsidRPr="009A5CD1">
        <w:rPr>
          <w:sz w:val="24"/>
          <w:szCs w:val="24"/>
        </w:rPr>
        <w:t>.  The P</w:t>
      </w:r>
      <w:r w:rsidR="00314325">
        <w:rPr>
          <w:sz w:val="24"/>
          <w:szCs w:val="24"/>
        </w:rPr>
        <w:t>anel</w:t>
      </w:r>
      <w:r w:rsidRPr="009A5CD1">
        <w:rPr>
          <w:sz w:val="24"/>
          <w:szCs w:val="24"/>
        </w:rPr>
        <w:t xml:space="preserve"> considered th</w:t>
      </w:r>
      <w:r w:rsidR="00697FA7">
        <w:rPr>
          <w:sz w:val="24"/>
          <w:szCs w:val="24"/>
        </w:rPr>
        <w:t>e Commissioner’s</w:t>
      </w:r>
      <w:r w:rsidRPr="009A5CD1">
        <w:rPr>
          <w:sz w:val="24"/>
          <w:szCs w:val="24"/>
        </w:rPr>
        <w:t xml:space="preserve"> detailed report</w:t>
      </w:r>
      <w:r w:rsidR="00697FA7">
        <w:rPr>
          <w:sz w:val="24"/>
          <w:szCs w:val="24"/>
        </w:rPr>
        <w:t xml:space="preserve"> to the</w:t>
      </w:r>
      <w:r w:rsidR="00314325">
        <w:rPr>
          <w:sz w:val="24"/>
          <w:szCs w:val="24"/>
        </w:rPr>
        <w:t>m</w:t>
      </w:r>
      <w:r w:rsidR="006D475F">
        <w:rPr>
          <w:sz w:val="24"/>
          <w:szCs w:val="24"/>
        </w:rPr>
        <w:t>;</w:t>
      </w:r>
      <w:r w:rsidRPr="009A5CD1">
        <w:rPr>
          <w:sz w:val="24"/>
          <w:szCs w:val="24"/>
        </w:rPr>
        <w:t xml:space="preserve"> </w:t>
      </w:r>
      <w:r w:rsidR="00697FA7">
        <w:rPr>
          <w:sz w:val="24"/>
          <w:szCs w:val="24"/>
        </w:rPr>
        <w:t xml:space="preserve">the letter of support from the Chief Constable; the Chief Finance Officer’s report to the Commissioner; </w:t>
      </w:r>
      <w:r w:rsidR="00B62C0B" w:rsidRPr="00B62C0B">
        <w:rPr>
          <w:sz w:val="24"/>
          <w:szCs w:val="24"/>
        </w:rPr>
        <w:t xml:space="preserve">and associated appendices </w:t>
      </w:r>
      <w:r w:rsidR="00B62C0B">
        <w:rPr>
          <w:sz w:val="24"/>
          <w:szCs w:val="24"/>
        </w:rPr>
        <w:t xml:space="preserve">all </w:t>
      </w:r>
      <w:r w:rsidR="00B62C0B" w:rsidRPr="00B62C0B">
        <w:rPr>
          <w:sz w:val="24"/>
          <w:szCs w:val="24"/>
        </w:rPr>
        <w:t>support</w:t>
      </w:r>
      <w:r w:rsidR="00B62C0B">
        <w:rPr>
          <w:sz w:val="24"/>
          <w:szCs w:val="24"/>
        </w:rPr>
        <w:t>ing</w:t>
      </w:r>
      <w:r w:rsidR="00B62C0B" w:rsidRPr="00B62C0B">
        <w:rPr>
          <w:sz w:val="24"/>
          <w:szCs w:val="24"/>
        </w:rPr>
        <w:t xml:space="preserve"> the Proposal</w:t>
      </w:r>
      <w:r w:rsidR="00F64C3D">
        <w:rPr>
          <w:sz w:val="24"/>
          <w:szCs w:val="24"/>
        </w:rPr>
        <w:t>,</w:t>
      </w:r>
      <w:r w:rsidR="00B62C0B" w:rsidRPr="00B62C0B">
        <w:rPr>
          <w:sz w:val="24"/>
          <w:szCs w:val="24"/>
        </w:rPr>
        <w:t xml:space="preserve"> at their meeting held at Penallta House</w:t>
      </w:r>
      <w:r w:rsidRPr="009A5CD1">
        <w:rPr>
          <w:sz w:val="24"/>
          <w:szCs w:val="24"/>
        </w:rPr>
        <w:t xml:space="preserve">, Caerphilly Borough County Council on the </w:t>
      </w:r>
      <w:r w:rsidR="00B62C0B">
        <w:rPr>
          <w:sz w:val="24"/>
          <w:szCs w:val="24"/>
        </w:rPr>
        <w:t>31</w:t>
      </w:r>
      <w:r w:rsidR="00B62C0B" w:rsidRPr="00B62C0B">
        <w:rPr>
          <w:sz w:val="24"/>
          <w:szCs w:val="24"/>
          <w:vertAlign w:val="superscript"/>
        </w:rPr>
        <w:t>st</w:t>
      </w:r>
      <w:r w:rsidR="00B62C0B">
        <w:rPr>
          <w:sz w:val="24"/>
          <w:szCs w:val="24"/>
        </w:rPr>
        <w:t xml:space="preserve"> </w:t>
      </w:r>
      <w:r w:rsidRPr="009A5CD1">
        <w:rPr>
          <w:sz w:val="24"/>
          <w:szCs w:val="24"/>
        </w:rPr>
        <w:t>of January 202</w:t>
      </w:r>
      <w:r w:rsidR="00B62C0B">
        <w:rPr>
          <w:sz w:val="24"/>
          <w:szCs w:val="24"/>
        </w:rPr>
        <w:t>5</w:t>
      </w:r>
      <w:r w:rsidRPr="009A5CD1">
        <w:rPr>
          <w:sz w:val="24"/>
          <w:szCs w:val="24"/>
        </w:rPr>
        <w:t>.</w:t>
      </w:r>
    </w:p>
    <w:p w14:paraId="073A4DC2" w14:textId="77777777" w:rsidR="009A5CD1" w:rsidRPr="009A5CD1" w:rsidRDefault="009A5CD1" w:rsidP="009A5CD1">
      <w:pPr>
        <w:rPr>
          <w:sz w:val="24"/>
          <w:szCs w:val="24"/>
        </w:rPr>
      </w:pPr>
    </w:p>
    <w:p w14:paraId="62C5CE63" w14:textId="2805D191" w:rsidR="009A5CD1" w:rsidRPr="009A5CD1" w:rsidRDefault="009A5CD1" w:rsidP="009A5CD1">
      <w:pPr>
        <w:numPr>
          <w:ilvl w:val="0"/>
          <w:numId w:val="1"/>
        </w:numPr>
        <w:rPr>
          <w:sz w:val="24"/>
          <w:szCs w:val="24"/>
        </w:rPr>
      </w:pPr>
      <w:r w:rsidRPr="009A5CD1">
        <w:rPr>
          <w:sz w:val="24"/>
          <w:szCs w:val="24"/>
        </w:rPr>
        <w:t xml:space="preserve">Following a full debate regarding the </w:t>
      </w:r>
      <w:r w:rsidR="00466BD9">
        <w:rPr>
          <w:sz w:val="24"/>
          <w:szCs w:val="24"/>
        </w:rPr>
        <w:t>P</w:t>
      </w:r>
      <w:r w:rsidRPr="009A5CD1">
        <w:rPr>
          <w:sz w:val="24"/>
          <w:szCs w:val="24"/>
        </w:rPr>
        <w:t>ropos</w:t>
      </w:r>
      <w:r w:rsidR="00466BD9">
        <w:rPr>
          <w:sz w:val="24"/>
          <w:szCs w:val="24"/>
        </w:rPr>
        <w:t>al</w:t>
      </w:r>
      <w:r w:rsidRPr="009A5CD1">
        <w:rPr>
          <w:sz w:val="24"/>
          <w:szCs w:val="24"/>
        </w:rPr>
        <w:t xml:space="preserve">, considering the impact on the residents and communities of Gwent and the needs </w:t>
      </w:r>
      <w:r w:rsidR="00466BD9">
        <w:rPr>
          <w:sz w:val="24"/>
          <w:szCs w:val="24"/>
        </w:rPr>
        <w:t xml:space="preserve">of the Commissioner and </w:t>
      </w:r>
      <w:r w:rsidRPr="009A5CD1">
        <w:rPr>
          <w:sz w:val="24"/>
          <w:szCs w:val="24"/>
        </w:rPr>
        <w:t xml:space="preserve">Gwent Police to </w:t>
      </w:r>
      <w:r w:rsidR="00466BD9">
        <w:rPr>
          <w:sz w:val="24"/>
          <w:szCs w:val="24"/>
        </w:rPr>
        <w:t>invest in the delivery of the new Police, Crime and Justice Plan 2025-2029 and new Police Operating Model,</w:t>
      </w:r>
      <w:r w:rsidRPr="009A5CD1">
        <w:rPr>
          <w:sz w:val="24"/>
          <w:szCs w:val="24"/>
        </w:rPr>
        <w:t xml:space="preserve"> the P</w:t>
      </w:r>
      <w:r w:rsidR="00314325">
        <w:rPr>
          <w:sz w:val="24"/>
          <w:szCs w:val="24"/>
        </w:rPr>
        <w:t xml:space="preserve">anel accepted </w:t>
      </w:r>
      <w:r w:rsidR="00466BD9">
        <w:rPr>
          <w:sz w:val="24"/>
          <w:szCs w:val="24"/>
        </w:rPr>
        <w:t xml:space="preserve">(by 10 votes to 3) </w:t>
      </w:r>
      <w:r w:rsidRPr="009A5CD1">
        <w:rPr>
          <w:sz w:val="24"/>
          <w:szCs w:val="24"/>
        </w:rPr>
        <w:t xml:space="preserve">an increase of </w:t>
      </w:r>
      <w:r w:rsidR="00466BD9">
        <w:rPr>
          <w:sz w:val="24"/>
          <w:szCs w:val="24"/>
        </w:rPr>
        <w:t>7</w:t>
      </w:r>
      <w:r w:rsidRPr="009A5CD1">
        <w:rPr>
          <w:sz w:val="24"/>
          <w:szCs w:val="24"/>
        </w:rPr>
        <w:t>.</w:t>
      </w:r>
      <w:r w:rsidR="00466BD9">
        <w:rPr>
          <w:sz w:val="24"/>
          <w:szCs w:val="24"/>
        </w:rPr>
        <w:t>95</w:t>
      </w:r>
      <w:r w:rsidRPr="009A5CD1">
        <w:rPr>
          <w:sz w:val="24"/>
          <w:szCs w:val="24"/>
        </w:rPr>
        <w:t>% on the Commissioner’s Council Tax Precept for 202</w:t>
      </w:r>
      <w:r w:rsidR="00466BD9">
        <w:rPr>
          <w:sz w:val="24"/>
          <w:szCs w:val="24"/>
        </w:rPr>
        <w:t>5</w:t>
      </w:r>
      <w:r w:rsidRPr="009A5CD1">
        <w:rPr>
          <w:sz w:val="24"/>
          <w:szCs w:val="24"/>
        </w:rPr>
        <w:t>/2</w:t>
      </w:r>
      <w:r w:rsidR="00466BD9">
        <w:rPr>
          <w:sz w:val="24"/>
          <w:szCs w:val="24"/>
        </w:rPr>
        <w:t>6</w:t>
      </w:r>
      <w:r w:rsidRPr="009A5CD1">
        <w:rPr>
          <w:sz w:val="24"/>
          <w:szCs w:val="24"/>
        </w:rPr>
        <w:t>.</w:t>
      </w:r>
    </w:p>
    <w:p w14:paraId="598B8DAC" w14:textId="77777777" w:rsidR="009A5CD1" w:rsidRPr="009A5CD1" w:rsidRDefault="009A5CD1" w:rsidP="009A5CD1">
      <w:pPr>
        <w:rPr>
          <w:sz w:val="24"/>
          <w:szCs w:val="24"/>
        </w:rPr>
      </w:pPr>
    </w:p>
    <w:p w14:paraId="4AC6C49C" w14:textId="42669719" w:rsidR="00546342" w:rsidRDefault="009A5CD1" w:rsidP="009A5CD1">
      <w:pPr>
        <w:numPr>
          <w:ilvl w:val="0"/>
          <w:numId w:val="1"/>
        </w:numPr>
        <w:rPr>
          <w:sz w:val="24"/>
          <w:szCs w:val="24"/>
        </w:rPr>
      </w:pPr>
      <w:r w:rsidRPr="009A5CD1">
        <w:rPr>
          <w:sz w:val="24"/>
          <w:szCs w:val="24"/>
        </w:rPr>
        <w:t xml:space="preserve">On the </w:t>
      </w:r>
      <w:r w:rsidR="00466BD9">
        <w:rPr>
          <w:sz w:val="24"/>
          <w:szCs w:val="24"/>
        </w:rPr>
        <w:t>6</w:t>
      </w:r>
      <w:r w:rsidR="00466BD9" w:rsidRPr="00466BD9">
        <w:rPr>
          <w:sz w:val="24"/>
          <w:szCs w:val="24"/>
          <w:vertAlign w:val="superscript"/>
        </w:rPr>
        <w:t>th</w:t>
      </w:r>
      <w:r w:rsidR="00466BD9">
        <w:rPr>
          <w:sz w:val="24"/>
          <w:szCs w:val="24"/>
        </w:rPr>
        <w:t xml:space="preserve"> </w:t>
      </w:r>
      <w:r w:rsidRPr="009A5CD1">
        <w:rPr>
          <w:sz w:val="24"/>
          <w:szCs w:val="24"/>
        </w:rPr>
        <w:t>of February 202</w:t>
      </w:r>
      <w:r w:rsidR="00466BD9">
        <w:rPr>
          <w:sz w:val="24"/>
          <w:szCs w:val="24"/>
        </w:rPr>
        <w:t>5</w:t>
      </w:r>
      <w:r w:rsidRPr="009A5CD1">
        <w:rPr>
          <w:sz w:val="24"/>
          <w:szCs w:val="24"/>
        </w:rPr>
        <w:t>, the Commissioner received the formal report on the Gwent Police and Crime Commissioner’s Proposed Precept for 202</w:t>
      </w:r>
      <w:r w:rsidR="00466BD9">
        <w:rPr>
          <w:sz w:val="24"/>
          <w:szCs w:val="24"/>
        </w:rPr>
        <w:t>5</w:t>
      </w:r>
      <w:r w:rsidRPr="009A5CD1">
        <w:rPr>
          <w:sz w:val="24"/>
          <w:szCs w:val="24"/>
        </w:rPr>
        <w:t>/2</w:t>
      </w:r>
      <w:r w:rsidR="00466BD9">
        <w:rPr>
          <w:sz w:val="24"/>
          <w:szCs w:val="24"/>
        </w:rPr>
        <w:t>6</w:t>
      </w:r>
      <w:r w:rsidRPr="009A5CD1">
        <w:rPr>
          <w:sz w:val="24"/>
          <w:szCs w:val="24"/>
        </w:rPr>
        <w:t xml:space="preserve"> from the P</w:t>
      </w:r>
      <w:r w:rsidR="006D475F">
        <w:rPr>
          <w:sz w:val="24"/>
          <w:szCs w:val="24"/>
        </w:rPr>
        <w:t>anel</w:t>
      </w:r>
      <w:r w:rsidRPr="009A5CD1">
        <w:rPr>
          <w:sz w:val="24"/>
          <w:szCs w:val="24"/>
        </w:rPr>
        <w:t xml:space="preserve">, </w:t>
      </w:r>
      <w:r w:rsidR="00546342">
        <w:rPr>
          <w:sz w:val="24"/>
          <w:szCs w:val="24"/>
        </w:rPr>
        <w:t>accepting her</w:t>
      </w:r>
      <w:r w:rsidRPr="009A5CD1">
        <w:rPr>
          <w:sz w:val="24"/>
          <w:szCs w:val="24"/>
        </w:rPr>
        <w:t xml:space="preserve"> proposed Council Tax Precept increase</w:t>
      </w:r>
      <w:r w:rsidR="00314325">
        <w:rPr>
          <w:sz w:val="24"/>
          <w:szCs w:val="24"/>
        </w:rPr>
        <w:t xml:space="preserve"> of 7.95% (£27.79 per annum on Band D Household)</w:t>
      </w:r>
      <w:r w:rsidRPr="009A5CD1">
        <w:rPr>
          <w:sz w:val="24"/>
          <w:szCs w:val="24"/>
        </w:rPr>
        <w:t xml:space="preserve">.  </w:t>
      </w:r>
    </w:p>
    <w:p w14:paraId="46716572" w14:textId="77777777" w:rsidR="00546342" w:rsidRDefault="00546342" w:rsidP="00546342">
      <w:pPr>
        <w:pStyle w:val="ListParagraph"/>
        <w:rPr>
          <w:sz w:val="24"/>
          <w:szCs w:val="24"/>
        </w:rPr>
      </w:pPr>
    </w:p>
    <w:p w14:paraId="6C34B820" w14:textId="77777777" w:rsidR="009A5CD1" w:rsidRPr="009A5CD1" w:rsidRDefault="009A5CD1" w:rsidP="009A5CD1">
      <w:pPr>
        <w:rPr>
          <w:sz w:val="24"/>
          <w:szCs w:val="24"/>
        </w:rPr>
      </w:pPr>
    </w:p>
    <w:p w14:paraId="3D8881CF" w14:textId="77777777" w:rsidR="009A5CD1" w:rsidRPr="009A5CD1" w:rsidRDefault="009A5CD1" w:rsidP="009A5CD1">
      <w:pPr>
        <w:rPr>
          <w:b/>
          <w:sz w:val="24"/>
          <w:szCs w:val="24"/>
        </w:rPr>
      </w:pPr>
      <w:r w:rsidRPr="009A5CD1">
        <w:rPr>
          <w:b/>
          <w:sz w:val="24"/>
          <w:szCs w:val="24"/>
        </w:rPr>
        <w:t>CONSIDERATION OF THE GWENT POLICE AND CRIME PANEL’S COUNCIL TAX PRECEPT REPORT</w:t>
      </w:r>
    </w:p>
    <w:p w14:paraId="38E8C87A" w14:textId="77777777" w:rsidR="009A5CD1" w:rsidRPr="009A5CD1" w:rsidRDefault="009A5CD1" w:rsidP="009A5CD1">
      <w:pPr>
        <w:rPr>
          <w:b/>
          <w:sz w:val="24"/>
          <w:szCs w:val="24"/>
        </w:rPr>
      </w:pPr>
    </w:p>
    <w:p w14:paraId="56823C93" w14:textId="19CA8B8C" w:rsidR="009A5CD1" w:rsidRDefault="009A5CD1" w:rsidP="00152B10">
      <w:pPr>
        <w:numPr>
          <w:ilvl w:val="0"/>
          <w:numId w:val="1"/>
        </w:numPr>
        <w:rPr>
          <w:sz w:val="24"/>
          <w:szCs w:val="24"/>
        </w:rPr>
      </w:pPr>
      <w:r w:rsidRPr="009A5CD1">
        <w:rPr>
          <w:sz w:val="24"/>
          <w:szCs w:val="24"/>
        </w:rPr>
        <w:t>Upon receipt of the P</w:t>
      </w:r>
      <w:r w:rsidR="00907A91" w:rsidRPr="006D475F">
        <w:rPr>
          <w:sz w:val="24"/>
          <w:szCs w:val="24"/>
        </w:rPr>
        <w:t>anel</w:t>
      </w:r>
      <w:r w:rsidRPr="009A5CD1">
        <w:rPr>
          <w:sz w:val="24"/>
          <w:szCs w:val="24"/>
        </w:rPr>
        <w:t xml:space="preserve">’s formal report on the </w:t>
      </w:r>
      <w:r w:rsidR="00907A91" w:rsidRPr="006D475F">
        <w:rPr>
          <w:sz w:val="24"/>
          <w:szCs w:val="24"/>
        </w:rPr>
        <w:t>6</w:t>
      </w:r>
      <w:r w:rsidR="00907A91" w:rsidRPr="006D475F">
        <w:rPr>
          <w:sz w:val="24"/>
          <w:szCs w:val="24"/>
          <w:vertAlign w:val="superscript"/>
        </w:rPr>
        <w:t>th</w:t>
      </w:r>
      <w:r w:rsidR="00907A91" w:rsidRPr="006D475F">
        <w:rPr>
          <w:sz w:val="24"/>
          <w:szCs w:val="24"/>
        </w:rPr>
        <w:t xml:space="preserve"> </w:t>
      </w:r>
      <w:r w:rsidRPr="009A5CD1">
        <w:rPr>
          <w:sz w:val="24"/>
          <w:szCs w:val="24"/>
        </w:rPr>
        <w:t>of February 202</w:t>
      </w:r>
      <w:r w:rsidR="00907A91" w:rsidRPr="006D475F">
        <w:rPr>
          <w:sz w:val="24"/>
          <w:szCs w:val="24"/>
        </w:rPr>
        <w:t>5</w:t>
      </w:r>
      <w:r w:rsidRPr="009A5CD1">
        <w:rPr>
          <w:sz w:val="24"/>
          <w:szCs w:val="24"/>
        </w:rPr>
        <w:t>, the Commissioner, Deputy Commissioner</w:t>
      </w:r>
      <w:r w:rsidR="00907A91" w:rsidRPr="006D475F">
        <w:rPr>
          <w:sz w:val="24"/>
          <w:szCs w:val="24"/>
        </w:rPr>
        <w:t xml:space="preserve"> and </w:t>
      </w:r>
      <w:r w:rsidRPr="009A5CD1">
        <w:rPr>
          <w:sz w:val="24"/>
          <w:szCs w:val="24"/>
        </w:rPr>
        <w:t xml:space="preserve">Chief Finance Officer met on the </w:t>
      </w:r>
      <w:r w:rsidR="00907A91" w:rsidRPr="006D475F">
        <w:rPr>
          <w:sz w:val="24"/>
          <w:szCs w:val="24"/>
        </w:rPr>
        <w:t>10</w:t>
      </w:r>
      <w:r w:rsidRPr="009A5CD1">
        <w:rPr>
          <w:sz w:val="24"/>
          <w:szCs w:val="24"/>
          <w:vertAlign w:val="superscript"/>
        </w:rPr>
        <w:t xml:space="preserve">th </w:t>
      </w:r>
      <w:r w:rsidRPr="009A5CD1">
        <w:rPr>
          <w:sz w:val="24"/>
          <w:szCs w:val="24"/>
        </w:rPr>
        <w:t xml:space="preserve">of </w:t>
      </w:r>
      <w:r w:rsidRPr="009A5CD1">
        <w:rPr>
          <w:sz w:val="24"/>
          <w:szCs w:val="24"/>
        </w:rPr>
        <w:lastRenderedPageBreak/>
        <w:t>February 202</w:t>
      </w:r>
      <w:r w:rsidR="00907A91" w:rsidRPr="006D475F">
        <w:rPr>
          <w:sz w:val="24"/>
          <w:szCs w:val="24"/>
        </w:rPr>
        <w:t>5</w:t>
      </w:r>
      <w:r w:rsidRPr="009A5CD1">
        <w:rPr>
          <w:sz w:val="24"/>
          <w:szCs w:val="24"/>
        </w:rPr>
        <w:t xml:space="preserve"> to consider the P</w:t>
      </w:r>
      <w:r w:rsidR="00907A91" w:rsidRPr="006D475F">
        <w:rPr>
          <w:sz w:val="24"/>
          <w:szCs w:val="24"/>
        </w:rPr>
        <w:t>anel</w:t>
      </w:r>
      <w:r w:rsidRPr="009A5CD1">
        <w:rPr>
          <w:sz w:val="24"/>
          <w:szCs w:val="24"/>
        </w:rPr>
        <w:t xml:space="preserve">’s report.  </w:t>
      </w:r>
    </w:p>
    <w:p w14:paraId="765F706D" w14:textId="77777777" w:rsidR="006D475F" w:rsidRPr="009A5CD1" w:rsidRDefault="006D475F" w:rsidP="006D475F">
      <w:pPr>
        <w:ind w:left="680"/>
        <w:rPr>
          <w:sz w:val="24"/>
          <w:szCs w:val="24"/>
        </w:rPr>
      </w:pPr>
    </w:p>
    <w:p w14:paraId="78C87926" w14:textId="02456E43" w:rsidR="009A5CD1" w:rsidRDefault="009A5CD1" w:rsidP="000E46D0">
      <w:pPr>
        <w:numPr>
          <w:ilvl w:val="0"/>
          <w:numId w:val="1"/>
        </w:numPr>
        <w:rPr>
          <w:sz w:val="24"/>
          <w:szCs w:val="24"/>
        </w:rPr>
      </w:pPr>
      <w:r w:rsidRPr="009A5CD1">
        <w:rPr>
          <w:sz w:val="24"/>
          <w:szCs w:val="24"/>
        </w:rPr>
        <w:t xml:space="preserve">At </w:t>
      </w:r>
      <w:r w:rsidR="00907A91" w:rsidRPr="006D475F">
        <w:rPr>
          <w:sz w:val="24"/>
          <w:szCs w:val="24"/>
        </w:rPr>
        <w:t>this meeting</w:t>
      </w:r>
      <w:r w:rsidRPr="009A5CD1">
        <w:rPr>
          <w:sz w:val="24"/>
          <w:szCs w:val="24"/>
        </w:rPr>
        <w:t>, the Commissioner commended the valued challenge, scrutiny and importantly the support the P</w:t>
      </w:r>
      <w:r w:rsidR="00907A91">
        <w:rPr>
          <w:sz w:val="24"/>
          <w:szCs w:val="24"/>
        </w:rPr>
        <w:t>anel</w:t>
      </w:r>
      <w:r w:rsidRPr="009A5CD1">
        <w:rPr>
          <w:sz w:val="24"/>
          <w:szCs w:val="24"/>
        </w:rPr>
        <w:t xml:space="preserve"> provided during its meeting of the </w:t>
      </w:r>
      <w:r w:rsidR="00907A91">
        <w:rPr>
          <w:sz w:val="24"/>
          <w:szCs w:val="24"/>
        </w:rPr>
        <w:t>31</w:t>
      </w:r>
      <w:r w:rsidR="00907A91" w:rsidRPr="00907A91">
        <w:rPr>
          <w:sz w:val="24"/>
          <w:szCs w:val="24"/>
          <w:vertAlign w:val="superscript"/>
        </w:rPr>
        <w:t>st</w:t>
      </w:r>
      <w:r w:rsidR="00907A91">
        <w:rPr>
          <w:sz w:val="24"/>
          <w:szCs w:val="24"/>
        </w:rPr>
        <w:t xml:space="preserve"> </w:t>
      </w:r>
      <w:r w:rsidRPr="009A5CD1">
        <w:rPr>
          <w:sz w:val="24"/>
          <w:szCs w:val="24"/>
        </w:rPr>
        <w:t>of January 202</w:t>
      </w:r>
      <w:r w:rsidR="00907A91">
        <w:rPr>
          <w:sz w:val="24"/>
          <w:szCs w:val="24"/>
        </w:rPr>
        <w:t>5</w:t>
      </w:r>
      <w:r w:rsidRPr="009A5CD1">
        <w:rPr>
          <w:sz w:val="24"/>
          <w:szCs w:val="24"/>
        </w:rPr>
        <w:t xml:space="preserve"> and in particular the </w:t>
      </w:r>
      <w:r w:rsidR="00697ADA">
        <w:rPr>
          <w:sz w:val="24"/>
          <w:szCs w:val="24"/>
        </w:rPr>
        <w:t xml:space="preserve">time </w:t>
      </w:r>
      <w:r w:rsidR="006D475F">
        <w:rPr>
          <w:sz w:val="24"/>
          <w:szCs w:val="24"/>
        </w:rPr>
        <w:t xml:space="preserve">invested by </w:t>
      </w:r>
      <w:r w:rsidR="00697ADA">
        <w:rPr>
          <w:sz w:val="24"/>
          <w:szCs w:val="24"/>
        </w:rPr>
        <w:t xml:space="preserve">her Office in briefing </w:t>
      </w:r>
      <w:r w:rsidRPr="009A5CD1">
        <w:rPr>
          <w:sz w:val="24"/>
          <w:szCs w:val="24"/>
        </w:rPr>
        <w:t>the P</w:t>
      </w:r>
      <w:r w:rsidR="00697ADA">
        <w:rPr>
          <w:sz w:val="24"/>
          <w:szCs w:val="24"/>
        </w:rPr>
        <w:t>anel’s</w:t>
      </w:r>
      <w:r w:rsidRPr="009A5CD1">
        <w:rPr>
          <w:sz w:val="24"/>
          <w:szCs w:val="24"/>
        </w:rPr>
        <w:t xml:space="preserve"> Finance and Estate Sub-</w:t>
      </w:r>
      <w:r w:rsidR="00624547">
        <w:rPr>
          <w:sz w:val="24"/>
          <w:szCs w:val="24"/>
        </w:rPr>
        <w:t>g</w:t>
      </w:r>
      <w:r w:rsidRPr="009A5CD1">
        <w:rPr>
          <w:sz w:val="24"/>
          <w:szCs w:val="24"/>
        </w:rPr>
        <w:t>roup</w:t>
      </w:r>
      <w:r w:rsidR="00697ADA">
        <w:rPr>
          <w:sz w:val="24"/>
          <w:szCs w:val="24"/>
        </w:rPr>
        <w:t xml:space="preserve"> throughout the financial year</w:t>
      </w:r>
      <w:r w:rsidR="006D475F">
        <w:rPr>
          <w:sz w:val="24"/>
          <w:szCs w:val="24"/>
        </w:rPr>
        <w:t>,</w:t>
      </w:r>
      <w:r w:rsidR="00500B5C">
        <w:rPr>
          <w:sz w:val="24"/>
          <w:szCs w:val="24"/>
        </w:rPr>
        <w:t xml:space="preserve"> and also setting aside time to brief </w:t>
      </w:r>
      <w:r w:rsidR="00F64C3D">
        <w:rPr>
          <w:sz w:val="24"/>
          <w:szCs w:val="24"/>
        </w:rPr>
        <w:t xml:space="preserve">Panel </w:t>
      </w:r>
      <w:r w:rsidR="00500B5C">
        <w:rPr>
          <w:sz w:val="24"/>
          <w:szCs w:val="24"/>
        </w:rPr>
        <w:t>Members on a one-to-one basis</w:t>
      </w:r>
      <w:r w:rsidRPr="009A5CD1">
        <w:rPr>
          <w:sz w:val="24"/>
          <w:szCs w:val="24"/>
        </w:rPr>
        <w:t xml:space="preserve">.  </w:t>
      </w:r>
    </w:p>
    <w:p w14:paraId="4EE77612" w14:textId="77777777" w:rsidR="000E46D0" w:rsidRDefault="000E46D0" w:rsidP="000E46D0">
      <w:pPr>
        <w:pStyle w:val="ListParagraph"/>
        <w:rPr>
          <w:sz w:val="24"/>
          <w:szCs w:val="24"/>
        </w:rPr>
      </w:pPr>
    </w:p>
    <w:p w14:paraId="3DDCAC7A" w14:textId="77777777" w:rsidR="009A5CD1" w:rsidRPr="009A5CD1" w:rsidRDefault="009A5CD1" w:rsidP="009A5CD1">
      <w:pPr>
        <w:rPr>
          <w:sz w:val="24"/>
          <w:szCs w:val="24"/>
        </w:rPr>
      </w:pPr>
    </w:p>
    <w:p w14:paraId="55D19FF5" w14:textId="77777777" w:rsidR="009A5CD1" w:rsidRPr="009A5CD1" w:rsidRDefault="009A5CD1" w:rsidP="009A5CD1">
      <w:pPr>
        <w:rPr>
          <w:b/>
          <w:sz w:val="24"/>
          <w:szCs w:val="24"/>
        </w:rPr>
      </w:pPr>
      <w:r w:rsidRPr="009A5CD1">
        <w:rPr>
          <w:b/>
          <w:sz w:val="24"/>
          <w:szCs w:val="24"/>
        </w:rPr>
        <w:t>RECOMMENDATION</w:t>
      </w:r>
    </w:p>
    <w:p w14:paraId="65F25976" w14:textId="77777777" w:rsidR="009A5CD1" w:rsidRPr="009A5CD1" w:rsidRDefault="009A5CD1" w:rsidP="009A5CD1">
      <w:pPr>
        <w:rPr>
          <w:sz w:val="24"/>
          <w:szCs w:val="24"/>
        </w:rPr>
      </w:pPr>
    </w:p>
    <w:p w14:paraId="1D5EED72" w14:textId="5F5D506B" w:rsidR="009A5CD1" w:rsidRPr="009A5CD1" w:rsidRDefault="009A5CD1" w:rsidP="009A5CD1">
      <w:pPr>
        <w:numPr>
          <w:ilvl w:val="0"/>
          <w:numId w:val="1"/>
        </w:numPr>
        <w:rPr>
          <w:sz w:val="24"/>
          <w:szCs w:val="24"/>
        </w:rPr>
      </w:pPr>
      <w:r w:rsidRPr="009A5CD1">
        <w:rPr>
          <w:sz w:val="24"/>
          <w:szCs w:val="24"/>
        </w:rPr>
        <w:t>The submission of this report to the P</w:t>
      </w:r>
      <w:r w:rsidR="00624547">
        <w:rPr>
          <w:sz w:val="24"/>
          <w:szCs w:val="24"/>
        </w:rPr>
        <w:t>anel</w:t>
      </w:r>
      <w:r w:rsidRPr="009A5CD1">
        <w:rPr>
          <w:sz w:val="24"/>
          <w:szCs w:val="24"/>
        </w:rPr>
        <w:t xml:space="preserve"> (and its subsequent publication) concludes the scrutiny process for the Council Tax Precept for 202</w:t>
      </w:r>
      <w:r w:rsidR="00624547">
        <w:rPr>
          <w:sz w:val="24"/>
          <w:szCs w:val="24"/>
        </w:rPr>
        <w:t>5</w:t>
      </w:r>
      <w:r w:rsidRPr="009A5CD1">
        <w:rPr>
          <w:sz w:val="24"/>
          <w:szCs w:val="24"/>
        </w:rPr>
        <w:t>/2</w:t>
      </w:r>
      <w:r w:rsidR="00624547">
        <w:rPr>
          <w:sz w:val="24"/>
          <w:szCs w:val="24"/>
        </w:rPr>
        <w:t>6</w:t>
      </w:r>
      <w:r w:rsidRPr="009A5CD1">
        <w:rPr>
          <w:sz w:val="24"/>
          <w:szCs w:val="24"/>
        </w:rPr>
        <w:t>.</w:t>
      </w:r>
    </w:p>
    <w:p w14:paraId="5DC7DF44" w14:textId="77777777" w:rsidR="009A5CD1" w:rsidRPr="009A5CD1" w:rsidRDefault="009A5CD1" w:rsidP="009A5CD1">
      <w:pPr>
        <w:rPr>
          <w:sz w:val="24"/>
          <w:szCs w:val="24"/>
        </w:rPr>
      </w:pPr>
    </w:p>
    <w:p w14:paraId="57CD1E06" w14:textId="41354076" w:rsidR="009A5CD1" w:rsidRPr="009A5CD1" w:rsidRDefault="009A5CD1" w:rsidP="009A5CD1">
      <w:pPr>
        <w:numPr>
          <w:ilvl w:val="0"/>
          <w:numId w:val="1"/>
        </w:numPr>
        <w:rPr>
          <w:sz w:val="24"/>
          <w:szCs w:val="24"/>
        </w:rPr>
      </w:pPr>
      <w:r w:rsidRPr="009A5CD1">
        <w:rPr>
          <w:sz w:val="24"/>
          <w:szCs w:val="24"/>
        </w:rPr>
        <w:t>The Commissioner will therefore issue h</w:t>
      </w:r>
      <w:r w:rsidR="00624547">
        <w:rPr>
          <w:sz w:val="24"/>
          <w:szCs w:val="24"/>
        </w:rPr>
        <w:t>er</w:t>
      </w:r>
      <w:r w:rsidRPr="009A5CD1">
        <w:rPr>
          <w:sz w:val="24"/>
          <w:szCs w:val="24"/>
        </w:rPr>
        <w:t xml:space="preserve"> Council Tax Precept of £</w:t>
      </w:r>
      <w:r w:rsidR="00E3385E">
        <w:rPr>
          <w:sz w:val="24"/>
          <w:szCs w:val="24"/>
        </w:rPr>
        <w:t>86,492,507</w:t>
      </w:r>
      <w:r w:rsidRPr="009A5CD1">
        <w:rPr>
          <w:sz w:val="24"/>
          <w:szCs w:val="24"/>
        </w:rPr>
        <w:t xml:space="preserve"> for 202</w:t>
      </w:r>
      <w:r w:rsidR="00E3385E">
        <w:rPr>
          <w:sz w:val="24"/>
          <w:szCs w:val="24"/>
        </w:rPr>
        <w:t>5</w:t>
      </w:r>
      <w:r w:rsidRPr="009A5CD1">
        <w:rPr>
          <w:sz w:val="24"/>
          <w:szCs w:val="24"/>
        </w:rPr>
        <w:t>/2</w:t>
      </w:r>
      <w:r w:rsidR="00E3385E">
        <w:rPr>
          <w:sz w:val="24"/>
          <w:szCs w:val="24"/>
        </w:rPr>
        <w:t>6</w:t>
      </w:r>
      <w:r w:rsidRPr="009A5CD1">
        <w:rPr>
          <w:sz w:val="24"/>
          <w:szCs w:val="24"/>
        </w:rPr>
        <w:t xml:space="preserve">, equivalent to a Council Tax </w:t>
      </w:r>
      <w:r w:rsidR="00C82518">
        <w:rPr>
          <w:sz w:val="24"/>
          <w:szCs w:val="24"/>
        </w:rPr>
        <w:t xml:space="preserve">Precept </w:t>
      </w:r>
      <w:r w:rsidRPr="009A5CD1">
        <w:rPr>
          <w:sz w:val="24"/>
          <w:szCs w:val="24"/>
        </w:rPr>
        <w:t>Band D of £3</w:t>
      </w:r>
      <w:r w:rsidR="00E3385E">
        <w:rPr>
          <w:sz w:val="24"/>
          <w:szCs w:val="24"/>
        </w:rPr>
        <w:t>77</w:t>
      </w:r>
      <w:r w:rsidRPr="009A5CD1">
        <w:rPr>
          <w:sz w:val="24"/>
          <w:szCs w:val="24"/>
        </w:rPr>
        <w:t>.</w:t>
      </w:r>
      <w:r w:rsidR="00E3385E">
        <w:rPr>
          <w:sz w:val="24"/>
          <w:szCs w:val="24"/>
        </w:rPr>
        <w:t>31</w:t>
      </w:r>
      <w:r w:rsidRPr="009A5CD1">
        <w:rPr>
          <w:sz w:val="24"/>
          <w:szCs w:val="24"/>
        </w:rPr>
        <w:t xml:space="preserve">, reflecting an increase of </w:t>
      </w:r>
      <w:r w:rsidR="00E3385E">
        <w:rPr>
          <w:sz w:val="24"/>
          <w:szCs w:val="24"/>
        </w:rPr>
        <w:t>7.95</w:t>
      </w:r>
      <w:r w:rsidRPr="009A5CD1">
        <w:rPr>
          <w:sz w:val="24"/>
          <w:szCs w:val="24"/>
        </w:rPr>
        <w:t>% or £2</w:t>
      </w:r>
      <w:r w:rsidR="00E3385E">
        <w:rPr>
          <w:sz w:val="24"/>
          <w:szCs w:val="24"/>
        </w:rPr>
        <w:t>7</w:t>
      </w:r>
      <w:r w:rsidRPr="009A5CD1">
        <w:rPr>
          <w:sz w:val="24"/>
          <w:szCs w:val="24"/>
        </w:rPr>
        <w:t>.7</w:t>
      </w:r>
      <w:r w:rsidR="00E3385E">
        <w:rPr>
          <w:sz w:val="24"/>
          <w:szCs w:val="24"/>
        </w:rPr>
        <w:t>9</w:t>
      </w:r>
      <w:r w:rsidRPr="009A5CD1">
        <w:rPr>
          <w:sz w:val="24"/>
          <w:szCs w:val="24"/>
        </w:rPr>
        <w:t xml:space="preserve"> per annum.</w:t>
      </w:r>
    </w:p>
    <w:p w14:paraId="7305C2B7" w14:textId="77777777" w:rsidR="009A5CD1" w:rsidRPr="009A5CD1" w:rsidRDefault="009A5CD1" w:rsidP="009A5CD1">
      <w:pPr>
        <w:rPr>
          <w:sz w:val="24"/>
          <w:szCs w:val="24"/>
        </w:rPr>
      </w:pPr>
    </w:p>
    <w:p w14:paraId="3F0BCDF5" w14:textId="3BC3A8D9" w:rsidR="009A5CD1" w:rsidRDefault="009A5CD1" w:rsidP="009A5CD1">
      <w:pPr>
        <w:numPr>
          <w:ilvl w:val="0"/>
          <w:numId w:val="1"/>
        </w:numPr>
        <w:rPr>
          <w:sz w:val="24"/>
          <w:szCs w:val="24"/>
        </w:rPr>
      </w:pPr>
      <w:r w:rsidRPr="009A5CD1">
        <w:rPr>
          <w:sz w:val="24"/>
          <w:szCs w:val="24"/>
        </w:rPr>
        <w:t>The Council Tax Precept of £</w:t>
      </w:r>
      <w:r w:rsidR="00E3385E">
        <w:rPr>
          <w:sz w:val="24"/>
          <w:szCs w:val="24"/>
        </w:rPr>
        <w:t>86,492,507</w:t>
      </w:r>
      <w:r w:rsidRPr="009A5CD1">
        <w:rPr>
          <w:sz w:val="24"/>
          <w:szCs w:val="24"/>
        </w:rPr>
        <w:t xml:space="preserve"> will be apportioned to each City/County/County Borough Council according to the following table:</w:t>
      </w:r>
    </w:p>
    <w:p w14:paraId="42E90400" w14:textId="77777777" w:rsidR="009A5CD1" w:rsidRPr="009A5CD1" w:rsidRDefault="009A5CD1" w:rsidP="009A5CD1">
      <w:pPr>
        <w:rPr>
          <w:sz w:val="24"/>
          <w:szCs w:val="24"/>
        </w:rPr>
      </w:pPr>
    </w:p>
    <w:tbl>
      <w:tblPr>
        <w:tblW w:w="0" w:type="auto"/>
        <w:tblInd w:w="1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9"/>
        <w:gridCol w:w="1543"/>
        <w:gridCol w:w="2043"/>
        <w:gridCol w:w="559"/>
      </w:tblGrid>
      <w:tr w:rsidR="009A5CD1" w:rsidRPr="009A5CD1" w14:paraId="6589AFA5" w14:textId="77777777" w:rsidTr="009A5CD1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B3F3B" w14:textId="77777777" w:rsidR="009A5CD1" w:rsidRPr="009A5CD1" w:rsidRDefault="009A5CD1" w:rsidP="009A5CD1">
            <w:pPr>
              <w:rPr>
                <w:b/>
                <w:sz w:val="24"/>
                <w:szCs w:val="24"/>
              </w:rPr>
            </w:pPr>
            <w:r w:rsidRPr="009A5CD1">
              <w:rPr>
                <w:b/>
                <w:sz w:val="24"/>
                <w:szCs w:val="24"/>
              </w:rPr>
              <w:t>Unitary Authorities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57BFE" w14:textId="77777777" w:rsidR="009A5CD1" w:rsidRPr="009A5CD1" w:rsidRDefault="009A5CD1" w:rsidP="00E3385E">
            <w:pPr>
              <w:jc w:val="center"/>
              <w:rPr>
                <w:b/>
                <w:sz w:val="24"/>
                <w:szCs w:val="24"/>
              </w:rPr>
            </w:pPr>
            <w:r w:rsidRPr="009A5CD1">
              <w:rPr>
                <w:b/>
                <w:sz w:val="24"/>
                <w:szCs w:val="24"/>
              </w:rPr>
              <w:t>£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2BD01" w14:textId="77777777" w:rsidR="009A5CD1" w:rsidRPr="009A5CD1" w:rsidRDefault="009A5CD1" w:rsidP="00E3385E">
            <w:pPr>
              <w:jc w:val="center"/>
              <w:rPr>
                <w:b/>
                <w:sz w:val="24"/>
                <w:szCs w:val="24"/>
              </w:rPr>
            </w:pPr>
            <w:r w:rsidRPr="009A5CD1">
              <w:rPr>
                <w:b/>
                <w:sz w:val="24"/>
                <w:szCs w:val="24"/>
              </w:rPr>
              <w:t>Tax Base Band D Equivalent</w:t>
            </w:r>
          </w:p>
        </w:tc>
      </w:tr>
      <w:tr w:rsidR="009A5CD1" w:rsidRPr="009A5CD1" w14:paraId="496A3B37" w14:textId="77777777" w:rsidTr="009A5CD1">
        <w:trPr>
          <w:cantSplit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43683" w14:textId="77777777" w:rsidR="009A5CD1" w:rsidRPr="009A5CD1" w:rsidRDefault="009A5CD1" w:rsidP="009A5CD1">
            <w:pPr>
              <w:rPr>
                <w:b/>
                <w:sz w:val="24"/>
                <w:szCs w:val="24"/>
              </w:rPr>
            </w:pPr>
            <w:r w:rsidRPr="009A5CD1">
              <w:rPr>
                <w:b/>
                <w:sz w:val="24"/>
                <w:szCs w:val="24"/>
              </w:rPr>
              <w:t>Blaenau Gwent Caerphilly</w:t>
            </w:r>
          </w:p>
          <w:p w14:paraId="7E4C3D2B" w14:textId="77777777" w:rsidR="009A5CD1" w:rsidRPr="009A5CD1" w:rsidRDefault="009A5CD1" w:rsidP="009A5CD1">
            <w:pPr>
              <w:rPr>
                <w:b/>
                <w:sz w:val="24"/>
                <w:szCs w:val="24"/>
              </w:rPr>
            </w:pPr>
            <w:r w:rsidRPr="009A5CD1">
              <w:rPr>
                <w:b/>
                <w:sz w:val="24"/>
                <w:szCs w:val="24"/>
              </w:rPr>
              <w:t>Monmouthshire</w:t>
            </w:r>
          </w:p>
          <w:p w14:paraId="4DD384F2" w14:textId="77777777" w:rsidR="009A5CD1" w:rsidRPr="009A5CD1" w:rsidRDefault="009A5CD1" w:rsidP="009A5CD1">
            <w:pPr>
              <w:rPr>
                <w:b/>
                <w:sz w:val="24"/>
                <w:szCs w:val="24"/>
              </w:rPr>
            </w:pPr>
            <w:r w:rsidRPr="009A5CD1">
              <w:rPr>
                <w:b/>
                <w:sz w:val="24"/>
                <w:szCs w:val="24"/>
              </w:rPr>
              <w:t>Newport</w:t>
            </w:r>
          </w:p>
          <w:p w14:paraId="46A0082A" w14:textId="77777777" w:rsidR="009A5CD1" w:rsidRPr="009A5CD1" w:rsidRDefault="009A5CD1" w:rsidP="009A5CD1">
            <w:pPr>
              <w:rPr>
                <w:b/>
                <w:sz w:val="24"/>
                <w:szCs w:val="24"/>
              </w:rPr>
            </w:pPr>
            <w:r w:rsidRPr="009A5CD1">
              <w:rPr>
                <w:b/>
                <w:sz w:val="24"/>
                <w:szCs w:val="24"/>
              </w:rPr>
              <w:t>Torfaen</w:t>
            </w:r>
          </w:p>
          <w:p w14:paraId="0465FB58" w14:textId="77777777" w:rsidR="009A5CD1" w:rsidRPr="009A5CD1" w:rsidRDefault="009A5CD1" w:rsidP="009A5CD1">
            <w:pPr>
              <w:rPr>
                <w:b/>
                <w:sz w:val="24"/>
                <w:szCs w:val="24"/>
              </w:rPr>
            </w:pPr>
            <w:r w:rsidRPr="009A5CD1">
              <w:rPr>
                <w:b/>
                <w:sz w:val="24"/>
                <w:szCs w:val="24"/>
              </w:rPr>
              <w:t xml:space="preserve">    Total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80867" w14:textId="0755ABFD" w:rsidR="009A5CD1" w:rsidRPr="009A5CD1" w:rsidRDefault="00E3385E" w:rsidP="00E3385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7,998,210</w:t>
            </w:r>
          </w:p>
          <w:p w14:paraId="4D17426A" w14:textId="676DDCA8" w:rsidR="009A5CD1" w:rsidRPr="009A5CD1" w:rsidRDefault="00E3385E" w:rsidP="00E3385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23,648,168</w:t>
            </w:r>
          </w:p>
          <w:p w14:paraId="105BC509" w14:textId="7241FA14" w:rsidR="009A5CD1" w:rsidRPr="009A5CD1" w:rsidRDefault="009A5CD1" w:rsidP="00E3385E">
            <w:pPr>
              <w:jc w:val="right"/>
              <w:rPr>
                <w:b/>
                <w:sz w:val="24"/>
                <w:szCs w:val="24"/>
              </w:rPr>
            </w:pPr>
            <w:r w:rsidRPr="009A5CD1">
              <w:rPr>
                <w:b/>
                <w:sz w:val="24"/>
                <w:szCs w:val="24"/>
              </w:rPr>
              <w:t>1</w:t>
            </w:r>
            <w:r w:rsidR="00E3385E">
              <w:rPr>
                <w:b/>
                <w:sz w:val="24"/>
                <w:szCs w:val="24"/>
              </w:rPr>
              <w:t>8,324,800</w:t>
            </w:r>
          </w:p>
          <w:p w14:paraId="2BA2ACA8" w14:textId="6150B7A9" w:rsidR="009A5CD1" w:rsidRPr="009A5CD1" w:rsidRDefault="00E3385E" w:rsidP="00E3385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23,474,081</w:t>
            </w:r>
          </w:p>
          <w:p w14:paraId="1AC68053" w14:textId="3A980398" w:rsidR="009A5CD1" w:rsidRPr="009A5CD1" w:rsidRDefault="009A5CD1" w:rsidP="00E3385E">
            <w:pPr>
              <w:jc w:val="right"/>
              <w:rPr>
                <w:b/>
                <w:sz w:val="24"/>
                <w:szCs w:val="24"/>
                <w:u w:val="single"/>
              </w:rPr>
            </w:pPr>
            <w:r w:rsidRPr="009A5CD1">
              <w:rPr>
                <w:b/>
                <w:sz w:val="24"/>
                <w:szCs w:val="24"/>
                <w:u w:val="single"/>
              </w:rPr>
              <w:t>1</w:t>
            </w:r>
            <w:r w:rsidR="00E3385E">
              <w:rPr>
                <w:b/>
                <w:sz w:val="24"/>
                <w:szCs w:val="24"/>
                <w:u w:val="single"/>
              </w:rPr>
              <w:t>3,047,248</w:t>
            </w:r>
          </w:p>
          <w:p w14:paraId="4C35BB15" w14:textId="1600E048" w:rsidR="009A5CD1" w:rsidRPr="009A5CD1" w:rsidRDefault="00E3385E" w:rsidP="00E3385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86,492,507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456E0AE" w14:textId="749D5EA6" w:rsidR="009A5CD1" w:rsidRPr="009A5CD1" w:rsidRDefault="009A5CD1" w:rsidP="00E3385E">
            <w:pPr>
              <w:jc w:val="right"/>
              <w:rPr>
                <w:b/>
                <w:sz w:val="24"/>
                <w:szCs w:val="24"/>
              </w:rPr>
            </w:pPr>
            <w:r w:rsidRPr="009A5CD1">
              <w:rPr>
                <w:b/>
                <w:sz w:val="24"/>
                <w:szCs w:val="24"/>
              </w:rPr>
              <w:t>2</w:t>
            </w:r>
            <w:r w:rsidR="00E3385E">
              <w:rPr>
                <w:b/>
                <w:sz w:val="24"/>
                <w:szCs w:val="24"/>
              </w:rPr>
              <w:t>1,197.98</w:t>
            </w:r>
          </w:p>
          <w:p w14:paraId="53F65B10" w14:textId="41CE33F6" w:rsidR="009A5CD1" w:rsidRPr="009A5CD1" w:rsidRDefault="00E3385E" w:rsidP="00E3385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62,675.70</w:t>
            </w:r>
          </w:p>
          <w:p w14:paraId="2D104536" w14:textId="1EE92BA3" w:rsidR="009A5CD1" w:rsidRPr="009A5CD1" w:rsidRDefault="009A5CD1" w:rsidP="00E3385E">
            <w:pPr>
              <w:jc w:val="right"/>
              <w:rPr>
                <w:b/>
                <w:sz w:val="24"/>
                <w:szCs w:val="24"/>
              </w:rPr>
            </w:pPr>
            <w:r w:rsidRPr="009A5CD1">
              <w:rPr>
                <w:b/>
                <w:sz w:val="24"/>
                <w:szCs w:val="24"/>
              </w:rPr>
              <w:t>4</w:t>
            </w:r>
            <w:r w:rsidR="00E3385E">
              <w:rPr>
                <w:b/>
                <w:sz w:val="24"/>
                <w:szCs w:val="24"/>
              </w:rPr>
              <w:t>8,566.96</w:t>
            </w:r>
          </w:p>
          <w:p w14:paraId="643BFEA2" w14:textId="2CAA933C" w:rsidR="009A5CD1" w:rsidRPr="009A5CD1" w:rsidRDefault="009A5CD1" w:rsidP="00E3385E">
            <w:pPr>
              <w:jc w:val="right"/>
              <w:rPr>
                <w:b/>
                <w:sz w:val="24"/>
                <w:szCs w:val="24"/>
              </w:rPr>
            </w:pPr>
            <w:r w:rsidRPr="009A5CD1">
              <w:rPr>
                <w:b/>
                <w:sz w:val="24"/>
                <w:szCs w:val="24"/>
              </w:rPr>
              <w:t>6</w:t>
            </w:r>
            <w:r w:rsidR="00E3385E">
              <w:rPr>
                <w:b/>
                <w:sz w:val="24"/>
                <w:szCs w:val="24"/>
              </w:rPr>
              <w:t>2,214.31</w:t>
            </w:r>
          </w:p>
          <w:p w14:paraId="6CA47AC5" w14:textId="3ECAA6AA" w:rsidR="009A5CD1" w:rsidRPr="009A5CD1" w:rsidRDefault="009A5CD1" w:rsidP="00E3385E">
            <w:pPr>
              <w:jc w:val="right"/>
              <w:rPr>
                <w:b/>
                <w:sz w:val="24"/>
                <w:szCs w:val="24"/>
                <w:u w:val="single"/>
              </w:rPr>
            </w:pPr>
            <w:r w:rsidRPr="009A5CD1">
              <w:rPr>
                <w:b/>
                <w:sz w:val="24"/>
                <w:szCs w:val="24"/>
                <w:u w:val="single"/>
              </w:rPr>
              <w:t>34,</w:t>
            </w:r>
            <w:r w:rsidR="00E3385E">
              <w:rPr>
                <w:b/>
                <w:sz w:val="24"/>
                <w:szCs w:val="24"/>
                <w:u w:val="single"/>
              </w:rPr>
              <w:t>579.65</w:t>
            </w:r>
          </w:p>
          <w:p w14:paraId="7D06C34F" w14:textId="7298D7AF" w:rsidR="009A5CD1" w:rsidRPr="009A5CD1" w:rsidRDefault="009A5CD1" w:rsidP="00E3385E">
            <w:pPr>
              <w:jc w:val="right"/>
              <w:rPr>
                <w:b/>
                <w:sz w:val="24"/>
                <w:szCs w:val="24"/>
              </w:rPr>
            </w:pPr>
            <w:r w:rsidRPr="009A5CD1">
              <w:rPr>
                <w:b/>
                <w:sz w:val="24"/>
                <w:szCs w:val="24"/>
              </w:rPr>
              <w:t>22</w:t>
            </w:r>
            <w:r w:rsidR="00E3385E">
              <w:rPr>
                <w:b/>
                <w:sz w:val="24"/>
                <w:szCs w:val="24"/>
              </w:rPr>
              <w:t>9</w:t>
            </w:r>
            <w:r w:rsidRPr="009A5CD1">
              <w:rPr>
                <w:b/>
                <w:sz w:val="24"/>
                <w:szCs w:val="24"/>
              </w:rPr>
              <w:t>,</w:t>
            </w:r>
            <w:r w:rsidR="00E3385E">
              <w:rPr>
                <w:b/>
                <w:sz w:val="24"/>
                <w:szCs w:val="24"/>
              </w:rPr>
              <w:t>234.60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7FB5B3" w14:textId="77777777" w:rsidR="009A5CD1" w:rsidRPr="009A5CD1" w:rsidRDefault="009A5CD1" w:rsidP="009A5CD1">
            <w:pPr>
              <w:rPr>
                <w:b/>
                <w:sz w:val="24"/>
                <w:szCs w:val="24"/>
              </w:rPr>
            </w:pPr>
          </w:p>
        </w:tc>
      </w:tr>
    </w:tbl>
    <w:p w14:paraId="0B6E86C0" w14:textId="77777777" w:rsidR="009A5CD1" w:rsidRPr="009A5CD1" w:rsidRDefault="009A5CD1" w:rsidP="009A5CD1">
      <w:pPr>
        <w:rPr>
          <w:sz w:val="24"/>
          <w:szCs w:val="24"/>
        </w:rPr>
      </w:pPr>
    </w:p>
    <w:p w14:paraId="2A341818" w14:textId="77777777" w:rsidR="009A5CD1" w:rsidRPr="009A5CD1" w:rsidRDefault="009A5CD1" w:rsidP="009A5CD1">
      <w:pPr>
        <w:numPr>
          <w:ilvl w:val="0"/>
          <w:numId w:val="1"/>
        </w:numPr>
        <w:rPr>
          <w:sz w:val="24"/>
          <w:szCs w:val="24"/>
        </w:rPr>
      </w:pPr>
      <w:r w:rsidRPr="009A5CD1">
        <w:rPr>
          <w:sz w:val="24"/>
          <w:szCs w:val="24"/>
        </w:rPr>
        <w:t>The Council Tax Precept shown in the above table generates the following amounts of council tax for the various bands:</w:t>
      </w:r>
    </w:p>
    <w:p w14:paraId="2B8D07DE" w14:textId="77777777" w:rsidR="009A5CD1" w:rsidRPr="009A5CD1" w:rsidRDefault="009A5CD1" w:rsidP="009A5CD1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9"/>
        <w:gridCol w:w="1712"/>
      </w:tblGrid>
      <w:tr w:rsidR="009A5CD1" w:rsidRPr="009A5CD1" w14:paraId="4A06BA83" w14:textId="77777777" w:rsidTr="009A5CD1">
        <w:trPr>
          <w:jc w:val="center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39D7F" w14:textId="77777777" w:rsidR="009A5CD1" w:rsidRPr="009A5CD1" w:rsidRDefault="009A5CD1" w:rsidP="009A5CD1">
            <w:pPr>
              <w:rPr>
                <w:b/>
                <w:sz w:val="24"/>
                <w:szCs w:val="24"/>
              </w:rPr>
            </w:pPr>
            <w:r w:rsidRPr="009A5CD1">
              <w:rPr>
                <w:b/>
                <w:sz w:val="24"/>
                <w:szCs w:val="24"/>
              </w:rPr>
              <w:t>Council Tax Band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E06C6" w14:textId="77777777" w:rsidR="009A5CD1" w:rsidRPr="009A5CD1" w:rsidRDefault="009A5CD1" w:rsidP="009A5CD1">
            <w:pPr>
              <w:rPr>
                <w:b/>
                <w:sz w:val="24"/>
                <w:szCs w:val="24"/>
              </w:rPr>
            </w:pPr>
            <w:r w:rsidRPr="009A5CD1">
              <w:rPr>
                <w:b/>
                <w:sz w:val="24"/>
                <w:szCs w:val="24"/>
              </w:rPr>
              <w:t>£</w:t>
            </w:r>
          </w:p>
        </w:tc>
      </w:tr>
      <w:tr w:rsidR="009A5CD1" w:rsidRPr="009A5CD1" w14:paraId="3CFCFC53" w14:textId="77777777" w:rsidTr="009A5CD1">
        <w:trPr>
          <w:jc w:val="center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E1298" w14:textId="77777777" w:rsidR="009A5CD1" w:rsidRPr="009A5CD1" w:rsidRDefault="009A5CD1" w:rsidP="009A5CD1">
            <w:pPr>
              <w:rPr>
                <w:b/>
                <w:sz w:val="24"/>
                <w:szCs w:val="24"/>
              </w:rPr>
            </w:pPr>
            <w:r w:rsidRPr="009A5CD1">
              <w:rPr>
                <w:b/>
                <w:sz w:val="24"/>
                <w:szCs w:val="24"/>
              </w:rPr>
              <w:t>A</w:t>
            </w:r>
          </w:p>
          <w:p w14:paraId="258C5DB6" w14:textId="77777777" w:rsidR="009A5CD1" w:rsidRPr="009A5CD1" w:rsidRDefault="009A5CD1" w:rsidP="009A5CD1">
            <w:pPr>
              <w:rPr>
                <w:b/>
                <w:sz w:val="24"/>
                <w:szCs w:val="24"/>
              </w:rPr>
            </w:pPr>
            <w:r w:rsidRPr="009A5CD1">
              <w:rPr>
                <w:b/>
                <w:sz w:val="24"/>
                <w:szCs w:val="24"/>
              </w:rPr>
              <w:t>B</w:t>
            </w:r>
          </w:p>
          <w:p w14:paraId="14F3D8C6" w14:textId="77777777" w:rsidR="009A5CD1" w:rsidRPr="009A5CD1" w:rsidRDefault="009A5CD1" w:rsidP="009A5CD1">
            <w:pPr>
              <w:rPr>
                <w:b/>
                <w:sz w:val="24"/>
                <w:szCs w:val="24"/>
              </w:rPr>
            </w:pPr>
            <w:r w:rsidRPr="009A5CD1">
              <w:rPr>
                <w:b/>
                <w:sz w:val="24"/>
                <w:szCs w:val="24"/>
              </w:rPr>
              <w:t>C</w:t>
            </w:r>
          </w:p>
          <w:p w14:paraId="69CFEC9C" w14:textId="77777777" w:rsidR="009A5CD1" w:rsidRPr="009A5CD1" w:rsidRDefault="009A5CD1" w:rsidP="009A5CD1">
            <w:pPr>
              <w:rPr>
                <w:b/>
                <w:sz w:val="24"/>
                <w:szCs w:val="24"/>
              </w:rPr>
            </w:pPr>
            <w:r w:rsidRPr="009A5CD1">
              <w:rPr>
                <w:b/>
                <w:sz w:val="24"/>
                <w:szCs w:val="24"/>
              </w:rPr>
              <w:t>D</w:t>
            </w:r>
          </w:p>
          <w:p w14:paraId="68B4FDDA" w14:textId="77777777" w:rsidR="009A5CD1" w:rsidRPr="009A5CD1" w:rsidRDefault="009A5CD1" w:rsidP="009A5CD1">
            <w:pPr>
              <w:rPr>
                <w:b/>
                <w:sz w:val="24"/>
                <w:szCs w:val="24"/>
              </w:rPr>
            </w:pPr>
            <w:r w:rsidRPr="009A5CD1">
              <w:rPr>
                <w:b/>
                <w:sz w:val="24"/>
                <w:szCs w:val="24"/>
              </w:rPr>
              <w:t>E</w:t>
            </w:r>
          </w:p>
          <w:p w14:paraId="027B8498" w14:textId="77777777" w:rsidR="009A5CD1" w:rsidRPr="009A5CD1" w:rsidRDefault="009A5CD1" w:rsidP="009A5CD1">
            <w:pPr>
              <w:rPr>
                <w:b/>
                <w:sz w:val="24"/>
                <w:szCs w:val="24"/>
              </w:rPr>
            </w:pPr>
            <w:r w:rsidRPr="009A5CD1">
              <w:rPr>
                <w:b/>
                <w:sz w:val="24"/>
                <w:szCs w:val="24"/>
              </w:rPr>
              <w:t>F</w:t>
            </w:r>
          </w:p>
          <w:p w14:paraId="579A5A03" w14:textId="77777777" w:rsidR="009A5CD1" w:rsidRPr="009A5CD1" w:rsidRDefault="009A5CD1" w:rsidP="009A5CD1">
            <w:pPr>
              <w:rPr>
                <w:b/>
                <w:sz w:val="24"/>
                <w:szCs w:val="24"/>
              </w:rPr>
            </w:pPr>
            <w:r w:rsidRPr="009A5CD1">
              <w:rPr>
                <w:b/>
                <w:sz w:val="24"/>
                <w:szCs w:val="24"/>
              </w:rPr>
              <w:t>G</w:t>
            </w:r>
          </w:p>
          <w:p w14:paraId="577C1808" w14:textId="77777777" w:rsidR="009A5CD1" w:rsidRPr="009A5CD1" w:rsidRDefault="009A5CD1" w:rsidP="009A5CD1">
            <w:pPr>
              <w:rPr>
                <w:b/>
                <w:sz w:val="24"/>
                <w:szCs w:val="24"/>
              </w:rPr>
            </w:pPr>
            <w:r w:rsidRPr="009A5CD1">
              <w:rPr>
                <w:b/>
                <w:sz w:val="24"/>
                <w:szCs w:val="24"/>
              </w:rPr>
              <w:t>H</w:t>
            </w:r>
          </w:p>
          <w:p w14:paraId="4EB2CDD0" w14:textId="77777777" w:rsidR="009A5CD1" w:rsidRPr="009A5CD1" w:rsidRDefault="009A5CD1" w:rsidP="009A5CD1">
            <w:pPr>
              <w:rPr>
                <w:b/>
                <w:sz w:val="24"/>
                <w:szCs w:val="24"/>
              </w:rPr>
            </w:pPr>
            <w:r w:rsidRPr="009A5CD1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E7569" w14:textId="09A41A0E" w:rsidR="009A5CD1" w:rsidRPr="009A5CD1" w:rsidRDefault="009A5CD1" w:rsidP="009A5CD1">
            <w:pPr>
              <w:rPr>
                <w:b/>
                <w:sz w:val="24"/>
                <w:szCs w:val="24"/>
              </w:rPr>
            </w:pPr>
            <w:r w:rsidRPr="009A5CD1">
              <w:rPr>
                <w:b/>
                <w:sz w:val="24"/>
                <w:szCs w:val="24"/>
              </w:rPr>
              <w:t>2</w:t>
            </w:r>
            <w:r w:rsidR="00E3385E">
              <w:rPr>
                <w:b/>
                <w:sz w:val="24"/>
                <w:szCs w:val="24"/>
              </w:rPr>
              <w:t>51.54</w:t>
            </w:r>
          </w:p>
          <w:p w14:paraId="403B169C" w14:textId="0744ECBA" w:rsidR="009A5CD1" w:rsidRPr="009A5CD1" w:rsidRDefault="009A5CD1" w:rsidP="009A5CD1">
            <w:pPr>
              <w:rPr>
                <w:b/>
                <w:sz w:val="24"/>
                <w:szCs w:val="24"/>
              </w:rPr>
            </w:pPr>
            <w:r w:rsidRPr="009A5CD1">
              <w:rPr>
                <w:b/>
                <w:sz w:val="24"/>
                <w:szCs w:val="24"/>
              </w:rPr>
              <w:t>2</w:t>
            </w:r>
            <w:r w:rsidR="00E3385E">
              <w:rPr>
                <w:b/>
                <w:sz w:val="24"/>
                <w:szCs w:val="24"/>
              </w:rPr>
              <w:t>93.46</w:t>
            </w:r>
          </w:p>
          <w:p w14:paraId="35DF33DE" w14:textId="1AF6EE01" w:rsidR="009A5CD1" w:rsidRPr="009A5CD1" w:rsidRDefault="00E3385E" w:rsidP="009A5C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335.39</w:t>
            </w:r>
          </w:p>
          <w:p w14:paraId="4ED59348" w14:textId="36549281" w:rsidR="009A5CD1" w:rsidRPr="009A5CD1" w:rsidRDefault="009A5CD1" w:rsidP="009A5CD1">
            <w:pPr>
              <w:rPr>
                <w:b/>
                <w:sz w:val="24"/>
                <w:szCs w:val="24"/>
              </w:rPr>
            </w:pPr>
            <w:r w:rsidRPr="009A5CD1">
              <w:rPr>
                <w:b/>
                <w:sz w:val="24"/>
                <w:szCs w:val="24"/>
              </w:rPr>
              <w:t>3</w:t>
            </w:r>
            <w:r w:rsidR="00E3385E">
              <w:rPr>
                <w:b/>
                <w:sz w:val="24"/>
                <w:szCs w:val="24"/>
              </w:rPr>
              <w:t>77.31</w:t>
            </w:r>
          </w:p>
          <w:p w14:paraId="727FFD81" w14:textId="7804BD30" w:rsidR="009A5CD1" w:rsidRPr="009A5CD1" w:rsidRDefault="00E3385E" w:rsidP="009A5C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461.16</w:t>
            </w:r>
          </w:p>
          <w:p w14:paraId="332D4197" w14:textId="6A364CDC" w:rsidR="009A5CD1" w:rsidRPr="009A5CD1" w:rsidRDefault="00E3385E" w:rsidP="009A5C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545.00</w:t>
            </w:r>
          </w:p>
          <w:p w14:paraId="6A39FDEB" w14:textId="445974CC" w:rsidR="009A5CD1" w:rsidRPr="009A5CD1" w:rsidRDefault="00E3385E" w:rsidP="009A5C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628.85</w:t>
            </w:r>
          </w:p>
          <w:p w14:paraId="4DCF05D3" w14:textId="0045C869" w:rsidR="009A5CD1" w:rsidRPr="009A5CD1" w:rsidRDefault="00E3385E" w:rsidP="009A5C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754.62</w:t>
            </w:r>
          </w:p>
          <w:p w14:paraId="1A1F473F" w14:textId="1A9942DD" w:rsidR="009A5CD1" w:rsidRPr="009A5CD1" w:rsidRDefault="00E3385E" w:rsidP="009A5C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880.39</w:t>
            </w:r>
          </w:p>
        </w:tc>
      </w:tr>
    </w:tbl>
    <w:p w14:paraId="5068DE15" w14:textId="77777777" w:rsidR="009A5CD1" w:rsidRPr="009A5CD1" w:rsidRDefault="009A5CD1" w:rsidP="009A5CD1">
      <w:pPr>
        <w:rPr>
          <w:sz w:val="24"/>
          <w:szCs w:val="24"/>
        </w:rPr>
      </w:pPr>
    </w:p>
    <w:p w14:paraId="621CB4FA" w14:textId="10EA3417" w:rsidR="009A5CD1" w:rsidRPr="009A5CD1" w:rsidRDefault="009A5CD1" w:rsidP="009A5CD1">
      <w:pPr>
        <w:numPr>
          <w:ilvl w:val="0"/>
          <w:numId w:val="1"/>
        </w:numPr>
        <w:rPr>
          <w:sz w:val="24"/>
          <w:szCs w:val="24"/>
        </w:rPr>
      </w:pPr>
      <w:r w:rsidRPr="009A5CD1">
        <w:rPr>
          <w:sz w:val="24"/>
          <w:szCs w:val="24"/>
        </w:rPr>
        <w:t>The Commissioner requests that this report is circulated to P</w:t>
      </w:r>
      <w:r w:rsidR="00E3385E">
        <w:rPr>
          <w:sz w:val="24"/>
          <w:szCs w:val="24"/>
        </w:rPr>
        <w:t>anel</w:t>
      </w:r>
      <w:r w:rsidRPr="009A5CD1">
        <w:rPr>
          <w:sz w:val="24"/>
          <w:szCs w:val="24"/>
        </w:rPr>
        <w:t xml:space="preserve"> Members for their immediate consideration.</w:t>
      </w:r>
    </w:p>
    <w:p w14:paraId="1953C85C" w14:textId="77777777" w:rsidR="00A91447" w:rsidRDefault="00A91447" w:rsidP="00140ABC"/>
    <w:p w14:paraId="0AA326AC" w14:textId="77FAE83D" w:rsidR="00832FAB" w:rsidRPr="00C34C46" w:rsidRDefault="00832FAB" w:rsidP="00832FAB">
      <w:pPr>
        <w:rPr>
          <w:sz w:val="24"/>
          <w:szCs w:val="24"/>
        </w:rPr>
      </w:pPr>
      <w:r w:rsidRPr="00C34C46">
        <w:rPr>
          <w:sz w:val="24"/>
          <w:szCs w:val="24"/>
        </w:rPr>
        <w:t>Yours sincerely</w:t>
      </w:r>
    </w:p>
    <w:p w14:paraId="5EB08F6C" w14:textId="06FA8F33" w:rsidR="00832FAB" w:rsidRDefault="004E0485" w:rsidP="00832FAB">
      <w:r w:rsidRPr="003D2866">
        <w:rPr>
          <w:noProof/>
        </w:rPr>
        <w:drawing>
          <wp:inline distT="0" distB="0" distL="0" distR="0" wp14:anchorId="55543D71" wp14:editId="1BC60570">
            <wp:extent cx="1981200" cy="80641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00584" cy="814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ED6CA7" w14:textId="77777777" w:rsidR="00832FAB" w:rsidRPr="00C34C46" w:rsidRDefault="00832FAB" w:rsidP="00832FAB">
      <w:pPr>
        <w:rPr>
          <w:sz w:val="24"/>
          <w:szCs w:val="24"/>
        </w:rPr>
      </w:pPr>
      <w:r w:rsidRPr="00C34C46">
        <w:rPr>
          <w:sz w:val="24"/>
          <w:szCs w:val="24"/>
        </w:rPr>
        <w:t>Jane Mudd</w:t>
      </w:r>
    </w:p>
    <w:p w14:paraId="3384EF1E" w14:textId="6AFFCADC" w:rsidR="00147E8C" w:rsidRPr="00140ABC" w:rsidRDefault="00832FAB" w:rsidP="00140ABC">
      <w:r w:rsidRPr="00C34C46">
        <w:rPr>
          <w:sz w:val="24"/>
          <w:szCs w:val="24"/>
        </w:rPr>
        <w:t>Police and Crime Commissioner for Gwent</w:t>
      </w:r>
    </w:p>
    <w:sectPr w:rsidR="00147E8C" w:rsidRPr="00140ABC" w:rsidSect="000A490F">
      <w:headerReference w:type="default" r:id="rId8"/>
      <w:headerReference w:type="first" r:id="rId9"/>
      <w:footerReference w:type="first" r:id="rId10"/>
      <w:type w:val="continuous"/>
      <w:pgSz w:w="11910" w:h="16840"/>
      <w:pgMar w:top="1320" w:right="980" w:bottom="280" w:left="9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08A75" w14:textId="77777777" w:rsidR="009930B0" w:rsidRDefault="009930B0" w:rsidP="005558E9">
      <w:r>
        <w:separator/>
      </w:r>
    </w:p>
  </w:endnote>
  <w:endnote w:type="continuationSeparator" w:id="0">
    <w:p w14:paraId="00345720" w14:textId="77777777" w:rsidR="009930B0" w:rsidRDefault="009930B0" w:rsidP="00555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5C68A" w14:textId="77777777" w:rsidR="000A490F" w:rsidRPr="000157F4" w:rsidRDefault="000A490F" w:rsidP="000A490F">
    <w:pPr>
      <w:pStyle w:val="BodyText"/>
      <w:spacing w:before="95" w:line="247" w:lineRule="auto"/>
      <w:ind w:left="0" w:right="192"/>
      <w:rPr>
        <w:color w:val="354979"/>
      </w:rPr>
    </w:pPr>
    <w:r>
      <w:rPr>
        <w:color w:val="354979"/>
      </w:rPr>
      <w:t>Rydym yn croesawu gohebiaeth yn y Gymraeg, a phan ddaw i law, byddwn yn ateb yn y Gymraeg – ni fydd hyn yn</w:t>
    </w:r>
    <w:r>
      <w:rPr>
        <w:color w:val="354979"/>
        <w:spacing w:val="1"/>
      </w:rPr>
      <w:t xml:space="preserve"> </w:t>
    </w:r>
    <w:r>
      <w:rPr>
        <w:color w:val="354979"/>
      </w:rPr>
      <w:t>gohirio ein hymateb</w:t>
    </w:r>
    <w:proofErr w:type="gramStart"/>
    <w:r>
      <w:rPr>
        <w:color w:val="354979"/>
      </w:rPr>
      <w:t xml:space="preserve">. </w:t>
    </w:r>
    <w:proofErr w:type="gramEnd"/>
    <w:r>
      <w:rPr>
        <w:color w:val="354979"/>
      </w:rPr>
      <w:t xml:space="preserve">Os hoffech dderbyn gohebiaeth yn y Gymraeg o hyn </w:t>
    </w:r>
    <w:r w:rsidRPr="000157F4">
      <w:rPr>
        <w:color w:val="354979"/>
      </w:rPr>
      <w:t>ymlaen, neu os ydych wedi cael eich gwahodd</w:t>
    </w:r>
    <w:r w:rsidRPr="000157F4">
      <w:rPr>
        <w:color w:val="354979"/>
        <w:spacing w:val="-48"/>
      </w:rPr>
      <w:t xml:space="preserve"> </w:t>
    </w:r>
    <w:r w:rsidRPr="000157F4">
      <w:rPr>
        <w:color w:val="354979"/>
      </w:rPr>
      <w:t>i</w:t>
    </w:r>
    <w:r w:rsidRPr="000157F4">
      <w:rPr>
        <w:color w:val="354979"/>
        <w:spacing w:val="-5"/>
      </w:rPr>
      <w:t xml:space="preserve"> </w:t>
    </w:r>
    <w:r w:rsidRPr="000157F4">
      <w:rPr>
        <w:color w:val="354979"/>
      </w:rPr>
      <w:t>gyfweliad</w:t>
    </w:r>
    <w:r w:rsidRPr="000157F4">
      <w:rPr>
        <w:color w:val="354979"/>
        <w:spacing w:val="-5"/>
      </w:rPr>
      <w:t xml:space="preserve"> </w:t>
    </w:r>
    <w:r w:rsidRPr="000157F4">
      <w:rPr>
        <w:color w:val="354979"/>
      </w:rPr>
      <w:t>neu</w:t>
    </w:r>
    <w:r w:rsidRPr="000157F4">
      <w:rPr>
        <w:color w:val="354979"/>
        <w:spacing w:val="-5"/>
      </w:rPr>
      <w:t xml:space="preserve"> </w:t>
    </w:r>
    <w:r w:rsidRPr="000157F4">
      <w:rPr>
        <w:color w:val="354979"/>
      </w:rPr>
      <w:t>gyfarfod</w:t>
    </w:r>
    <w:r w:rsidRPr="000157F4">
      <w:rPr>
        <w:color w:val="354979"/>
        <w:spacing w:val="-5"/>
      </w:rPr>
      <w:t xml:space="preserve"> </w:t>
    </w:r>
    <w:r w:rsidRPr="000157F4">
      <w:rPr>
        <w:color w:val="354979"/>
      </w:rPr>
      <w:t>ac</w:t>
    </w:r>
    <w:r w:rsidRPr="000157F4">
      <w:rPr>
        <w:color w:val="354979"/>
        <w:spacing w:val="-5"/>
      </w:rPr>
      <w:t xml:space="preserve"> </w:t>
    </w:r>
    <w:r w:rsidRPr="000157F4">
      <w:rPr>
        <w:color w:val="354979"/>
      </w:rPr>
      <w:t>yr</w:t>
    </w:r>
    <w:r w:rsidRPr="000157F4">
      <w:rPr>
        <w:color w:val="354979"/>
        <w:spacing w:val="-4"/>
      </w:rPr>
      <w:t xml:space="preserve"> </w:t>
    </w:r>
    <w:r w:rsidRPr="000157F4">
      <w:rPr>
        <w:color w:val="354979"/>
      </w:rPr>
      <w:t>hoffech</w:t>
    </w:r>
    <w:r w:rsidRPr="000157F4">
      <w:rPr>
        <w:color w:val="354979"/>
        <w:spacing w:val="-5"/>
      </w:rPr>
      <w:t xml:space="preserve"> </w:t>
    </w:r>
    <w:r w:rsidRPr="000157F4">
      <w:rPr>
        <w:color w:val="354979"/>
      </w:rPr>
      <w:t>ddefnyddio’r</w:t>
    </w:r>
    <w:r w:rsidRPr="000157F4">
      <w:rPr>
        <w:color w:val="354979"/>
        <w:spacing w:val="-5"/>
      </w:rPr>
      <w:t xml:space="preserve"> </w:t>
    </w:r>
    <w:r w:rsidRPr="000157F4">
      <w:rPr>
        <w:color w:val="354979"/>
      </w:rPr>
      <w:t>Gymraeg,</w:t>
    </w:r>
    <w:r w:rsidRPr="000157F4">
      <w:rPr>
        <w:color w:val="354979"/>
        <w:spacing w:val="-4"/>
      </w:rPr>
      <w:t xml:space="preserve"> </w:t>
    </w:r>
    <w:r w:rsidRPr="000157F4">
      <w:rPr>
        <w:color w:val="354979"/>
      </w:rPr>
      <w:t>anfonwch</w:t>
    </w:r>
    <w:r w:rsidRPr="000157F4">
      <w:rPr>
        <w:color w:val="354979"/>
        <w:spacing w:val="-5"/>
      </w:rPr>
      <w:t xml:space="preserve"> </w:t>
    </w:r>
    <w:r w:rsidRPr="000157F4">
      <w:rPr>
        <w:color w:val="354979"/>
      </w:rPr>
      <w:t>e-bost</w:t>
    </w:r>
    <w:r w:rsidRPr="000157F4">
      <w:rPr>
        <w:color w:val="354979"/>
        <w:spacing w:val="-5"/>
      </w:rPr>
      <w:t xml:space="preserve"> </w:t>
    </w:r>
    <w:r w:rsidRPr="000157F4">
      <w:rPr>
        <w:color w:val="354979"/>
      </w:rPr>
      <w:t>at:</w:t>
    </w:r>
    <w:r w:rsidRPr="000157F4">
      <w:rPr>
        <w:color w:val="354979"/>
        <w:spacing w:val="-3"/>
      </w:rPr>
      <w:t xml:space="preserve"> </w:t>
    </w:r>
    <w:r w:rsidRPr="000157F4">
      <w:rPr>
        <w:b/>
        <w:color w:val="354979"/>
      </w:rPr>
      <w:t>Commissioner@gwent.police.uk</w:t>
    </w:r>
    <w:r w:rsidRPr="000157F4">
      <w:rPr>
        <w:color w:val="354979"/>
      </w:rPr>
      <w:t>.</w:t>
    </w:r>
  </w:p>
  <w:p w14:paraId="4EFE53CE" w14:textId="77777777" w:rsidR="000A490F" w:rsidRPr="000157F4" w:rsidRDefault="000A490F" w:rsidP="000A490F">
    <w:pPr>
      <w:pStyle w:val="BodyText"/>
      <w:ind w:left="0"/>
      <w:rPr>
        <w:color w:val="354979"/>
      </w:rPr>
    </w:pPr>
    <w:r w:rsidRPr="000157F4">
      <w:rPr>
        <w:color w:val="354979"/>
      </w:rPr>
      <w:t>Darperir</w:t>
    </w:r>
    <w:r w:rsidRPr="000157F4">
      <w:rPr>
        <w:color w:val="354979"/>
        <w:spacing w:val="-7"/>
      </w:rPr>
      <w:t xml:space="preserve"> </w:t>
    </w:r>
    <w:r w:rsidRPr="000157F4">
      <w:rPr>
        <w:color w:val="354979"/>
      </w:rPr>
      <w:t>gwasanaethau</w:t>
    </w:r>
    <w:r w:rsidRPr="000157F4">
      <w:rPr>
        <w:color w:val="354979"/>
        <w:spacing w:val="-7"/>
      </w:rPr>
      <w:t xml:space="preserve"> </w:t>
    </w:r>
    <w:r w:rsidRPr="000157F4">
      <w:rPr>
        <w:color w:val="354979"/>
      </w:rPr>
      <w:t>cyfieithu.</w:t>
    </w:r>
  </w:p>
  <w:p w14:paraId="33D9CA96" w14:textId="2D12643D" w:rsidR="000A490F" w:rsidRPr="000A490F" w:rsidRDefault="000A490F" w:rsidP="000A490F">
    <w:pPr>
      <w:pStyle w:val="BodyText"/>
      <w:spacing w:before="113" w:line="247" w:lineRule="auto"/>
      <w:ind w:left="0"/>
      <w:rPr>
        <w:color w:val="354979"/>
      </w:rPr>
    </w:pPr>
    <w:r w:rsidRPr="000157F4">
      <w:rPr>
        <w:color w:val="354979"/>
      </w:rPr>
      <w:t>We</w:t>
    </w:r>
    <w:r w:rsidRPr="000157F4">
      <w:rPr>
        <w:color w:val="354979"/>
        <w:spacing w:val="-3"/>
      </w:rPr>
      <w:t xml:space="preserve"> </w:t>
    </w:r>
    <w:r w:rsidRPr="000157F4">
      <w:rPr>
        <w:color w:val="354979"/>
      </w:rPr>
      <w:t>welcome</w:t>
    </w:r>
    <w:r w:rsidRPr="000157F4">
      <w:rPr>
        <w:color w:val="354979"/>
        <w:spacing w:val="-3"/>
      </w:rPr>
      <w:t xml:space="preserve"> </w:t>
    </w:r>
    <w:r w:rsidRPr="000157F4">
      <w:rPr>
        <w:color w:val="354979"/>
      </w:rPr>
      <w:t>correspondence</w:t>
    </w:r>
    <w:r w:rsidRPr="000157F4">
      <w:rPr>
        <w:color w:val="354979"/>
        <w:spacing w:val="-2"/>
      </w:rPr>
      <w:t xml:space="preserve"> </w:t>
    </w:r>
    <w:r w:rsidRPr="000157F4">
      <w:rPr>
        <w:color w:val="354979"/>
      </w:rPr>
      <w:t>in</w:t>
    </w:r>
    <w:r w:rsidRPr="000157F4">
      <w:rPr>
        <w:color w:val="354979"/>
        <w:spacing w:val="-3"/>
      </w:rPr>
      <w:t xml:space="preserve"> </w:t>
    </w:r>
    <w:r w:rsidRPr="000157F4">
      <w:rPr>
        <w:color w:val="354979"/>
      </w:rPr>
      <w:t>Welsh</w:t>
    </w:r>
    <w:r w:rsidRPr="000157F4">
      <w:rPr>
        <w:color w:val="354979"/>
        <w:spacing w:val="-3"/>
      </w:rPr>
      <w:t xml:space="preserve"> </w:t>
    </w:r>
    <w:r w:rsidRPr="000157F4">
      <w:rPr>
        <w:color w:val="354979"/>
      </w:rPr>
      <w:t>and</w:t>
    </w:r>
    <w:r w:rsidRPr="000157F4">
      <w:rPr>
        <w:color w:val="354979"/>
        <w:spacing w:val="-3"/>
      </w:rPr>
      <w:t xml:space="preserve"> </w:t>
    </w:r>
    <w:r w:rsidRPr="000157F4">
      <w:rPr>
        <w:color w:val="354979"/>
      </w:rPr>
      <w:t>where</w:t>
    </w:r>
    <w:r w:rsidRPr="000157F4">
      <w:rPr>
        <w:color w:val="354979"/>
        <w:spacing w:val="-3"/>
      </w:rPr>
      <w:t xml:space="preserve"> </w:t>
    </w:r>
    <w:r w:rsidRPr="000157F4">
      <w:rPr>
        <w:color w:val="354979"/>
      </w:rPr>
      <w:t>received,</w:t>
    </w:r>
    <w:r w:rsidRPr="000157F4">
      <w:rPr>
        <w:color w:val="354979"/>
        <w:spacing w:val="-2"/>
      </w:rPr>
      <w:t xml:space="preserve"> </w:t>
    </w:r>
    <w:r w:rsidRPr="000157F4">
      <w:rPr>
        <w:color w:val="354979"/>
      </w:rPr>
      <w:t>we</w:t>
    </w:r>
    <w:r w:rsidRPr="000157F4">
      <w:rPr>
        <w:color w:val="354979"/>
        <w:spacing w:val="-3"/>
      </w:rPr>
      <w:t xml:space="preserve"> </w:t>
    </w:r>
    <w:r w:rsidRPr="000157F4">
      <w:rPr>
        <w:color w:val="354979"/>
      </w:rPr>
      <w:t>will</w:t>
    </w:r>
    <w:r w:rsidRPr="000157F4">
      <w:rPr>
        <w:color w:val="354979"/>
        <w:spacing w:val="-3"/>
      </w:rPr>
      <w:t xml:space="preserve"> </w:t>
    </w:r>
    <w:r w:rsidRPr="000157F4">
      <w:rPr>
        <w:color w:val="354979"/>
      </w:rPr>
      <w:t>reply</w:t>
    </w:r>
    <w:r w:rsidRPr="000157F4">
      <w:rPr>
        <w:color w:val="354979"/>
        <w:spacing w:val="-2"/>
      </w:rPr>
      <w:t xml:space="preserve"> </w:t>
    </w:r>
    <w:r w:rsidRPr="000157F4">
      <w:rPr>
        <w:color w:val="354979"/>
      </w:rPr>
      <w:t>in</w:t>
    </w:r>
    <w:r w:rsidRPr="000157F4">
      <w:rPr>
        <w:color w:val="354979"/>
        <w:spacing w:val="-3"/>
      </w:rPr>
      <w:t xml:space="preserve"> </w:t>
    </w:r>
    <w:r w:rsidRPr="000157F4">
      <w:rPr>
        <w:color w:val="354979"/>
      </w:rPr>
      <w:t>Welsh</w:t>
    </w:r>
    <w:r w:rsidRPr="000157F4">
      <w:rPr>
        <w:color w:val="354979"/>
        <w:spacing w:val="-3"/>
      </w:rPr>
      <w:t xml:space="preserve"> </w:t>
    </w:r>
    <w:r w:rsidRPr="000157F4">
      <w:rPr>
        <w:color w:val="354979"/>
      </w:rPr>
      <w:t>-</w:t>
    </w:r>
    <w:r w:rsidRPr="000157F4">
      <w:rPr>
        <w:color w:val="354979"/>
        <w:spacing w:val="-2"/>
      </w:rPr>
      <w:t xml:space="preserve"> </w:t>
    </w:r>
    <w:r w:rsidRPr="000157F4">
      <w:rPr>
        <w:color w:val="354979"/>
      </w:rPr>
      <w:t>this</w:t>
    </w:r>
    <w:r w:rsidRPr="000157F4">
      <w:rPr>
        <w:color w:val="354979"/>
        <w:spacing w:val="-2"/>
      </w:rPr>
      <w:t xml:space="preserve"> </w:t>
    </w:r>
    <w:r w:rsidRPr="000157F4">
      <w:rPr>
        <w:color w:val="354979"/>
      </w:rPr>
      <w:t>will</w:t>
    </w:r>
    <w:r w:rsidRPr="000157F4">
      <w:rPr>
        <w:color w:val="354979"/>
        <w:spacing w:val="-3"/>
      </w:rPr>
      <w:t xml:space="preserve"> </w:t>
    </w:r>
    <w:r w:rsidRPr="000157F4">
      <w:rPr>
        <w:color w:val="354979"/>
      </w:rPr>
      <w:t>not</w:t>
    </w:r>
    <w:r w:rsidRPr="000157F4">
      <w:rPr>
        <w:color w:val="354979"/>
        <w:spacing w:val="-3"/>
      </w:rPr>
      <w:t xml:space="preserve"> </w:t>
    </w:r>
    <w:r w:rsidRPr="000157F4">
      <w:rPr>
        <w:color w:val="354979"/>
      </w:rPr>
      <w:t>delay</w:t>
    </w:r>
    <w:r w:rsidRPr="000157F4">
      <w:rPr>
        <w:color w:val="354979"/>
        <w:spacing w:val="-3"/>
      </w:rPr>
      <w:t xml:space="preserve"> </w:t>
    </w:r>
    <w:r w:rsidRPr="000157F4">
      <w:rPr>
        <w:color w:val="354979"/>
      </w:rPr>
      <w:t>our</w:t>
    </w:r>
    <w:r w:rsidRPr="000157F4">
      <w:rPr>
        <w:color w:val="354979"/>
        <w:spacing w:val="-3"/>
      </w:rPr>
      <w:t xml:space="preserve"> </w:t>
    </w:r>
    <w:r w:rsidRPr="000157F4">
      <w:rPr>
        <w:color w:val="354979"/>
      </w:rPr>
      <w:t>response</w:t>
    </w:r>
    <w:proofErr w:type="gramStart"/>
    <w:r w:rsidRPr="000157F4">
      <w:rPr>
        <w:color w:val="354979"/>
      </w:rPr>
      <w:t>.</w:t>
    </w:r>
    <w:r w:rsidRPr="000157F4">
      <w:rPr>
        <w:color w:val="354979"/>
        <w:spacing w:val="-2"/>
      </w:rPr>
      <w:t xml:space="preserve"> </w:t>
    </w:r>
    <w:proofErr w:type="gramEnd"/>
    <w:r w:rsidRPr="000157F4">
      <w:rPr>
        <w:color w:val="354979"/>
      </w:rPr>
      <w:t>If</w:t>
    </w:r>
    <w:r w:rsidRPr="000157F4">
      <w:rPr>
        <w:color w:val="354979"/>
        <w:spacing w:val="-2"/>
      </w:rPr>
      <w:t xml:space="preserve"> </w:t>
    </w:r>
    <w:r w:rsidRPr="000157F4">
      <w:rPr>
        <w:color w:val="354979"/>
      </w:rPr>
      <w:t>you</w:t>
    </w:r>
    <w:r w:rsidRPr="000157F4">
      <w:rPr>
        <w:color w:val="354979"/>
        <w:spacing w:val="1"/>
      </w:rPr>
      <w:t xml:space="preserve"> </w:t>
    </w:r>
    <w:r w:rsidRPr="000157F4">
      <w:rPr>
        <w:color w:val="354979"/>
      </w:rPr>
      <w:t>wish to receive correspondence in Welsh hereafter or if you have been invited to an interview or meeting and you wish to</w:t>
    </w:r>
    <w:r w:rsidRPr="000157F4">
      <w:rPr>
        <w:color w:val="354979"/>
        <w:spacing w:val="1"/>
      </w:rPr>
      <w:t xml:space="preserve"> </w:t>
    </w:r>
    <w:r w:rsidRPr="000157F4">
      <w:rPr>
        <w:color w:val="354979"/>
      </w:rPr>
      <w:t>use</w:t>
    </w:r>
    <w:r w:rsidRPr="000157F4">
      <w:rPr>
        <w:color w:val="354979"/>
        <w:spacing w:val="-3"/>
      </w:rPr>
      <w:t xml:space="preserve"> </w:t>
    </w:r>
    <w:r w:rsidRPr="000157F4">
      <w:rPr>
        <w:color w:val="354979"/>
      </w:rPr>
      <w:t>Welsh,</w:t>
    </w:r>
    <w:r w:rsidRPr="000157F4">
      <w:rPr>
        <w:color w:val="354979"/>
        <w:spacing w:val="-2"/>
      </w:rPr>
      <w:t xml:space="preserve"> </w:t>
    </w:r>
    <w:r w:rsidRPr="000157F4">
      <w:rPr>
        <w:color w:val="354979"/>
      </w:rPr>
      <w:t>send</w:t>
    </w:r>
    <w:r w:rsidRPr="000157F4">
      <w:rPr>
        <w:color w:val="354979"/>
        <w:spacing w:val="-1"/>
      </w:rPr>
      <w:t xml:space="preserve"> </w:t>
    </w:r>
    <w:r w:rsidRPr="000157F4">
      <w:rPr>
        <w:color w:val="354979"/>
      </w:rPr>
      <w:t>email</w:t>
    </w:r>
    <w:r w:rsidRPr="000157F4">
      <w:rPr>
        <w:color w:val="354979"/>
        <w:spacing w:val="-3"/>
      </w:rPr>
      <w:t xml:space="preserve"> </w:t>
    </w:r>
    <w:r w:rsidRPr="000157F4">
      <w:rPr>
        <w:color w:val="354979"/>
      </w:rPr>
      <w:t>to:</w:t>
    </w:r>
    <w:r w:rsidRPr="000157F4">
      <w:rPr>
        <w:color w:val="354979"/>
        <w:spacing w:val="-1"/>
      </w:rPr>
      <w:t xml:space="preserve"> </w:t>
    </w:r>
    <w:r w:rsidRPr="000157F4">
      <w:rPr>
        <w:b/>
        <w:color w:val="354979"/>
      </w:rPr>
      <w:t>Commissioner@gwent.police.uk</w:t>
    </w:r>
    <w:proofErr w:type="gramStart"/>
    <w:r w:rsidRPr="000157F4">
      <w:rPr>
        <w:color w:val="354979"/>
      </w:rPr>
      <w:t>.</w:t>
    </w:r>
    <w:r w:rsidRPr="000157F4">
      <w:rPr>
        <w:color w:val="354979"/>
        <w:spacing w:val="-5"/>
      </w:rPr>
      <w:t xml:space="preserve"> </w:t>
    </w:r>
    <w:proofErr w:type="gramEnd"/>
    <w:r w:rsidRPr="000157F4">
      <w:rPr>
        <w:color w:val="354979"/>
      </w:rPr>
      <w:t>Translation</w:t>
    </w:r>
    <w:r w:rsidRPr="000157F4">
      <w:rPr>
        <w:color w:val="354979"/>
        <w:spacing w:val="-1"/>
      </w:rPr>
      <w:t xml:space="preserve"> </w:t>
    </w:r>
    <w:r w:rsidRPr="000157F4">
      <w:rPr>
        <w:color w:val="354979"/>
      </w:rPr>
      <w:t>services</w:t>
    </w:r>
    <w:r w:rsidRPr="000157F4">
      <w:rPr>
        <w:color w:val="354979"/>
        <w:spacing w:val="-2"/>
      </w:rPr>
      <w:t xml:space="preserve"> </w:t>
    </w:r>
    <w:r w:rsidRPr="000157F4">
      <w:rPr>
        <w:color w:val="354979"/>
      </w:rPr>
      <w:t>will</w:t>
    </w:r>
    <w:r w:rsidRPr="000157F4">
      <w:rPr>
        <w:color w:val="354979"/>
        <w:spacing w:val="-2"/>
      </w:rPr>
      <w:t xml:space="preserve"> </w:t>
    </w:r>
    <w:r w:rsidRPr="000157F4">
      <w:rPr>
        <w:color w:val="354979"/>
      </w:rPr>
      <w:t>be</w:t>
    </w:r>
    <w:r w:rsidRPr="000157F4">
      <w:rPr>
        <w:color w:val="354979"/>
        <w:spacing w:val="-2"/>
      </w:rPr>
      <w:t xml:space="preserve"> </w:t>
    </w:r>
    <w:r w:rsidRPr="000157F4">
      <w:rPr>
        <w:color w:val="354979"/>
      </w:rPr>
      <w:t>provided.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B0C65" w14:textId="77777777" w:rsidR="009930B0" w:rsidRDefault="009930B0" w:rsidP="005558E9">
      <w:r>
        <w:separator/>
      </w:r>
    </w:p>
  </w:footnote>
  <w:footnote w:type="continuationSeparator" w:id="0">
    <w:p w14:paraId="554F4703" w14:textId="77777777" w:rsidR="009930B0" w:rsidRDefault="009930B0" w:rsidP="005558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93C15" w14:textId="359C3501" w:rsidR="00140ABC" w:rsidRDefault="00140ABC" w:rsidP="00117E21">
    <w:pPr>
      <w:pStyle w:val="Title"/>
      <w:spacing w:before="145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C1815" w14:textId="77777777" w:rsidR="000A490F" w:rsidRDefault="000A490F" w:rsidP="000A490F">
    <w:pPr>
      <w:pStyle w:val="Title"/>
      <w:ind w:left="0"/>
    </w:pPr>
    <w:r>
      <w:rPr>
        <w:color w:val="354979"/>
      </w:rPr>
      <w:t>Swyddfa</w:t>
    </w:r>
    <w:r>
      <w:rPr>
        <w:color w:val="354979"/>
        <w:spacing w:val="-2"/>
      </w:rPr>
      <w:t xml:space="preserve"> </w:t>
    </w:r>
    <w:r>
      <w:rPr>
        <w:color w:val="354979"/>
      </w:rPr>
      <w:t>Comisynydd</w:t>
    </w:r>
    <w:r>
      <w:rPr>
        <w:color w:val="354979"/>
        <w:spacing w:val="-3"/>
      </w:rPr>
      <w:t xml:space="preserve"> </w:t>
    </w:r>
    <w:r>
      <w:rPr>
        <w:color w:val="354979"/>
      </w:rPr>
      <w:t>yr</w:t>
    </w:r>
    <w:r>
      <w:rPr>
        <w:color w:val="354979"/>
        <w:spacing w:val="-3"/>
      </w:rPr>
      <w:t xml:space="preserve"> </w:t>
    </w:r>
    <w:r>
      <w:rPr>
        <w:color w:val="354979"/>
      </w:rPr>
      <w:t>Heddlu</w:t>
    </w:r>
    <w:r>
      <w:rPr>
        <w:color w:val="354979"/>
        <w:spacing w:val="-3"/>
      </w:rPr>
      <w:t xml:space="preserve"> </w:t>
    </w:r>
    <w:r>
      <w:rPr>
        <w:color w:val="354979"/>
      </w:rPr>
      <w:t>a</w:t>
    </w:r>
    <w:r>
      <w:rPr>
        <w:color w:val="354979"/>
        <w:spacing w:val="-3"/>
      </w:rPr>
      <w:t xml:space="preserve"> </w:t>
    </w:r>
    <w:r>
      <w:rPr>
        <w:color w:val="354979"/>
      </w:rPr>
      <w:t>Throseddu</w:t>
    </w:r>
    <w:r>
      <w:rPr>
        <w:color w:val="354979"/>
        <w:spacing w:val="-2"/>
      </w:rPr>
      <w:t xml:space="preserve"> </w:t>
    </w:r>
    <w:r>
      <w:rPr>
        <w:color w:val="354979"/>
      </w:rPr>
      <w:t>Gwent</w:t>
    </w:r>
    <w:r>
      <w:rPr>
        <w:color w:val="354979"/>
        <w:spacing w:val="-1"/>
      </w:rPr>
      <w:t xml:space="preserve"> </w:t>
    </w:r>
    <w:r>
      <w:rPr>
        <w:color w:val="354979"/>
      </w:rPr>
      <w:t>│</w:t>
    </w:r>
    <w:r>
      <w:rPr>
        <w:color w:val="354979"/>
        <w:spacing w:val="-2"/>
      </w:rPr>
      <w:t xml:space="preserve"> </w:t>
    </w:r>
    <w:r>
      <w:rPr>
        <w:color w:val="354979"/>
      </w:rPr>
      <w:t>Office</w:t>
    </w:r>
    <w:r>
      <w:rPr>
        <w:color w:val="354979"/>
        <w:spacing w:val="-2"/>
      </w:rPr>
      <w:t xml:space="preserve"> </w:t>
    </w:r>
    <w:r>
      <w:rPr>
        <w:color w:val="354979"/>
      </w:rPr>
      <w:t>of</w:t>
    </w:r>
    <w:r>
      <w:rPr>
        <w:color w:val="354979"/>
        <w:spacing w:val="-2"/>
      </w:rPr>
      <w:t xml:space="preserve"> </w:t>
    </w:r>
    <w:r>
      <w:rPr>
        <w:color w:val="354979"/>
      </w:rPr>
      <w:t>the</w:t>
    </w:r>
    <w:r>
      <w:rPr>
        <w:color w:val="354979"/>
        <w:spacing w:val="-2"/>
      </w:rPr>
      <w:t xml:space="preserve"> </w:t>
    </w:r>
    <w:r>
      <w:rPr>
        <w:color w:val="354979"/>
      </w:rPr>
      <w:t>Police</w:t>
    </w:r>
    <w:r>
      <w:rPr>
        <w:color w:val="354979"/>
        <w:spacing w:val="-2"/>
      </w:rPr>
      <w:t xml:space="preserve"> </w:t>
    </w:r>
    <w:r>
      <w:rPr>
        <w:color w:val="354979"/>
      </w:rPr>
      <w:t>and</w:t>
    </w:r>
    <w:r>
      <w:rPr>
        <w:color w:val="354979"/>
        <w:spacing w:val="-3"/>
      </w:rPr>
      <w:t xml:space="preserve"> </w:t>
    </w:r>
    <w:r>
      <w:rPr>
        <w:color w:val="354979"/>
      </w:rPr>
      <w:t>Crime</w:t>
    </w:r>
    <w:r>
      <w:rPr>
        <w:color w:val="354979"/>
        <w:spacing w:val="-3"/>
      </w:rPr>
      <w:t xml:space="preserve"> </w:t>
    </w:r>
    <w:r>
      <w:rPr>
        <w:color w:val="354979"/>
      </w:rPr>
      <w:t>Commissioner</w:t>
    </w:r>
    <w:r>
      <w:rPr>
        <w:color w:val="354979"/>
        <w:spacing w:val="-2"/>
      </w:rPr>
      <w:t xml:space="preserve"> </w:t>
    </w:r>
    <w:r>
      <w:rPr>
        <w:color w:val="354979"/>
      </w:rPr>
      <w:t>for</w:t>
    </w:r>
    <w:r>
      <w:rPr>
        <w:color w:val="354979"/>
        <w:spacing w:val="-2"/>
      </w:rPr>
      <w:t xml:space="preserve"> </w:t>
    </w:r>
    <w:r>
      <w:rPr>
        <w:color w:val="354979"/>
      </w:rPr>
      <w:t>Gwent</w:t>
    </w:r>
  </w:p>
  <w:p w14:paraId="1AE4A710" w14:textId="77777777" w:rsidR="000A490F" w:rsidRDefault="000A490F" w:rsidP="000A490F">
    <w:pPr>
      <w:pStyle w:val="BodyText"/>
      <w:spacing w:before="153" w:line="249" w:lineRule="auto"/>
      <w:ind w:left="0" w:right="5243"/>
    </w:pPr>
    <w:r>
      <w:rPr>
        <w:noProof/>
      </w:rPr>
      <w:drawing>
        <wp:anchor distT="0" distB="0" distL="0" distR="0" simplePos="0" relativeHeight="251661312" behindDoc="0" locked="0" layoutInCell="1" allowOverlap="1" wp14:anchorId="47D21123" wp14:editId="60E8543D">
          <wp:simplePos x="0" y="0"/>
          <wp:positionH relativeFrom="page">
            <wp:posOffset>4498390</wp:posOffset>
          </wp:positionH>
          <wp:positionV relativeFrom="paragraph">
            <wp:posOffset>256978</wp:posOffset>
          </wp:positionV>
          <wp:extent cx="2374011" cy="1050326"/>
          <wp:effectExtent l="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74011" cy="10503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354979"/>
      </w:rPr>
      <w:t>Pencadlys yr Heddlu Gwent │Gwent Police Headquarters</w:t>
    </w:r>
    <w:r>
      <w:rPr>
        <w:color w:val="354979"/>
        <w:spacing w:val="-47"/>
      </w:rPr>
      <w:t xml:space="preserve"> </w:t>
    </w:r>
    <w:r>
      <w:rPr>
        <w:color w:val="354979"/>
      </w:rPr>
      <w:t>Ffordd Parc Llantarnam │ Llantarnam Park Way</w:t>
    </w:r>
    <w:r>
      <w:rPr>
        <w:color w:val="354979"/>
        <w:spacing w:val="1"/>
      </w:rPr>
      <w:t xml:space="preserve"> </w:t>
    </w:r>
    <w:r>
      <w:rPr>
        <w:color w:val="354979"/>
      </w:rPr>
      <w:t>Llantarnam</w:t>
    </w:r>
  </w:p>
  <w:p w14:paraId="50E9C496" w14:textId="77777777" w:rsidR="000A490F" w:rsidRDefault="000A490F" w:rsidP="000A490F">
    <w:pPr>
      <w:pStyle w:val="BodyText"/>
      <w:spacing w:line="249" w:lineRule="auto"/>
      <w:ind w:left="0" w:right="8075"/>
    </w:pPr>
    <w:r>
      <w:rPr>
        <w:color w:val="354979"/>
      </w:rPr>
      <w:t>Cwmbrân │ Cwmbran</w:t>
    </w:r>
    <w:r>
      <w:rPr>
        <w:color w:val="354979"/>
        <w:spacing w:val="-47"/>
      </w:rPr>
      <w:t xml:space="preserve"> </w:t>
    </w:r>
    <w:r>
      <w:rPr>
        <w:color w:val="354979"/>
      </w:rPr>
      <w:t>Torfaen</w:t>
    </w:r>
  </w:p>
  <w:p w14:paraId="33279C0A" w14:textId="77777777" w:rsidR="000A490F" w:rsidRDefault="000A490F" w:rsidP="000A490F">
    <w:pPr>
      <w:pStyle w:val="BodyText"/>
      <w:ind w:left="0"/>
    </w:pPr>
    <w:r>
      <w:rPr>
        <w:color w:val="354979"/>
      </w:rPr>
      <w:t>NP44</w:t>
    </w:r>
    <w:r>
      <w:rPr>
        <w:color w:val="354979"/>
        <w:spacing w:val="-4"/>
      </w:rPr>
      <w:t xml:space="preserve"> </w:t>
    </w:r>
    <w:r>
      <w:rPr>
        <w:color w:val="354979"/>
      </w:rPr>
      <w:t>3FW</w:t>
    </w:r>
  </w:p>
  <w:p w14:paraId="1199F48B" w14:textId="5439704C" w:rsidR="000A490F" w:rsidRDefault="000A490F" w:rsidP="000A490F">
    <w:pPr>
      <w:pStyle w:val="BodyText"/>
      <w:spacing w:before="153"/>
      <w:ind w:left="0"/>
    </w:pPr>
    <w:r>
      <w:rPr>
        <w:color w:val="354979"/>
      </w:rPr>
      <w:t>Ffôn</w:t>
    </w:r>
    <w:r>
      <w:rPr>
        <w:color w:val="354979"/>
        <w:spacing w:val="-6"/>
      </w:rPr>
      <w:t xml:space="preserve"> </w:t>
    </w:r>
    <w:r>
      <w:rPr>
        <w:color w:val="354979"/>
      </w:rPr>
      <w:t>│</w:t>
    </w:r>
    <w:r>
      <w:rPr>
        <w:color w:val="354979"/>
        <w:spacing w:val="-8"/>
      </w:rPr>
      <w:t xml:space="preserve"> </w:t>
    </w:r>
    <w:r>
      <w:rPr>
        <w:color w:val="354979"/>
      </w:rPr>
      <w:t>Tel:</w:t>
    </w:r>
    <w:r>
      <w:rPr>
        <w:color w:val="354979"/>
        <w:spacing w:val="-6"/>
      </w:rPr>
      <w:t xml:space="preserve"> </w:t>
    </w:r>
    <w:r>
      <w:rPr>
        <w:color w:val="354979"/>
      </w:rPr>
      <w:t>01633</w:t>
    </w:r>
    <w:r>
      <w:rPr>
        <w:color w:val="354979"/>
        <w:spacing w:val="-6"/>
      </w:rPr>
      <w:t xml:space="preserve"> </w:t>
    </w:r>
    <w:r w:rsidR="00832FAB">
      <w:rPr>
        <w:color w:val="354979"/>
      </w:rPr>
      <w:t>642000</w:t>
    </w:r>
  </w:p>
  <w:p w14:paraId="5A4721DB" w14:textId="77777777" w:rsidR="000A490F" w:rsidRDefault="000A490F" w:rsidP="000A490F">
    <w:pPr>
      <w:pStyle w:val="BodyText"/>
      <w:spacing w:before="9" w:line="249" w:lineRule="auto"/>
      <w:ind w:left="0" w:right="6011"/>
    </w:pPr>
    <w:r>
      <w:rPr>
        <w:color w:val="354979"/>
      </w:rPr>
      <w:t xml:space="preserve">E-bost │ Email: </w:t>
    </w:r>
    <w:r w:rsidRPr="00140ABC">
      <w:rPr>
        <w:color w:val="354979"/>
      </w:rPr>
      <w:t>commissioner@gwent.police.uk</w:t>
    </w:r>
    <w:r>
      <w:rPr>
        <w:color w:val="354979"/>
        <w:spacing w:val="-47"/>
      </w:rPr>
      <w:t xml:space="preserve"> </w:t>
    </w:r>
    <w:r>
      <w:rPr>
        <w:color w:val="354979"/>
      </w:rPr>
      <w:t>Gwe</w:t>
    </w:r>
    <w:r>
      <w:rPr>
        <w:color w:val="354979"/>
        <w:spacing w:val="-1"/>
      </w:rPr>
      <w:t xml:space="preserve"> </w:t>
    </w:r>
    <w:r>
      <w:rPr>
        <w:color w:val="354979"/>
      </w:rPr>
      <w:t>│</w:t>
    </w:r>
    <w:r>
      <w:rPr>
        <w:color w:val="354979"/>
        <w:spacing w:val="-1"/>
      </w:rPr>
      <w:t xml:space="preserve"> </w:t>
    </w:r>
    <w:r>
      <w:rPr>
        <w:color w:val="354979"/>
      </w:rPr>
      <w:t>Web:</w:t>
    </w:r>
    <w:r>
      <w:rPr>
        <w:color w:val="354979"/>
        <w:spacing w:val="-2"/>
      </w:rPr>
      <w:t xml:space="preserve"> </w:t>
    </w:r>
    <w:hyperlink r:id="rId2">
      <w:r>
        <w:rPr>
          <w:color w:val="354979"/>
        </w:rPr>
        <w:t>www.gwent.pcc.police.uk</w:t>
      </w:r>
    </w:hyperlink>
  </w:p>
  <w:p w14:paraId="70EE2B03" w14:textId="0451FE11" w:rsidR="000A490F" w:rsidRDefault="00832FAB" w:rsidP="000A490F">
    <w:pPr>
      <w:pStyle w:val="Title"/>
      <w:spacing w:before="145"/>
      <w:ind w:left="0"/>
    </w:pPr>
    <w:r>
      <w:rPr>
        <w:color w:val="354979"/>
      </w:rPr>
      <w:t>Comisiynydd</w:t>
    </w:r>
    <w:r>
      <w:rPr>
        <w:color w:val="354979"/>
        <w:spacing w:val="-3"/>
      </w:rPr>
      <w:t xml:space="preserve"> </w:t>
    </w:r>
    <w:r>
      <w:rPr>
        <w:color w:val="354979"/>
      </w:rPr>
      <w:t>Heddlu</w:t>
    </w:r>
    <w:r>
      <w:rPr>
        <w:color w:val="354979"/>
        <w:spacing w:val="-3"/>
      </w:rPr>
      <w:t xml:space="preserve"> </w:t>
    </w:r>
    <w:r>
      <w:rPr>
        <w:color w:val="354979"/>
      </w:rPr>
      <w:t>a</w:t>
    </w:r>
    <w:r>
      <w:rPr>
        <w:color w:val="354979"/>
        <w:spacing w:val="-4"/>
      </w:rPr>
      <w:t xml:space="preserve"> </w:t>
    </w:r>
    <w:r>
      <w:rPr>
        <w:color w:val="354979"/>
      </w:rPr>
      <w:t>Throseddu</w:t>
    </w:r>
    <w:r>
      <w:rPr>
        <w:color w:val="354979"/>
        <w:spacing w:val="-2"/>
      </w:rPr>
      <w:t xml:space="preserve"> </w:t>
    </w:r>
    <w:r>
      <w:rPr>
        <w:color w:val="354979"/>
      </w:rPr>
      <w:t>Gwent</w:t>
    </w:r>
    <w:r>
      <w:rPr>
        <w:color w:val="354979"/>
        <w:spacing w:val="-3"/>
      </w:rPr>
      <w:t xml:space="preserve"> </w:t>
    </w:r>
    <w:r>
      <w:rPr>
        <w:color w:val="354979"/>
      </w:rPr>
      <w:t>|</w:t>
    </w:r>
    <w:r>
      <w:rPr>
        <w:color w:val="354979"/>
        <w:spacing w:val="-3"/>
      </w:rPr>
      <w:t xml:space="preserve"> </w:t>
    </w:r>
    <w:r>
      <w:rPr>
        <w:color w:val="354979"/>
      </w:rPr>
      <w:t>Police</w:t>
    </w:r>
    <w:r>
      <w:rPr>
        <w:color w:val="354979"/>
        <w:spacing w:val="-2"/>
      </w:rPr>
      <w:t xml:space="preserve"> </w:t>
    </w:r>
    <w:r>
      <w:rPr>
        <w:color w:val="354979"/>
      </w:rPr>
      <w:t>and</w:t>
    </w:r>
    <w:r>
      <w:rPr>
        <w:color w:val="354979"/>
        <w:spacing w:val="-3"/>
      </w:rPr>
      <w:t xml:space="preserve"> </w:t>
    </w:r>
    <w:r>
      <w:rPr>
        <w:color w:val="354979"/>
      </w:rPr>
      <w:t>Crime</w:t>
    </w:r>
    <w:r>
      <w:rPr>
        <w:color w:val="354979"/>
        <w:spacing w:val="-4"/>
      </w:rPr>
      <w:t xml:space="preserve"> </w:t>
    </w:r>
    <w:r>
      <w:rPr>
        <w:color w:val="354979"/>
      </w:rPr>
      <w:t>Commissioner</w:t>
    </w:r>
    <w:r>
      <w:rPr>
        <w:color w:val="354979"/>
        <w:spacing w:val="-3"/>
      </w:rPr>
      <w:t xml:space="preserve"> </w:t>
    </w:r>
    <w:r>
      <w:rPr>
        <w:color w:val="354979"/>
      </w:rPr>
      <w:t>for</w:t>
    </w:r>
    <w:r>
      <w:rPr>
        <w:color w:val="354979"/>
        <w:spacing w:val="-2"/>
      </w:rPr>
      <w:t xml:space="preserve"> </w:t>
    </w:r>
    <w:r>
      <w:rPr>
        <w:color w:val="354979"/>
      </w:rPr>
      <w:t>Gwent: Jane Mudd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C4917"/>
    <w:multiLevelType w:val="hybridMultilevel"/>
    <w:tmpl w:val="5934A160"/>
    <w:lvl w:ilvl="0" w:tplc="854A0822">
      <w:start w:val="1"/>
      <w:numFmt w:val="lowerLetter"/>
      <w:lvlText w:val="%1)"/>
      <w:lvlJc w:val="left"/>
      <w:pPr>
        <w:ind w:left="1040" w:hanging="360"/>
      </w:pPr>
    </w:lvl>
    <w:lvl w:ilvl="1" w:tplc="08090019">
      <w:start w:val="1"/>
      <w:numFmt w:val="lowerLetter"/>
      <w:lvlText w:val="%2."/>
      <w:lvlJc w:val="left"/>
      <w:pPr>
        <w:ind w:left="1760" w:hanging="360"/>
      </w:pPr>
    </w:lvl>
    <w:lvl w:ilvl="2" w:tplc="0809001B">
      <w:start w:val="1"/>
      <w:numFmt w:val="lowerRoman"/>
      <w:lvlText w:val="%3."/>
      <w:lvlJc w:val="right"/>
      <w:pPr>
        <w:ind w:left="2480" w:hanging="180"/>
      </w:pPr>
    </w:lvl>
    <w:lvl w:ilvl="3" w:tplc="0809000F">
      <w:start w:val="1"/>
      <w:numFmt w:val="decimal"/>
      <w:lvlText w:val="%4."/>
      <w:lvlJc w:val="left"/>
      <w:pPr>
        <w:ind w:left="3200" w:hanging="360"/>
      </w:pPr>
    </w:lvl>
    <w:lvl w:ilvl="4" w:tplc="08090019">
      <w:start w:val="1"/>
      <w:numFmt w:val="lowerLetter"/>
      <w:lvlText w:val="%5."/>
      <w:lvlJc w:val="left"/>
      <w:pPr>
        <w:ind w:left="3920" w:hanging="360"/>
      </w:pPr>
    </w:lvl>
    <w:lvl w:ilvl="5" w:tplc="0809001B">
      <w:start w:val="1"/>
      <w:numFmt w:val="lowerRoman"/>
      <w:lvlText w:val="%6."/>
      <w:lvlJc w:val="right"/>
      <w:pPr>
        <w:ind w:left="4640" w:hanging="180"/>
      </w:pPr>
    </w:lvl>
    <w:lvl w:ilvl="6" w:tplc="0809000F">
      <w:start w:val="1"/>
      <w:numFmt w:val="decimal"/>
      <w:lvlText w:val="%7."/>
      <w:lvlJc w:val="left"/>
      <w:pPr>
        <w:ind w:left="5360" w:hanging="360"/>
      </w:pPr>
    </w:lvl>
    <w:lvl w:ilvl="7" w:tplc="08090019">
      <w:start w:val="1"/>
      <w:numFmt w:val="lowerLetter"/>
      <w:lvlText w:val="%8."/>
      <w:lvlJc w:val="left"/>
      <w:pPr>
        <w:ind w:left="6080" w:hanging="360"/>
      </w:pPr>
    </w:lvl>
    <w:lvl w:ilvl="8" w:tplc="0809001B">
      <w:start w:val="1"/>
      <w:numFmt w:val="lowerRoman"/>
      <w:lvlText w:val="%9."/>
      <w:lvlJc w:val="right"/>
      <w:pPr>
        <w:ind w:left="6800" w:hanging="180"/>
      </w:pPr>
    </w:lvl>
  </w:abstractNum>
  <w:abstractNum w:abstractNumId="1" w15:restartNumberingAfterBreak="0">
    <w:nsid w:val="4D2E1FB3"/>
    <w:multiLevelType w:val="hybridMultilevel"/>
    <w:tmpl w:val="2750A060"/>
    <w:lvl w:ilvl="0" w:tplc="EB468702">
      <w:start w:val="1"/>
      <w:numFmt w:val="decimal"/>
      <w:lvlText w:val="%1."/>
      <w:lvlJc w:val="left"/>
      <w:pPr>
        <w:ind w:left="680" w:hanging="680"/>
      </w:pPr>
    </w:lvl>
    <w:lvl w:ilvl="1" w:tplc="08090019">
      <w:start w:val="1"/>
      <w:numFmt w:val="lowerLetter"/>
      <w:lvlText w:val="%2."/>
      <w:lvlJc w:val="left"/>
      <w:pPr>
        <w:ind w:left="1582" w:hanging="360"/>
      </w:pPr>
    </w:lvl>
    <w:lvl w:ilvl="2" w:tplc="0809001B">
      <w:start w:val="1"/>
      <w:numFmt w:val="lowerRoman"/>
      <w:lvlText w:val="%3."/>
      <w:lvlJc w:val="right"/>
      <w:pPr>
        <w:ind w:left="2302" w:hanging="180"/>
      </w:pPr>
    </w:lvl>
    <w:lvl w:ilvl="3" w:tplc="0809000F">
      <w:start w:val="1"/>
      <w:numFmt w:val="decimal"/>
      <w:lvlText w:val="%4."/>
      <w:lvlJc w:val="left"/>
      <w:pPr>
        <w:ind w:left="3022" w:hanging="360"/>
      </w:pPr>
    </w:lvl>
    <w:lvl w:ilvl="4" w:tplc="08090019">
      <w:start w:val="1"/>
      <w:numFmt w:val="lowerLetter"/>
      <w:lvlText w:val="%5."/>
      <w:lvlJc w:val="left"/>
      <w:pPr>
        <w:ind w:left="3742" w:hanging="360"/>
      </w:pPr>
    </w:lvl>
    <w:lvl w:ilvl="5" w:tplc="0809001B">
      <w:start w:val="1"/>
      <w:numFmt w:val="lowerRoman"/>
      <w:lvlText w:val="%6."/>
      <w:lvlJc w:val="right"/>
      <w:pPr>
        <w:ind w:left="4462" w:hanging="180"/>
      </w:pPr>
    </w:lvl>
    <w:lvl w:ilvl="6" w:tplc="0809000F">
      <w:start w:val="1"/>
      <w:numFmt w:val="decimal"/>
      <w:lvlText w:val="%7."/>
      <w:lvlJc w:val="left"/>
      <w:pPr>
        <w:ind w:left="5182" w:hanging="360"/>
      </w:pPr>
    </w:lvl>
    <w:lvl w:ilvl="7" w:tplc="08090019">
      <w:start w:val="1"/>
      <w:numFmt w:val="lowerLetter"/>
      <w:lvlText w:val="%8."/>
      <w:lvlJc w:val="left"/>
      <w:pPr>
        <w:ind w:left="5902" w:hanging="360"/>
      </w:pPr>
    </w:lvl>
    <w:lvl w:ilvl="8" w:tplc="0809001B">
      <w:start w:val="1"/>
      <w:numFmt w:val="lowerRoman"/>
      <w:lvlText w:val="%9."/>
      <w:lvlJc w:val="right"/>
      <w:pPr>
        <w:ind w:left="6622" w:hanging="180"/>
      </w:pPr>
    </w:lvl>
  </w:abstractNum>
  <w:num w:numId="1" w16cid:durableId="6950833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23369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E8C"/>
    <w:rsid w:val="000157F4"/>
    <w:rsid w:val="000A490F"/>
    <w:rsid w:val="000E46D0"/>
    <w:rsid w:val="00117E21"/>
    <w:rsid w:val="00140ABC"/>
    <w:rsid w:val="00147E8C"/>
    <w:rsid w:val="00185660"/>
    <w:rsid w:val="00205FD3"/>
    <w:rsid w:val="0026177D"/>
    <w:rsid w:val="00314325"/>
    <w:rsid w:val="00362B95"/>
    <w:rsid w:val="0036435E"/>
    <w:rsid w:val="00454371"/>
    <w:rsid w:val="00466BD9"/>
    <w:rsid w:val="004E0485"/>
    <w:rsid w:val="00500B5C"/>
    <w:rsid w:val="00546342"/>
    <w:rsid w:val="005558E9"/>
    <w:rsid w:val="00624547"/>
    <w:rsid w:val="00697ADA"/>
    <w:rsid w:val="00697FA7"/>
    <w:rsid w:val="006D475F"/>
    <w:rsid w:val="008233A1"/>
    <w:rsid w:val="00832FAB"/>
    <w:rsid w:val="008B7075"/>
    <w:rsid w:val="008E58CB"/>
    <w:rsid w:val="009059EA"/>
    <w:rsid w:val="00907A91"/>
    <w:rsid w:val="009930B0"/>
    <w:rsid w:val="009A5CD1"/>
    <w:rsid w:val="009F3C7C"/>
    <w:rsid w:val="00A91447"/>
    <w:rsid w:val="00AB4E66"/>
    <w:rsid w:val="00AD7C3C"/>
    <w:rsid w:val="00B349E1"/>
    <w:rsid w:val="00B62C0B"/>
    <w:rsid w:val="00B76F71"/>
    <w:rsid w:val="00BF02B4"/>
    <w:rsid w:val="00C34C46"/>
    <w:rsid w:val="00C82518"/>
    <w:rsid w:val="00C9552A"/>
    <w:rsid w:val="00CE18AA"/>
    <w:rsid w:val="00D125F6"/>
    <w:rsid w:val="00E3385E"/>
    <w:rsid w:val="00E604C1"/>
    <w:rsid w:val="00E70005"/>
    <w:rsid w:val="00F14D77"/>
    <w:rsid w:val="00F6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46D8F0A"/>
  <w15:docId w15:val="{B8BFEECF-31F9-4EEF-9F9D-44836848B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  <w:ind w:left="102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64"/>
      <w:ind w:left="102"/>
    </w:pPr>
    <w:rPr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558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58E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558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58E9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5558E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58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2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went.pcc.police.uk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Gwent Police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Garwood, Darren</dc:creator>
  <cp:lastModifiedBy>Garwood, Darren</cp:lastModifiedBy>
  <cp:revision>3</cp:revision>
  <cp:lastPrinted>2025-02-13T15:58:00Z</cp:lastPrinted>
  <dcterms:created xsi:type="dcterms:W3CDTF">2025-02-13T16:02:00Z</dcterms:created>
  <dcterms:modified xsi:type="dcterms:W3CDTF">2025-02-14T07:38:00Z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Creator">
    <vt:lpwstr>Adobe InDesign 17.1 (Macintosh)</vt:lpwstr>
  </property>
  <property fmtid="{D5CDD505-2E9C-101B-9397-08002B2CF9AE}" pid="4" name="LastSaved">
    <vt:filetime>2022-02-08T00:00:00Z</vt:filetime>
  </property>
  <property fmtid="{D5CDD505-2E9C-101B-9397-08002B2CF9AE}" pid="5" name="MSIP_Label_f2acd28b-79a3-4a0f-b0ff-4b75658b1549_Enabled">
    <vt:lpwstr>true</vt:lpwstr>
  </property>
  <property fmtid="{D5CDD505-2E9C-101B-9397-08002B2CF9AE}" pid="6" name="MSIP_Label_f2acd28b-79a3-4a0f-b0ff-4b75658b1549_SetDate">
    <vt:lpwstr>2022-02-08T10:25:49Z</vt:lpwstr>
  </property>
  <property fmtid="{D5CDD505-2E9C-101B-9397-08002B2CF9AE}" pid="7" name="MSIP_Label_f2acd28b-79a3-4a0f-b0ff-4b75658b1549_Method">
    <vt:lpwstr>Standard</vt:lpwstr>
  </property>
  <property fmtid="{D5CDD505-2E9C-101B-9397-08002B2CF9AE}" pid="8" name="MSIP_Label_f2acd28b-79a3-4a0f-b0ff-4b75658b1549_Name">
    <vt:lpwstr>OFFICIAL</vt:lpwstr>
  </property>
  <property fmtid="{D5CDD505-2E9C-101B-9397-08002B2CF9AE}" pid="9" name="MSIP_Label_f2acd28b-79a3-4a0f-b0ff-4b75658b1549_SiteId">
    <vt:lpwstr>e46c8472-ef5d-4b63-bc74-4a60db42c371</vt:lpwstr>
  </property>
  <property fmtid="{D5CDD505-2E9C-101B-9397-08002B2CF9AE}" pid="10" name="MSIP_Label_f2acd28b-79a3-4a0f-b0ff-4b75658b1549_ActionId">
    <vt:lpwstr>7094c6e1-4582-489d-a12b-09a85627b3ec</vt:lpwstr>
  </property>
  <property fmtid="{D5CDD505-2E9C-101B-9397-08002B2CF9AE}" pid="11" name="MSIP_Label_f2acd28b-79a3-4a0f-b0ff-4b75658b1549_ContentBits">
    <vt:lpwstr>0</vt:lpwstr>
  </property>
</Properties>
</file>