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B948" w14:textId="191C5390" w:rsidR="00C33A6D" w:rsidRPr="00455487" w:rsidRDefault="00C33A6D" w:rsidP="00BB0510">
      <w:pPr>
        <w:rPr>
          <w:rFonts w:ascii="Arial" w:eastAsia="Times New Roman" w:hAnsi="Arial" w:cs="Arial"/>
          <w:b/>
          <w:sz w:val="24"/>
          <w:szCs w:val="24"/>
          <w:u w:val="single"/>
          <w:lang w:eastAsia="en-GB"/>
        </w:rPr>
      </w:pPr>
    </w:p>
    <w:p w14:paraId="3FCCA925" w14:textId="77777777" w:rsidR="00EE480E" w:rsidRPr="00455487" w:rsidRDefault="00EE480E" w:rsidP="00EE480E">
      <w:pPr>
        <w:jc w:val="center"/>
        <w:rPr>
          <w:rFonts w:ascii="Arial" w:eastAsia="Times New Roman" w:hAnsi="Arial" w:cs="Arial"/>
          <w:b/>
          <w:sz w:val="24"/>
          <w:szCs w:val="24"/>
          <w:u w:val="single"/>
          <w:lang w:eastAsia="en-GB"/>
        </w:rPr>
      </w:pPr>
    </w:p>
    <w:p w14:paraId="75594562" w14:textId="547B14BD" w:rsidR="00EE480E" w:rsidRPr="00455487" w:rsidRDefault="008D7F17" w:rsidP="00EE480E">
      <w:pPr>
        <w:jc w:val="center"/>
        <w:rPr>
          <w:rFonts w:ascii="Arial" w:eastAsia="Times New Roman" w:hAnsi="Arial" w:cs="Arial"/>
          <w:b/>
          <w:sz w:val="36"/>
          <w:szCs w:val="24"/>
          <w:u w:val="single"/>
          <w:lang w:eastAsia="en-GB"/>
        </w:rPr>
      </w:pPr>
      <w:r w:rsidRPr="00455487">
        <w:rPr>
          <w:rFonts w:ascii="Arial" w:eastAsia="Times New Roman" w:hAnsi="Arial" w:cs="Arial"/>
          <w:b/>
          <w:sz w:val="36"/>
          <w:szCs w:val="24"/>
          <w:u w:val="single"/>
          <w:lang w:bidi="cy-GB"/>
        </w:rPr>
        <w:t>POLISI CHWYTHU'R CHWIBAN</w:t>
      </w:r>
    </w:p>
    <w:p w14:paraId="7CC7B4BD" w14:textId="77777777" w:rsidR="00EE480E" w:rsidRPr="00455487" w:rsidRDefault="00EE480E" w:rsidP="00EE480E">
      <w:pPr>
        <w:jc w:val="center"/>
        <w:rPr>
          <w:rFonts w:ascii="Arial" w:eastAsia="Times New Roman" w:hAnsi="Arial" w:cs="Arial"/>
          <w:b/>
          <w:sz w:val="36"/>
          <w:szCs w:val="24"/>
          <w:u w:val="single"/>
          <w:lang w:eastAsia="en-GB"/>
        </w:rPr>
      </w:pPr>
    </w:p>
    <w:p w14:paraId="146DA57B" w14:textId="77777777" w:rsidR="0052450D" w:rsidRPr="00455487"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3256"/>
        <w:gridCol w:w="5760"/>
      </w:tblGrid>
      <w:tr w:rsidR="0052450D" w:rsidRPr="00455487" w14:paraId="787330C3" w14:textId="77777777" w:rsidTr="00BB0510">
        <w:trPr>
          <w:tblHeader/>
        </w:trPr>
        <w:tc>
          <w:tcPr>
            <w:tcW w:w="9016" w:type="dxa"/>
            <w:gridSpan w:val="2"/>
          </w:tcPr>
          <w:p w14:paraId="4D722C09" w14:textId="77777777" w:rsidR="0052450D" w:rsidRPr="00455487" w:rsidRDefault="0052450D" w:rsidP="00BF08CE">
            <w:pPr>
              <w:jc w:val="center"/>
              <w:rPr>
                <w:rFonts w:ascii="Arial" w:eastAsia="Times New Roman" w:hAnsi="Arial" w:cs="Arial"/>
                <w:b/>
                <w:sz w:val="28"/>
                <w:szCs w:val="24"/>
                <w:u w:val="single"/>
                <w:lang w:eastAsia="en-GB"/>
              </w:rPr>
            </w:pPr>
            <w:r w:rsidRPr="00455487">
              <w:rPr>
                <w:rFonts w:ascii="Arial" w:eastAsia="Times New Roman" w:hAnsi="Arial" w:cs="Arial"/>
                <w:b/>
                <w:sz w:val="28"/>
                <w:szCs w:val="24"/>
                <w:u w:val="single"/>
                <w:lang w:bidi="cy-GB"/>
              </w:rPr>
              <w:t>Rheolaeth y Ddogfen</w:t>
            </w:r>
          </w:p>
          <w:p w14:paraId="301032A2" w14:textId="77777777" w:rsidR="0052450D" w:rsidRPr="00455487" w:rsidRDefault="0052450D" w:rsidP="00BF08CE">
            <w:pPr>
              <w:jc w:val="center"/>
              <w:rPr>
                <w:rFonts w:ascii="Arial" w:eastAsia="Times New Roman" w:hAnsi="Arial" w:cs="Arial"/>
                <w:b/>
                <w:sz w:val="36"/>
                <w:szCs w:val="24"/>
                <w:u w:val="single"/>
                <w:lang w:eastAsia="en-GB"/>
              </w:rPr>
            </w:pPr>
          </w:p>
        </w:tc>
      </w:tr>
      <w:tr w:rsidR="0052450D" w:rsidRPr="00455487" w14:paraId="298692FA" w14:textId="77777777" w:rsidTr="00D33B11">
        <w:tc>
          <w:tcPr>
            <w:tcW w:w="3256" w:type="dxa"/>
          </w:tcPr>
          <w:p w14:paraId="7622A6B7"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Rhif y Fersiwn</w:t>
            </w:r>
          </w:p>
        </w:tc>
        <w:tc>
          <w:tcPr>
            <w:tcW w:w="5760" w:type="dxa"/>
          </w:tcPr>
          <w:p w14:paraId="2A62C0AE" w14:textId="44397A31" w:rsidR="0052450D" w:rsidRPr="00455487" w:rsidRDefault="008D7F17"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1.0</w:t>
            </w:r>
          </w:p>
        </w:tc>
      </w:tr>
      <w:tr w:rsidR="0052450D" w:rsidRPr="00455487" w14:paraId="1EFABE4B" w14:textId="77777777" w:rsidTr="00D33B11">
        <w:tc>
          <w:tcPr>
            <w:tcW w:w="3256" w:type="dxa"/>
          </w:tcPr>
          <w:p w14:paraId="2AC14A67"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Awdur (Enw, Teitl Swydd)</w:t>
            </w:r>
          </w:p>
        </w:tc>
        <w:tc>
          <w:tcPr>
            <w:tcW w:w="5760" w:type="dxa"/>
          </w:tcPr>
          <w:p w14:paraId="54501321" w14:textId="2B045C79" w:rsidR="0052450D" w:rsidRPr="00455487" w:rsidRDefault="008D7F17"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Joanne Regan</w:t>
            </w:r>
          </w:p>
        </w:tc>
      </w:tr>
      <w:tr w:rsidR="0052450D" w:rsidRPr="00455487" w14:paraId="1A2048C4" w14:textId="77777777" w:rsidTr="00D33B11">
        <w:tc>
          <w:tcPr>
            <w:tcW w:w="3256" w:type="dxa"/>
          </w:tcPr>
          <w:p w14:paraId="14630CE7"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Dyddiad cymeradwyo</w:t>
            </w:r>
          </w:p>
        </w:tc>
        <w:tc>
          <w:tcPr>
            <w:tcW w:w="5760" w:type="dxa"/>
          </w:tcPr>
          <w:p w14:paraId="36F2C299" w14:textId="373C030D" w:rsidR="0052450D" w:rsidRPr="00455487" w:rsidRDefault="001C3471"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5 Hydref 2021</w:t>
            </w:r>
          </w:p>
        </w:tc>
      </w:tr>
      <w:tr w:rsidR="0052450D" w:rsidRPr="00455487" w14:paraId="4B259695" w14:textId="77777777" w:rsidTr="00D33B11">
        <w:tc>
          <w:tcPr>
            <w:tcW w:w="3256" w:type="dxa"/>
          </w:tcPr>
          <w:p w14:paraId="6394513B"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Cymeradwywyd gan</w:t>
            </w:r>
          </w:p>
        </w:tc>
        <w:tc>
          <w:tcPr>
            <w:tcW w:w="5760" w:type="dxa"/>
          </w:tcPr>
          <w:p w14:paraId="4BFD2FF5" w14:textId="42BC5224" w:rsidR="0052450D" w:rsidRPr="00455487" w:rsidRDefault="00DC5738"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Sian Curley, Prif Weithredwr</w:t>
            </w:r>
          </w:p>
        </w:tc>
      </w:tr>
      <w:tr w:rsidR="0052450D" w:rsidRPr="00455487" w14:paraId="192EBAEF" w14:textId="77777777" w:rsidTr="00D33B11">
        <w:tc>
          <w:tcPr>
            <w:tcW w:w="3256" w:type="dxa"/>
          </w:tcPr>
          <w:p w14:paraId="7C0E9E07"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Fersiwn a ddisodlwyd</w:t>
            </w:r>
          </w:p>
        </w:tc>
        <w:tc>
          <w:tcPr>
            <w:tcW w:w="5760" w:type="dxa"/>
          </w:tcPr>
          <w:p w14:paraId="57D172D2" w14:textId="4B262286" w:rsidR="0052450D" w:rsidRPr="00455487" w:rsidRDefault="00DC5738"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Amherthnasol</w:t>
            </w:r>
          </w:p>
        </w:tc>
      </w:tr>
      <w:tr w:rsidR="0052450D" w:rsidRPr="00455487" w14:paraId="3D7EAD00" w14:textId="77777777" w:rsidTr="00D33B11">
        <w:tc>
          <w:tcPr>
            <w:tcW w:w="3256" w:type="dxa"/>
          </w:tcPr>
          <w:p w14:paraId="30C611BB" w14:textId="77777777" w:rsidR="0052450D" w:rsidRPr="00455487" w:rsidRDefault="0052450D"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Dyddiad yr Adolygiad Nesaf</w:t>
            </w:r>
          </w:p>
        </w:tc>
        <w:tc>
          <w:tcPr>
            <w:tcW w:w="5760" w:type="dxa"/>
          </w:tcPr>
          <w:p w14:paraId="39A30189" w14:textId="601A1987" w:rsidR="0052450D" w:rsidRPr="00455487" w:rsidRDefault="001C3471"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Hydref 2023</w:t>
            </w:r>
          </w:p>
        </w:tc>
      </w:tr>
      <w:tr w:rsidR="00D33B11" w:rsidRPr="00455487" w14:paraId="0EAD434D" w14:textId="77777777" w:rsidTr="00D33B11">
        <w:tc>
          <w:tcPr>
            <w:tcW w:w="3256" w:type="dxa"/>
          </w:tcPr>
          <w:p w14:paraId="01CB294E" w14:textId="39DDAE62" w:rsidR="00D33B11" w:rsidRPr="00455487" w:rsidRDefault="00D33B11"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Adolygwyd/Cwblhawyd Asesiad o’r Effaith ar Gydraddoldeb</w:t>
            </w:r>
          </w:p>
        </w:tc>
        <w:tc>
          <w:tcPr>
            <w:tcW w:w="5760" w:type="dxa"/>
          </w:tcPr>
          <w:p w14:paraId="69FC49EF" w14:textId="020B503D" w:rsidR="00D33B11" w:rsidRPr="00455487" w:rsidRDefault="00D33B11" w:rsidP="00BF08CE">
            <w:pPr>
              <w:rPr>
                <w:rFonts w:ascii="Arial" w:eastAsia="Times New Roman" w:hAnsi="Arial" w:cs="Arial"/>
                <w:sz w:val="24"/>
                <w:szCs w:val="24"/>
                <w:lang w:eastAsia="en-GB"/>
              </w:rPr>
            </w:pPr>
            <w:r w:rsidRPr="00455487">
              <w:rPr>
                <w:rFonts w:ascii="Arial" w:eastAsia="Times New Roman" w:hAnsi="Arial" w:cs="Arial"/>
                <w:sz w:val="24"/>
                <w:szCs w:val="24"/>
                <w:lang w:bidi="cy-GB"/>
              </w:rPr>
              <w:t>Do</w:t>
            </w:r>
          </w:p>
        </w:tc>
      </w:tr>
    </w:tbl>
    <w:p w14:paraId="3FBFB6BC" w14:textId="43D60D0E" w:rsidR="0052450D" w:rsidRDefault="0052450D" w:rsidP="0052450D">
      <w:pPr>
        <w:jc w:val="center"/>
        <w:rPr>
          <w:rFonts w:ascii="Arial" w:eastAsia="Times New Roman" w:hAnsi="Arial" w:cs="Arial"/>
          <w:b/>
          <w:sz w:val="36"/>
          <w:szCs w:val="24"/>
          <w:u w:val="single"/>
          <w:lang w:eastAsia="en-GB"/>
        </w:rPr>
      </w:pPr>
    </w:p>
    <w:p w14:paraId="05BFB811" w14:textId="27051FD2" w:rsidR="00C33A6D" w:rsidRDefault="00C33A6D" w:rsidP="0052450D">
      <w:pPr>
        <w:jc w:val="center"/>
        <w:rPr>
          <w:rFonts w:ascii="Arial" w:eastAsia="Times New Roman" w:hAnsi="Arial" w:cs="Arial"/>
          <w:b/>
          <w:sz w:val="36"/>
          <w:szCs w:val="24"/>
          <w:u w:val="single"/>
          <w:lang w:eastAsia="en-GB"/>
        </w:rPr>
      </w:pPr>
    </w:p>
    <w:p w14:paraId="0AA2853F" w14:textId="17DE8014" w:rsidR="00C33A6D" w:rsidRDefault="00C33A6D" w:rsidP="0052450D">
      <w:pPr>
        <w:jc w:val="center"/>
        <w:rPr>
          <w:rFonts w:ascii="Arial" w:eastAsia="Times New Roman" w:hAnsi="Arial" w:cs="Arial"/>
          <w:b/>
          <w:sz w:val="36"/>
          <w:szCs w:val="24"/>
          <w:u w:val="single"/>
          <w:lang w:eastAsia="en-GB"/>
        </w:rPr>
      </w:pPr>
    </w:p>
    <w:p w14:paraId="4DE44FF6" w14:textId="77777777" w:rsidR="00C33A6D" w:rsidRPr="00455487" w:rsidRDefault="00C33A6D"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rsidRPr="00455487" w14:paraId="7F58FC57" w14:textId="77777777" w:rsidTr="00BB0510">
        <w:trPr>
          <w:tblHeader/>
        </w:trPr>
        <w:tc>
          <w:tcPr>
            <w:tcW w:w="10065" w:type="dxa"/>
            <w:gridSpan w:val="4"/>
          </w:tcPr>
          <w:p w14:paraId="38D22D0E" w14:textId="77777777" w:rsidR="0052450D" w:rsidRPr="00455487" w:rsidRDefault="0052450D" w:rsidP="00BF08CE">
            <w:pPr>
              <w:jc w:val="center"/>
              <w:rPr>
                <w:rFonts w:ascii="Arial" w:eastAsia="Times New Roman" w:hAnsi="Arial" w:cs="Arial"/>
                <w:b/>
                <w:sz w:val="28"/>
                <w:szCs w:val="24"/>
                <w:u w:val="single"/>
                <w:lang w:eastAsia="en-GB"/>
              </w:rPr>
            </w:pPr>
            <w:r w:rsidRPr="00455487">
              <w:rPr>
                <w:rFonts w:ascii="Arial" w:eastAsia="Times New Roman" w:hAnsi="Arial" w:cs="Arial"/>
                <w:b/>
                <w:sz w:val="28"/>
                <w:szCs w:val="24"/>
                <w:u w:val="single"/>
                <w:lang w:bidi="cy-GB"/>
              </w:rPr>
              <w:t>Rheolaeth Fersiwn</w:t>
            </w:r>
          </w:p>
          <w:p w14:paraId="721734FF" w14:textId="77777777" w:rsidR="0052450D" w:rsidRPr="00455487" w:rsidRDefault="0052450D" w:rsidP="00BF08CE">
            <w:pPr>
              <w:jc w:val="center"/>
              <w:rPr>
                <w:rFonts w:ascii="Arial" w:eastAsia="Times New Roman" w:hAnsi="Arial" w:cs="Arial"/>
                <w:b/>
                <w:sz w:val="28"/>
                <w:szCs w:val="24"/>
                <w:u w:val="single"/>
                <w:lang w:eastAsia="en-GB"/>
              </w:rPr>
            </w:pPr>
          </w:p>
        </w:tc>
      </w:tr>
      <w:tr w:rsidR="0052450D" w:rsidRPr="00455487" w14:paraId="7069BA54" w14:textId="77777777" w:rsidTr="00BB0510">
        <w:trPr>
          <w:tblHeader/>
        </w:trPr>
        <w:tc>
          <w:tcPr>
            <w:tcW w:w="1135" w:type="dxa"/>
          </w:tcPr>
          <w:p w14:paraId="13D5906A" w14:textId="77777777" w:rsidR="0052450D" w:rsidRPr="00455487" w:rsidRDefault="0052450D" w:rsidP="00BF08CE">
            <w:pPr>
              <w:jc w:val="center"/>
              <w:rPr>
                <w:rFonts w:ascii="Arial" w:eastAsia="Times New Roman" w:hAnsi="Arial" w:cs="Arial"/>
                <w:b/>
                <w:sz w:val="24"/>
                <w:szCs w:val="24"/>
                <w:lang w:eastAsia="en-GB"/>
              </w:rPr>
            </w:pPr>
            <w:r w:rsidRPr="00455487">
              <w:rPr>
                <w:rFonts w:ascii="Arial" w:eastAsia="Times New Roman" w:hAnsi="Arial" w:cs="Arial"/>
                <w:b/>
                <w:sz w:val="24"/>
                <w:szCs w:val="24"/>
                <w:lang w:bidi="cy-GB"/>
              </w:rPr>
              <w:t>Fersiwn</w:t>
            </w:r>
          </w:p>
        </w:tc>
        <w:tc>
          <w:tcPr>
            <w:tcW w:w="1418" w:type="dxa"/>
          </w:tcPr>
          <w:p w14:paraId="03120143" w14:textId="77777777" w:rsidR="0052450D" w:rsidRPr="00455487" w:rsidRDefault="0052450D" w:rsidP="00BF08CE">
            <w:pPr>
              <w:jc w:val="center"/>
              <w:rPr>
                <w:rFonts w:ascii="Arial" w:eastAsia="Times New Roman" w:hAnsi="Arial" w:cs="Arial"/>
                <w:b/>
                <w:sz w:val="24"/>
                <w:szCs w:val="24"/>
                <w:lang w:eastAsia="en-GB"/>
              </w:rPr>
            </w:pPr>
            <w:r w:rsidRPr="00455487">
              <w:rPr>
                <w:rFonts w:ascii="Arial" w:eastAsia="Times New Roman" w:hAnsi="Arial" w:cs="Arial"/>
                <w:b/>
                <w:sz w:val="24"/>
                <w:szCs w:val="24"/>
                <w:lang w:bidi="cy-GB"/>
              </w:rPr>
              <w:t>Dyddiad</w:t>
            </w:r>
          </w:p>
        </w:tc>
        <w:tc>
          <w:tcPr>
            <w:tcW w:w="2693" w:type="dxa"/>
          </w:tcPr>
          <w:p w14:paraId="64C71724" w14:textId="77777777" w:rsidR="0052450D" w:rsidRPr="00455487" w:rsidRDefault="0052450D" w:rsidP="00BF08CE">
            <w:pPr>
              <w:jc w:val="center"/>
              <w:rPr>
                <w:rFonts w:ascii="Arial" w:eastAsia="Times New Roman" w:hAnsi="Arial" w:cs="Arial"/>
                <w:b/>
                <w:sz w:val="24"/>
                <w:szCs w:val="24"/>
                <w:lang w:eastAsia="en-GB"/>
              </w:rPr>
            </w:pPr>
            <w:r w:rsidRPr="00455487">
              <w:rPr>
                <w:rFonts w:ascii="Arial" w:eastAsia="Times New Roman" w:hAnsi="Arial" w:cs="Arial"/>
                <w:b/>
                <w:sz w:val="24"/>
                <w:szCs w:val="24"/>
                <w:lang w:bidi="cy-GB"/>
              </w:rPr>
              <w:t>Diwygiwyd gan</w:t>
            </w:r>
          </w:p>
        </w:tc>
        <w:tc>
          <w:tcPr>
            <w:tcW w:w="4819" w:type="dxa"/>
          </w:tcPr>
          <w:p w14:paraId="44CFBBF0" w14:textId="77777777" w:rsidR="0052450D" w:rsidRPr="00455487" w:rsidRDefault="0052450D" w:rsidP="00BF08CE">
            <w:pPr>
              <w:jc w:val="center"/>
              <w:rPr>
                <w:rFonts w:ascii="Arial" w:eastAsia="Times New Roman" w:hAnsi="Arial" w:cs="Arial"/>
                <w:b/>
                <w:sz w:val="24"/>
                <w:szCs w:val="24"/>
                <w:lang w:eastAsia="en-GB"/>
              </w:rPr>
            </w:pPr>
            <w:r w:rsidRPr="00455487">
              <w:rPr>
                <w:rFonts w:ascii="Arial" w:eastAsia="Times New Roman" w:hAnsi="Arial" w:cs="Arial"/>
                <w:b/>
                <w:sz w:val="24"/>
                <w:szCs w:val="24"/>
                <w:lang w:bidi="cy-GB"/>
              </w:rPr>
              <w:t>Rheswm dros gyhoeddi/y diwygiad</w:t>
            </w:r>
          </w:p>
        </w:tc>
      </w:tr>
      <w:tr w:rsidR="0052450D" w:rsidRPr="00455487" w14:paraId="6C46A300" w14:textId="77777777" w:rsidTr="00BF08CE">
        <w:tc>
          <w:tcPr>
            <w:tcW w:w="1135" w:type="dxa"/>
          </w:tcPr>
          <w:p w14:paraId="231E280C" w14:textId="030D1DF9" w:rsidR="0052450D" w:rsidRPr="00455487" w:rsidRDefault="0052450D" w:rsidP="00BF08CE">
            <w:pPr>
              <w:jc w:val="both"/>
              <w:rPr>
                <w:rFonts w:ascii="Arial" w:eastAsia="Times New Roman" w:hAnsi="Arial" w:cs="Arial"/>
                <w:iCs/>
                <w:sz w:val="24"/>
                <w:szCs w:val="24"/>
                <w:lang w:eastAsia="en-GB"/>
              </w:rPr>
            </w:pPr>
            <w:r w:rsidRPr="00455487">
              <w:rPr>
                <w:rFonts w:ascii="Arial" w:eastAsia="Times New Roman" w:hAnsi="Arial" w:cs="Arial"/>
                <w:sz w:val="24"/>
                <w:szCs w:val="24"/>
                <w:lang w:bidi="cy-GB"/>
              </w:rPr>
              <w:t>1.0</w:t>
            </w:r>
          </w:p>
        </w:tc>
        <w:tc>
          <w:tcPr>
            <w:tcW w:w="1418" w:type="dxa"/>
          </w:tcPr>
          <w:p w14:paraId="56F30DD4" w14:textId="367E2ECB" w:rsidR="0052450D" w:rsidRPr="00455487" w:rsidRDefault="001C3471" w:rsidP="00BF08CE">
            <w:pPr>
              <w:jc w:val="both"/>
              <w:rPr>
                <w:rFonts w:ascii="Arial" w:eastAsia="Times New Roman" w:hAnsi="Arial" w:cs="Arial"/>
                <w:iCs/>
                <w:sz w:val="24"/>
                <w:szCs w:val="24"/>
                <w:lang w:eastAsia="en-GB"/>
              </w:rPr>
            </w:pPr>
            <w:r w:rsidRPr="00455487">
              <w:rPr>
                <w:rFonts w:ascii="Arial" w:eastAsia="Times New Roman" w:hAnsi="Arial" w:cs="Arial"/>
                <w:sz w:val="24"/>
                <w:szCs w:val="24"/>
                <w:lang w:bidi="cy-GB"/>
              </w:rPr>
              <w:t>05/10/21</w:t>
            </w:r>
          </w:p>
        </w:tc>
        <w:tc>
          <w:tcPr>
            <w:tcW w:w="2693" w:type="dxa"/>
          </w:tcPr>
          <w:p w14:paraId="45666411" w14:textId="6AF939EF" w:rsidR="0052450D" w:rsidRPr="00455487" w:rsidRDefault="00DC5738" w:rsidP="00BF08CE">
            <w:pPr>
              <w:jc w:val="both"/>
              <w:rPr>
                <w:rFonts w:ascii="Arial" w:eastAsia="Times New Roman" w:hAnsi="Arial" w:cs="Arial"/>
                <w:iCs/>
                <w:sz w:val="24"/>
                <w:szCs w:val="24"/>
                <w:lang w:eastAsia="en-GB"/>
              </w:rPr>
            </w:pPr>
            <w:r w:rsidRPr="00455487">
              <w:rPr>
                <w:rFonts w:ascii="Arial" w:eastAsia="Times New Roman" w:hAnsi="Arial" w:cs="Arial"/>
                <w:sz w:val="24"/>
                <w:szCs w:val="24"/>
                <w:lang w:bidi="cy-GB"/>
              </w:rPr>
              <w:t>Joanne Regan, Pennaeth Sicrwydd a Chydymffurfiaeth</w:t>
            </w:r>
          </w:p>
        </w:tc>
        <w:tc>
          <w:tcPr>
            <w:tcW w:w="4819" w:type="dxa"/>
          </w:tcPr>
          <w:p w14:paraId="0419C928" w14:textId="2B558240" w:rsidR="0052450D" w:rsidRPr="00455487" w:rsidRDefault="00DC5738" w:rsidP="00BF08CE">
            <w:pPr>
              <w:jc w:val="both"/>
              <w:rPr>
                <w:rFonts w:ascii="Arial" w:eastAsia="Times New Roman" w:hAnsi="Arial" w:cs="Arial"/>
                <w:iCs/>
                <w:sz w:val="24"/>
                <w:szCs w:val="24"/>
                <w:lang w:eastAsia="en-GB"/>
              </w:rPr>
            </w:pPr>
            <w:r w:rsidRPr="00455487">
              <w:rPr>
                <w:rFonts w:ascii="Arial" w:eastAsia="Times New Roman" w:hAnsi="Arial" w:cs="Arial"/>
                <w:sz w:val="24"/>
                <w:szCs w:val="24"/>
                <w:lang w:bidi="cy-GB"/>
              </w:rPr>
              <w:t>Creu polisi chwythu’r chwiban a pholisi gwrth-dwyll a llygredigaeth unigol.</w:t>
            </w:r>
          </w:p>
        </w:tc>
      </w:tr>
      <w:tr w:rsidR="00C33A6D" w:rsidRPr="00455487" w14:paraId="06FE4C62" w14:textId="77777777" w:rsidTr="00BF08CE">
        <w:tc>
          <w:tcPr>
            <w:tcW w:w="1135" w:type="dxa"/>
          </w:tcPr>
          <w:p w14:paraId="4D7FC2F3" w14:textId="51230BE1" w:rsidR="00C33A6D" w:rsidRPr="00455487" w:rsidRDefault="00C33A6D" w:rsidP="00C33A6D">
            <w:pPr>
              <w:jc w:val="both"/>
              <w:rPr>
                <w:rFonts w:ascii="Arial" w:eastAsia="Times New Roman" w:hAnsi="Arial" w:cs="Arial"/>
                <w:sz w:val="24"/>
                <w:szCs w:val="24"/>
                <w:lang w:bidi="cy-GB"/>
              </w:rPr>
            </w:pPr>
            <w:r>
              <w:rPr>
                <w:rFonts w:ascii="Arial" w:eastAsia="Times New Roman" w:hAnsi="Arial" w:cs="Arial"/>
                <w:iCs/>
                <w:sz w:val="24"/>
                <w:szCs w:val="24"/>
                <w:lang w:eastAsia="en-GB"/>
              </w:rPr>
              <w:t>1.1</w:t>
            </w:r>
          </w:p>
        </w:tc>
        <w:tc>
          <w:tcPr>
            <w:tcW w:w="1418" w:type="dxa"/>
          </w:tcPr>
          <w:p w14:paraId="3966D39F" w14:textId="488B85A3" w:rsidR="00C33A6D" w:rsidRPr="00455487" w:rsidRDefault="00C33A6D" w:rsidP="00C33A6D">
            <w:pPr>
              <w:jc w:val="both"/>
              <w:rPr>
                <w:rFonts w:ascii="Arial" w:eastAsia="Times New Roman" w:hAnsi="Arial" w:cs="Arial"/>
                <w:sz w:val="24"/>
                <w:szCs w:val="24"/>
                <w:lang w:bidi="cy-GB"/>
              </w:rPr>
            </w:pPr>
            <w:r>
              <w:rPr>
                <w:rFonts w:ascii="Arial" w:eastAsia="Times New Roman" w:hAnsi="Arial" w:cs="Arial"/>
                <w:iCs/>
                <w:sz w:val="24"/>
                <w:szCs w:val="24"/>
                <w:lang w:eastAsia="en-GB"/>
              </w:rPr>
              <w:t>06/12/21</w:t>
            </w:r>
          </w:p>
        </w:tc>
        <w:tc>
          <w:tcPr>
            <w:tcW w:w="2693" w:type="dxa"/>
          </w:tcPr>
          <w:p w14:paraId="38D15174" w14:textId="130355AF" w:rsidR="00C33A6D" w:rsidRPr="00455487" w:rsidRDefault="00C33A6D" w:rsidP="00C33A6D">
            <w:pPr>
              <w:jc w:val="both"/>
              <w:rPr>
                <w:rFonts w:ascii="Arial" w:eastAsia="Times New Roman" w:hAnsi="Arial" w:cs="Arial"/>
                <w:sz w:val="24"/>
                <w:szCs w:val="24"/>
                <w:lang w:bidi="cy-GB"/>
              </w:rPr>
            </w:pPr>
            <w:r>
              <w:rPr>
                <w:rFonts w:ascii="Arial" w:eastAsia="Times New Roman" w:hAnsi="Arial" w:cs="Arial"/>
                <w:iCs/>
                <w:sz w:val="24"/>
                <w:szCs w:val="24"/>
                <w:lang w:eastAsia="en-GB"/>
              </w:rPr>
              <w:t xml:space="preserve">Joanne Regan, </w:t>
            </w:r>
            <w:r w:rsidRPr="00455487">
              <w:rPr>
                <w:rFonts w:ascii="Arial" w:eastAsia="Times New Roman" w:hAnsi="Arial" w:cs="Arial"/>
                <w:sz w:val="24"/>
                <w:szCs w:val="24"/>
                <w:lang w:bidi="cy-GB"/>
              </w:rPr>
              <w:t>Pennaeth Sicrwydd a Chydymffurfiaeth</w:t>
            </w:r>
          </w:p>
        </w:tc>
        <w:tc>
          <w:tcPr>
            <w:tcW w:w="4819" w:type="dxa"/>
          </w:tcPr>
          <w:p w14:paraId="512EAF0C" w14:textId="7F0CA02F" w:rsidR="00C33A6D" w:rsidRPr="00C33A6D" w:rsidRDefault="00C33A6D" w:rsidP="00C33A6D">
            <w:r>
              <w:rPr>
                <w:rFonts w:ascii="Arial" w:hAnsi="Arial" w:cs="Arial"/>
                <w:sz w:val="24"/>
                <w:szCs w:val="24"/>
                <w:lang w:eastAsia="en-GB"/>
              </w:rPr>
              <w:t>Wedi’i ddiweddaru i gynnwys rhif Safecall ac i sicrhau cysondeb â’r derminoleg a ddefnyddiwyd. Wedi diweddaru logo Swyddfa’r Comisiynydd.</w:t>
            </w:r>
          </w:p>
        </w:tc>
      </w:tr>
    </w:tbl>
    <w:p w14:paraId="69EDA00E" w14:textId="77777777" w:rsidR="0052450D" w:rsidRPr="00455487" w:rsidRDefault="0052450D" w:rsidP="0052450D">
      <w:pPr>
        <w:spacing w:after="0" w:line="240" w:lineRule="auto"/>
        <w:jc w:val="center"/>
        <w:rPr>
          <w:rFonts w:ascii="Arial" w:eastAsia="Times New Roman" w:hAnsi="Arial" w:cs="Times New Roman"/>
          <w:b/>
          <w:sz w:val="28"/>
          <w:szCs w:val="20"/>
          <w:u w:val="single"/>
          <w:lang w:eastAsia="en-GB"/>
        </w:rPr>
      </w:pPr>
    </w:p>
    <w:p w14:paraId="087DFB6A"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27D447BA"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6A91909"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38F31338"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2FCE0F1"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5C83B197"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2A5BC541"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4A559AA6"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076A77B2"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04F5F28F"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0C035F3C"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56C2598"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672603EA"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672C1C48"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6BF8936B"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3865A01A"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17F98D28"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B57D15E"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157285A6"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2C64FFCF"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2790E35C"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4D215015"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2556D368"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043EEAF0"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1479B8F3"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E7F415E"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3DE58C64"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198B4451" w14:textId="77777777" w:rsidR="00C33A6D" w:rsidRDefault="00C33A6D" w:rsidP="00211713">
      <w:pPr>
        <w:spacing w:after="0" w:line="360" w:lineRule="auto"/>
        <w:jc w:val="center"/>
        <w:rPr>
          <w:rFonts w:ascii="Arial" w:eastAsia="Times New Roman" w:hAnsi="Arial" w:cs="Arial"/>
          <w:b/>
          <w:sz w:val="24"/>
          <w:szCs w:val="24"/>
          <w:u w:val="single"/>
          <w:lang w:bidi="cy-GB"/>
        </w:rPr>
      </w:pPr>
    </w:p>
    <w:p w14:paraId="784DFE0D" w14:textId="2A47A4D5" w:rsidR="00211713" w:rsidRPr="00455487" w:rsidRDefault="00211713" w:rsidP="00211713">
      <w:pPr>
        <w:spacing w:after="0" w:line="360" w:lineRule="auto"/>
        <w:jc w:val="center"/>
        <w:rPr>
          <w:rFonts w:ascii="Arial" w:eastAsia="Times New Roman" w:hAnsi="Arial" w:cs="Arial"/>
          <w:b/>
          <w:sz w:val="24"/>
          <w:szCs w:val="24"/>
          <w:u w:val="single"/>
          <w:lang w:eastAsia="en-GB"/>
        </w:rPr>
      </w:pPr>
      <w:r w:rsidRPr="00455487">
        <w:rPr>
          <w:rFonts w:ascii="Arial" w:eastAsia="Times New Roman" w:hAnsi="Arial" w:cs="Arial"/>
          <w:b/>
          <w:sz w:val="24"/>
          <w:szCs w:val="24"/>
          <w:u w:val="single"/>
          <w:lang w:bidi="cy-GB"/>
        </w:rPr>
        <w:t>SWYDDFA COMISIYNYDD YR HEDDLU A THROSEDD</w:t>
      </w:r>
    </w:p>
    <w:p w14:paraId="6318418A" w14:textId="60D70439" w:rsidR="005F1862" w:rsidRPr="00455487" w:rsidRDefault="00DC5738" w:rsidP="00211713">
      <w:pPr>
        <w:spacing w:after="0" w:line="360" w:lineRule="auto"/>
        <w:jc w:val="center"/>
        <w:rPr>
          <w:rFonts w:ascii="Arial" w:eastAsia="Times New Roman" w:hAnsi="Arial" w:cs="Arial"/>
          <w:b/>
          <w:sz w:val="24"/>
          <w:szCs w:val="24"/>
          <w:u w:val="single"/>
          <w:lang w:eastAsia="en-GB"/>
        </w:rPr>
      </w:pPr>
      <w:r w:rsidRPr="00455487">
        <w:rPr>
          <w:rFonts w:ascii="Arial" w:eastAsia="Times New Roman" w:hAnsi="Arial" w:cs="Arial"/>
          <w:b/>
          <w:sz w:val="24"/>
          <w:szCs w:val="24"/>
          <w:u w:val="single"/>
          <w:lang w:bidi="cy-GB"/>
        </w:rPr>
        <w:t>POLISI CHWYTHU'R CHWIBAN</w:t>
      </w:r>
    </w:p>
    <w:p w14:paraId="42D85C72" w14:textId="015F4A79" w:rsidR="002B4448" w:rsidRPr="00455487" w:rsidRDefault="002B4448" w:rsidP="00211713">
      <w:pPr>
        <w:spacing w:after="0" w:line="360" w:lineRule="auto"/>
        <w:jc w:val="center"/>
        <w:rPr>
          <w:rFonts w:ascii="Arial" w:eastAsia="Times New Roman" w:hAnsi="Arial" w:cs="Arial"/>
          <w:b/>
          <w:sz w:val="24"/>
          <w:szCs w:val="24"/>
          <w:u w:val="single"/>
          <w:lang w:eastAsia="en-GB"/>
        </w:rPr>
      </w:pPr>
    </w:p>
    <w:p w14:paraId="295A8920" w14:textId="5344D292" w:rsidR="005F1862" w:rsidRPr="00455487" w:rsidRDefault="005F1862" w:rsidP="00BC53F5">
      <w:pPr>
        <w:pStyle w:val="ListParagraph"/>
        <w:numPr>
          <w:ilvl w:val="0"/>
          <w:numId w:val="2"/>
        </w:numPr>
        <w:spacing w:after="0" w:line="360" w:lineRule="auto"/>
        <w:ind w:left="709" w:hanging="709"/>
        <w:jc w:val="both"/>
        <w:rPr>
          <w:rFonts w:ascii="Arial" w:eastAsia="Times New Roman" w:hAnsi="Arial" w:cs="Arial"/>
          <w:b/>
          <w:sz w:val="24"/>
          <w:szCs w:val="24"/>
          <w:u w:val="single"/>
          <w:lang w:eastAsia="en-GB"/>
        </w:rPr>
      </w:pPr>
      <w:r w:rsidRPr="00455487">
        <w:rPr>
          <w:rFonts w:ascii="Arial" w:eastAsia="Times New Roman" w:hAnsi="Arial" w:cs="Arial"/>
          <w:b/>
          <w:sz w:val="24"/>
          <w:szCs w:val="24"/>
          <w:u w:val="single"/>
          <w:lang w:bidi="cy-GB"/>
        </w:rPr>
        <w:t>Cyflwyniad</w:t>
      </w:r>
    </w:p>
    <w:p w14:paraId="423F9F17" w14:textId="15F26071" w:rsidR="00C11D33" w:rsidRPr="00455487" w:rsidRDefault="001723DA" w:rsidP="001723DA">
      <w:pPr>
        <w:ind w:left="709" w:hanging="709"/>
        <w:jc w:val="both"/>
        <w:rPr>
          <w:rFonts w:ascii="Arial" w:hAnsi="Arial" w:cs="Arial"/>
          <w:bCs/>
          <w:sz w:val="24"/>
        </w:rPr>
      </w:pPr>
      <w:r w:rsidRPr="00455487">
        <w:rPr>
          <w:rFonts w:ascii="Arial" w:eastAsia="Arial" w:hAnsi="Arial" w:cs="Arial"/>
          <w:sz w:val="24"/>
          <w:lang w:bidi="cy-GB"/>
        </w:rPr>
        <w:t>1.1</w:t>
      </w:r>
      <w:r w:rsidRPr="00455487">
        <w:rPr>
          <w:rFonts w:ascii="Arial" w:eastAsia="Arial" w:hAnsi="Arial" w:cs="Arial"/>
          <w:sz w:val="24"/>
          <w:lang w:bidi="cy-GB"/>
        </w:rPr>
        <w:tab/>
        <w:t xml:space="preserve">Mae Swyddfa Comisiynydd yr Heddlu a Throsedd wedi ymrwymo i’r safonau uchaf posib o ran didwylledd, gonestrwydd ac atebolrwydd. Yn unol â’r ymrwymiad hwnnw, rydyn ni’n disgwyl i unrhyw un sydd â phryderon difrifol am unrhyw agwedd ar waith Swyddfa’r Comisiynydd neu Heddlu Gwent i godi’r pryderon hynny. </w:t>
      </w:r>
    </w:p>
    <w:p w14:paraId="358E1E13" w14:textId="1437F85C" w:rsidR="00982321" w:rsidRPr="00455487" w:rsidRDefault="00982321" w:rsidP="007968A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 xml:space="preserve">Nod </w:t>
      </w:r>
    </w:p>
    <w:p w14:paraId="3496002D" w14:textId="32CBAE7E" w:rsidR="00DC5738" w:rsidRPr="00455487" w:rsidRDefault="00DC5738" w:rsidP="007968A1">
      <w:pPr>
        <w:spacing w:after="0"/>
        <w:rPr>
          <w:rFonts w:ascii="Arial" w:hAnsi="Arial" w:cs="Arial"/>
          <w:sz w:val="24"/>
          <w:szCs w:val="24"/>
        </w:rPr>
      </w:pPr>
      <w:r w:rsidRPr="00455487">
        <w:rPr>
          <w:rFonts w:ascii="Arial" w:eastAsia="Arial" w:hAnsi="Arial" w:cs="Arial"/>
          <w:sz w:val="24"/>
          <w:szCs w:val="24"/>
          <w:lang w:bidi="cy-GB"/>
        </w:rPr>
        <w:lastRenderedPageBreak/>
        <w:t>2.1</w:t>
      </w:r>
      <w:r w:rsidRPr="00455487">
        <w:rPr>
          <w:rFonts w:ascii="Arial" w:eastAsia="Arial" w:hAnsi="Arial" w:cs="Arial"/>
          <w:sz w:val="24"/>
          <w:szCs w:val="24"/>
          <w:lang w:bidi="cy-GB"/>
        </w:rPr>
        <w:tab/>
        <w:t>Nod y polisi hwn yw:</w:t>
      </w:r>
    </w:p>
    <w:p w14:paraId="788B6A42" w14:textId="587BA29B" w:rsidR="00DC5738" w:rsidRPr="00455487" w:rsidRDefault="00DC5738" w:rsidP="00613652">
      <w:pPr>
        <w:pStyle w:val="ListParagraph"/>
        <w:numPr>
          <w:ilvl w:val="0"/>
          <w:numId w:val="10"/>
        </w:numPr>
        <w:spacing w:after="160" w:line="259" w:lineRule="auto"/>
        <w:ind w:hanging="371"/>
        <w:jc w:val="both"/>
        <w:rPr>
          <w:rFonts w:ascii="Arial" w:hAnsi="Arial" w:cs="Arial"/>
          <w:sz w:val="24"/>
          <w:szCs w:val="24"/>
        </w:rPr>
      </w:pPr>
      <w:r w:rsidRPr="00455487">
        <w:rPr>
          <w:rFonts w:ascii="Arial" w:eastAsia="Arial" w:hAnsi="Arial" w:cs="Arial"/>
          <w:sz w:val="24"/>
          <w:szCs w:val="24"/>
          <w:lang w:bidi="cy-GB"/>
        </w:rPr>
        <w:t>Annog staff i gwestiynu a gweithredu ar bryderon rhesymol a theimlo’n hyderus yn eu codi.</w:t>
      </w:r>
    </w:p>
    <w:p w14:paraId="1A1A023B" w14:textId="52DE5BAB" w:rsidR="00C47D60" w:rsidRPr="00455487" w:rsidRDefault="00C47D60" w:rsidP="00613652">
      <w:pPr>
        <w:pStyle w:val="ListParagraph"/>
        <w:numPr>
          <w:ilvl w:val="0"/>
          <w:numId w:val="10"/>
        </w:numPr>
        <w:spacing w:after="160" w:line="259" w:lineRule="auto"/>
        <w:ind w:hanging="371"/>
        <w:jc w:val="both"/>
        <w:rPr>
          <w:rFonts w:ascii="Arial" w:hAnsi="Arial" w:cs="Arial"/>
          <w:sz w:val="24"/>
          <w:szCs w:val="24"/>
        </w:rPr>
      </w:pPr>
      <w:r w:rsidRPr="00455487">
        <w:rPr>
          <w:rFonts w:ascii="Arial" w:eastAsia="Arial" w:hAnsi="Arial" w:cs="Arial"/>
          <w:sz w:val="24"/>
          <w:szCs w:val="24"/>
          <w:lang w:bidi="cy-GB"/>
        </w:rPr>
        <w:t>Sicrhau bod unrhyw bryderon a godir yn cael eu hymchwilio mewn modd proffesiynol a chyfrinachol.</w:t>
      </w:r>
    </w:p>
    <w:p w14:paraId="61D5ABD6" w14:textId="266D5ED3" w:rsidR="001723DA" w:rsidRPr="00455487" w:rsidRDefault="001723DA" w:rsidP="00613652">
      <w:pPr>
        <w:pStyle w:val="ListParagraph"/>
        <w:numPr>
          <w:ilvl w:val="0"/>
          <w:numId w:val="10"/>
        </w:numPr>
        <w:spacing w:after="160" w:line="259" w:lineRule="auto"/>
        <w:ind w:hanging="371"/>
        <w:jc w:val="both"/>
        <w:rPr>
          <w:rFonts w:ascii="Arial" w:hAnsi="Arial" w:cs="Arial"/>
          <w:sz w:val="24"/>
          <w:szCs w:val="24"/>
        </w:rPr>
      </w:pPr>
      <w:r w:rsidRPr="00455487">
        <w:rPr>
          <w:rFonts w:ascii="Arial" w:eastAsia="Arial" w:hAnsi="Arial" w:cs="Arial"/>
          <w:sz w:val="24"/>
          <w:szCs w:val="24"/>
          <w:lang w:bidi="cy-GB"/>
        </w:rPr>
        <w:t>Darparu sicrwydd y bydd staff yn cael eu hamddiffyn rhag dial neu erledigaeth am godi pryderon yn ddidwyll ac y bydd eu cyfrinachedd yn cael ei barchu.</w:t>
      </w:r>
    </w:p>
    <w:p w14:paraId="4CDB9619" w14:textId="211DBC8B" w:rsidR="00702744" w:rsidRPr="00455487" w:rsidRDefault="00702744" w:rsidP="00613652">
      <w:pPr>
        <w:pStyle w:val="ListParagraph"/>
        <w:numPr>
          <w:ilvl w:val="0"/>
          <w:numId w:val="10"/>
        </w:numPr>
        <w:spacing w:after="160" w:line="259" w:lineRule="auto"/>
        <w:ind w:hanging="371"/>
        <w:jc w:val="both"/>
        <w:rPr>
          <w:rFonts w:ascii="Arial" w:hAnsi="Arial" w:cs="Arial"/>
          <w:sz w:val="24"/>
          <w:szCs w:val="24"/>
        </w:rPr>
      </w:pPr>
      <w:r w:rsidRPr="00455487">
        <w:rPr>
          <w:rFonts w:ascii="Arial" w:eastAsia="Arial" w:hAnsi="Arial" w:cs="Arial"/>
          <w:sz w:val="24"/>
          <w:szCs w:val="24"/>
          <w:lang w:bidi="cy-GB"/>
        </w:rPr>
        <w:t>Annog diwylliant o fod yn agored.</w:t>
      </w:r>
    </w:p>
    <w:p w14:paraId="2951AD5E" w14:textId="26B985C0" w:rsidR="00613652" w:rsidRPr="00455487" w:rsidRDefault="00613652" w:rsidP="00D63D0C">
      <w:pPr>
        <w:spacing w:after="160" w:line="259" w:lineRule="auto"/>
        <w:ind w:left="709" w:hanging="709"/>
        <w:jc w:val="both"/>
        <w:rPr>
          <w:rFonts w:ascii="Arial" w:hAnsi="Arial" w:cs="Arial"/>
          <w:sz w:val="24"/>
          <w:szCs w:val="24"/>
        </w:rPr>
      </w:pPr>
      <w:r w:rsidRPr="00455487">
        <w:rPr>
          <w:rFonts w:ascii="Arial" w:eastAsia="Arial" w:hAnsi="Arial" w:cs="Arial"/>
          <w:sz w:val="24"/>
          <w:szCs w:val="24"/>
          <w:lang w:bidi="cy-GB"/>
        </w:rPr>
        <w:t>2.2</w:t>
      </w:r>
      <w:r w:rsidRPr="00455487">
        <w:rPr>
          <w:rFonts w:ascii="Arial" w:eastAsia="Arial" w:hAnsi="Arial" w:cs="Arial"/>
          <w:sz w:val="24"/>
          <w:szCs w:val="24"/>
          <w:lang w:bidi="cy-GB"/>
        </w:rPr>
        <w:tab/>
        <w:t>Y bwriad yw ymdrin â phryderon mawr am gamymddwyn sydd y tu allan i gwmpas gweithdrefnau eraill ac sy’n berthnasol i bob aelod o staff Swyddfa’r Comisiynydd, gan gynnwys gwirfoddolwyr.</w:t>
      </w:r>
    </w:p>
    <w:p w14:paraId="0B8A31F9" w14:textId="24F7ABD1" w:rsidR="007968A1" w:rsidRPr="00455487" w:rsidRDefault="007968A1" w:rsidP="007968A1">
      <w:pPr>
        <w:spacing w:after="160" w:line="259" w:lineRule="auto"/>
        <w:ind w:left="709" w:hanging="709"/>
        <w:jc w:val="both"/>
        <w:rPr>
          <w:rFonts w:ascii="Arial" w:hAnsi="Arial" w:cs="Arial"/>
          <w:sz w:val="24"/>
          <w:szCs w:val="24"/>
        </w:rPr>
      </w:pPr>
      <w:r w:rsidRPr="00455487">
        <w:rPr>
          <w:rFonts w:ascii="Arial" w:eastAsia="Arial" w:hAnsi="Arial" w:cs="Arial"/>
          <w:sz w:val="24"/>
          <w:szCs w:val="24"/>
          <w:lang w:bidi="cy-GB"/>
        </w:rPr>
        <w:t>2.3</w:t>
      </w:r>
      <w:r w:rsidRPr="00455487">
        <w:rPr>
          <w:rFonts w:ascii="Arial" w:eastAsia="Arial" w:hAnsi="Arial" w:cs="Arial"/>
          <w:sz w:val="24"/>
          <w:szCs w:val="24"/>
          <w:lang w:bidi="cy-GB"/>
        </w:rPr>
        <w:tab/>
        <w:t xml:space="preserve">Nid yw hwn yn bolisi i’w ddefnyddio i gwestiynu penderfyniadau ariannol na strategaethau busnes, ac ni ddylid ei ddefnyddio i godi materion a fyddai fel arfer yn cael eu hystyried o dan weithdrefn gwyno adnoddau dynol (er enghraifft aflonyddu, bwlio neu wahaniaethu) neu sydd eisoes yn destun gweithdrefn ddisgyblu. </w:t>
      </w:r>
    </w:p>
    <w:p w14:paraId="002299C1" w14:textId="03770843" w:rsidR="00702744" w:rsidRPr="00455487" w:rsidRDefault="00702744" w:rsidP="00702744">
      <w:pPr>
        <w:spacing w:after="160" w:line="259" w:lineRule="auto"/>
        <w:ind w:left="709" w:hanging="709"/>
        <w:jc w:val="both"/>
        <w:rPr>
          <w:rFonts w:ascii="Arial" w:hAnsi="Arial" w:cs="Arial"/>
          <w:sz w:val="24"/>
          <w:szCs w:val="24"/>
        </w:rPr>
      </w:pPr>
      <w:r w:rsidRPr="00455487">
        <w:rPr>
          <w:rFonts w:ascii="Arial" w:eastAsia="Arial" w:hAnsi="Arial" w:cs="Arial"/>
          <w:sz w:val="24"/>
          <w:szCs w:val="24"/>
          <w:lang w:bidi="cy-GB"/>
        </w:rPr>
        <w:t>2.4</w:t>
      </w:r>
      <w:r w:rsidRPr="00455487">
        <w:rPr>
          <w:rFonts w:ascii="Arial" w:eastAsia="Arial" w:hAnsi="Arial" w:cs="Arial"/>
          <w:sz w:val="24"/>
          <w:szCs w:val="24"/>
          <w:lang w:bidi="cy-GB"/>
        </w:rPr>
        <w:tab/>
        <w:t>Mae cyfrifoldeb ar bawb i adrodd am unrhyw gamymddwyn neu gamymddwyn posib cyn gynted ag y byddan nhw’n dod yn ymwybodol ohono. Os oes ansicrwydd a yw rhywbeth o fewn cwmpas y polisi hwn, mae’n well bod unrhyw bryder yn cael ei adrodd yn hytrach na’i gadw i chi’ch hun.</w:t>
      </w:r>
    </w:p>
    <w:p w14:paraId="261346DF" w14:textId="6D52241D" w:rsidR="00C47D60" w:rsidRPr="00455487" w:rsidRDefault="0009094F" w:rsidP="00C47D60">
      <w:pPr>
        <w:spacing w:after="160" w:line="259"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t>Mae’r polisi hwn yn cydnabod hefyd bod staff Swyddfa’r Comisiynydd yn gweithio’n agos â Heddlu Gwent ac y gallent godi pryderon am gamymddwyn tybiedig yn Heddlu Gwent. Os bydd datgeliad yn cael ei wneud sy’n ymwneud â Heddlu Gwent, bydd angen i’r Prif Weithredwr ei drafod â naill ai’r Dirprwy Brif Gwnstabl neu’r Pennaeth Safonau Proffesiynol i weld sut bydd yr wybodaeth yn cael ei rhannu wedyn gyda Heddlu Gwent er mwyn bwrw ymlaen â’r pryderon a godwyd.</w:t>
      </w:r>
    </w:p>
    <w:p w14:paraId="304944DF" w14:textId="77777777" w:rsidR="00C47D60" w:rsidRPr="00455487" w:rsidRDefault="00C47D60" w:rsidP="00C47D60">
      <w:pPr>
        <w:spacing w:after="160" w:line="259" w:lineRule="auto"/>
        <w:ind w:left="709" w:hanging="709"/>
        <w:jc w:val="both"/>
        <w:rPr>
          <w:rFonts w:ascii="Arial" w:hAnsi="Arial" w:cs="Arial"/>
          <w:sz w:val="24"/>
          <w:szCs w:val="24"/>
        </w:rPr>
      </w:pPr>
    </w:p>
    <w:p w14:paraId="154A5AD2" w14:textId="77777777" w:rsidR="00C47D60" w:rsidRPr="00455487" w:rsidRDefault="00C47D60" w:rsidP="00C47D60">
      <w:pPr>
        <w:spacing w:after="160" w:line="259" w:lineRule="auto"/>
        <w:ind w:left="709" w:hanging="709"/>
        <w:jc w:val="both"/>
        <w:rPr>
          <w:rFonts w:ascii="Arial" w:hAnsi="Arial" w:cs="Arial"/>
          <w:sz w:val="24"/>
          <w:szCs w:val="24"/>
        </w:rPr>
      </w:pPr>
    </w:p>
    <w:p w14:paraId="69F6C7D9" w14:textId="05E3F568" w:rsidR="00C47D60" w:rsidRPr="00455487" w:rsidRDefault="00C47D60" w:rsidP="00C47D60">
      <w:pPr>
        <w:spacing w:after="160" w:line="259" w:lineRule="auto"/>
        <w:ind w:left="709" w:hanging="709"/>
        <w:jc w:val="both"/>
        <w:rPr>
          <w:rFonts w:ascii="Arial" w:hAnsi="Arial" w:cs="Arial"/>
          <w:sz w:val="24"/>
          <w:szCs w:val="24"/>
        </w:rPr>
      </w:pPr>
    </w:p>
    <w:p w14:paraId="6A98DB78" w14:textId="314CAFD9" w:rsidR="00F866FD" w:rsidRPr="00455487" w:rsidRDefault="00C11D33" w:rsidP="00BC53F5">
      <w:pPr>
        <w:pStyle w:val="ListParagraph"/>
        <w:numPr>
          <w:ilvl w:val="0"/>
          <w:numId w:val="2"/>
        </w:numPr>
        <w:ind w:left="709" w:hanging="709"/>
        <w:jc w:val="both"/>
        <w:rPr>
          <w:rFonts w:ascii="Arial" w:hAnsi="Arial" w:cs="Arial"/>
          <w:b/>
          <w:sz w:val="24"/>
          <w:u w:val="single"/>
        </w:rPr>
      </w:pPr>
      <w:r w:rsidRPr="00455487">
        <w:rPr>
          <w:rFonts w:ascii="Arial" w:eastAsia="Arial" w:hAnsi="Arial" w:cs="Arial"/>
          <w:b/>
          <w:sz w:val="24"/>
          <w:u w:val="single"/>
          <w:lang w:bidi="cy-GB"/>
        </w:rPr>
        <w:t>Termau a Diffiniadau</w:t>
      </w:r>
    </w:p>
    <w:p w14:paraId="376494F6" w14:textId="28B377C3" w:rsidR="00C11D33" w:rsidRPr="00455487" w:rsidRDefault="00C11D33" w:rsidP="00C11D33">
      <w:pPr>
        <w:pStyle w:val="ListParagraph"/>
        <w:ind w:left="1134"/>
        <w:jc w:val="both"/>
        <w:rPr>
          <w:rFonts w:ascii="Arial" w:hAnsi="Arial" w:cs="Arial"/>
          <w:sz w:val="24"/>
        </w:rPr>
      </w:pPr>
    </w:p>
    <w:tbl>
      <w:tblPr>
        <w:tblStyle w:val="TableGrid"/>
        <w:tblW w:w="0" w:type="auto"/>
        <w:tblInd w:w="704" w:type="dxa"/>
        <w:tblLook w:val="04A0" w:firstRow="1" w:lastRow="0" w:firstColumn="1" w:lastColumn="0" w:noHBand="0" w:noVBand="1"/>
      </w:tblPr>
      <w:tblGrid>
        <w:gridCol w:w="2835"/>
        <w:gridCol w:w="5477"/>
      </w:tblGrid>
      <w:tr w:rsidR="00C11D33" w:rsidRPr="00455487" w14:paraId="3081EF02" w14:textId="77777777" w:rsidTr="00C11D33">
        <w:tc>
          <w:tcPr>
            <w:tcW w:w="2835" w:type="dxa"/>
            <w:shd w:val="clear" w:color="auto" w:fill="DBE5F1" w:themeFill="accent1" w:themeFillTint="33"/>
          </w:tcPr>
          <w:p w14:paraId="3DDE3134" w14:textId="452B6172" w:rsidR="00C11D33" w:rsidRPr="00455487" w:rsidRDefault="00C11D33" w:rsidP="00C11D33">
            <w:pPr>
              <w:pStyle w:val="ListParagraph"/>
              <w:ind w:left="0"/>
              <w:jc w:val="both"/>
              <w:rPr>
                <w:rFonts w:ascii="Arial" w:hAnsi="Arial" w:cs="Arial"/>
                <w:sz w:val="24"/>
              </w:rPr>
            </w:pPr>
            <w:r w:rsidRPr="00455487">
              <w:rPr>
                <w:rFonts w:ascii="Arial" w:eastAsia="Arial" w:hAnsi="Arial" w:cs="Arial"/>
                <w:sz w:val="24"/>
                <w:lang w:bidi="cy-GB"/>
              </w:rPr>
              <w:t>Term</w:t>
            </w:r>
          </w:p>
        </w:tc>
        <w:tc>
          <w:tcPr>
            <w:tcW w:w="5477" w:type="dxa"/>
            <w:shd w:val="clear" w:color="auto" w:fill="DBE5F1" w:themeFill="accent1" w:themeFillTint="33"/>
          </w:tcPr>
          <w:p w14:paraId="10127E3F" w14:textId="699DAE12" w:rsidR="00C11D33" w:rsidRPr="00455487" w:rsidRDefault="00C11D33" w:rsidP="00C11D33">
            <w:pPr>
              <w:pStyle w:val="ListParagraph"/>
              <w:ind w:left="0"/>
              <w:jc w:val="both"/>
              <w:rPr>
                <w:rFonts w:ascii="Arial" w:hAnsi="Arial" w:cs="Arial"/>
                <w:sz w:val="24"/>
              </w:rPr>
            </w:pPr>
            <w:r w:rsidRPr="00455487">
              <w:rPr>
                <w:rFonts w:ascii="Arial" w:eastAsia="Arial" w:hAnsi="Arial" w:cs="Arial"/>
                <w:sz w:val="24"/>
                <w:lang w:bidi="cy-GB"/>
              </w:rPr>
              <w:t>Diffiniad</w:t>
            </w:r>
          </w:p>
        </w:tc>
      </w:tr>
      <w:tr w:rsidR="00C11D33" w:rsidRPr="00455487" w14:paraId="1AF1E3FE" w14:textId="77777777" w:rsidTr="00C11D33">
        <w:tc>
          <w:tcPr>
            <w:tcW w:w="2835" w:type="dxa"/>
          </w:tcPr>
          <w:p w14:paraId="03BAFB71" w14:textId="285447E0" w:rsidR="00C11D33" w:rsidRPr="00455487" w:rsidRDefault="00DC5738" w:rsidP="00C11D33">
            <w:pPr>
              <w:pStyle w:val="ListParagraph"/>
              <w:ind w:left="0"/>
              <w:jc w:val="both"/>
              <w:rPr>
                <w:rFonts w:ascii="Arial" w:hAnsi="Arial" w:cs="Arial"/>
                <w:sz w:val="24"/>
              </w:rPr>
            </w:pPr>
            <w:r w:rsidRPr="00455487">
              <w:rPr>
                <w:rFonts w:ascii="Arial" w:eastAsia="Arial" w:hAnsi="Arial" w:cs="Arial"/>
                <w:sz w:val="24"/>
                <w:lang w:bidi="cy-GB"/>
              </w:rPr>
              <w:t>Chwythwr Chwiban</w:t>
            </w:r>
          </w:p>
        </w:tc>
        <w:tc>
          <w:tcPr>
            <w:tcW w:w="5477" w:type="dxa"/>
          </w:tcPr>
          <w:p w14:paraId="374CDE1E" w14:textId="1C324DF0" w:rsidR="00C11D33" w:rsidRPr="00455487" w:rsidRDefault="00E9497A" w:rsidP="00C11D33">
            <w:pPr>
              <w:pStyle w:val="ListParagraph"/>
              <w:ind w:left="0"/>
              <w:jc w:val="both"/>
              <w:rPr>
                <w:rFonts w:ascii="Arial" w:hAnsi="Arial" w:cs="Arial"/>
                <w:sz w:val="24"/>
              </w:rPr>
            </w:pPr>
            <w:r w:rsidRPr="00455487">
              <w:rPr>
                <w:rFonts w:ascii="Arial" w:eastAsia="Arial" w:hAnsi="Arial" w:cs="Arial"/>
                <w:color w:val="0B0C0C"/>
                <w:sz w:val="24"/>
                <w:szCs w:val="24"/>
                <w:shd w:val="clear" w:color="auto" w:fill="FFFFFF"/>
                <w:lang w:bidi="cy-GB"/>
              </w:rPr>
              <w:t>Gweithiwr sy’n adrodd am fathau penodol o gamwedd yw chwythwr chwiban. Fel rheol, bydd hyn yn rhywbeth a welir yn y gwaith – ond nid bob amser.</w:t>
            </w:r>
          </w:p>
        </w:tc>
      </w:tr>
    </w:tbl>
    <w:p w14:paraId="48D660C2" w14:textId="77777777" w:rsidR="007968A1" w:rsidRPr="00455487" w:rsidRDefault="007968A1" w:rsidP="00C11D33">
      <w:pPr>
        <w:pStyle w:val="ListParagraph"/>
        <w:ind w:left="1134"/>
        <w:jc w:val="both"/>
        <w:rPr>
          <w:rFonts w:ascii="Arial" w:hAnsi="Arial" w:cs="Arial"/>
          <w:sz w:val="24"/>
        </w:rPr>
      </w:pPr>
    </w:p>
    <w:p w14:paraId="3323F3B8" w14:textId="77777777" w:rsidR="00DC5738" w:rsidRPr="00455487" w:rsidRDefault="00DC5738" w:rsidP="00BC53F5">
      <w:pPr>
        <w:pStyle w:val="ListParagraph"/>
        <w:numPr>
          <w:ilvl w:val="0"/>
          <w:numId w:val="2"/>
        </w:numPr>
        <w:ind w:left="709" w:hanging="709"/>
        <w:jc w:val="both"/>
        <w:rPr>
          <w:rFonts w:ascii="Arial" w:hAnsi="Arial" w:cs="Arial"/>
          <w:b/>
          <w:sz w:val="24"/>
        </w:rPr>
      </w:pPr>
      <w:r w:rsidRPr="00455487">
        <w:rPr>
          <w:rFonts w:ascii="Arial" w:eastAsia="Arial" w:hAnsi="Arial" w:cs="Arial"/>
          <w:b/>
          <w:sz w:val="24"/>
          <w:u w:val="single"/>
          <w:lang w:bidi="cy-GB"/>
        </w:rPr>
        <w:t>Polisi</w:t>
      </w:r>
    </w:p>
    <w:p w14:paraId="2CCD2227" w14:textId="236D40EC" w:rsidR="00D63D0C" w:rsidRPr="00455487" w:rsidRDefault="00D63D0C" w:rsidP="00D63D0C">
      <w:pPr>
        <w:jc w:val="both"/>
        <w:rPr>
          <w:rFonts w:ascii="Arial" w:hAnsi="Arial" w:cs="Arial"/>
          <w:b/>
          <w:bCs/>
          <w:sz w:val="24"/>
        </w:rPr>
      </w:pPr>
      <w:r w:rsidRPr="00455487">
        <w:rPr>
          <w:rFonts w:ascii="Arial" w:eastAsia="Arial" w:hAnsi="Arial" w:cs="Arial"/>
          <w:b/>
          <w:sz w:val="24"/>
          <w:lang w:bidi="cy-GB"/>
        </w:rPr>
        <w:t>Pa fath o ddatgeliadau sy’n cyfrif fel achos o chwythu’r chwiban?</w:t>
      </w:r>
    </w:p>
    <w:p w14:paraId="245B3E1C" w14:textId="5B6A8BA4" w:rsidR="00D63D0C" w:rsidRPr="00455487" w:rsidRDefault="00D63D0C" w:rsidP="00DC5738">
      <w:pPr>
        <w:pStyle w:val="ListParagraph"/>
        <w:numPr>
          <w:ilvl w:val="1"/>
          <w:numId w:val="2"/>
        </w:numPr>
        <w:ind w:left="709" w:hanging="709"/>
        <w:jc w:val="both"/>
        <w:rPr>
          <w:rFonts w:ascii="Arial" w:hAnsi="Arial" w:cs="Arial"/>
          <w:sz w:val="24"/>
        </w:rPr>
      </w:pPr>
      <w:r w:rsidRPr="00455487">
        <w:rPr>
          <w:rFonts w:ascii="Arial" w:eastAsia="Arial" w:hAnsi="Arial" w:cs="Arial"/>
          <w:sz w:val="24"/>
          <w:lang w:bidi="cy-GB"/>
        </w:rPr>
        <w:lastRenderedPageBreak/>
        <w:t>Nodwyd categorïau penodol yn Neddf Datgelu er Lles y Cyhoedd 1998, sy’n cael eu galw’n ‘ddatgeliadau cymwys’, sy’n destun amddiffyniad arbennig o dan y gyfraith.</w:t>
      </w:r>
    </w:p>
    <w:p w14:paraId="217BF9C2" w14:textId="77777777" w:rsidR="00D63D0C" w:rsidRPr="00455487" w:rsidRDefault="00D63D0C" w:rsidP="00D63D0C">
      <w:pPr>
        <w:pStyle w:val="ListParagraph"/>
        <w:ind w:left="709"/>
        <w:jc w:val="both"/>
        <w:rPr>
          <w:rFonts w:ascii="Arial" w:hAnsi="Arial" w:cs="Arial"/>
          <w:sz w:val="24"/>
        </w:rPr>
      </w:pPr>
    </w:p>
    <w:p w14:paraId="79B20AC2" w14:textId="64FCF77C" w:rsidR="00D63D0C" w:rsidRPr="00455487" w:rsidRDefault="00D63D0C" w:rsidP="00D63D0C">
      <w:pPr>
        <w:pStyle w:val="ListParagraph"/>
        <w:numPr>
          <w:ilvl w:val="1"/>
          <w:numId w:val="2"/>
        </w:numPr>
        <w:ind w:left="709" w:hanging="709"/>
        <w:jc w:val="both"/>
        <w:rPr>
          <w:rFonts w:ascii="Arial" w:hAnsi="Arial" w:cs="Arial"/>
          <w:sz w:val="24"/>
        </w:rPr>
      </w:pPr>
      <w:r w:rsidRPr="00455487">
        <w:rPr>
          <w:rFonts w:ascii="Arial" w:eastAsia="Arial" w:hAnsi="Arial" w:cs="Arial"/>
          <w:sz w:val="24"/>
          <w:szCs w:val="24"/>
          <w:lang w:bidi="cy-GB"/>
        </w:rPr>
        <w:t>Er mwyn i ddatgeliad fod yn ddatgeliad cymwys, mae’n rhaid i’r gweithiwr sy’n gwneud y datgeliad gredu dau beth yn rhesymol:</w:t>
      </w:r>
    </w:p>
    <w:p w14:paraId="763A1762" w14:textId="77777777" w:rsidR="00D63D0C" w:rsidRPr="00455487" w:rsidRDefault="00D63D0C" w:rsidP="00D63D0C">
      <w:pPr>
        <w:pStyle w:val="ListParagraph"/>
        <w:rPr>
          <w:rFonts w:ascii="Arial" w:hAnsi="Arial" w:cs="Arial"/>
          <w:sz w:val="24"/>
        </w:rPr>
      </w:pPr>
    </w:p>
    <w:p w14:paraId="57AF2C0F" w14:textId="34DD7323" w:rsidR="00D63D0C" w:rsidRPr="00455487" w:rsidRDefault="00D63D0C" w:rsidP="00D63D0C">
      <w:pPr>
        <w:pStyle w:val="ListParagraph"/>
        <w:numPr>
          <w:ilvl w:val="0"/>
          <w:numId w:val="16"/>
        </w:numPr>
        <w:jc w:val="both"/>
        <w:rPr>
          <w:rFonts w:ascii="Arial" w:hAnsi="Arial" w:cs="Arial"/>
          <w:sz w:val="24"/>
        </w:rPr>
      </w:pPr>
      <w:r w:rsidRPr="00455487">
        <w:rPr>
          <w:rFonts w:ascii="Arial" w:eastAsia="Arial" w:hAnsi="Arial" w:cs="Arial"/>
          <w:sz w:val="24"/>
          <w:lang w:bidi="cy-GB"/>
        </w:rPr>
        <w:t>Ei fod yn gweithredu er lles y cyhoedd. Mae hyn yn golygu nad yw cwynion personol fel arfer wedi’u cynnwys o dan gyfraith chwythu’r chwiban.</w:t>
      </w:r>
    </w:p>
    <w:p w14:paraId="27537AA7" w14:textId="77777777" w:rsidR="00172C81" w:rsidRPr="00455487" w:rsidRDefault="00172C81" w:rsidP="00172C81">
      <w:pPr>
        <w:pStyle w:val="ListParagraph"/>
        <w:ind w:left="1069"/>
        <w:jc w:val="both"/>
        <w:rPr>
          <w:rFonts w:ascii="Arial" w:hAnsi="Arial" w:cs="Arial"/>
          <w:sz w:val="24"/>
        </w:rPr>
      </w:pPr>
    </w:p>
    <w:p w14:paraId="045ECDAB" w14:textId="1B53CECD" w:rsidR="00172C81" w:rsidRPr="00455487" w:rsidRDefault="00D63D0C" w:rsidP="00172C81">
      <w:pPr>
        <w:pStyle w:val="ListParagraph"/>
        <w:numPr>
          <w:ilvl w:val="0"/>
          <w:numId w:val="16"/>
        </w:numPr>
        <w:jc w:val="both"/>
        <w:rPr>
          <w:rFonts w:ascii="Arial" w:hAnsi="Arial" w:cs="Arial"/>
          <w:sz w:val="24"/>
        </w:rPr>
      </w:pPr>
      <w:r w:rsidRPr="00455487">
        <w:rPr>
          <w:rFonts w:ascii="Arial" w:eastAsia="Arial" w:hAnsi="Arial" w:cs="Arial"/>
          <w:sz w:val="24"/>
          <w:szCs w:val="24"/>
          <w:lang w:bidi="cy-GB"/>
        </w:rPr>
        <w:t>Bod y datgeliad yn tueddu i ddangos bod camwedd o’r gorffennol, y presennol neu gamwedd tebygol yn y dyfodol yn dod o fewn un neu fwy o’r categorïau canlynol:</w:t>
      </w:r>
    </w:p>
    <w:p w14:paraId="05D84E3A"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troseddau (gall hyn gynnwys, er enghraifft, mathau o amhriodoldeb ariannol fel twyll)</w:t>
      </w:r>
    </w:p>
    <w:p w14:paraId="563DC137"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methiant i gydymffurfio â rhwymedigaeth gyfreithiol</w:t>
      </w:r>
    </w:p>
    <w:p w14:paraId="1A2A3306"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camweinyddu cyfiawnder</w:t>
      </w:r>
    </w:p>
    <w:p w14:paraId="5FF43110"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peryglu iechyd a diogelwch rhywun</w:t>
      </w:r>
    </w:p>
    <w:p w14:paraId="360B2262"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difrod i’r amgylchedd</w:t>
      </w:r>
    </w:p>
    <w:p w14:paraId="6432CED5" w14:textId="77777777" w:rsidR="00172C81" w:rsidRPr="00455487" w:rsidRDefault="00172C81" w:rsidP="00172C81">
      <w:pPr>
        <w:pStyle w:val="ListParagraph"/>
        <w:numPr>
          <w:ilvl w:val="1"/>
          <w:numId w:val="16"/>
        </w:numPr>
        <w:spacing w:after="160" w:line="259" w:lineRule="auto"/>
        <w:rPr>
          <w:rFonts w:ascii="Arial" w:hAnsi="Arial" w:cs="Arial"/>
          <w:sz w:val="24"/>
          <w:szCs w:val="24"/>
        </w:rPr>
      </w:pPr>
      <w:r w:rsidRPr="00455487">
        <w:rPr>
          <w:rFonts w:ascii="Arial" w:eastAsia="Arial" w:hAnsi="Arial" w:cs="Arial"/>
          <w:sz w:val="24"/>
          <w:szCs w:val="24"/>
          <w:lang w:bidi="cy-GB"/>
        </w:rPr>
        <w:t>cuddio camwedd yn un o’r categorïau uchod</w:t>
      </w:r>
    </w:p>
    <w:p w14:paraId="3575F75D" w14:textId="1796AB1D" w:rsidR="00DC5738" w:rsidRPr="00455487" w:rsidRDefault="00702744" w:rsidP="00DC5738">
      <w:pPr>
        <w:rPr>
          <w:rFonts w:ascii="Arial" w:hAnsi="Arial" w:cs="Arial"/>
          <w:b/>
          <w:sz w:val="24"/>
          <w:szCs w:val="24"/>
        </w:rPr>
      </w:pPr>
      <w:r w:rsidRPr="00455487">
        <w:rPr>
          <w:rFonts w:ascii="Arial" w:eastAsia="Arial" w:hAnsi="Arial" w:cs="Arial"/>
          <w:b/>
          <w:sz w:val="24"/>
          <w:szCs w:val="24"/>
          <w:lang w:bidi="cy-GB"/>
        </w:rPr>
        <w:t>Adrodd am bryderon yn fewnol</w:t>
      </w:r>
    </w:p>
    <w:p w14:paraId="507BA75A" w14:textId="2D2CE5DF" w:rsidR="00DD7F71" w:rsidRPr="00455487" w:rsidRDefault="00DC5738" w:rsidP="00DD7F71">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 xml:space="preserve">Lle bynnag y bo modd, argymhellir bod pryderon yn cael eu hadrodd drwy lwybrau mewnol confensiynol a bod yr unigolyn sy’n adrodd am yr achos yn datgelu ei hun fel yr unigolyn sy’n codi’r pryder. Mae hyn yn ei gwneud hi’n haws ymchwilio a gweithredu ar yr wybodaeth a ddarperir yn gyflym ac yn effeithiol a darparu adborth am y camau a gymerwyd. </w:t>
      </w:r>
    </w:p>
    <w:p w14:paraId="7725D6D8" w14:textId="77777777" w:rsidR="00DD7F71" w:rsidRPr="00455487" w:rsidRDefault="00DD7F71" w:rsidP="00DD7F71">
      <w:pPr>
        <w:pStyle w:val="ListParagraph"/>
        <w:ind w:left="709"/>
        <w:rPr>
          <w:rFonts w:ascii="Arial" w:hAnsi="Arial" w:cs="Arial"/>
          <w:sz w:val="24"/>
          <w:szCs w:val="24"/>
        </w:rPr>
      </w:pPr>
    </w:p>
    <w:p w14:paraId="39980F40" w14:textId="34C911CD" w:rsidR="00DD7F71" w:rsidRPr="00455487" w:rsidRDefault="00DC5738" w:rsidP="00DC5738">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 xml:space="preserve">Pan fydd pryder yn cael ei godi, bydd Swyddfa’r Comisiynydd yn trin yr wybodaeth yn gyfrinachol ac yn sicrhau mai dim ond gyda’r rhai sydd angen cael gwybod y bydd yr wybodaeth yn cael ei rhannu (gallai hyn gynnwys Heddlu Gwent a chyrff allanol eraill). Os yw’r aelod o staff sy’n adrodd am yr achos yn pryderu y bydd pwy ydyw yn dod yn hysbys, dylid codi hyn gyda’r unigolyn y rhoddwyd gwybod iddo am y pryder ar y cyfle cyntaf, gan esbonio pam mae’r aelod o staff yn bryderus y bydd pwy ydyw yn dod yn hysbys. Bydd hyn yn galluogi cymryd y camau priodol i fynd i’r afael â’r pryder wrth gefnogi safbwynt personol yr aelod o staff. </w:t>
      </w:r>
    </w:p>
    <w:p w14:paraId="198DCAB1" w14:textId="77777777" w:rsidR="00DD7F71" w:rsidRPr="00455487" w:rsidRDefault="00DD7F71" w:rsidP="00DD7F71">
      <w:pPr>
        <w:pStyle w:val="ListParagraph"/>
        <w:rPr>
          <w:rFonts w:ascii="Arial" w:hAnsi="Arial" w:cs="Arial"/>
          <w:sz w:val="24"/>
          <w:szCs w:val="24"/>
        </w:rPr>
      </w:pPr>
    </w:p>
    <w:p w14:paraId="32E94FCA" w14:textId="22028490" w:rsidR="00DD7F71" w:rsidRPr="00455487" w:rsidRDefault="00DC5738" w:rsidP="00DC5738">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 xml:space="preserve">Mae’n bosib y bydd adegau, oherwydd natur y pryder a godwyd, ei bod yn amlwg pwy yw ffynhonnell yr wybodaeth, er enghraifft; lle mai dim ond nifer fach o bobl sy’n ymwybodol o’r mater. Os yw hyn yn wir, bydd Swyddfa’r Comisiynydd yn gwneud pob ymdrech i gynnal cyfrinachedd a darparu’r gefnogaeth angenrheidiol. Ar ôl adrodd, mae’n bwysig bod yr aelod o staff </w:t>
      </w:r>
      <w:r w:rsidRPr="00455487">
        <w:rPr>
          <w:rFonts w:ascii="Arial" w:eastAsia="Arial" w:hAnsi="Arial" w:cs="Arial"/>
          <w:sz w:val="24"/>
          <w:szCs w:val="24"/>
          <w:lang w:bidi="cy-GB"/>
        </w:rPr>
        <w:lastRenderedPageBreak/>
        <w:t xml:space="preserve">sy’n codi’r pryder yn cadw at unrhyw gyngor a ddarperir er mwyn sicrhau nad yw pwy ydyw yn dod yn hysbys. </w:t>
      </w:r>
    </w:p>
    <w:p w14:paraId="3BA6C81B" w14:textId="77777777" w:rsidR="00DD7F71" w:rsidRPr="00455487" w:rsidRDefault="00DD7F71" w:rsidP="00DD7F71">
      <w:pPr>
        <w:pStyle w:val="ListParagraph"/>
        <w:rPr>
          <w:rFonts w:ascii="Arial" w:hAnsi="Arial" w:cs="Arial"/>
          <w:sz w:val="24"/>
          <w:szCs w:val="24"/>
        </w:rPr>
      </w:pPr>
    </w:p>
    <w:p w14:paraId="56CAC085" w14:textId="545BA4ED" w:rsidR="00DD7F71" w:rsidRPr="00455487" w:rsidRDefault="00DC5738" w:rsidP="00DC5738">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Mae sianeli ar gael er mwyn codi pryderon yn ddienw; fodd bynnag, gall hyn ei gwneud hi’n anoddach ymchwilio i’r materion yr adroddwyd amdanynt neu ddarparu adborth i’r aelod o staff sy’n codi’r pryder.</w:t>
      </w:r>
    </w:p>
    <w:p w14:paraId="3B488EAD" w14:textId="77777777" w:rsidR="00DD7F71" w:rsidRPr="00455487" w:rsidRDefault="00DD7F71" w:rsidP="00DD7F71">
      <w:pPr>
        <w:pStyle w:val="ListParagraph"/>
        <w:rPr>
          <w:rFonts w:ascii="Arial" w:hAnsi="Arial" w:cs="Arial"/>
          <w:sz w:val="24"/>
          <w:szCs w:val="24"/>
        </w:rPr>
      </w:pPr>
    </w:p>
    <w:p w14:paraId="1C975C2E" w14:textId="69EF0423" w:rsidR="00DD7F71" w:rsidRDefault="00DC5738" w:rsidP="00C33A6D">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Mae Swyddfa’r Comisiynydd, ar y cyd â Heddlu Gwent, yn contractio’r cyfleuster adrodd yn ddienw i ‘Safecall’, sef cwmni allanol cwbl annibynnol.</w:t>
      </w:r>
      <w:r w:rsidR="00C33A6D">
        <w:rPr>
          <w:rFonts w:ascii="Arial" w:eastAsia="Arial" w:hAnsi="Arial" w:cs="Arial"/>
          <w:sz w:val="24"/>
          <w:szCs w:val="24"/>
          <w:lang w:bidi="cy-GB"/>
        </w:rPr>
        <w:t xml:space="preserve">     </w:t>
      </w:r>
      <w:r w:rsidR="00C33A6D" w:rsidRPr="00C33A6D">
        <w:rPr>
          <w:rFonts w:ascii="Arial" w:eastAsia="Arial" w:hAnsi="Arial" w:cs="Arial"/>
          <w:sz w:val="24"/>
          <w:szCs w:val="24"/>
          <w:lang w:bidi="cy-GB"/>
        </w:rPr>
        <w:t>Y rhif ar gyfer Safecall y</w:t>
      </w:r>
      <w:r w:rsidR="00C33A6D">
        <w:rPr>
          <w:rFonts w:ascii="Arial" w:eastAsia="Arial" w:hAnsi="Arial" w:cs="Arial"/>
          <w:sz w:val="24"/>
          <w:szCs w:val="24"/>
          <w:lang w:bidi="cy-GB"/>
        </w:rPr>
        <w:t>w</w:t>
      </w:r>
      <w:r w:rsidR="00C33A6D" w:rsidRPr="00C33A6D">
        <w:rPr>
          <w:rFonts w:ascii="Arial" w:eastAsia="Arial" w:hAnsi="Arial" w:cs="Arial"/>
          <w:sz w:val="24"/>
          <w:szCs w:val="24"/>
          <w:lang w:bidi="cy-GB"/>
        </w:rPr>
        <w:t xml:space="preserve"> 0800 915 1571 neu gallwch </w:t>
      </w:r>
      <w:r w:rsidR="00C33A6D">
        <w:rPr>
          <w:rFonts w:ascii="Arial" w:eastAsia="Arial" w:hAnsi="Arial" w:cs="Arial"/>
          <w:sz w:val="24"/>
          <w:szCs w:val="24"/>
          <w:lang w:bidi="cy-GB"/>
        </w:rPr>
        <w:t>adrodd</w:t>
      </w:r>
      <w:r w:rsidR="00C33A6D" w:rsidRPr="00C33A6D">
        <w:rPr>
          <w:rFonts w:ascii="Arial" w:eastAsia="Arial" w:hAnsi="Arial" w:cs="Arial"/>
          <w:sz w:val="24"/>
          <w:szCs w:val="24"/>
          <w:lang w:bidi="cy-GB"/>
        </w:rPr>
        <w:t xml:space="preserve"> ar-lein yn </w:t>
      </w:r>
      <w:hyperlink r:id="rId8" w:history="1">
        <w:r w:rsidR="00C33A6D" w:rsidRPr="00D25A33">
          <w:rPr>
            <w:rStyle w:val="Hyperlink"/>
            <w:rFonts w:ascii="Arial" w:hAnsi="Arial" w:cs="Arial"/>
            <w:sz w:val="24"/>
            <w:szCs w:val="24"/>
          </w:rPr>
          <w:t>Report An Incident &amp; Update (safecall.co.uk)</w:t>
        </w:r>
      </w:hyperlink>
      <w:r w:rsidR="00C33A6D">
        <w:rPr>
          <w:rFonts w:ascii="Arial" w:hAnsi="Arial" w:cs="Arial"/>
          <w:sz w:val="24"/>
          <w:szCs w:val="24"/>
        </w:rPr>
        <w:t>.</w:t>
      </w:r>
      <w:r w:rsidR="00C33A6D">
        <w:rPr>
          <w:rFonts w:ascii="Arial" w:hAnsi="Arial" w:cs="Arial"/>
          <w:sz w:val="24"/>
          <w:szCs w:val="24"/>
        </w:rPr>
        <w:br/>
      </w:r>
    </w:p>
    <w:p w14:paraId="202DD1CA" w14:textId="22EB15E9" w:rsidR="00DC5738" w:rsidRPr="00455487" w:rsidRDefault="006672D3" w:rsidP="00DC5738">
      <w:pPr>
        <w:pStyle w:val="ListParagraph"/>
        <w:numPr>
          <w:ilvl w:val="1"/>
          <w:numId w:val="2"/>
        </w:numPr>
        <w:ind w:left="709" w:hanging="709"/>
        <w:rPr>
          <w:rFonts w:ascii="Arial" w:hAnsi="Arial" w:cs="Arial"/>
          <w:sz w:val="24"/>
          <w:szCs w:val="24"/>
        </w:rPr>
      </w:pPr>
      <w:r w:rsidRPr="00455487">
        <w:rPr>
          <w:rFonts w:ascii="Arial" w:eastAsia="Arial" w:hAnsi="Arial" w:cs="Arial"/>
          <w:sz w:val="24"/>
          <w:szCs w:val="24"/>
          <w:lang w:bidi="cy-GB"/>
        </w:rPr>
        <w:t>Dylid codi unrhyw bryderon neu ddatgeliadau gydag un o’r canlynol:</w:t>
      </w:r>
    </w:p>
    <w:p w14:paraId="6571E5F5" w14:textId="544F30BB" w:rsidR="00DC5738" w:rsidRPr="00455487" w:rsidRDefault="006672D3" w:rsidP="00DD7F71">
      <w:pPr>
        <w:pStyle w:val="ListParagraph"/>
        <w:numPr>
          <w:ilvl w:val="0"/>
          <w:numId w:val="17"/>
        </w:numPr>
        <w:spacing w:after="160" w:line="259" w:lineRule="auto"/>
        <w:rPr>
          <w:rFonts w:ascii="Arial" w:hAnsi="Arial" w:cs="Arial"/>
          <w:sz w:val="24"/>
          <w:szCs w:val="24"/>
        </w:rPr>
      </w:pPr>
      <w:r w:rsidRPr="00455487">
        <w:rPr>
          <w:rFonts w:ascii="Arial" w:eastAsia="Arial" w:hAnsi="Arial" w:cs="Arial"/>
          <w:sz w:val="24"/>
          <w:szCs w:val="24"/>
          <w:lang w:bidi="cy-GB"/>
        </w:rPr>
        <w:t>Rheolwr llinell (bydd angen rhoi gwybod am y pryderon hyn i’r Prif Weithredwr a/neu’r Prif Swyddog Cyllid ar unwaith)</w:t>
      </w:r>
    </w:p>
    <w:p w14:paraId="323AA3AF" w14:textId="5C435810" w:rsidR="00DD7F71" w:rsidRPr="00455487" w:rsidRDefault="00DD7F71" w:rsidP="00DD7F71">
      <w:pPr>
        <w:pStyle w:val="ListParagraph"/>
        <w:numPr>
          <w:ilvl w:val="0"/>
          <w:numId w:val="17"/>
        </w:numPr>
        <w:spacing w:after="160" w:line="259" w:lineRule="auto"/>
        <w:rPr>
          <w:rFonts w:ascii="Arial" w:hAnsi="Arial" w:cs="Arial"/>
          <w:sz w:val="24"/>
          <w:szCs w:val="24"/>
        </w:rPr>
      </w:pPr>
      <w:r w:rsidRPr="00455487">
        <w:rPr>
          <w:rFonts w:ascii="Arial" w:eastAsia="Arial" w:hAnsi="Arial" w:cs="Arial"/>
          <w:sz w:val="24"/>
          <w:szCs w:val="24"/>
          <w:lang w:bidi="cy-GB"/>
        </w:rPr>
        <w:t>Y Prif Weithredwr</w:t>
      </w:r>
    </w:p>
    <w:p w14:paraId="1E965447" w14:textId="74A3A3F6" w:rsidR="00DD7F71" w:rsidRPr="00455487" w:rsidRDefault="00DD7F71" w:rsidP="00DD7F71">
      <w:pPr>
        <w:pStyle w:val="ListParagraph"/>
        <w:numPr>
          <w:ilvl w:val="0"/>
          <w:numId w:val="17"/>
        </w:numPr>
        <w:spacing w:after="160" w:line="259" w:lineRule="auto"/>
        <w:rPr>
          <w:rFonts w:ascii="Arial" w:hAnsi="Arial" w:cs="Arial"/>
          <w:sz w:val="24"/>
          <w:szCs w:val="24"/>
        </w:rPr>
      </w:pPr>
      <w:r w:rsidRPr="00455487">
        <w:rPr>
          <w:rFonts w:ascii="Arial" w:eastAsia="Arial" w:hAnsi="Arial" w:cs="Arial"/>
          <w:sz w:val="24"/>
          <w:szCs w:val="24"/>
          <w:lang w:bidi="cy-GB"/>
        </w:rPr>
        <w:t>Y Prif Swyddog Cyllid</w:t>
      </w:r>
    </w:p>
    <w:p w14:paraId="07DFBE1D" w14:textId="02861BC5" w:rsidR="00DD7F71" w:rsidRPr="00455487" w:rsidRDefault="00DD7F71" w:rsidP="00DD7F71">
      <w:pPr>
        <w:pStyle w:val="ListParagraph"/>
        <w:numPr>
          <w:ilvl w:val="0"/>
          <w:numId w:val="17"/>
        </w:numPr>
        <w:spacing w:after="160" w:line="259" w:lineRule="auto"/>
        <w:rPr>
          <w:rFonts w:ascii="Arial" w:hAnsi="Arial" w:cs="Arial"/>
          <w:sz w:val="24"/>
          <w:szCs w:val="24"/>
        </w:rPr>
      </w:pPr>
      <w:r w:rsidRPr="00455487">
        <w:rPr>
          <w:rFonts w:ascii="Arial" w:eastAsia="Arial" w:hAnsi="Arial" w:cs="Arial"/>
          <w:sz w:val="24"/>
          <w:szCs w:val="24"/>
          <w:lang w:bidi="cy-GB"/>
        </w:rPr>
        <w:t>Safecall</w:t>
      </w:r>
    </w:p>
    <w:p w14:paraId="61F28A33" w14:textId="77777777" w:rsidR="001C3471" w:rsidRPr="00455487" w:rsidRDefault="001C3471" w:rsidP="001C3471">
      <w:pPr>
        <w:pStyle w:val="ListParagraph"/>
        <w:numPr>
          <w:ilvl w:val="0"/>
          <w:numId w:val="17"/>
        </w:numPr>
        <w:spacing w:after="160" w:line="259" w:lineRule="auto"/>
        <w:rPr>
          <w:rFonts w:ascii="Arial" w:hAnsi="Arial" w:cs="Arial"/>
          <w:sz w:val="24"/>
          <w:szCs w:val="24"/>
        </w:rPr>
      </w:pPr>
      <w:r w:rsidRPr="00455487">
        <w:rPr>
          <w:rFonts w:ascii="Arial" w:eastAsia="Arial" w:hAnsi="Arial" w:cs="Arial"/>
          <w:sz w:val="24"/>
          <w:szCs w:val="24"/>
          <w:lang w:bidi="cy-GB"/>
        </w:rPr>
        <w:t>Adran Safonau Proffesiynol Heddlu Gwent</w:t>
      </w:r>
    </w:p>
    <w:p w14:paraId="620CE06F" w14:textId="5AFB7387" w:rsidR="00DC5738" w:rsidRPr="00455487" w:rsidRDefault="00702744" w:rsidP="00DC5738">
      <w:pPr>
        <w:rPr>
          <w:rFonts w:ascii="Arial" w:hAnsi="Arial" w:cs="Arial"/>
          <w:b/>
          <w:sz w:val="24"/>
          <w:szCs w:val="24"/>
        </w:rPr>
      </w:pPr>
      <w:r w:rsidRPr="00455487">
        <w:rPr>
          <w:rFonts w:ascii="Arial" w:eastAsia="Arial" w:hAnsi="Arial" w:cs="Arial"/>
          <w:b/>
          <w:sz w:val="24"/>
          <w:szCs w:val="24"/>
          <w:lang w:bidi="cy-GB"/>
        </w:rPr>
        <w:t>Adrodd am bryderon yn allanol</w:t>
      </w:r>
    </w:p>
    <w:p w14:paraId="7B8BE4DF" w14:textId="6C6FE33D" w:rsidR="00702744" w:rsidRPr="00455487" w:rsidRDefault="007D50A3" w:rsidP="007D50A3">
      <w:pPr>
        <w:pStyle w:val="ListParagraph"/>
        <w:numPr>
          <w:ilvl w:val="1"/>
          <w:numId w:val="2"/>
        </w:numPr>
        <w:ind w:left="709" w:hanging="709"/>
        <w:rPr>
          <w:rFonts w:ascii="Arial" w:hAnsi="Arial" w:cs="Arial"/>
          <w:bCs/>
          <w:sz w:val="24"/>
          <w:szCs w:val="24"/>
        </w:rPr>
      </w:pPr>
      <w:r w:rsidRPr="00455487">
        <w:rPr>
          <w:rFonts w:ascii="Arial" w:eastAsia="Arial" w:hAnsi="Arial" w:cs="Arial"/>
          <w:sz w:val="24"/>
          <w:szCs w:val="24"/>
          <w:lang w:bidi="cy-GB"/>
        </w:rPr>
        <w:t>Mae’r polisi hwn yn darparu mecanwaith mewnol ar gyfer adrodd am, ymchwilio i, a gwneud iawn am unrhyw gamwedd yn y gweithle. Yn y rhan fwyaf o achosion, ni fydd angen i aelod o staff sy’n dymuno adrodd am ei bryder ddefnyddio llwybr allanol. Dylai adrodd yn allanol fod yn ddewis olaf; mae mecanweithiau cadarn ar waith gan Swyddfa’r Comisiynydd i ddelio â phryderon, ac mae disgwyl i staff ddefnyddio’r sianeli presennol hyn.</w:t>
      </w:r>
    </w:p>
    <w:p w14:paraId="170CB929" w14:textId="77777777" w:rsidR="007D50A3" w:rsidRPr="00455487" w:rsidRDefault="007D50A3" w:rsidP="007D50A3">
      <w:pPr>
        <w:pStyle w:val="ListParagraph"/>
        <w:ind w:left="709"/>
        <w:rPr>
          <w:rFonts w:ascii="Arial" w:hAnsi="Arial" w:cs="Arial"/>
          <w:bCs/>
          <w:sz w:val="24"/>
          <w:szCs w:val="24"/>
        </w:rPr>
      </w:pPr>
    </w:p>
    <w:p w14:paraId="0F452700" w14:textId="39D95FDD" w:rsidR="007D50A3" w:rsidRPr="00455487" w:rsidRDefault="007D50A3" w:rsidP="007D50A3">
      <w:pPr>
        <w:pStyle w:val="ListParagraph"/>
        <w:numPr>
          <w:ilvl w:val="1"/>
          <w:numId w:val="2"/>
        </w:numPr>
        <w:ind w:left="709" w:hanging="709"/>
        <w:rPr>
          <w:rFonts w:ascii="Arial" w:hAnsi="Arial" w:cs="Arial"/>
          <w:bCs/>
          <w:sz w:val="24"/>
          <w:szCs w:val="24"/>
        </w:rPr>
      </w:pPr>
      <w:r w:rsidRPr="00455487">
        <w:rPr>
          <w:rFonts w:ascii="Arial" w:eastAsia="Arial" w:hAnsi="Arial" w:cs="Arial"/>
          <w:sz w:val="24"/>
          <w:szCs w:val="24"/>
          <w:lang w:bidi="cy-GB"/>
        </w:rPr>
        <w:t xml:space="preserve">Fodd bynnag, mae Swyddfa’r Comisiynydd yn cydnabod y gall fod amgylchiadau lle gallai staff deimlo eu bod am adrodd am achosion wrth gyrff allanol.  </w:t>
      </w:r>
    </w:p>
    <w:p w14:paraId="734E01AF" w14:textId="5FDE7C43" w:rsidR="00DC5738" w:rsidRPr="00455487" w:rsidRDefault="00CC7B5C" w:rsidP="00CC7B5C">
      <w:pPr>
        <w:ind w:left="720" w:hanging="720"/>
        <w:rPr>
          <w:rFonts w:ascii="Arial" w:hAnsi="Arial" w:cs="Arial"/>
          <w:sz w:val="24"/>
          <w:szCs w:val="24"/>
        </w:rPr>
      </w:pPr>
      <w:r w:rsidRPr="00455487">
        <w:rPr>
          <w:rFonts w:ascii="Arial" w:eastAsia="Arial" w:hAnsi="Arial" w:cs="Arial"/>
          <w:sz w:val="24"/>
          <w:szCs w:val="24"/>
          <w:lang w:bidi="cy-GB"/>
        </w:rPr>
        <w:t>4.11</w:t>
      </w:r>
      <w:r w:rsidRPr="00455487">
        <w:rPr>
          <w:rFonts w:ascii="Arial" w:eastAsia="Arial" w:hAnsi="Arial" w:cs="Arial"/>
          <w:sz w:val="24"/>
          <w:szCs w:val="24"/>
          <w:lang w:bidi="cy-GB"/>
        </w:rPr>
        <w:tab/>
        <w:t xml:space="preserve">Bydd datgeliad cymwys a gaiff ei wneud gan aelod o staff i gorff allanol yn cael ei amddiffyn os yw’r profion canlynol yn gymwys: </w:t>
      </w:r>
    </w:p>
    <w:p w14:paraId="1838EF86" w14:textId="41A0308D" w:rsidR="00DC5738" w:rsidRPr="00455487" w:rsidRDefault="00DC5738" w:rsidP="00CC7B5C">
      <w:pPr>
        <w:pStyle w:val="ListParagraph"/>
        <w:numPr>
          <w:ilvl w:val="0"/>
          <w:numId w:val="13"/>
        </w:numPr>
        <w:spacing w:after="160" w:line="259" w:lineRule="auto"/>
        <w:ind w:left="1080"/>
        <w:rPr>
          <w:rFonts w:ascii="Arial" w:hAnsi="Arial" w:cs="Arial"/>
          <w:sz w:val="24"/>
          <w:szCs w:val="24"/>
        </w:rPr>
      </w:pPr>
      <w:r w:rsidRPr="00455487">
        <w:rPr>
          <w:rFonts w:ascii="Arial" w:eastAsia="Arial" w:hAnsi="Arial" w:cs="Arial"/>
          <w:sz w:val="24"/>
          <w:szCs w:val="24"/>
          <w:lang w:bidi="cy-GB"/>
        </w:rPr>
        <w:t xml:space="preserve">Bod yr aelod yn credu’n rhesymol bod yr wybodaeth a ddatgelwyd, ac unrhyw honiad sydd wedi’i gynnwys ynddi, yn wir i raddau helaeth; </w:t>
      </w:r>
    </w:p>
    <w:p w14:paraId="5B49AC8A" w14:textId="77777777" w:rsidR="00DC5738" w:rsidRPr="00455487" w:rsidRDefault="00DC5738" w:rsidP="00CC7B5C">
      <w:pPr>
        <w:pStyle w:val="ListParagraph"/>
        <w:ind w:left="1080"/>
        <w:rPr>
          <w:rFonts w:ascii="Arial" w:hAnsi="Arial" w:cs="Arial"/>
          <w:sz w:val="24"/>
          <w:szCs w:val="24"/>
        </w:rPr>
      </w:pPr>
    </w:p>
    <w:p w14:paraId="346D0133" w14:textId="4E57C927" w:rsidR="00DC5738" w:rsidRPr="00455487" w:rsidRDefault="00DC5738" w:rsidP="00CC7B5C">
      <w:pPr>
        <w:pStyle w:val="ListParagraph"/>
        <w:numPr>
          <w:ilvl w:val="0"/>
          <w:numId w:val="13"/>
        </w:numPr>
        <w:spacing w:after="160" w:line="259" w:lineRule="auto"/>
        <w:ind w:left="1080"/>
        <w:rPr>
          <w:rFonts w:ascii="Arial" w:hAnsi="Arial" w:cs="Arial"/>
          <w:sz w:val="24"/>
          <w:szCs w:val="24"/>
        </w:rPr>
      </w:pPr>
      <w:r w:rsidRPr="00455487">
        <w:rPr>
          <w:rFonts w:ascii="Arial" w:eastAsia="Arial" w:hAnsi="Arial" w:cs="Arial"/>
          <w:sz w:val="24"/>
          <w:szCs w:val="24"/>
          <w:lang w:bidi="cy-GB"/>
        </w:rPr>
        <w:t xml:space="preserve">Nad ydyn nhw’n gwneud y datgeliad er budd personol; </w:t>
      </w:r>
      <w:r w:rsidRPr="00455487">
        <w:rPr>
          <w:rFonts w:ascii="Arial" w:eastAsia="Arial" w:hAnsi="Arial" w:cs="Arial"/>
          <w:sz w:val="24"/>
          <w:szCs w:val="24"/>
          <w:lang w:bidi="cy-GB"/>
        </w:rPr>
        <w:br/>
      </w:r>
    </w:p>
    <w:p w14:paraId="284E9B55" w14:textId="358B8281" w:rsidR="00DC5738" w:rsidRPr="00455487" w:rsidRDefault="00DC5738" w:rsidP="00CC7B5C">
      <w:pPr>
        <w:pStyle w:val="ListParagraph"/>
        <w:numPr>
          <w:ilvl w:val="0"/>
          <w:numId w:val="13"/>
        </w:numPr>
        <w:spacing w:after="160" w:line="259" w:lineRule="auto"/>
        <w:ind w:left="1080"/>
        <w:rPr>
          <w:rFonts w:ascii="Arial" w:hAnsi="Arial" w:cs="Arial"/>
          <w:sz w:val="24"/>
          <w:szCs w:val="24"/>
        </w:rPr>
      </w:pPr>
      <w:r w:rsidRPr="00455487">
        <w:rPr>
          <w:rFonts w:ascii="Arial" w:eastAsia="Arial" w:hAnsi="Arial" w:cs="Arial"/>
          <w:sz w:val="24"/>
          <w:szCs w:val="24"/>
          <w:lang w:bidi="cy-GB"/>
        </w:rPr>
        <w:t>Bod un o’r canlynol yn berthnasol:</w:t>
      </w:r>
    </w:p>
    <w:p w14:paraId="6AA9D322" w14:textId="7A517E57" w:rsidR="00DC5738" w:rsidRPr="00455487" w:rsidRDefault="00DC5738" w:rsidP="00DC5738">
      <w:pPr>
        <w:pStyle w:val="ListParagraph"/>
        <w:numPr>
          <w:ilvl w:val="0"/>
          <w:numId w:val="14"/>
        </w:numPr>
        <w:spacing w:after="160" w:line="259" w:lineRule="auto"/>
        <w:rPr>
          <w:rFonts w:ascii="Arial" w:hAnsi="Arial" w:cs="Arial"/>
          <w:sz w:val="24"/>
          <w:szCs w:val="24"/>
        </w:rPr>
      </w:pPr>
      <w:r w:rsidRPr="00455487">
        <w:rPr>
          <w:rFonts w:ascii="Arial" w:eastAsia="Arial" w:hAnsi="Arial" w:cs="Arial"/>
          <w:sz w:val="24"/>
          <w:szCs w:val="24"/>
          <w:lang w:bidi="cy-GB"/>
        </w:rPr>
        <w:t>Ar adeg gwneud y datgeliad, bod yr aelod o staff yn credu’n rhesymol y byddan nhw’n destun anfantais gan Swyddfa’r Comisiynydd os bydan nhw’n gwneud datgeliad yn un o’r ffyrdd eraill a ddisgrifir uchod;</w:t>
      </w:r>
    </w:p>
    <w:p w14:paraId="2BE42D76" w14:textId="18E278E3" w:rsidR="00DC5738" w:rsidRPr="00455487" w:rsidRDefault="00DC5738" w:rsidP="00DC5738">
      <w:pPr>
        <w:pStyle w:val="ListParagraph"/>
        <w:numPr>
          <w:ilvl w:val="0"/>
          <w:numId w:val="14"/>
        </w:numPr>
        <w:spacing w:after="160" w:line="259" w:lineRule="auto"/>
        <w:rPr>
          <w:rFonts w:ascii="Arial" w:hAnsi="Arial" w:cs="Arial"/>
          <w:sz w:val="24"/>
          <w:szCs w:val="24"/>
        </w:rPr>
      </w:pPr>
      <w:r w:rsidRPr="00455487">
        <w:rPr>
          <w:rFonts w:ascii="Arial" w:eastAsia="Arial" w:hAnsi="Arial" w:cs="Arial"/>
          <w:sz w:val="24"/>
          <w:szCs w:val="24"/>
          <w:lang w:bidi="cy-GB"/>
        </w:rPr>
        <w:lastRenderedPageBreak/>
        <w:t>Bod yr aelod o staff wedi gwneud datgeliad blaenorol o’r un wybodaeth i raddau helaeth i un o’r unigolion eraill a ddisgrifir uchod;</w:t>
      </w:r>
    </w:p>
    <w:p w14:paraId="77A53E67" w14:textId="1E053E8F" w:rsidR="00DC5738" w:rsidRPr="00455487" w:rsidRDefault="00DC5738" w:rsidP="00CC7B5C">
      <w:pPr>
        <w:pStyle w:val="ListParagraph"/>
        <w:numPr>
          <w:ilvl w:val="0"/>
          <w:numId w:val="13"/>
        </w:numPr>
        <w:spacing w:after="160" w:line="259" w:lineRule="auto"/>
        <w:ind w:left="1134" w:hanging="425"/>
        <w:rPr>
          <w:rFonts w:ascii="Arial" w:hAnsi="Arial" w:cs="Arial"/>
          <w:sz w:val="24"/>
          <w:szCs w:val="24"/>
        </w:rPr>
      </w:pPr>
      <w:r w:rsidRPr="00455487">
        <w:rPr>
          <w:rFonts w:ascii="Arial" w:eastAsia="Arial" w:hAnsi="Arial" w:cs="Arial"/>
          <w:sz w:val="24"/>
          <w:szCs w:val="24"/>
          <w:lang w:bidi="cy-GB"/>
        </w:rPr>
        <w:t>Yn holl amgylchiadau’r achos, ei bod yn rhesymol i’r aelod o staff wneud y datgeliad.</w:t>
      </w:r>
    </w:p>
    <w:p w14:paraId="5D90B0DA" w14:textId="675A79A2" w:rsidR="00DC5738" w:rsidRPr="00455487" w:rsidRDefault="00CC7B5C" w:rsidP="00CC7B5C">
      <w:pPr>
        <w:ind w:left="709" w:hanging="709"/>
        <w:rPr>
          <w:rFonts w:ascii="Arial" w:hAnsi="Arial" w:cs="Arial"/>
          <w:sz w:val="24"/>
          <w:szCs w:val="24"/>
        </w:rPr>
      </w:pPr>
      <w:r w:rsidRPr="00455487">
        <w:rPr>
          <w:rFonts w:ascii="Arial" w:eastAsia="Arial" w:hAnsi="Arial" w:cs="Arial"/>
          <w:sz w:val="24"/>
          <w:szCs w:val="24"/>
          <w:lang w:bidi="cy-GB"/>
        </w:rPr>
        <w:t>4.12</w:t>
      </w:r>
      <w:r w:rsidRPr="00455487">
        <w:rPr>
          <w:rFonts w:ascii="Arial" w:eastAsia="Arial" w:hAnsi="Arial" w:cs="Arial"/>
          <w:sz w:val="24"/>
          <w:szCs w:val="24"/>
          <w:lang w:bidi="cy-GB"/>
        </w:rPr>
        <w:tab/>
        <w:t>Os yw’r datgeliad yn ymwneud â mater o natur eithriadol o ddifrifol, nid oes rhaid i’r prawf o dan (c) fod yn gymwys.</w:t>
      </w:r>
    </w:p>
    <w:p w14:paraId="0214FFA2" w14:textId="011D51FF" w:rsidR="001F4CDE" w:rsidRPr="00455487" w:rsidRDefault="001F4CDE" w:rsidP="00CC7B5C">
      <w:pPr>
        <w:ind w:left="709" w:hanging="709"/>
        <w:rPr>
          <w:rFonts w:ascii="Arial" w:hAnsi="Arial" w:cs="Arial"/>
          <w:sz w:val="24"/>
          <w:szCs w:val="24"/>
        </w:rPr>
      </w:pPr>
      <w:r w:rsidRPr="00455487">
        <w:rPr>
          <w:rFonts w:ascii="Arial" w:eastAsia="Arial" w:hAnsi="Arial" w:cs="Arial"/>
          <w:sz w:val="24"/>
          <w:szCs w:val="24"/>
          <w:lang w:bidi="cy-GB"/>
        </w:rPr>
        <w:t>4.13</w:t>
      </w:r>
      <w:r w:rsidRPr="00455487">
        <w:rPr>
          <w:rFonts w:ascii="Arial" w:eastAsia="Arial" w:hAnsi="Arial" w:cs="Arial"/>
          <w:sz w:val="24"/>
          <w:szCs w:val="24"/>
          <w:lang w:bidi="cy-GB"/>
        </w:rPr>
        <w:tab/>
        <w:t>Dyma’r sefydliadau allanol y gellir cysylltu â nhw i godi pryder:</w:t>
      </w:r>
    </w:p>
    <w:p w14:paraId="27DBB5A9" w14:textId="77777777" w:rsidR="00FD24F2" w:rsidRPr="00455487" w:rsidRDefault="00FD24F2" w:rsidP="00C47D60">
      <w:pPr>
        <w:pStyle w:val="ListParagraph"/>
        <w:numPr>
          <w:ilvl w:val="0"/>
          <w:numId w:val="18"/>
        </w:numPr>
        <w:spacing w:after="160" w:line="259" w:lineRule="auto"/>
        <w:ind w:left="1134" w:hanging="425"/>
        <w:rPr>
          <w:rFonts w:ascii="Arial" w:hAnsi="Arial" w:cs="Arial"/>
          <w:sz w:val="24"/>
          <w:szCs w:val="24"/>
        </w:rPr>
      </w:pPr>
      <w:r w:rsidRPr="00455487">
        <w:rPr>
          <w:rFonts w:ascii="Arial" w:eastAsia="Arial" w:hAnsi="Arial" w:cs="Arial"/>
          <w:sz w:val="24"/>
          <w:szCs w:val="24"/>
          <w:lang w:bidi="cy-GB"/>
        </w:rPr>
        <w:t>Cymdeithas staff</w:t>
      </w:r>
    </w:p>
    <w:p w14:paraId="5CDF4B0D" w14:textId="7203B359" w:rsidR="00773C7C" w:rsidRPr="00455487" w:rsidRDefault="00773C7C" w:rsidP="00C47D60">
      <w:pPr>
        <w:pStyle w:val="ListParagraph"/>
        <w:numPr>
          <w:ilvl w:val="0"/>
          <w:numId w:val="18"/>
        </w:numPr>
        <w:ind w:left="1134" w:hanging="425"/>
        <w:rPr>
          <w:rFonts w:ascii="Arial" w:hAnsi="Arial" w:cs="Arial"/>
          <w:sz w:val="24"/>
          <w:szCs w:val="24"/>
        </w:rPr>
      </w:pPr>
      <w:r w:rsidRPr="00455487">
        <w:rPr>
          <w:rFonts w:ascii="Arial" w:eastAsia="Arial" w:hAnsi="Arial" w:cs="Arial"/>
          <w:sz w:val="24"/>
          <w:szCs w:val="24"/>
          <w:lang w:bidi="cy-GB"/>
        </w:rPr>
        <w:t>Archwilio mewnol</w:t>
      </w:r>
    </w:p>
    <w:p w14:paraId="46B4EE7C" w14:textId="7DDA1C52" w:rsidR="00773C7C" w:rsidRPr="00455487" w:rsidRDefault="00773C7C" w:rsidP="00C47D60">
      <w:pPr>
        <w:pStyle w:val="ListParagraph"/>
        <w:numPr>
          <w:ilvl w:val="0"/>
          <w:numId w:val="18"/>
        </w:numPr>
        <w:ind w:left="1134" w:hanging="425"/>
        <w:rPr>
          <w:rFonts w:ascii="Arial" w:hAnsi="Arial" w:cs="Arial"/>
          <w:sz w:val="24"/>
          <w:szCs w:val="24"/>
        </w:rPr>
      </w:pPr>
      <w:r w:rsidRPr="00455487">
        <w:rPr>
          <w:rFonts w:ascii="Arial" w:eastAsia="Arial" w:hAnsi="Arial" w:cs="Arial"/>
          <w:sz w:val="24"/>
          <w:szCs w:val="24"/>
          <w:lang w:bidi="cy-GB"/>
        </w:rPr>
        <w:t>Archwilio Cymru</w:t>
      </w:r>
    </w:p>
    <w:p w14:paraId="337D6296" w14:textId="2DF3D532" w:rsidR="00773C7C" w:rsidRPr="00455487" w:rsidRDefault="00773C7C" w:rsidP="00C47D60">
      <w:pPr>
        <w:pStyle w:val="ListParagraph"/>
        <w:numPr>
          <w:ilvl w:val="0"/>
          <w:numId w:val="18"/>
        </w:numPr>
        <w:ind w:left="1134" w:hanging="425"/>
        <w:rPr>
          <w:rFonts w:ascii="Arial" w:hAnsi="Arial" w:cs="Arial"/>
          <w:sz w:val="28"/>
          <w:szCs w:val="28"/>
        </w:rPr>
      </w:pPr>
      <w:r w:rsidRPr="00455487">
        <w:rPr>
          <w:rFonts w:ascii="Arial" w:eastAsia="Arial" w:hAnsi="Arial" w:cs="Arial"/>
          <w:color w:val="1F2025"/>
          <w:sz w:val="24"/>
          <w:szCs w:val="24"/>
          <w:bdr w:val="none" w:sz="0" w:space="0" w:color="auto" w:frame="1"/>
          <w:shd w:val="clear" w:color="auto" w:fill="FFFFFF"/>
          <w:lang w:bidi="cy-GB"/>
        </w:rPr>
        <w:t>Unrhyw gorff rheoleiddio neu broffesiynol arall, fel Arolygiaeth Cwnstabliaeth a Gwasanaethau Tân ac Achub Ei Mawrhydi neu Swyddfa Annibynnol Ymddygiad yr Heddlu.</w:t>
      </w:r>
    </w:p>
    <w:p w14:paraId="2314F20A" w14:textId="458F7FC7" w:rsidR="00DC5738" w:rsidRPr="00455487" w:rsidRDefault="00DC5738" w:rsidP="00DC5738">
      <w:pPr>
        <w:rPr>
          <w:rFonts w:ascii="Arial" w:hAnsi="Arial" w:cs="Arial"/>
          <w:b/>
          <w:sz w:val="24"/>
          <w:szCs w:val="24"/>
        </w:rPr>
      </w:pPr>
      <w:r w:rsidRPr="00455487">
        <w:rPr>
          <w:rFonts w:ascii="Arial" w:eastAsia="Arial" w:hAnsi="Arial" w:cs="Arial"/>
          <w:b/>
          <w:sz w:val="24"/>
          <w:szCs w:val="24"/>
          <w:lang w:bidi="cy-GB"/>
        </w:rPr>
        <w:t>Nodi a gweithredu ar ddatgeliadau chwythu’r chwiban</w:t>
      </w:r>
    </w:p>
    <w:p w14:paraId="1B54C7EF" w14:textId="35D9C2B6" w:rsidR="00DC5738" w:rsidRPr="00455487" w:rsidRDefault="00CC7B5C" w:rsidP="00CC7B5C">
      <w:pPr>
        <w:ind w:left="720" w:hanging="720"/>
        <w:rPr>
          <w:rFonts w:ascii="Arial" w:hAnsi="Arial" w:cs="Arial"/>
          <w:sz w:val="24"/>
          <w:szCs w:val="24"/>
        </w:rPr>
      </w:pPr>
      <w:r w:rsidRPr="00455487">
        <w:rPr>
          <w:rFonts w:ascii="Arial" w:eastAsia="Arial" w:hAnsi="Arial" w:cs="Arial"/>
          <w:sz w:val="24"/>
          <w:szCs w:val="24"/>
          <w:lang w:bidi="cy-GB"/>
        </w:rPr>
        <w:t>4.14</w:t>
      </w:r>
      <w:r w:rsidRPr="00455487">
        <w:rPr>
          <w:rFonts w:ascii="Arial" w:eastAsia="Arial" w:hAnsi="Arial" w:cs="Arial"/>
          <w:sz w:val="24"/>
          <w:szCs w:val="24"/>
          <w:lang w:bidi="cy-GB"/>
        </w:rPr>
        <w:tab/>
        <w:t xml:space="preserve">Os bydd aelod o staff yn adrodd am bryder, dylid cymryd y mater o ddifri a dylid rhoi sicrwydd a chymorth i’r aelod o staff sydd wedi codi’r pryder y bydd y datgeliad yn cael ei drin yn gyfrinachol lle bo hynny’n bosib. </w:t>
      </w:r>
    </w:p>
    <w:p w14:paraId="344194DA" w14:textId="1B6D9346" w:rsidR="00DC5738" w:rsidRPr="00455487" w:rsidRDefault="00CC7B5C" w:rsidP="00CC7B5C">
      <w:pPr>
        <w:ind w:left="720" w:hanging="720"/>
        <w:rPr>
          <w:rFonts w:ascii="Arial" w:hAnsi="Arial" w:cs="Arial"/>
          <w:sz w:val="24"/>
          <w:szCs w:val="24"/>
        </w:rPr>
      </w:pPr>
      <w:r w:rsidRPr="00455487">
        <w:rPr>
          <w:rFonts w:ascii="Arial" w:eastAsia="Arial" w:hAnsi="Arial" w:cs="Arial"/>
          <w:sz w:val="24"/>
          <w:szCs w:val="24"/>
          <w:lang w:bidi="cy-GB"/>
        </w:rPr>
        <w:t>4.15</w:t>
      </w:r>
      <w:r w:rsidRPr="00455487">
        <w:rPr>
          <w:rFonts w:ascii="Arial" w:eastAsia="Arial" w:hAnsi="Arial" w:cs="Arial"/>
          <w:sz w:val="24"/>
          <w:szCs w:val="24"/>
          <w:lang w:bidi="cy-GB"/>
        </w:rPr>
        <w:tab/>
        <w:t xml:space="preserve">Os yw’r datgeliad yn cael ei wneud i unrhyw un heblaw’r Prif Weithredwr neu’r Prif Swyddog Cyllid, unwaith iddo gael ei gofnodi, rhaid codi’r mater gyda nhw ar unwaith. Bydd penderfyniad yn cael ei wneud ynghylch a yw’r mater a godwyd yn gyfystyr ag achos o chwythu’r chwiban neu a yw’n gyfystyr â chŵyn bersonol ac y dylid ymdrin ag ef o dan weithdrefn wahanol, er enghraifft y weithdrefn Tegwch yn y Gwaith. </w:t>
      </w:r>
    </w:p>
    <w:p w14:paraId="1AEB6660" w14:textId="35463817" w:rsidR="00DC5738" w:rsidRPr="00455487" w:rsidRDefault="00CC7B5C" w:rsidP="00CC7B5C">
      <w:pPr>
        <w:ind w:left="720" w:hanging="720"/>
        <w:rPr>
          <w:rFonts w:ascii="Arial" w:hAnsi="Arial" w:cs="Arial"/>
          <w:sz w:val="24"/>
          <w:szCs w:val="24"/>
        </w:rPr>
      </w:pPr>
      <w:r w:rsidRPr="00455487">
        <w:rPr>
          <w:rFonts w:ascii="Arial" w:eastAsia="Arial" w:hAnsi="Arial" w:cs="Arial"/>
          <w:sz w:val="24"/>
          <w:szCs w:val="24"/>
          <w:lang w:bidi="cy-GB"/>
        </w:rPr>
        <w:t>4.16</w:t>
      </w:r>
      <w:r w:rsidRPr="00455487">
        <w:rPr>
          <w:rFonts w:ascii="Arial" w:eastAsia="Arial" w:hAnsi="Arial" w:cs="Arial"/>
          <w:sz w:val="24"/>
          <w:szCs w:val="24"/>
          <w:lang w:bidi="cy-GB"/>
        </w:rPr>
        <w:tab/>
        <w:t xml:space="preserve">Gellir cael cyngor ar ba broses y dylid ei chymhwyso i ddatgeliadau penodol gan y Gwasanaethau Cyfreithiol ar y Cyd. </w:t>
      </w:r>
    </w:p>
    <w:p w14:paraId="2A88CF5A" w14:textId="45178BEC" w:rsidR="00DC5738" w:rsidRPr="00455487" w:rsidRDefault="00DC5738" w:rsidP="00DC5738">
      <w:pPr>
        <w:rPr>
          <w:rFonts w:ascii="Arial" w:hAnsi="Arial" w:cs="Arial"/>
          <w:b/>
          <w:sz w:val="24"/>
          <w:szCs w:val="24"/>
        </w:rPr>
      </w:pPr>
      <w:r w:rsidRPr="00455487">
        <w:rPr>
          <w:rFonts w:ascii="Arial" w:eastAsia="Arial" w:hAnsi="Arial" w:cs="Arial"/>
          <w:b/>
          <w:sz w:val="24"/>
          <w:szCs w:val="24"/>
          <w:lang w:bidi="cy-GB"/>
        </w:rPr>
        <w:t>Honiadau ffug gan chwythwyr chwiban</w:t>
      </w:r>
    </w:p>
    <w:p w14:paraId="3316110F" w14:textId="383829A7" w:rsidR="00DC5738" w:rsidRPr="00455487" w:rsidRDefault="00CC7B5C" w:rsidP="00CC7B5C">
      <w:pPr>
        <w:ind w:left="720" w:hanging="720"/>
        <w:rPr>
          <w:rFonts w:ascii="Arial" w:hAnsi="Arial" w:cs="Arial"/>
          <w:sz w:val="24"/>
          <w:szCs w:val="24"/>
        </w:rPr>
      </w:pPr>
      <w:r w:rsidRPr="00455487">
        <w:rPr>
          <w:rFonts w:ascii="Arial" w:eastAsia="Arial" w:hAnsi="Arial" w:cs="Arial"/>
          <w:sz w:val="24"/>
          <w:szCs w:val="24"/>
          <w:lang w:bidi="cy-GB"/>
        </w:rPr>
        <w:t>4.17</w:t>
      </w:r>
      <w:r w:rsidRPr="00455487">
        <w:rPr>
          <w:rFonts w:ascii="Arial" w:eastAsia="Arial" w:hAnsi="Arial" w:cs="Arial"/>
          <w:sz w:val="24"/>
          <w:szCs w:val="24"/>
          <w:lang w:bidi="cy-GB"/>
        </w:rPr>
        <w:tab/>
        <w:t xml:space="preserve">Mae gwneud honiad ffug bwriadol yn erbyn aelod arall o staff (gan gynnwys swyddogion a staff sy’n gweithio i Heddlu Gwent) yn anonest a gallai fod yn gyfystyr â gwyrdroi cwrs cyfiawnder pan fydd yn ymwneud â mater troseddol. </w:t>
      </w:r>
    </w:p>
    <w:p w14:paraId="3F05A647" w14:textId="1DEEB141"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4.18</w:t>
      </w:r>
      <w:r w:rsidRPr="00455487">
        <w:rPr>
          <w:rFonts w:ascii="Arial" w:eastAsia="Arial" w:hAnsi="Arial" w:cs="Arial"/>
          <w:sz w:val="24"/>
          <w:szCs w:val="24"/>
          <w:lang w:bidi="cy-GB"/>
        </w:rPr>
        <w:tab/>
        <w:t xml:space="preserve">Rhaid i ddatgeliad gwarchodedig, yng nghred resymol y chwythwr chwiban, dueddu i ddangos bod camymddwyn neu gamymarfer wedi digwydd. Ni fydd honiadau ffug bwriadol byth yn ddatgeliadau gwarchodedig a gallant gael eu hasesu fel rhai sy’n gyfystyr â chamymddwyn difrifol. </w:t>
      </w:r>
    </w:p>
    <w:p w14:paraId="776E71D7" w14:textId="77777777" w:rsidR="00DC5738" w:rsidRPr="00455487" w:rsidRDefault="00DC5738" w:rsidP="00DC5738">
      <w:pPr>
        <w:rPr>
          <w:rFonts w:ascii="Arial" w:hAnsi="Arial" w:cs="Arial"/>
          <w:b/>
          <w:sz w:val="24"/>
          <w:szCs w:val="24"/>
        </w:rPr>
      </w:pPr>
      <w:r w:rsidRPr="00455487">
        <w:rPr>
          <w:rFonts w:ascii="Arial" w:eastAsia="Arial" w:hAnsi="Arial" w:cs="Arial"/>
          <w:b/>
          <w:sz w:val="24"/>
          <w:szCs w:val="24"/>
          <w:lang w:bidi="cy-GB"/>
        </w:rPr>
        <w:t>Imiwnedd rhag achos</w:t>
      </w:r>
    </w:p>
    <w:p w14:paraId="4E13C3CB" w14:textId="49AAEDD6"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lastRenderedPageBreak/>
        <w:t>4.19</w:t>
      </w:r>
      <w:r w:rsidRPr="00455487">
        <w:rPr>
          <w:rFonts w:ascii="Arial" w:eastAsia="Arial" w:hAnsi="Arial" w:cs="Arial"/>
          <w:sz w:val="24"/>
          <w:szCs w:val="24"/>
          <w:lang w:bidi="cy-GB"/>
        </w:rPr>
        <w:tab/>
        <w:t xml:space="preserve">Ni ddylai gweithredoedd aelod o staff sy’n gwneud datgeliad gwarchodedig arwain at gamau disgyblu yn eu herbyn. </w:t>
      </w:r>
    </w:p>
    <w:p w14:paraId="4638A7D0" w14:textId="478A6CCC"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4.20</w:t>
      </w:r>
      <w:r w:rsidRPr="00455487">
        <w:rPr>
          <w:rFonts w:ascii="Arial" w:eastAsia="Arial" w:hAnsi="Arial" w:cs="Arial"/>
          <w:sz w:val="24"/>
          <w:szCs w:val="24"/>
          <w:lang w:bidi="cy-GB"/>
        </w:rPr>
        <w:tab/>
        <w:t xml:space="preserve">Nid yw hyn yn sicrhau imiwnedd llwyr rhag camau disgyblu mewn perthynas ag unrhyw agwedd arall ar ymddygiad y chwythwr chwiban, er enghraifft os oedden nhw’n rhan o’r camymddwyn y gwnaethon nhw adrodd amdano, neu achos arall o gamymddwyn. </w:t>
      </w:r>
    </w:p>
    <w:p w14:paraId="7281F431" w14:textId="61E2A53E"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4.21</w:t>
      </w:r>
      <w:r w:rsidRPr="00455487">
        <w:rPr>
          <w:rFonts w:ascii="Arial" w:eastAsia="Arial" w:hAnsi="Arial" w:cs="Arial"/>
          <w:sz w:val="24"/>
          <w:szCs w:val="24"/>
          <w:lang w:bidi="cy-GB"/>
        </w:rPr>
        <w:tab/>
        <w:t xml:space="preserve">Gall imiwnedd o’r fath fod yn briodol mewn rhai amgylchiadau ond byddai angen ystyried faint o amser sydd wedi mynd heibio, ac unrhyw niwed a achoswyd yn sgil peidio ag adrodd amdano ar y pryd. </w:t>
      </w:r>
    </w:p>
    <w:p w14:paraId="48ECFB0F" w14:textId="77777777" w:rsidR="00DC5738" w:rsidRPr="00455487" w:rsidRDefault="00DC5738" w:rsidP="00DC5738">
      <w:pPr>
        <w:rPr>
          <w:rFonts w:ascii="Arial" w:hAnsi="Arial" w:cs="Arial"/>
          <w:b/>
          <w:sz w:val="24"/>
          <w:szCs w:val="24"/>
        </w:rPr>
      </w:pPr>
      <w:r w:rsidRPr="00455487">
        <w:rPr>
          <w:rFonts w:ascii="Arial" w:eastAsia="Arial" w:hAnsi="Arial" w:cs="Arial"/>
          <w:b/>
          <w:sz w:val="24"/>
          <w:szCs w:val="24"/>
          <w:lang w:bidi="cy-GB"/>
        </w:rPr>
        <w:t>Dial yn erbyn chwythwyr chwiban</w:t>
      </w:r>
    </w:p>
    <w:p w14:paraId="2A92E615" w14:textId="2D6C14B5"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4.22</w:t>
      </w:r>
      <w:r w:rsidRPr="00455487">
        <w:rPr>
          <w:rFonts w:ascii="Arial" w:eastAsia="Arial" w:hAnsi="Arial" w:cs="Arial"/>
          <w:sz w:val="24"/>
          <w:szCs w:val="24"/>
          <w:lang w:bidi="cy-GB"/>
        </w:rPr>
        <w:tab/>
        <w:t xml:space="preserve">Dylid ystyried bod aelod o staff sy’n gweithredu’n fwriadol i ddial ar rywun sydd wedi gwneud datgeliad gwarchodedig, aelodau o’u teulu neu gymdeithion agos eraill, wedi torri’r Cod Ymddygiad staff. </w:t>
      </w:r>
    </w:p>
    <w:p w14:paraId="46D3D578" w14:textId="2470CF6E"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4.23</w:t>
      </w:r>
      <w:r w:rsidRPr="00455487">
        <w:rPr>
          <w:rFonts w:ascii="Arial" w:eastAsia="Arial" w:hAnsi="Arial" w:cs="Arial"/>
          <w:sz w:val="24"/>
          <w:szCs w:val="24"/>
          <w:lang w:bidi="cy-GB"/>
        </w:rPr>
        <w:tab/>
        <w:t xml:space="preserve">Byddai achos o’r fath yn fater ymddygiad a fydd yn cael ei gofnodi. Rhaid bod y datgeliad gwarchodedig wedi cael ei wneud cyn i’r dial ddigwydd, ac mae’n rhaid bod y drwgweithredwr yn gwybod am y datgeliad gwarchodedig ar y pryd ac wedi gweithredu’n fwriadol i achosi anfantais i’r aelod o staff a wnaeth y datgeliad. </w:t>
      </w:r>
    </w:p>
    <w:p w14:paraId="75A464EE" w14:textId="208FFD51"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4.24</w:t>
      </w:r>
      <w:r w:rsidRPr="00455487">
        <w:rPr>
          <w:rFonts w:ascii="Arial" w:eastAsia="Arial" w:hAnsi="Arial" w:cs="Arial"/>
          <w:sz w:val="24"/>
          <w:szCs w:val="24"/>
          <w:lang w:bidi="cy-GB"/>
        </w:rPr>
        <w:tab/>
        <w:t xml:space="preserve">Gallai dial yn erbyn chwythwr chwiban fod ar ffurf gwneud honiad ffug yn fwriadol, neu ddilyn camau disgyblu sy’n amlwg yn llawer mwy difrifol na chamau a gymerir yn erbyn aelodau eraill o staff sy’n cyflawni’r un weithred o gamymddwyn. Gallai dial hefyd fod ar ffurf bygwth, bwlio, ynysu, materion personél fel symud a dyrchafu staff neu unrhyw driniaeth niweidiol arall. </w:t>
      </w:r>
    </w:p>
    <w:p w14:paraId="0DC2A867" w14:textId="46D53B50"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4.25</w:t>
      </w:r>
      <w:r w:rsidRPr="00455487">
        <w:rPr>
          <w:rFonts w:ascii="Arial" w:eastAsia="Arial" w:hAnsi="Arial" w:cs="Arial"/>
          <w:sz w:val="24"/>
          <w:szCs w:val="24"/>
          <w:lang w:bidi="cy-GB"/>
        </w:rPr>
        <w:tab/>
        <w:t xml:space="preserve">Ni ddylai hyn wahardd ymchwilio i honiadau a wnaed yn erbyn chwythwyr chwiban. Fodd bynnag, pan fydd aelod o staff sydd wedi gwneud datgeliad gwarchodedig wedyn yn destun honiad a heriwyd, dylai’r posibilrwydd o ddialedd fod yn rhan o’r ystyriaeth cyn symud ymlaen i unrhyw achos disgyblu, unwaith y bydd yr holl dystiolaeth ar gael. </w:t>
      </w:r>
    </w:p>
    <w:p w14:paraId="7BBC1718" w14:textId="2FF3D79C"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4.26</w:t>
      </w:r>
      <w:r w:rsidRPr="00455487">
        <w:rPr>
          <w:rFonts w:ascii="Arial" w:eastAsia="Arial" w:hAnsi="Arial" w:cs="Arial"/>
          <w:sz w:val="24"/>
          <w:szCs w:val="24"/>
          <w:lang w:bidi="cy-GB"/>
        </w:rPr>
        <w:tab/>
        <w:t xml:space="preserve">Gall gwrth-honiadau ei gwneud hi’n anodd gwahaniaethu rhwng aelod o staff sy’n adrodd am gamwedd neu’n mynd i’r afael â chamwedd, a honiad a gaiff ei wneud i ddial ar rywun. Mae’n bosib y bydd angen ymchwilio ymhellach wrth ystyried achosion o’r fath i benderfynu a oes tystiolaeth eglur bod cyflawnwr a pharti sydd wedi’i dramgwyddo. Ni fydd bob amser yn wir mai’r unigolyn cyntaf i adrodd am achos o ddial yw’r dioddefwr. </w:t>
      </w:r>
    </w:p>
    <w:p w14:paraId="1439AD6E" w14:textId="6DB54D04"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t>4.27</w:t>
      </w:r>
      <w:r w:rsidRPr="00455487">
        <w:rPr>
          <w:rFonts w:ascii="Arial" w:eastAsia="Arial" w:hAnsi="Arial" w:cs="Arial"/>
          <w:sz w:val="24"/>
          <w:szCs w:val="24"/>
          <w:lang w:bidi="cy-GB"/>
        </w:rPr>
        <w:tab/>
        <w:t xml:space="preserve">Efallai y bydd rhai achosion o ddial sy’n gyfystyr â throsedd. Gallai hyn fod oherwydd difrifoldeb y dial neu lle mae chwythwr chwiban yn dyst i fater troseddol, a bod ymgais yn cael ei gwneud i’w dychryn. </w:t>
      </w:r>
    </w:p>
    <w:p w14:paraId="5673972A" w14:textId="63D6CA96" w:rsidR="00DC5738" w:rsidRPr="00455487" w:rsidRDefault="001F4CDE" w:rsidP="001F4CDE">
      <w:pPr>
        <w:ind w:left="720" w:hanging="720"/>
        <w:rPr>
          <w:rFonts w:ascii="Arial" w:hAnsi="Arial" w:cs="Arial"/>
          <w:sz w:val="24"/>
          <w:szCs w:val="24"/>
        </w:rPr>
      </w:pPr>
      <w:r w:rsidRPr="00455487">
        <w:rPr>
          <w:rFonts w:ascii="Arial" w:eastAsia="Arial" w:hAnsi="Arial" w:cs="Arial"/>
          <w:sz w:val="24"/>
          <w:szCs w:val="24"/>
          <w:lang w:bidi="cy-GB"/>
        </w:rPr>
        <w:lastRenderedPageBreak/>
        <w:t>4.28</w:t>
      </w:r>
      <w:r w:rsidRPr="00455487">
        <w:rPr>
          <w:rFonts w:ascii="Arial" w:eastAsia="Arial" w:hAnsi="Arial" w:cs="Arial"/>
          <w:sz w:val="24"/>
          <w:szCs w:val="24"/>
          <w:lang w:bidi="cy-GB"/>
        </w:rPr>
        <w:tab/>
        <w:t>Dylai honiad o ddial yn erbyn chwythwr chwiban gael ei asesu a, lle gellir cyfiawnhau hynny, ei gofnodi ac ymchwilio iddo yn yr un modd ag unrhyw fater ymddygiad arall, yn seiliedig ar y dystiolaeth sydd ar gael.</w:t>
      </w:r>
    </w:p>
    <w:p w14:paraId="77988EC5" w14:textId="77777777" w:rsidR="00DC5738" w:rsidRPr="00455487" w:rsidRDefault="00DC5738" w:rsidP="00DC5738">
      <w:pPr>
        <w:rPr>
          <w:rFonts w:ascii="Arial" w:hAnsi="Arial" w:cs="Arial"/>
          <w:b/>
          <w:sz w:val="24"/>
          <w:szCs w:val="24"/>
        </w:rPr>
      </w:pPr>
      <w:r w:rsidRPr="00455487">
        <w:rPr>
          <w:rFonts w:ascii="Arial" w:eastAsia="Arial" w:hAnsi="Arial" w:cs="Arial"/>
          <w:b/>
          <w:sz w:val="24"/>
          <w:szCs w:val="24"/>
          <w:lang w:bidi="cy-GB"/>
        </w:rPr>
        <w:t xml:space="preserve">Tystiolaeth chwythwyr chwiban mewn gwrandawiadau cyhoeddus </w:t>
      </w:r>
    </w:p>
    <w:p w14:paraId="09B84132" w14:textId="77777777" w:rsidR="001C3471" w:rsidRPr="00455487" w:rsidRDefault="001C3471" w:rsidP="001C3471">
      <w:pPr>
        <w:ind w:left="720" w:hanging="720"/>
        <w:rPr>
          <w:rFonts w:ascii="Arial" w:hAnsi="Arial" w:cs="Arial"/>
          <w:sz w:val="24"/>
          <w:szCs w:val="24"/>
        </w:rPr>
      </w:pPr>
      <w:r w:rsidRPr="00455487">
        <w:rPr>
          <w:rFonts w:ascii="Arial" w:eastAsia="Arial" w:hAnsi="Arial" w:cs="Arial"/>
          <w:sz w:val="24"/>
          <w:szCs w:val="24"/>
          <w:lang w:bidi="cy-GB"/>
        </w:rPr>
        <w:t>4.29</w:t>
      </w:r>
      <w:r w:rsidRPr="00455487">
        <w:rPr>
          <w:rFonts w:ascii="Arial" w:eastAsia="Arial" w:hAnsi="Arial" w:cs="Arial"/>
          <w:sz w:val="24"/>
          <w:szCs w:val="24"/>
          <w:lang w:bidi="cy-GB"/>
        </w:rPr>
        <w:tab/>
        <w:t>Mae’n bosib y bydd gofyn i staff sy’n adrodd am achos o gamymddwyn roi tystiolaeth yn ddiweddarach mewn gwrandawiadau camymddwyn a fydd yn cael eu cynnal yn gyhoeddus os yw’r mater yr adroddwyd amdano yn ymwneud â swyddog o Heddlu Gwent. Rhaid nodi bod gwrandawiadau disgyblu yn erbyn swyddogion heddlu yn cael eu cynnal yn gyhoeddus fel arfer a bod achosion disgyblu yn erbyn staff yr heddlu yn cael eu cynnal yn breifat.</w:t>
      </w:r>
    </w:p>
    <w:p w14:paraId="50B15EA2" w14:textId="77777777" w:rsidR="001C3471" w:rsidRPr="00455487" w:rsidRDefault="001C3471" w:rsidP="001C3471">
      <w:pPr>
        <w:ind w:left="720" w:hanging="720"/>
        <w:rPr>
          <w:rFonts w:ascii="Arial" w:hAnsi="Arial" w:cs="Arial"/>
          <w:sz w:val="24"/>
          <w:szCs w:val="24"/>
        </w:rPr>
      </w:pPr>
      <w:r w:rsidRPr="00455487">
        <w:rPr>
          <w:rFonts w:ascii="Arial" w:eastAsia="Arial" w:hAnsi="Arial" w:cs="Arial"/>
          <w:sz w:val="24"/>
          <w:szCs w:val="24"/>
          <w:lang w:bidi="cy-GB"/>
        </w:rPr>
        <w:t>4.30</w:t>
      </w:r>
      <w:r w:rsidRPr="00455487">
        <w:rPr>
          <w:rFonts w:ascii="Arial" w:eastAsia="Arial" w:hAnsi="Arial" w:cs="Arial"/>
          <w:sz w:val="24"/>
          <w:szCs w:val="24"/>
          <w:lang w:bidi="cy-GB"/>
        </w:rPr>
        <w:tab/>
        <w:t xml:space="preserve">Mae Rheoliadau’r Heddlu yn rhoi disgresiwn eang i’r unigolyn sy’n cadeirio neu’n cynnal y gwrandawiad camymddwyn i eithrio unrhyw un (gan gynnwys y cyfryngau) o’r achos cyfan neu ran ohono. O dan y rheoliadau, mae dyletswydd ar yr unigolyn sy’n cadeirio neu’n cynnal y gwrandawiad i ofyn i’r cyhoedd (gan gynnwys y cyfryngau) i adael pan fydd tystiolaeth yn cael ei rhoi na ddylid ei datgelu i fynychwyr o’r fath yn ôl y prawf niwed yn Rheoliadau’r Heddlu. </w:t>
      </w:r>
    </w:p>
    <w:p w14:paraId="17CF13FC" w14:textId="77777777" w:rsidR="001C3471" w:rsidRPr="00455487" w:rsidRDefault="001C3471" w:rsidP="001C3471">
      <w:pPr>
        <w:ind w:left="720" w:hanging="720"/>
        <w:rPr>
          <w:rFonts w:ascii="Arial" w:hAnsi="Arial" w:cs="Arial"/>
          <w:sz w:val="24"/>
          <w:szCs w:val="24"/>
        </w:rPr>
      </w:pPr>
      <w:r w:rsidRPr="00455487">
        <w:rPr>
          <w:rFonts w:ascii="Arial" w:eastAsia="Arial" w:hAnsi="Arial" w:cs="Arial"/>
          <w:sz w:val="24"/>
          <w:szCs w:val="24"/>
          <w:lang w:bidi="cy-GB"/>
        </w:rPr>
        <w:t>4.31</w:t>
      </w:r>
      <w:r w:rsidRPr="00455487">
        <w:rPr>
          <w:rFonts w:ascii="Arial" w:eastAsia="Arial" w:hAnsi="Arial" w:cs="Arial"/>
          <w:sz w:val="24"/>
          <w:szCs w:val="24"/>
          <w:lang w:bidi="cy-GB"/>
        </w:rPr>
        <w:tab/>
        <w:t>Dylai’r unigolyn sy’n cadeirio neu’n cynnal y gwrandawiad ystyried a yw’r prawf niwed yn berthnasol ac, os nad yw, p’un a yw’n angenrheidiol defnyddio’r pŵer dewisol er mwyn atal gwybodaeth am bwy yw tyst heddlu rhag cael ei datgelu. Dylai hon fod yn ystyriaeth ar gyfer pob tyst heddlu, ond gall fod yn arbennig o berthnasol mewn rhai amgylchiadau, er enghraifft os yw tyst heddlu yn swyddog cudd neu’n swyddog arfau tanio lle na ddylid cyhoeddi pwy ydynt, neu os ydyn nhw’n un o ddioddefwyr y camymddwyn honedig a’i fod o natur rywiol.</w:t>
      </w:r>
    </w:p>
    <w:p w14:paraId="6D5BA40C" w14:textId="2B1A86C8" w:rsidR="00DC5738" w:rsidRDefault="001C3471" w:rsidP="001C3471">
      <w:pPr>
        <w:ind w:left="720" w:hanging="720"/>
        <w:rPr>
          <w:rFonts w:ascii="Arial" w:eastAsia="Arial" w:hAnsi="Arial" w:cs="Arial"/>
          <w:sz w:val="24"/>
          <w:szCs w:val="24"/>
          <w:lang w:bidi="cy-GB"/>
        </w:rPr>
      </w:pPr>
      <w:r w:rsidRPr="00455487">
        <w:rPr>
          <w:rFonts w:ascii="Arial" w:eastAsia="Arial" w:hAnsi="Arial" w:cs="Arial"/>
          <w:sz w:val="24"/>
          <w:szCs w:val="24"/>
          <w:lang w:bidi="cy-GB"/>
        </w:rPr>
        <w:t>4.32</w:t>
      </w:r>
      <w:r w:rsidRPr="00455487">
        <w:rPr>
          <w:rFonts w:ascii="Arial" w:eastAsia="Arial" w:hAnsi="Arial" w:cs="Arial"/>
          <w:sz w:val="24"/>
          <w:szCs w:val="24"/>
          <w:lang w:bidi="cy-GB"/>
        </w:rPr>
        <w:tab/>
        <w:t>Felly, dylid rhoi sicrwydd i chwythwyr chwiban y byddai ystyriaeth ofalus yn cael ei rhoi i’w statws chwythu chwiban a’r amddiffyniad a fyddai’n cael ei roi iddyn nhw pe bai’n ofynnol iddyn nhw roi tystiolaeth mewn achos.</w:t>
      </w:r>
    </w:p>
    <w:p w14:paraId="054EBDDE" w14:textId="62BE720E" w:rsidR="00BC53F5" w:rsidRPr="00455487" w:rsidRDefault="00BC53F5" w:rsidP="007968A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Hyfforddiant</w:t>
      </w:r>
    </w:p>
    <w:p w14:paraId="3F2A5CDA" w14:textId="783B4C77" w:rsidR="00BC53F5" w:rsidRPr="00455487" w:rsidRDefault="006672D3" w:rsidP="007968A1">
      <w:pPr>
        <w:pStyle w:val="ListParagraph"/>
        <w:numPr>
          <w:ilvl w:val="1"/>
          <w:numId w:val="2"/>
        </w:numPr>
        <w:spacing w:after="0"/>
        <w:ind w:left="709" w:hanging="709"/>
        <w:jc w:val="both"/>
        <w:rPr>
          <w:rFonts w:ascii="Arial" w:hAnsi="Arial" w:cs="Arial"/>
          <w:iCs/>
          <w:sz w:val="24"/>
        </w:rPr>
      </w:pPr>
      <w:r w:rsidRPr="00455487">
        <w:rPr>
          <w:rFonts w:ascii="Arial" w:eastAsia="Arial" w:hAnsi="Arial" w:cs="Arial"/>
          <w:sz w:val="24"/>
          <w:lang w:bidi="cy-GB"/>
        </w:rPr>
        <w:t>Bydd hyfforddiant am chwythu’r chwiban yn cael ei roi i’r Prif Weithredwr, sef y Swyddog Monitro, yn ogystal â’r Dirprwy Swyddog Monitro a’r Prif Swyddog Cyllid.</w:t>
      </w:r>
    </w:p>
    <w:p w14:paraId="46D51960" w14:textId="77777777" w:rsidR="007968A1" w:rsidRPr="00455487" w:rsidRDefault="007968A1" w:rsidP="007968A1">
      <w:pPr>
        <w:pStyle w:val="ListParagraph"/>
        <w:spacing w:after="0"/>
        <w:ind w:left="1080"/>
        <w:jc w:val="both"/>
        <w:rPr>
          <w:rFonts w:ascii="Arial" w:hAnsi="Arial" w:cs="Arial"/>
          <w:iCs/>
          <w:sz w:val="24"/>
        </w:rPr>
      </w:pPr>
    </w:p>
    <w:p w14:paraId="031F5727" w14:textId="0286E1C4" w:rsidR="001C3163" w:rsidRPr="00455487" w:rsidRDefault="00BC53F5" w:rsidP="007968A1">
      <w:pPr>
        <w:pStyle w:val="ListParagraph"/>
        <w:numPr>
          <w:ilvl w:val="0"/>
          <w:numId w:val="2"/>
        </w:numPr>
        <w:ind w:left="709" w:hanging="709"/>
        <w:jc w:val="both"/>
        <w:rPr>
          <w:rFonts w:ascii="Arial" w:hAnsi="Arial" w:cs="Arial"/>
          <w:b/>
          <w:sz w:val="24"/>
          <w:u w:val="single"/>
        </w:rPr>
      </w:pPr>
      <w:r w:rsidRPr="00455487">
        <w:rPr>
          <w:rFonts w:ascii="Arial" w:eastAsia="Arial" w:hAnsi="Arial" w:cs="Arial"/>
          <w:b/>
          <w:sz w:val="24"/>
          <w:u w:val="single"/>
          <w:lang w:bidi="cy-GB"/>
        </w:rPr>
        <w:t>Monitro</w:t>
      </w:r>
    </w:p>
    <w:p w14:paraId="0B8FC9EA" w14:textId="75AFFF33" w:rsidR="006672D3" w:rsidRPr="00455487" w:rsidRDefault="006672D3" w:rsidP="007968A1">
      <w:pPr>
        <w:pStyle w:val="ListParagraph"/>
        <w:numPr>
          <w:ilvl w:val="1"/>
          <w:numId w:val="2"/>
        </w:numPr>
        <w:ind w:left="709" w:hanging="709"/>
        <w:jc w:val="both"/>
        <w:rPr>
          <w:rFonts w:ascii="Arial" w:hAnsi="Arial" w:cs="Arial"/>
          <w:bCs/>
          <w:sz w:val="24"/>
        </w:rPr>
      </w:pPr>
      <w:r w:rsidRPr="00455487">
        <w:rPr>
          <w:rFonts w:ascii="Arial" w:eastAsia="Arial" w:hAnsi="Arial" w:cs="Arial"/>
          <w:sz w:val="24"/>
          <w:lang w:bidi="cy-GB"/>
        </w:rPr>
        <w:t>Bydd y polisi hwn yn cael ei fonitro gan y Pennaeth Sicrwydd a Chydymffurfiaeth i wneud yn siŵr ei fod yn adlewyrchu’r prosesau yn Swyddfa’r Comisiynydd.</w:t>
      </w:r>
    </w:p>
    <w:p w14:paraId="09100A6A" w14:textId="77777777" w:rsidR="00AE4985" w:rsidRPr="00455487" w:rsidRDefault="00AE4985" w:rsidP="007968A1">
      <w:pPr>
        <w:pStyle w:val="ListParagraph"/>
        <w:ind w:left="709"/>
        <w:jc w:val="both"/>
        <w:rPr>
          <w:rFonts w:ascii="Arial" w:hAnsi="Arial" w:cs="Arial"/>
          <w:bCs/>
          <w:sz w:val="24"/>
        </w:rPr>
      </w:pPr>
    </w:p>
    <w:p w14:paraId="343D8EF5" w14:textId="43A5F984" w:rsidR="00BC53F5" w:rsidRPr="00455487" w:rsidRDefault="004421E8" w:rsidP="007968A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Ymgynghori</w:t>
      </w:r>
    </w:p>
    <w:p w14:paraId="1E425B1D" w14:textId="3A31EA16" w:rsidR="004421E8" w:rsidRPr="00455487" w:rsidRDefault="006672D3" w:rsidP="00AE4985">
      <w:pPr>
        <w:pStyle w:val="ListParagraph"/>
        <w:numPr>
          <w:ilvl w:val="1"/>
          <w:numId w:val="2"/>
        </w:numPr>
        <w:spacing w:after="0"/>
        <w:ind w:left="709" w:hanging="709"/>
        <w:jc w:val="both"/>
        <w:rPr>
          <w:rFonts w:ascii="Arial" w:hAnsi="Arial" w:cs="Arial"/>
          <w:iCs/>
          <w:sz w:val="24"/>
        </w:rPr>
      </w:pPr>
      <w:r w:rsidRPr="00455487">
        <w:rPr>
          <w:rFonts w:ascii="Arial" w:eastAsia="Arial" w:hAnsi="Arial" w:cs="Arial"/>
          <w:sz w:val="24"/>
          <w:lang w:bidi="cy-GB"/>
        </w:rPr>
        <w:lastRenderedPageBreak/>
        <w:t xml:space="preserve">Ymgynghorwyd â’r Prif Weithredwr wrth ddatblygu’r polisi hwn.  </w:t>
      </w:r>
    </w:p>
    <w:p w14:paraId="2097EE99" w14:textId="77777777" w:rsidR="00AE4985" w:rsidRPr="00455487" w:rsidRDefault="00AE4985" w:rsidP="00AE4985">
      <w:pPr>
        <w:pStyle w:val="ListParagraph"/>
        <w:spacing w:after="0"/>
        <w:ind w:left="1080"/>
        <w:jc w:val="both"/>
        <w:rPr>
          <w:rFonts w:ascii="Arial" w:hAnsi="Arial" w:cs="Arial"/>
          <w:iCs/>
          <w:sz w:val="24"/>
        </w:rPr>
      </w:pPr>
    </w:p>
    <w:p w14:paraId="2CEAB81D" w14:textId="29BF51B7" w:rsidR="004421E8" w:rsidRPr="00455487" w:rsidRDefault="004421E8" w:rsidP="007968A1">
      <w:pPr>
        <w:pStyle w:val="ListParagraph"/>
        <w:numPr>
          <w:ilvl w:val="0"/>
          <w:numId w:val="2"/>
        </w:numPr>
        <w:ind w:left="709" w:hanging="709"/>
        <w:jc w:val="both"/>
        <w:rPr>
          <w:rFonts w:ascii="Arial" w:hAnsi="Arial" w:cs="Arial"/>
          <w:b/>
          <w:sz w:val="24"/>
          <w:u w:val="single"/>
        </w:rPr>
      </w:pPr>
      <w:r w:rsidRPr="00455487">
        <w:rPr>
          <w:rFonts w:ascii="Arial" w:eastAsia="Arial" w:hAnsi="Arial" w:cs="Arial"/>
          <w:b/>
          <w:sz w:val="24"/>
          <w:u w:val="single"/>
          <w:lang w:bidi="cy-GB"/>
        </w:rPr>
        <w:t>Dogfennau Cysylltiedig</w:t>
      </w:r>
    </w:p>
    <w:p w14:paraId="50092E3C" w14:textId="77777777" w:rsidR="006672D3" w:rsidRPr="00455487"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455487">
        <w:rPr>
          <w:rFonts w:ascii="Arial" w:eastAsia="Times New Roman" w:hAnsi="Arial" w:cs="Arial"/>
          <w:sz w:val="24"/>
          <w:szCs w:val="24"/>
          <w:lang w:bidi="cy-GB"/>
        </w:rPr>
        <w:t>Deddf Hawliau Cyflogaeth 1996</w:t>
      </w:r>
    </w:p>
    <w:p w14:paraId="22571ECD" w14:textId="77777777" w:rsidR="006672D3" w:rsidRPr="00455487"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455487">
        <w:rPr>
          <w:rFonts w:ascii="Arial" w:eastAsia="Times New Roman" w:hAnsi="Arial" w:cs="Arial"/>
          <w:sz w:val="24"/>
          <w:szCs w:val="24"/>
          <w:lang w:bidi="cy-GB"/>
        </w:rPr>
        <w:t>Deddf Datgelu er Lles y Cyhoedd 1998</w:t>
      </w:r>
    </w:p>
    <w:p w14:paraId="2F42468C" w14:textId="73CFDA51" w:rsidR="006672D3" w:rsidRPr="00455487" w:rsidRDefault="006672D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455487">
        <w:rPr>
          <w:rFonts w:ascii="Arial" w:eastAsia="Times New Roman" w:hAnsi="Arial" w:cs="Arial"/>
          <w:sz w:val="24"/>
          <w:szCs w:val="24"/>
          <w:lang w:bidi="cy-GB"/>
        </w:rPr>
        <w:t>Deddf Cydraddoldeb 2010</w:t>
      </w:r>
    </w:p>
    <w:p w14:paraId="07F754E2" w14:textId="1071ACEF" w:rsidR="00B51E63" w:rsidRPr="00455487" w:rsidRDefault="00B51E6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455487">
        <w:rPr>
          <w:rFonts w:ascii="Arial" w:eastAsia="Times New Roman" w:hAnsi="Arial" w:cs="Arial"/>
          <w:sz w:val="24"/>
          <w:szCs w:val="24"/>
          <w:lang w:bidi="cy-GB"/>
        </w:rPr>
        <w:t>Polisi Gwrth-dwyll a Llygredigaeth Swyddfa Comisiynydd yr Heddlu a Throsedd</w:t>
      </w:r>
    </w:p>
    <w:p w14:paraId="7403FF53" w14:textId="676A09D0" w:rsidR="00B51E63" w:rsidRPr="00455487" w:rsidRDefault="00B51E63" w:rsidP="007968A1">
      <w:pPr>
        <w:pStyle w:val="ListParagraph"/>
        <w:numPr>
          <w:ilvl w:val="0"/>
          <w:numId w:val="20"/>
        </w:numPr>
        <w:spacing w:after="160"/>
        <w:ind w:left="1134" w:hanging="425"/>
        <w:jc w:val="both"/>
        <w:rPr>
          <w:rFonts w:ascii="Arial" w:eastAsia="Times New Roman" w:hAnsi="Arial" w:cs="Arial"/>
          <w:sz w:val="24"/>
          <w:szCs w:val="24"/>
          <w:lang w:eastAsia="en-GB"/>
        </w:rPr>
      </w:pPr>
      <w:r w:rsidRPr="00455487">
        <w:rPr>
          <w:rFonts w:ascii="Arial" w:eastAsia="Times New Roman" w:hAnsi="Arial" w:cs="Arial"/>
          <w:sz w:val="24"/>
          <w:szCs w:val="24"/>
          <w:lang w:bidi="cy-GB"/>
        </w:rPr>
        <w:t>Polisi Chwythu’r Chwiban Heddlu Gwent</w:t>
      </w:r>
    </w:p>
    <w:p w14:paraId="6A076021" w14:textId="77777777" w:rsidR="00B51E63" w:rsidRPr="00455487" w:rsidRDefault="00B51E63" w:rsidP="00B51E63">
      <w:pPr>
        <w:pStyle w:val="ListParagraph"/>
        <w:spacing w:after="160" w:line="259" w:lineRule="auto"/>
        <w:ind w:left="1134"/>
        <w:jc w:val="both"/>
        <w:rPr>
          <w:rFonts w:ascii="Arial" w:eastAsia="Times New Roman" w:hAnsi="Arial" w:cs="Arial"/>
          <w:sz w:val="24"/>
          <w:szCs w:val="24"/>
          <w:lang w:eastAsia="en-GB"/>
        </w:rPr>
      </w:pPr>
    </w:p>
    <w:p w14:paraId="5E285AA9" w14:textId="5AA97AFD" w:rsidR="009458B3" w:rsidRPr="00455487" w:rsidRDefault="009458B3" w:rsidP="001C347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Lledaenu</w:t>
      </w:r>
    </w:p>
    <w:p w14:paraId="32E02F73" w14:textId="1D4AC549" w:rsidR="001C3471" w:rsidRPr="00455487" w:rsidRDefault="001C3471" w:rsidP="001C3471">
      <w:pPr>
        <w:pStyle w:val="ListParagraph"/>
        <w:numPr>
          <w:ilvl w:val="1"/>
          <w:numId w:val="2"/>
        </w:numPr>
        <w:spacing w:after="0"/>
        <w:ind w:left="709" w:hanging="709"/>
        <w:jc w:val="both"/>
        <w:rPr>
          <w:rFonts w:ascii="Arial" w:hAnsi="Arial" w:cs="Arial"/>
          <w:bCs/>
          <w:sz w:val="24"/>
        </w:rPr>
      </w:pPr>
      <w:r w:rsidRPr="00455487">
        <w:rPr>
          <w:rFonts w:ascii="Arial" w:eastAsia="Arial" w:hAnsi="Arial" w:cs="Arial"/>
          <w:sz w:val="24"/>
          <w:lang w:bidi="cy-GB"/>
        </w:rPr>
        <w:t>Bydd y polisi hwn yn cael ei gylchredeg i’r holl staff wrth ei adnewyddu, ond bydd amser hefyd yn cael ei neilltuo yn un o ddiwrnodau hyfforddi Swyddfa’r Comisiynydd i atgoffa staff am y polisi ac i nodi unrhyw newidiadau a wnaed.</w:t>
      </w:r>
    </w:p>
    <w:p w14:paraId="403E6836" w14:textId="77777777" w:rsidR="001C3471" w:rsidRPr="00455487" w:rsidRDefault="001C3471" w:rsidP="001C3471">
      <w:pPr>
        <w:spacing w:after="0"/>
        <w:jc w:val="both"/>
        <w:rPr>
          <w:rFonts w:ascii="Arial" w:hAnsi="Arial" w:cs="Arial"/>
          <w:bCs/>
          <w:sz w:val="24"/>
        </w:rPr>
      </w:pPr>
    </w:p>
    <w:p w14:paraId="691688C3" w14:textId="4D2AEAC6" w:rsidR="009458B3" w:rsidRPr="00455487" w:rsidRDefault="009458B3" w:rsidP="007968A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Cyfnod Adolygu</w:t>
      </w:r>
    </w:p>
    <w:p w14:paraId="074869A0" w14:textId="104D1790" w:rsidR="009458B3" w:rsidRPr="00455487" w:rsidRDefault="00B51E63" w:rsidP="007968A1">
      <w:pPr>
        <w:pStyle w:val="ListParagraph"/>
        <w:numPr>
          <w:ilvl w:val="1"/>
          <w:numId w:val="2"/>
        </w:numPr>
        <w:spacing w:after="0"/>
        <w:ind w:left="709" w:hanging="709"/>
        <w:jc w:val="both"/>
        <w:rPr>
          <w:rFonts w:ascii="Arial" w:hAnsi="Arial" w:cs="Arial"/>
          <w:sz w:val="24"/>
        </w:rPr>
      </w:pPr>
      <w:r w:rsidRPr="00455487">
        <w:rPr>
          <w:rFonts w:ascii="Arial" w:eastAsia="Arial" w:hAnsi="Arial" w:cs="Arial"/>
          <w:sz w:val="24"/>
          <w:lang w:bidi="cy-GB"/>
        </w:rPr>
        <w:t>Bob dwy flynedd.</w:t>
      </w:r>
    </w:p>
    <w:p w14:paraId="341B2451" w14:textId="77777777" w:rsidR="007968A1" w:rsidRPr="00455487" w:rsidRDefault="007968A1" w:rsidP="007968A1">
      <w:pPr>
        <w:spacing w:after="0"/>
        <w:jc w:val="both"/>
        <w:rPr>
          <w:rFonts w:ascii="Arial" w:hAnsi="Arial" w:cs="Arial"/>
          <w:sz w:val="24"/>
        </w:rPr>
      </w:pPr>
    </w:p>
    <w:p w14:paraId="337FCF52" w14:textId="0008C3D8" w:rsidR="009458B3" w:rsidRPr="00455487" w:rsidRDefault="009458B3" w:rsidP="007968A1">
      <w:pPr>
        <w:pStyle w:val="ListParagraph"/>
        <w:numPr>
          <w:ilvl w:val="0"/>
          <w:numId w:val="2"/>
        </w:numPr>
        <w:spacing w:after="0"/>
        <w:ind w:left="709" w:hanging="709"/>
        <w:jc w:val="both"/>
        <w:rPr>
          <w:rFonts w:ascii="Arial" w:hAnsi="Arial" w:cs="Arial"/>
          <w:b/>
          <w:sz w:val="24"/>
          <w:u w:val="single"/>
        </w:rPr>
      </w:pPr>
      <w:r w:rsidRPr="00455487">
        <w:rPr>
          <w:rFonts w:ascii="Arial" w:eastAsia="Arial" w:hAnsi="Arial" w:cs="Arial"/>
          <w:b/>
          <w:sz w:val="24"/>
          <w:u w:val="single"/>
          <w:lang w:bidi="cy-GB"/>
        </w:rPr>
        <w:t>Atodiadau</w:t>
      </w:r>
    </w:p>
    <w:p w14:paraId="77832CBE" w14:textId="3D33367F" w:rsidR="00333289" w:rsidRPr="00455487" w:rsidRDefault="00B51E63" w:rsidP="007968A1">
      <w:pPr>
        <w:pStyle w:val="BodyText"/>
        <w:spacing w:after="0" w:line="276" w:lineRule="auto"/>
        <w:ind w:left="0" w:right="765"/>
        <w:rPr>
          <w:rFonts w:ascii="Arial" w:hAnsi="Arial" w:cs="Arial"/>
          <w:snapToGrid w:val="0"/>
        </w:rPr>
      </w:pPr>
      <w:r w:rsidRPr="00455487">
        <w:rPr>
          <w:rFonts w:ascii="Arial" w:eastAsia="Arial" w:hAnsi="Arial" w:cs="Arial"/>
          <w:snapToGrid w:val="0"/>
          <w:lang w:bidi="cy-GB"/>
        </w:rPr>
        <w:t>11.1</w:t>
      </w:r>
      <w:r w:rsidRPr="00455487">
        <w:rPr>
          <w:rFonts w:ascii="Arial" w:eastAsia="Arial" w:hAnsi="Arial" w:cs="Arial"/>
          <w:snapToGrid w:val="0"/>
          <w:lang w:bidi="cy-GB"/>
        </w:rPr>
        <w:tab/>
      </w:r>
      <w:r w:rsidRPr="00455487">
        <w:rPr>
          <w:rFonts w:ascii="Arial" w:eastAsia="Arial" w:hAnsi="Arial" w:cs="Arial"/>
          <w:snapToGrid w:val="0"/>
          <w:lang w:bidi="cy-GB"/>
        </w:rPr>
        <w:tab/>
        <w:t>Dim</w:t>
      </w:r>
      <w:bookmarkStart w:id="0" w:name="cysill"/>
      <w:bookmarkEnd w:id="0"/>
    </w:p>
    <w:sectPr w:rsidR="00333289" w:rsidRPr="004554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15CD" w14:textId="77777777" w:rsidR="009E18E0" w:rsidRDefault="009E18E0" w:rsidP="000D5388">
      <w:pPr>
        <w:spacing w:after="0" w:line="240" w:lineRule="auto"/>
      </w:pPr>
      <w:r>
        <w:separator/>
      </w:r>
    </w:p>
  </w:endnote>
  <w:endnote w:type="continuationSeparator" w:id="0">
    <w:p w14:paraId="139A8A81" w14:textId="77777777" w:rsidR="009E18E0" w:rsidRDefault="009E18E0"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82BC" w14:textId="77777777" w:rsidR="004C069B" w:rsidRDefault="004C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rFonts w:ascii="Arial" w:eastAsia="Arial" w:hAnsi="Arial" w:cs="Arial"/>
            <w:lang w:bidi="cy-GB"/>
          </w:rPr>
          <w:fldChar w:fldCharType="begin"/>
        </w:r>
        <w:r w:rsidRPr="000D5388">
          <w:rPr>
            <w:rFonts w:ascii="Arial" w:eastAsia="Arial" w:hAnsi="Arial" w:cs="Arial"/>
            <w:lang w:bidi="cy-GB"/>
          </w:rPr>
          <w:instrText xml:space="preserve"> PAGE   \* MERGEFORMAT </w:instrText>
        </w:r>
        <w:r w:rsidRPr="000D5388">
          <w:rPr>
            <w:rFonts w:ascii="Arial" w:eastAsia="Arial" w:hAnsi="Arial" w:cs="Arial"/>
            <w:lang w:bidi="cy-GB"/>
          </w:rPr>
          <w:fldChar w:fldCharType="separate"/>
        </w:r>
        <w:r w:rsidR="00317A71">
          <w:rPr>
            <w:rFonts w:ascii="Arial" w:eastAsia="Arial" w:hAnsi="Arial" w:cs="Arial"/>
            <w:noProof/>
            <w:lang w:bidi="cy-GB"/>
          </w:rPr>
          <w:t>1</w:t>
        </w:r>
        <w:r w:rsidRPr="000D5388">
          <w:rPr>
            <w:rFonts w:ascii="Arial" w:eastAsia="Arial" w:hAnsi="Arial" w:cs="Arial"/>
            <w:noProof/>
            <w:lang w:bidi="cy-GB"/>
          </w:rPr>
          <w:fldChar w:fldCharType="end"/>
        </w:r>
      </w:p>
    </w:sdtContent>
  </w:sdt>
  <w:p w14:paraId="5A5848A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0C0C" w14:textId="77777777" w:rsidR="004C069B" w:rsidRDefault="004C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D6A8" w14:textId="77777777" w:rsidR="009E18E0" w:rsidRDefault="009E18E0" w:rsidP="000D5388">
      <w:pPr>
        <w:spacing w:after="0" w:line="240" w:lineRule="auto"/>
      </w:pPr>
      <w:r>
        <w:separator/>
      </w:r>
    </w:p>
  </w:footnote>
  <w:footnote w:type="continuationSeparator" w:id="0">
    <w:p w14:paraId="5B72662B" w14:textId="77777777" w:rsidR="009E18E0" w:rsidRDefault="009E18E0"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3916" w14:textId="77777777" w:rsidR="004C069B" w:rsidRDefault="004C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CB1" w14:textId="77777777" w:rsidR="004C069B" w:rsidRDefault="004C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BD14" w14:textId="77777777" w:rsidR="004C069B" w:rsidRDefault="004C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0E32"/>
    <w:multiLevelType w:val="hybridMultilevel"/>
    <w:tmpl w:val="729E8948"/>
    <w:lvl w:ilvl="0" w:tplc="0809000B">
      <w:start w:val="1"/>
      <w:numFmt w:val="bullet"/>
      <w:lvlText w:val=""/>
      <w:lvlJc w:val="left"/>
      <w:pPr>
        <w:ind w:left="1430" w:hanging="360"/>
      </w:pPr>
      <w:rPr>
        <w:rFonts w:ascii="Wingdings" w:hAnsi="Wing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124E7C65"/>
    <w:multiLevelType w:val="multilevel"/>
    <w:tmpl w:val="8F1A642C"/>
    <w:lvl w:ilvl="0">
      <w:start w:val="1"/>
      <w:numFmt w:val="decimal"/>
      <w:lvlText w:val="%1."/>
      <w:lvlJc w:val="left"/>
      <w:pPr>
        <w:ind w:left="1080" w:hanging="72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80119C"/>
    <w:multiLevelType w:val="multilevel"/>
    <w:tmpl w:val="9BC2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B21544"/>
    <w:multiLevelType w:val="hybridMultilevel"/>
    <w:tmpl w:val="FD88FB5E"/>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031F0"/>
    <w:multiLevelType w:val="hybridMultilevel"/>
    <w:tmpl w:val="23A6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2822E6"/>
    <w:multiLevelType w:val="hybridMultilevel"/>
    <w:tmpl w:val="F1FCD2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717CD"/>
    <w:multiLevelType w:val="hybridMultilevel"/>
    <w:tmpl w:val="B57026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587080F"/>
    <w:multiLevelType w:val="hybridMultilevel"/>
    <w:tmpl w:val="171CED64"/>
    <w:lvl w:ilvl="0" w:tplc="271E34AC">
      <w:start w:val="1"/>
      <w:numFmt w:val="lowerRoman"/>
      <w:lvlText w:val="%1)"/>
      <w:lvlJc w:val="left"/>
      <w:pPr>
        <w:ind w:left="2170" w:hanging="72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12"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A4E"/>
    <w:multiLevelType w:val="hybridMultilevel"/>
    <w:tmpl w:val="CD5A7312"/>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70873B16"/>
    <w:multiLevelType w:val="hybridMultilevel"/>
    <w:tmpl w:val="F4DE7E8A"/>
    <w:lvl w:ilvl="0" w:tplc="84DED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71448"/>
    <w:multiLevelType w:val="hybridMultilevel"/>
    <w:tmpl w:val="894CC50C"/>
    <w:lvl w:ilvl="0" w:tplc="7AD4A4EC">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B13A6"/>
    <w:multiLevelType w:val="hybridMultilevel"/>
    <w:tmpl w:val="B5F034AE"/>
    <w:lvl w:ilvl="0" w:tplc="08090017">
      <w:start w:val="1"/>
      <w:numFmt w:val="lowerLetter"/>
      <w:lvlText w:val="%1)"/>
      <w:lvlJc w:val="left"/>
      <w:pPr>
        <w:ind w:left="1069" w:hanging="360"/>
      </w:pPr>
      <w:rPr>
        <w:rFonts w:hint="default"/>
      </w:rPr>
    </w:lvl>
    <w:lvl w:ilvl="1" w:tplc="0809001B">
      <w:start w:val="1"/>
      <w:numFmt w:val="lowerRoman"/>
      <w:lvlText w:val="%2."/>
      <w:lvlJc w:val="righ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9DA719E"/>
    <w:multiLevelType w:val="hybridMultilevel"/>
    <w:tmpl w:val="014C1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56425">
    <w:abstractNumId w:val="0"/>
  </w:num>
  <w:num w:numId="2" w16cid:durableId="2041390883">
    <w:abstractNumId w:val="2"/>
  </w:num>
  <w:num w:numId="3" w16cid:durableId="2061127212">
    <w:abstractNumId w:val="14"/>
  </w:num>
  <w:num w:numId="4" w16cid:durableId="1168712699">
    <w:abstractNumId w:val="9"/>
  </w:num>
  <w:num w:numId="5" w16cid:durableId="772356467">
    <w:abstractNumId w:val="4"/>
  </w:num>
  <w:num w:numId="6" w16cid:durableId="1671324112">
    <w:abstractNumId w:val="15"/>
  </w:num>
  <w:num w:numId="7" w16cid:durableId="369650162">
    <w:abstractNumId w:val="12"/>
  </w:num>
  <w:num w:numId="8" w16cid:durableId="1296332789">
    <w:abstractNumId w:val="13"/>
  </w:num>
  <w:num w:numId="9" w16cid:durableId="122430681">
    <w:abstractNumId w:val="10"/>
  </w:num>
  <w:num w:numId="10" w16cid:durableId="767388760">
    <w:abstractNumId w:val="5"/>
  </w:num>
  <w:num w:numId="11" w16cid:durableId="1447381553">
    <w:abstractNumId w:val="8"/>
  </w:num>
  <w:num w:numId="12" w16cid:durableId="1529290851">
    <w:abstractNumId w:val="17"/>
  </w:num>
  <w:num w:numId="13" w16cid:durableId="131874203">
    <w:abstractNumId w:val="7"/>
  </w:num>
  <w:num w:numId="14" w16cid:durableId="1502694467">
    <w:abstractNumId w:val="11"/>
  </w:num>
  <w:num w:numId="15" w16cid:durableId="753362502">
    <w:abstractNumId w:val="3"/>
  </w:num>
  <w:num w:numId="16" w16cid:durableId="116221547">
    <w:abstractNumId w:val="19"/>
  </w:num>
  <w:num w:numId="17" w16cid:durableId="249317509">
    <w:abstractNumId w:val="16"/>
  </w:num>
  <w:num w:numId="18" w16cid:durableId="1497302198">
    <w:abstractNumId w:val="1"/>
  </w:num>
  <w:num w:numId="19" w16cid:durableId="926766359">
    <w:abstractNumId w:val="6"/>
  </w:num>
  <w:num w:numId="20" w16cid:durableId="1190871763">
    <w:abstractNumId w:val="20"/>
  </w:num>
  <w:num w:numId="21" w16cid:durableId="69495959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755F6"/>
    <w:rsid w:val="0009094F"/>
    <w:rsid w:val="000C7AE0"/>
    <w:rsid w:val="000D0027"/>
    <w:rsid w:val="000D5388"/>
    <w:rsid w:val="000E10A0"/>
    <w:rsid w:val="000F3732"/>
    <w:rsid w:val="000F39C8"/>
    <w:rsid w:val="00103F78"/>
    <w:rsid w:val="0010419F"/>
    <w:rsid w:val="00105033"/>
    <w:rsid w:val="00106E21"/>
    <w:rsid w:val="001228BC"/>
    <w:rsid w:val="00143ECE"/>
    <w:rsid w:val="00144FEC"/>
    <w:rsid w:val="001723DA"/>
    <w:rsid w:val="00172C81"/>
    <w:rsid w:val="00175FE5"/>
    <w:rsid w:val="001C3163"/>
    <w:rsid w:val="001C3471"/>
    <w:rsid w:val="001F4CDE"/>
    <w:rsid w:val="001F5319"/>
    <w:rsid w:val="00211713"/>
    <w:rsid w:val="002236EE"/>
    <w:rsid w:val="002429F2"/>
    <w:rsid w:val="00264D48"/>
    <w:rsid w:val="00271862"/>
    <w:rsid w:val="002B4448"/>
    <w:rsid w:val="002F0853"/>
    <w:rsid w:val="00317A71"/>
    <w:rsid w:val="00333289"/>
    <w:rsid w:val="003E63A4"/>
    <w:rsid w:val="00414E7B"/>
    <w:rsid w:val="00427062"/>
    <w:rsid w:val="004421E8"/>
    <w:rsid w:val="00455487"/>
    <w:rsid w:val="004747EF"/>
    <w:rsid w:val="004C069B"/>
    <w:rsid w:val="004C097B"/>
    <w:rsid w:val="00505DDC"/>
    <w:rsid w:val="0052450D"/>
    <w:rsid w:val="00595A57"/>
    <w:rsid w:val="00595D35"/>
    <w:rsid w:val="005F1862"/>
    <w:rsid w:val="005F46E2"/>
    <w:rsid w:val="00600DBA"/>
    <w:rsid w:val="006024DF"/>
    <w:rsid w:val="00613652"/>
    <w:rsid w:val="00614552"/>
    <w:rsid w:val="006672D3"/>
    <w:rsid w:val="006773E1"/>
    <w:rsid w:val="006E1497"/>
    <w:rsid w:val="007014D5"/>
    <w:rsid w:val="00702744"/>
    <w:rsid w:val="0077135F"/>
    <w:rsid w:val="00773C7C"/>
    <w:rsid w:val="0078041D"/>
    <w:rsid w:val="007921FC"/>
    <w:rsid w:val="007968A1"/>
    <w:rsid w:val="007B753A"/>
    <w:rsid w:val="007C4107"/>
    <w:rsid w:val="007D50A3"/>
    <w:rsid w:val="00811AB2"/>
    <w:rsid w:val="00862AD1"/>
    <w:rsid w:val="008639A4"/>
    <w:rsid w:val="00882D4A"/>
    <w:rsid w:val="0089327F"/>
    <w:rsid w:val="008A0EF1"/>
    <w:rsid w:val="008A4BA3"/>
    <w:rsid w:val="008A79CD"/>
    <w:rsid w:val="008B28A5"/>
    <w:rsid w:val="008C1829"/>
    <w:rsid w:val="008D7F17"/>
    <w:rsid w:val="008E15AD"/>
    <w:rsid w:val="008E4ABD"/>
    <w:rsid w:val="008F52DF"/>
    <w:rsid w:val="008F7E5A"/>
    <w:rsid w:val="00910B2D"/>
    <w:rsid w:val="009458B3"/>
    <w:rsid w:val="00950A2F"/>
    <w:rsid w:val="00953C9B"/>
    <w:rsid w:val="00975B9B"/>
    <w:rsid w:val="0097631B"/>
    <w:rsid w:val="00982321"/>
    <w:rsid w:val="00983323"/>
    <w:rsid w:val="009A4906"/>
    <w:rsid w:val="009B1F99"/>
    <w:rsid w:val="009D21E5"/>
    <w:rsid w:val="009D4D7E"/>
    <w:rsid w:val="009E18E0"/>
    <w:rsid w:val="009E5BE2"/>
    <w:rsid w:val="009F151E"/>
    <w:rsid w:val="00A10C59"/>
    <w:rsid w:val="00A26DC5"/>
    <w:rsid w:val="00A63406"/>
    <w:rsid w:val="00A7442A"/>
    <w:rsid w:val="00A979A8"/>
    <w:rsid w:val="00AA5B5C"/>
    <w:rsid w:val="00AE4985"/>
    <w:rsid w:val="00B068E7"/>
    <w:rsid w:val="00B254B3"/>
    <w:rsid w:val="00B51E63"/>
    <w:rsid w:val="00B6352C"/>
    <w:rsid w:val="00BB0510"/>
    <w:rsid w:val="00BC37C0"/>
    <w:rsid w:val="00BC53F5"/>
    <w:rsid w:val="00BE2D2D"/>
    <w:rsid w:val="00BF08CE"/>
    <w:rsid w:val="00BF2B12"/>
    <w:rsid w:val="00C0036C"/>
    <w:rsid w:val="00C11D33"/>
    <w:rsid w:val="00C24624"/>
    <w:rsid w:val="00C314F0"/>
    <w:rsid w:val="00C33A6D"/>
    <w:rsid w:val="00C47D60"/>
    <w:rsid w:val="00C601A0"/>
    <w:rsid w:val="00C62E41"/>
    <w:rsid w:val="00C90F87"/>
    <w:rsid w:val="00C96B68"/>
    <w:rsid w:val="00CC7343"/>
    <w:rsid w:val="00CC7B5C"/>
    <w:rsid w:val="00CD4CD0"/>
    <w:rsid w:val="00D2794A"/>
    <w:rsid w:val="00D33B11"/>
    <w:rsid w:val="00D33F00"/>
    <w:rsid w:val="00D63D0C"/>
    <w:rsid w:val="00D64DC5"/>
    <w:rsid w:val="00D83C84"/>
    <w:rsid w:val="00DB05B5"/>
    <w:rsid w:val="00DC5738"/>
    <w:rsid w:val="00DD7F71"/>
    <w:rsid w:val="00E67EE3"/>
    <w:rsid w:val="00E9497A"/>
    <w:rsid w:val="00EE480E"/>
    <w:rsid w:val="00EE58F5"/>
    <w:rsid w:val="00F118E5"/>
    <w:rsid w:val="00F12D4C"/>
    <w:rsid w:val="00F520F3"/>
    <w:rsid w:val="00F866FD"/>
    <w:rsid w:val="00FB5AE3"/>
    <w:rsid w:val="00FC2841"/>
    <w:rsid w:val="00FD24F2"/>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3D0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customStyle="1" w:styleId="Heading4Char">
    <w:name w:val="Heading 4 Char"/>
    <w:basedOn w:val="DefaultParagraphFont"/>
    <w:link w:val="Heading4"/>
    <w:uiPriority w:val="9"/>
    <w:rsid w:val="00D63D0C"/>
    <w:rPr>
      <w:rFonts w:ascii="Times New Roman" w:eastAsia="Times New Roman" w:hAnsi="Times New Roman" w:cs="Times New Roman"/>
      <w:b/>
      <w:bCs/>
      <w:sz w:val="24"/>
      <w:szCs w:val="24"/>
      <w:lang w:eastAsia="en-GB"/>
    </w:rPr>
  </w:style>
  <w:style w:type="character" w:customStyle="1" w:styleId="legamendingtext">
    <w:name w:val="legamendingtext"/>
    <w:basedOn w:val="DefaultParagraphFont"/>
    <w:rsid w:val="00D63D0C"/>
  </w:style>
  <w:style w:type="paragraph" w:customStyle="1" w:styleId="legclearfix">
    <w:name w:val="legclearfix"/>
    <w:basedOn w:val="Normal"/>
    <w:rsid w:val="00D6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3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5404">
      <w:bodyDiv w:val="1"/>
      <w:marLeft w:val="0"/>
      <w:marRight w:val="0"/>
      <w:marTop w:val="0"/>
      <w:marBottom w:val="0"/>
      <w:divBdr>
        <w:top w:val="none" w:sz="0" w:space="0" w:color="auto"/>
        <w:left w:val="none" w:sz="0" w:space="0" w:color="auto"/>
        <w:bottom w:val="none" w:sz="0" w:space="0" w:color="auto"/>
        <w:right w:val="none" w:sz="0" w:space="0" w:color="auto"/>
      </w:divBdr>
    </w:div>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7547">
      <w:bodyDiv w:val="1"/>
      <w:marLeft w:val="0"/>
      <w:marRight w:val="0"/>
      <w:marTop w:val="0"/>
      <w:marBottom w:val="0"/>
      <w:divBdr>
        <w:top w:val="none" w:sz="0" w:space="0" w:color="auto"/>
        <w:left w:val="none" w:sz="0" w:space="0" w:color="auto"/>
        <w:bottom w:val="none" w:sz="0" w:space="0" w:color="auto"/>
        <w:right w:val="none" w:sz="0" w:space="0" w:color="auto"/>
      </w:divBdr>
    </w:div>
    <w:div w:id="6698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call.co.uk/file-a-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A2B2-86A0-42A9-8B9D-65AB6C90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Latham, Christopher</cp:lastModifiedBy>
  <cp:revision>2</cp:revision>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2021-09-08T13:37:44Z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ies>
</file>