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1E7884FE" w:rsidR="00B01161" w:rsidRDefault="00B01161" w:rsidP="00C0057E">
      <w:pPr>
        <w:pStyle w:val="FrontCoverSubtitle"/>
        <w:framePr w:wrap="around"/>
      </w:pPr>
    </w:p>
    <w:p w14:paraId="393BECAE" w14:textId="77777777" w:rsidR="006A0C82" w:rsidRDefault="006A0C82" w:rsidP="00905254">
      <w:pPr>
        <w:pStyle w:val="BodyText"/>
        <w:spacing w:before="3"/>
        <w:ind w:right="917"/>
      </w:pPr>
    </w:p>
    <w:p w14:paraId="4AF39EDC" w14:textId="77777777" w:rsidR="006A0C82" w:rsidRDefault="006A0C82" w:rsidP="00905254">
      <w:pPr>
        <w:pStyle w:val="BodyText"/>
        <w:spacing w:before="10"/>
        <w:rPr>
          <w:sz w:val="17"/>
        </w:rPr>
      </w:pPr>
    </w:p>
    <w:p w14:paraId="7F223AFB" w14:textId="77777777" w:rsidR="006A0C82" w:rsidRDefault="006A0C82" w:rsidP="00905254">
      <w:pPr>
        <w:pStyle w:val="Heading4"/>
        <w:spacing w:line="207" w:lineRule="exact"/>
      </w:pPr>
    </w:p>
    <w:p w14:paraId="5F3D9FF3" w14:textId="77777777" w:rsidR="006A0C82" w:rsidRDefault="006A0C82" w:rsidP="00905254"/>
    <w:p w14:paraId="7950F16D" w14:textId="77777777" w:rsidR="008A2860" w:rsidRDefault="008A2860" w:rsidP="008A2860"/>
    <w:tbl>
      <w:tblPr>
        <w:tblStyle w:val="TableGrid"/>
        <w:tblpPr w:leftFromText="180" w:rightFromText="180" w:vertAnchor="text" w:horzAnchor="margin" w:tblpY="1895"/>
        <w:tblW w:w="0" w:type="auto"/>
        <w:tblLook w:val="04A0" w:firstRow="1" w:lastRow="0" w:firstColumn="1" w:lastColumn="0" w:noHBand="0" w:noVBand="1"/>
      </w:tblPr>
      <w:tblGrid>
        <w:gridCol w:w="7225"/>
      </w:tblGrid>
      <w:tr w:rsidR="00D75A3C" w14:paraId="187991FF" w14:textId="77777777">
        <w:tc>
          <w:tcPr>
            <w:tcW w:w="7225" w:type="dxa"/>
            <w:tcBorders>
              <w:top w:val="nil"/>
              <w:left w:val="single" w:sz="36" w:space="0" w:color="243569"/>
              <w:bottom w:val="nil"/>
              <w:right w:val="nil"/>
            </w:tcBorders>
          </w:tcPr>
          <w:p w14:paraId="7747CC67" w14:textId="77777777" w:rsidR="00D75A3C" w:rsidRPr="00061985" w:rsidRDefault="00D75A3C">
            <w:pPr>
              <w:pStyle w:val="FrontCoverTitle"/>
              <w:framePr w:hSpace="0" w:wrap="auto" w:vAnchor="margin" w:hAnchor="text" w:yAlign="inline"/>
            </w:pPr>
            <w:bookmarkStart w:id="0" w:name="_Hlk51517586"/>
            <w:r>
              <w:t>POLICE AND CRIME COMMISSIONER FOR GWENT GROUP</w:t>
            </w:r>
          </w:p>
        </w:tc>
      </w:tr>
      <w:tr w:rsidR="00D75A3C" w14:paraId="12BC3545" w14:textId="77777777">
        <w:trPr>
          <w:trHeight w:val="907"/>
        </w:trPr>
        <w:tc>
          <w:tcPr>
            <w:tcW w:w="7225" w:type="dxa"/>
            <w:tcBorders>
              <w:top w:val="nil"/>
              <w:left w:val="nil"/>
              <w:bottom w:val="nil"/>
              <w:right w:val="nil"/>
            </w:tcBorders>
          </w:tcPr>
          <w:p w14:paraId="0AE29086" w14:textId="77777777" w:rsidR="00D75A3C" w:rsidRDefault="00D75A3C">
            <w:pPr>
              <w:rPr>
                <w:rFonts w:cs="Arial"/>
                <w:b/>
                <w:bCs/>
                <w:color w:val="243569"/>
                <w:sz w:val="52"/>
                <w:szCs w:val="52"/>
                <w14:textOutline w14:w="9525" w14:cap="rnd" w14:cmpd="sng" w14:algn="ctr">
                  <w14:noFill/>
                  <w14:prstDash w14:val="solid"/>
                  <w14:bevel/>
                </w14:textOutline>
              </w:rPr>
            </w:pPr>
          </w:p>
          <w:p w14:paraId="30CF1097" w14:textId="77777777" w:rsidR="00D75A3C" w:rsidRDefault="00D75A3C">
            <w:pPr>
              <w:rPr>
                <w:rFonts w:cs="Arial"/>
                <w:b/>
                <w:bCs/>
                <w:color w:val="243569"/>
                <w:sz w:val="52"/>
                <w:szCs w:val="52"/>
                <w14:textOutline w14:w="9525" w14:cap="rnd" w14:cmpd="sng" w14:algn="ctr">
                  <w14:noFill/>
                  <w14:prstDash w14:val="solid"/>
                  <w14:bevel/>
                </w14:textOutline>
              </w:rPr>
            </w:pPr>
          </w:p>
        </w:tc>
      </w:tr>
      <w:tr w:rsidR="00D75A3C" w14:paraId="10F44FE8" w14:textId="77777777">
        <w:trPr>
          <w:trHeight w:val="841"/>
        </w:trPr>
        <w:tc>
          <w:tcPr>
            <w:tcW w:w="7225" w:type="dxa"/>
            <w:tcBorders>
              <w:top w:val="nil"/>
              <w:left w:val="single" w:sz="36" w:space="0" w:color="243569"/>
              <w:bottom w:val="nil"/>
              <w:right w:val="nil"/>
            </w:tcBorders>
          </w:tcPr>
          <w:p w14:paraId="59544552" w14:textId="77777777" w:rsidR="00D75A3C" w:rsidRPr="00801555" w:rsidRDefault="00D75A3C">
            <w:pPr>
              <w:pStyle w:val="FrontCoverSubtitle"/>
              <w:framePr w:hSpace="0" w:wrap="auto" w:vAnchor="margin" w:hAnchor="text" w:yAlign="inline"/>
            </w:pPr>
            <w:r>
              <w:t>STATEMENT OF ACCOUNTS</w:t>
            </w:r>
          </w:p>
        </w:tc>
      </w:tr>
      <w:tr w:rsidR="00D75A3C" w14:paraId="1145148E" w14:textId="77777777">
        <w:trPr>
          <w:trHeight w:val="1515"/>
        </w:trPr>
        <w:tc>
          <w:tcPr>
            <w:tcW w:w="7225" w:type="dxa"/>
            <w:tcBorders>
              <w:top w:val="nil"/>
              <w:left w:val="nil"/>
              <w:bottom w:val="nil"/>
              <w:right w:val="nil"/>
            </w:tcBorders>
          </w:tcPr>
          <w:p w14:paraId="07AA2717" w14:textId="77777777" w:rsidR="00D75A3C" w:rsidRDefault="00D75A3C">
            <w:pPr>
              <w:pStyle w:val="Heading1"/>
            </w:pPr>
            <w:bookmarkStart w:id="1" w:name="_Toc51517306"/>
          </w:p>
          <w:bookmarkEnd w:id="1"/>
          <w:p w14:paraId="25AA4C7D" w14:textId="27BDBCB2" w:rsidR="00D75A3C" w:rsidRDefault="00D75A3C">
            <w:pPr>
              <w:pStyle w:val="FrontCoverSubtitle"/>
              <w:framePr w:hSpace="0" w:wrap="auto" w:vAnchor="margin" w:hAnchor="text" w:yAlign="inline"/>
            </w:pPr>
            <w:r>
              <w:t>202</w:t>
            </w:r>
            <w:r w:rsidR="009F1002">
              <w:t>4</w:t>
            </w:r>
            <w:r>
              <w:t>/2</w:t>
            </w:r>
            <w:r w:rsidR="009F1002">
              <w:t>5</w:t>
            </w:r>
          </w:p>
        </w:tc>
      </w:tr>
      <w:bookmarkEnd w:id="0"/>
    </w:tbl>
    <w:p w14:paraId="1F33D815" w14:textId="77777777" w:rsidR="008A2860" w:rsidRDefault="008A2860" w:rsidP="008A2860"/>
    <w:p w14:paraId="3CBBB65D" w14:textId="77777777" w:rsidR="008A2860" w:rsidRDefault="008A2860" w:rsidP="008A2860"/>
    <w:p w14:paraId="7AB82AD7" w14:textId="77777777" w:rsidR="008A2860" w:rsidRDefault="008A2860" w:rsidP="008A2860"/>
    <w:p w14:paraId="565D3272" w14:textId="77777777" w:rsidR="008A2860" w:rsidRDefault="008A2860" w:rsidP="008A2860"/>
    <w:p w14:paraId="52D13569" w14:textId="77777777" w:rsidR="008A2860" w:rsidRDefault="008A2860" w:rsidP="008A2860"/>
    <w:p w14:paraId="3BBC8930" w14:textId="77777777" w:rsidR="008A2860" w:rsidRDefault="008A2860" w:rsidP="008A2860"/>
    <w:p w14:paraId="3A9E206C" w14:textId="77777777" w:rsidR="008A2860" w:rsidRDefault="008A2860" w:rsidP="008A2860"/>
    <w:p w14:paraId="6690FCE5" w14:textId="77777777" w:rsidR="008A2860" w:rsidRDefault="008A2860" w:rsidP="008A2860"/>
    <w:p w14:paraId="11C21C17" w14:textId="77777777" w:rsidR="008A2860" w:rsidRDefault="008A2860" w:rsidP="008A2860"/>
    <w:p w14:paraId="7A1D843A" w14:textId="77777777" w:rsidR="008A2860" w:rsidRDefault="008A2860" w:rsidP="008A2860"/>
    <w:p w14:paraId="52C25609" w14:textId="77777777" w:rsidR="008A2860" w:rsidRDefault="008A2860" w:rsidP="008A2860"/>
    <w:p w14:paraId="2818B9C5" w14:textId="77777777" w:rsidR="008A2860" w:rsidRDefault="008A2860" w:rsidP="008A2860"/>
    <w:p w14:paraId="0326B329" w14:textId="77777777" w:rsidR="008A2860" w:rsidRDefault="008A2860" w:rsidP="008A2860"/>
    <w:p w14:paraId="555C3362" w14:textId="77777777" w:rsidR="008A2860" w:rsidRDefault="008A2860" w:rsidP="008A2860"/>
    <w:p w14:paraId="30E0F54F" w14:textId="77777777" w:rsidR="008A2860" w:rsidRDefault="008A2860" w:rsidP="008A2860"/>
    <w:p w14:paraId="593740CB" w14:textId="77777777" w:rsidR="008A2860" w:rsidRDefault="008A2860" w:rsidP="008A2860"/>
    <w:p w14:paraId="7DB791C8" w14:textId="77777777" w:rsidR="008A2860" w:rsidRDefault="008A2860" w:rsidP="008A2860"/>
    <w:p w14:paraId="421B9973" w14:textId="77777777" w:rsidR="008A2860" w:rsidRDefault="008A2860" w:rsidP="008A2860"/>
    <w:p w14:paraId="594C3287" w14:textId="77777777" w:rsidR="008A2860" w:rsidRDefault="008A2860" w:rsidP="008A2860"/>
    <w:p w14:paraId="0DB9B551" w14:textId="77777777" w:rsidR="008A2860" w:rsidRDefault="008A2860" w:rsidP="008A2860"/>
    <w:p w14:paraId="0F8EA8E9" w14:textId="77777777" w:rsidR="008A2860" w:rsidRDefault="008A2860" w:rsidP="008A2860"/>
    <w:p w14:paraId="7142BDBF" w14:textId="77777777" w:rsidR="008A2860" w:rsidRDefault="008A2860" w:rsidP="008A2860"/>
    <w:p w14:paraId="59957F97" w14:textId="77777777" w:rsidR="008A2860" w:rsidRDefault="008A2860" w:rsidP="008A2860"/>
    <w:p w14:paraId="30AC6E73" w14:textId="77777777" w:rsidR="008A2860" w:rsidRDefault="008A2860" w:rsidP="008A2860"/>
    <w:p w14:paraId="023024EE" w14:textId="77777777" w:rsidR="008A2860" w:rsidRDefault="008A2860" w:rsidP="008A2860"/>
    <w:p w14:paraId="461C4AF1" w14:textId="77777777" w:rsidR="008A2860" w:rsidRDefault="008A2860" w:rsidP="008A2860"/>
    <w:p w14:paraId="65F70085" w14:textId="77777777" w:rsidR="008A2860" w:rsidRDefault="008A2860" w:rsidP="008A2860"/>
    <w:p w14:paraId="40D652F5" w14:textId="77777777" w:rsidR="008A2860" w:rsidRDefault="008A2860" w:rsidP="008A2860"/>
    <w:p w14:paraId="28A99EC8" w14:textId="77777777" w:rsidR="008A2860" w:rsidRDefault="008A2860" w:rsidP="008A2860"/>
    <w:p w14:paraId="590CE717" w14:textId="77777777" w:rsidR="008A2860" w:rsidRDefault="008A2860" w:rsidP="008A2860"/>
    <w:p w14:paraId="275E7A8B" w14:textId="77777777" w:rsidR="008A2860" w:rsidRDefault="008A2860" w:rsidP="008A2860"/>
    <w:p w14:paraId="2244D921" w14:textId="77777777" w:rsidR="008A2860" w:rsidRDefault="008A2860" w:rsidP="008A2860"/>
    <w:p w14:paraId="32B0743F" w14:textId="77777777" w:rsidR="008A2860" w:rsidRDefault="008A2860" w:rsidP="008A2860"/>
    <w:p w14:paraId="601EDF39" w14:textId="77777777" w:rsidR="008A2860" w:rsidRDefault="008A2860" w:rsidP="008A2860"/>
    <w:sdt>
      <w:sdtPr>
        <w:rPr>
          <w:b/>
          <w:bCs/>
        </w:rPr>
        <w:id w:val="1816442963"/>
        <w:docPartObj>
          <w:docPartGallery w:val="Table of Contents"/>
          <w:docPartUnique/>
        </w:docPartObj>
      </w:sdtPr>
      <w:sdtEndPr>
        <w:rPr>
          <w:b w:val="0"/>
          <w:bCs w:val="0"/>
          <w:noProof/>
        </w:rPr>
      </w:sdtEndPr>
      <w:sdtContent>
        <w:p w14:paraId="6EB150FC" w14:textId="2839B828" w:rsidR="00665B28" w:rsidRPr="00BB674A" w:rsidRDefault="00665B28" w:rsidP="00D75A3C">
          <w:pPr>
            <w:rPr>
              <w:b/>
              <w:bCs/>
              <w:sz w:val="24"/>
              <w:szCs w:val="24"/>
            </w:rPr>
          </w:pPr>
          <w:r w:rsidRPr="00BB674A">
            <w:rPr>
              <w:b/>
              <w:bCs/>
              <w:sz w:val="24"/>
              <w:szCs w:val="24"/>
            </w:rPr>
            <w:t>Contents</w:t>
          </w:r>
        </w:p>
        <w:p w14:paraId="717BE74E" w14:textId="31976A11" w:rsidR="005727B3" w:rsidRPr="0084150A" w:rsidRDefault="00665B28" w:rsidP="006321F6">
          <w:pPr>
            <w:pStyle w:val="TOC1"/>
            <w:rPr>
              <w:rFonts w:eastAsiaTheme="minorEastAsia"/>
              <w:kern w:val="2"/>
              <w:lang w:eastAsia="en-GB"/>
              <w14:ligatures w14:val="standardContextual"/>
            </w:rPr>
          </w:pPr>
          <w:r w:rsidRPr="0084150A">
            <w:rPr>
              <w:rFonts w:cstheme="minorHAnsi"/>
              <w:noProof w:val="0"/>
            </w:rPr>
            <w:fldChar w:fldCharType="begin"/>
          </w:r>
          <w:r w:rsidRPr="0084150A">
            <w:instrText xml:space="preserve"> TOC \o "1-3" \h \z \u </w:instrText>
          </w:r>
          <w:r w:rsidRPr="0084150A">
            <w:rPr>
              <w:rFonts w:cstheme="minorHAnsi"/>
              <w:noProof w:val="0"/>
            </w:rPr>
            <w:fldChar w:fldCharType="separate"/>
          </w:r>
          <w:hyperlink w:anchor="_Toc172710174" w:history="1">
            <w:r w:rsidR="005727B3" w:rsidRPr="0084150A">
              <w:rPr>
                <w:rStyle w:val="Hyperlink"/>
                <w:b w:val="0"/>
                <w:bCs w:val="0"/>
                <w:color w:val="auto"/>
              </w:rPr>
              <w:t>Narrative Report</w:t>
            </w:r>
            <w:r w:rsidR="005727B3" w:rsidRPr="0084150A">
              <w:rPr>
                <w:webHidden/>
              </w:rPr>
              <w:tab/>
            </w:r>
            <w:r w:rsidR="005727B3" w:rsidRPr="0084150A">
              <w:rPr>
                <w:webHidden/>
              </w:rPr>
              <w:fldChar w:fldCharType="begin"/>
            </w:r>
            <w:r w:rsidR="005727B3" w:rsidRPr="0084150A">
              <w:rPr>
                <w:webHidden/>
              </w:rPr>
              <w:instrText xml:space="preserve"> PAGEREF _Toc172710174 \h </w:instrText>
            </w:r>
            <w:r w:rsidR="005727B3" w:rsidRPr="0084150A">
              <w:rPr>
                <w:webHidden/>
              </w:rPr>
            </w:r>
            <w:r w:rsidR="005727B3" w:rsidRPr="0084150A">
              <w:rPr>
                <w:webHidden/>
              </w:rPr>
              <w:fldChar w:fldCharType="separate"/>
            </w:r>
            <w:r w:rsidR="00C57523">
              <w:rPr>
                <w:webHidden/>
              </w:rPr>
              <w:t>2</w:t>
            </w:r>
            <w:r w:rsidR="005727B3" w:rsidRPr="0084150A">
              <w:rPr>
                <w:webHidden/>
              </w:rPr>
              <w:fldChar w:fldCharType="end"/>
            </w:r>
          </w:hyperlink>
        </w:p>
        <w:p w14:paraId="396596D2" w14:textId="5B3C622D" w:rsidR="005727B3" w:rsidRPr="0084150A" w:rsidRDefault="005727B3" w:rsidP="006321F6">
          <w:pPr>
            <w:pStyle w:val="TOC1"/>
            <w:rPr>
              <w:rFonts w:eastAsiaTheme="minorEastAsia"/>
              <w:kern w:val="2"/>
              <w:lang w:eastAsia="en-GB"/>
              <w14:ligatures w14:val="standardContextual"/>
            </w:rPr>
          </w:pPr>
          <w:hyperlink w:anchor="_Toc172710175" w:history="1">
            <w:r w:rsidRPr="0084150A">
              <w:rPr>
                <w:rStyle w:val="Hyperlink"/>
                <w:b w:val="0"/>
                <w:bCs w:val="0"/>
                <w:color w:val="auto"/>
              </w:rPr>
              <w:t>Independent Auditor’s Report</w:t>
            </w:r>
            <w:r w:rsidRPr="0084150A">
              <w:rPr>
                <w:webHidden/>
              </w:rPr>
              <w:tab/>
            </w:r>
            <w:r w:rsidRPr="0084150A">
              <w:rPr>
                <w:webHidden/>
              </w:rPr>
              <w:fldChar w:fldCharType="begin"/>
            </w:r>
            <w:r w:rsidRPr="0084150A">
              <w:rPr>
                <w:webHidden/>
              </w:rPr>
              <w:instrText xml:space="preserve"> PAGEREF _Toc172710175 \h </w:instrText>
            </w:r>
            <w:r w:rsidRPr="0084150A">
              <w:rPr>
                <w:webHidden/>
              </w:rPr>
            </w:r>
            <w:r w:rsidRPr="0084150A">
              <w:rPr>
                <w:webHidden/>
              </w:rPr>
              <w:fldChar w:fldCharType="separate"/>
            </w:r>
            <w:r w:rsidR="00C57523">
              <w:rPr>
                <w:webHidden/>
              </w:rPr>
              <w:t>7</w:t>
            </w:r>
            <w:r w:rsidRPr="0084150A">
              <w:rPr>
                <w:webHidden/>
              </w:rPr>
              <w:fldChar w:fldCharType="end"/>
            </w:r>
          </w:hyperlink>
        </w:p>
        <w:p w14:paraId="0957B6F5" w14:textId="30E97190" w:rsidR="005727B3" w:rsidRPr="0084150A" w:rsidRDefault="005727B3" w:rsidP="006321F6">
          <w:pPr>
            <w:pStyle w:val="TOC1"/>
            <w:rPr>
              <w:rFonts w:eastAsiaTheme="minorEastAsia"/>
              <w:kern w:val="2"/>
              <w:lang w:eastAsia="en-GB"/>
              <w14:ligatures w14:val="standardContextual"/>
            </w:rPr>
          </w:pPr>
          <w:hyperlink w:anchor="_Toc172710176" w:history="1">
            <w:r w:rsidRPr="0084150A">
              <w:rPr>
                <w:rStyle w:val="Hyperlink"/>
                <w:b w:val="0"/>
                <w:bCs w:val="0"/>
                <w:color w:val="auto"/>
              </w:rPr>
              <w:t>Statement of Responsibilities</w:t>
            </w:r>
            <w:r w:rsidRPr="0084150A">
              <w:rPr>
                <w:webHidden/>
              </w:rPr>
              <w:tab/>
            </w:r>
            <w:r w:rsidRPr="0084150A">
              <w:rPr>
                <w:webHidden/>
              </w:rPr>
              <w:fldChar w:fldCharType="begin"/>
            </w:r>
            <w:r w:rsidRPr="0084150A">
              <w:rPr>
                <w:webHidden/>
              </w:rPr>
              <w:instrText xml:space="preserve"> PAGEREF _Toc172710176 \h </w:instrText>
            </w:r>
            <w:r w:rsidRPr="0084150A">
              <w:rPr>
                <w:webHidden/>
              </w:rPr>
            </w:r>
            <w:r w:rsidRPr="0084150A">
              <w:rPr>
                <w:webHidden/>
              </w:rPr>
              <w:fldChar w:fldCharType="separate"/>
            </w:r>
            <w:r w:rsidR="00C57523">
              <w:rPr>
                <w:webHidden/>
              </w:rPr>
              <w:t>10</w:t>
            </w:r>
            <w:r w:rsidRPr="0084150A">
              <w:rPr>
                <w:webHidden/>
              </w:rPr>
              <w:fldChar w:fldCharType="end"/>
            </w:r>
          </w:hyperlink>
        </w:p>
        <w:p w14:paraId="05127F1E" w14:textId="223D71BB" w:rsidR="005727B3" w:rsidRPr="0084150A" w:rsidRDefault="005727B3" w:rsidP="006321F6">
          <w:pPr>
            <w:pStyle w:val="TOC1"/>
            <w:rPr>
              <w:rFonts w:eastAsiaTheme="minorEastAsia"/>
              <w:kern w:val="2"/>
              <w:lang w:eastAsia="en-GB"/>
              <w14:ligatures w14:val="standardContextual"/>
            </w:rPr>
          </w:pPr>
          <w:hyperlink w:anchor="_Toc172710177" w:history="1">
            <w:r w:rsidRPr="0084150A">
              <w:rPr>
                <w:rStyle w:val="Hyperlink"/>
                <w:b w:val="0"/>
                <w:bCs w:val="0"/>
                <w:color w:val="auto"/>
              </w:rPr>
              <w:t>Expenditure</w:t>
            </w:r>
            <w:r w:rsidRPr="0084150A">
              <w:rPr>
                <w:rStyle w:val="Hyperlink"/>
                <w:b w:val="0"/>
                <w:bCs w:val="0"/>
                <w:color w:val="auto"/>
                <w:spacing w:val="-2"/>
              </w:rPr>
              <w:t xml:space="preserve"> </w:t>
            </w:r>
            <w:r w:rsidRPr="0084150A">
              <w:rPr>
                <w:rStyle w:val="Hyperlink"/>
                <w:b w:val="0"/>
                <w:bCs w:val="0"/>
                <w:color w:val="auto"/>
              </w:rPr>
              <w:t>and</w:t>
            </w:r>
            <w:r w:rsidRPr="0084150A">
              <w:rPr>
                <w:rStyle w:val="Hyperlink"/>
                <w:b w:val="0"/>
                <w:bCs w:val="0"/>
                <w:color w:val="auto"/>
                <w:spacing w:val="-1"/>
              </w:rPr>
              <w:t xml:space="preserve"> </w:t>
            </w:r>
            <w:r w:rsidRPr="0084150A">
              <w:rPr>
                <w:rStyle w:val="Hyperlink"/>
                <w:b w:val="0"/>
                <w:bCs w:val="0"/>
                <w:color w:val="auto"/>
              </w:rPr>
              <w:t>Funding</w:t>
            </w:r>
            <w:r w:rsidRPr="0084150A">
              <w:rPr>
                <w:rStyle w:val="Hyperlink"/>
                <w:b w:val="0"/>
                <w:bCs w:val="0"/>
                <w:color w:val="auto"/>
                <w:spacing w:val="-3"/>
              </w:rPr>
              <w:t xml:space="preserve"> </w:t>
            </w:r>
            <w:r w:rsidRPr="0084150A">
              <w:rPr>
                <w:rStyle w:val="Hyperlink"/>
                <w:b w:val="0"/>
                <w:bCs w:val="0"/>
                <w:color w:val="auto"/>
              </w:rPr>
              <w:t>Analysis</w:t>
            </w:r>
            <w:r w:rsidRPr="0084150A">
              <w:rPr>
                <w:webHidden/>
              </w:rPr>
              <w:tab/>
            </w:r>
            <w:r w:rsidRPr="0084150A">
              <w:rPr>
                <w:webHidden/>
              </w:rPr>
              <w:fldChar w:fldCharType="begin"/>
            </w:r>
            <w:r w:rsidRPr="0084150A">
              <w:rPr>
                <w:webHidden/>
              </w:rPr>
              <w:instrText xml:space="preserve"> PAGEREF _Toc172710177 \h </w:instrText>
            </w:r>
            <w:r w:rsidRPr="0084150A">
              <w:rPr>
                <w:webHidden/>
              </w:rPr>
            </w:r>
            <w:r w:rsidRPr="0084150A">
              <w:rPr>
                <w:webHidden/>
              </w:rPr>
              <w:fldChar w:fldCharType="separate"/>
            </w:r>
            <w:r w:rsidR="00C57523">
              <w:rPr>
                <w:webHidden/>
              </w:rPr>
              <w:t>11</w:t>
            </w:r>
            <w:r w:rsidRPr="0084150A">
              <w:rPr>
                <w:webHidden/>
              </w:rPr>
              <w:fldChar w:fldCharType="end"/>
            </w:r>
          </w:hyperlink>
        </w:p>
        <w:p w14:paraId="31A35886" w14:textId="127E5684" w:rsidR="005727B3" w:rsidRPr="0084150A" w:rsidRDefault="005727B3" w:rsidP="006321F6">
          <w:pPr>
            <w:pStyle w:val="TOC1"/>
            <w:rPr>
              <w:rFonts w:eastAsiaTheme="minorEastAsia"/>
              <w:kern w:val="2"/>
              <w:lang w:eastAsia="en-GB"/>
              <w14:ligatures w14:val="standardContextual"/>
            </w:rPr>
          </w:pPr>
          <w:hyperlink w:anchor="_Toc172710178" w:history="1">
            <w:r w:rsidRPr="0084150A">
              <w:rPr>
                <w:rStyle w:val="Hyperlink"/>
                <w:b w:val="0"/>
                <w:bCs w:val="0"/>
                <w:color w:val="auto"/>
                <w:w w:val="105"/>
              </w:rPr>
              <w:t>Comprehensive</w:t>
            </w:r>
            <w:r w:rsidRPr="0084150A">
              <w:rPr>
                <w:rStyle w:val="Hyperlink"/>
                <w:b w:val="0"/>
                <w:bCs w:val="0"/>
                <w:color w:val="auto"/>
                <w:spacing w:val="-15"/>
                <w:w w:val="105"/>
              </w:rPr>
              <w:t xml:space="preserve"> </w:t>
            </w:r>
            <w:r w:rsidRPr="0084150A">
              <w:rPr>
                <w:rStyle w:val="Hyperlink"/>
                <w:b w:val="0"/>
                <w:bCs w:val="0"/>
                <w:color w:val="auto"/>
                <w:w w:val="105"/>
              </w:rPr>
              <w:t>Income</w:t>
            </w:r>
            <w:r w:rsidRPr="0084150A">
              <w:rPr>
                <w:rStyle w:val="Hyperlink"/>
                <w:b w:val="0"/>
                <w:bCs w:val="0"/>
                <w:color w:val="auto"/>
                <w:spacing w:val="-13"/>
                <w:w w:val="105"/>
              </w:rPr>
              <w:t xml:space="preserve"> </w:t>
            </w:r>
            <w:r w:rsidRPr="0084150A">
              <w:rPr>
                <w:rStyle w:val="Hyperlink"/>
                <w:b w:val="0"/>
                <w:bCs w:val="0"/>
                <w:color w:val="auto"/>
                <w:w w:val="105"/>
              </w:rPr>
              <w:t>and</w:t>
            </w:r>
            <w:r w:rsidRPr="0084150A">
              <w:rPr>
                <w:rStyle w:val="Hyperlink"/>
                <w:b w:val="0"/>
                <w:bCs w:val="0"/>
                <w:color w:val="auto"/>
                <w:spacing w:val="-13"/>
                <w:w w:val="105"/>
              </w:rPr>
              <w:t xml:space="preserve"> </w:t>
            </w:r>
            <w:r w:rsidRPr="0084150A">
              <w:rPr>
                <w:rStyle w:val="Hyperlink"/>
                <w:b w:val="0"/>
                <w:bCs w:val="0"/>
                <w:color w:val="auto"/>
                <w:w w:val="105"/>
              </w:rPr>
              <w:t>Expenditure</w:t>
            </w:r>
            <w:r w:rsidRPr="0084150A">
              <w:rPr>
                <w:rStyle w:val="Hyperlink"/>
                <w:b w:val="0"/>
                <w:bCs w:val="0"/>
                <w:color w:val="auto"/>
                <w:spacing w:val="-13"/>
                <w:w w:val="105"/>
              </w:rPr>
              <w:t xml:space="preserve"> </w:t>
            </w:r>
            <w:r w:rsidRPr="0084150A">
              <w:rPr>
                <w:rStyle w:val="Hyperlink"/>
                <w:b w:val="0"/>
                <w:bCs w:val="0"/>
                <w:color w:val="auto"/>
                <w:w w:val="105"/>
              </w:rPr>
              <w:t>Statement - Group</w:t>
            </w:r>
            <w:r w:rsidRPr="0084150A">
              <w:rPr>
                <w:webHidden/>
              </w:rPr>
              <w:tab/>
            </w:r>
            <w:r w:rsidRPr="0084150A">
              <w:rPr>
                <w:webHidden/>
              </w:rPr>
              <w:fldChar w:fldCharType="begin"/>
            </w:r>
            <w:r w:rsidRPr="0084150A">
              <w:rPr>
                <w:webHidden/>
              </w:rPr>
              <w:instrText xml:space="preserve"> PAGEREF _Toc172710178 \h </w:instrText>
            </w:r>
            <w:r w:rsidRPr="0084150A">
              <w:rPr>
                <w:webHidden/>
              </w:rPr>
            </w:r>
            <w:r w:rsidRPr="0084150A">
              <w:rPr>
                <w:webHidden/>
              </w:rPr>
              <w:fldChar w:fldCharType="separate"/>
            </w:r>
            <w:r w:rsidR="00C57523">
              <w:rPr>
                <w:webHidden/>
              </w:rPr>
              <w:t>12</w:t>
            </w:r>
            <w:r w:rsidRPr="0084150A">
              <w:rPr>
                <w:webHidden/>
              </w:rPr>
              <w:fldChar w:fldCharType="end"/>
            </w:r>
          </w:hyperlink>
        </w:p>
        <w:p w14:paraId="6287D01D" w14:textId="4036FBF7" w:rsidR="005727B3" w:rsidRPr="0084150A" w:rsidRDefault="005727B3" w:rsidP="006321F6">
          <w:pPr>
            <w:pStyle w:val="TOC1"/>
            <w:rPr>
              <w:rFonts w:eastAsiaTheme="minorEastAsia"/>
              <w:kern w:val="2"/>
              <w:lang w:eastAsia="en-GB"/>
              <w14:ligatures w14:val="standardContextual"/>
            </w:rPr>
          </w:pPr>
          <w:hyperlink w:anchor="_Toc172710179" w:history="1">
            <w:r w:rsidRPr="0084150A">
              <w:rPr>
                <w:rStyle w:val="Hyperlink"/>
                <w:b w:val="0"/>
                <w:bCs w:val="0"/>
                <w:color w:val="auto"/>
                <w:w w:val="105"/>
              </w:rPr>
              <w:t>Comprehensive</w:t>
            </w:r>
            <w:r w:rsidRPr="0084150A">
              <w:rPr>
                <w:rStyle w:val="Hyperlink"/>
                <w:b w:val="0"/>
                <w:bCs w:val="0"/>
                <w:color w:val="auto"/>
                <w:spacing w:val="-15"/>
                <w:w w:val="105"/>
              </w:rPr>
              <w:t xml:space="preserve"> </w:t>
            </w:r>
            <w:r w:rsidRPr="0084150A">
              <w:rPr>
                <w:rStyle w:val="Hyperlink"/>
                <w:b w:val="0"/>
                <w:bCs w:val="0"/>
                <w:color w:val="auto"/>
                <w:w w:val="105"/>
              </w:rPr>
              <w:t>Income</w:t>
            </w:r>
            <w:r w:rsidRPr="0084150A">
              <w:rPr>
                <w:rStyle w:val="Hyperlink"/>
                <w:b w:val="0"/>
                <w:bCs w:val="0"/>
                <w:color w:val="auto"/>
                <w:spacing w:val="-13"/>
                <w:w w:val="105"/>
              </w:rPr>
              <w:t xml:space="preserve"> </w:t>
            </w:r>
            <w:r w:rsidRPr="0084150A">
              <w:rPr>
                <w:rStyle w:val="Hyperlink"/>
                <w:b w:val="0"/>
                <w:bCs w:val="0"/>
                <w:color w:val="auto"/>
                <w:w w:val="105"/>
              </w:rPr>
              <w:t>and</w:t>
            </w:r>
            <w:r w:rsidRPr="0084150A">
              <w:rPr>
                <w:rStyle w:val="Hyperlink"/>
                <w:b w:val="0"/>
                <w:bCs w:val="0"/>
                <w:color w:val="auto"/>
                <w:spacing w:val="-13"/>
                <w:w w:val="105"/>
              </w:rPr>
              <w:t xml:space="preserve"> </w:t>
            </w:r>
            <w:r w:rsidRPr="0084150A">
              <w:rPr>
                <w:rStyle w:val="Hyperlink"/>
                <w:b w:val="0"/>
                <w:bCs w:val="0"/>
                <w:color w:val="auto"/>
                <w:w w:val="105"/>
              </w:rPr>
              <w:t>Expenditure</w:t>
            </w:r>
            <w:r w:rsidRPr="0084150A">
              <w:rPr>
                <w:rStyle w:val="Hyperlink"/>
                <w:b w:val="0"/>
                <w:bCs w:val="0"/>
                <w:color w:val="auto"/>
                <w:spacing w:val="-13"/>
                <w:w w:val="105"/>
              </w:rPr>
              <w:t xml:space="preserve"> </w:t>
            </w:r>
            <w:r w:rsidRPr="0084150A">
              <w:rPr>
                <w:rStyle w:val="Hyperlink"/>
                <w:b w:val="0"/>
                <w:bCs w:val="0"/>
                <w:color w:val="auto"/>
                <w:w w:val="105"/>
              </w:rPr>
              <w:t>Statement – OPCC</w:t>
            </w:r>
            <w:r w:rsidRPr="0084150A">
              <w:rPr>
                <w:webHidden/>
              </w:rPr>
              <w:tab/>
            </w:r>
            <w:r w:rsidRPr="0084150A">
              <w:rPr>
                <w:webHidden/>
              </w:rPr>
              <w:fldChar w:fldCharType="begin"/>
            </w:r>
            <w:r w:rsidRPr="0084150A">
              <w:rPr>
                <w:webHidden/>
              </w:rPr>
              <w:instrText xml:space="preserve"> PAGEREF _Toc172710179 \h </w:instrText>
            </w:r>
            <w:r w:rsidRPr="0084150A">
              <w:rPr>
                <w:webHidden/>
              </w:rPr>
            </w:r>
            <w:r w:rsidRPr="0084150A">
              <w:rPr>
                <w:webHidden/>
              </w:rPr>
              <w:fldChar w:fldCharType="separate"/>
            </w:r>
            <w:r w:rsidR="00C57523">
              <w:rPr>
                <w:webHidden/>
              </w:rPr>
              <w:t>13</w:t>
            </w:r>
            <w:r w:rsidRPr="0084150A">
              <w:rPr>
                <w:webHidden/>
              </w:rPr>
              <w:fldChar w:fldCharType="end"/>
            </w:r>
          </w:hyperlink>
        </w:p>
        <w:p w14:paraId="0F47D4A9" w14:textId="29C77761" w:rsidR="005727B3" w:rsidRPr="0084150A" w:rsidRDefault="005727B3" w:rsidP="006321F6">
          <w:pPr>
            <w:pStyle w:val="TOC1"/>
            <w:rPr>
              <w:rFonts w:eastAsiaTheme="minorEastAsia"/>
              <w:kern w:val="2"/>
              <w:lang w:eastAsia="en-GB"/>
              <w14:ligatures w14:val="standardContextual"/>
            </w:rPr>
          </w:pPr>
          <w:hyperlink w:anchor="_Toc172710180" w:history="1">
            <w:r w:rsidRPr="0084150A">
              <w:rPr>
                <w:rStyle w:val="Hyperlink"/>
                <w:b w:val="0"/>
                <w:bCs w:val="0"/>
                <w:color w:val="auto"/>
              </w:rPr>
              <w:t>Balance Sheet</w:t>
            </w:r>
            <w:r w:rsidRPr="0084150A">
              <w:rPr>
                <w:webHidden/>
              </w:rPr>
              <w:tab/>
            </w:r>
            <w:r w:rsidRPr="0084150A">
              <w:rPr>
                <w:webHidden/>
              </w:rPr>
              <w:fldChar w:fldCharType="begin"/>
            </w:r>
            <w:r w:rsidRPr="0084150A">
              <w:rPr>
                <w:webHidden/>
              </w:rPr>
              <w:instrText xml:space="preserve"> PAGEREF _Toc172710180 \h </w:instrText>
            </w:r>
            <w:r w:rsidRPr="0084150A">
              <w:rPr>
                <w:webHidden/>
              </w:rPr>
            </w:r>
            <w:r w:rsidRPr="0084150A">
              <w:rPr>
                <w:webHidden/>
              </w:rPr>
              <w:fldChar w:fldCharType="separate"/>
            </w:r>
            <w:r w:rsidR="00C57523">
              <w:rPr>
                <w:webHidden/>
              </w:rPr>
              <w:t>14</w:t>
            </w:r>
            <w:r w:rsidRPr="0084150A">
              <w:rPr>
                <w:webHidden/>
              </w:rPr>
              <w:fldChar w:fldCharType="end"/>
            </w:r>
          </w:hyperlink>
        </w:p>
        <w:p w14:paraId="51B60EFE" w14:textId="39024680" w:rsidR="005727B3" w:rsidRPr="0084150A" w:rsidRDefault="005727B3" w:rsidP="006321F6">
          <w:pPr>
            <w:pStyle w:val="TOC1"/>
            <w:rPr>
              <w:rFonts w:eastAsiaTheme="minorEastAsia"/>
              <w:kern w:val="2"/>
              <w:lang w:eastAsia="en-GB"/>
              <w14:ligatures w14:val="standardContextual"/>
            </w:rPr>
          </w:pPr>
          <w:hyperlink w:anchor="_Toc172710181" w:history="1">
            <w:r w:rsidRPr="0084150A">
              <w:rPr>
                <w:rStyle w:val="Hyperlink"/>
                <w:b w:val="0"/>
                <w:bCs w:val="0"/>
                <w:color w:val="auto"/>
              </w:rPr>
              <w:t>Movement in Reserves Statement for the PCC</w:t>
            </w:r>
            <w:r w:rsidRPr="0084150A">
              <w:rPr>
                <w:rStyle w:val="Hyperlink"/>
                <w:b w:val="0"/>
                <w:bCs w:val="0"/>
                <w:color w:val="auto"/>
                <w:spacing w:val="-1"/>
              </w:rPr>
              <w:t xml:space="preserve"> </w:t>
            </w:r>
            <w:r w:rsidRPr="0084150A">
              <w:rPr>
                <w:rStyle w:val="Hyperlink"/>
                <w:b w:val="0"/>
                <w:bCs w:val="0"/>
                <w:color w:val="auto"/>
              </w:rPr>
              <w:t>Group 202</w:t>
            </w:r>
            <w:r w:rsidR="00497210">
              <w:rPr>
                <w:rStyle w:val="Hyperlink"/>
                <w:b w:val="0"/>
                <w:bCs w:val="0"/>
                <w:color w:val="auto"/>
              </w:rPr>
              <w:t>4</w:t>
            </w:r>
            <w:r w:rsidRPr="0084150A">
              <w:rPr>
                <w:rStyle w:val="Hyperlink"/>
                <w:b w:val="0"/>
                <w:bCs w:val="0"/>
                <w:color w:val="auto"/>
              </w:rPr>
              <w:t>/2</w:t>
            </w:r>
            <w:r w:rsidR="00497210">
              <w:rPr>
                <w:rStyle w:val="Hyperlink"/>
                <w:b w:val="0"/>
                <w:bCs w:val="0"/>
                <w:color w:val="auto"/>
              </w:rPr>
              <w:t>5</w:t>
            </w:r>
            <w:r w:rsidRPr="0084150A">
              <w:rPr>
                <w:webHidden/>
              </w:rPr>
              <w:tab/>
            </w:r>
            <w:r w:rsidRPr="0084150A">
              <w:rPr>
                <w:webHidden/>
              </w:rPr>
              <w:fldChar w:fldCharType="begin"/>
            </w:r>
            <w:r w:rsidRPr="0084150A">
              <w:rPr>
                <w:webHidden/>
              </w:rPr>
              <w:instrText xml:space="preserve"> PAGEREF _Toc172710181 \h </w:instrText>
            </w:r>
            <w:r w:rsidRPr="0084150A">
              <w:rPr>
                <w:webHidden/>
              </w:rPr>
            </w:r>
            <w:r w:rsidRPr="0084150A">
              <w:rPr>
                <w:webHidden/>
              </w:rPr>
              <w:fldChar w:fldCharType="separate"/>
            </w:r>
            <w:r w:rsidR="00C57523">
              <w:rPr>
                <w:webHidden/>
              </w:rPr>
              <w:t>15</w:t>
            </w:r>
            <w:r w:rsidRPr="0084150A">
              <w:rPr>
                <w:webHidden/>
              </w:rPr>
              <w:fldChar w:fldCharType="end"/>
            </w:r>
          </w:hyperlink>
        </w:p>
        <w:p w14:paraId="5069F792" w14:textId="5B92D042" w:rsidR="005727B3" w:rsidRPr="0084150A" w:rsidRDefault="005727B3" w:rsidP="006321F6">
          <w:pPr>
            <w:pStyle w:val="TOC1"/>
            <w:rPr>
              <w:rFonts w:eastAsiaTheme="minorEastAsia"/>
              <w:kern w:val="2"/>
              <w:lang w:eastAsia="en-GB"/>
              <w14:ligatures w14:val="standardContextual"/>
            </w:rPr>
          </w:pPr>
          <w:hyperlink w:anchor="_Toc172710182" w:history="1">
            <w:r w:rsidRPr="0084150A">
              <w:rPr>
                <w:rStyle w:val="Hyperlink"/>
                <w:b w:val="0"/>
                <w:bCs w:val="0"/>
                <w:color w:val="auto"/>
              </w:rPr>
              <w:t>Movement in Reserves Statement for the PCC</w:t>
            </w:r>
            <w:r w:rsidRPr="0084150A">
              <w:rPr>
                <w:rStyle w:val="Hyperlink"/>
                <w:b w:val="0"/>
                <w:bCs w:val="0"/>
                <w:color w:val="auto"/>
                <w:spacing w:val="-1"/>
              </w:rPr>
              <w:t xml:space="preserve"> </w:t>
            </w:r>
            <w:r w:rsidRPr="0084150A">
              <w:rPr>
                <w:rStyle w:val="Hyperlink"/>
                <w:b w:val="0"/>
                <w:bCs w:val="0"/>
                <w:color w:val="auto"/>
              </w:rPr>
              <w:t>Group 202</w:t>
            </w:r>
            <w:r w:rsidR="00497210">
              <w:rPr>
                <w:rStyle w:val="Hyperlink"/>
                <w:b w:val="0"/>
                <w:bCs w:val="0"/>
                <w:color w:val="auto"/>
              </w:rPr>
              <w:t>3</w:t>
            </w:r>
            <w:r w:rsidRPr="0084150A">
              <w:rPr>
                <w:rStyle w:val="Hyperlink"/>
                <w:b w:val="0"/>
                <w:bCs w:val="0"/>
                <w:color w:val="auto"/>
              </w:rPr>
              <w:t>/2</w:t>
            </w:r>
            <w:r w:rsidR="00497210">
              <w:rPr>
                <w:rStyle w:val="Hyperlink"/>
                <w:b w:val="0"/>
                <w:bCs w:val="0"/>
                <w:color w:val="auto"/>
              </w:rPr>
              <w:t>4</w:t>
            </w:r>
            <w:r w:rsidRPr="0084150A">
              <w:rPr>
                <w:webHidden/>
              </w:rPr>
              <w:tab/>
            </w:r>
            <w:r w:rsidRPr="0084150A">
              <w:rPr>
                <w:webHidden/>
              </w:rPr>
              <w:fldChar w:fldCharType="begin"/>
            </w:r>
            <w:r w:rsidRPr="0084150A">
              <w:rPr>
                <w:webHidden/>
              </w:rPr>
              <w:instrText xml:space="preserve"> PAGEREF _Toc172710182 \h </w:instrText>
            </w:r>
            <w:r w:rsidRPr="0084150A">
              <w:rPr>
                <w:webHidden/>
              </w:rPr>
            </w:r>
            <w:r w:rsidRPr="0084150A">
              <w:rPr>
                <w:webHidden/>
              </w:rPr>
              <w:fldChar w:fldCharType="separate"/>
            </w:r>
            <w:r w:rsidR="00C57523">
              <w:rPr>
                <w:webHidden/>
              </w:rPr>
              <w:t>15</w:t>
            </w:r>
            <w:r w:rsidRPr="0084150A">
              <w:rPr>
                <w:webHidden/>
              </w:rPr>
              <w:fldChar w:fldCharType="end"/>
            </w:r>
          </w:hyperlink>
        </w:p>
        <w:p w14:paraId="0C4B78F4" w14:textId="07A9018A" w:rsidR="005727B3" w:rsidRPr="0084150A" w:rsidRDefault="005727B3" w:rsidP="006321F6">
          <w:pPr>
            <w:pStyle w:val="TOC1"/>
            <w:rPr>
              <w:rFonts w:eastAsiaTheme="minorEastAsia"/>
              <w:kern w:val="2"/>
              <w:lang w:eastAsia="en-GB"/>
              <w14:ligatures w14:val="standardContextual"/>
            </w:rPr>
          </w:pPr>
          <w:hyperlink w:anchor="_Toc172710183" w:history="1">
            <w:r w:rsidRPr="0084150A">
              <w:rPr>
                <w:rStyle w:val="Hyperlink"/>
                <w:b w:val="0"/>
                <w:bCs w:val="0"/>
                <w:color w:val="auto"/>
              </w:rPr>
              <w:t>Cash</w:t>
            </w:r>
            <w:r w:rsidRPr="0084150A">
              <w:rPr>
                <w:rStyle w:val="Hyperlink"/>
                <w:b w:val="0"/>
                <w:bCs w:val="0"/>
                <w:color w:val="auto"/>
                <w:spacing w:val="1"/>
              </w:rPr>
              <w:t xml:space="preserve"> </w:t>
            </w:r>
            <w:r w:rsidRPr="0084150A">
              <w:rPr>
                <w:rStyle w:val="Hyperlink"/>
                <w:b w:val="0"/>
                <w:bCs w:val="0"/>
                <w:color w:val="auto"/>
              </w:rPr>
              <w:t>Flow</w:t>
            </w:r>
            <w:r w:rsidRPr="0084150A">
              <w:rPr>
                <w:rStyle w:val="Hyperlink"/>
                <w:b w:val="0"/>
                <w:bCs w:val="0"/>
                <w:color w:val="auto"/>
                <w:spacing w:val="-2"/>
              </w:rPr>
              <w:t xml:space="preserve"> </w:t>
            </w:r>
            <w:r w:rsidRPr="0084150A">
              <w:rPr>
                <w:rStyle w:val="Hyperlink"/>
                <w:b w:val="0"/>
                <w:bCs w:val="0"/>
                <w:color w:val="auto"/>
              </w:rPr>
              <w:t>Statement</w:t>
            </w:r>
            <w:r w:rsidRPr="0084150A">
              <w:rPr>
                <w:webHidden/>
              </w:rPr>
              <w:tab/>
            </w:r>
            <w:r w:rsidRPr="0084150A">
              <w:rPr>
                <w:webHidden/>
              </w:rPr>
              <w:fldChar w:fldCharType="begin"/>
            </w:r>
            <w:r w:rsidRPr="0084150A">
              <w:rPr>
                <w:webHidden/>
              </w:rPr>
              <w:instrText xml:space="preserve"> PAGEREF _Toc172710183 \h </w:instrText>
            </w:r>
            <w:r w:rsidRPr="0084150A">
              <w:rPr>
                <w:webHidden/>
              </w:rPr>
            </w:r>
            <w:r w:rsidRPr="0084150A">
              <w:rPr>
                <w:webHidden/>
              </w:rPr>
              <w:fldChar w:fldCharType="separate"/>
            </w:r>
            <w:r w:rsidR="00C57523">
              <w:rPr>
                <w:webHidden/>
              </w:rPr>
              <w:t>16</w:t>
            </w:r>
            <w:r w:rsidRPr="0084150A">
              <w:rPr>
                <w:webHidden/>
              </w:rPr>
              <w:fldChar w:fldCharType="end"/>
            </w:r>
          </w:hyperlink>
        </w:p>
        <w:p w14:paraId="466BE51C" w14:textId="7213A41C" w:rsidR="005727B3" w:rsidRPr="0084150A" w:rsidRDefault="005727B3" w:rsidP="006321F6">
          <w:pPr>
            <w:pStyle w:val="TOC1"/>
            <w:rPr>
              <w:rFonts w:eastAsiaTheme="minorEastAsia"/>
              <w:kern w:val="2"/>
              <w:lang w:eastAsia="en-GB"/>
              <w14:ligatures w14:val="standardContextual"/>
            </w:rPr>
          </w:pPr>
          <w:hyperlink w:anchor="_Toc172710184" w:history="1">
            <w:r w:rsidRPr="0084150A">
              <w:rPr>
                <w:rStyle w:val="Hyperlink"/>
                <w:b w:val="0"/>
                <w:bCs w:val="0"/>
                <w:color w:val="auto"/>
              </w:rPr>
              <w:t>Police</w:t>
            </w:r>
            <w:r w:rsidRPr="0084150A">
              <w:rPr>
                <w:rStyle w:val="Hyperlink"/>
                <w:b w:val="0"/>
                <w:bCs w:val="0"/>
                <w:color w:val="auto"/>
                <w:spacing w:val="-1"/>
              </w:rPr>
              <w:t xml:space="preserve"> </w:t>
            </w:r>
            <w:r w:rsidRPr="0084150A">
              <w:rPr>
                <w:rStyle w:val="Hyperlink"/>
                <w:b w:val="0"/>
                <w:bCs w:val="0"/>
                <w:color w:val="auto"/>
              </w:rPr>
              <w:t>Pensions Account</w:t>
            </w:r>
            <w:r w:rsidRPr="0084150A">
              <w:rPr>
                <w:webHidden/>
              </w:rPr>
              <w:tab/>
            </w:r>
            <w:r w:rsidRPr="0084150A">
              <w:rPr>
                <w:webHidden/>
              </w:rPr>
              <w:fldChar w:fldCharType="begin"/>
            </w:r>
            <w:r w:rsidRPr="0084150A">
              <w:rPr>
                <w:webHidden/>
              </w:rPr>
              <w:instrText xml:space="preserve"> PAGEREF _Toc172710184 \h </w:instrText>
            </w:r>
            <w:r w:rsidRPr="0084150A">
              <w:rPr>
                <w:webHidden/>
              </w:rPr>
            </w:r>
            <w:r w:rsidRPr="0084150A">
              <w:rPr>
                <w:webHidden/>
              </w:rPr>
              <w:fldChar w:fldCharType="separate"/>
            </w:r>
            <w:r w:rsidR="00C57523">
              <w:rPr>
                <w:webHidden/>
              </w:rPr>
              <w:t>17</w:t>
            </w:r>
            <w:r w:rsidRPr="0084150A">
              <w:rPr>
                <w:webHidden/>
              </w:rPr>
              <w:fldChar w:fldCharType="end"/>
            </w:r>
          </w:hyperlink>
        </w:p>
        <w:p w14:paraId="34412D0D" w14:textId="69ED3223" w:rsidR="005727B3" w:rsidRPr="0084150A" w:rsidRDefault="005727B3" w:rsidP="006321F6">
          <w:pPr>
            <w:pStyle w:val="TOC1"/>
            <w:rPr>
              <w:rFonts w:eastAsiaTheme="minorEastAsia"/>
              <w:kern w:val="2"/>
              <w:lang w:eastAsia="en-GB"/>
              <w14:ligatures w14:val="standardContextual"/>
            </w:rPr>
          </w:pPr>
          <w:hyperlink w:anchor="_Toc172710185" w:history="1">
            <w:r w:rsidRPr="0084150A">
              <w:rPr>
                <w:rStyle w:val="Hyperlink"/>
                <w:b w:val="0"/>
                <w:bCs w:val="0"/>
                <w:color w:val="auto"/>
              </w:rPr>
              <w:t>Notes to the Financial</w:t>
            </w:r>
            <w:r w:rsidRPr="0084150A">
              <w:rPr>
                <w:rStyle w:val="Hyperlink"/>
                <w:b w:val="0"/>
                <w:bCs w:val="0"/>
                <w:color w:val="auto"/>
                <w:spacing w:val="1"/>
              </w:rPr>
              <w:t xml:space="preserve"> </w:t>
            </w:r>
            <w:r w:rsidRPr="0084150A">
              <w:rPr>
                <w:rStyle w:val="Hyperlink"/>
                <w:b w:val="0"/>
                <w:bCs w:val="0"/>
                <w:color w:val="auto"/>
              </w:rPr>
              <w:t>Statements of</w:t>
            </w:r>
            <w:r w:rsidRPr="0084150A">
              <w:rPr>
                <w:rStyle w:val="Hyperlink"/>
                <w:b w:val="0"/>
                <w:bCs w:val="0"/>
                <w:color w:val="auto"/>
                <w:spacing w:val="2"/>
              </w:rPr>
              <w:t xml:space="preserve"> </w:t>
            </w:r>
            <w:r w:rsidRPr="0084150A">
              <w:rPr>
                <w:rStyle w:val="Hyperlink"/>
                <w:b w:val="0"/>
                <w:bCs w:val="0"/>
                <w:color w:val="auto"/>
              </w:rPr>
              <w:t>the PCC Group</w:t>
            </w:r>
            <w:r w:rsidRPr="0084150A">
              <w:rPr>
                <w:webHidden/>
              </w:rPr>
              <w:tab/>
            </w:r>
            <w:r w:rsidRPr="0084150A">
              <w:rPr>
                <w:webHidden/>
              </w:rPr>
              <w:fldChar w:fldCharType="begin"/>
            </w:r>
            <w:r w:rsidRPr="0084150A">
              <w:rPr>
                <w:webHidden/>
              </w:rPr>
              <w:instrText xml:space="preserve"> PAGEREF _Toc172710185 \h </w:instrText>
            </w:r>
            <w:r w:rsidRPr="0084150A">
              <w:rPr>
                <w:webHidden/>
              </w:rPr>
            </w:r>
            <w:r w:rsidRPr="0084150A">
              <w:rPr>
                <w:webHidden/>
              </w:rPr>
              <w:fldChar w:fldCharType="separate"/>
            </w:r>
            <w:r w:rsidR="00C57523">
              <w:rPr>
                <w:webHidden/>
              </w:rPr>
              <w:t>18</w:t>
            </w:r>
            <w:r w:rsidRPr="0084150A">
              <w:rPr>
                <w:webHidden/>
              </w:rPr>
              <w:fldChar w:fldCharType="end"/>
            </w:r>
          </w:hyperlink>
        </w:p>
        <w:p w14:paraId="436A294F" w14:textId="3D86CCE8" w:rsidR="005727B3" w:rsidRPr="0084150A" w:rsidRDefault="005727B3" w:rsidP="006321F6">
          <w:pPr>
            <w:pStyle w:val="TOC1"/>
            <w:rPr>
              <w:rFonts w:eastAsiaTheme="minorEastAsia"/>
              <w:kern w:val="2"/>
              <w:lang w:eastAsia="en-GB"/>
              <w14:ligatures w14:val="standardContextual"/>
            </w:rPr>
          </w:pPr>
          <w:hyperlink w:anchor="_Toc172710186"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1</w:t>
            </w:r>
            <w:r w:rsidRPr="0084150A">
              <w:rPr>
                <w:rStyle w:val="Hyperlink"/>
                <w:b w:val="0"/>
                <w:bCs w:val="0"/>
                <w:color w:val="auto"/>
                <w:spacing w:val="1"/>
              </w:rPr>
              <w:t xml:space="preserve"> </w:t>
            </w:r>
            <w:r w:rsidRPr="0084150A">
              <w:rPr>
                <w:rStyle w:val="Hyperlink"/>
                <w:b w:val="0"/>
                <w:bCs w:val="0"/>
                <w:color w:val="auto"/>
              </w:rPr>
              <w:t>- Accounting</w:t>
            </w:r>
            <w:r w:rsidRPr="0084150A">
              <w:rPr>
                <w:rStyle w:val="Hyperlink"/>
                <w:b w:val="0"/>
                <w:bCs w:val="0"/>
                <w:color w:val="auto"/>
                <w:spacing w:val="-3"/>
              </w:rPr>
              <w:t xml:space="preserve"> </w:t>
            </w:r>
            <w:r w:rsidRPr="0084150A">
              <w:rPr>
                <w:rStyle w:val="Hyperlink"/>
                <w:b w:val="0"/>
                <w:bCs w:val="0"/>
                <w:color w:val="auto"/>
              </w:rPr>
              <w:t>Policies</w:t>
            </w:r>
            <w:r w:rsidRPr="0084150A">
              <w:rPr>
                <w:webHidden/>
              </w:rPr>
              <w:tab/>
            </w:r>
            <w:r w:rsidRPr="0084150A">
              <w:rPr>
                <w:webHidden/>
              </w:rPr>
              <w:fldChar w:fldCharType="begin"/>
            </w:r>
            <w:r w:rsidRPr="0084150A">
              <w:rPr>
                <w:webHidden/>
              </w:rPr>
              <w:instrText xml:space="preserve"> PAGEREF _Toc172710186 \h </w:instrText>
            </w:r>
            <w:r w:rsidRPr="0084150A">
              <w:rPr>
                <w:webHidden/>
              </w:rPr>
            </w:r>
            <w:r w:rsidRPr="0084150A">
              <w:rPr>
                <w:webHidden/>
              </w:rPr>
              <w:fldChar w:fldCharType="separate"/>
            </w:r>
            <w:r w:rsidR="00C57523">
              <w:rPr>
                <w:webHidden/>
              </w:rPr>
              <w:t>18</w:t>
            </w:r>
            <w:r w:rsidRPr="0084150A">
              <w:rPr>
                <w:webHidden/>
              </w:rPr>
              <w:fldChar w:fldCharType="end"/>
            </w:r>
          </w:hyperlink>
        </w:p>
        <w:p w14:paraId="5ABF9084" w14:textId="11AEE6AF" w:rsidR="005727B3" w:rsidRPr="0084150A" w:rsidRDefault="005727B3" w:rsidP="006321F6">
          <w:pPr>
            <w:pStyle w:val="TOC1"/>
            <w:rPr>
              <w:rFonts w:eastAsiaTheme="minorEastAsia"/>
              <w:kern w:val="2"/>
              <w:lang w:eastAsia="en-GB"/>
              <w14:ligatures w14:val="standardContextual"/>
            </w:rPr>
          </w:pPr>
          <w:hyperlink w:anchor="_Toc172710187"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2</w:t>
            </w:r>
            <w:r w:rsidRPr="0084150A">
              <w:rPr>
                <w:rStyle w:val="Hyperlink"/>
                <w:b w:val="0"/>
                <w:bCs w:val="0"/>
                <w:color w:val="auto"/>
                <w:spacing w:val="1"/>
              </w:rPr>
              <w:t xml:space="preserve"> </w:t>
            </w:r>
            <w:r w:rsidRPr="0084150A">
              <w:rPr>
                <w:rStyle w:val="Hyperlink"/>
                <w:b w:val="0"/>
                <w:bCs w:val="0"/>
                <w:color w:val="auto"/>
              </w:rPr>
              <w:t>- Accounting</w:t>
            </w:r>
            <w:r w:rsidRPr="0084150A">
              <w:rPr>
                <w:rStyle w:val="Hyperlink"/>
                <w:b w:val="0"/>
                <w:bCs w:val="0"/>
                <w:color w:val="auto"/>
                <w:spacing w:val="-2"/>
              </w:rPr>
              <w:t xml:space="preserve"> </w:t>
            </w:r>
            <w:r w:rsidRPr="0084150A">
              <w:rPr>
                <w:rStyle w:val="Hyperlink"/>
                <w:b w:val="0"/>
                <w:bCs w:val="0"/>
                <w:color w:val="auto"/>
              </w:rPr>
              <w:t>Standards that have</w:t>
            </w:r>
            <w:r w:rsidRPr="0084150A">
              <w:rPr>
                <w:rStyle w:val="Hyperlink"/>
                <w:b w:val="0"/>
                <w:bCs w:val="0"/>
                <w:color w:val="auto"/>
                <w:spacing w:val="-1"/>
              </w:rPr>
              <w:t xml:space="preserve"> </w:t>
            </w:r>
            <w:r w:rsidRPr="0084150A">
              <w:rPr>
                <w:rStyle w:val="Hyperlink"/>
                <w:b w:val="0"/>
                <w:bCs w:val="0"/>
                <w:color w:val="auto"/>
              </w:rPr>
              <w:t>been issued but not yet adopted</w:t>
            </w:r>
            <w:r w:rsidRPr="0084150A">
              <w:rPr>
                <w:webHidden/>
              </w:rPr>
              <w:tab/>
            </w:r>
            <w:r w:rsidRPr="0084150A">
              <w:rPr>
                <w:webHidden/>
              </w:rPr>
              <w:fldChar w:fldCharType="begin"/>
            </w:r>
            <w:r w:rsidRPr="0084150A">
              <w:rPr>
                <w:webHidden/>
              </w:rPr>
              <w:instrText xml:space="preserve"> PAGEREF _Toc172710187 \h </w:instrText>
            </w:r>
            <w:r w:rsidRPr="0084150A">
              <w:rPr>
                <w:webHidden/>
              </w:rPr>
            </w:r>
            <w:r w:rsidRPr="0084150A">
              <w:rPr>
                <w:webHidden/>
              </w:rPr>
              <w:fldChar w:fldCharType="separate"/>
            </w:r>
            <w:r w:rsidR="00C57523">
              <w:rPr>
                <w:webHidden/>
              </w:rPr>
              <w:t>23</w:t>
            </w:r>
            <w:r w:rsidRPr="0084150A">
              <w:rPr>
                <w:webHidden/>
              </w:rPr>
              <w:fldChar w:fldCharType="end"/>
            </w:r>
          </w:hyperlink>
        </w:p>
        <w:p w14:paraId="02180979" w14:textId="59C10791" w:rsidR="005727B3" w:rsidRPr="0084150A" w:rsidRDefault="005727B3" w:rsidP="006321F6">
          <w:pPr>
            <w:pStyle w:val="TOC1"/>
            <w:rPr>
              <w:rFonts w:eastAsiaTheme="minorEastAsia"/>
              <w:kern w:val="2"/>
              <w:lang w:eastAsia="en-GB"/>
              <w14:ligatures w14:val="standardContextual"/>
            </w:rPr>
          </w:pPr>
          <w:hyperlink w:anchor="_Toc172710188"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3 - Critical</w:t>
            </w:r>
            <w:r w:rsidRPr="0084150A">
              <w:rPr>
                <w:rStyle w:val="Hyperlink"/>
                <w:b w:val="0"/>
                <w:bCs w:val="0"/>
                <w:color w:val="auto"/>
                <w:spacing w:val="-1"/>
              </w:rPr>
              <w:t xml:space="preserve"> </w:t>
            </w:r>
            <w:r w:rsidRPr="0084150A">
              <w:rPr>
                <w:rStyle w:val="Hyperlink"/>
                <w:b w:val="0"/>
                <w:bCs w:val="0"/>
                <w:color w:val="auto"/>
              </w:rPr>
              <w:t>judgments in</w:t>
            </w:r>
            <w:r w:rsidRPr="0084150A">
              <w:rPr>
                <w:rStyle w:val="Hyperlink"/>
                <w:b w:val="0"/>
                <w:bCs w:val="0"/>
                <w:color w:val="auto"/>
                <w:spacing w:val="-1"/>
              </w:rPr>
              <w:t xml:space="preserve"> </w:t>
            </w:r>
            <w:r w:rsidRPr="0084150A">
              <w:rPr>
                <w:rStyle w:val="Hyperlink"/>
                <w:b w:val="0"/>
                <w:bCs w:val="0"/>
                <w:color w:val="auto"/>
              </w:rPr>
              <w:t>applying</w:t>
            </w:r>
            <w:r w:rsidRPr="0084150A">
              <w:rPr>
                <w:rStyle w:val="Hyperlink"/>
                <w:b w:val="0"/>
                <w:bCs w:val="0"/>
                <w:color w:val="auto"/>
                <w:spacing w:val="-1"/>
              </w:rPr>
              <w:t xml:space="preserve"> </w:t>
            </w:r>
            <w:r w:rsidRPr="0084150A">
              <w:rPr>
                <w:rStyle w:val="Hyperlink"/>
                <w:b w:val="0"/>
                <w:bCs w:val="0"/>
                <w:color w:val="auto"/>
              </w:rPr>
              <w:t>accounting</w:t>
            </w:r>
            <w:r w:rsidRPr="0084150A">
              <w:rPr>
                <w:rStyle w:val="Hyperlink"/>
                <w:b w:val="0"/>
                <w:bCs w:val="0"/>
                <w:color w:val="auto"/>
                <w:spacing w:val="-3"/>
              </w:rPr>
              <w:t xml:space="preserve"> </w:t>
            </w:r>
            <w:r w:rsidRPr="0084150A">
              <w:rPr>
                <w:rStyle w:val="Hyperlink"/>
                <w:b w:val="0"/>
                <w:bCs w:val="0"/>
                <w:color w:val="auto"/>
              </w:rPr>
              <w:t>policies</w:t>
            </w:r>
            <w:r w:rsidRPr="0084150A">
              <w:rPr>
                <w:webHidden/>
              </w:rPr>
              <w:tab/>
            </w:r>
            <w:r w:rsidRPr="0084150A">
              <w:rPr>
                <w:webHidden/>
              </w:rPr>
              <w:fldChar w:fldCharType="begin"/>
            </w:r>
            <w:r w:rsidRPr="0084150A">
              <w:rPr>
                <w:webHidden/>
              </w:rPr>
              <w:instrText xml:space="preserve"> PAGEREF _Toc172710188 \h </w:instrText>
            </w:r>
            <w:r w:rsidRPr="0084150A">
              <w:rPr>
                <w:webHidden/>
              </w:rPr>
            </w:r>
            <w:r w:rsidRPr="0084150A">
              <w:rPr>
                <w:webHidden/>
              </w:rPr>
              <w:fldChar w:fldCharType="separate"/>
            </w:r>
            <w:r w:rsidR="00C57523">
              <w:rPr>
                <w:webHidden/>
              </w:rPr>
              <w:t>23</w:t>
            </w:r>
            <w:r w:rsidRPr="0084150A">
              <w:rPr>
                <w:webHidden/>
              </w:rPr>
              <w:fldChar w:fldCharType="end"/>
            </w:r>
          </w:hyperlink>
        </w:p>
        <w:p w14:paraId="6F30218C" w14:textId="50B1AAF7" w:rsidR="005727B3" w:rsidRPr="0084150A" w:rsidRDefault="005727B3" w:rsidP="006321F6">
          <w:pPr>
            <w:pStyle w:val="TOC1"/>
            <w:rPr>
              <w:rFonts w:eastAsiaTheme="minorEastAsia"/>
              <w:kern w:val="2"/>
              <w:lang w:eastAsia="en-GB"/>
              <w14:ligatures w14:val="standardContextual"/>
            </w:rPr>
          </w:pPr>
          <w:hyperlink w:anchor="_Toc172710189" w:history="1">
            <w:r w:rsidRPr="0084150A">
              <w:rPr>
                <w:rStyle w:val="Hyperlink"/>
                <w:b w:val="0"/>
                <w:bCs w:val="0"/>
                <w:color w:val="auto"/>
              </w:rPr>
              <w:t>Note 4</w:t>
            </w:r>
            <w:r w:rsidRPr="0084150A">
              <w:rPr>
                <w:rStyle w:val="Hyperlink"/>
                <w:b w:val="0"/>
                <w:bCs w:val="0"/>
                <w:color w:val="auto"/>
                <w:spacing w:val="2"/>
              </w:rPr>
              <w:t xml:space="preserve"> </w:t>
            </w:r>
            <w:r w:rsidRPr="0084150A">
              <w:rPr>
                <w:rStyle w:val="Hyperlink"/>
                <w:b w:val="0"/>
                <w:bCs w:val="0"/>
                <w:color w:val="auto"/>
              </w:rPr>
              <w:t>-</w:t>
            </w:r>
            <w:r w:rsidRPr="0084150A">
              <w:rPr>
                <w:rStyle w:val="Hyperlink"/>
                <w:b w:val="0"/>
                <w:bCs w:val="0"/>
                <w:color w:val="auto"/>
                <w:spacing w:val="1"/>
              </w:rPr>
              <w:t xml:space="preserve"> </w:t>
            </w:r>
            <w:r w:rsidRPr="0084150A">
              <w:rPr>
                <w:rStyle w:val="Hyperlink"/>
                <w:b w:val="0"/>
                <w:bCs w:val="0"/>
                <w:color w:val="auto"/>
              </w:rPr>
              <w:t>Assumptions</w:t>
            </w:r>
            <w:r w:rsidRPr="0084150A">
              <w:rPr>
                <w:rStyle w:val="Hyperlink"/>
                <w:b w:val="0"/>
                <w:bCs w:val="0"/>
                <w:color w:val="auto"/>
                <w:spacing w:val="1"/>
              </w:rPr>
              <w:t xml:space="preserve"> </w:t>
            </w:r>
            <w:r w:rsidRPr="0084150A">
              <w:rPr>
                <w:rStyle w:val="Hyperlink"/>
                <w:b w:val="0"/>
                <w:bCs w:val="0"/>
                <w:color w:val="auto"/>
              </w:rPr>
              <w:t>made</w:t>
            </w:r>
            <w:r w:rsidRPr="0084150A">
              <w:rPr>
                <w:rStyle w:val="Hyperlink"/>
                <w:b w:val="0"/>
                <w:bCs w:val="0"/>
                <w:color w:val="auto"/>
                <w:spacing w:val="1"/>
              </w:rPr>
              <w:t xml:space="preserve"> </w:t>
            </w:r>
            <w:r w:rsidRPr="0084150A">
              <w:rPr>
                <w:rStyle w:val="Hyperlink"/>
                <w:b w:val="0"/>
                <w:bCs w:val="0"/>
                <w:color w:val="auto"/>
              </w:rPr>
              <w:t>about</w:t>
            </w:r>
            <w:r w:rsidRPr="0084150A">
              <w:rPr>
                <w:rStyle w:val="Hyperlink"/>
                <w:b w:val="0"/>
                <w:bCs w:val="0"/>
                <w:color w:val="auto"/>
                <w:spacing w:val="1"/>
              </w:rPr>
              <w:t xml:space="preserve"> </w:t>
            </w:r>
            <w:r w:rsidRPr="0084150A">
              <w:rPr>
                <w:rStyle w:val="Hyperlink"/>
                <w:b w:val="0"/>
                <w:bCs w:val="0"/>
                <w:color w:val="auto"/>
              </w:rPr>
              <w:t>the</w:t>
            </w:r>
            <w:r w:rsidRPr="0084150A">
              <w:rPr>
                <w:rStyle w:val="Hyperlink"/>
                <w:b w:val="0"/>
                <w:bCs w:val="0"/>
                <w:color w:val="auto"/>
                <w:spacing w:val="1"/>
              </w:rPr>
              <w:t xml:space="preserve"> </w:t>
            </w:r>
            <w:r w:rsidRPr="0084150A">
              <w:rPr>
                <w:rStyle w:val="Hyperlink"/>
                <w:b w:val="0"/>
                <w:bCs w:val="0"/>
                <w:color w:val="auto"/>
              </w:rPr>
              <w:t>future</w:t>
            </w:r>
            <w:r w:rsidRPr="0084150A">
              <w:rPr>
                <w:rStyle w:val="Hyperlink"/>
                <w:b w:val="0"/>
                <w:bCs w:val="0"/>
                <w:color w:val="auto"/>
                <w:spacing w:val="1"/>
              </w:rPr>
              <w:t xml:space="preserve"> </w:t>
            </w:r>
            <w:r w:rsidRPr="0084150A">
              <w:rPr>
                <w:rStyle w:val="Hyperlink"/>
                <w:b w:val="0"/>
                <w:bCs w:val="0"/>
                <w:color w:val="auto"/>
              </w:rPr>
              <w:t>and</w:t>
            </w:r>
            <w:r w:rsidRPr="0084150A">
              <w:rPr>
                <w:rStyle w:val="Hyperlink"/>
                <w:b w:val="0"/>
                <w:bCs w:val="0"/>
                <w:color w:val="auto"/>
                <w:spacing w:val="1"/>
              </w:rPr>
              <w:t xml:space="preserve"> </w:t>
            </w:r>
            <w:r w:rsidRPr="0084150A">
              <w:rPr>
                <w:rStyle w:val="Hyperlink"/>
                <w:b w:val="0"/>
                <w:bCs w:val="0"/>
                <w:color w:val="auto"/>
              </w:rPr>
              <w:t>other</w:t>
            </w:r>
            <w:r w:rsidRPr="0084150A">
              <w:rPr>
                <w:rStyle w:val="Hyperlink"/>
                <w:b w:val="0"/>
                <w:bCs w:val="0"/>
                <w:color w:val="auto"/>
                <w:spacing w:val="1"/>
              </w:rPr>
              <w:t xml:space="preserve"> </w:t>
            </w:r>
            <w:r w:rsidRPr="0084150A">
              <w:rPr>
                <w:rStyle w:val="Hyperlink"/>
                <w:b w:val="0"/>
                <w:bCs w:val="0"/>
                <w:color w:val="auto"/>
              </w:rPr>
              <w:t>sources</w:t>
            </w:r>
            <w:r w:rsidRPr="0084150A">
              <w:rPr>
                <w:rStyle w:val="Hyperlink"/>
                <w:b w:val="0"/>
                <w:bCs w:val="0"/>
                <w:color w:val="auto"/>
                <w:spacing w:val="1"/>
              </w:rPr>
              <w:t xml:space="preserve"> </w:t>
            </w:r>
            <w:r w:rsidRPr="0084150A">
              <w:rPr>
                <w:rStyle w:val="Hyperlink"/>
                <w:b w:val="0"/>
                <w:bCs w:val="0"/>
                <w:color w:val="auto"/>
              </w:rPr>
              <w:t>of</w:t>
            </w:r>
            <w:r w:rsidRPr="0084150A">
              <w:rPr>
                <w:rStyle w:val="Hyperlink"/>
                <w:b w:val="0"/>
                <w:bCs w:val="0"/>
                <w:color w:val="auto"/>
                <w:spacing w:val="2"/>
              </w:rPr>
              <w:t xml:space="preserve"> </w:t>
            </w:r>
            <w:r w:rsidRPr="0084150A">
              <w:rPr>
                <w:rStyle w:val="Hyperlink"/>
                <w:b w:val="0"/>
                <w:bCs w:val="0"/>
                <w:color w:val="auto"/>
              </w:rPr>
              <w:t>estimation</w:t>
            </w:r>
            <w:r w:rsidRPr="0084150A">
              <w:rPr>
                <w:rStyle w:val="Hyperlink"/>
                <w:b w:val="0"/>
                <w:bCs w:val="0"/>
                <w:color w:val="auto"/>
                <w:spacing w:val="1"/>
              </w:rPr>
              <w:t xml:space="preserve"> </w:t>
            </w:r>
            <w:r w:rsidRPr="0084150A">
              <w:rPr>
                <w:rStyle w:val="Hyperlink"/>
                <w:b w:val="0"/>
                <w:bCs w:val="0"/>
                <w:color w:val="auto"/>
              </w:rPr>
              <w:t>uncertainty</w:t>
            </w:r>
            <w:r w:rsidRPr="0084150A">
              <w:rPr>
                <w:webHidden/>
              </w:rPr>
              <w:tab/>
            </w:r>
            <w:r w:rsidRPr="0084150A">
              <w:rPr>
                <w:webHidden/>
              </w:rPr>
              <w:fldChar w:fldCharType="begin"/>
            </w:r>
            <w:r w:rsidRPr="0084150A">
              <w:rPr>
                <w:webHidden/>
              </w:rPr>
              <w:instrText xml:space="preserve"> PAGEREF _Toc172710189 \h </w:instrText>
            </w:r>
            <w:r w:rsidRPr="0084150A">
              <w:rPr>
                <w:webHidden/>
              </w:rPr>
            </w:r>
            <w:r w:rsidRPr="0084150A">
              <w:rPr>
                <w:webHidden/>
              </w:rPr>
              <w:fldChar w:fldCharType="separate"/>
            </w:r>
            <w:r w:rsidR="00C57523">
              <w:rPr>
                <w:webHidden/>
              </w:rPr>
              <w:t>24</w:t>
            </w:r>
            <w:r w:rsidRPr="0084150A">
              <w:rPr>
                <w:webHidden/>
              </w:rPr>
              <w:fldChar w:fldCharType="end"/>
            </w:r>
          </w:hyperlink>
        </w:p>
        <w:p w14:paraId="2483F9B7" w14:textId="3D8D470B" w:rsidR="005727B3" w:rsidRPr="0084150A" w:rsidRDefault="005727B3" w:rsidP="006321F6">
          <w:pPr>
            <w:pStyle w:val="TOC1"/>
            <w:rPr>
              <w:rFonts w:eastAsiaTheme="minorEastAsia"/>
              <w:kern w:val="2"/>
              <w:lang w:eastAsia="en-GB"/>
              <w14:ligatures w14:val="standardContextual"/>
            </w:rPr>
          </w:pPr>
          <w:hyperlink w:anchor="_Toc172710190"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5</w:t>
            </w:r>
            <w:r w:rsidRPr="0084150A">
              <w:rPr>
                <w:rStyle w:val="Hyperlink"/>
                <w:b w:val="0"/>
                <w:bCs w:val="0"/>
                <w:color w:val="auto"/>
                <w:spacing w:val="1"/>
              </w:rPr>
              <w:t xml:space="preserve"> </w:t>
            </w:r>
            <w:r w:rsidRPr="0084150A">
              <w:rPr>
                <w:rStyle w:val="Hyperlink"/>
                <w:b w:val="0"/>
                <w:bCs w:val="0"/>
                <w:color w:val="auto"/>
              </w:rPr>
              <w:t>- Material</w:t>
            </w:r>
            <w:r w:rsidRPr="0084150A">
              <w:rPr>
                <w:rStyle w:val="Hyperlink"/>
                <w:b w:val="0"/>
                <w:bCs w:val="0"/>
                <w:color w:val="auto"/>
                <w:spacing w:val="-1"/>
              </w:rPr>
              <w:t xml:space="preserve"> </w:t>
            </w:r>
            <w:r w:rsidRPr="0084150A">
              <w:rPr>
                <w:rStyle w:val="Hyperlink"/>
                <w:b w:val="0"/>
                <w:bCs w:val="0"/>
                <w:color w:val="auto"/>
              </w:rPr>
              <w:t>items of</w:t>
            </w:r>
            <w:r w:rsidRPr="0084150A">
              <w:rPr>
                <w:rStyle w:val="Hyperlink"/>
                <w:b w:val="0"/>
                <w:bCs w:val="0"/>
                <w:color w:val="auto"/>
                <w:spacing w:val="2"/>
              </w:rPr>
              <w:t xml:space="preserve"> </w:t>
            </w:r>
            <w:r w:rsidRPr="0084150A">
              <w:rPr>
                <w:rStyle w:val="Hyperlink"/>
                <w:b w:val="0"/>
                <w:bCs w:val="0"/>
                <w:color w:val="auto"/>
              </w:rPr>
              <w:t>Income &amp; Expenditure</w:t>
            </w:r>
            <w:r w:rsidRPr="0084150A">
              <w:rPr>
                <w:webHidden/>
              </w:rPr>
              <w:tab/>
            </w:r>
            <w:r w:rsidRPr="0084150A">
              <w:rPr>
                <w:webHidden/>
              </w:rPr>
              <w:fldChar w:fldCharType="begin"/>
            </w:r>
            <w:r w:rsidRPr="0084150A">
              <w:rPr>
                <w:webHidden/>
              </w:rPr>
              <w:instrText xml:space="preserve"> PAGEREF _Toc172710190 \h </w:instrText>
            </w:r>
            <w:r w:rsidRPr="0084150A">
              <w:rPr>
                <w:webHidden/>
              </w:rPr>
            </w:r>
            <w:r w:rsidRPr="0084150A">
              <w:rPr>
                <w:webHidden/>
              </w:rPr>
              <w:fldChar w:fldCharType="separate"/>
            </w:r>
            <w:r w:rsidR="00C57523">
              <w:rPr>
                <w:webHidden/>
              </w:rPr>
              <w:t>25</w:t>
            </w:r>
            <w:r w:rsidRPr="0084150A">
              <w:rPr>
                <w:webHidden/>
              </w:rPr>
              <w:fldChar w:fldCharType="end"/>
            </w:r>
          </w:hyperlink>
        </w:p>
        <w:p w14:paraId="760FA3A4" w14:textId="2D166E48" w:rsidR="005727B3" w:rsidRPr="0084150A" w:rsidRDefault="005727B3" w:rsidP="006321F6">
          <w:pPr>
            <w:pStyle w:val="TOC1"/>
            <w:rPr>
              <w:rFonts w:eastAsiaTheme="minorEastAsia"/>
              <w:kern w:val="2"/>
              <w:lang w:eastAsia="en-GB"/>
              <w14:ligatures w14:val="standardContextual"/>
            </w:rPr>
          </w:pPr>
          <w:hyperlink w:anchor="_Toc172710191" w:history="1">
            <w:r w:rsidRPr="0084150A">
              <w:rPr>
                <w:rStyle w:val="Hyperlink"/>
                <w:b w:val="0"/>
                <w:bCs w:val="0"/>
                <w:color w:val="auto"/>
              </w:rPr>
              <w:t>Note 6</w:t>
            </w:r>
            <w:r w:rsidRPr="0084150A">
              <w:rPr>
                <w:rStyle w:val="Hyperlink"/>
                <w:b w:val="0"/>
                <w:bCs w:val="0"/>
                <w:color w:val="auto"/>
                <w:spacing w:val="1"/>
              </w:rPr>
              <w:t xml:space="preserve"> </w:t>
            </w:r>
            <w:r w:rsidRPr="0084150A">
              <w:rPr>
                <w:rStyle w:val="Hyperlink"/>
                <w:b w:val="0"/>
                <w:bCs w:val="0"/>
                <w:color w:val="auto"/>
              </w:rPr>
              <w:t>- Events after the Balance Sheet date</w:t>
            </w:r>
            <w:r w:rsidRPr="0084150A">
              <w:rPr>
                <w:webHidden/>
              </w:rPr>
              <w:tab/>
            </w:r>
            <w:r w:rsidRPr="0084150A">
              <w:rPr>
                <w:webHidden/>
              </w:rPr>
              <w:fldChar w:fldCharType="begin"/>
            </w:r>
            <w:r w:rsidRPr="0084150A">
              <w:rPr>
                <w:webHidden/>
              </w:rPr>
              <w:instrText xml:space="preserve"> PAGEREF _Toc172710191 \h </w:instrText>
            </w:r>
            <w:r w:rsidRPr="0084150A">
              <w:rPr>
                <w:webHidden/>
              </w:rPr>
            </w:r>
            <w:r w:rsidRPr="0084150A">
              <w:rPr>
                <w:webHidden/>
              </w:rPr>
              <w:fldChar w:fldCharType="separate"/>
            </w:r>
            <w:r w:rsidR="00C57523">
              <w:rPr>
                <w:webHidden/>
              </w:rPr>
              <w:t>25</w:t>
            </w:r>
            <w:r w:rsidRPr="0084150A">
              <w:rPr>
                <w:webHidden/>
              </w:rPr>
              <w:fldChar w:fldCharType="end"/>
            </w:r>
          </w:hyperlink>
        </w:p>
        <w:p w14:paraId="5105B354" w14:textId="7C71A172" w:rsidR="005727B3" w:rsidRPr="0084150A" w:rsidRDefault="005727B3" w:rsidP="006321F6">
          <w:pPr>
            <w:pStyle w:val="TOC1"/>
            <w:rPr>
              <w:rFonts w:eastAsiaTheme="minorEastAsia"/>
              <w:kern w:val="2"/>
              <w:lang w:eastAsia="en-GB"/>
              <w14:ligatures w14:val="standardContextual"/>
            </w:rPr>
          </w:pPr>
          <w:hyperlink w:anchor="_Toc172710192" w:history="1">
            <w:r w:rsidRPr="0084150A">
              <w:rPr>
                <w:rStyle w:val="Hyperlink"/>
                <w:b w:val="0"/>
                <w:bCs w:val="0"/>
                <w:color w:val="auto"/>
                <w:w w:val="105"/>
              </w:rPr>
              <w:t>Note 7 - Note to the Expenditure and Funding Analysis</w:t>
            </w:r>
            <w:r w:rsidRPr="0084150A">
              <w:rPr>
                <w:webHidden/>
              </w:rPr>
              <w:tab/>
            </w:r>
            <w:r w:rsidRPr="0084150A">
              <w:rPr>
                <w:webHidden/>
              </w:rPr>
              <w:fldChar w:fldCharType="begin"/>
            </w:r>
            <w:r w:rsidRPr="0084150A">
              <w:rPr>
                <w:webHidden/>
              </w:rPr>
              <w:instrText xml:space="preserve"> PAGEREF _Toc172710192 \h </w:instrText>
            </w:r>
            <w:r w:rsidRPr="0084150A">
              <w:rPr>
                <w:webHidden/>
              </w:rPr>
            </w:r>
            <w:r w:rsidRPr="0084150A">
              <w:rPr>
                <w:webHidden/>
              </w:rPr>
              <w:fldChar w:fldCharType="separate"/>
            </w:r>
            <w:r w:rsidR="00C57523">
              <w:rPr>
                <w:webHidden/>
              </w:rPr>
              <w:t>26</w:t>
            </w:r>
            <w:r w:rsidRPr="0084150A">
              <w:rPr>
                <w:webHidden/>
              </w:rPr>
              <w:fldChar w:fldCharType="end"/>
            </w:r>
          </w:hyperlink>
        </w:p>
        <w:p w14:paraId="62BD74F5" w14:textId="20F76F2B" w:rsidR="005727B3" w:rsidRPr="0084150A" w:rsidRDefault="005727B3" w:rsidP="00F0076F">
          <w:pPr>
            <w:pStyle w:val="TOC2"/>
            <w:tabs>
              <w:tab w:val="right" w:leader="dot" w:pos="10469"/>
            </w:tabs>
            <w:spacing w:before="0" w:line="240" w:lineRule="auto"/>
            <w:ind w:left="0"/>
            <w:rPr>
              <w:rFonts w:eastAsiaTheme="minorEastAsia" w:cs="Arial"/>
              <w:b w:val="0"/>
              <w:bCs w:val="0"/>
              <w:noProof/>
              <w:color w:val="auto"/>
              <w:kern w:val="2"/>
              <w:sz w:val="20"/>
              <w:szCs w:val="20"/>
              <w:lang w:eastAsia="en-GB"/>
              <w14:ligatures w14:val="standardContextual"/>
            </w:rPr>
          </w:pPr>
          <w:hyperlink w:anchor="_Toc172710193" w:history="1">
            <w:r w:rsidRPr="0084150A">
              <w:rPr>
                <w:rStyle w:val="Hyperlink"/>
                <w:rFonts w:cs="Arial"/>
                <w:b w:val="0"/>
                <w:bCs w:val="0"/>
                <w:noProof/>
                <w:color w:val="auto"/>
                <w:w w:val="105"/>
                <w:sz w:val="20"/>
                <w:szCs w:val="20"/>
              </w:rPr>
              <w:t>N</w:t>
            </w:r>
            <w:r w:rsidRPr="0084150A">
              <w:rPr>
                <w:rStyle w:val="Hyperlink"/>
                <w:rFonts w:cs="Arial"/>
                <w:b w:val="0"/>
                <w:bCs w:val="0"/>
                <w:noProof/>
                <w:color w:val="auto"/>
                <w:sz w:val="20"/>
                <w:szCs w:val="20"/>
              </w:rPr>
              <w:t>o</w:t>
            </w:r>
            <w:r w:rsidRPr="0084150A">
              <w:rPr>
                <w:rStyle w:val="Hyperlink"/>
                <w:rFonts w:cs="Arial"/>
                <w:b w:val="0"/>
                <w:bCs w:val="0"/>
                <w:noProof/>
                <w:color w:val="auto"/>
                <w:w w:val="105"/>
                <w:sz w:val="20"/>
                <w:szCs w:val="20"/>
              </w:rPr>
              <w:t>te 8 - Adjustments between Accounting Basis and Funding Basis under Regulations</w:t>
            </w:r>
            <w:r w:rsidRPr="0084150A">
              <w:rPr>
                <w:rFonts w:cs="Arial"/>
                <w:b w:val="0"/>
                <w:bCs w:val="0"/>
                <w:noProof/>
                <w:webHidden/>
                <w:color w:val="auto"/>
                <w:sz w:val="20"/>
                <w:szCs w:val="20"/>
              </w:rPr>
              <w:tab/>
            </w:r>
            <w:r w:rsidRPr="0084150A">
              <w:rPr>
                <w:rFonts w:cs="Arial"/>
                <w:b w:val="0"/>
                <w:bCs w:val="0"/>
                <w:noProof/>
                <w:webHidden/>
                <w:color w:val="auto"/>
                <w:sz w:val="20"/>
                <w:szCs w:val="20"/>
              </w:rPr>
              <w:fldChar w:fldCharType="begin"/>
            </w:r>
            <w:r w:rsidRPr="0084150A">
              <w:rPr>
                <w:rFonts w:cs="Arial"/>
                <w:b w:val="0"/>
                <w:bCs w:val="0"/>
                <w:noProof/>
                <w:webHidden/>
                <w:color w:val="auto"/>
                <w:sz w:val="20"/>
                <w:szCs w:val="20"/>
              </w:rPr>
              <w:instrText xml:space="preserve"> PAGEREF _Toc172710193 \h </w:instrText>
            </w:r>
            <w:r w:rsidRPr="0084150A">
              <w:rPr>
                <w:rFonts w:cs="Arial"/>
                <w:b w:val="0"/>
                <w:bCs w:val="0"/>
                <w:noProof/>
                <w:webHidden/>
                <w:color w:val="auto"/>
                <w:sz w:val="20"/>
                <w:szCs w:val="20"/>
              </w:rPr>
            </w:r>
            <w:r w:rsidRPr="0084150A">
              <w:rPr>
                <w:rFonts w:cs="Arial"/>
                <w:b w:val="0"/>
                <w:bCs w:val="0"/>
                <w:noProof/>
                <w:webHidden/>
                <w:color w:val="auto"/>
                <w:sz w:val="20"/>
                <w:szCs w:val="20"/>
              </w:rPr>
              <w:fldChar w:fldCharType="separate"/>
            </w:r>
            <w:r w:rsidR="00C57523">
              <w:rPr>
                <w:rFonts w:cs="Arial"/>
                <w:b w:val="0"/>
                <w:bCs w:val="0"/>
                <w:noProof/>
                <w:webHidden/>
                <w:color w:val="auto"/>
                <w:sz w:val="20"/>
                <w:szCs w:val="20"/>
              </w:rPr>
              <w:t>27</w:t>
            </w:r>
            <w:r w:rsidRPr="0084150A">
              <w:rPr>
                <w:rFonts w:cs="Arial"/>
                <w:b w:val="0"/>
                <w:bCs w:val="0"/>
                <w:noProof/>
                <w:webHidden/>
                <w:color w:val="auto"/>
                <w:sz w:val="20"/>
                <w:szCs w:val="20"/>
              </w:rPr>
              <w:fldChar w:fldCharType="end"/>
            </w:r>
          </w:hyperlink>
        </w:p>
        <w:p w14:paraId="193CB3DF" w14:textId="2D0ED6F7" w:rsidR="005727B3" w:rsidRPr="0084150A" w:rsidRDefault="005727B3" w:rsidP="006321F6">
          <w:pPr>
            <w:pStyle w:val="TOC1"/>
            <w:rPr>
              <w:rFonts w:eastAsiaTheme="minorEastAsia"/>
              <w:kern w:val="2"/>
              <w:lang w:eastAsia="en-GB"/>
              <w14:ligatures w14:val="standardContextual"/>
            </w:rPr>
          </w:pPr>
          <w:hyperlink w:anchor="_Toc172710194" w:history="1">
            <w:r w:rsidRPr="0084150A">
              <w:rPr>
                <w:rStyle w:val="Hyperlink"/>
                <w:b w:val="0"/>
                <w:bCs w:val="0"/>
                <w:color w:val="auto"/>
                <w:w w:val="105"/>
              </w:rPr>
              <w:t>Note</w:t>
            </w:r>
            <w:r w:rsidRPr="0084150A">
              <w:rPr>
                <w:rStyle w:val="Hyperlink"/>
                <w:b w:val="0"/>
                <w:bCs w:val="0"/>
                <w:color w:val="auto"/>
                <w:spacing w:val="-9"/>
                <w:w w:val="105"/>
              </w:rPr>
              <w:t xml:space="preserve"> </w:t>
            </w:r>
            <w:r w:rsidRPr="0084150A">
              <w:rPr>
                <w:rStyle w:val="Hyperlink"/>
                <w:b w:val="0"/>
                <w:bCs w:val="0"/>
                <w:color w:val="auto"/>
                <w:w w:val="105"/>
              </w:rPr>
              <w:t>9</w:t>
            </w:r>
            <w:r w:rsidRPr="0084150A">
              <w:rPr>
                <w:rStyle w:val="Hyperlink"/>
                <w:b w:val="0"/>
                <w:bCs w:val="0"/>
                <w:color w:val="auto"/>
                <w:spacing w:val="-9"/>
                <w:w w:val="105"/>
              </w:rPr>
              <w:t xml:space="preserve"> </w:t>
            </w:r>
            <w:r w:rsidRPr="0084150A">
              <w:rPr>
                <w:rStyle w:val="Hyperlink"/>
                <w:b w:val="0"/>
                <w:bCs w:val="0"/>
                <w:color w:val="auto"/>
                <w:w w:val="105"/>
              </w:rPr>
              <w:t>-</w:t>
            </w:r>
            <w:r w:rsidRPr="0084150A">
              <w:rPr>
                <w:rStyle w:val="Hyperlink"/>
                <w:b w:val="0"/>
                <w:bCs w:val="0"/>
                <w:color w:val="auto"/>
                <w:spacing w:val="-9"/>
                <w:w w:val="105"/>
              </w:rPr>
              <w:t xml:space="preserve"> </w:t>
            </w:r>
            <w:r w:rsidRPr="0084150A">
              <w:rPr>
                <w:rStyle w:val="Hyperlink"/>
                <w:b w:val="0"/>
                <w:bCs w:val="0"/>
                <w:color w:val="auto"/>
                <w:w w:val="105"/>
              </w:rPr>
              <w:t>Transfers</w:t>
            </w:r>
            <w:r w:rsidRPr="0084150A">
              <w:rPr>
                <w:rStyle w:val="Hyperlink"/>
                <w:b w:val="0"/>
                <w:bCs w:val="0"/>
                <w:color w:val="auto"/>
                <w:spacing w:val="-10"/>
                <w:w w:val="105"/>
              </w:rPr>
              <w:t xml:space="preserve"> </w:t>
            </w:r>
            <w:r w:rsidRPr="0084150A">
              <w:rPr>
                <w:rStyle w:val="Hyperlink"/>
                <w:b w:val="0"/>
                <w:bCs w:val="0"/>
                <w:color w:val="auto"/>
                <w:w w:val="105"/>
              </w:rPr>
              <w:t>to/from</w:t>
            </w:r>
            <w:r w:rsidRPr="0084150A">
              <w:rPr>
                <w:rStyle w:val="Hyperlink"/>
                <w:b w:val="0"/>
                <w:bCs w:val="0"/>
                <w:color w:val="auto"/>
                <w:spacing w:val="-5"/>
                <w:w w:val="105"/>
              </w:rPr>
              <w:t xml:space="preserve"> </w:t>
            </w:r>
            <w:r w:rsidRPr="0084150A">
              <w:rPr>
                <w:rStyle w:val="Hyperlink"/>
                <w:b w:val="0"/>
                <w:bCs w:val="0"/>
                <w:color w:val="auto"/>
                <w:w w:val="105"/>
              </w:rPr>
              <w:t>Earmarked</w:t>
            </w:r>
            <w:r w:rsidRPr="0084150A">
              <w:rPr>
                <w:rStyle w:val="Hyperlink"/>
                <w:b w:val="0"/>
                <w:bCs w:val="0"/>
                <w:color w:val="auto"/>
                <w:spacing w:val="-9"/>
                <w:w w:val="105"/>
              </w:rPr>
              <w:t xml:space="preserve"> </w:t>
            </w:r>
            <w:r w:rsidRPr="0084150A">
              <w:rPr>
                <w:rStyle w:val="Hyperlink"/>
                <w:b w:val="0"/>
                <w:bCs w:val="0"/>
                <w:color w:val="auto"/>
                <w:w w:val="105"/>
              </w:rPr>
              <w:t>Reserves</w:t>
            </w:r>
            <w:r w:rsidRPr="0084150A">
              <w:rPr>
                <w:webHidden/>
              </w:rPr>
              <w:tab/>
            </w:r>
            <w:r w:rsidRPr="0084150A">
              <w:rPr>
                <w:webHidden/>
              </w:rPr>
              <w:fldChar w:fldCharType="begin"/>
            </w:r>
            <w:r w:rsidRPr="0084150A">
              <w:rPr>
                <w:webHidden/>
              </w:rPr>
              <w:instrText xml:space="preserve"> PAGEREF _Toc172710194 \h </w:instrText>
            </w:r>
            <w:r w:rsidRPr="0084150A">
              <w:rPr>
                <w:webHidden/>
              </w:rPr>
            </w:r>
            <w:r w:rsidRPr="0084150A">
              <w:rPr>
                <w:webHidden/>
              </w:rPr>
              <w:fldChar w:fldCharType="separate"/>
            </w:r>
            <w:r w:rsidR="00C57523">
              <w:rPr>
                <w:webHidden/>
              </w:rPr>
              <w:t>28</w:t>
            </w:r>
            <w:r w:rsidRPr="0084150A">
              <w:rPr>
                <w:webHidden/>
              </w:rPr>
              <w:fldChar w:fldCharType="end"/>
            </w:r>
          </w:hyperlink>
        </w:p>
        <w:p w14:paraId="48CD35D2" w14:textId="5F92BA27" w:rsidR="005727B3" w:rsidRPr="0084150A" w:rsidRDefault="005727B3" w:rsidP="006321F6">
          <w:pPr>
            <w:pStyle w:val="TOC1"/>
            <w:rPr>
              <w:rFonts w:eastAsiaTheme="minorEastAsia"/>
              <w:kern w:val="2"/>
              <w:lang w:eastAsia="en-GB"/>
              <w14:ligatures w14:val="standardContextual"/>
            </w:rPr>
          </w:pPr>
          <w:hyperlink w:anchor="_Toc172710195"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10 -</w:t>
            </w:r>
            <w:r w:rsidRPr="0084150A">
              <w:rPr>
                <w:rStyle w:val="Hyperlink"/>
                <w:b w:val="0"/>
                <w:bCs w:val="0"/>
                <w:color w:val="auto"/>
                <w:spacing w:val="-1"/>
              </w:rPr>
              <w:t xml:space="preserve"> </w:t>
            </w:r>
            <w:r w:rsidRPr="0084150A">
              <w:rPr>
                <w:rStyle w:val="Hyperlink"/>
                <w:b w:val="0"/>
                <w:bCs w:val="0"/>
                <w:color w:val="auto"/>
              </w:rPr>
              <w:t>Other Operating</w:t>
            </w:r>
            <w:r w:rsidRPr="0084150A">
              <w:rPr>
                <w:rStyle w:val="Hyperlink"/>
                <w:b w:val="0"/>
                <w:bCs w:val="0"/>
                <w:color w:val="auto"/>
                <w:spacing w:val="-3"/>
              </w:rPr>
              <w:t xml:space="preserve"> </w:t>
            </w:r>
            <w:r w:rsidRPr="0084150A">
              <w:rPr>
                <w:rStyle w:val="Hyperlink"/>
                <w:b w:val="0"/>
                <w:bCs w:val="0"/>
                <w:color w:val="auto"/>
              </w:rPr>
              <w:t>Expenditure</w:t>
            </w:r>
            <w:r w:rsidRPr="0084150A">
              <w:rPr>
                <w:webHidden/>
              </w:rPr>
              <w:tab/>
            </w:r>
            <w:r w:rsidRPr="0084150A">
              <w:rPr>
                <w:webHidden/>
              </w:rPr>
              <w:fldChar w:fldCharType="begin"/>
            </w:r>
            <w:r w:rsidRPr="0084150A">
              <w:rPr>
                <w:webHidden/>
              </w:rPr>
              <w:instrText xml:space="preserve"> PAGEREF _Toc172710195 \h </w:instrText>
            </w:r>
            <w:r w:rsidRPr="0084150A">
              <w:rPr>
                <w:webHidden/>
              </w:rPr>
            </w:r>
            <w:r w:rsidRPr="0084150A">
              <w:rPr>
                <w:webHidden/>
              </w:rPr>
              <w:fldChar w:fldCharType="separate"/>
            </w:r>
            <w:r w:rsidR="00C57523">
              <w:rPr>
                <w:webHidden/>
              </w:rPr>
              <w:t>29</w:t>
            </w:r>
            <w:r w:rsidRPr="0084150A">
              <w:rPr>
                <w:webHidden/>
              </w:rPr>
              <w:fldChar w:fldCharType="end"/>
            </w:r>
          </w:hyperlink>
        </w:p>
        <w:p w14:paraId="0396A1E5" w14:textId="5C761F21" w:rsidR="005727B3" w:rsidRPr="0084150A" w:rsidRDefault="005727B3" w:rsidP="006321F6">
          <w:pPr>
            <w:pStyle w:val="TOC1"/>
            <w:rPr>
              <w:rFonts w:eastAsiaTheme="minorEastAsia"/>
              <w:kern w:val="2"/>
              <w:lang w:eastAsia="en-GB"/>
              <w14:ligatures w14:val="standardContextual"/>
            </w:rPr>
          </w:pPr>
          <w:hyperlink w:anchor="_Toc172710196" w:history="1">
            <w:r w:rsidRPr="0084150A">
              <w:rPr>
                <w:rStyle w:val="Hyperlink"/>
                <w:b w:val="0"/>
                <w:bCs w:val="0"/>
                <w:color w:val="auto"/>
              </w:rPr>
              <w:t>Note 11 - Financing</w:t>
            </w:r>
            <w:r w:rsidRPr="0084150A">
              <w:rPr>
                <w:rStyle w:val="Hyperlink"/>
                <w:b w:val="0"/>
                <w:bCs w:val="0"/>
                <w:color w:val="auto"/>
                <w:spacing w:val="-1"/>
              </w:rPr>
              <w:t xml:space="preserve"> </w:t>
            </w:r>
            <w:r w:rsidRPr="0084150A">
              <w:rPr>
                <w:rStyle w:val="Hyperlink"/>
                <w:b w:val="0"/>
                <w:bCs w:val="0"/>
                <w:color w:val="auto"/>
              </w:rPr>
              <w:t>and Investment Income and Expenditure</w:t>
            </w:r>
            <w:r w:rsidRPr="0084150A">
              <w:rPr>
                <w:webHidden/>
              </w:rPr>
              <w:tab/>
            </w:r>
            <w:r w:rsidRPr="0084150A">
              <w:rPr>
                <w:webHidden/>
              </w:rPr>
              <w:fldChar w:fldCharType="begin"/>
            </w:r>
            <w:r w:rsidRPr="0084150A">
              <w:rPr>
                <w:webHidden/>
              </w:rPr>
              <w:instrText xml:space="preserve"> PAGEREF _Toc172710196 \h </w:instrText>
            </w:r>
            <w:r w:rsidRPr="0084150A">
              <w:rPr>
                <w:webHidden/>
              </w:rPr>
            </w:r>
            <w:r w:rsidRPr="0084150A">
              <w:rPr>
                <w:webHidden/>
              </w:rPr>
              <w:fldChar w:fldCharType="separate"/>
            </w:r>
            <w:r w:rsidR="00C57523">
              <w:rPr>
                <w:webHidden/>
              </w:rPr>
              <w:t>29</w:t>
            </w:r>
            <w:r w:rsidRPr="0084150A">
              <w:rPr>
                <w:webHidden/>
              </w:rPr>
              <w:fldChar w:fldCharType="end"/>
            </w:r>
          </w:hyperlink>
        </w:p>
        <w:p w14:paraId="44CD712F" w14:textId="034CCDDB" w:rsidR="005727B3" w:rsidRPr="0084150A" w:rsidRDefault="005727B3" w:rsidP="006321F6">
          <w:pPr>
            <w:pStyle w:val="TOC1"/>
            <w:rPr>
              <w:rFonts w:eastAsiaTheme="minorEastAsia"/>
              <w:kern w:val="2"/>
              <w:lang w:eastAsia="en-GB"/>
              <w14:ligatures w14:val="standardContextual"/>
            </w:rPr>
          </w:pPr>
          <w:hyperlink w:anchor="_Toc172710197" w:history="1">
            <w:r w:rsidRPr="0084150A">
              <w:rPr>
                <w:rStyle w:val="Hyperlink"/>
                <w:b w:val="0"/>
                <w:bCs w:val="0"/>
                <w:color w:val="auto"/>
              </w:rPr>
              <w:t>Note 12</w:t>
            </w:r>
            <w:r w:rsidRPr="0084150A">
              <w:rPr>
                <w:rStyle w:val="Hyperlink"/>
                <w:b w:val="0"/>
                <w:bCs w:val="0"/>
                <w:color w:val="auto"/>
                <w:spacing w:val="1"/>
              </w:rPr>
              <w:t xml:space="preserve"> </w:t>
            </w:r>
            <w:r w:rsidRPr="0084150A">
              <w:rPr>
                <w:rStyle w:val="Hyperlink"/>
                <w:b w:val="0"/>
                <w:bCs w:val="0"/>
                <w:color w:val="auto"/>
              </w:rPr>
              <w:t>- Taxation</w:t>
            </w:r>
            <w:r w:rsidRPr="0084150A">
              <w:rPr>
                <w:rStyle w:val="Hyperlink"/>
                <w:b w:val="0"/>
                <w:bCs w:val="0"/>
                <w:color w:val="auto"/>
                <w:spacing w:val="1"/>
              </w:rPr>
              <w:t xml:space="preserve"> </w:t>
            </w:r>
            <w:r w:rsidRPr="0084150A">
              <w:rPr>
                <w:rStyle w:val="Hyperlink"/>
                <w:b w:val="0"/>
                <w:bCs w:val="0"/>
                <w:color w:val="auto"/>
              </w:rPr>
              <w:t>and</w:t>
            </w:r>
            <w:r w:rsidRPr="0084150A">
              <w:rPr>
                <w:rStyle w:val="Hyperlink"/>
                <w:b w:val="0"/>
                <w:bCs w:val="0"/>
                <w:color w:val="auto"/>
                <w:spacing w:val="1"/>
              </w:rPr>
              <w:t xml:space="preserve"> </w:t>
            </w:r>
            <w:r w:rsidRPr="0084150A">
              <w:rPr>
                <w:rStyle w:val="Hyperlink"/>
                <w:b w:val="0"/>
                <w:bCs w:val="0"/>
                <w:color w:val="auto"/>
              </w:rPr>
              <w:t>Non-Specific Grant</w:t>
            </w:r>
            <w:r w:rsidRPr="0084150A">
              <w:rPr>
                <w:rStyle w:val="Hyperlink"/>
                <w:b w:val="0"/>
                <w:bCs w:val="0"/>
                <w:color w:val="auto"/>
                <w:spacing w:val="1"/>
              </w:rPr>
              <w:t xml:space="preserve"> </w:t>
            </w:r>
            <w:r w:rsidRPr="0084150A">
              <w:rPr>
                <w:rStyle w:val="Hyperlink"/>
                <w:b w:val="0"/>
                <w:bCs w:val="0"/>
                <w:color w:val="auto"/>
              </w:rPr>
              <w:t>Income</w:t>
            </w:r>
            <w:r w:rsidRPr="0084150A">
              <w:rPr>
                <w:webHidden/>
              </w:rPr>
              <w:tab/>
            </w:r>
            <w:r w:rsidRPr="0084150A">
              <w:rPr>
                <w:webHidden/>
              </w:rPr>
              <w:fldChar w:fldCharType="begin"/>
            </w:r>
            <w:r w:rsidRPr="0084150A">
              <w:rPr>
                <w:webHidden/>
              </w:rPr>
              <w:instrText xml:space="preserve"> PAGEREF _Toc172710197 \h </w:instrText>
            </w:r>
            <w:r w:rsidRPr="0084150A">
              <w:rPr>
                <w:webHidden/>
              </w:rPr>
            </w:r>
            <w:r w:rsidRPr="0084150A">
              <w:rPr>
                <w:webHidden/>
              </w:rPr>
              <w:fldChar w:fldCharType="separate"/>
            </w:r>
            <w:r w:rsidR="00C57523">
              <w:rPr>
                <w:webHidden/>
              </w:rPr>
              <w:t>29</w:t>
            </w:r>
            <w:r w:rsidRPr="0084150A">
              <w:rPr>
                <w:webHidden/>
              </w:rPr>
              <w:fldChar w:fldCharType="end"/>
            </w:r>
          </w:hyperlink>
        </w:p>
        <w:p w14:paraId="187BEB3F" w14:textId="79B953EA" w:rsidR="005727B3" w:rsidRPr="0084150A" w:rsidRDefault="005727B3" w:rsidP="006321F6">
          <w:pPr>
            <w:pStyle w:val="TOC1"/>
            <w:rPr>
              <w:rFonts w:eastAsiaTheme="minorEastAsia"/>
              <w:kern w:val="2"/>
              <w:lang w:eastAsia="en-GB"/>
              <w14:ligatures w14:val="standardContextual"/>
            </w:rPr>
          </w:pPr>
          <w:hyperlink w:anchor="_Toc172710198"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13 -</w:t>
            </w:r>
            <w:r w:rsidRPr="0084150A">
              <w:rPr>
                <w:rStyle w:val="Hyperlink"/>
                <w:b w:val="0"/>
                <w:bCs w:val="0"/>
                <w:color w:val="auto"/>
                <w:spacing w:val="-1"/>
              </w:rPr>
              <w:t xml:space="preserve"> </w:t>
            </w:r>
            <w:r w:rsidRPr="0084150A">
              <w:rPr>
                <w:rStyle w:val="Hyperlink"/>
                <w:b w:val="0"/>
                <w:bCs w:val="0"/>
                <w:color w:val="auto"/>
              </w:rPr>
              <w:t>Property, Plant and</w:t>
            </w:r>
            <w:r w:rsidRPr="0084150A">
              <w:rPr>
                <w:rStyle w:val="Hyperlink"/>
                <w:b w:val="0"/>
                <w:bCs w:val="0"/>
                <w:color w:val="auto"/>
                <w:spacing w:val="-1"/>
              </w:rPr>
              <w:t xml:space="preserve"> </w:t>
            </w:r>
            <w:r w:rsidRPr="0084150A">
              <w:rPr>
                <w:rStyle w:val="Hyperlink"/>
                <w:b w:val="0"/>
                <w:bCs w:val="0"/>
                <w:color w:val="auto"/>
              </w:rPr>
              <w:t>Equipment</w:t>
            </w:r>
            <w:r w:rsidRPr="0084150A">
              <w:rPr>
                <w:webHidden/>
              </w:rPr>
              <w:tab/>
            </w:r>
            <w:r w:rsidRPr="0084150A">
              <w:rPr>
                <w:webHidden/>
              </w:rPr>
              <w:fldChar w:fldCharType="begin"/>
            </w:r>
            <w:r w:rsidRPr="0084150A">
              <w:rPr>
                <w:webHidden/>
              </w:rPr>
              <w:instrText xml:space="preserve"> PAGEREF _Toc172710198 \h </w:instrText>
            </w:r>
            <w:r w:rsidRPr="0084150A">
              <w:rPr>
                <w:webHidden/>
              </w:rPr>
            </w:r>
            <w:r w:rsidRPr="0084150A">
              <w:rPr>
                <w:webHidden/>
              </w:rPr>
              <w:fldChar w:fldCharType="separate"/>
            </w:r>
            <w:r w:rsidR="00C57523">
              <w:rPr>
                <w:webHidden/>
              </w:rPr>
              <w:t>30</w:t>
            </w:r>
            <w:r w:rsidRPr="0084150A">
              <w:rPr>
                <w:webHidden/>
              </w:rPr>
              <w:fldChar w:fldCharType="end"/>
            </w:r>
          </w:hyperlink>
        </w:p>
        <w:p w14:paraId="64FC9B30" w14:textId="70307D7B" w:rsidR="005727B3" w:rsidRPr="0084150A" w:rsidRDefault="005727B3" w:rsidP="006321F6">
          <w:pPr>
            <w:pStyle w:val="TOC1"/>
            <w:rPr>
              <w:rFonts w:eastAsiaTheme="minorEastAsia"/>
              <w:kern w:val="2"/>
              <w:lang w:eastAsia="en-GB"/>
              <w14:ligatures w14:val="standardContextual"/>
            </w:rPr>
          </w:pPr>
          <w:hyperlink w:anchor="_Toc172710199" w:history="1">
            <w:r w:rsidRPr="0084150A">
              <w:rPr>
                <w:rStyle w:val="Hyperlink"/>
                <w:b w:val="0"/>
                <w:bCs w:val="0"/>
                <w:color w:val="auto"/>
              </w:rPr>
              <w:t>Note 14 - Intangible Assets</w:t>
            </w:r>
            <w:r w:rsidRPr="0084150A">
              <w:rPr>
                <w:webHidden/>
              </w:rPr>
              <w:tab/>
            </w:r>
            <w:r w:rsidRPr="0084150A">
              <w:rPr>
                <w:webHidden/>
              </w:rPr>
              <w:fldChar w:fldCharType="begin"/>
            </w:r>
            <w:r w:rsidRPr="0084150A">
              <w:rPr>
                <w:webHidden/>
              </w:rPr>
              <w:instrText xml:space="preserve"> PAGEREF _Toc172710199 \h </w:instrText>
            </w:r>
            <w:r w:rsidRPr="0084150A">
              <w:rPr>
                <w:webHidden/>
              </w:rPr>
            </w:r>
            <w:r w:rsidRPr="0084150A">
              <w:rPr>
                <w:webHidden/>
              </w:rPr>
              <w:fldChar w:fldCharType="separate"/>
            </w:r>
            <w:r w:rsidR="00C57523">
              <w:rPr>
                <w:webHidden/>
              </w:rPr>
              <w:t>32</w:t>
            </w:r>
            <w:r w:rsidRPr="0084150A">
              <w:rPr>
                <w:webHidden/>
              </w:rPr>
              <w:fldChar w:fldCharType="end"/>
            </w:r>
          </w:hyperlink>
        </w:p>
        <w:p w14:paraId="49DA6F55" w14:textId="44FB54A1" w:rsidR="005727B3" w:rsidRPr="0084150A" w:rsidRDefault="005727B3" w:rsidP="006321F6">
          <w:pPr>
            <w:pStyle w:val="TOC1"/>
            <w:rPr>
              <w:rFonts w:eastAsiaTheme="minorEastAsia"/>
              <w:kern w:val="2"/>
              <w:lang w:eastAsia="en-GB"/>
              <w14:ligatures w14:val="standardContextual"/>
            </w:rPr>
          </w:pPr>
          <w:hyperlink w:anchor="_Toc172710200"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15 - Investment</w:t>
            </w:r>
            <w:r w:rsidRPr="0084150A">
              <w:rPr>
                <w:rStyle w:val="Hyperlink"/>
                <w:b w:val="0"/>
                <w:bCs w:val="0"/>
                <w:color w:val="auto"/>
                <w:spacing w:val="-1"/>
              </w:rPr>
              <w:t xml:space="preserve"> </w:t>
            </w:r>
            <w:r w:rsidRPr="0084150A">
              <w:rPr>
                <w:rStyle w:val="Hyperlink"/>
                <w:b w:val="0"/>
                <w:bCs w:val="0"/>
                <w:color w:val="auto"/>
              </w:rPr>
              <w:t>Properties, Community</w:t>
            </w:r>
            <w:r w:rsidRPr="0084150A">
              <w:rPr>
                <w:rStyle w:val="Hyperlink"/>
                <w:b w:val="0"/>
                <w:bCs w:val="0"/>
                <w:color w:val="auto"/>
                <w:spacing w:val="-3"/>
              </w:rPr>
              <w:t xml:space="preserve"> </w:t>
            </w:r>
            <w:r w:rsidRPr="0084150A">
              <w:rPr>
                <w:rStyle w:val="Hyperlink"/>
                <w:b w:val="0"/>
                <w:bCs w:val="0"/>
                <w:color w:val="auto"/>
              </w:rPr>
              <w:t>Assets</w:t>
            </w:r>
            <w:r w:rsidRPr="0084150A">
              <w:rPr>
                <w:rStyle w:val="Hyperlink"/>
                <w:b w:val="0"/>
                <w:bCs w:val="0"/>
                <w:color w:val="auto"/>
                <w:spacing w:val="-1"/>
              </w:rPr>
              <w:t xml:space="preserve"> </w:t>
            </w:r>
            <w:r w:rsidRPr="0084150A">
              <w:rPr>
                <w:rStyle w:val="Hyperlink"/>
                <w:b w:val="0"/>
                <w:bCs w:val="0"/>
                <w:color w:val="auto"/>
              </w:rPr>
              <w:t>and Heritage Assets</w:t>
            </w:r>
            <w:r w:rsidRPr="0084150A">
              <w:rPr>
                <w:webHidden/>
              </w:rPr>
              <w:tab/>
            </w:r>
            <w:r w:rsidRPr="0084150A">
              <w:rPr>
                <w:webHidden/>
              </w:rPr>
              <w:fldChar w:fldCharType="begin"/>
            </w:r>
            <w:r w:rsidRPr="0084150A">
              <w:rPr>
                <w:webHidden/>
              </w:rPr>
              <w:instrText xml:space="preserve"> PAGEREF _Toc172710200 \h </w:instrText>
            </w:r>
            <w:r w:rsidRPr="0084150A">
              <w:rPr>
                <w:webHidden/>
              </w:rPr>
            </w:r>
            <w:r w:rsidRPr="0084150A">
              <w:rPr>
                <w:webHidden/>
              </w:rPr>
              <w:fldChar w:fldCharType="separate"/>
            </w:r>
            <w:r w:rsidR="00C57523">
              <w:rPr>
                <w:webHidden/>
              </w:rPr>
              <w:t>32</w:t>
            </w:r>
            <w:r w:rsidRPr="0084150A">
              <w:rPr>
                <w:webHidden/>
              </w:rPr>
              <w:fldChar w:fldCharType="end"/>
            </w:r>
          </w:hyperlink>
        </w:p>
        <w:p w14:paraId="5BEDE31F" w14:textId="5659558F" w:rsidR="005727B3" w:rsidRPr="0084150A" w:rsidRDefault="005727B3" w:rsidP="00F0076F">
          <w:pPr>
            <w:pStyle w:val="TOC3"/>
            <w:tabs>
              <w:tab w:val="right" w:leader="dot" w:pos="10469"/>
            </w:tabs>
            <w:spacing w:line="240" w:lineRule="auto"/>
            <w:ind w:left="0"/>
            <w:rPr>
              <w:rFonts w:eastAsiaTheme="minorEastAsia" w:cs="Arial"/>
              <w:b w:val="0"/>
              <w:noProof/>
              <w:color w:val="auto"/>
              <w:kern w:val="2"/>
              <w:sz w:val="20"/>
              <w:lang w:eastAsia="en-GB"/>
              <w14:ligatures w14:val="standardContextual"/>
            </w:rPr>
          </w:pPr>
          <w:hyperlink w:anchor="_Toc172710201" w:history="1">
            <w:r w:rsidRPr="0084150A">
              <w:rPr>
                <w:rStyle w:val="Hyperlink"/>
                <w:rFonts w:cs="Arial"/>
                <w:b w:val="0"/>
                <w:noProof/>
                <w:color w:val="auto"/>
                <w:sz w:val="20"/>
              </w:rPr>
              <w:t>Note</w:t>
            </w:r>
            <w:r w:rsidRPr="0084150A">
              <w:rPr>
                <w:rStyle w:val="Hyperlink"/>
                <w:rFonts w:cs="Arial"/>
                <w:b w:val="0"/>
                <w:noProof/>
                <w:color w:val="auto"/>
                <w:spacing w:val="7"/>
                <w:sz w:val="20"/>
              </w:rPr>
              <w:t xml:space="preserve"> </w:t>
            </w:r>
            <w:r w:rsidRPr="0084150A">
              <w:rPr>
                <w:rStyle w:val="Hyperlink"/>
                <w:rFonts w:cs="Arial"/>
                <w:b w:val="0"/>
                <w:noProof/>
                <w:color w:val="auto"/>
                <w:sz w:val="20"/>
              </w:rPr>
              <w:t>16</w:t>
            </w:r>
            <w:r w:rsidRPr="0084150A">
              <w:rPr>
                <w:rStyle w:val="Hyperlink"/>
                <w:rFonts w:cs="Arial"/>
                <w:b w:val="0"/>
                <w:noProof/>
                <w:color w:val="auto"/>
                <w:spacing w:val="5"/>
                <w:sz w:val="20"/>
              </w:rPr>
              <w:t xml:space="preserve"> </w:t>
            </w:r>
            <w:r w:rsidRPr="0084150A">
              <w:rPr>
                <w:rStyle w:val="Hyperlink"/>
                <w:rFonts w:cs="Arial"/>
                <w:b w:val="0"/>
                <w:noProof/>
                <w:color w:val="auto"/>
                <w:sz w:val="20"/>
              </w:rPr>
              <w:t>-</w:t>
            </w:r>
            <w:r w:rsidRPr="0084150A">
              <w:rPr>
                <w:rStyle w:val="Hyperlink"/>
                <w:rFonts w:cs="Arial"/>
                <w:b w:val="0"/>
                <w:noProof/>
                <w:color w:val="auto"/>
                <w:spacing w:val="8"/>
                <w:sz w:val="20"/>
              </w:rPr>
              <w:t xml:space="preserve"> </w:t>
            </w:r>
            <w:r w:rsidRPr="0084150A">
              <w:rPr>
                <w:rStyle w:val="Hyperlink"/>
                <w:rFonts w:cs="Arial"/>
                <w:b w:val="0"/>
                <w:noProof/>
                <w:color w:val="auto"/>
                <w:sz w:val="20"/>
              </w:rPr>
              <w:t>Financial</w:t>
            </w:r>
            <w:r w:rsidRPr="0084150A">
              <w:rPr>
                <w:rStyle w:val="Hyperlink"/>
                <w:rFonts w:cs="Arial"/>
                <w:b w:val="0"/>
                <w:noProof/>
                <w:color w:val="auto"/>
                <w:spacing w:val="8"/>
                <w:sz w:val="20"/>
              </w:rPr>
              <w:t xml:space="preserve"> </w:t>
            </w:r>
            <w:r w:rsidRPr="0084150A">
              <w:rPr>
                <w:rStyle w:val="Hyperlink"/>
                <w:rFonts w:cs="Arial"/>
                <w:b w:val="0"/>
                <w:noProof/>
                <w:color w:val="auto"/>
                <w:sz w:val="20"/>
              </w:rPr>
              <w:t>Instruments</w:t>
            </w:r>
            <w:r w:rsidRPr="0084150A">
              <w:rPr>
                <w:rFonts w:cs="Arial"/>
                <w:b w:val="0"/>
                <w:noProof/>
                <w:webHidden/>
                <w:color w:val="auto"/>
                <w:sz w:val="20"/>
              </w:rPr>
              <w:tab/>
            </w:r>
            <w:r w:rsidRPr="0084150A">
              <w:rPr>
                <w:rFonts w:cs="Arial"/>
                <w:b w:val="0"/>
                <w:noProof/>
                <w:webHidden/>
                <w:color w:val="auto"/>
                <w:sz w:val="20"/>
              </w:rPr>
              <w:fldChar w:fldCharType="begin"/>
            </w:r>
            <w:r w:rsidRPr="0084150A">
              <w:rPr>
                <w:rFonts w:cs="Arial"/>
                <w:b w:val="0"/>
                <w:noProof/>
                <w:webHidden/>
                <w:color w:val="auto"/>
                <w:sz w:val="20"/>
              </w:rPr>
              <w:instrText xml:space="preserve"> PAGEREF _Toc172710201 \h </w:instrText>
            </w:r>
            <w:r w:rsidRPr="0084150A">
              <w:rPr>
                <w:rFonts w:cs="Arial"/>
                <w:b w:val="0"/>
                <w:noProof/>
                <w:webHidden/>
                <w:color w:val="auto"/>
                <w:sz w:val="20"/>
              </w:rPr>
            </w:r>
            <w:r w:rsidRPr="0084150A">
              <w:rPr>
                <w:rFonts w:cs="Arial"/>
                <w:b w:val="0"/>
                <w:noProof/>
                <w:webHidden/>
                <w:color w:val="auto"/>
                <w:sz w:val="20"/>
              </w:rPr>
              <w:fldChar w:fldCharType="separate"/>
            </w:r>
            <w:r w:rsidR="00C57523">
              <w:rPr>
                <w:rFonts w:cs="Arial"/>
                <w:b w:val="0"/>
                <w:noProof/>
                <w:webHidden/>
                <w:color w:val="auto"/>
                <w:sz w:val="20"/>
              </w:rPr>
              <w:t>33</w:t>
            </w:r>
            <w:r w:rsidRPr="0084150A">
              <w:rPr>
                <w:rFonts w:cs="Arial"/>
                <w:b w:val="0"/>
                <w:noProof/>
                <w:webHidden/>
                <w:color w:val="auto"/>
                <w:sz w:val="20"/>
              </w:rPr>
              <w:fldChar w:fldCharType="end"/>
            </w:r>
          </w:hyperlink>
        </w:p>
        <w:p w14:paraId="502F14E5" w14:textId="4D2D6C86" w:rsidR="005727B3" w:rsidRPr="00702AEC" w:rsidRDefault="005727B3" w:rsidP="006321F6">
          <w:pPr>
            <w:pStyle w:val="TOC1"/>
            <w:rPr>
              <w:rFonts w:eastAsiaTheme="minorEastAsia"/>
              <w:kern w:val="2"/>
              <w:lang w:eastAsia="en-GB"/>
              <w14:ligatures w14:val="standardContextual"/>
            </w:rPr>
          </w:pPr>
          <w:hyperlink w:anchor="_Toc172710202" w:history="1">
            <w:r w:rsidRPr="0084150A">
              <w:rPr>
                <w:rStyle w:val="Hyperlink"/>
                <w:b w:val="0"/>
                <w:bCs w:val="0"/>
                <w:color w:val="auto"/>
              </w:rPr>
              <w:t>Note</w:t>
            </w:r>
            <w:r w:rsidRPr="0084150A">
              <w:rPr>
                <w:rStyle w:val="Hyperlink"/>
                <w:b w:val="0"/>
                <w:bCs w:val="0"/>
                <w:color w:val="auto"/>
                <w:spacing w:val="-1"/>
              </w:rPr>
              <w:t xml:space="preserve"> </w:t>
            </w:r>
            <w:r w:rsidRPr="0084150A">
              <w:rPr>
                <w:rStyle w:val="Hyperlink"/>
                <w:b w:val="0"/>
                <w:bCs w:val="0"/>
                <w:color w:val="auto"/>
              </w:rPr>
              <w:t>17</w:t>
            </w:r>
            <w:r w:rsidRPr="0084150A">
              <w:rPr>
                <w:rStyle w:val="Hyperlink"/>
                <w:b w:val="0"/>
                <w:bCs w:val="0"/>
                <w:color w:val="auto"/>
                <w:spacing w:val="-1"/>
              </w:rPr>
              <w:t xml:space="preserve"> </w:t>
            </w:r>
            <w:r w:rsidRPr="0084150A">
              <w:rPr>
                <w:rStyle w:val="Hyperlink"/>
                <w:b w:val="0"/>
                <w:bCs w:val="0"/>
                <w:color w:val="auto"/>
              </w:rPr>
              <w:t>- Inventories</w:t>
            </w:r>
            <w:r w:rsidRPr="0084150A">
              <w:rPr>
                <w:webHidden/>
              </w:rPr>
              <w:tab/>
            </w:r>
            <w:r w:rsidRPr="0084150A">
              <w:rPr>
                <w:webHidden/>
              </w:rPr>
              <w:fldChar w:fldCharType="begin"/>
            </w:r>
            <w:r w:rsidRPr="0084150A">
              <w:rPr>
                <w:webHidden/>
              </w:rPr>
              <w:instrText xml:space="preserve"> PAGEREF _Toc172710202 \h </w:instrText>
            </w:r>
            <w:r w:rsidRPr="0084150A">
              <w:rPr>
                <w:webHidden/>
              </w:rPr>
            </w:r>
            <w:r w:rsidRPr="0084150A">
              <w:rPr>
                <w:webHidden/>
              </w:rPr>
              <w:fldChar w:fldCharType="separate"/>
            </w:r>
            <w:r w:rsidR="00C57523">
              <w:rPr>
                <w:webHidden/>
              </w:rPr>
              <w:t>3</w:t>
            </w:r>
            <w:r w:rsidRPr="0084150A">
              <w:rPr>
                <w:webHidden/>
              </w:rPr>
              <w:fldChar w:fldCharType="end"/>
            </w:r>
          </w:hyperlink>
          <w:r w:rsidR="00074AFB" w:rsidRPr="00074AFB">
            <w:t>5</w:t>
          </w:r>
        </w:p>
        <w:p w14:paraId="39417FF7" w14:textId="4B2FE03D" w:rsidR="005727B3" w:rsidRPr="006321F6" w:rsidRDefault="005727B3" w:rsidP="006321F6">
          <w:pPr>
            <w:pStyle w:val="TOC1"/>
            <w:rPr>
              <w:rFonts w:eastAsiaTheme="minorEastAsia"/>
              <w:kern w:val="2"/>
              <w:lang w:eastAsia="en-GB"/>
              <w14:ligatures w14:val="standardContextual"/>
            </w:rPr>
          </w:pPr>
          <w:hyperlink w:anchor="_Toc172710203" w:history="1">
            <w:r w:rsidRPr="006321F6">
              <w:rPr>
                <w:rStyle w:val="Hyperlink"/>
                <w:b w:val="0"/>
                <w:bCs w:val="0"/>
                <w:color w:val="auto"/>
              </w:rPr>
              <w:t>Note 18</w:t>
            </w:r>
            <w:r w:rsidRPr="006321F6">
              <w:rPr>
                <w:rStyle w:val="Hyperlink"/>
                <w:b w:val="0"/>
                <w:bCs w:val="0"/>
                <w:color w:val="auto"/>
                <w:spacing w:val="1"/>
              </w:rPr>
              <w:t xml:space="preserve"> </w:t>
            </w:r>
            <w:r w:rsidRPr="006321F6">
              <w:rPr>
                <w:rStyle w:val="Hyperlink"/>
                <w:b w:val="0"/>
                <w:bCs w:val="0"/>
                <w:color w:val="auto"/>
              </w:rPr>
              <w:t>- Debtors</w:t>
            </w:r>
            <w:r w:rsidRPr="006321F6">
              <w:rPr>
                <w:webHidden/>
              </w:rPr>
              <w:tab/>
            </w:r>
            <w:r w:rsidR="00AB2633" w:rsidRPr="006321F6">
              <w:rPr>
                <w:webHidden/>
              </w:rPr>
              <w:t>3</w:t>
            </w:r>
          </w:hyperlink>
          <w:r w:rsidR="006321F6" w:rsidRPr="006321F6">
            <w:t>6</w:t>
          </w:r>
        </w:p>
        <w:p w14:paraId="20D6FA5A" w14:textId="5216F854" w:rsidR="005727B3" w:rsidRPr="0084150A" w:rsidRDefault="005727B3" w:rsidP="006321F6">
          <w:pPr>
            <w:pStyle w:val="TOC1"/>
            <w:rPr>
              <w:rFonts w:eastAsiaTheme="minorEastAsia"/>
              <w:kern w:val="2"/>
              <w:lang w:eastAsia="en-GB"/>
              <w14:ligatures w14:val="standardContextual"/>
            </w:rPr>
          </w:pPr>
          <w:hyperlink w:anchor="_Toc172710204" w:history="1">
            <w:r w:rsidRPr="0084150A">
              <w:rPr>
                <w:rStyle w:val="Hyperlink"/>
                <w:b w:val="0"/>
                <w:bCs w:val="0"/>
                <w:color w:val="auto"/>
              </w:rPr>
              <w:t>Note 19 - Cash and Cash Equivalents</w:t>
            </w:r>
            <w:r w:rsidRPr="0084150A">
              <w:rPr>
                <w:webHidden/>
              </w:rPr>
              <w:tab/>
            </w:r>
            <w:r w:rsidRPr="0084150A">
              <w:rPr>
                <w:webHidden/>
              </w:rPr>
              <w:fldChar w:fldCharType="begin"/>
            </w:r>
            <w:r w:rsidRPr="0084150A">
              <w:rPr>
                <w:webHidden/>
              </w:rPr>
              <w:instrText xml:space="preserve"> PAGEREF _Toc172710204 \h </w:instrText>
            </w:r>
            <w:r w:rsidRPr="0084150A">
              <w:rPr>
                <w:webHidden/>
              </w:rPr>
            </w:r>
            <w:r w:rsidRPr="0084150A">
              <w:rPr>
                <w:webHidden/>
              </w:rPr>
              <w:fldChar w:fldCharType="separate"/>
            </w:r>
            <w:r w:rsidR="00C57523">
              <w:rPr>
                <w:webHidden/>
              </w:rPr>
              <w:t>36</w:t>
            </w:r>
            <w:r w:rsidRPr="0084150A">
              <w:rPr>
                <w:webHidden/>
              </w:rPr>
              <w:fldChar w:fldCharType="end"/>
            </w:r>
          </w:hyperlink>
        </w:p>
        <w:p w14:paraId="724F1D71" w14:textId="2380FE9E" w:rsidR="005727B3" w:rsidRPr="0084150A" w:rsidRDefault="005727B3" w:rsidP="006321F6">
          <w:pPr>
            <w:pStyle w:val="TOC1"/>
            <w:rPr>
              <w:rFonts w:eastAsiaTheme="minorEastAsia"/>
              <w:kern w:val="2"/>
              <w:lang w:eastAsia="en-GB"/>
              <w14:ligatures w14:val="standardContextual"/>
            </w:rPr>
          </w:pPr>
          <w:hyperlink w:anchor="_Toc172710205" w:history="1">
            <w:r w:rsidRPr="0084150A">
              <w:rPr>
                <w:rStyle w:val="Hyperlink"/>
                <w:b w:val="0"/>
                <w:bCs w:val="0"/>
                <w:color w:val="auto"/>
              </w:rPr>
              <w:t>Note 20 - Assets Held for Sale</w:t>
            </w:r>
            <w:r w:rsidRPr="0084150A">
              <w:rPr>
                <w:webHidden/>
              </w:rPr>
              <w:tab/>
            </w:r>
            <w:r w:rsidR="00AB2633">
              <w:rPr>
                <w:webHidden/>
              </w:rPr>
              <w:t>36</w:t>
            </w:r>
          </w:hyperlink>
        </w:p>
        <w:p w14:paraId="60297494" w14:textId="0E9508B3" w:rsidR="005727B3" w:rsidRPr="0084150A" w:rsidRDefault="005727B3" w:rsidP="006321F6">
          <w:pPr>
            <w:pStyle w:val="TOC1"/>
            <w:rPr>
              <w:rFonts w:eastAsiaTheme="minorEastAsia"/>
              <w:kern w:val="2"/>
              <w:lang w:eastAsia="en-GB"/>
              <w14:ligatures w14:val="standardContextual"/>
            </w:rPr>
          </w:pPr>
          <w:hyperlink w:anchor="_Toc172710206" w:history="1">
            <w:r w:rsidRPr="0084150A">
              <w:rPr>
                <w:rStyle w:val="Hyperlink"/>
                <w:b w:val="0"/>
                <w:bCs w:val="0"/>
                <w:color w:val="auto"/>
              </w:rPr>
              <w:t>Note 21 - Creditors</w:t>
            </w:r>
            <w:r w:rsidRPr="0084150A">
              <w:rPr>
                <w:webHidden/>
              </w:rPr>
              <w:tab/>
            </w:r>
            <w:r w:rsidRPr="0084150A">
              <w:rPr>
                <w:webHidden/>
              </w:rPr>
              <w:fldChar w:fldCharType="begin"/>
            </w:r>
            <w:r w:rsidRPr="0084150A">
              <w:rPr>
                <w:webHidden/>
              </w:rPr>
              <w:instrText xml:space="preserve"> PAGEREF _Toc172710206 \h </w:instrText>
            </w:r>
            <w:r w:rsidRPr="0084150A">
              <w:rPr>
                <w:webHidden/>
              </w:rPr>
            </w:r>
            <w:r w:rsidRPr="0084150A">
              <w:rPr>
                <w:webHidden/>
              </w:rPr>
              <w:fldChar w:fldCharType="separate"/>
            </w:r>
            <w:r w:rsidR="00C57523">
              <w:rPr>
                <w:webHidden/>
              </w:rPr>
              <w:t>37</w:t>
            </w:r>
            <w:r w:rsidRPr="0084150A">
              <w:rPr>
                <w:webHidden/>
              </w:rPr>
              <w:fldChar w:fldCharType="end"/>
            </w:r>
          </w:hyperlink>
        </w:p>
        <w:p w14:paraId="316A4DC6" w14:textId="48455CCB" w:rsidR="005727B3" w:rsidRPr="0084150A" w:rsidRDefault="005727B3" w:rsidP="006321F6">
          <w:pPr>
            <w:pStyle w:val="TOC1"/>
            <w:rPr>
              <w:rFonts w:eastAsiaTheme="minorEastAsia"/>
              <w:kern w:val="2"/>
              <w:lang w:eastAsia="en-GB"/>
              <w14:ligatures w14:val="standardContextual"/>
            </w:rPr>
          </w:pPr>
          <w:hyperlink w:anchor="_Toc172710207" w:history="1">
            <w:r w:rsidRPr="0084150A">
              <w:rPr>
                <w:rStyle w:val="Hyperlink"/>
                <w:b w:val="0"/>
                <w:bCs w:val="0"/>
                <w:color w:val="auto"/>
              </w:rPr>
              <w:t>Note 22 - Provisions</w:t>
            </w:r>
            <w:r w:rsidRPr="0084150A">
              <w:rPr>
                <w:webHidden/>
              </w:rPr>
              <w:tab/>
            </w:r>
            <w:r w:rsidRPr="0084150A">
              <w:rPr>
                <w:webHidden/>
              </w:rPr>
              <w:fldChar w:fldCharType="begin"/>
            </w:r>
            <w:r w:rsidRPr="0084150A">
              <w:rPr>
                <w:webHidden/>
              </w:rPr>
              <w:instrText xml:space="preserve"> PAGEREF _Toc172710207 \h </w:instrText>
            </w:r>
            <w:r w:rsidRPr="0084150A">
              <w:rPr>
                <w:webHidden/>
              </w:rPr>
            </w:r>
            <w:r w:rsidRPr="0084150A">
              <w:rPr>
                <w:webHidden/>
              </w:rPr>
              <w:fldChar w:fldCharType="separate"/>
            </w:r>
            <w:r w:rsidR="00C57523">
              <w:rPr>
                <w:webHidden/>
              </w:rPr>
              <w:t>38</w:t>
            </w:r>
            <w:r w:rsidRPr="0084150A">
              <w:rPr>
                <w:webHidden/>
              </w:rPr>
              <w:fldChar w:fldCharType="end"/>
            </w:r>
          </w:hyperlink>
        </w:p>
        <w:p w14:paraId="56367002" w14:textId="7EA58BB6" w:rsidR="005727B3" w:rsidRPr="0084150A" w:rsidRDefault="005727B3" w:rsidP="006321F6">
          <w:pPr>
            <w:pStyle w:val="TOC1"/>
            <w:rPr>
              <w:rFonts w:eastAsiaTheme="minorEastAsia"/>
              <w:kern w:val="2"/>
              <w:lang w:eastAsia="en-GB"/>
              <w14:ligatures w14:val="standardContextual"/>
            </w:rPr>
          </w:pPr>
          <w:hyperlink w:anchor="_Toc172710208" w:history="1">
            <w:r w:rsidRPr="0084150A">
              <w:rPr>
                <w:rStyle w:val="Hyperlink"/>
                <w:b w:val="0"/>
                <w:bCs w:val="0"/>
                <w:color w:val="auto"/>
              </w:rPr>
              <w:t>Note 23 - Usable Reserves</w:t>
            </w:r>
            <w:r w:rsidRPr="0084150A">
              <w:rPr>
                <w:webHidden/>
              </w:rPr>
              <w:tab/>
            </w:r>
            <w:r w:rsidRPr="0084150A">
              <w:rPr>
                <w:webHidden/>
              </w:rPr>
              <w:fldChar w:fldCharType="begin"/>
            </w:r>
            <w:r w:rsidRPr="0084150A">
              <w:rPr>
                <w:webHidden/>
              </w:rPr>
              <w:instrText xml:space="preserve"> PAGEREF _Toc172710208 \h </w:instrText>
            </w:r>
            <w:r w:rsidRPr="0084150A">
              <w:rPr>
                <w:webHidden/>
              </w:rPr>
            </w:r>
            <w:r w:rsidRPr="0084150A">
              <w:rPr>
                <w:webHidden/>
              </w:rPr>
              <w:fldChar w:fldCharType="separate"/>
            </w:r>
            <w:r w:rsidR="00C57523">
              <w:rPr>
                <w:webHidden/>
              </w:rPr>
              <w:t>39</w:t>
            </w:r>
            <w:r w:rsidRPr="0084150A">
              <w:rPr>
                <w:webHidden/>
              </w:rPr>
              <w:fldChar w:fldCharType="end"/>
            </w:r>
          </w:hyperlink>
        </w:p>
        <w:p w14:paraId="0173D6B8" w14:textId="4EA978B1" w:rsidR="005727B3" w:rsidRPr="0084150A" w:rsidRDefault="005727B3" w:rsidP="006321F6">
          <w:pPr>
            <w:pStyle w:val="TOC1"/>
            <w:rPr>
              <w:rFonts w:eastAsiaTheme="minorEastAsia"/>
              <w:kern w:val="2"/>
              <w:lang w:eastAsia="en-GB"/>
              <w14:ligatures w14:val="standardContextual"/>
            </w:rPr>
          </w:pPr>
          <w:hyperlink w:anchor="_Toc172710209" w:history="1">
            <w:r w:rsidRPr="0084150A">
              <w:rPr>
                <w:rStyle w:val="Hyperlink"/>
                <w:b w:val="0"/>
                <w:bCs w:val="0"/>
                <w:color w:val="auto"/>
              </w:rPr>
              <w:t>Note 24 - Unusable Reserves</w:t>
            </w:r>
            <w:r w:rsidRPr="0084150A">
              <w:rPr>
                <w:webHidden/>
              </w:rPr>
              <w:tab/>
            </w:r>
            <w:r w:rsidRPr="0084150A">
              <w:rPr>
                <w:webHidden/>
              </w:rPr>
              <w:fldChar w:fldCharType="begin"/>
            </w:r>
            <w:r w:rsidRPr="0084150A">
              <w:rPr>
                <w:webHidden/>
              </w:rPr>
              <w:instrText xml:space="preserve"> PAGEREF _Toc172710209 \h </w:instrText>
            </w:r>
            <w:r w:rsidRPr="0084150A">
              <w:rPr>
                <w:webHidden/>
              </w:rPr>
            </w:r>
            <w:r w:rsidRPr="0084150A">
              <w:rPr>
                <w:webHidden/>
              </w:rPr>
              <w:fldChar w:fldCharType="separate"/>
            </w:r>
            <w:r w:rsidR="00C57523">
              <w:rPr>
                <w:webHidden/>
              </w:rPr>
              <w:t>40</w:t>
            </w:r>
            <w:r w:rsidRPr="0084150A">
              <w:rPr>
                <w:webHidden/>
              </w:rPr>
              <w:fldChar w:fldCharType="end"/>
            </w:r>
          </w:hyperlink>
        </w:p>
        <w:p w14:paraId="54010A17" w14:textId="3AD11D08" w:rsidR="005727B3" w:rsidRPr="0084150A" w:rsidRDefault="005727B3" w:rsidP="006321F6">
          <w:pPr>
            <w:pStyle w:val="TOC1"/>
            <w:rPr>
              <w:rFonts w:eastAsiaTheme="minorEastAsia"/>
              <w:kern w:val="2"/>
              <w:lang w:eastAsia="en-GB"/>
              <w14:ligatures w14:val="standardContextual"/>
            </w:rPr>
          </w:pPr>
          <w:hyperlink w:anchor="_Toc172710210" w:history="1">
            <w:r w:rsidRPr="0084150A">
              <w:rPr>
                <w:rStyle w:val="Hyperlink"/>
                <w:b w:val="0"/>
                <w:bCs w:val="0"/>
                <w:color w:val="auto"/>
              </w:rPr>
              <w:t>Note 25 - Cash Flow from Operating Activities</w:t>
            </w:r>
            <w:r w:rsidRPr="0084150A">
              <w:rPr>
                <w:webHidden/>
              </w:rPr>
              <w:tab/>
            </w:r>
            <w:r w:rsidRPr="0084150A">
              <w:rPr>
                <w:webHidden/>
              </w:rPr>
              <w:fldChar w:fldCharType="begin"/>
            </w:r>
            <w:r w:rsidRPr="0084150A">
              <w:rPr>
                <w:webHidden/>
              </w:rPr>
              <w:instrText xml:space="preserve"> PAGEREF _Toc172710210 \h </w:instrText>
            </w:r>
            <w:r w:rsidRPr="0084150A">
              <w:rPr>
                <w:webHidden/>
              </w:rPr>
            </w:r>
            <w:r w:rsidRPr="0084150A">
              <w:rPr>
                <w:webHidden/>
              </w:rPr>
              <w:fldChar w:fldCharType="separate"/>
            </w:r>
            <w:r w:rsidR="00C57523">
              <w:rPr>
                <w:webHidden/>
              </w:rPr>
              <w:t>42</w:t>
            </w:r>
            <w:r w:rsidRPr="0084150A">
              <w:rPr>
                <w:webHidden/>
              </w:rPr>
              <w:fldChar w:fldCharType="end"/>
            </w:r>
          </w:hyperlink>
        </w:p>
        <w:p w14:paraId="46ECE581" w14:textId="3A342015" w:rsidR="005727B3" w:rsidRPr="0084150A" w:rsidRDefault="005727B3" w:rsidP="006321F6">
          <w:pPr>
            <w:pStyle w:val="TOC1"/>
            <w:rPr>
              <w:rFonts w:eastAsiaTheme="minorEastAsia"/>
              <w:kern w:val="2"/>
              <w:lang w:eastAsia="en-GB"/>
              <w14:ligatures w14:val="standardContextual"/>
            </w:rPr>
          </w:pPr>
          <w:hyperlink w:anchor="_Toc172710211" w:history="1">
            <w:r w:rsidRPr="0084150A">
              <w:rPr>
                <w:rStyle w:val="Hyperlink"/>
                <w:b w:val="0"/>
                <w:bCs w:val="0"/>
                <w:color w:val="auto"/>
              </w:rPr>
              <w:t>Note 26 - Cash Flow from Investing Activities</w:t>
            </w:r>
            <w:r w:rsidRPr="0084150A">
              <w:rPr>
                <w:webHidden/>
              </w:rPr>
              <w:tab/>
            </w:r>
            <w:r w:rsidRPr="0084150A">
              <w:rPr>
                <w:webHidden/>
              </w:rPr>
              <w:fldChar w:fldCharType="begin"/>
            </w:r>
            <w:r w:rsidRPr="0084150A">
              <w:rPr>
                <w:webHidden/>
              </w:rPr>
              <w:instrText xml:space="preserve"> PAGEREF _Toc172710211 \h </w:instrText>
            </w:r>
            <w:r w:rsidRPr="0084150A">
              <w:rPr>
                <w:webHidden/>
              </w:rPr>
            </w:r>
            <w:r w:rsidRPr="0084150A">
              <w:rPr>
                <w:webHidden/>
              </w:rPr>
              <w:fldChar w:fldCharType="separate"/>
            </w:r>
            <w:r w:rsidR="00C57523">
              <w:rPr>
                <w:webHidden/>
              </w:rPr>
              <w:t>43</w:t>
            </w:r>
            <w:r w:rsidRPr="0084150A">
              <w:rPr>
                <w:webHidden/>
              </w:rPr>
              <w:fldChar w:fldCharType="end"/>
            </w:r>
          </w:hyperlink>
        </w:p>
        <w:p w14:paraId="092D604E" w14:textId="5EA90384" w:rsidR="005727B3" w:rsidRPr="0084150A" w:rsidRDefault="005727B3" w:rsidP="006321F6">
          <w:pPr>
            <w:pStyle w:val="TOC1"/>
            <w:rPr>
              <w:rFonts w:eastAsiaTheme="minorEastAsia"/>
              <w:kern w:val="2"/>
              <w:lang w:eastAsia="en-GB"/>
              <w14:ligatures w14:val="standardContextual"/>
            </w:rPr>
          </w:pPr>
          <w:hyperlink w:anchor="_Toc172710212" w:history="1">
            <w:r w:rsidRPr="0084150A">
              <w:rPr>
                <w:rStyle w:val="Hyperlink"/>
                <w:b w:val="0"/>
                <w:bCs w:val="0"/>
                <w:color w:val="auto"/>
              </w:rPr>
              <w:t>Note 27 - Members’ Allowances</w:t>
            </w:r>
            <w:r w:rsidRPr="0084150A">
              <w:rPr>
                <w:webHidden/>
              </w:rPr>
              <w:tab/>
            </w:r>
            <w:r w:rsidRPr="0084150A">
              <w:rPr>
                <w:webHidden/>
              </w:rPr>
              <w:fldChar w:fldCharType="begin"/>
            </w:r>
            <w:r w:rsidRPr="0084150A">
              <w:rPr>
                <w:webHidden/>
              </w:rPr>
              <w:instrText xml:space="preserve"> PAGEREF _Toc172710212 \h </w:instrText>
            </w:r>
            <w:r w:rsidRPr="0084150A">
              <w:rPr>
                <w:webHidden/>
              </w:rPr>
            </w:r>
            <w:r w:rsidRPr="0084150A">
              <w:rPr>
                <w:webHidden/>
              </w:rPr>
              <w:fldChar w:fldCharType="separate"/>
            </w:r>
            <w:r w:rsidR="00C57523">
              <w:rPr>
                <w:webHidden/>
              </w:rPr>
              <w:t>43</w:t>
            </w:r>
            <w:r w:rsidRPr="0084150A">
              <w:rPr>
                <w:webHidden/>
              </w:rPr>
              <w:fldChar w:fldCharType="end"/>
            </w:r>
          </w:hyperlink>
        </w:p>
        <w:p w14:paraId="2CD44D08" w14:textId="2884EB00" w:rsidR="005727B3" w:rsidRPr="0084150A" w:rsidRDefault="005727B3" w:rsidP="006321F6">
          <w:pPr>
            <w:pStyle w:val="TOC1"/>
            <w:rPr>
              <w:rFonts w:eastAsiaTheme="minorEastAsia"/>
              <w:kern w:val="2"/>
              <w:lang w:eastAsia="en-GB"/>
              <w14:ligatures w14:val="standardContextual"/>
            </w:rPr>
          </w:pPr>
          <w:hyperlink w:anchor="_Toc172710213" w:history="1">
            <w:r w:rsidRPr="0084150A">
              <w:rPr>
                <w:rStyle w:val="Hyperlink"/>
                <w:b w:val="0"/>
                <w:bCs w:val="0"/>
                <w:color w:val="auto"/>
              </w:rPr>
              <w:t>Note 28 - Police Officer and Police Staff Remuneration</w:t>
            </w:r>
            <w:r w:rsidRPr="0084150A">
              <w:rPr>
                <w:webHidden/>
              </w:rPr>
              <w:tab/>
            </w:r>
            <w:r w:rsidRPr="0084150A">
              <w:rPr>
                <w:webHidden/>
              </w:rPr>
              <w:fldChar w:fldCharType="begin"/>
            </w:r>
            <w:r w:rsidRPr="0084150A">
              <w:rPr>
                <w:webHidden/>
              </w:rPr>
              <w:instrText xml:space="preserve"> PAGEREF _Toc172710213 \h </w:instrText>
            </w:r>
            <w:r w:rsidRPr="0084150A">
              <w:rPr>
                <w:webHidden/>
              </w:rPr>
            </w:r>
            <w:r w:rsidRPr="0084150A">
              <w:rPr>
                <w:webHidden/>
              </w:rPr>
              <w:fldChar w:fldCharType="separate"/>
            </w:r>
            <w:r w:rsidR="00C57523">
              <w:rPr>
                <w:webHidden/>
              </w:rPr>
              <w:t>44</w:t>
            </w:r>
            <w:r w:rsidRPr="0084150A">
              <w:rPr>
                <w:webHidden/>
              </w:rPr>
              <w:fldChar w:fldCharType="end"/>
            </w:r>
          </w:hyperlink>
        </w:p>
        <w:p w14:paraId="679BE453" w14:textId="1C7F3213" w:rsidR="005727B3" w:rsidRPr="0084150A" w:rsidRDefault="005727B3" w:rsidP="006321F6">
          <w:pPr>
            <w:pStyle w:val="TOC1"/>
            <w:rPr>
              <w:rFonts w:eastAsiaTheme="minorEastAsia"/>
              <w:kern w:val="2"/>
              <w:lang w:eastAsia="en-GB"/>
              <w14:ligatures w14:val="standardContextual"/>
            </w:rPr>
          </w:pPr>
          <w:hyperlink w:anchor="_Toc172710214" w:history="1">
            <w:r w:rsidRPr="0084150A">
              <w:rPr>
                <w:rStyle w:val="Hyperlink"/>
                <w:b w:val="0"/>
                <w:bCs w:val="0"/>
                <w:color w:val="auto"/>
              </w:rPr>
              <w:t>Note 29 - Termination Benefits</w:t>
            </w:r>
            <w:r w:rsidRPr="0084150A">
              <w:rPr>
                <w:webHidden/>
              </w:rPr>
              <w:tab/>
            </w:r>
            <w:r w:rsidRPr="0084150A">
              <w:rPr>
                <w:webHidden/>
              </w:rPr>
              <w:fldChar w:fldCharType="begin"/>
            </w:r>
            <w:r w:rsidRPr="0084150A">
              <w:rPr>
                <w:webHidden/>
              </w:rPr>
              <w:instrText xml:space="preserve"> PAGEREF _Toc172710214 \h </w:instrText>
            </w:r>
            <w:r w:rsidRPr="0084150A">
              <w:rPr>
                <w:webHidden/>
              </w:rPr>
            </w:r>
            <w:r w:rsidRPr="0084150A">
              <w:rPr>
                <w:webHidden/>
              </w:rPr>
              <w:fldChar w:fldCharType="separate"/>
            </w:r>
            <w:r w:rsidR="00C57523">
              <w:rPr>
                <w:webHidden/>
              </w:rPr>
              <w:t>47</w:t>
            </w:r>
            <w:r w:rsidRPr="0084150A">
              <w:rPr>
                <w:webHidden/>
              </w:rPr>
              <w:fldChar w:fldCharType="end"/>
            </w:r>
          </w:hyperlink>
        </w:p>
        <w:p w14:paraId="62933BBC" w14:textId="5753D640" w:rsidR="005727B3" w:rsidRPr="0084150A" w:rsidRDefault="005727B3" w:rsidP="006321F6">
          <w:pPr>
            <w:pStyle w:val="TOC1"/>
            <w:rPr>
              <w:rFonts w:eastAsiaTheme="minorEastAsia"/>
              <w:kern w:val="2"/>
              <w:lang w:eastAsia="en-GB"/>
              <w14:ligatures w14:val="standardContextual"/>
            </w:rPr>
          </w:pPr>
          <w:hyperlink w:anchor="_Toc172710215" w:history="1">
            <w:r w:rsidRPr="0084150A">
              <w:rPr>
                <w:rStyle w:val="Hyperlink"/>
                <w:b w:val="0"/>
                <w:bCs w:val="0"/>
                <w:color w:val="auto"/>
              </w:rPr>
              <w:t>Note 30 - External Audit Costs</w:t>
            </w:r>
            <w:r w:rsidRPr="0084150A">
              <w:rPr>
                <w:webHidden/>
              </w:rPr>
              <w:tab/>
            </w:r>
            <w:r w:rsidRPr="0084150A">
              <w:rPr>
                <w:webHidden/>
              </w:rPr>
              <w:fldChar w:fldCharType="begin"/>
            </w:r>
            <w:r w:rsidRPr="0084150A">
              <w:rPr>
                <w:webHidden/>
              </w:rPr>
              <w:instrText xml:space="preserve"> PAGEREF _Toc172710215 \h </w:instrText>
            </w:r>
            <w:r w:rsidRPr="0084150A">
              <w:rPr>
                <w:webHidden/>
              </w:rPr>
            </w:r>
            <w:r w:rsidRPr="0084150A">
              <w:rPr>
                <w:webHidden/>
              </w:rPr>
              <w:fldChar w:fldCharType="separate"/>
            </w:r>
            <w:r w:rsidR="00C57523">
              <w:rPr>
                <w:webHidden/>
              </w:rPr>
              <w:t>48</w:t>
            </w:r>
            <w:r w:rsidRPr="0084150A">
              <w:rPr>
                <w:webHidden/>
              </w:rPr>
              <w:fldChar w:fldCharType="end"/>
            </w:r>
          </w:hyperlink>
        </w:p>
        <w:p w14:paraId="4567979A" w14:textId="67F389D5" w:rsidR="005727B3" w:rsidRPr="0084150A" w:rsidRDefault="005727B3" w:rsidP="006321F6">
          <w:pPr>
            <w:pStyle w:val="TOC1"/>
            <w:rPr>
              <w:rFonts w:eastAsiaTheme="minorEastAsia"/>
              <w:kern w:val="2"/>
              <w:lang w:eastAsia="en-GB"/>
              <w14:ligatures w14:val="standardContextual"/>
            </w:rPr>
          </w:pPr>
          <w:hyperlink w:anchor="_Toc172710216" w:history="1">
            <w:r w:rsidRPr="0084150A">
              <w:rPr>
                <w:rStyle w:val="Hyperlink"/>
                <w:b w:val="0"/>
                <w:bCs w:val="0"/>
                <w:color w:val="auto"/>
              </w:rPr>
              <w:t>Note 31 - Grant Income</w:t>
            </w:r>
            <w:r w:rsidRPr="0084150A">
              <w:rPr>
                <w:webHidden/>
              </w:rPr>
              <w:tab/>
            </w:r>
            <w:r w:rsidRPr="0084150A">
              <w:rPr>
                <w:webHidden/>
              </w:rPr>
              <w:fldChar w:fldCharType="begin"/>
            </w:r>
            <w:r w:rsidRPr="0084150A">
              <w:rPr>
                <w:webHidden/>
              </w:rPr>
              <w:instrText xml:space="preserve"> PAGEREF _Toc172710216 \h </w:instrText>
            </w:r>
            <w:r w:rsidRPr="0084150A">
              <w:rPr>
                <w:webHidden/>
              </w:rPr>
            </w:r>
            <w:r w:rsidRPr="0084150A">
              <w:rPr>
                <w:webHidden/>
              </w:rPr>
              <w:fldChar w:fldCharType="separate"/>
            </w:r>
            <w:r w:rsidR="00C57523">
              <w:rPr>
                <w:webHidden/>
              </w:rPr>
              <w:t>49</w:t>
            </w:r>
            <w:r w:rsidRPr="0084150A">
              <w:rPr>
                <w:webHidden/>
              </w:rPr>
              <w:fldChar w:fldCharType="end"/>
            </w:r>
          </w:hyperlink>
        </w:p>
        <w:p w14:paraId="322FD5E6" w14:textId="1E87C996" w:rsidR="005727B3" w:rsidRPr="00C532A4" w:rsidRDefault="005727B3" w:rsidP="006321F6">
          <w:pPr>
            <w:pStyle w:val="TOC1"/>
            <w:rPr>
              <w:rFonts w:eastAsiaTheme="minorEastAsia"/>
              <w:kern w:val="2"/>
              <w:lang w:eastAsia="en-GB"/>
              <w14:ligatures w14:val="standardContextual"/>
            </w:rPr>
          </w:pPr>
          <w:hyperlink w:anchor="_Toc172710217" w:history="1">
            <w:r w:rsidRPr="0084150A">
              <w:rPr>
                <w:rStyle w:val="Hyperlink"/>
                <w:b w:val="0"/>
                <w:bCs w:val="0"/>
                <w:color w:val="auto"/>
              </w:rPr>
              <w:t>Note 32 - Related Parties</w:t>
            </w:r>
            <w:r w:rsidRPr="0084150A">
              <w:rPr>
                <w:webHidden/>
              </w:rPr>
              <w:tab/>
            </w:r>
          </w:hyperlink>
          <w:r w:rsidR="004D46DE">
            <w:t>50</w:t>
          </w:r>
        </w:p>
        <w:p w14:paraId="702DA20F" w14:textId="4CA019C1" w:rsidR="005727B3" w:rsidRPr="0084150A" w:rsidRDefault="005727B3" w:rsidP="006321F6">
          <w:pPr>
            <w:pStyle w:val="TOC1"/>
            <w:rPr>
              <w:rFonts w:eastAsiaTheme="minorEastAsia"/>
              <w:kern w:val="2"/>
              <w:lang w:eastAsia="en-GB"/>
              <w14:ligatures w14:val="standardContextual"/>
            </w:rPr>
          </w:pPr>
          <w:hyperlink w:anchor="_Toc172710218" w:history="1">
            <w:r w:rsidRPr="0084150A">
              <w:rPr>
                <w:rStyle w:val="Hyperlink"/>
                <w:b w:val="0"/>
                <w:bCs w:val="0"/>
                <w:color w:val="auto"/>
              </w:rPr>
              <w:t>Note 33 – Capital Expenditure and Capital Financing</w:t>
            </w:r>
            <w:r w:rsidRPr="0084150A">
              <w:rPr>
                <w:webHidden/>
              </w:rPr>
              <w:tab/>
            </w:r>
            <w:r w:rsidRPr="0084150A">
              <w:rPr>
                <w:webHidden/>
              </w:rPr>
              <w:fldChar w:fldCharType="begin"/>
            </w:r>
            <w:r w:rsidRPr="0084150A">
              <w:rPr>
                <w:webHidden/>
              </w:rPr>
              <w:instrText xml:space="preserve"> PAGEREF _Toc172710218 \h </w:instrText>
            </w:r>
            <w:r w:rsidRPr="0084150A">
              <w:rPr>
                <w:webHidden/>
              </w:rPr>
            </w:r>
            <w:r w:rsidRPr="0084150A">
              <w:rPr>
                <w:webHidden/>
              </w:rPr>
              <w:fldChar w:fldCharType="separate"/>
            </w:r>
            <w:r w:rsidR="00C57523">
              <w:rPr>
                <w:webHidden/>
              </w:rPr>
              <w:t>51</w:t>
            </w:r>
            <w:r w:rsidRPr="0084150A">
              <w:rPr>
                <w:webHidden/>
              </w:rPr>
              <w:fldChar w:fldCharType="end"/>
            </w:r>
          </w:hyperlink>
        </w:p>
        <w:p w14:paraId="21AEFA8F" w14:textId="30B60973" w:rsidR="005727B3" w:rsidRPr="0084150A" w:rsidRDefault="005727B3" w:rsidP="006321F6">
          <w:pPr>
            <w:pStyle w:val="TOC1"/>
            <w:rPr>
              <w:rFonts w:eastAsiaTheme="minorEastAsia"/>
              <w:kern w:val="2"/>
              <w:lang w:eastAsia="en-GB"/>
              <w14:ligatures w14:val="standardContextual"/>
            </w:rPr>
          </w:pPr>
          <w:hyperlink w:anchor="_Toc172710219" w:history="1">
            <w:r w:rsidRPr="0084150A">
              <w:rPr>
                <w:rStyle w:val="Hyperlink"/>
                <w:b w:val="0"/>
                <w:bCs w:val="0"/>
                <w:color w:val="auto"/>
              </w:rPr>
              <w:t>Note 34 - Leases PCC</w:t>
            </w:r>
            <w:r w:rsidRPr="0084150A">
              <w:rPr>
                <w:webHidden/>
              </w:rPr>
              <w:tab/>
            </w:r>
            <w:r w:rsidRPr="0084150A">
              <w:rPr>
                <w:webHidden/>
              </w:rPr>
              <w:fldChar w:fldCharType="begin"/>
            </w:r>
            <w:r w:rsidRPr="0084150A">
              <w:rPr>
                <w:webHidden/>
              </w:rPr>
              <w:instrText xml:space="preserve"> PAGEREF _Toc172710219 \h </w:instrText>
            </w:r>
            <w:r w:rsidRPr="0084150A">
              <w:rPr>
                <w:webHidden/>
              </w:rPr>
            </w:r>
            <w:r w:rsidRPr="0084150A">
              <w:rPr>
                <w:webHidden/>
              </w:rPr>
              <w:fldChar w:fldCharType="separate"/>
            </w:r>
            <w:r w:rsidR="00C57523">
              <w:rPr>
                <w:webHidden/>
              </w:rPr>
              <w:t>52</w:t>
            </w:r>
            <w:r w:rsidRPr="0084150A">
              <w:rPr>
                <w:webHidden/>
              </w:rPr>
              <w:fldChar w:fldCharType="end"/>
            </w:r>
          </w:hyperlink>
        </w:p>
        <w:p w14:paraId="50CF0302" w14:textId="468E7366" w:rsidR="005727B3" w:rsidRPr="0084150A" w:rsidRDefault="005727B3" w:rsidP="006321F6">
          <w:pPr>
            <w:pStyle w:val="TOC1"/>
            <w:rPr>
              <w:rFonts w:eastAsiaTheme="minorEastAsia"/>
              <w:kern w:val="2"/>
              <w:lang w:eastAsia="en-GB"/>
              <w14:ligatures w14:val="standardContextual"/>
            </w:rPr>
          </w:pPr>
          <w:hyperlink w:anchor="_Toc172710220" w:history="1">
            <w:r w:rsidRPr="0084150A">
              <w:rPr>
                <w:rStyle w:val="Hyperlink"/>
                <w:b w:val="0"/>
                <w:bCs w:val="0"/>
                <w:color w:val="auto"/>
              </w:rPr>
              <w:t>Note 35 – Collaboration</w:t>
            </w:r>
            <w:r w:rsidRPr="0084150A">
              <w:rPr>
                <w:webHidden/>
              </w:rPr>
              <w:tab/>
            </w:r>
            <w:r w:rsidRPr="0084150A">
              <w:rPr>
                <w:webHidden/>
              </w:rPr>
              <w:fldChar w:fldCharType="begin"/>
            </w:r>
            <w:r w:rsidRPr="0084150A">
              <w:rPr>
                <w:webHidden/>
              </w:rPr>
              <w:instrText xml:space="preserve"> PAGEREF _Toc172710220 \h </w:instrText>
            </w:r>
            <w:r w:rsidRPr="0084150A">
              <w:rPr>
                <w:webHidden/>
              </w:rPr>
            </w:r>
            <w:r w:rsidRPr="0084150A">
              <w:rPr>
                <w:webHidden/>
              </w:rPr>
              <w:fldChar w:fldCharType="separate"/>
            </w:r>
            <w:r w:rsidR="00C57523">
              <w:rPr>
                <w:webHidden/>
              </w:rPr>
              <w:t>53</w:t>
            </w:r>
            <w:r w:rsidRPr="0084150A">
              <w:rPr>
                <w:webHidden/>
              </w:rPr>
              <w:fldChar w:fldCharType="end"/>
            </w:r>
          </w:hyperlink>
        </w:p>
        <w:p w14:paraId="30B3535F" w14:textId="7EBFCD08" w:rsidR="005727B3" w:rsidRPr="0084150A" w:rsidRDefault="005727B3" w:rsidP="006321F6">
          <w:pPr>
            <w:pStyle w:val="TOC1"/>
            <w:rPr>
              <w:rFonts w:eastAsiaTheme="minorEastAsia"/>
              <w:kern w:val="2"/>
              <w:lang w:eastAsia="en-GB"/>
              <w14:ligatures w14:val="standardContextual"/>
            </w:rPr>
          </w:pPr>
          <w:hyperlink w:anchor="_Toc172710221" w:history="1">
            <w:r w:rsidRPr="0084150A">
              <w:rPr>
                <w:rStyle w:val="Hyperlink"/>
                <w:b w:val="0"/>
                <w:bCs w:val="0"/>
                <w:color w:val="auto"/>
              </w:rPr>
              <w:t>Note 36 - Defined Benefit Pension Scheme</w:t>
            </w:r>
            <w:r w:rsidRPr="0084150A">
              <w:rPr>
                <w:webHidden/>
              </w:rPr>
              <w:tab/>
            </w:r>
            <w:r w:rsidRPr="0084150A">
              <w:rPr>
                <w:webHidden/>
              </w:rPr>
              <w:fldChar w:fldCharType="begin"/>
            </w:r>
            <w:r w:rsidRPr="0084150A">
              <w:rPr>
                <w:webHidden/>
              </w:rPr>
              <w:instrText xml:space="preserve"> PAGEREF _Toc172710221 \h </w:instrText>
            </w:r>
            <w:r w:rsidRPr="0084150A">
              <w:rPr>
                <w:webHidden/>
              </w:rPr>
            </w:r>
            <w:r w:rsidRPr="0084150A">
              <w:rPr>
                <w:webHidden/>
              </w:rPr>
              <w:fldChar w:fldCharType="separate"/>
            </w:r>
            <w:r w:rsidR="00C57523">
              <w:rPr>
                <w:webHidden/>
              </w:rPr>
              <w:t>55</w:t>
            </w:r>
            <w:r w:rsidRPr="0084150A">
              <w:rPr>
                <w:webHidden/>
              </w:rPr>
              <w:fldChar w:fldCharType="end"/>
            </w:r>
          </w:hyperlink>
        </w:p>
        <w:p w14:paraId="6A922FB6" w14:textId="73F6C8D8" w:rsidR="005727B3" w:rsidRPr="0084150A" w:rsidRDefault="005727B3" w:rsidP="006321F6">
          <w:pPr>
            <w:pStyle w:val="TOC1"/>
            <w:rPr>
              <w:rFonts w:eastAsiaTheme="minorEastAsia"/>
              <w:kern w:val="2"/>
              <w:lang w:eastAsia="en-GB"/>
              <w14:ligatures w14:val="standardContextual"/>
            </w:rPr>
          </w:pPr>
          <w:hyperlink w:anchor="_Toc172710222" w:history="1">
            <w:r w:rsidRPr="0084150A">
              <w:rPr>
                <w:rStyle w:val="Hyperlink"/>
                <w:b w:val="0"/>
                <w:bCs w:val="0"/>
                <w:color w:val="auto"/>
              </w:rPr>
              <w:t>Note 37 - Contingent Assets and Liabilities</w:t>
            </w:r>
            <w:r w:rsidRPr="0084150A">
              <w:rPr>
                <w:webHidden/>
              </w:rPr>
              <w:tab/>
            </w:r>
            <w:r w:rsidRPr="0084150A">
              <w:rPr>
                <w:webHidden/>
              </w:rPr>
              <w:fldChar w:fldCharType="begin"/>
            </w:r>
            <w:r w:rsidRPr="0084150A">
              <w:rPr>
                <w:webHidden/>
              </w:rPr>
              <w:instrText xml:space="preserve"> PAGEREF _Toc172710222 \h </w:instrText>
            </w:r>
            <w:r w:rsidRPr="0084150A">
              <w:rPr>
                <w:webHidden/>
              </w:rPr>
            </w:r>
            <w:r w:rsidRPr="0084150A">
              <w:rPr>
                <w:webHidden/>
              </w:rPr>
              <w:fldChar w:fldCharType="separate"/>
            </w:r>
            <w:r w:rsidR="00C57523">
              <w:rPr>
                <w:webHidden/>
              </w:rPr>
              <w:t>6</w:t>
            </w:r>
            <w:r w:rsidRPr="0084150A">
              <w:rPr>
                <w:webHidden/>
              </w:rPr>
              <w:fldChar w:fldCharType="end"/>
            </w:r>
          </w:hyperlink>
          <w:r w:rsidR="00CF3788" w:rsidRPr="0088720E">
            <w:t>1</w:t>
          </w:r>
        </w:p>
        <w:p w14:paraId="053D4EE9" w14:textId="52F10420" w:rsidR="005727B3" w:rsidRPr="0084150A" w:rsidRDefault="005727B3" w:rsidP="006321F6">
          <w:pPr>
            <w:pStyle w:val="TOC1"/>
            <w:rPr>
              <w:rFonts w:eastAsiaTheme="minorEastAsia"/>
              <w:kern w:val="2"/>
              <w:lang w:eastAsia="en-GB"/>
              <w14:ligatures w14:val="standardContextual"/>
            </w:rPr>
          </w:pPr>
          <w:hyperlink w:anchor="_Toc172710223" w:history="1">
            <w:r w:rsidRPr="0084150A">
              <w:rPr>
                <w:rStyle w:val="Hyperlink"/>
                <w:b w:val="0"/>
                <w:bCs w:val="0"/>
                <w:color w:val="auto"/>
              </w:rPr>
              <w:t>Note 38 - Nature and Extent of Risks Arising from Financial Instruments</w:t>
            </w:r>
            <w:r w:rsidRPr="0084150A">
              <w:rPr>
                <w:webHidden/>
              </w:rPr>
              <w:tab/>
            </w:r>
            <w:r w:rsidRPr="0084150A">
              <w:rPr>
                <w:webHidden/>
              </w:rPr>
              <w:fldChar w:fldCharType="begin"/>
            </w:r>
            <w:r w:rsidRPr="0084150A">
              <w:rPr>
                <w:webHidden/>
              </w:rPr>
              <w:instrText xml:space="preserve"> PAGEREF _Toc172710223 \h </w:instrText>
            </w:r>
            <w:r w:rsidRPr="0084150A">
              <w:rPr>
                <w:webHidden/>
              </w:rPr>
            </w:r>
            <w:r w:rsidRPr="0084150A">
              <w:rPr>
                <w:webHidden/>
              </w:rPr>
              <w:fldChar w:fldCharType="separate"/>
            </w:r>
            <w:r w:rsidR="00C57523">
              <w:rPr>
                <w:webHidden/>
              </w:rPr>
              <w:t>6</w:t>
            </w:r>
            <w:r w:rsidRPr="0084150A">
              <w:rPr>
                <w:webHidden/>
              </w:rPr>
              <w:fldChar w:fldCharType="end"/>
            </w:r>
          </w:hyperlink>
          <w:r w:rsidR="0048035A" w:rsidRPr="0088720E">
            <w:t>2</w:t>
          </w:r>
        </w:p>
        <w:p w14:paraId="1C08E271" w14:textId="4B25FD5A" w:rsidR="005727B3" w:rsidRPr="0084150A" w:rsidRDefault="005727B3" w:rsidP="006321F6">
          <w:pPr>
            <w:pStyle w:val="TOC1"/>
            <w:rPr>
              <w:rFonts w:eastAsiaTheme="minorEastAsia"/>
              <w:kern w:val="2"/>
              <w:lang w:eastAsia="en-GB"/>
              <w14:ligatures w14:val="standardContextual"/>
            </w:rPr>
          </w:pPr>
          <w:hyperlink w:anchor="_Toc172710224" w:history="1">
            <w:r w:rsidRPr="0084150A">
              <w:rPr>
                <w:rStyle w:val="Hyperlink"/>
                <w:b w:val="0"/>
                <w:bCs w:val="0"/>
                <w:color w:val="auto"/>
              </w:rPr>
              <w:t>Note 39 - Intra Group Adjustments</w:t>
            </w:r>
            <w:r w:rsidRPr="0084150A">
              <w:rPr>
                <w:webHidden/>
              </w:rPr>
              <w:tab/>
            </w:r>
            <w:r w:rsidRPr="0084150A">
              <w:rPr>
                <w:webHidden/>
              </w:rPr>
              <w:fldChar w:fldCharType="begin"/>
            </w:r>
            <w:r w:rsidRPr="0084150A">
              <w:rPr>
                <w:webHidden/>
              </w:rPr>
              <w:instrText xml:space="preserve"> PAGEREF _Toc172710224 \h </w:instrText>
            </w:r>
            <w:r w:rsidRPr="0084150A">
              <w:rPr>
                <w:webHidden/>
              </w:rPr>
            </w:r>
            <w:r w:rsidRPr="0084150A">
              <w:rPr>
                <w:webHidden/>
              </w:rPr>
              <w:fldChar w:fldCharType="separate"/>
            </w:r>
            <w:r w:rsidR="00C57523">
              <w:rPr>
                <w:webHidden/>
              </w:rPr>
              <w:t>6</w:t>
            </w:r>
            <w:r w:rsidRPr="0084150A">
              <w:rPr>
                <w:webHidden/>
              </w:rPr>
              <w:fldChar w:fldCharType="end"/>
            </w:r>
          </w:hyperlink>
          <w:r w:rsidR="00C27192" w:rsidRPr="0088720E">
            <w:t>4</w:t>
          </w:r>
        </w:p>
        <w:p w14:paraId="1BE3B975" w14:textId="2B35E667" w:rsidR="005727B3" w:rsidRPr="0084150A" w:rsidRDefault="005727B3" w:rsidP="006321F6">
          <w:pPr>
            <w:pStyle w:val="TOC1"/>
            <w:rPr>
              <w:rFonts w:eastAsiaTheme="minorEastAsia"/>
              <w:kern w:val="2"/>
              <w:lang w:eastAsia="en-GB"/>
              <w14:ligatures w14:val="standardContextual"/>
            </w:rPr>
          </w:pPr>
          <w:hyperlink w:anchor="_Toc172710225" w:history="1">
            <w:r w:rsidRPr="0084150A">
              <w:rPr>
                <w:rStyle w:val="Hyperlink"/>
                <w:b w:val="0"/>
                <w:bCs w:val="0"/>
                <w:color w:val="auto"/>
              </w:rPr>
              <w:t>Note 40 - Gwent Independent Film Trust (GIFT)</w:t>
            </w:r>
            <w:r w:rsidRPr="0084150A">
              <w:rPr>
                <w:webHidden/>
              </w:rPr>
              <w:tab/>
            </w:r>
            <w:r w:rsidRPr="0084150A">
              <w:rPr>
                <w:webHidden/>
              </w:rPr>
              <w:fldChar w:fldCharType="begin"/>
            </w:r>
            <w:r w:rsidRPr="0084150A">
              <w:rPr>
                <w:webHidden/>
              </w:rPr>
              <w:instrText xml:space="preserve"> PAGEREF _Toc172710225 \h </w:instrText>
            </w:r>
            <w:r w:rsidRPr="0084150A">
              <w:rPr>
                <w:webHidden/>
              </w:rPr>
            </w:r>
            <w:r w:rsidRPr="0084150A">
              <w:rPr>
                <w:webHidden/>
              </w:rPr>
              <w:fldChar w:fldCharType="separate"/>
            </w:r>
            <w:r w:rsidR="00C57523">
              <w:rPr>
                <w:webHidden/>
              </w:rPr>
              <w:t>6</w:t>
            </w:r>
            <w:r w:rsidRPr="0084150A">
              <w:rPr>
                <w:webHidden/>
              </w:rPr>
              <w:fldChar w:fldCharType="end"/>
            </w:r>
          </w:hyperlink>
          <w:r w:rsidR="00C27192" w:rsidRPr="0088720E">
            <w:t>5</w:t>
          </w:r>
        </w:p>
        <w:p w14:paraId="0A4E7E05" w14:textId="751161A9" w:rsidR="005727B3" w:rsidRPr="0084150A" w:rsidRDefault="005727B3" w:rsidP="006321F6">
          <w:pPr>
            <w:pStyle w:val="TOC1"/>
            <w:rPr>
              <w:rFonts w:asciiTheme="minorHAnsi" w:eastAsiaTheme="minorEastAsia" w:hAnsiTheme="minorHAnsi" w:cstheme="minorBidi"/>
              <w:kern w:val="2"/>
              <w:sz w:val="22"/>
              <w:szCs w:val="22"/>
              <w:lang w:eastAsia="en-GB"/>
              <w14:ligatures w14:val="standardContextual"/>
            </w:rPr>
          </w:pPr>
          <w:hyperlink w:anchor="_Toc172710226" w:history="1">
            <w:r w:rsidRPr="0084150A">
              <w:rPr>
                <w:rStyle w:val="Hyperlink"/>
                <w:b w:val="0"/>
                <w:bCs w:val="0"/>
                <w:color w:val="auto"/>
              </w:rPr>
              <w:t>Glossary</w:t>
            </w:r>
            <w:r w:rsidRPr="0084150A">
              <w:rPr>
                <w:webHidden/>
              </w:rPr>
              <w:tab/>
            </w:r>
            <w:r w:rsidRPr="0084150A">
              <w:rPr>
                <w:webHidden/>
              </w:rPr>
              <w:fldChar w:fldCharType="begin"/>
            </w:r>
            <w:r w:rsidRPr="0084150A">
              <w:rPr>
                <w:webHidden/>
              </w:rPr>
              <w:instrText xml:space="preserve"> PAGEREF _Toc172710226 \h </w:instrText>
            </w:r>
            <w:r w:rsidRPr="0084150A">
              <w:rPr>
                <w:webHidden/>
              </w:rPr>
            </w:r>
            <w:r w:rsidRPr="0084150A">
              <w:rPr>
                <w:webHidden/>
              </w:rPr>
              <w:fldChar w:fldCharType="separate"/>
            </w:r>
            <w:r w:rsidR="00C57523">
              <w:rPr>
                <w:webHidden/>
              </w:rPr>
              <w:t>6</w:t>
            </w:r>
            <w:r w:rsidRPr="0084150A">
              <w:rPr>
                <w:webHidden/>
              </w:rPr>
              <w:fldChar w:fldCharType="end"/>
            </w:r>
          </w:hyperlink>
          <w:r w:rsidR="00C27192" w:rsidRPr="0088720E">
            <w:t>6</w:t>
          </w:r>
        </w:p>
        <w:p w14:paraId="1FEC5D70" w14:textId="0045485B" w:rsidR="00665B28" w:rsidRPr="0084150A" w:rsidRDefault="00665B28" w:rsidP="000031EA">
          <w:pPr>
            <w:spacing w:after="0" w:line="240" w:lineRule="auto"/>
          </w:pPr>
          <w:r w:rsidRPr="0084150A">
            <w:rPr>
              <w:noProof/>
              <w:sz w:val="20"/>
              <w:szCs w:val="20"/>
            </w:rPr>
            <w:fldChar w:fldCharType="end"/>
          </w:r>
        </w:p>
      </w:sdtContent>
    </w:sdt>
    <w:p w14:paraId="49C96562" w14:textId="77777777" w:rsidR="00665B28" w:rsidRDefault="00665B28" w:rsidP="00665B28"/>
    <w:p w14:paraId="4E433652" w14:textId="77777777" w:rsidR="00665B28" w:rsidRDefault="00665B28" w:rsidP="00665B28"/>
    <w:p w14:paraId="0387B9D7" w14:textId="77777777" w:rsidR="00665B28" w:rsidRDefault="00665B28" w:rsidP="00665B28"/>
    <w:p w14:paraId="08F11C9D" w14:textId="77777777" w:rsidR="00665B28" w:rsidRDefault="00665B28" w:rsidP="00665B28"/>
    <w:p w14:paraId="1B7AEF5E" w14:textId="77777777" w:rsidR="00665B28" w:rsidRPr="00E05E35" w:rsidRDefault="00665B28" w:rsidP="00665B28">
      <w:pPr>
        <w:pStyle w:val="Heading1"/>
        <w:spacing w:before="0" w:line="276" w:lineRule="auto"/>
        <w:ind w:right="118"/>
        <w:jc w:val="both"/>
        <w:rPr>
          <w:b w:val="0"/>
          <w:bCs/>
          <w:sz w:val="24"/>
          <w:szCs w:val="24"/>
        </w:rPr>
      </w:pPr>
      <w:bookmarkStart w:id="2" w:name="_Toc138846475"/>
      <w:bookmarkStart w:id="3" w:name="_Toc172710174"/>
      <w:r w:rsidRPr="00E05E35">
        <w:rPr>
          <w:bCs/>
          <w:sz w:val="24"/>
          <w:szCs w:val="24"/>
        </w:rPr>
        <w:lastRenderedPageBreak/>
        <w:t>Narrative Report</w:t>
      </w:r>
      <w:bookmarkEnd w:id="2"/>
      <w:bookmarkEnd w:id="3"/>
      <w:r w:rsidRPr="00E05E35">
        <w:rPr>
          <w:bCs/>
          <w:sz w:val="24"/>
          <w:szCs w:val="24"/>
        </w:rPr>
        <w:t xml:space="preserve"> </w:t>
      </w:r>
    </w:p>
    <w:p w14:paraId="563DBCC4" w14:textId="77777777" w:rsidR="00665B28" w:rsidRPr="007A547B" w:rsidRDefault="00665B28" w:rsidP="00665B28">
      <w:pPr>
        <w:pStyle w:val="Normal00"/>
        <w:ind w:right="118"/>
        <w:jc w:val="both"/>
        <w:rPr>
          <w:rFonts w:ascii="Arial" w:eastAsia="Times New Roman" w:hAnsi="Arial"/>
          <w:b/>
          <w:sz w:val="18"/>
          <w:szCs w:val="18"/>
          <w:lang w:val="en-GB" w:eastAsia="en-GB"/>
        </w:rPr>
      </w:pPr>
    </w:p>
    <w:p w14:paraId="197FA052" w14:textId="77777777" w:rsidR="00665B28" w:rsidRDefault="00665B28"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Introduction</w:t>
      </w:r>
    </w:p>
    <w:p w14:paraId="50361998"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purpose of the Statement of Accounts is to provide information about the financial position, performance, management accountability of resources, risks and uncertainties of the Police and Crime Commissioner for Gwent (Commissioner), which is useful to a wide range of users. Users of the financial statements may include the public, Government, grant-awarding bodies, employees, customers, suppliers and contractors of the Commissioner.</w:t>
      </w:r>
    </w:p>
    <w:p w14:paraId="4680B1B6"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522E769F"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The accountability for public resources and the roles and responsibilities of the Commissioner and the Chief Constable set out in statute are documented in the Joint Annual Governance Statement. The review of the effectiveness of the governance arrangements of the Commissioner and Chief Constable is also set out in the Joint Annual Governance Statement, published separately alongside </w:t>
      </w:r>
      <w:r w:rsidRPr="009D5A3A">
        <w:rPr>
          <w:rFonts w:ascii="Arial" w:eastAsia="Times New Roman" w:hAnsi="Arial"/>
          <w:color w:val="000000" w:themeColor="text1"/>
          <w:sz w:val="18"/>
          <w:szCs w:val="18"/>
          <w:lang w:val="en-GB" w:eastAsia="en-GB"/>
        </w:rPr>
        <w:t xml:space="preserve">the Statement of Accounts. </w:t>
      </w:r>
    </w:p>
    <w:p w14:paraId="5B8993FE"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47FF5622" w14:textId="77777777" w:rsidR="00665B28" w:rsidRDefault="00665B28"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 xml:space="preserve">Statutory Framework for the Financial Statements </w:t>
      </w:r>
    </w:p>
    <w:p w14:paraId="29982E8B" w14:textId="77777777" w:rsidR="00665B28" w:rsidRDefault="00665B28" w:rsidP="00665B28">
      <w:pPr>
        <w:pStyle w:val="Normal00"/>
        <w:jc w:val="both"/>
        <w:rPr>
          <w:rFonts w:ascii="Arial" w:hAnsi="Arial"/>
          <w:color w:val="000000" w:themeColor="text1"/>
          <w:sz w:val="18"/>
          <w:szCs w:val="18"/>
          <w:lang w:val="en-GB"/>
        </w:rPr>
      </w:pPr>
      <w:r>
        <w:rPr>
          <w:rFonts w:ascii="Arial" w:eastAsia="Times New Roman" w:hAnsi="Arial"/>
          <w:color w:val="000000" w:themeColor="text1"/>
          <w:sz w:val="18"/>
          <w:szCs w:val="18"/>
          <w:lang w:val="en-GB" w:eastAsia="en-GB"/>
        </w:rPr>
        <w:t xml:space="preserve">The Police Reform and Social Responsibility Act 2011 (PRSRA) established each Police and Crime Commissioner and Chief Constable in law as a ‘corporation sole’ - separate legal entities with their own legal personality. Each corporation sole is required to produce their own single entity Statement of Accounts, with the Commissioner also producing a Statement of Accounts for the Group (Commissioner Group) and the Police Pension Fund.  </w:t>
      </w:r>
      <w:r>
        <w:rPr>
          <w:rFonts w:ascii="Arial" w:hAnsi="Arial"/>
          <w:color w:val="000000" w:themeColor="text1"/>
          <w:sz w:val="18"/>
          <w:szCs w:val="18"/>
          <w:lang w:val="en-GB"/>
        </w:rPr>
        <w:t>The Commissioner is therefore responsible for the finances of the Commissioner Group and controls the assets, liabilities and reserves.  The Commissioner also receives all the income and funding and makes all the payments for the Commissioner Group, including payments to officers and staff, from the General Police Fund.  The Commissioner is also responsible for the funding of pension liabilities, both in the short and long term.  In turn the Chief Constable fulfils their functions under the PRSRA with an annual devolved budget, set by the Commissioner in consultation with the Chief Constable.</w:t>
      </w:r>
    </w:p>
    <w:p w14:paraId="4E3E5C51"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496876C0"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Accounts and Audit (Wales) Regulations 2014, require Local Government bodies to prepare a Statement of Accounts in accordance with proper practices. The Chartered Institute of Public Finance and Accountancy (CIPFA) Code of Practice on Local Authority Accounting (the Code) is identified as representing proper practices.</w:t>
      </w:r>
    </w:p>
    <w:p w14:paraId="47A09019"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75C4DB95"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Code applies to Local Government bodies set out in the Public Audit (Wales) Act 2004 who are required to prepare accounts for audit by the Auditor General for Wales.  Section 12 of this Act has been amended by the PRSRA to replace reference to Police Authorities with Commissioners and Chief Constables.</w:t>
      </w:r>
    </w:p>
    <w:p w14:paraId="1C28CE6E"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648409A1"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The Code requires that Local Authorities prepare their Financial Statements in accordance with the International Accounting Standards Board (IASB) Framework for the Preparation and Presentation of Financial Statements (the IASB Framework) as interpreted by the Code.  The IASB Framework sets out the concepts that underlie the preparation and presentation of financial statements for external users of the accounts. The Statement of Accounts continue to follow International Financial Reporting Standards (IFRS). </w:t>
      </w:r>
    </w:p>
    <w:p w14:paraId="3872641E"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1777ABB1"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65026224" w14:textId="77777777"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 xml:space="preserve">Statement of Accounts </w:t>
      </w:r>
    </w:p>
    <w:p w14:paraId="277BEBCD" w14:textId="6A531CE5"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Commissioner Group and single entity Commissioner Statement of Accounts for the financial year ended 31</w:t>
      </w:r>
      <w:r>
        <w:rPr>
          <w:rFonts w:ascii="Arial" w:eastAsia="Times New Roman" w:hAnsi="Arial"/>
          <w:color w:val="000000" w:themeColor="text1"/>
          <w:sz w:val="18"/>
          <w:szCs w:val="18"/>
          <w:vertAlign w:val="superscript"/>
          <w:lang w:val="en-GB" w:eastAsia="en-GB"/>
        </w:rPr>
        <w:t>st</w:t>
      </w:r>
      <w:r>
        <w:rPr>
          <w:rFonts w:ascii="Arial" w:eastAsia="Times New Roman" w:hAnsi="Arial"/>
          <w:color w:val="000000" w:themeColor="text1"/>
          <w:sz w:val="18"/>
          <w:szCs w:val="18"/>
          <w:lang w:val="en-GB" w:eastAsia="en-GB"/>
        </w:rPr>
        <w:t xml:space="preserve"> March 202</w:t>
      </w:r>
      <w:r w:rsidR="001F1AD2">
        <w:rPr>
          <w:rFonts w:ascii="Arial" w:eastAsia="Times New Roman" w:hAnsi="Arial"/>
          <w:color w:val="000000" w:themeColor="text1"/>
          <w:sz w:val="18"/>
          <w:szCs w:val="18"/>
          <w:lang w:val="en-GB" w:eastAsia="en-GB"/>
        </w:rPr>
        <w:t>5</w:t>
      </w:r>
      <w:r>
        <w:rPr>
          <w:rFonts w:ascii="Arial" w:eastAsia="Times New Roman" w:hAnsi="Arial"/>
          <w:color w:val="000000" w:themeColor="text1"/>
          <w:sz w:val="18"/>
          <w:szCs w:val="18"/>
          <w:lang w:val="en-GB" w:eastAsia="en-GB"/>
        </w:rPr>
        <w:t>, which is in accordance with the Code in the United Kingdom 202</w:t>
      </w:r>
      <w:r w:rsidR="001F5890">
        <w:rPr>
          <w:rFonts w:ascii="Arial" w:eastAsia="Times New Roman" w:hAnsi="Arial"/>
          <w:color w:val="000000" w:themeColor="text1"/>
          <w:sz w:val="18"/>
          <w:szCs w:val="18"/>
          <w:lang w:val="en-GB" w:eastAsia="en-GB"/>
        </w:rPr>
        <w:t>4</w:t>
      </w:r>
      <w:r>
        <w:rPr>
          <w:rFonts w:ascii="Arial" w:eastAsia="Times New Roman" w:hAnsi="Arial"/>
          <w:color w:val="000000" w:themeColor="text1"/>
          <w:sz w:val="18"/>
          <w:szCs w:val="18"/>
          <w:lang w:val="en-GB" w:eastAsia="en-GB"/>
        </w:rPr>
        <w:t>/2</w:t>
      </w:r>
      <w:r w:rsidR="001F5890">
        <w:rPr>
          <w:rFonts w:ascii="Arial" w:eastAsia="Times New Roman" w:hAnsi="Arial"/>
          <w:color w:val="000000" w:themeColor="text1"/>
          <w:sz w:val="18"/>
          <w:szCs w:val="18"/>
          <w:lang w:val="en-GB" w:eastAsia="en-GB"/>
        </w:rPr>
        <w:t>5</w:t>
      </w:r>
      <w:r>
        <w:rPr>
          <w:rFonts w:ascii="Arial" w:eastAsia="Times New Roman" w:hAnsi="Arial"/>
          <w:color w:val="000000" w:themeColor="text1"/>
          <w:sz w:val="18"/>
          <w:szCs w:val="18"/>
          <w:lang w:val="en-GB" w:eastAsia="en-GB"/>
        </w:rPr>
        <w:t>, consist of:</w:t>
      </w:r>
    </w:p>
    <w:p w14:paraId="5811E074"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40DC98D5" w14:textId="77777777" w:rsidR="00665B28" w:rsidRDefault="00665B28" w:rsidP="00AA6AB0">
      <w:pPr>
        <w:pStyle w:val="Normal00"/>
        <w:numPr>
          <w:ilvl w:val="0"/>
          <w:numId w:val="1"/>
        </w:numPr>
        <w:tabs>
          <w:tab w:val="num" w:pos="284"/>
        </w:tabs>
        <w:ind w:left="284" w:hanging="284"/>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Narrative Report</w:t>
      </w:r>
      <w:r>
        <w:rPr>
          <w:rFonts w:ascii="Arial" w:eastAsia="Times New Roman" w:hAnsi="Arial"/>
          <w:color w:val="000000" w:themeColor="text1"/>
          <w:sz w:val="18"/>
          <w:szCs w:val="18"/>
          <w:lang w:val="en-GB" w:eastAsia="en-GB"/>
        </w:rPr>
        <w:t xml:space="preserve"> – which provides an introduction to the Statement of Accounts and highlights significant matters reported in the Accounts;</w:t>
      </w:r>
    </w:p>
    <w:p w14:paraId="69E00349"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51EAF48A" w14:textId="77777777" w:rsidR="00665B28" w:rsidRDefault="00665B28" w:rsidP="00AA6AB0">
      <w:pPr>
        <w:pStyle w:val="Normal00"/>
        <w:numPr>
          <w:ilvl w:val="0"/>
          <w:numId w:val="2"/>
        </w:numPr>
        <w:tabs>
          <w:tab w:val="num" w:pos="284"/>
          <w:tab w:val="num" w:pos="502"/>
        </w:tabs>
        <w:ind w:left="284" w:hanging="284"/>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 xml:space="preserve">Independent Auditor’s Report – </w:t>
      </w:r>
      <w:r>
        <w:rPr>
          <w:rFonts w:ascii="Arial" w:eastAsia="Times New Roman" w:hAnsi="Arial"/>
          <w:color w:val="000000" w:themeColor="text1"/>
          <w:sz w:val="18"/>
          <w:szCs w:val="18"/>
          <w:lang w:val="en-GB" w:eastAsia="en-GB"/>
        </w:rPr>
        <w:t>which confirms the opinion of the auditor as to whether the accounting statements give a true and fair view of the financial position of the Commissioner and Group, and have been properly prepared in accordance with the Code;</w:t>
      </w:r>
    </w:p>
    <w:p w14:paraId="3DB436FD"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45AE4E1E" w14:textId="77777777" w:rsidR="00665B28" w:rsidRDefault="00665B28" w:rsidP="00AA6AB0">
      <w:pPr>
        <w:pStyle w:val="Normal00"/>
        <w:numPr>
          <w:ilvl w:val="0"/>
          <w:numId w:val="2"/>
        </w:numPr>
        <w:tabs>
          <w:tab w:val="num" w:pos="284"/>
          <w:tab w:val="num" w:pos="502"/>
        </w:tabs>
        <w:ind w:left="284" w:hanging="284"/>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Statement of Responsibilities</w:t>
      </w:r>
      <w:r>
        <w:rPr>
          <w:rFonts w:ascii="Arial" w:eastAsia="Times New Roman" w:hAnsi="Arial"/>
          <w:color w:val="000000" w:themeColor="text1"/>
          <w:sz w:val="18"/>
          <w:szCs w:val="18"/>
          <w:lang w:val="en-GB" w:eastAsia="en-GB"/>
        </w:rPr>
        <w:t xml:space="preserve"> – which sets out the respective responsibilities of the Commissioner and the Chief Finance Officer in respect of the Statement of Accounts;</w:t>
      </w:r>
    </w:p>
    <w:p w14:paraId="4AF7B64E"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1C19AD46" w14:textId="77777777" w:rsidR="00665B28" w:rsidRDefault="00665B28" w:rsidP="00AA6AB0">
      <w:pPr>
        <w:pStyle w:val="Normal00"/>
        <w:numPr>
          <w:ilvl w:val="0"/>
          <w:numId w:val="3"/>
        </w:numPr>
        <w:tabs>
          <w:tab w:val="num" w:pos="284"/>
          <w:tab w:val="num" w:pos="360"/>
        </w:tabs>
        <w:ind w:left="360"/>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Financial Statements</w:t>
      </w:r>
      <w:r>
        <w:rPr>
          <w:rFonts w:ascii="Arial" w:eastAsia="Times New Roman" w:hAnsi="Arial"/>
          <w:color w:val="000000" w:themeColor="text1"/>
          <w:sz w:val="18"/>
          <w:szCs w:val="18"/>
          <w:lang w:val="en-GB" w:eastAsia="en-GB"/>
        </w:rPr>
        <w:t>:</w:t>
      </w:r>
    </w:p>
    <w:p w14:paraId="20190F3A" w14:textId="77777777" w:rsidR="00665B28" w:rsidRDefault="00665B28" w:rsidP="00665B28">
      <w:pPr>
        <w:pStyle w:val="Normal00"/>
        <w:ind w:left="283"/>
        <w:jc w:val="both"/>
        <w:rPr>
          <w:rFonts w:ascii="Arial" w:eastAsia="Times New Roman" w:hAnsi="Arial"/>
          <w:color w:val="000000" w:themeColor="text1"/>
          <w:sz w:val="18"/>
          <w:szCs w:val="18"/>
          <w:lang w:val="en-GB" w:eastAsia="en-GB"/>
        </w:rPr>
      </w:pPr>
    </w:p>
    <w:p w14:paraId="7C69F1C5" w14:textId="77777777" w:rsidR="00665B28" w:rsidRPr="005535FC" w:rsidRDefault="00665B28"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sidRPr="005535FC">
        <w:rPr>
          <w:rFonts w:ascii="Arial" w:eastAsia="Times New Roman" w:hAnsi="Arial"/>
          <w:b/>
          <w:bCs/>
          <w:color w:val="000000" w:themeColor="text1"/>
          <w:sz w:val="18"/>
          <w:szCs w:val="18"/>
          <w:lang w:val="en-GB" w:eastAsia="en-GB"/>
        </w:rPr>
        <w:t>Expenditure and Funding Analysis (EFA)</w:t>
      </w:r>
      <w:r w:rsidRPr="005535FC">
        <w:rPr>
          <w:rFonts w:ascii="Arial" w:eastAsia="Times New Roman" w:hAnsi="Arial"/>
          <w:color w:val="000000" w:themeColor="text1"/>
          <w:sz w:val="18"/>
          <w:szCs w:val="18"/>
          <w:lang w:val="en-GB" w:eastAsia="en-GB"/>
        </w:rPr>
        <w:t xml:space="preserve"> – this </w:t>
      </w:r>
      <w:r w:rsidRPr="00315DE9">
        <w:rPr>
          <w:rFonts w:ascii="Arial" w:eastAsia="Times New Roman" w:hAnsi="Arial"/>
          <w:color w:val="000000" w:themeColor="text1"/>
          <w:sz w:val="18"/>
          <w:szCs w:val="18"/>
          <w:lang w:val="en-GB" w:eastAsia="en-GB"/>
        </w:rPr>
        <w:t>shows how annual expenditure is used and funded from resources (government grants, income, council tax and business rates) by the PCC Group in comparison with those resources consumed or earned in accordance with generally accepted accounting practices. It also shows how this expenditure is allocated for decision making purposes between the PCC Group, Chief Constable and associated services/departments;</w:t>
      </w:r>
    </w:p>
    <w:p w14:paraId="076CFA45" w14:textId="77777777" w:rsidR="00665B28" w:rsidRPr="005535FC" w:rsidRDefault="00665B28" w:rsidP="00665B28">
      <w:pPr>
        <w:pStyle w:val="Normal00"/>
        <w:ind w:left="567"/>
        <w:jc w:val="both"/>
        <w:rPr>
          <w:rFonts w:ascii="Arial" w:eastAsia="Times New Roman" w:hAnsi="Arial"/>
          <w:color w:val="000000" w:themeColor="text1"/>
          <w:sz w:val="18"/>
          <w:szCs w:val="18"/>
          <w:lang w:val="en-GB" w:eastAsia="en-GB"/>
        </w:rPr>
      </w:pPr>
    </w:p>
    <w:p w14:paraId="7AC9EB86" w14:textId="77777777" w:rsidR="00665B28" w:rsidRPr="005535FC" w:rsidRDefault="00665B28"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sidRPr="005535FC">
        <w:rPr>
          <w:rFonts w:ascii="Arial" w:eastAsia="Times New Roman" w:hAnsi="Arial"/>
          <w:b/>
          <w:color w:val="000000" w:themeColor="text1"/>
          <w:sz w:val="18"/>
          <w:szCs w:val="18"/>
          <w:lang w:val="en-GB" w:eastAsia="en-GB"/>
        </w:rPr>
        <w:t xml:space="preserve">Comprehensive Income and Expenditure Statement (CIES) </w:t>
      </w:r>
      <w:r w:rsidRPr="005535FC">
        <w:rPr>
          <w:rFonts w:ascii="Arial" w:eastAsia="Times New Roman" w:hAnsi="Arial"/>
          <w:color w:val="000000" w:themeColor="text1"/>
          <w:sz w:val="18"/>
          <w:szCs w:val="18"/>
          <w:lang w:val="en-GB" w:eastAsia="en-GB"/>
        </w:rPr>
        <w:t>– This shows the accounting cost in the year of providing a Police and Commissioning service in accordance with International Accounting Standards (IAS) rather than the amount funded from Government grants and taxation;</w:t>
      </w:r>
    </w:p>
    <w:p w14:paraId="2F5D784E" w14:textId="77777777" w:rsidR="00665B28" w:rsidRDefault="00665B28" w:rsidP="00665B28">
      <w:pPr>
        <w:pStyle w:val="Normal00"/>
        <w:ind w:left="283"/>
        <w:jc w:val="both"/>
        <w:rPr>
          <w:rFonts w:ascii="Arial" w:eastAsia="Times New Roman" w:hAnsi="Arial"/>
          <w:color w:val="000000" w:themeColor="text1"/>
          <w:sz w:val="18"/>
          <w:szCs w:val="18"/>
          <w:lang w:val="en-GB" w:eastAsia="en-GB"/>
        </w:rPr>
      </w:pPr>
    </w:p>
    <w:p w14:paraId="2FDD0F4B" w14:textId="77777777" w:rsidR="00665B28" w:rsidRDefault="00665B28"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Movement in Reserves Statement</w:t>
      </w:r>
      <w:r>
        <w:rPr>
          <w:rFonts w:ascii="Arial" w:eastAsia="Times New Roman" w:hAnsi="Arial"/>
          <w:color w:val="000000" w:themeColor="text1"/>
          <w:sz w:val="18"/>
          <w:szCs w:val="18"/>
          <w:lang w:val="en-GB" w:eastAsia="en-GB"/>
        </w:rPr>
        <w:t xml:space="preserve"> – This shows the movement in the year on the different types of reserves and committed funds held by the Commissioner and provides a reconciliation between the funding and the cost of providing services reported in the CIES;</w:t>
      </w:r>
    </w:p>
    <w:p w14:paraId="4EA08A9C" w14:textId="77777777" w:rsidR="00665B28" w:rsidRDefault="00665B28" w:rsidP="00665B28">
      <w:pPr>
        <w:pStyle w:val="Normal00"/>
        <w:ind w:hanging="283"/>
        <w:jc w:val="both"/>
        <w:rPr>
          <w:rFonts w:ascii="Arial" w:eastAsia="Times New Roman" w:hAnsi="Arial"/>
          <w:color w:val="000000" w:themeColor="text1"/>
          <w:sz w:val="18"/>
          <w:szCs w:val="18"/>
          <w:lang w:val="en-GB" w:eastAsia="en-GB"/>
        </w:rPr>
      </w:pPr>
    </w:p>
    <w:p w14:paraId="7FF25EC1" w14:textId="371518DB" w:rsidR="00665B28" w:rsidRDefault="00665B28"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Balance Sheet</w:t>
      </w:r>
      <w:r>
        <w:rPr>
          <w:rFonts w:ascii="Arial" w:eastAsia="Times New Roman" w:hAnsi="Arial"/>
          <w:color w:val="000000" w:themeColor="text1"/>
          <w:sz w:val="18"/>
          <w:szCs w:val="18"/>
          <w:lang w:val="en-GB" w:eastAsia="en-GB"/>
        </w:rPr>
        <w:t xml:space="preserve"> – This shows the value of the assets, liabilities and reserves (net worth) of the Commissioner as at 31</w:t>
      </w:r>
      <w:r>
        <w:rPr>
          <w:rFonts w:ascii="Arial" w:eastAsia="Times New Roman" w:hAnsi="Arial"/>
          <w:color w:val="000000" w:themeColor="text1"/>
          <w:sz w:val="18"/>
          <w:szCs w:val="18"/>
          <w:vertAlign w:val="superscript"/>
          <w:lang w:val="en-GB" w:eastAsia="en-GB"/>
        </w:rPr>
        <w:t>st</w:t>
      </w:r>
      <w:r>
        <w:rPr>
          <w:rFonts w:ascii="Arial" w:eastAsia="Times New Roman" w:hAnsi="Arial"/>
          <w:color w:val="000000" w:themeColor="text1"/>
          <w:sz w:val="18"/>
          <w:szCs w:val="18"/>
          <w:lang w:val="en-GB" w:eastAsia="en-GB"/>
        </w:rPr>
        <w:t xml:space="preserve"> March 202</w:t>
      </w:r>
      <w:r w:rsidR="001F5890">
        <w:rPr>
          <w:rFonts w:ascii="Arial" w:eastAsia="Times New Roman" w:hAnsi="Arial"/>
          <w:color w:val="000000" w:themeColor="text1"/>
          <w:sz w:val="18"/>
          <w:szCs w:val="18"/>
          <w:lang w:val="en-GB" w:eastAsia="en-GB"/>
        </w:rPr>
        <w:t>5</w:t>
      </w:r>
      <w:r>
        <w:rPr>
          <w:rFonts w:ascii="Arial" w:eastAsia="Times New Roman" w:hAnsi="Arial"/>
          <w:color w:val="000000" w:themeColor="text1"/>
          <w:sz w:val="18"/>
          <w:szCs w:val="18"/>
          <w:lang w:val="en-GB" w:eastAsia="en-GB"/>
        </w:rPr>
        <w:t>;</w:t>
      </w:r>
    </w:p>
    <w:p w14:paraId="102A1B63" w14:textId="77777777" w:rsidR="00665B28" w:rsidRDefault="00665B28" w:rsidP="00665B28">
      <w:pPr>
        <w:pStyle w:val="Normal00"/>
        <w:ind w:left="567" w:hanging="207"/>
        <w:jc w:val="both"/>
        <w:rPr>
          <w:rFonts w:ascii="Arial" w:eastAsia="Times New Roman" w:hAnsi="Arial"/>
          <w:color w:val="000000" w:themeColor="text1"/>
          <w:sz w:val="18"/>
          <w:szCs w:val="18"/>
          <w:lang w:val="en-GB" w:eastAsia="en-GB"/>
        </w:rPr>
      </w:pPr>
    </w:p>
    <w:p w14:paraId="3A694F73" w14:textId="77777777" w:rsidR="00665B28" w:rsidRDefault="00665B28" w:rsidP="00AA6AB0">
      <w:pPr>
        <w:pStyle w:val="Normal00"/>
        <w:numPr>
          <w:ilvl w:val="0"/>
          <w:numId w:val="4"/>
        </w:numPr>
        <w:ind w:left="567" w:hanging="283"/>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Cash Flow Statement</w:t>
      </w:r>
      <w:r>
        <w:rPr>
          <w:rFonts w:ascii="Arial" w:eastAsia="Times New Roman" w:hAnsi="Arial"/>
          <w:color w:val="000000" w:themeColor="text1"/>
          <w:sz w:val="18"/>
          <w:szCs w:val="18"/>
          <w:lang w:val="en-GB" w:eastAsia="en-GB"/>
        </w:rPr>
        <w:t xml:space="preserve"> – This summarises, the changes in cash and cash equivalents during the financial year. Cash flows are categorised as operating, investing and financing activities;</w:t>
      </w:r>
    </w:p>
    <w:p w14:paraId="7519C83D" w14:textId="77777777" w:rsidR="00665B28" w:rsidRDefault="00665B28" w:rsidP="00665B28">
      <w:pPr>
        <w:pStyle w:val="LightGrid-Accent31"/>
        <w:spacing w:after="0" w:line="240" w:lineRule="auto"/>
        <w:jc w:val="both"/>
        <w:rPr>
          <w:rFonts w:ascii="Arial" w:hAnsi="Arial" w:cs="Arial"/>
          <w:color w:val="000000" w:themeColor="text1"/>
          <w:sz w:val="18"/>
          <w:szCs w:val="18"/>
          <w:lang w:val="en-GB"/>
        </w:rPr>
      </w:pPr>
    </w:p>
    <w:p w14:paraId="7923C7B7" w14:textId="77777777" w:rsidR="00665B28" w:rsidRDefault="00665B28" w:rsidP="00AA6AB0">
      <w:pPr>
        <w:pStyle w:val="Normal00"/>
        <w:numPr>
          <w:ilvl w:val="0"/>
          <w:numId w:val="5"/>
        </w:numPr>
        <w:tabs>
          <w:tab w:val="num" w:pos="567"/>
        </w:tabs>
        <w:ind w:left="567" w:hanging="284"/>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lastRenderedPageBreak/>
        <w:t xml:space="preserve">Police Pensions Account – </w:t>
      </w:r>
      <w:r>
        <w:rPr>
          <w:rFonts w:ascii="Arial" w:eastAsia="Times New Roman" w:hAnsi="Arial"/>
          <w:color w:val="000000" w:themeColor="text1"/>
          <w:sz w:val="18"/>
          <w:szCs w:val="18"/>
          <w:lang w:val="en-GB" w:eastAsia="en-GB"/>
        </w:rPr>
        <w:t>This provides information about the financial transactions in respect of the Police Pension Schemes. Each individual Chief Constable is required by legislation (Police Pension Fund Regulations 2007) to operate a Pension Fund using monies provided by the Commissioner; and</w:t>
      </w:r>
    </w:p>
    <w:p w14:paraId="6CB1A58C" w14:textId="77777777" w:rsidR="00665B28" w:rsidRDefault="00665B28" w:rsidP="00665B28">
      <w:pPr>
        <w:pStyle w:val="LightGrid-Accent31"/>
        <w:spacing w:after="0" w:line="240" w:lineRule="auto"/>
        <w:ind w:left="1003"/>
        <w:jc w:val="both"/>
        <w:rPr>
          <w:rFonts w:ascii="Arial" w:hAnsi="Arial" w:cs="Arial"/>
          <w:color w:val="000000" w:themeColor="text1"/>
          <w:sz w:val="18"/>
          <w:szCs w:val="18"/>
          <w:lang w:val="en-GB"/>
        </w:rPr>
      </w:pPr>
    </w:p>
    <w:p w14:paraId="7628E59D" w14:textId="77777777" w:rsidR="00665B28" w:rsidRDefault="00665B28" w:rsidP="00AA6AB0">
      <w:pPr>
        <w:pStyle w:val="Normal00"/>
        <w:numPr>
          <w:ilvl w:val="0"/>
          <w:numId w:val="6"/>
        </w:numPr>
        <w:ind w:left="567" w:hanging="283"/>
        <w:jc w:val="both"/>
        <w:rPr>
          <w:rFonts w:ascii="Arial" w:eastAsia="Times New Roman" w:hAnsi="Arial"/>
          <w:color w:val="000000" w:themeColor="text1"/>
          <w:sz w:val="18"/>
          <w:szCs w:val="18"/>
          <w:lang w:val="en-GB" w:eastAsia="en-GB"/>
        </w:rPr>
      </w:pPr>
      <w:r>
        <w:rPr>
          <w:rFonts w:ascii="Arial" w:eastAsia="Times New Roman" w:hAnsi="Arial"/>
          <w:b/>
          <w:color w:val="000000" w:themeColor="text1"/>
          <w:sz w:val="18"/>
          <w:szCs w:val="18"/>
          <w:lang w:val="en-GB" w:eastAsia="en-GB"/>
        </w:rPr>
        <w:t xml:space="preserve">Notes to the Financial Statements </w:t>
      </w:r>
      <w:r>
        <w:rPr>
          <w:rFonts w:ascii="Arial" w:eastAsia="Times New Roman" w:hAnsi="Arial"/>
          <w:color w:val="000000" w:themeColor="text1"/>
          <w:sz w:val="18"/>
          <w:szCs w:val="18"/>
          <w:lang w:val="en-GB" w:eastAsia="en-GB"/>
        </w:rPr>
        <w:t>– These provide further analysis and explanations on items of income, expenditure, assets, liabilities and reserves within the main accounting statements detailed above.</w:t>
      </w:r>
    </w:p>
    <w:p w14:paraId="19FDBEAF"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368902C9" w14:textId="77777777" w:rsidR="00665B28" w:rsidRDefault="00665B28" w:rsidP="00665B28">
      <w:pPr>
        <w:pStyle w:val="Normal00"/>
        <w:jc w:val="both"/>
        <w:rPr>
          <w:rFonts w:ascii="Arial" w:eastAsia="Times New Roman" w:hAnsi="Arial"/>
          <w:b/>
          <w:color w:val="000000" w:themeColor="text1"/>
          <w:sz w:val="18"/>
          <w:szCs w:val="18"/>
          <w:lang w:val="en-GB" w:eastAsia="en-GB"/>
        </w:rPr>
      </w:pPr>
    </w:p>
    <w:p w14:paraId="413CB03C" w14:textId="77777777" w:rsidR="00665B28" w:rsidRDefault="00665B28"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Financial Performance of the Commissioner Group</w:t>
      </w:r>
    </w:p>
    <w:p w14:paraId="5041D81F"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090CED70" w14:textId="44E1FCA9"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following summary provides an overview of the financial position and performance of Gwent Police for the year ending 31</w:t>
      </w:r>
      <w:r>
        <w:rPr>
          <w:rFonts w:ascii="Arial" w:eastAsia="Times New Roman" w:hAnsi="Arial"/>
          <w:color w:val="000000" w:themeColor="text1"/>
          <w:sz w:val="18"/>
          <w:szCs w:val="18"/>
          <w:vertAlign w:val="superscript"/>
          <w:lang w:val="en-GB" w:eastAsia="en-GB"/>
        </w:rPr>
        <w:t>st</w:t>
      </w:r>
      <w:r>
        <w:rPr>
          <w:rFonts w:ascii="Arial" w:eastAsia="Times New Roman" w:hAnsi="Arial"/>
          <w:color w:val="000000" w:themeColor="text1"/>
          <w:sz w:val="18"/>
          <w:szCs w:val="18"/>
          <w:lang w:val="en-GB" w:eastAsia="en-GB"/>
        </w:rPr>
        <w:t xml:space="preserve"> March 202</w:t>
      </w:r>
      <w:r w:rsidR="00AC225E">
        <w:rPr>
          <w:rFonts w:ascii="Arial" w:eastAsia="Times New Roman" w:hAnsi="Arial"/>
          <w:color w:val="000000" w:themeColor="text1"/>
          <w:sz w:val="18"/>
          <w:szCs w:val="18"/>
          <w:lang w:val="en-GB" w:eastAsia="en-GB"/>
        </w:rPr>
        <w:t>5.</w:t>
      </w:r>
    </w:p>
    <w:p w14:paraId="4FFDA2CD"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505B6664" w14:textId="77777777" w:rsidR="00665B28" w:rsidRPr="00663457" w:rsidRDefault="00665B28" w:rsidP="00665B28">
      <w:pPr>
        <w:pStyle w:val="Normal00"/>
        <w:jc w:val="both"/>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Revenue Income and Expenditure</w:t>
      </w:r>
    </w:p>
    <w:p w14:paraId="5D73F4F3" w14:textId="3D2ECCFC" w:rsidR="00665B28" w:rsidRPr="00663457" w:rsidRDefault="00665B28" w:rsidP="00665B28">
      <w:pPr>
        <w:pStyle w:val="Normal00"/>
        <w:jc w:val="both"/>
        <w:rPr>
          <w:rFonts w:ascii="Arial" w:eastAsia="Times New Roman" w:hAnsi="Arial"/>
          <w:color w:val="000000" w:themeColor="text1"/>
          <w:sz w:val="18"/>
          <w:szCs w:val="18"/>
          <w:lang w:val="en-GB" w:eastAsia="en-GB"/>
        </w:rPr>
      </w:pPr>
      <w:bookmarkStart w:id="4" w:name="_Hlk71273079"/>
      <w:r w:rsidRPr="00663457">
        <w:rPr>
          <w:rFonts w:ascii="Arial" w:eastAsia="Times New Roman" w:hAnsi="Arial"/>
          <w:color w:val="000000" w:themeColor="text1"/>
          <w:sz w:val="18"/>
          <w:szCs w:val="18"/>
          <w:lang w:val="en-GB" w:eastAsia="en-GB"/>
        </w:rPr>
        <w:t>The net revenue budget requirement for the year of £</w:t>
      </w:r>
      <w:r w:rsidR="00556429" w:rsidRPr="00663457">
        <w:rPr>
          <w:rFonts w:ascii="Arial" w:eastAsia="Times New Roman" w:hAnsi="Arial"/>
          <w:color w:val="000000" w:themeColor="text1"/>
          <w:sz w:val="18"/>
          <w:szCs w:val="18"/>
          <w:lang w:val="en-GB" w:eastAsia="en-GB"/>
        </w:rPr>
        <w:t>173.027</w:t>
      </w:r>
      <w:r w:rsidRPr="00663457">
        <w:rPr>
          <w:rFonts w:ascii="Arial" w:eastAsia="Times New Roman" w:hAnsi="Arial"/>
          <w:color w:val="000000" w:themeColor="text1"/>
          <w:sz w:val="18"/>
          <w:szCs w:val="18"/>
          <w:lang w:val="en-GB" w:eastAsia="en-GB"/>
        </w:rPr>
        <w:t xml:space="preserve">m was approved by the Commissioner on </w:t>
      </w:r>
      <w:r w:rsidR="00556429" w:rsidRPr="00663457">
        <w:rPr>
          <w:rFonts w:ascii="Arial" w:eastAsia="Times New Roman" w:hAnsi="Arial"/>
          <w:color w:val="000000" w:themeColor="text1"/>
          <w:sz w:val="18"/>
          <w:szCs w:val="18"/>
          <w:lang w:val="en-GB" w:eastAsia="en-GB"/>
        </w:rPr>
        <w:t>12</w:t>
      </w:r>
      <w:r w:rsidR="00556429" w:rsidRPr="00663457">
        <w:rPr>
          <w:rFonts w:ascii="Arial" w:eastAsia="Times New Roman" w:hAnsi="Arial"/>
          <w:color w:val="000000" w:themeColor="text1"/>
          <w:sz w:val="18"/>
          <w:szCs w:val="18"/>
          <w:vertAlign w:val="superscript"/>
          <w:lang w:val="en-GB" w:eastAsia="en-GB"/>
        </w:rPr>
        <w:t>th</w:t>
      </w:r>
      <w:r w:rsidR="00556429" w:rsidRPr="00663457">
        <w:rPr>
          <w:rFonts w:ascii="Arial" w:eastAsia="Times New Roman" w:hAnsi="Arial"/>
          <w:color w:val="000000" w:themeColor="text1"/>
          <w:sz w:val="18"/>
          <w:szCs w:val="18"/>
          <w:lang w:val="en-GB" w:eastAsia="en-GB"/>
        </w:rPr>
        <w:t xml:space="preserve"> </w:t>
      </w:r>
      <w:r w:rsidRPr="00663457">
        <w:rPr>
          <w:rFonts w:ascii="Arial" w:eastAsia="Times New Roman" w:hAnsi="Arial"/>
          <w:color w:val="000000" w:themeColor="text1"/>
          <w:sz w:val="18"/>
          <w:szCs w:val="18"/>
          <w:lang w:val="en-GB" w:eastAsia="en-GB"/>
        </w:rPr>
        <w:t>February 202</w:t>
      </w:r>
      <w:r w:rsidR="00556429" w:rsidRPr="00663457">
        <w:rPr>
          <w:rFonts w:ascii="Arial" w:eastAsia="Times New Roman" w:hAnsi="Arial"/>
          <w:color w:val="000000" w:themeColor="text1"/>
          <w:sz w:val="18"/>
          <w:szCs w:val="18"/>
          <w:lang w:val="en-GB" w:eastAsia="en-GB"/>
        </w:rPr>
        <w:t>4</w:t>
      </w:r>
      <w:r w:rsidRPr="00663457">
        <w:rPr>
          <w:rFonts w:ascii="Arial" w:eastAsia="Times New Roman" w:hAnsi="Arial"/>
          <w:color w:val="000000" w:themeColor="text1"/>
          <w:sz w:val="18"/>
          <w:szCs w:val="18"/>
          <w:lang w:val="en-GB" w:eastAsia="en-GB"/>
        </w:rPr>
        <w:t>.  After the Home Office Grant of £</w:t>
      </w:r>
      <w:r w:rsidR="00556429" w:rsidRPr="00663457">
        <w:rPr>
          <w:rFonts w:ascii="Arial" w:eastAsia="Times New Roman" w:hAnsi="Arial"/>
          <w:color w:val="000000" w:themeColor="text1"/>
          <w:sz w:val="18"/>
          <w:szCs w:val="18"/>
          <w:lang w:val="en-GB" w:eastAsia="en-GB"/>
        </w:rPr>
        <w:t>67.672,</w:t>
      </w:r>
      <w:r w:rsidRPr="00663457">
        <w:rPr>
          <w:rFonts w:ascii="Arial" w:eastAsia="Times New Roman" w:hAnsi="Arial"/>
          <w:color w:val="000000" w:themeColor="text1"/>
          <w:sz w:val="18"/>
          <w:szCs w:val="18"/>
          <w:lang w:val="en-GB" w:eastAsia="en-GB"/>
        </w:rPr>
        <w:t xml:space="preserve"> Revenue Support Grant of £</w:t>
      </w:r>
      <w:r w:rsidR="00481168" w:rsidRPr="00663457">
        <w:rPr>
          <w:rFonts w:ascii="Arial" w:eastAsia="Times New Roman" w:hAnsi="Arial"/>
          <w:color w:val="000000" w:themeColor="text1"/>
          <w:sz w:val="18"/>
          <w:szCs w:val="18"/>
          <w:lang w:val="en-GB" w:eastAsia="en-GB"/>
        </w:rPr>
        <w:t>25.983</w:t>
      </w:r>
      <w:r w:rsidRPr="00663457">
        <w:rPr>
          <w:rFonts w:ascii="Arial" w:eastAsia="Times New Roman" w:hAnsi="Arial"/>
          <w:color w:val="000000" w:themeColor="text1"/>
          <w:sz w:val="18"/>
          <w:szCs w:val="18"/>
          <w:lang w:val="en-GB" w:eastAsia="en-GB"/>
        </w:rPr>
        <w:t>m and National Non-Domestic Rates of £</w:t>
      </w:r>
      <w:r w:rsidR="00481168" w:rsidRPr="00663457">
        <w:rPr>
          <w:rFonts w:ascii="Arial" w:eastAsia="Times New Roman" w:hAnsi="Arial"/>
          <w:color w:val="000000" w:themeColor="text1"/>
          <w:sz w:val="18"/>
          <w:szCs w:val="18"/>
          <w:lang w:val="en-GB" w:eastAsia="en-GB"/>
        </w:rPr>
        <w:t>0.213</w:t>
      </w:r>
      <w:r w:rsidRPr="00663457">
        <w:rPr>
          <w:rFonts w:ascii="Arial" w:eastAsia="Times New Roman" w:hAnsi="Arial"/>
          <w:color w:val="000000" w:themeColor="text1"/>
          <w:sz w:val="18"/>
          <w:szCs w:val="18"/>
          <w:lang w:val="en-GB" w:eastAsia="en-GB"/>
        </w:rPr>
        <w:t>m, the amount to be collected from Council Tax was £</w:t>
      </w:r>
      <w:r w:rsidR="00481168" w:rsidRPr="00663457">
        <w:rPr>
          <w:rFonts w:ascii="Arial" w:eastAsia="Times New Roman" w:hAnsi="Arial"/>
          <w:color w:val="000000" w:themeColor="text1"/>
          <w:sz w:val="18"/>
          <w:szCs w:val="18"/>
          <w:lang w:val="en-GB" w:eastAsia="en-GB"/>
        </w:rPr>
        <w:t>79.160</w:t>
      </w:r>
      <w:r w:rsidRPr="00663457">
        <w:rPr>
          <w:rFonts w:ascii="Arial" w:eastAsia="Times New Roman" w:hAnsi="Arial"/>
          <w:color w:val="000000" w:themeColor="text1"/>
          <w:sz w:val="18"/>
          <w:szCs w:val="18"/>
          <w:lang w:val="en-GB" w:eastAsia="en-GB"/>
        </w:rPr>
        <w:t xml:space="preserve">m. </w:t>
      </w:r>
      <w:bookmarkEnd w:id="4"/>
      <w:r w:rsidRPr="00663457">
        <w:rPr>
          <w:rFonts w:ascii="Arial" w:eastAsia="Times New Roman" w:hAnsi="Arial"/>
          <w:color w:val="000000" w:themeColor="text1"/>
          <w:sz w:val="18"/>
          <w:szCs w:val="18"/>
          <w:lang w:val="en-GB" w:eastAsia="en-GB"/>
        </w:rPr>
        <w:t xml:space="preserve">The table below provides a breakdown of what this money was spent on and funded during the year. </w:t>
      </w:r>
    </w:p>
    <w:p w14:paraId="4488FA53" w14:textId="77777777" w:rsidR="00665B28" w:rsidRPr="00663457" w:rsidRDefault="00665B28" w:rsidP="00665B28">
      <w:pPr>
        <w:pStyle w:val="Normal00"/>
        <w:jc w:val="both"/>
        <w:rPr>
          <w:rFonts w:ascii="Arial" w:eastAsia="Times New Roman" w:hAnsi="Arial"/>
          <w:color w:val="000000" w:themeColor="text1"/>
          <w:sz w:val="18"/>
          <w:szCs w:val="18"/>
          <w:lang w:val="en-GB" w:eastAsia="en-GB"/>
        </w:rPr>
      </w:pPr>
    </w:p>
    <w:tbl>
      <w:tblPr>
        <w:tblStyle w:val="TableGrid"/>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665B28" w14:paraId="07389064" w14:textId="77777777">
        <w:tc>
          <w:tcPr>
            <w:tcW w:w="4762" w:type="dxa"/>
          </w:tcPr>
          <w:p w14:paraId="55F81925" w14:textId="77777777" w:rsidR="00665B28" w:rsidRPr="00663457" w:rsidRDefault="00665B28">
            <w:pPr>
              <w:pStyle w:val="Normal00"/>
              <w:jc w:val="both"/>
              <w:rPr>
                <w:rFonts w:ascii="Arial" w:eastAsia="Times New Roman" w:hAnsi="Arial"/>
                <w:color w:val="000000" w:themeColor="text1"/>
                <w:sz w:val="18"/>
                <w:szCs w:val="18"/>
                <w:lang w:val="en-GB" w:eastAsia="en-GB"/>
              </w:rPr>
            </w:pPr>
          </w:p>
        </w:tc>
        <w:tc>
          <w:tcPr>
            <w:tcW w:w="1417" w:type="dxa"/>
            <w:hideMark/>
          </w:tcPr>
          <w:p w14:paraId="29E975DD" w14:textId="06A38FC0" w:rsidR="00665B28" w:rsidRPr="00663457" w:rsidRDefault="00665B28">
            <w:pPr>
              <w:pStyle w:val="Normal00"/>
              <w:ind w:right="118"/>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202</w:t>
            </w:r>
            <w:r w:rsidR="00F03262" w:rsidRPr="00663457">
              <w:rPr>
                <w:rFonts w:ascii="Arial" w:eastAsia="Times New Roman" w:hAnsi="Arial"/>
                <w:b/>
                <w:color w:val="000000" w:themeColor="text1"/>
                <w:sz w:val="18"/>
                <w:szCs w:val="18"/>
                <w:lang w:val="en-GB" w:eastAsia="en-GB"/>
              </w:rPr>
              <w:t>4</w:t>
            </w:r>
            <w:r w:rsidRPr="00663457">
              <w:rPr>
                <w:rFonts w:ascii="Arial" w:eastAsia="Times New Roman" w:hAnsi="Arial"/>
                <w:b/>
                <w:color w:val="000000" w:themeColor="text1"/>
                <w:sz w:val="18"/>
                <w:szCs w:val="18"/>
                <w:lang w:val="en-GB" w:eastAsia="en-GB"/>
              </w:rPr>
              <w:t>/2</w:t>
            </w:r>
            <w:r w:rsidR="00F03262" w:rsidRPr="00663457">
              <w:rPr>
                <w:rFonts w:ascii="Arial" w:eastAsia="Times New Roman" w:hAnsi="Arial"/>
                <w:b/>
                <w:color w:val="000000" w:themeColor="text1"/>
                <w:sz w:val="18"/>
                <w:szCs w:val="18"/>
                <w:lang w:val="en-GB" w:eastAsia="en-GB"/>
              </w:rPr>
              <w:t>5</w:t>
            </w:r>
          </w:p>
          <w:p w14:paraId="7C5B5574" w14:textId="77777777" w:rsidR="00665B28" w:rsidRPr="00663457" w:rsidRDefault="00665B28">
            <w:pPr>
              <w:pStyle w:val="Normal00"/>
              <w:ind w:right="118"/>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w:t>
            </w:r>
          </w:p>
        </w:tc>
        <w:tc>
          <w:tcPr>
            <w:tcW w:w="1417" w:type="dxa"/>
            <w:hideMark/>
          </w:tcPr>
          <w:p w14:paraId="56EA4FDB" w14:textId="1585C29E" w:rsidR="00665B28" w:rsidRPr="00663457" w:rsidRDefault="00665B28">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202</w:t>
            </w:r>
            <w:r w:rsidR="00F03262" w:rsidRPr="00663457">
              <w:rPr>
                <w:rFonts w:ascii="Arial" w:eastAsia="Times New Roman" w:hAnsi="Arial"/>
                <w:b/>
                <w:color w:val="000000" w:themeColor="text1"/>
                <w:sz w:val="18"/>
                <w:szCs w:val="18"/>
                <w:lang w:val="en-GB" w:eastAsia="en-GB"/>
              </w:rPr>
              <w:t>4</w:t>
            </w:r>
            <w:r w:rsidRPr="00663457">
              <w:rPr>
                <w:rFonts w:ascii="Arial" w:eastAsia="Times New Roman" w:hAnsi="Arial"/>
                <w:b/>
                <w:color w:val="000000" w:themeColor="text1"/>
                <w:sz w:val="18"/>
                <w:szCs w:val="18"/>
                <w:lang w:val="en-GB" w:eastAsia="en-GB"/>
              </w:rPr>
              <w:t>/2</w:t>
            </w:r>
            <w:r w:rsidR="00F03262" w:rsidRPr="00663457">
              <w:rPr>
                <w:rFonts w:ascii="Arial" w:eastAsia="Times New Roman" w:hAnsi="Arial"/>
                <w:b/>
                <w:color w:val="000000" w:themeColor="text1"/>
                <w:sz w:val="18"/>
                <w:szCs w:val="18"/>
                <w:lang w:val="en-GB" w:eastAsia="en-GB"/>
              </w:rPr>
              <w:t>5</w:t>
            </w:r>
          </w:p>
          <w:p w14:paraId="76066331" w14:textId="77777777" w:rsidR="00665B28" w:rsidRPr="00663457" w:rsidRDefault="00665B28">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£m</w:t>
            </w:r>
          </w:p>
        </w:tc>
        <w:tc>
          <w:tcPr>
            <w:tcW w:w="1417" w:type="dxa"/>
          </w:tcPr>
          <w:p w14:paraId="6E183872" w14:textId="65EDBF07" w:rsidR="00665B28" w:rsidRPr="00663457" w:rsidRDefault="00665B28">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202</w:t>
            </w:r>
            <w:r w:rsidR="000D43FE" w:rsidRPr="00663457">
              <w:rPr>
                <w:rFonts w:ascii="Arial" w:eastAsia="Times New Roman" w:hAnsi="Arial"/>
                <w:b/>
                <w:color w:val="000000" w:themeColor="text1"/>
                <w:sz w:val="18"/>
                <w:szCs w:val="18"/>
                <w:lang w:val="en-GB" w:eastAsia="en-GB"/>
              </w:rPr>
              <w:t>3</w:t>
            </w:r>
            <w:r w:rsidRPr="00663457">
              <w:rPr>
                <w:rFonts w:ascii="Arial" w:eastAsia="Times New Roman" w:hAnsi="Arial"/>
                <w:b/>
                <w:color w:val="000000" w:themeColor="text1"/>
                <w:sz w:val="18"/>
                <w:szCs w:val="18"/>
                <w:lang w:val="en-GB" w:eastAsia="en-GB"/>
              </w:rPr>
              <w:t>/2</w:t>
            </w:r>
            <w:r w:rsidR="000D43FE" w:rsidRPr="00663457">
              <w:rPr>
                <w:rFonts w:ascii="Arial" w:eastAsia="Times New Roman" w:hAnsi="Arial"/>
                <w:b/>
                <w:color w:val="000000" w:themeColor="text1"/>
                <w:sz w:val="18"/>
                <w:szCs w:val="18"/>
                <w:lang w:val="en-GB" w:eastAsia="en-GB"/>
              </w:rPr>
              <w:t>4</w:t>
            </w:r>
          </w:p>
          <w:p w14:paraId="323A721D" w14:textId="77777777" w:rsidR="00665B28" w:rsidRDefault="00665B28">
            <w:pPr>
              <w:pStyle w:val="Normal00"/>
              <w:ind w:right="120"/>
              <w:jc w:val="right"/>
              <w:rPr>
                <w:rFonts w:ascii="Arial" w:eastAsia="Times New Roman" w:hAnsi="Arial"/>
                <w:b/>
                <w:color w:val="000000" w:themeColor="text1"/>
                <w:sz w:val="18"/>
                <w:szCs w:val="18"/>
                <w:lang w:val="en-GB" w:eastAsia="en-GB"/>
              </w:rPr>
            </w:pPr>
            <w:r w:rsidRPr="00663457">
              <w:rPr>
                <w:rFonts w:ascii="Arial" w:eastAsia="Times New Roman" w:hAnsi="Arial"/>
                <w:b/>
                <w:color w:val="000000" w:themeColor="text1"/>
                <w:sz w:val="18"/>
                <w:szCs w:val="18"/>
                <w:lang w:val="en-GB" w:eastAsia="en-GB"/>
              </w:rPr>
              <w:t>£m</w:t>
            </w:r>
          </w:p>
        </w:tc>
      </w:tr>
      <w:tr w:rsidR="000D43FE" w14:paraId="08F168DA" w14:textId="77777777" w:rsidTr="000D43FE">
        <w:tc>
          <w:tcPr>
            <w:tcW w:w="4762" w:type="dxa"/>
            <w:hideMark/>
          </w:tcPr>
          <w:p w14:paraId="2007F53E"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Police officer and staff costs including pensions </w:t>
            </w:r>
          </w:p>
        </w:tc>
        <w:tc>
          <w:tcPr>
            <w:tcW w:w="1417" w:type="dxa"/>
          </w:tcPr>
          <w:p w14:paraId="6C5805BE" w14:textId="6A1AE501" w:rsidR="000D43FE" w:rsidRDefault="00ED0906"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70</w:t>
            </w:r>
          </w:p>
        </w:tc>
        <w:tc>
          <w:tcPr>
            <w:tcW w:w="1417" w:type="dxa"/>
          </w:tcPr>
          <w:p w14:paraId="07E12909" w14:textId="7DA5C6E6" w:rsidR="000D43FE" w:rsidRDefault="00ED0906"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134.1</w:t>
            </w:r>
          </w:p>
        </w:tc>
        <w:tc>
          <w:tcPr>
            <w:tcW w:w="1417" w:type="dxa"/>
          </w:tcPr>
          <w:p w14:paraId="63EFFE08" w14:textId="509A0B9D"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128.5</w:t>
            </w:r>
          </w:p>
        </w:tc>
      </w:tr>
      <w:tr w:rsidR="000D43FE" w14:paraId="0832ED62" w14:textId="77777777" w:rsidTr="000D43FE">
        <w:tc>
          <w:tcPr>
            <w:tcW w:w="4762" w:type="dxa"/>
            <w:hideMark/>
          </w:tcPr>
          <w:p w14:paraId="305034E9"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Non- Pay costs (premises, transport, supplies and services, agency and contracted services)</w:t>
            </w:r>
          </w:p>
        </w:tc>
        <w:tc>
          <w:tcPr>
            <w:tcW w:w="1417" w:type="dxa"/>
          </w:tcPr>
          <w:p w14:paraId="100A8D96" w14:textId="24D04F53" w:rsidR="000D43FE" w:rsidRDefault="00C14C51"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30</w:t>
            </w:r>
          </w:p>
        </w:tc>
        <w:tc>
          <w:tcPr>
            <w:tcW w:w="1417" w:type="dxa"/>
          </w:tcPr>
          <w:p w14:paraId="7FE67D25" w14:textId="0001629C" w:rsidR="000D43FE" w:rsidRDefault="00ED0906"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57.2</w:t>
            </w:r>
          </w:p>
        </w:tc>
        <w:tc>
          <w:tcPr>
            <w:tcW w:w="1417" w:type="dxa"/>
          </w:tcPr>
          <w:p w14:paraId="485BE37C" w14:textId="1701772D"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53.8</w:t>
            </w:r>
          </w:p>
        </w:tc>
      </w:tr>
      <w:tr w:rsidR="000D43FE" w14:paraId="00899ECE" w14:textId="77777777" w:rsidTr="000D43FE">
        <w:tc>
          <w:tcPr>
            <w:tcW w:w="4762" w:type="dxa"/>
            <w:tcBorders>
              <w:top w:val="nil"/>
              <w:left w:val="nil"/>
              <w:bottom w:val="single" w:sz="4" w:space="0" w:color="auto"/>
              <w:right w:val="nil"/>
            </w:tcBorders>
            <w:hideMark/>
          </w:tcPr>
          <w:p w14:paraId="24C97A35"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Other service costs (depreciation, non-enhancing capital expenditure)</w:t>
            </w:r>
          </w:p>
        </w:tc>
        <w:tc>
          <w:tcPr>
            <w:tcW w:w="1417" w:type="dxa"/>
            <w:tcBorders>
              <w:top w:val="nil"/>
              <w:left w:val="nil"/>
              <w:bottom w:val="single" w:sz="4" w:space="0" w:color="auto"/>
              <w:right w:val="nil"/>
            </w:tcBorders>
          </w:tcPr>
          <w:p w14:paraId="6062002B" w14:textId="667FF592" w:rsidR="000D43FE" w:rsidRDefault="00C14C51"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p>
        </w:tc>
        <w:tc>
          <w:tcPr>
            <w:tcW w:w="1417" w:type="dxa"/>
            <w:tcBorders>
              <w:top w:val="nil"/>
              <w:left w:val="nil"/>
              <w:bottom w:val="single" w:sz="4" w:space="0" w:color="auto"/>
              <w:right w:val="nil"/>
            </w:tcBorders>
          </w:tcPr>
          <w:p w14:paraId="2AAD6550" w14:textId="2C6F4C34" w:rsidR="000D43FE" w:rsidRDefault="00ED0906"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0.4</w:t>
            </w:r>
          </w:p>
        </w:tc>
        <w:tc>
          <w:tcPr>
            <w:tcW w:w="1417" w:type="dxa"/>
            <w:tcBorders>
              <w:top w:val="nil"/>
              <w:left w:val="nil"/>
              <w:bottom w:val="single" w:sz="4" w:space="0" w:color="auto"/>
              <w:right w:val="nil"/>
            </w:tcBorders>
          </w:tcPr>
          <w:p w14:paraId="591472EC" w14:textId="45AA224B"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0.6</w:t>
            </w:r>
          </w:p>
        </w:tc>
      </w:tr>
      <w:tr w:rsidR="000D43FE" w14:paraId="05A61BE8" w14:textId="77777777" w:rsidTr="000D43FE">
        <w:tc>
          <w:tcPr>
            <w:tcW w:w="4762" w:type="dxa"/>
            <w:tcBorders>
              <w:top w:val="single" w:sz="4" w:space="0" w:color="auto"/>
              <w:left w:val="nil"/>
              <w:bottom w:val="nil"/>
              <w:right w:val="nil"/>
            </w:tcBorders>
            <w:hideMark/>
          </w:tcPr>
          <w:p w14:paraId="3A9DFADC" w14:textId="77777777" w:rsidR="000D43FE" w:rsidRDefault="000D43FE"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Gross Expenditure of Services</w:t>
            </w:r>
          </w:p>
        </w:tc>
        <w:tc>
          <w:tcPr>
            <w:tcW w:w="1417" w:type="dxa"/>
            <w:tcBorders>
              <w:top w:val="single" w:sz="4" w:space="0" w:color="auto"/>
              <w:left w:val="nil"/>
              <w:bottom w:val="nil"/>
              <w:right w:val="nil"/>
            </w:tcBorders>
          </w:tcPr>
          <w:p w14:paraId="59ADA256" w14:textId="7B2A987C" w:rsidR="000D43FE" w:rsidRDefault="007266B5" w:rsidP="000D43FE">
            <w:pPr>
              <w:pStyle w:val="Normal00"/>
              <w:spacing w:before="40" w:after="40"/>
              <w:ind w:right="118"/>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100</w:t>
            </w:r>
          </w:p>
        </w:tc>
        <w:tc>
          <w:tcPr>
            <w:tcW w:w="1417" w:type="dxa"/>
            <w:tcBorders>
              <w:top w:val="single" w:sz="4" w:space="0" w:color="auto"/>
              <w:left w:val="nil"/>
              <w:bottom w:val="nil"/>
              <w:right w:val="nil"/>
            </w:tcBorders>
          </w:tcPr>
          <w:p w14:paraId="7539AF6E" w14:textId="7F9B536B" w:rsidR="000D43FE" w:rsidRDefault="00ED0906"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191.7</w:t>
            </w:r>
          </w:p>
        </w:tc>
        <w:tc>
          <w:tcPr>
            <w:tcW w:w="1417" w:type="dxa"/>
            <w:tcBorders>
              <w:top w:val="single" w:sz="4" w:space="0" w:color="auto"/>
              <w:left w:val="nil"/>
              <w:bottom w:val="nil"/>
              <w:right w:val="nil"/>
            </w:tcBorders>
          </w:tcPr>
          <w:p w14:paraId="410C0845" w14:textId="3259459F" w:rsidR="000D43FE" w:rsidRDefault="000D43FE"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183.0</w:t>
            </w:r>
          </w:p>
        </w:tc>
      </w:tr>
      <w:tr w:rsidR="000D43FE" w14:paraId="3815D80B" w14:textId="77777777" w:rsidTr="000D43FE">
        <w:tc>
          <w:tcPr>
            <w:tcW w:w="4762" w:type="dxa"/>
            <w:tcBorders>
              <w:top w:val="nil"/>
              <w:left w:val="nil"/>
              <w:bottom w:val="single" w:sz="4" w:space="0" w:color="auto"/>
              <w:right w:val="nil"/>
            </w:tcBorders>
            <w:hideMark/>
          </w:tcPr>
          <w:p w14:paraId="508948C8"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Less: grants and income</w:t>
            </w:r>
          </w:p>
        </w:tc>
        <w:tc>
          <w:tcPr>
            <w:tcW w:w="1417" w:type="dxa"/>
            <w:tcBorders>
              <w:top w:val="nil"/>
              <w:left w:val="nil"/>
              <w:bottom w:val="single" w:sz="4" w:space="0" w:color="auto"/>
              <w:right w:val="nil"/>
            </w:tcBorders>
          </w:tcPr>
          <w:p w14:paraId="3DB9EEA8" w14:textId="0A08C98F" w:rsidR="000D43FE" w:rsidRDefault="4BCFAE21" w:rsidP="000D43FE">
            <w:pPr>
              <w:pStyle w:val="Normal00"/>
              <w:spacing w:before="40" w:after="40"/>
              <w:ind w:right="118"/>
              <w:jc w:val="right"/>
              <w:rPr>
                <w:rFonts w:ascii="Arial" w:eastAsia="Times New Roman" w:hAnsi="Arial"/>
                <w:color w:val="000000" w:themeColor="text1"/>
                <w:sz w:val="18"/>
                <w:szCs w:val="18"/>
                <w:highlight w:val="yellow"/>
                <w:lang w:val="en-GB" w:eastAsia="en-GB"/>
              </w:rPr>
            </w:pPr>
            <w:r w:rsidRPr="23891232">
              <w:rPr>
                <w:rFonts w:ascii="Arial" w:eastAsia="Times New Roman" w:hAnsi="Arial"/>
                <w:color w:val="000000" w:themeColor="text1"/>
                <w:sz w:val="18"/>
                <w:szCs w:val="18"/>
                <w:highlight w:val="yellow"/>
                <w:lang w:val="en-GB" w:eastAsia="en-GB"/>
              </w:rPr>
              <w:t>0</w:t>
            </w:r>
          </w:p>
        </w:tc>
        <w:tc>
          <w:tcPr>
            <w:tcW w:w="1417" w:type="dxa"/>
            <w:tcBorders>
              <w:top w:val="nil"/>
              <w:left w:val="nil"/>
              <w:bottom w:val="single" w:sz="4" w:space="0" w:color="auto"/>
              <w:right w:val="nil"/>
            </w:tcBorders>
          </w:tcPr>
          <w:p w14:paraId="2105803F" w14:textId="3871B624" w:rsidR="000D43FE" w:rsidRDefault="00ED0906"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(37.1)</w:t>
            </w:r>
          </w:p>
        </w:tc>
        <w:tc>
          <w:tcPr>
            <w:tcW w:w="1417" w:type="dxa"/>
            <w:tcBorders>
              <w:top w:val="nil"/>
              <w:left w:val="nil"/>
              <w:bottom w:val="single" w:sz="4" w:space="0" w:color="auto"/>
              <w:right w:val="nil"/>
            </w:tcBorders>
          </w:tcPr>
          <w:p w14:paraId="6B15A2DD" w14:textId="5304D8F0"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(25.7)</w:t>
            </w:r>
          </w:p>
        </w:tc>
      </w:tr>
      <w:tr w:rsidR="000D43FE" w14:paraId="266F50FA" w14:textId="77777777" w:rsidTr="000D43FE">
        <w:tc>
          <w:tcPr>
            <w:tcW w:w="4762" w:type="dxa"/>
            <w:tcBorders>
              <w:top w:val="single" w:sz="4" w:space="0" w:color="auto"/>
              <w:left w:val="nil"/>
              <w:bottom w:val="nil"/>
              <w:right w:val="nil"/>
            </w:tcBorders>
            <w:hideMark/>
          </w:tcPr>
          <w:p w14:paraId="390DFD3B" w14:textId="77777777" w:rsidR="000D43FE" w:rsidRDefault="000D43FE"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Net Cost of Policing Services</w:t>
            </w:r>
          </w:p>
        </w:tc>
        <w:tc>
          <w:tcPr>
            <w:tcW w:w="1417" w:type="dxa"/>
            <w:tcBorders>
              <w:top w:val="single" w:sz="4" w:space="0" w:color="auto"/>
              <w:left w:val="nil"/>
              <w:bottom w:val="nil"/>
              <w:right w:val="nil"/>
            </w:tcBorders>
          </w:tcPr>
          <w:p w14:paraId="68B8951A" w14:textId="4A33D415" w:rsidR="000D43FE" w:rsidRPr="00460424" w:rsidRDefault="00AA7967" w:rsidP="000D43FE">
            <w:pPr>
              <w:pStyle w:val="Normal00"/>
              <w:spacing w:before="40" w:after="40"/>
              <w:ind w:right="118"/>
              <w:jc w:val="right"/>
              <w:rPr>
                <w:rFonts w:ascii="Arial" w:eastAsia="Times New Roman" w:hAnsi="Arial"/>
                <w:b/>
                <w:color w:val="000000" w:themeColor="text1"/>
                <w:sz w:val="18"/>
                <w:szCs w:val="18"/>
                <w:highlight w:val="yellow"/>
                <w:lang w:val="en-GB" w:eastAsia="en-GB"/>
              </w:rPr>
            </w:pPr>
            <w:r w:rsidRPr="00460424">
              <w:rPr>
                <w:rFonts w:ascii="Arial" w:eastAsia="Times New Roman" w:hAnsi="Arial"/>
                <w:b/>
                <w:color w:val="000000" w:themeColor="text1"/>
                <w:sz w:val="18"/>
                <w:szCs w:val="18"/>
                <w:highlight w:val="yellow"/>
                <w:lang w:val="en-GB" w:eastAsia="en-GB"/>
              </w:rPr>
              <w:t>0</w:t>
            </w:r>
          </w:p>
        </w:tc>
        <w:tc>
          <w:tcPr>
            <w:tcW w:w="1417" w:type="dxa"/>
            <w:tcBorders>
              <w:top w:val="single" w:sz="4" w:space="0" w:color="auto"/>
              <w:left w:val="nil"/>
              <w:bottom w:val="nil"/>
              <w:right w:val="nil"/>
            </w:tcBorders>
          </w:tcPr>
          <w:p w14:paraId="0C3CEA07" w14:textId="48C95111" w:rsidR="000D43FE" w:rsidRDefault="00ED0906"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154.6</w:t>
            </w:r>
          </w:p>
        </w:tc>
        <w:tc>
          <w:tcPr>
            <w:tcW w:w="1417" w:type="dxa"/>
            <w:tcBorders>
              <w:top w:val="single" w:sz="4" w:space="0" w:color="auto"/>
              <w:left w:val="nil"/>
              <w:bottom w:val="nil"/>
              <w:right w:val="nil"/>
            </w:tcBorders>
          </w:tcPr>
          <w:p w14:paraId="17EAD162" w14:textId="2562FFBA" w:rsidR="000D43FE" w:rsidRDefault="000D43FE"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157.3</w:t>
            </w:r>
          </w:p>
        </w:tc>
      </w:tr>
      <w:tr w:rsidR="000D43FE" w14:paraId="179AEA66" w14:textId="77777777" w:rsidTr="000D43FE">
        <w:tc>
          <w:tcPr>
            <w:tcW w:w="4762" w:type="dxa"/>
            <w:tcBorders>
              <w:top w:val="nil"/>
              <w:left w:val="nil"/>
              <w:bottom w:val="single" w:sz="4" w:space="0" w:color="auto"/>
              <w:right w:val="nil"/>
            </w:tcBorders>
            <w:hideMark/>
          </w:tcPr>
          <w:p w14:paraId="17825F63"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Accounting adjustments (pensions, depreciation, movements on General Fund reserves) </w:t>
            </w:r>
          </w:p>
        </w:tc>
        <w:tc>
          <w:tcPr>
            <w:tcW w:w="1417" w:type="dxa"/>
            <w:tcBorders>
              <w:top w:val="nil"/>
              <w:left w:val="nil"/>
              <w:bottom w:val="single" w:sz="4" w:space="0" w:color="auto"/>
              <w:right w:val="nil"/>
            </w:tcBorders>
          </w:tcPr>
          <w:p w14:paraId="7F922743" w14:textId="105E3A35" w:rsidR="000D43FE" w:rsidRPr="00460424" w:rsidRDefault="00460424" w:rsidP="000D43FE">
            <w:pPr>
              <w:pStyle w:val="Normal00"/>
              <w:spacing w:before="40" w:after="40"/>
              <w:ind w:right="118"/>
              <w:jc w:val="right"/>
              <w:rPr>
                <w:rFonts w:ascii="Arial" w:eastAsia="Times New Roman" w:hAnsi="Arial"/>
                <w:color w:val="000000" w:themeColor="text1"/>
                <w:sz w:val="18"/>
                <w:szCs w:val="18"/>
                <w:highlight w:val="yellow"/>
                <w:lang w:val="en-GB" w:eastAsia="en-GB"/>
              </w:rPr>
            </w:pPr>
            <w:r w:rsidRPr="00460424">
              <w:rPr>
                <w:rFonts w:ascii="Arial" w:eastAsia="Times New Roman" w:hAnsi="Arial"/>
                <w:color w:val="000000" w:themeColor="text1"/>
                <w:sz w:val="18"/>
                <w:szCs w:val="18"/>
                <w:highlight w:val="yellow"/>
                <w:lang w:val="en-GB" w:eastAsia="en-GB"/>
              </w:rPr>
              <w:t>0</w:t>
            </w:r>
          </w:p>
        </w:tc>
        <w:tc>
          <w:tcPr>
            <w:tcW w:w="1417" w:type="dxa"/>
            <w:tcBorders>
              <w:top w:val="nil"/>
              <w:left w:val="nil"/>
              <w:bottom w:val="single" w:sz="4" w:space="0" w:color="auto"/>
              <w:right w:val="nil"/>
            </w:tcBorders>
          </w:tcPr>
          <w:p w14:paraId="24F92E6D" w14:textId="5D61E526" w:rsidR="000D43FE" w:rsidRDefault="00ED0906"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18.4</w:t>
            </w:r>
          </w:p>
        </w:tc>
        <w:tc>
          <w:tcPr>
            <w:tcW w:w="1417" w:type="dxa"/>
            <w:tcBorders>
              <w:top w:val="nil"/>
              <w:left w:val="nil"/>
              <w:bottom w:val="single" w:sz="4" w:space="0" w:color="auto"/>
              <w:right w:val="nil"/>
            </w:tcBorders>
          </w:tcPr>
          <w:p w14:paraId="0676D375" w14:textId="311F7615"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4.3</w:t>
            </w:r>
          </w:p>
        </w:tc>
      </w:tr>
      <w:tr w:rsidR="000D43FE" w14:paraId="77964B43" w14:textId="77777777" w:rsidTr="000D43FE">
        <w:tc>
          <w:tcPr>
            <w:tcW w:w="4762" w:type="dxa"/>
            <w:tcBorders>
              <w:top w:val="single" w:sz="4" w:space="0" w:color="auto"/>
              <w:left w:val="nil"/>
              <w:bottom w:val="single" w:sz="12" w:space="0" w:color="auto"/>
              <w:right w:val="nil"/>
            </w:tcBorders>
            <w:hideMark/>
          </w:tcPr>
          <w:p w14:paraId="2D1F1C0E" w14:textId="77777777" w:rsidR="000D43FE" w:rsidRDefault="000D43FE"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Budget Requirement</w:t>
            </w:r>
          </w:p>
        </w:tc>
        <w:tc>
          <w:tcPr>
            <w:tcW w:w="1417" w:type="dxa"/>
            <w:tcBorders>
              <w:top w:val="single" w:sz="4" w:space="0" w:color="auto"/>
              <w:left w:val="nil"/>
              <w:bottom w:val="single" w:sz="12" w:space="0" w:color="auto"/>
              <w:right w:val="nil"/>
            </w:tcBorders>
          </w:tcPr>
          <w:p w14:paraId="1D840620" w14:textId="09EBC019" w:rsidR="000D43FE" w:rsidRPr="00460424" w:rsidRDefault="00460424" w:rsidP="000D43FE">
            <w:pPr>
              <w:pStyle w:val="Normal00"/>
              <w:spacing w:before="40" w:after="40"/>
              <w:ind w:right="118"/>
              <w:jc w:val="right"/>
              <w:rPr>
                <w:rFonts w:ascii="Arial" w:eastAsia="Times New Roman" w:hAnsi="Arial"/>
                <w:b/>
                <w:color w:val="000000" w:themeColor="text1"/>
                <w:sz w:val="18"/>
                <w:szCs w:val="18"/>
                <w:highlight w:val="yellow"/>
                <w:lang w:val="en-GB" w:eastAsia="en-GB"/>
              </w:rPr>
            </w:pPr>
            <w:r w:rsidRPr="00460424">
              <w:rPr>
                <w:rFonts w:ascii="Arial" w:eastAsia="Times New Roman" w:hAnsi="Arial"/>
                <w:b/>
                <w:color w:val="000000" w:themeColor="text1"/>
                <w:sz w:val="18"/>
                <w:szCs w:val="18"/>
                <w:highlight w:val="yellow"/>
                <w:lang w:val="en-GB" w:eastAsia="en-GB"/>
              </w:rPr>
              <w:t>0</w:t>
            </w:r>
          </w:p>
        </w:tc>
        <w:tc>
          <w:tcPr>
            <w:tcW w:w="1417" w:type="dxa"/>
            <w:tcBorders>
              <w:top w:val="single" w:sz="4" w:space="0" w:color="auto"/>
              <w:left w:val="nil"/>
              <w:bottom w:val="single" w:sz="12" w:space="0" w:color="auto"/>
              <w:right w:val="nil"/>
            </w:tcBorders>
          </w:tcPr>
          <w:p w14:paraId="6CEBC693" w14:textId="69E577D4" w:rsidR="000D43FE" w:rsidRDefault="00ED0906"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173.0</w:t>
            </w:r>
          </w:p>
        </w:tc>
        <w:tc>
          <w:tcPr>
            <w:tcW w:w="1417" w:type="dxa"/>
            <w:tcBorders>
              <w:top w:val="single" w:sz="4" w:space="0" w:color="auto"/>
              <w:left w:val="nil"/>
              <w:bottom w:val="single" w:sz="12" w:space="0" w:color="auto"/>
              <w:right w:val="nil"/>
            </w:tcBorders>
          </w:tcPr>
          <w:p w14:paraId="2C2DE426" w14:textId="25DF132A" w:rsidR="000D43FE" w:rsidRDefault="000D43FE"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161.6</w:t>
            </w:r>
          </w:p>
        </w:tc>
      </w:tr>
      <w:tr w:rsidR="000D43FE" w14:paraId="02E7369E" w14:textId="77777777">
        <w:tc>
          <w:tcPr>
            <w:tcW w:w="4762" w:type="dxa"/>
            <w:tcBorders>
              <w:top w:val="single" w:sz="12" w:space="0" w:color="auto"/>
              <w:left w:val="nil"/>
              <w:bottom w:val="nil"/>
              <w:right w:val="nil"/>
            </w:tcBorders>
          </w:tcPr>
          <w:p w14:paraId="5BD231CA"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29CCF451" w14:textId="77777777" w:rsidR="000D43FE" w:rsidRDefault="000D43FE" w:rsidP="000D43FE">
            <w:pPr>
              <w:pStyle w:val="Normal00"/>
              <w:spacing w:before="40" w:after="40"/>
              <w:ind w:right="118"/>
              <w:jc w:val="right"/>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36C58A6A" w14:textId="77777777"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p>
        </w:tc>
        <w:tc>
          <w:tcPr>
            <w:tcW w:w="1417" w:type="dxa"/>
            <w:tcBorders>
              <w:top w:val="single" w:sz="12" w:space="0" w:color="auto"/>
              <w:left w:val="nil"/>
              <w:bottom w:val="nil"/>
              <w:right w:val="nil"/>
            </w:tcBorders>
          </w:tcPr>
          <w:p w14:paraId="535BC6D2" w14:textId="77777777"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p>
        </w:tc>
      </w:tr>
      <w:tr w:rsidR="000D43FE" w14:paraId="19F4C4C4" w14:textId="77777777">
        <w:tc>
          <w:tcPr>
            <w:tcW w:w="4762" w:type="dxa"/>
            <w:hideMark/>
          </w:tcPr>
          <w:p w14:paraId="7B26F415"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Non- ring-fenced government grants</w:t>
            </w:r>
          </w:p>
        </w:tc>
        <w:tc>
          <w:tcPr>
            <w:tcW w:w="1417" w:type="dxa"/>
          </w:tcPr>
          <w:p w14:paraId="206EBBAD" w14:textId="49CAC535" w:rsidR="000D43FE" w:rsidRDefault="00D37C9A"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55</w:t>
            </w:r>
          </w:p>
        </w:tc>
        <w:tc>
          <w:tcPr>
            <w:tcW w:w="1417" w:type="dxa"/>
          </w:tcPr>
          <w:p w14:paraId="53229192" w14:textId="5383C5B4" w:rsidR="000D43FE" w:rsidRDefault="00D37C9A"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93.7</w:t>
            </w:r>
          </w:p>
        </w:tc>
        <w:tc>
          <w:tcPr>
            <w:tcW w:w="1417" w:type="dxa"/>
          </w:tcPr>
          <w:p w14:paraId="703770F1" w14:textId="5F4BD3CF"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88.4</w:t>
            </w:r>
          </w:p>
        </w:tc>
      </w:tr>
      <w:tr w:rsidR="000D43FE" w14:paraId="1CF7A747" w14:textId="77777777">
        <w:tc>
          <w:tcPr>
            <w:tcW w:w="4762" w:type="dxa"/>
            <w:hideMark/>
          </w:tcPr>
          <w:p w14:paraId="5E2D4661"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Non-Domestic Rates Income </w:t>
            </w:r>
          </w:p>
        </w:tc>
        <w:tc>
          <w:tcPr>
            <w:tcW w:w="1417" w:type="dxa"/>
          </w:tcPr>
          <w:p w14:paraId="09F1D367" w14:textId="02FC5A39" w:rsidR="000D43FE" w:rsidRDefault="00D37C9A"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p>
        </w:tc>
        <w:tc>
          <w:tcPr>
            <w:tcW w:w="1417" w:type="dxa"/>
          </w:tcPr>
          <w:p w14:paraId="1D47D9EE" w14:textId="7803E30E" w:rsidR="000D43FE" w:rsidRDefault="00D37C9A"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0.2</w:t>
            </w:r>
          </w:p>
        </w:tc>
        <w:tc>
          <w:tcPr>
            <w:tcW w:w="1417" w:type="dxa"/>
          </w:tcPr>
          <w:p w14:paraId="68804C2F" w14:textId="39E062DB"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0.2</w:t>
            </w:r>
          </w:p>
        </w:tc>
      </w:tr>
      <w:tr w:rsidR="000D43FE" w14:paraId="46BBF5BC" w14:textId="77777777">
        <w:tc>
          <w:tcPr>
            <w:tcW w:w="4762" w:type="dxa"/>
            <w:tcBorders>
              <w:top w:val="nil"/>
              <w:left w:val="nil"/>
              <w:bottom w:val="single" w:sz="4" w:space="0" w:color="auto"/>
              <w:right w:val="nil"/>
            </w:tcBorders>
            <w:hideMark/>
          </w:tcPr>
          <w:p w14:paraId="63D92077" w14:textId="77777777" w:rsidR="000D43FE" w:rsidRDefault="000D43FE" w:rsidP="000D43FE">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Council Tax </w:t>
            </w:r>
          </w:p>
        </w:tc>
        <w:tc>
          <w:tcPr>
            <w:tcW w:w="1417" w:type="dxa"/>
            <w:tcBorders>
              <w:top w:val="nil"/>
              <w:left w:val="nil"/>
              <w:bottom w:val="single" w:sz="4" w:space="0" w:color="auto"/>
              <w:right w:val="nil"/>
            </w:tcBorders>
          </w:tcPr>
          <w:p w14:paraId="1BBF4E9F" w14:textId="66FE3C74" w:rsidR="000D43FE" w:rsidRDefault="00D37C9A" w:rsidP="000D43FE">
            <w:pPr>
              <w:pStyle w:val="Normal00"/>
              <w:spacing w:before="40" w:after="4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45</w:t>
            </w:r>
          </w:p>
        </w:tc>
        <w:tc>
          <w:tcPr>
            <w:tcW w:w="1417" w:type="dxa"/>
            <w:tcBorders>
              <w:top w:val="nil"/>
              <w:left w:val="nil"/>
              <w:bottom w:val="single" w:sz="4" w:space="0" w:color="auto"/>
              <w:right w:val="nil"/>
            </w:tcBorders>
          </w:tcPr>
          <w:p w14:paraId="1537F7FD" w14:textId="797ED237" w:rsidR="000D43FE" w:rsidRDefault="00D37C9A"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79.2</w:t>
            </w:r>
          </w:p>
        </w:tc>
        <w:tc>
          <w:tcPr>
            <w:tcW w:w="1417" w:type="dxa"/>
            <w:tcBorders>
              <w:top w:val="nil"/>
              <w:left w:val="nil"/>
              <w:bottom w:val="single" w:sz="4" w:space="0" w:color="auto"/>
              <w:right w:val="nil"/>
            </w:tcBorders>
          </w:tcPr>
          <w:p w14:paraId="1F3170AA" w14:textId="75ED5624" w:rsidR="000D43FE" w:rsidRDefault="000D43FE" w:rsidP="000D43FE">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73.0</w:t>
            </w:r>
          </w:p>
        </w:tc>
      </w:tr>
      <w:tr w:rsidR="000D43FE" w14:paraId="65274BF5" w14:textId="77777777" w:rsidTr="000D43FE">
        <w:tc>
          <w:tcPr>
            <w:tcW w:w="4762" w:type="dxa"/>
            <w:tcBorders>
              <w:top w:val="single" w:sz="4" w:space="0" w:color="auto"/>
              <w:left w:val="nil"/>
              <w:bottom w:val="single" w:sz="12" w:space="0" w:color="auto"/>
              <w:right w:val="nil"/>
            </w:tcBorders>
            <w:hideMark/>
          </w:tcPr>
          <w:p w14:paraId="33CF0E2E" w14:textId="77777777" w:rsidR="000D43FE" w:rsidRDefault="000D43FE" w:rsidP="000D43FE">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Total Funding</w:t>
            </w:r>
          </w:p>
        </w:tc>
        <w:tc>
          <w:tcPr>
            <w:tcW w:w="1417" w:type="dxa"/>
            <w:tcBorders>
              <w:top w:val="single" w:sz="4" w:space="0" w:color="auto"/>
              <w:left w:val="nil"/>
              <w:bottom w:val="single" w:sz="12" w:space="0" w:color="auto"/>
              <w:right w:val="nil"/>
            </w:tcBorders>
          </w:tcPr>
          <w:p w14:paraId="295FCF3B" w14:textId="51634AFF" w:rsidR="000D43FE" w:rsidRDefault="00D37C9A" w:rsidP="000D43FE">
            <w:pPr>
              <w:pStyle w:val="Normal00"/>
              <w:spacing w:before="40" w:after="40"/>
              <w:ind w:right="118"/>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100</w:t>
            </w:r>
          </w:p>
        </w:tc>
        <w:tc>
          <w:tcPr>
            <w:tcW w:w="1417" w:type="dxa"/>
            <w:tcBorders>
              <w:top w:val="single" w:sz="4" w:space="0" w:color="auto"/>
              <w:left w:val="nil"/>
              <w:bottom w:val="single" w:sz="12" w:space="0" w:color="auto"/>
              <w:right w:val="nil"/>
            </w:tcBorders>
          </w:tcPr>
          <w:p w14:paraId="5B9DE013" w14:textId="279B66CB" w:rsidR="000D43FE" w:rsidRDefault="00D37C9A"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173.0</w:t>
            </w:r>
          </w:p>
        </w:tc>
        <w:tc>
          <w:tcPr>
            <w:tcW w:w="1417" w:type="dxa"/>
            <w:tcBorders>
              <w:top w:val="single" w:sz="4" w:space="0" w:color="auto"/>
              <w:left w:val="nil"/>
              <w:bottom w:val="single" w:sz="12" w:space="0" w:color="auto"/>
              <w:right w:val="nil"/>
            </w:tcBorders>
          </w:tcPr>
          <w:p w14:paraId="52AA2A58" w14:textId="26E843E7" w:rsidR="000D43FE" w:rsidRDefault="000D43FE" w:rsidP="000D43FE">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161.6</w:t>
            </w:r>
          </w:p>
        </w:tc>
      </w:tr>
    </w:tbl>
    <w:p w14:paraId="2F99D59D"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3BA4B92F" w14:textId="77777777" w:rsidR="00665B28" w:rsidRDefault="00665B28" w:rsidP="004130C0">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Further analysis of how annual expenditure is used and funded can be found in the Expenditure and Funding Analysis (EFA) in the Financial Statements. </w:t>
      </w:r>
    </w:p>
    <w:p w14:paraId="39610F0D" w14:textId="77777777" w:rsidR="00665B28" w:rsidRDefault="00665B28" w:rsidP="004130C0">
      <w:pPr>
        <w:pStyle w:val="Normal00"/>
        <w:jc w:val="both"/>
        <w:rPr>
          <w:rFonts w:ascii="Arial" w:eastAsia="Times New Roman" w:hAnsi="Arial"/>
          <w:color w:val="000000" w:themeColor="text1"/>
          <w:sz w:val="18"/>
          <w:szCs w:val="18"/>
          <w:lang w:val="en-GB" w:eastAsia="en-GB"/>
        </w:rPr>
      </w:pPr>
    </w:p>
    <w:p w14:paraId="5B8B2A6E" w14:textId="72A95C64" w:rsidR="00665B28" w:rsidRPr="00541E78" w:rsidRDefault="00665B28" w:rsidP="004130C0">
      <w:pPr>
        <w:pStyle w:val="Normal00"/>
        <w:jc w:val="both"/>
        <w:rPr>
          <w:rFonts w:ascii="Arial" w:eastAsia="Times New Roman" w:hAnsi="Arial"/>
          <w:color w:val="000000" w:themeColor="text1"/>
          <w:sz w:val="18"/>
          <w:szCs w:val="18"/>
          <w:lang w:val="en-GB" w:eastAsia="en-GB"/>
        </w:rPr>
      </w:pPr>
      <w:r w:rsidRPr="00541E78">
        <w:rPr>
          <w:rFonts w:ascii="Arial" w:eastAsia="Times New Roman" w:hAnsi="Arial"/>
          <w:color w:val="000000" w:themeColor="text1"/>
          <w:sz w:val="18"/>
          <w:szCs w:val="18"/>
          <w:lang w:val="en-GB" w:eastAsia="en-GB"/>
        </w:rPr>
        <w:t>Savings arose through anticipated recurrent savings from the acceleration of efficiency schemes via the Force’s Service Improvement Programme and reduced spend against demand led budgets. This was transferred to Usable Reserves. Usable Reserves at the end of the year after these transfers were £</w:t>
      </w:r>
      <w:r w:rsidR="0064243D" w:rsidRPr="00541E78">
        <w:rPr>
          <w:rFonts w:ascii="Arial" w:eastAsia="Times New Roman" w:hAnsi="Arial"/>
          <w:color w:val="000000" w:themeColor="text1"/>
          <w:sz w:val="18"/>
          <w:szCs w:val="18"/>
          <w:lang w:val="en-GB" w:eastAsia="en-GB"/>
        </w:rPr>
        <w:t>18.</w:t>
      </w:r>
      <w:r w:rsidR="005B79B5">
        <w:rPr>
          <w:rFonts w:ascii="Arial" w:eastAsia="Times New Roman" w:hAnsi="Arial"/>
          <w:color w:val="000000" w:themeColor="text1"/>
          <w:sz w:val="18"/>
          <w:szCs w:val="18"/>
          <w:lang w:val="en-GB" w:eastAsia="en-GB"/>
        </w:rPr>
        <w:t>077</w:t>
      </w:r>
      <w:r w:rsidRPr="00541E78">
        <w:rPr>
          <w:rFonts w:ascii="Arial" w:eastAsia="Times New Roman" w:hAnsi="Arial"/>
          <w:color w:val="000000" w:themeColor="text1"/>
          <w:sz w:val="18"/>
          <w:szCs w:val="18"/>
          <w:lang w:val="en-GB" w:eastAsia="en-GB"/>
        </w:rPr>
        <w:t>m (202</w:t>
      </w:r>
      <w:r w:rsidR="00A8096B" w:rsidRPr="00541E78">
        <w:rPr>
          <w:rFonts w:ascii="Arial" w:eastAsia="Times New Roman" w:hAnsi="Arial"/>
          <w:color w:val="000000" w:themeColor="text1"/>
          <w:sz w:val="18"/>
          <w:szCs w:val="18"/>
          <w:lang w:val="en-GB" w:eastAsia="en-GB"/>
        </w:rPr>
        <w:t>3</w:t>
      </w:r>
      <w:r w:rsidRPr="00541E78">
        <w:rPr>
          <w:rFonts w:ascii="Arial" w:eastAsia="Times New Roman" w:hAnsi="Arial"/>
          <w:color w:val="000000" w:themeColor="text1"/>
          <w:sz w:val="18"/>
          <w:szCs w:val="18"/>
          <w:lang w:val="en-GB" w:eastAsia="en-GB"/>
        </w:rPr>
        <w:t>/2</w:t>
      </w:r>
      <w:r w:rsidR="00A8096B" w:rsidRPr="00541E78">
        <w:rPr>
          <w:rFonts w:ascii="Arial" w:eastAsia="Times New Roman" w:hAnsi="Arial"/>
          <w:color w:val="000000" w:themeColor="text1"/>
          <w:sz w:val="18"/>
          <w:szCs w:val="18"/>
          <w:lang w:val="en-GB" w:eastAsia="en-GB"/>
        </w:rPr>
        <w:t>4</w:t>
      </w:r>
      <w:r w:rsidRPr="00541E78">
        <w:rPr>
          <w:rFonts w:ascii="Arial" w:eastAsia="Times New Roman" w:hAnsi="Arial"/>
          <w:color w:val="000000" w:themeColor="text1"/>
          <w:sz w:val="18"/>
          <w:szCs w:val="18"/>
          <w:lang w:val="en-GB" w:eastAsia="en-GB"/>
        </w:rPr>
        <w:t>: £2</w:t>
      </w:r>
      <w:r w:rsidR="00A8096B" w:rsidRPr="00541E78">
        <w:rPr>
          <w:rFonts w:ascii="Arial" w:eastAsia="Times New Roman" w:hAnsi="Arial"/>
          <w:color w:val="000000" w:themeColor="text1"/>
          <w:sz w:val="18"/>
          <w:szCs w:val="18"/>
          <w:lang w:val="en-GB" w:eastAsia="en-GB"/>
        </w:rPr>
        <w:t>1.147</w:t>
      </w:r>
      <w:r w:rsidRPr="00541E78">
        <w:rPr>
          <w:rFonts w:ascii="Arial" w:eastAsia="Times New Roman" w:hAnsi="Arial"/>
          <w:color w:val="000000" w:themeColor="text1"/>
          <w:sz w:val="18"/>
          <w:szCs w:val="18"/>
          <w:lang w:val="en-GB" w:eastAsia="en-GB"/>
        </w:rPr>
        <w:t xml:space="preserve">m). Usable Reserves are the General Fund and those other committed funds set aside from the General Fund to provide financing for future capital and revenue expenditure plans. Notes 9 and 23 to the Financial Statements provides more information on this. </w:t>
      </w:r>
    </w:p>
    <w:p w14:paraId="04E7AD75" w14:textId="77777777" w:rsidR="00665B28" w:rsidRPr="009F4BBD" w:rsidRDefault="00665B28" w:rsidP="004130C0">
      <w:pPr>
        <w:pStyle w:val="Normal00"/>
        <w:jc w:val="both"/>
        <w:rPr>
          <w:rFonts w:ascii="Arial" w:eastAsia="Times New Roman" w:hAnsi="Arial"/>
          <w:color w:val="000000" w:themeColor="text1"/>
          <w:sz w:val="18"/>
          <w:szCs w:val="18"/>
          <w:lang w:val="en-GB" w:eastAsia="en-GB"/>
        </w:rPr>
      </w:pPr>
    </w:p>
    <w:p w14:paraId="6B2DA03B" w14:textId="77777777" w:rsidR="00665B28" w:rsidRPr="009F4BBD" w:rsidRDefault="00665B28" w:rsidP="004130C0">
      <w:pPr>
        <w:pStyle w:val="Normal00"/>
        <w:jc w:val="both"/>
        <w:rPr>
          <w:rFonts w:ascii="Arial" w:eastAsia="Times New Roman" w:hAnsi="Arial"/>
          <w:color w:val="000000" w:themeColor="text1"/>
          <w:sz w:val="18"/>
          <w:szCs w:val="18"/>
          <w:lang w:val="en-GB" w:eastAsia="en-GB"/>
        </w:rPr>
      </w:pPr>
      <w:r w:rsidRPr="009F4BBD">
        <w:rPr>
          <w:rFonts w:ascii="Arial" w:eastAsia="Times New Roman" w:hAnsi="Arial"/>
          <w:b/>
          <w:color w:val="000000" w:themeColor="text1"/>
          <w:sz w:val="18"/>
          <w:szCs w:val="18"/>
          <w:lang w:val="en-GB" w:eastAsia="en-GB"/>
        </w:rPr>
        <w:t>Capital Expenditure and Capital Financing</w:t>
      </w:r>
    </w:p>
    <w:p w14:paraId="5068E534" w14:textId="14DCE5E9" w:rsidR="00665B28" w:rsidRDefault="00665B28" w:rsidP="004130C0">
      <w:pPr>
        <w:pStyle w:val="Normal00"/>
        <w:jc w:val="both"/>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en-GB" w:eastAsia="en-GB"/>
        </w:rPr>
        <w:t>During 202</w:t>
      </w:r>
      <w:r w:rsidR="00201EAD" w:rsidRPr="009F4BBD">
        <w:rPr>
          <w:rFonts w:ascii="Arial" w:eastAsia="Times New Roman" w:hAnsi="Arial"/>
          <w:color w:val="000000" w:themeColor="text1"/>
          <w:sz w:val="18"/>
          <w:szCs w:val="18"/>
          <w:lang w:val="en-GB" w:eastAsia="en-GB"/>
        </w:rPr>
        <w:t>4</w:t>
      </w:r>
      <w:r w:rsidRPr="009F4BBD">
        <w:rPr>
          <w:rFonts w:ascii="Arial" w:eastAsia="Times New Roman" w:hAnsi="Arial"/>
          <w:color w:val="000000" w:themeColor="text1"/>
          <w:sz w:val="18"/>
          <w:szCs w:val="18"/>
          <w:lang w:val="en-GB" w:eastAsia="en-GB"/>
        </w:rPr>
        <w:t>/2</w:t>
      </w:r>
      <w:r w:rsidR="00201EAD" w:rsidRPr="009F4BBD">
        <w:rPr>
          <w:rFonts w:ascii="Arial" w:eastAsia="Times New Roman" w:hAnsi="Arial"/>
          <w:color w:val="000000" w:themeColor="text1"/>
          <w:sz w:val="18"/>
          <w:szCs w:val="18"/>
          <w:lang w:val="en-GB" w:eastAsia="en-GB"/>
        </w:rPr>
        <w:t>5</w:t>
      </w:r>
      <w:r w:rsidRPr="009F4BBD">
        <w:rPr>
          <w:rFonts w:ascii="Arial" w:eastAsia="Times New Roman" w:hAnsi="Arial"/>
          <w:color w:val="000000" w:themeColor="text1"/>
          <w:sz w:val="18"/>
          <w:szCs w:val="18"/>
          <w:lang w:val="en-GB" w:eastAsia="en-GB"/>
        </w:rPr>
        <w:t>, capital expenditure was £</w:t>
      </w:r>
      <w:r w:rsidR="00574A37" w:rsidRPr="009F4BBD">
        <w:rPr>
          <w:rFonts w:ascii="Arial" w:eastAsia="Times New Roman" w:hAnsi="Arial"/>
          <w:color w:val="000000" w:themeColor="text1"/>
          <w:sz w:val="18"/>
          <w:szCs w:val="18"/>
          <w:lang w:val="en-GB" w:eastAsia="en-GB"/>
        </w:rPr>
        <w:t>13.7</w:t>
      </w:r>
      <w:r w:rsidRPr="009F4BBD">
        <w:rPr>
          <w:rFonts w:ascii="Arial" w:eastAsia="Times New Roman" w:hAnsi="Arial"/>
          <w:color w:val="000000" w:themeColor="text1"/>
          <w:sz w:val="18"/>
          <w:szCs w:val="18"/>
          <w:lang w:val="en-GB" w:eastAsia="en-GB"/>
        </w:rPr>
        <w:t>m against a revised capital budget of £</w:t>
      </w:r>
      <w:r w:rsidR="009F4BBD" w:rsidRPr="009F4BBD">
        <w:rPr>
          <w:rFonts w:ascii="Arial" w:eastAsia="Times New Roman" w:hAnsi="Arial"/>
          <w:color w:val="000000" w:themeColor="text1"/>
          <w:sz w:val="18"/>
          <w:szCs w:val="18"/>
          <w:lang w:val="en-GB" w:eastAsia="en-GB"/>
        </w:rPr>
        <w:t>22.5</w:t>
      </w:r>
      <w:r w:rsidRPr="009F4BBD">
        <w:rPr>
          <w:rFonts w:ascii="Arial" w:eastAsia="Times New Roman" w:hAnsi="Arial"/>
          <w:color w:val="000000" w:themeColor="text1"/>
          <w:sz w:val="18"/>
          <w:szCs w:val="18"/>
          <w:lang w:val="en-GB" w:eastAsia="en-GB"/>
        </w:rPr>
        <w:t>m.  This represents money spent for the purpose of purchasing, upgrading and improving assets such as property, vehicles and computer, communications and equipment. Capital expenditure was financed by reserves, specific grant, capital receipts and revenue contributions, and is summarised below:</w:t>
      </w:r>
      <w:r>
        <w:rPr>
          <w:rFonts w:ascii="Arial" w:eastAsia="Times New Roman" w:hAnsi="Arial"/>
          <w:color w:val="000000" w:themeColor="text1"/>
          <w:sz w:val="18"/>
          <w:szCs w:val="18"/>
          <w:lang w:val="en-GB" w:eastAsia="en-GB"/>
        </w:rPr>
        <w:t xml:space="preserve"> </w:t>
      </w:r>
    </w:p>
    <w:p w14:paraId="632DD9C6" w14:textId="77777777" w:rsidR="00665B28" w:rsidRDefault="00665B28" w:rsidP="004130C0">
      <w:pPr>
        <w:pStyle w:val="Normal00"/>
        <w:jc w:val="both"/>
        <w:rPr>
          <w:rFonts w:ascii="Arial" w:eastAsia="Times New Roman" w:hAnsi="Arial"/>
          <w:color w:val="000000" w:themeColor="text1"/>
          <w:sz w:val="18"/>
          <w:szCs w:val="18"/>
          <w:lang w:val="en-GB" w:eastAsia="en-GB"/>
        </w:rPr>
      </w:pPr>
    </w:p>
    <w:tbl>
      <w:tblPr>
        <w:tblStyle w:val="TableGrid"/>
        <w:tblW w:w="9013" w:type="dxa"/>
        <w:tblLook w:val="04A0" w:firstRow="1" w:lastRow="0" w:firstColumn="1" w:lastColumn="0" w:noHBand="0" w:noVBand="1"/>
      </w:tblPr>
      <w:tblGrid>
        <w:gridCol w:w="5070"/>
        <w:gridCol w:w="1109"/>
        <w:gridCol w:w="1417"/>
        <w:gridCol w:w="1417"/>
      </w:tblGrid>
      <w:tr w:rsidR="00665B28" w14:paraId="5FD68A63" w14:textId="77777777">
        <w:tc>
          <w:tcPr>
            <w:tcW w:w="5070" w:type="dxa"/>
            <w:tcBorders>
              <w:top w:val="nil"/>
              <w:left w:val="nil"/>
              <w:bottom w:val="single" w:sz="4" w:space="0" w:color="auto"/>
              <w:right w:val="nil"/>
            </w:tcBorders>
          </w:tcPr>
          <w:p w14:paraId="7108719F" w14:textId="77777777" w:rsidR="00665B28" w:rsidRDefault="00665B28" w:rsidP="004130C0">
            <w:pPr>
              <w:pStyle w:val="Normal00"/>
              <w:jc w:val="both"/>
              <w:rPr>
                <w:rFonts w:ascii="Arial" w:eastAsia="Times New Roman" w:hAnsi="Arial"/>
                <w:color w:val="000000" w:themeColor="text1"/>
                <w:sz w:val="18"/>
                <w:szCs w:val="18"/>
                <w:lang w:val="en-GB" w:eastAsia="en-GB"/>
              </w:rPr>
            </w:pPr>
          </w:p>
        </w:tc>
        <w:tc>
          <w:tcPr>
            <w:tcW w:w="1109" w:type="dxa"/>
            <w:tcBorders>
              <w:top w:val="nil"/>
              <w:left w:val="nil"/>
              <w:bottom w:val="single" w:sz="4" w:space="0" w:color="auto"/>
              <w:right w:val="nil"/>
            </w:tcBorders>
            <w:hideMark/>
          </w:tcPr>
          <w:p w14:paraId="6BFBC1CB" w14:textId="5F1885D6" w:rsidR="00665B28" w:rsidRPr="009F4BBD" w:rsidRDefault="00665B28" w:rsidP="004130C0">
            <w:pPr>
              <w:pStyle w:val="Normal00"/>
              <w:ind w:right="118"/>
              <w:jc w:val="right"/>
              <w:rPr>
                <w:rFonts w:ascii="Arial" w:eastAsia="Times New Roman" w:hAnsi="Arial"/>
                <w:b/>
                <w:color w:val="000000" w:themeColor="text1"/>
                <w:sz w:val="18"/>
                <w:szCs w:val="18"/>
                <w:lang w:val="en-GB" w:eastAsia="en-GB"/>
              </w:rPr>
            </w:pPr>
            <w:r w:rsidRPr="009F4BBD">
              <w:rPr>
                <w:rFonts w:ascii="Arial" w:eastAsia="Times New Roman" w:hAnsi="Arial"/>
                <w:b/>
                <w:color w:val="000000" w:themeColor="text1"/>
                <w:sz w:val="18"/>
                <w:szCs w:val="18"/>
                <w:lang w:val="en-GB" w:eastAsia="en-GB"/>
              </w:rPr>
              <w:t>202</w:t>
            </w:r>
            <w:r w:rsidR="00E43A03" w:rsidRPr="009F4BBD">
              <w:rPr>
                <w:rFonts w:ascii="Arial" w:eastAsia="Times New Roman" w:hAnsi="Arial"/>
                <w:b/>
                <w:color w:val="000000" w:themeColor="text1"/>
                <w:sz w:val="18"/>
                <w:szCs w:val="18"/>
                <w:lang w:val="en-GB" w:eastAsia="en-GB"/>
              </w:rPr>
              <w:t>4</w:t>
            </w:r>
            <w:r w:rsidRPr="009F4BBD">
              <w:rPr>
                <w:rFonts w:ascii="Arial" w:eastAsia="Times New Roman" w:hAnsi="Arial"/>
                <w:b/>
                <w:color w:val="000000" w:themeColor="text1"/>
                <w:sz w:val="18"/>
                <w:szCs w:val="18"/>
                <w:lang w:val="en-GB" w:eastAsia="en-GB"/>
              </w:rPr>
              <w:t>/2</w:t>
            </w:r>
            <w:r w:rsidR="00E43A03" w:rsidRPr="009F4BBD">
              <w:rPr>
                <w:rFonts w:ascii="Arial" w:eastAsia="Times New Roman" w:hAnsi="Arial"/>
                <w:b/>
                <w:color w:val="000000" w:themeColor="text1"/>
                <w:sz w:val="18"/>
                <w:szCs w:val="18"/>
                <w:lang w:val="en-GB" w:eastAsia="en-GB"/>
              </w:rPr>
              <w:t>5</w:t>
            </w:r>
          </w:p>
          <w:p w14:paraId="34466B47" w14:textId="77777777" w:rsidR="00665B28" w:rsidRPr="009F4BBD" w:rsidRDefault="00665B28" w:rsidP="004130C0">
            <w:pPr>
              <w:pStyle w:val="Normal00"/>
              <w:ind w:right="118"/>
              <w:jc w:val="right"/>
              <w:rPr>
                <w:rFonts w:ascii="Arial" w:eastAsia="Times New Roman" w:hAnsi="Arial"/>
                <w:color w:val="000000" w:themeColor="text1"/>
                <w:sz w:val="18"/>
                <w:szCs w:val="18"/>
                <w:lang w:val="en-GB" w:eastAsia="en-GB"/>
              </w:rPr>
            </w:pPr>
            <w:r w:rsidRPr="009F4BBD">
              <w:rPr>
                <w:rFonts w:ascii="Arial" w:eastAsia="Times New Roman" w:hAnsi="Arial"/>
                <w:b/>
                <w:color w:val="000000" w:themeColor="text1"/>
                <w:sz w:val="18"/>
                <w:szCs w:val="18"/>
                <w:lang w:val="en-GB" w:eastAsia="en-GB"/>
              </w:rPr>
              <w:t>%</w:t>
            </w:r>
          </w:p>
        </w:tc>
        <w:tc>
          <w:tcPr>
            <w:tcW w:w="1417" w:type="dxa"/>
            <w:tcBorders>
              <w:top w:val="nil"/>
              <w:left w:val="nil"/>
              <w:bottom w:val="single" w:sz="4" w:space="0" w:color="auto"/>
              <w:right w:val="nil"/>
            </w:tcBorders>
            <w:hideMark/>
          </w:tcPr>
          <w:p w14:paraId="0C8E573E" w14:textId="46EA1AA4" w:rsidR="00665B28" w:rsidRPr="009F4BBD" w:rsidRDefault="00665B28" w:rsidP="004130C0">
            <w:pPr>
              <w:pStyle w:val="Normal00"/>
              <w:ind w:right="120"/>
              <w:jc w:val="right"/>
              <w:rPr>
                <w:rFonts w:ascii="Arial" w:eastAsia="Times New Roman" w:hAnsi="Arial"/>
                <w:b/>
                <w:color w:val="000000" w:themeColor="text1"/>
                <w:sz w:val="18"/>
                <w:szCs w:val="18"/>
                <w:lang w:val="en-GB" w:eastAsia="en-GB"/>
              </w:rPr>
            </w:pPr>
            <w:r w:rsidRPr="009F4BBD">
              <w:rPr>
                <w:rFonts w:ascii="Arial" w:eastAsia="Times New Roman" w:hAnsi="Arial"/>
                <w:b/>
                <w:color w:val="000000" w:themeColor="text1"/>
                <w:sz w:val="18"/>
                <w:szCs w:val="18"/>
                <w:lang w:val="en-GB" w:eastAsia="en-GB"/>
              </w:rPr>
              <w:t>202</w:t>
            </w:r>
            <w:r w:rsidR="00E43A03" w:rsidRPr="009F4BBD">
              <w:rPr>
                <w:rFonts w:ascii="Arial" w:eastAsia="Times New Roman" w:hAnsi="Arial"/>
                <w:b/>
                <w:color w:val="000000" w:themeColor="text1"/>
                <w:sz w:val="18"/>
                <w:szCs w:val="18"/>
                <w:lang w:val="en-GB" w:eastAsia="en-GB"/>
              </w:rPr>
              <w:t>4</w:t>
            </w:r>
            <w:r w:rsidRPr="009F4BBD">
              <w:rPr>
                <w:rFonts w:ascii="Arial" w:eastAsia="Times New Roman" w:hAnsi="Arial"/>
                <w:b/>
                <w:color w:val="000000" w:themeColor="text1"/>
                <w:sz w:val="18"/>
                <w:szCs w:val="18"/>
                <w:lang w:val="en-GB" w:eastAsia="en-GB"/>
              </w:rPr>
              <w:t>/2</w:t>
            </w:r>
            <w:r w:rsidR="00E43A03" w:rsidRPr="009F4BBD">
              <w:rPr>
                <w:rFonts w:ascii="Arial" w:eastAsia="Times New Roman" w:hAnsi="Arial"/>
                <w:b/>
                <w:color w:val="000000" w:themeColor="text1"/>
                <w:sz w:val="18"/>
                <w:szCs w:val="18"/>
                <w:lang w:val="en-GB" w:eastAsia="en-GB"/>
              </w:rPr>
              <w:t>5</w:t>
            </w:r>
          </w:p>
          <w:p w14:paraId="4BB58DD6" w14:textId="77777777" w:rsidR="00665B28" w:rsidRPr="009F4BBD" w:rsidRDefault="00665B28" w:rsidP="004130C0">
            <w:pPr>
              <w:pStyle w:val="Normal00"/>
              <w:ind w:right="120"/>
              <w:jc w:val="right"/>
              <w:rPr>
                <w:rFonts w:ascii="Arial" w:eastAsia="Times New Roman" w:hAnsi="Arial"/>
                <w:color w:val="000000" w:themeColor="text1"/>
                <w:sz w:val="18"/>
                <w:szCs w:val="18"/>
                <w:lang w:val="en-GB" w:eastAsia="en-GB"/>
              </w:rPr>
            </w:pPr>
            <w:r w:rsidRPr="009F4BBD">
              <w:rPr>
                <w:rFonts w:ascii="Arial" w:eastAsia="Times New Roman" w:hAnsi="Arial"/>
                <w:b/>
                <w:color w:val="000000" w:themeColor="text1"/>
                <w:sz w:val="18"/>
                <w:szCs w:val="18"/>
                <w:lang w:val="en-GB" w:eastAsia="en-GB"/>
              </w:rPr>
              <w:t>£m</w:t>
            </w:r>
          </w:p>
        </w:tc>
        <w:tc>
          <w:tcPr>
            <w:tcW w:w="1417" w:type="dxa"/>
            <w:tcBorders>
              <w:top w:val="nil"/>
              <w:left w:val="nil"/>
              <w:bottom w:val="single" w:sz="4" w:space="0" w:color="auto"/>
              <w:right w:val="nil"/>
            </w:tcBorders>
          </w:tcPr>
          <w:p w14:paraId="0F0F19F2" w14:textId="38BF827B" w:rsidR="00665B28" w:rsidRDefault="00665B28" w:rsidP="004130C0">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202</w:t>
            </w:r>
            <w:r w:rsidR="00E43A03">
              <w:rPr>
                <w:rFonts w:ascii="Arial" w:eastAsia="Times New Roman" w:hAnsi="Arial"/>
                <w:b/>
                <w:color w:val="000000" w:themeColor="text1"/>
                <w:sz w:val="18"/>
                <w:szCs w:val="18"/>
                <w:lang w:val="en-GB" w:eastAsia="en-GB"/>
              </w:rPr>
              <w:t>3</w:t>
            </w:r>
            <w:r>
              <w:rPr>
                <w:rFonts w:ascii="Arial" w:eastAsia="Times New Roman" w:hAnsi="Arial"/>
                <w:b/>
                <w:color w:val="000000" w:themeColor="text1"/>
                <w:sz w:val="18"/>
                <w:szCs w:val="18"/>
                <w:lang w:val="en-GB" w:eastAsia="en-GB"/>
              </w:rPr>
              <w:t>/2</w:t>
            </w:r>
            <w:r w:rsidR="00E43A03">
              <w:rPr>
                <w:rFonts w:ascii="Arial" w:eastAsia="Times New Roman" w:hAnsi="Arial"/>
                <w:b/>
                <w:color w:val="000000" w:themeColor="text1"/>
                <w:sz w:val="18"/>
                <w:szCs w:val="18"/>
                <w:lang w:val="en-GB" w:eastAsia="en-GB"/>
              </w:rPr>
              <w:t>4</w:t>
            </w:r>
          </w:p>
          <w:p w14:paraId="51630C2A" w14:textId="77777777" w:rsidR="00665B28" w:rsidRDefault="00665B28" w:rsidP="004130C0">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£m</w:t>
            </w:r>
          </w:p>
        </w:tc>
      </w:tr>
      <w:tr w:rsidR="00E43A03" w14:paraId="47463D9F" w14:textId="77777777">
        <w:tc>
          <w:tcPr>
            <w:tcW w:w="5070" w:type="dxa"/>
            <w:tcBorders>
              <w:top w:val="single" w:sz="4" w:space="0" w:color="auto"/>
              <w:left w:val="nil"/>
              <w:bottom w:val="nil"/>
              <w:right w:val="nil"/>
            </w:tcBorders>
            <w:hideMark/>
          </w:tcPr>
          <w:p w14:paraId="4487DDB8" w14:textId="77777777" w:rsidR="00E43A03" w:rsidRDefault="00E43A03"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Land and buildings</w:t>
            </w:r>
          </w:p>
        </w:tc>
        <w:tc>
          <w:tcPr>
            <w:tcW w:w="1109" w:type="dxa"/>
            <w:tcBorders>
              <w:top w:val="single" w:sz="4" w:space="0" w:color="auto"/>
              <w:left w:val="nil"/>
              <w:bottom w:val="nil"/>
              <w:right w:val="nil"/>
            </w:tcBorders>
          </w:tcPr>
          <w:p w14:paraId="2B51A8F2" w14:textId="7B2BDF69" w:rsidR="00E43A03" w:rsidRPr="00F8006E" w:rsidRDefault="001A1583" w:rsidP="00E43A03">
            <w:pPr>
              <w:pStyle w:val="Normal00"/>
              <w:ind w:right="118"/>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1</w:t>
            </w:r>
          </w:p>
        </w:tc>
        <w:tc>
          <w:tcPr>
            <w:tcW w:w="1417" w:type="dxa"/>
            <w:tcBorders>
              <w:top w:val="single" w:sz="4" w:space="0" w:color="auto"/>
              <w:left w:val="nil"/>
              <w:bottom w:val="nil"/>
              <w:right w:val="nil"/>
            </w:tcBorders>
          </w:tcPr>
          <w:p w14:paraId="76CB223A" w14:textId="7804C191" w:rsidR="00E43A03" w:rsidRPr="00F8006E" w:rsidRDefault="002336AB" w:rsidP="00E43A03">
            <w:pPr>
              <w:pStyle w:val="Normal00"/>
              <w:ind w:right="120"/>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0.1</w:t>
            </w:r>
          </w:p>
        </w:tc>
        <w:tc>
          <w:tcPr>
            <w:tcW w:w="1417" w:type="dxa"/>
            <w:tcBorders>
              <w:top w:val="single" w:sz="4" w:space="0" w:color="auto"/>
              <w:left w:val="nil"/>
              <w:bottom w:val="nil"/>
              <w:right w:val="nil"/>
            </w:tcBorders>
          </w:tcPr>
          <w:p w14:paraId="69ED14DC" w14:textId="5B764406" w:rsidR="00E43A03" w:rsidRDefault="00E43A03"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1.6</w:t>
            </w:r>
          </w:p>
        </w:tc>
      </w:tr>
      <w:tr w:rsidR="00E43A03" w14:paraId="018CC2A7" w14:textId="77777777">
        <w:tc>
          <w:tcPr>
            <w:tcW w:w="5070" w:type="dxa"/>
            <w:tcBorders>
              <w:top w:val="nil"/>
              <w:left w:val="nil"/>
              <w:bottom w:val="nil"/>
              <w:right w:val="nil"/>
            </w:tcBorders>
            <w:hideMark/>
          </w:tcPr>
          <w:p w14:paraId="3712C0F8" w14:textId="6C38EFBE" w:rsidR="00D9540F" w:rsidRDefault="00D9540F"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Right of use </w:t>
            </w:r>
            <w:r w:rsidR="007F2B7A">
              <w:rPr>
                <w:rFonts w:ascii="Arial" w:eastAsia="Times New Roman" w:hAnsi="Arial"/>
                <w:color w:val="000000" w:themeColor="text1"/>
                <w:sz w:val="18"/>
                <w:szCs w:val="18"/>
                <w:lang w:val="en-GB" w:eastAsia="en-GB"/>
              </w:rPr>
              <w:t>asset</w:t>
            </w:r>
          </w:p>
          <w:p w14:paraId="6CB6E6B5" w14:textId="3CEEFAA8" w:rsidR="00E43A03" w:rsidRDefault="00E43A03"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Vehicles, plant, furniture &amp; equipment</w:t>
            </w:r>
          </w:p>
        </w:tc>
        <w:tc>
          <w:tcPr>
            <w:tcW w:w="1109" w:type="dxa"/>
            <w:tcBorders>
              <w:top w:val="nil"/>
              <w:left w:val="nil"/>
              <w:bottom w:val="nil"/>
              <w:right w:val="nil"/>
            </w:tcBorders>
          </w:tcPr>
          <w:p w14:paraId="7120F763" w14:textId="4765F3F5" w:rsidR="007F2B7A" w:rsidRPr="00F8006E" w:rsidRDefault="00DB4070" w:rsidP="00E43A03">
            <w:pPr>
              <w:pStyle w:val="Normal00"/>
              <w:ind w:right="118"/>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18</w:t>
            </w:r>
          </w:p>
          <w:p w14:paraId="3FBDA7D0" w14:textId="5F523DFD" w:rsidR="00E43A03" w:rsidRPr="00F8006E" w:rsidRDefault="00574A37" w:rsidP="00E43A03">
            <w:pPr>
              <w:pStyle w:val="Normal00"/>
              <w:ind w:right="118"/>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34</w:t>
            </w:r>
          </w:p>
        </w:tc>
        <w:tc>
          <w:tcPr>
            <w:tcW w:w="1417" w:type="dxa"/>
            <w:tcBorders>
              <w:top w:val="nil"/>
              <w:left w:val="nil"/>
              <w:bottom w:val="nil"/>
              <w:right w:val="nil"/>
            </w:tcBorders>
          </w:tcPr>
          <w:p w14:paraId="05C6EC1A" w14:textId="11FF7461" w:rsidR="007F2B7A" w:rsidRPr="00F8006E" w:rsidRDefault="00BE0C10" w:rsidP="00E43A03">
            <w:pPr>
              <w:pStyle w:val="Normal00"/>
              <w:ind w:right="120"/>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2.5</w:t>
            </w:r>
          </w:p>
          <w:p w14:paraId="69DBAC5A" w14:textId="18BF810F" w:rsidR="00E43A03" w:rsidRPr="00F8006E" w:rsidRDefault="003F6512" w:rsidP="00E43A03">
            <w:pPr>
              <w:pStyle w:val="Normal00"/>
              <w:ind w:right="120"/>
              <w:jc w:val="right"/>
              <w:rPr>
                <w:rFonts w:ascii="Arial" w:eastAsia="Times New Roman" w:hAnsi="Arial"/>
                <w:color w:val="000000" w:themeColor="text1"/>
                <w:sz w:val="18"/>
                <w:szCs w:val="18"/>
                <w:highlight w:val="yellow"/>
                <w:lang w:val="en-GB" w:eastAsia="en-GB"/>
              </w:rPr>
            </w:pPr>
            <w:r w:rsidRPr="00F8006E">
              <w:rPr>
                <w:rFonts w:ascii="Arial" w:eastAsia="Times New Roman" w:hAnsi="Arial"/>
                <w:color w:val="000000" w:themeColor="text1"/>
                <w:sz w:val="18"/>
                <w:szCs w:val="18"/>
                <w:highlight w:val="yellow"/>
                <w:lang w:val="en-GB" w:eastAsia="en-GB"/>
              </w:rPr>
              <w:t>4.7</w:t>
            </w:r>
          </w:p>
        </w:tc>
        <w:tc>
          <w:tcPr>
            <w:tcW w:w="1417" w:type="dxa"/>
            <w:tcBorders>
              <w:top w:val="nil"/>
              <w:left w:val="nil"/>
              <w:bottom w:val="nil"/>
              <w:right w:val="nil"/>
            </w:tcBorders>
          </w:tcPr>
          <w:p w14:paraId="60AE4DD8" w14:textId="66A51024" w:rsidR="007F2B7A" w:rsidRDefault="00BE0C10"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p>
          <w:p w14:paraId="2B6FF813" w14:textId="3B5C5825" w:rsidR="00E43A03" w:rsidRDefault="00E43A03"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3.7</w:t>
            </w:r>
          </w:p>
        </w:tc>
      </w:tr>
      <w:tr w:rsidR="00E43A03" w14:paraId="50D0E33C" w14:textId="77777777">
        <w:tc>
          <w:tcPr>
            <w:tcW w:w="5070" w:type="dxa"/>
            <w:tcBorders>
              <w:top w:val="nil"/>
              <w:left w:val="nil"/>
              <w:bottom w:val="nil"/>
              <w:right w:val="nil"/>
            </w:tcBorders>
            <w:hideMark/>
          </w:tcPr>
          <w:p w14:paraId="10143AAA" w14:textId="77777777" w:rsidR="00E43A03" w:rsidRDefault="00E43A03"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Assets under construction</w:t>
            </w:r>
          </w:p>
        </w:tc>
        <w:tc>
          <w:tcPr>
            <w:tcW w:w="1109" w:type="dxa"/>
            <w:tcBorders>
              <w:top w:val="nil"/>
              <w:left w:val="nil"/>
              <w:bottom w:val="nil"/>
              <w:right w:val="nil"/>
            </w:tcBorders>
          </w:tcPr>
          <w:p w14:paraId="731B55DC" w14:textId="26FDE58B" w:rsidR="00E43A03" w:rsidRDefault="00574A37" w:rsidP="00E43A03">
            <w:pPr>
              <w:pStyle w:val="Normal00"/>
              <w:ind w:right="118"/>
              <w:jc w:val="right"/>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en-GB" w:eastAsia="en-GB"/>
              </w:rPr>
              <w:t>47</w:t>
            </w:r>
          </w:p>
        </w:tc>
        <w:tc>
          <w:tcPr>
            <w:tcW w:w="1417" w:type="dxa"/>
            <w:tcBorders>
              <w:top w:val="nil"/>
              <w:left w:val="nil"/>
              <w:bottom w:val="nil"/>
              <w:right w:val="nil"/>
            </w:tcBorders>
          </w:tcPr>
          <w:p w14:paraId="7AB9D6E9" w14:textId="6B030096" w:rsidR="00E43A03" w:rsidRDefault="003F6512" w:rsidP="00E43A03">
            <w:pPr>
              <w:pStyle w:val="Normal00"/>
              <w:ind w:right="120"/>
              <w:jc w:val="right"/>
              <w:rPr>
                <w:rFonts w:ascii="Arial" w:eastAsia="Times New Roman" w:hAnsi="Arial"/>
                <w:color w:val="000000" w:themeColor="text1"/>
                <w:sz w:val="18"/>
                <w:szCs w:val="18"/>
                <w:lang w:val="en-GB" w:eastAsia="en-GB"/>
              </w:rPr>
            </w:pPr>
            <w:r w:rsidRPr="009F4BBD">
              <w:rPr>
                <w:rFonts w:ascii="Arial" w:eastAsia="Times New Roman" w:hAnsi="Arial"/>
                <w:color w:val="000000" w:themeColor="text1"/>
                <w:sz w:val="18"/>
                <w:szCs w:val="18"/>
                <w:lang w:val="en-GB" w:eastAsia="en-GB"/>
              </w:rPr>
              <w:t>6.4</w:t>
            </w:r>
          </w:p>
        </w:tc>
        <w:tc>
          <w:tcPr>
            <w:tcW w:w="1417" w:type="dxa"/>
            <w:tcBorders>
              <w:top w:val="nil"/>
              <w:left w:val="nil"/>
              <w:bottom w:val="nil"/>
              <w:right w:val="nil"/>
            </w:tcBorders>
          </w:tcPr>
          <w:p w14:paraId="4676A626" w14:textId="376B84E6" w:rsidR="00E43A03" w:rsidRDefault="00E43A03"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4.9</w:t>
            </w:r>
          </w:p>
        </w:tc>
      </w:tr>
      <w:tr w:rsidR="00E43A03" w14:paraId="03187CAD" w14:textId="77777777">
        <w:tc>
          <w:tcPr>
            <w:tcW w:w="5070" w:type="dxa"/>
            <w:tcBorders>
              <w:top w:val="nil"/>
              <w:left w:val="nil"/>
              <w:bottom w:val="single" w:sz="4" w:space="0" w:color="auto"/>
              <w:right w:val="nil"/>
            </w:tcBorders>
            <w:hideMark/>
          </w:tcPr>
          <w:p w14:paraId="78AA500E" w14:textId="77777777" w:rsidR="00E43A03" w:rsidRDefault="00E43A03" w:rsidP="00E43A03">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Intangible assets</w:t>
            </w:r>
          </w:p>
        </w:tc>
        <w:tc>
          <w:tcPr>
            <w:tcW w:w="1109" w:type="dxa"/>
            <w:tcBorders>
              <w:top w:val="nil"/>
              <w:left w:val="nil"/>
              <w:bottom w:val="single" w:sz="4" w:space="0" w:color="auto"/>
              <w:right w:val="nil"/>
            </w:tcBorders>
          </w:tcPr>
          <w:p w14:paraId="38CE326E" w14:textId="755BDA63" w:rsidR="00E43A03" w:rsidRDefault="00574A37" w:rsidP="00E43A03">
            <w:pPr>
              <w:pStyle w:val="Normal00"/>
              <w:ind w:right="118"/>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p>
        </w:tc>
        <w:tc>
          <w:tcPr>
            <w:tcW w:w="1417" w:type="dxa"/>
            <w:tcBorders>
              <w:top w:val="nil"/>
              <w:left w:val="nil"/>
              <w:bottom w:val="single" w:sz="4" w:space="0" w:color="auto"/>
              <w:right w:val="nil"/>
            </w:tcBorders>
          </w:tcPr>
          <w:p w14:paraId="59717DDA" w14:textId="6D3A7080" w:rsidR="00E43A03" w:rsidRDefault="003F6512"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p>
        </w:tc>
        <w:tc>
          <w:tcPr>
            <w:tcW w:w="1417" w:type="dxa"/>
            <w:tcBorders>
              <w:top w:val="nil"/>
              <w:left w:val="nil"/>
              <w:bottom w:val="single" w:sz="4" w:space="0" w:color="auto"/>
              <w:right w:val="nil"/>
            </w:tcBorders>
          </w:tcPr>
          <w:p w14:paraId="71F5F081" w14:textId="5DD2AC29" w:rsidR="00E43A03" w:rsidRDefault="00E43A03" w:rsidP="00E43A03">
            <w:pPr>
              <w:pStyle w:val="Normal0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0.1</w:t>
            </w:r>
          </w:p>
        </w:tc>
      </w:tr>
      <w:tr w:rsidR="00E43A03" w14:paraId="17AA3007" w14:textId="77777777" w:rsidTr="00E43A03">
        <w:tc>
          <w:tcPr>
            <w:tcW w:w="5070" w:type="dxa"/>
            <w:tcBorders>
              <w:top w:val="single" w:sz="4" w:space="0" w:color="auto"/>
              <w:left w:val="nil"/>
              <w:bottom w:val="single" w:sz="12" w:space="0" w:color="auto"/>
              <w:right w:val="nil"/>
            </w:tcBorders>
            <w:hideMark/>
          </w:tcPr>
          <w:p w14:paraId="5D73BD68" w14:textId="77777777" w:rsidR="00E43A03" w:rsidRDefault="00E43A03" w:rsidP="00E43A03">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Total</w:t>
            </w:r>
          </w:p>
        </w:tc>
        <w:tc>
          <w:tcPr>
            <w:tcW w:w="1109" w:type="dxa"/>
            <w:tcBorders>
              <w:top w:val="single" w:sz="4" w:space="0" w:color="auto"/>
              <w:left w:val="nil"/>
              <w:bottom w:val="single" w:sz="12" w:space="0" w:color="auto"/>
              <w:right w:val="nil"/>
            </w:tcBorders>
          </w:tcPr>
          <w:p w14:paraId="3C362057" w14:textId="29A91AE6" w:rsidR="00E43A03" w:rsidRDefault="00574A37" w:rsidP="00E43A03">
            <w:pPr>
              <w:pStyle w:val="Normal00"/>
              <w:ind w:right="118"/>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100</w:t>
            </w:r>
          </w:p>
        </w:tc>
        <w:tc>
          <w:tcPr>
            <w:tcW w:w="1417" w:type="dxa"/>
            <w:tcBorders>
              <w:top w:val="single" w:sz="4" w:space="0" w:color="auto"/>
              <w:left w:val="nil"/>
              <w:bottom w:val="single" w:sz="12" w:space="0" w:color="auto"/>
              <w:right w:val="nil"/>
            </w:tcBorders>
          </w:tcPr>
          <w:p w14:paraId="0383871F" w14:textId="6000F919" w:rsidR="00E43A03" w:rsidRDefault="003F6512" w:rsidP="00E43A03">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13.7</w:t>
            </w:r>
          </w:p>
        </w:tc>
        <w:tc>
          <w:tcPr>
            <w:tcW w:w="1417" w:type="dxa"/>
            <w:tcBorders>
              <w:top w:val="single" w:sz="4" w:space="0" w:color="auto"/>
              <w:left w:val="nil"/>
              <w:bottom w:val="single" w:sz="12" w:space="0" w:color="auto"/>
              <w:right w:val="nil"/>
            </w:tcBorders>
          </w:tcPr>
          <w:p w14:paraId="67E357BF" w14:textId="4B6481BE" w:rsidR="00E43A03" w:rsidRDefault="00E43A03" w:rsidP="00E43A03">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10.3</w:t>
            </w:r>
          </w:p>
        </w:tc>
      </w:tr>
    </w:tbl>
    <w:p w14:paraId="770136C2" w14:textId="77777777" w:rsidR="00665B28" w:rsidRDefault="00665B28" w:rsidP="004130C0">
      <w:pPr>
        <w:pStyle w:val="Normal00"/>
        <w:jc w:val="both"/>
        <w:rPr>
          <w:rFonts w:ascii="Arial" w:eastAsia="Times New Roman" w:hAnsi="Arial"/>
          <w:color w:val="000000" w:themeColor="text1"/>
          <w:sz w:val="18"/>
          <w:szCs w:val="18"/>
          <w:lang w:val="en-GB" w:eastAsia="en-GB"/>
        </w:rPr>
      </w:pPr>
    </w:p>
    <w:p w14:paraId="590CDD97" w14:textId="77777777" w:rsidR="00883B62" w:rsidRDefault="00665B28" w:rsidP="004130C0">
      <w:pPr>
        <w:pStyle w:val="Normal00"/>
        <w:jc w:val="both"/>
        <w:rPr>
          <w:rFonts w:ascii="Arial" w:eastAsia="Times New Roman" w:hAnsi="Arial"/>
          <w:color w:val="000000" w:themeColor="text1"/>
          <w:sz w:val="18"/>
          <w:szCs w:val="18"/>
          <w:lang w:val="en-GB" w:eastAsia="en-GB"/>
        </w:rPr>
      </w:pPr>
      <w:r w:rsidRPr="006B2B6E">
        <w:rPr>
          <w:rFonts w:ascii="Arial" w:eastAsia="Times New Roman" w:hAnsi="Arial"/>
          <w:color w:val="000000" w:themeColor="text1"/>
          <w:sz w:val="18"/>
          <w:szCs w:val="18"/>
          <w:lang w:val="en-GB" w:eastAsia="en-GB"/>
        </w:rPr>
        <w:t xml:space="preserve">The </w:t>
      </w:r>
      <w:r w:rsidR="0039034B">
        <w:rPr>
          <w:rFonts w:ascii="Arial" w:eastAsia="Times New Roman" w:hAnsi="Arial"/>
          <w:color w:val="000000" w:themeColor="text1"/>
          <w:sz w:val="18"/>
          <w:szCs w:val="18"/>
          <w:lang w:val="en-GB" w:eastAsia="en-GB"/>
        </w:rPr>
        <w:t>assets under construction</w:t>
      </w:r>
      <w:r>
        <w:rPr>
          <w:rFonts w:ascii="Arial" w:eastAsia="Times New Roman" w:hAnsi="Arial"/>
          <w:color w:val="000000" w:themeColor="text1"/>
          <w:sz w:val="18"/>
          <w:szCs w:val="18"/>
          <w:lang w:val="en-GB" w:eastAsia="en-GB"/>
        </w:rPr>
        <w:t xml:space="preserve"> </w:t>
      </w:r>
      <w:r w:rsidRPr="006B2B6E">
        <w:rPr>
          <w:rFonts w:ascii="Arial" w:eastAsia="Times New Roman" w:hAnsi="Arial"/>
          <w:color w:val="000000" w:themeColor="text1"/>
          <w:sz w:val="18"/>
          <w:szCs w:val="18"/>
          <w:lang w:val="en-GB" w:eastAsia="en-GB"/>
        </w:rPr>
        <w:t>works in 202</w:t>
      </w:r>
      <w:r w:rsidR="0003354F" w:rsidRPr="006B2B6E">
        <w:rPr>
          <w:rFonts w:ascii="Arial" w:eastAsia="Times New Roman" w:hAnsi="Arial"/>
          <w:color w:val="000000" w:themeColor="text1"/>
          <w:sz w:val="18"/>
          <w:szCs w:val="18"/>
          <w:lang w:val="en-GB" w:eastAsia="en-GB"/>
        </w:rPr>
        <w:t>4/25</w:t>
      </w:r>
      <w:r w:rsidRPr="006B2B6E">
        <w:rPr>
          <w:rFonts w:ascii="Arial" w:eastAsia="Times New Roman" w:hAnsi="Arial"/>
          <w:color w:val="000000" w:themeColor="text1"/>
          <w:sz w:val="18"/>
          <w:szCs w:val="18"/>
          <w:lang w:val="en-GB" w:eastAsia="en-GB"/>
        </w:rPr>
        <w:t xml:space="preserve"> w</w:t>
      </w:r>
      <w:r w:rsidR="0039034B">
        <w:rPr>
          <w:rFonts w:ascii="Arial" w:eastAsia="Times New Roman" w:hAnsi="Arial"/>
          <w:color w:val="000000" w:themeColor="text1"/>
          <w:sz w:val="18"/>
          <w:szCs w:val="18"/>
          <w:lang w:val="en-GB" w:eastAsia="en-GB"/>
        </w:rPr>
        <w:t>ere</w:t>
      </w:r>
      <w:r w:rsidRPr="006B2B6E">
        <w:rPr>
          <w:rFonts w:ascii="Arial" w:eastAsia="Times New Roman" w:hAnsi="Arial"/>
          <w:color w:val="000000" w:themeColor="text1"/>
          <w:sz w:val="18"/>
          <w:szCs w:val="18"/>
          <w:lang w:val="en-GB" w:eastAsia="en-GB"/>
        </w:rPr>
        <w:t xml:space="preserve"> associated primarily with the </w:t>
      </w:r>
      <w:r w:rsidR="00D446FA" w:rsidRPr="006B2B6E">
        <w:rPr>
          <w:rFonts w:ascii="Arial" w:eastAsia="Times New Roman" w:hAnsi="Arial"/>
          <w:color w:val="000000" w:themeColor="text1"/>
          <w:sz w:val="18"/>
          <w:szCs w:val="18"/>
          <w:lang w:val="en-GB" w:eastAsia="en-GB"/>
        </w:rPr>
        <w:t>Abergavenny new build</w:t>
      </w:r>
      <w:r w:rsidR="00CA7833">
        <w:rPr>
          <w:rFonts w:ascii="Arial" w:eastAsia="Times New Roman" w:hAnsi="Arial"/>
          <w:color w:val="000000" w:themeColor="text1"/>
          <w:sz w:val="18"/>
          <w:szCs w:val="18"/>
          <w:lang w:val="en-GB" w:eastAsia="en-GB"/>
        </w:rPr>
        <w:t xml:space="preserve"> which was completed in year. </w:t>
      </w:r>
    </w:p>
    <w:p w14:paraId="049EB5DA" w14:textId="5D9DCF28" w:rsidR="00665B28" w:rsidRPr="006B2B6E" w:rsidRDefault="00665B28" w:rsidP="004130C0">
      <w:pPr>
        <w:pStyle w:val="Normal00"/>
        <w:jc w:val="both"/>
        <w:rPr>
          <w:rFonts w:ascii="Arial" w:eastAsia="Times New Roman" w:hAnsi="Arial"/>
          <w:color w:val="000000" w:themeColor="text1"/>
          <w:sz w:val="18"/>
          <w:szCs w:val="18"/>
          <w:lang w:val="en-GB" w:eastAsia="en-GB"/>
        </w:rPr>
      </w:pPr>
    </w:p>
    <w:p w14:paraId="57B32BF5" w14:textId="77777777" w:rsidR="00665B28" w:rsidRPr="008F0670" w:rsidRDefault="00665B28" w:rsidP="004130C0">
      <w:pPr>
        <w:pStyle w:val="Normal00"/>
        <w:jc w:val="both"/>
        <w:rPr>
          <w:rFonts w:ascii="Arial" w:eastAsia="Times New Roman" w:hAnsi="Arial"/>
          <w:color w:val="000000" w:themeColor="text1"/>
          <w:sz w:val="18"/>
          <w:szCs w:val="18"/>
          <w:highlight w:val="yellow"/>
          <w:lang w:val="en-GB" w:eastAsia="en-GB"/>
        </w:rPr>
      </w:pPr>
    </w:p>
    <w:p w14:paraId="448C24A8" w14:textId="77777777" w:rsidR="00D75A3C" w:rsidRDefault="00D75A3C" w:rsidP="00665B28">
      <w:pPr>
        <w:pStyle w:val="Normal00"/>
        <w:jc w:val="both"/>
        <w:rPr>
          <w:rFonts w:ascii="Arial" w:eastAsia="Times New Roman" w:hAnsi="Arial"/>
          <w:color w:val="000000" w:themeColor="text1"/>
          <w:sz w:val="18"/>
          <w:szCs w:val="18"/>
          <w:highlight w:val="yellow"/>
          <w:lang w:val="en-GB" w:eastAsia="en-GB"/>
        </w:rPr>
      </w:pPr>
    </w:p>
    <w:p w14:paraId="2886E172" w14:textId="77777777" w:rsidR="002E5AE4" w:rsidRDefault="002E5AE4" w:rsidP="00665B28">
      <w:pPr>
        <w:pStyle w:val="Normal00"/>
        <w:jc w:val="both"/>
        <w:rPr>
          <w:rFonts w:ascii="Arial" w:eastAsia="Times New Roman" w:hAnsi="Arial"/>
          <w:color w:val="000000" w:themeColor="text1"/>
          <w:sz w:val="18"/>
          <w:szCs w:val="18"/>
          <w:highlight w:val="yellow"/>
          <w:lang w:val="en-GB" w:eastAsia="en-GB"/>
        </w:rPr>
      </w:pPr>
    </w:p>
    <w:p w14:paraId="277A7911" w14:textId="77777777" w:rsidR="002E5AE4" w:rsidRDefault="002E5AE4" w:rsidP="00665B28">
      <w:pPr>
        <w:pStyle w:val="Normal00"/>
        <w:jc w:val="both"/>
        <w:rPr>
          <w:rFonts w:ascii="Arial" w:eastAsia="Times New Roman" w:hAnsi="Arial"/>
          <w:color w:val="000000" w:themeColor="text1"/>
          <w:sz w:val="18"/>
          <w:szCs w:val="18"/>
          <w:highlight w:val="yellow"/>
          <w:lang w:val="en-GB" w:eastAsia="en-GB"/>
        </w:rPr>
      </w:pPr>
    </w:p>
    <w:p w14:paraId="46EACF2A" w14:textId="77777777" w:rsidR="004130C0" w:rsidRDefault="004130C0" w:rsidP="00665B28">
      <w:pPr>
        <w:pStyle w:val="Normal00"/>
        <w:jc w:val="both"/>
        <w:rPr>
          <w:rFonts w:ascii="Arial" w:eastAsia="Times New Roman" w:hAnsi="Arial"/>
          <w:color w:val="000000" w:themeColor="text1"/>
          <w:sz w:val="18"/>
          <w:szCs w:val="18"/>
          <w:highlight w:val="yellow"/>
          <w:lang w:val="en-GB" w:eastAsia="en-GB"/>
        </w:rPr>
      </w:pPr>
    </w:p>
    <w:p w14:paraId="45058DFC" w14:textId="77777777" w:rsidR="004130C0" w:rsidRDefault="004130C0" w:rsidP="00665B28">
      <w:pPr>
        <w:pStyle w:val="Normal00"/>
        <w:jc w:val="both"/>
        <w:rPr>
          <w:rFonts w:ascii="Arial" w:eastAsia="Times New Roman" w:hAnsi="Arial"/>
          <w:color w:val="000000" w:themeColor="text1"/>
          <w:sz w:val="18"/>
          <w:szCs w:val="18"/>
          <w:highlight w:val="yellow"/>
          <w:lang w:val="en-GB" w:eastAsia="en-GB"/>
        </w:rPr>
      </w:pPr>
    </w:p>
    <w:p w14:paraId="3F344911" w14:textId="77777777" w:rsidR="00D75A3C" w:rsidRDefault="00D75A3C" w:rsidP="00665B28">
      <w:pPr>
        <w:pStyle w:val="Normal00"/>
        <w:jc w:val="both"/>
        <w:rPr>
          <w:rFonts w:ascii="Arial" w:eastAsia="Times New Roman" w:hAnsi="Arial"/>
          <w:color w:val="000000" w:themeColor="text1"/>
          <w:sz w:val="18"/>
          <w:szCs w:val="18"/>
          <w:highlight w:val="yellow"/>
          <w:lang w:val="en-GB" w:eastAsia="en-GB"/>
        </w:rPr>
      </w:pPr>
    </w:p>
    <w:p w14:paraId="2431D376" w14:textId="77777777" w:rsidR="0042383D" w:rsidRDefault="0042383D" w:rsidP="00665B28">
      <w:pPr>
        <w:pStyle w:val="Normal00"/>
        <w:jc w:val="both"/>
        <w:rPr>
          <w:rFonts w:ascii="Arial" w:eastAsia="Times New Roman" w:hAnsi="Arial"/>
          <w:b/>
          <w:color w:val="000000" w:themeColor="text1"/>
          <w:sz w:val="18"/>
          <w:szCs w:val="18"/>
          <w:lang w:val="en-GB" w:eastAsia="en-GB"/>
        </w:rPr>
      </w:pPr>
    </w:p>
    <w:p w14:paraId="0FAA45F3" w14:textId="7ABC4862" w:rsidR="00665B28" w:rsidRDefault="00665B28"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Balance sheet</w:t>
      </w:r>
    </w:p>
    <w:p w14:paraId="6C921FAD" w14:textId="77777777" w:rsidR="00AA6AB0" w:rsidRDefault="00AA6AB0" w:rsidP="00665B28">
      <w:pPr>
        <w:pStyle w:val="Normal00"/>
        <w:jc w:val="both"/>
        <w:rPr>
          <w:rFonts w:ascii="Arial" w:eastAsia="Times New Roman" w:hAnsi="Arial"/>
          <w:b/>
          <w:color w:val="000000" w:themeColor="text1"/>
          <w:sz w:val="18"/>
          <w:szCs w:val="18"/>
          <w:lang w:val="en-GB" w:eastAsia="en-GB"/>
        </w:rPr>
      </w:pPr>
    </w:p>
    <w:p w14:paraId="124A3CFE" w14:textId="1713E27A" w:rsidR="00665B28" w:rsidRDefault="00665B28" w:rsidP="00665B28">
      <w:pPr>
        <w:pStyle w:val="Normal0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The table below is a summary of the Commissioner Group’s balance sheet as at 31</w:t>
      </w:r>
      <w:r>
        <w:rPr>
          <w:rFonts w:ascii="Arial" w:eastAsia="Times New Roman" w:hAnsi="Arial"/>
          <w:color w:val="000000" w:themeColor="text1"/>
          <w:sz w:val="18"/>
          <w:szCs w:val="18"/>
          <w:vertAlign w:val="superscript"/>
          <w:lang w:val="en-GB" w:eastAsia="en-GB"/>
        </w:rPr>
        <w:t>st</w:t>
      </w:r>
      <w:r>
        <w:rPr>
          <w:rFonts w:ascii="Arial" w:eastAsia="Times New Roman" w:hAnsi="Arial"/>
          <w:color w:val="000000" w:themeColor="text1"/>
          <w:sz w:val="18"/>
          <w:szCs w:val="18"/>
          <w:lang w:val="en-GB" w:eastAsia="en-GB"/>
        </w:rPr>
        <w:t xml:space="preserve"> March 202</w:t>
      </w:r>
      <w:r w:rsidR="008F0670">
        <w:rPr>
          <w:rFonts w:ascii="Arial" w:eastAsia="Times New Roman" w:hAnsi="Arial"/>
          <w:color w:val="000000" w:themeColor="text1"/>
          <w:sz w:val="18"/>
          <w:szCs w:val="18"/>
          <w:lang w:val="en-GB" w:eastAsia="en-GB"/>
        </w:rPr>
        <w:t>5</w:t>
      </w:r>
      <w:r>
        <w:rPr>
          <w:rFonts w:ascii="Arial" w:eastAsia="Times New Roman" w:hAnsi="Arial"/>
          <w:color w:val="000000" w:themeColor="text1"/>
          <w:sz w:val="18"/>
          <w:szCs w:val="18"/>
          <w:lang w:val="en-GB" w:eastAsia="en-GB"/>
        </w:rPr>
        <w:t>. It summarises the Group’s assets, liabilities and reserves.</w:t>
      </w:r>
    </w:p>
    <w:p w14:paraId="45129B37" w14:textId="77777777" w:rsidR="00665B28" w:rsidRDefault="00665B28" w:rsidP="00665B28">
      <w:pPr>
        <w:pStyle w:val="Normal00"/>
        <w:jc w:val="both"/>
        <w:rPr>
          <w:rFonts w:ascii="Arial" w:eastAsia="Times New Roman" w:hAnsi="Arial"/>
          <w:color w:val="000000" w:themeColor="text1"/>
          <w:sz w:val="18"/>
          <w:szCs w:val="18"/>
          <w:lang w:val="en-GB" w:eastAsia="en-GB"/>
        </w:rPr>
      </w:pP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0"/>
        <w:gridCol w:w="1417"/>
        <w:gridCol w:w="1417"/>
      </w:tblGrid>
      <w:tr w:rsidR="00665B28" w14:paraId="442E8A08" w14:textId="77777777">
        <w:trPr>
          <w:trHeight w:val="426"/>
        </w:trPr>
        <w:tc>
          <w:tcPr>
            <w:tcW w:w="6180" w:type="dxa"/>
          </w:tcPr>
          <w:p w14:paraId="75D956A2" w14:textId="77777777" w:rsidR="00665B28" w:rsidRDefault="00665B28">
            <w:pPr>
              <w:pStyle w:val="Normal00"/>
              <w:jc w:val="both"/>
              <w:rPr>
                <w:rFonts w:ascii="Arial" w:eastAsia="Times New Roman" w:hAnsi="Arial"/>
                <w:color w:val="000000" w:themeColor="text1"/>
                <w:sz w:val="18"/>
                <w:szCs w:val="18"/>
                <w:lang w:val="en-GB" w:eastAsia="en-GB"/>
              </w:rPr>
            </w:pPr>
          </w:p>
        </w:tc>
        <w:tc>
          <w:tcPr>
            <w:tcW w:w="1417" w:type="dxa"/>
            <w:hideMark/>
          </w:tcPr>
          <w:p w14:paraId="2DDD73E6" w14:textId="6DBE84EE" w:rsidR="00665B28" w:rsidRDefault="00665B28">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202</w:t>
            </w:r>
            <w:r w:rsidR="008A59D6">
              <w:rPr>
                <w:rFonts w:ascii="Arial" w:eastAsia="Times New Roman" w:hAnsi="Arial"/>
                <w:b/>
                <w:color w:val="000000" w:themeColor="text1"/>
                <w:sz w:val="18"/>
                <w:szCs w:val="18"/>
                <w:lang w:val="en-GB" w:eastAsia="en-GB"/>
              </w:rPr>
              <w:t>4</w:t>
            </w:r>
            <w:r>
              <w:rPr>
                <w:rFonts w:ascii="Arial" w:eastAsia="Times New Roman" w:hAnsi="Arial"/>
                <w:b/>
                <w:color w:val="000000" w:themeColor="text1"/>
                <w:sz w:val="18"/>
                <w:szCs w:val="18"/>
                <w:lang w:val="en-GB" w:eastAsia="en-GB"/>
              </w:rPr>
              <w:t>/2</w:t>
            </w:r>
            <w:r w:rsidR="008A59D6">
              <w:rPr>
                <w:rFonts w:ascii="Arial" w:eastAsia="Times New Roman" w:hAnsi="Arial"/>
                <w:b/>
                <w:color w:val="000000" w:themeColor="text1"/>
                <w:sz w:val="18"/>
                <w:szCs w:val="18"/>
                <w:lang w:val="en-GB" w:eastAsia="en-GB"/>
              </w:rPr>
              <w:t>5</w:t>
            </w:r>
          </w:p>
          <w:p w14:paraId="23B3F986" w14:textId="77777777" w:rsidR="00665B28" w:rsidRDefault="00665B28">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£m</w:t>
            </w:r>
          </w:p>
        </w:tc>
        <w:tc>
          <w:tcPr>
            <w:tcW w:w="1417" w:type="dxa"/>
          </w:tcPr>
          <w:p w14:paraId="4A7861A5" w14:textId="18036B78" w:rsidR="00665B28" w:rsidRDefault="00665B28">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202</w:t>
            </w:r>
            <w:r w:rsidR="008A59D6">
              <w:rPr>
                <w:rFonts w:ascii="Arial" w:eastAsia="Times New Roman" w:hAnsi="Arial"/>
                <w:b/>
                <w:color w:val="000000" w:themeColor="text1"/>
                <w:sz w:val="18"/>
                <w:szCs w:val="18"/>
                <w:lang w:val="en-GB" w:eastAsia="en-GB"/>
              </w:rPr>
              <w:t>3</w:t>
            </w:r>
            <w:r>
              <w:rPr>
                <w:rFonts w:ascii="Arial" w:eastAsia="Times New Roman" w:hAnsi="Arial"/>
                <w:b/>
                <w:color w:val="000000" w:themeColor="text1"/>
                <w:sz w:val="18"/>
                <w:szCs w:val="18"/>
                <w:lang w:val="en-GB" w:eastAsia="en-GB"/>
              </w:rPr>
              <w:t>/2</w:t>
            </w:r>
            <w:r w:rsidR="008A59D6">
              <w:rPr>
                <w:rFonts w:ascii="Arial" w:eastAsia="Times New Roman" w:hAnsi="Arial"/>
                <w:b/>
                <w:color w:val="000000" w:themeColor="text1"/>
                <w:sz w:val="18"/>
                <w:szCs w:val="18"/>
                <w:lang w:val="en-GB" w:eastAsia="en-GB"/>
              </w:rPr>
              <w:t>4</w:t>
            </w:r>
          </w:p>
          <w:p w14:paraId="0746DA3A" w14:textId="77777777" w:rsidR="00665B28" w:rsidRDefault="00665B28">
            <w:pPr>
              <w:pStyle w:val="Normal0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£m</w:t>
            </w:r>
          </w:p>
        </w:tc>
      </w:tr>
      <w:tr w:rsidR="00C455ED" w14:paraId="6D830C5F" w14:textId="77777777">
        <w:trPr>
          <w:trHeight w:val="284"/>
        </w:trPr>
        <w:tc>
          <w:tcPr>
            <w:tcW w:w="6180" w:type="dxa"/>
            <w:hideMark/>
          </w:tcPr>
          <w:p w14:paraId="48724021"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Tangible assets (Property, vehicles, plant furniture and equipment)</w:t>
            </w:r>
          </w:p>
        </w:tc>
        <w:tc>
          <w:tcPr>
            <w:tcW w:w="1417" w:type="dxa"/>
          </w:tcPr>
          <w:p w14:paraId="6213090E" w14:textId="79C91D3B" w:rsidR="00C455ED" w:rsidRDefault="00684566"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86.0</w:t>
            </w:r>
          </w:p>
        </w:tc>
        <w:tc>
          <w:tcPr>
            <w:tcW w:w="1417" w:type="dxa"/>
          </w:tcPr>
          <w:p w14:paraId="0F4F3A7A" w14:textId="5BF20D6B"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77.2</w:t>
            </w:r>
          </w:p>
        </w:tc>
      </w:tr>
      <w:tr w:rsidR="00C455ED" w14:paraId="72B6141F" w14:textId="77777777">
        <w:trPr>
          <w:trHeight w:val="295"/>
        </w:trPr>
        <w:tc>
          <w:tcPr>
            <w:tcW w:w="6180" w:type="dxa"/>
            <w:hideMark/>
          </w:tcPr>
          <w:p w14:paraId="577E7F3D"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Intangible assets (Computer software)</w:t>
            </w:r>
          </w:p>
        </w:tc>
        <w:tc>
          <w:tcPr>
            <w:tcW w:w="1417" w:type="dxa"/>
          </w:tcPr>
          <w:p w14:paraId="2AE42233" w14:textId="69E0254C" w:rsidR="00C455ED" w:rsidRDefault="00BB3F2C"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r w:rsidR="007543A9">
              <w:rPr>
                <w:rFonts w:ascii="Arial" w:eastAsia="Times New Roman" w:hAnsi="Arial"/>
                <w:color w:val="000000" w:themeColor="text1"/>
                <w:sz w:val="18"/>
                <w:szCs w:val="18"/>
                <w:lang w:val="en-GB" w:eastAsia="en-GB"/>
              </w:rPr>
              <w:t>0</w:t>
            </w:r>
          </w:p>
        </w:tc>
        <w:tc>
          <w:tcPr>
            <w:tcW w:w="1417" w:type="dxa"/>
          </w:tcPr>
          <w:p w14:paraId="0D00CC9B" w14:textId="5A6C3206"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0.2</w:t>
            </w:r>
          </w:p>
        </w:tc>
      </w:tr>
      <w:tr w:rsidR="00C455ED" w14:paraId="0D3643DF" w14:textId="77777777">
        <w:trPr>
          <w:trHeight w:val="295"/>
        </w:trPr>
        <w:tc>
          <w:tcPr>
            <w:tcW w:w="6180" w:type="dxa"/>
            <w:hideMark/>
          </w:tcPr>
          <w:p w14:paraId="4E2EE3D8"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Assets held for sale and long-term debtors</w:t>
            </w:r>
          </w:p>
        </w:tc>
        <w:tc>
          <w:tcPr>
            <w:tcW w:w="1417" w:type="dxa"/>
          </w:tcPr>
          <w:p w14:paraId="77E7B599" w14:textId="68C2C7D4" w:rsidR="00C455ED" w:rsidRDefault="00BB3F2C"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w:t>
            </w:r>
            <w:r w:rsidR="00C819A1">
              <w:rPr>
                <w:rFonts w:ascii="Arial" w:eastAsia="Times New Roman" w:hAnsi="Arial"/>
                <w:color w:val="000000" w:themeColor="text1"/>
                <w:sz w:val="18"/>
                <w:szCs w:val="18"/>
                <w:lang w:val="en-GB" w:eastAsia="en-GB"/>
              </w:rPr>
              <w:t>1</w:t>
            </w:r>
          </w:p>
        </w:tc>
        <w:tc>
          <w:tcPr>
            <w:tcW w:w="1417" w:type="dxa"/>
          </w:tcPr>
          <w:p w14:paraId="0F2EB083" w14:textId="285B08A0"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0.0</w:t>
            </w:r>
          </w:p>
        </w:tc>
      </w:tr>
      <w:tr w:rsidR="00C455ED" w14:paraId="1801F28C" w14:textId="77777777">
        <w:trPr>
          <w:trHeight w:val="284"/>
        </w:trPr>
        <w:tc>
          <w:tcPr>
            <w:tcW w:w="6180" w:type="dxa"/>
            <w:hideMark/>
          </w:tcPr>
          <w:p w14:paraId="75D670EA"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Stocks</w:t>
            </w:r>
          </w:p>
        </w:tc>
        <w:tc>
          <w:tcPr>
            <w:tcW w:w="1417" w:type="dxa"/>
          </w:tcPr>
          <w:p w14:paraId="3EB6B5F9" w14:textId="69B3D8F3" w:rsidR="00C455ED" w:rsidRDefault="00BB3F2C"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0.7</w:t>
            </w:r>
          </w:p>
        </w:tc>
        <w:tc>
          <w:tcPr>
            <w:tcW w:w="1417" w:type="dxa"/>
          </w:tcPr>
          <w:p w14:paraId="026FD9C4" w14:textId="4B1206BB"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0.7</w:t>
            </w:r>
          </w:p>
        </w:tc>
      </w:tr>
      <w:tr w:rsidR="00C455ED" w14:paraId="1A646EB1" w14:textId="77777777">
        <w:trPr>
          <w:trHeight w:val="295"/>
        </w:trPr>
        <w:tc>
          <w:tcPr>
            <w:tcW w:w="6180" w:type="dxa"/>
            <w:hideMark/>
          </w:tcPr>
          <w:p w14:paraId="1DC29D23"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Debtors (money owed to Gwent Police)</w:t>
            </w:r>
          </w:p>
        </w:tc>
        <w:tc>
          <w:tcPr>
            <w:tcW w:w="1417" w:type="dxa"/>
          </w:tcPr>
          <w:p w14:paraId="4E12FBA4" w14:textId="1D696954" w:rsidR="00C455ED" w:rsidRDefault="00756C2F"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18.0</w:t>
            </w:r>
          </w:p>
        </w:tc>
        <w:tc>
          <w:tcPr>
            <w:tcW w:w="1417" w:type="dxa"/>
          </w:tcPr>
          <w:p w14:paraId="494C97B2" w14:textId="433F3BC6"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13.4</w:t>
            </w:r>
          </w:p>
        </w:tc>
      </w:tr>
      <w:tr w:rsidR="00C455ED" w14:paraId="26B6E0F6" w14:textId="77777777">
        <w:trPr>
          <w:trHeight w:val="295"/>
        </w:trPr>
        <w:tc>
          <w:tcPr>
            <w:tcW w:w="6180" w:type="dxa"/>
            <w:hideMark/>
          </w:tcPr>
          <w:p w14:paraId="19F74CC7"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Creditors (money owed by Gwent Police)</w:t>
            </w:r>
          </w:p>
        </w:tc>
        <w:tc>
          <w:tcPr>
            <w:tcW w:w="1417" w:type="dxa"/>
          </w:tcPr>
          <w:p w14:paraId="3F4924EB" w14:textId="1FC84E1C" w:rsidR="00C455ED" w:rsidRDefault="00734E5A"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w:t>
            </w:r>
            <w:r w:rsidR="0086262C">
              <w:rPr>
                <w:rFonts w:ascii="Arial" w:eastAsia="Times New Roman" w:hAnsi="Arial"/>
                <w:color w:val="000000" w:themeColor="text1"/>
                <w:sz w:val="18"/>
                <w:szCs w:val="18"/>
                <w:lang w:val="en-GB" w:eastAsia="en-GB"/>
              </w:rPr>
              <w:t>9</w:t>
            </w:r>
            <w:r>
              <w:rPr>
                <w:rFonts w:ascii="Arial" w:eastAsia="Times New Roman" w:hAnsi="Arial"/>
                <w:color w:val="000000" w:themeColor="text1"/>
                <w:sz w:val="18"/>
                <w:szCs w:val="18"/>
                <w:lang w:val="en-GB" w:eastAsia="en-GB"/>
              </w:rPr>
              <w:t>.</w:t>
            </w:r>
            <w:r w:rsidR="00532E96">
              <w:rPr>
                <w:rFonts w:ascii="Arial" w:eastAsia="Times New Roman" w:hAnsi="Arial"/>
                <w:color w:val="000000" w:themeColor="text1"/>
                <w:sz w:val="18"/>
                <w:szCs w:val="18"/>
                <w:lang w:val="en-GB" w:eastAsia="en-GB"/>
              </w:rPr>
              <w:t>1</w:t>
            </w:r>
            <w:r>
              <w:rPr>
                <w:rFonts w:ascii="Arial" w:eastAsia="Times New Roman" w:hAnsi="Arial"/>
                <w:color w:val="000000" w:themeColor="text1"/>
                <w:sz w:val="18"/>
                <w:szCs w:val="18"/>
                <w:lang w:val="en-GB" w:eastAsia="en-GB"/>
              </w:rPr>
              <w:t>)</w:t>
            </w:r>
          </w:p>
        </w:tc>
        <w:tc>
          <w:tcPr>
            <w:tcW w:w="1417" w:type="dxa"/>
          </w:tcPr>
          <w:p w14:paraId="741A0ECE" w14:textId="4B32A85B"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(19.7)</w:t>
            </w:r>
          </w:p>
        </w:tc>
      </w:tr>
      <w:tr w:rsidR="00C455ED" w14:paraId="01743B2E" w14:textId="77777777">
        <w:trPr>
          <w:trHeight w:val="284"/>
        </w:trPr>
        <w:tc>
          <w:tcPr>
            <w:tcW w:w="6180" w:type="dxa"/>
            <w:hideMark/>
          </w:tcPr>
          <w:p w14:paraId="50E0F50A"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Temporary investments and deposits</w:t>
            </w:r>
          </w:p>
        </w:tc>
        <w:tc>
          <w:tcPr>
            <w:tcW w:w="1417" w:type="dxa"/>
          </w:tcPr>
          <w:p w14:paraId="612558E6" w14:textId="5C57D32D" w:rsidR="00C455ED" w:rsidRDefault="0086262C"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15.7</w:t>
            </w:r>
          </w:p>
        </w:tc>
        <w:tc>
          <w:tcPr>
            <w:tcW w:w="1417" w:type="dxa"/>
          </w:tcPr>
          <w:p w14:paraId="70D04858" w14:textId="2CC4A90E"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24.5</w:t>
            </w:r>
          </w:p>
        </w:tc>
      </w:tr>
      <w:tr w:rsidR="00C455ED" w14:paraId="57DC3708" w14:textId="77777777">
        <w:trPr>
          <w:trHeight w:val="295"/>
        </w:trPr>
        <w:tc>
          <w:tcPr>
            <w:tcW w:w="6180" w:type="dxa"/>
            <w:hideMark/>
          </w:tcPr>
          <w:p w14:paraId="630EF3B4"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Cash and cash equivalents</w:t>
            </w:r>
          </w:p>
        </w:tc>
        <w:tc>
          <w:tcPr>
            <w:tcW w:w="1417" w:type="dxa"/>
          </w:tcPr>
          <w:p w14:paraId="4FA82FBC" w14:textId="411EB652" w:rsidR="00C455ED" w:rsidRDefault="00C739A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1.8</w:t>
            </w:r>
          </w:p>
        </w:tc>
        <w:tc>
          <w:tcPr>
            <w:tcW w:w="1417" w:type="dxa"/>
          </w:tcPr>
          <w:p w14:paraId="023C2175" w14:textId="11512378"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1.9</w:t>
            </w:r>
          </w:p>
        </w:tc>
      </w:tr>
      <w:tr w:rsidR="00C455ED" w14:paraId="2D06ED75" w14:textId="77777777">
        <w:trPr>
          <w:trHeight w:val="295"/>
        </w:trPr>
        <w:tc>
          <w:tcPr>
            <w:tcW w:w="6180" w:type="dxa"/>
            <w:hideMark/>
          </w:tcPr>
          <w:p w14:paraId="36380A39"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Provisions</w:t>
            </w:r>
          </w:p>
        </w:tc>
        <w:tc>
          <w:tcPr>
            <w:tcW w:w="1417" w:type="dxa"/>
          </w:tcPr>
          <w:p w14:paraId="1EECEECC" w14:textId="7CEDE0C5" w:rsidR="00C455ED" w:rsidRDefault="00EE6D98"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(2.</w:t>
            </w:r>
            <w:r w:rsidR="00532E96">
              <w:rPr>
                <w:rFonts w:ascii="Arial" w:eastAsia="Times New Roman" w:hAnsi="Arial"/>
                <w:color w:val="000000" w:themeColor="text1"/>
                <w:sz w:val="18"/>
                <w:szCs w:val="18"/>
                <w:lang w:val="en-GB" w:eastAsia="en-GB"/>
              </w:rPr>
              <w:t>5</w:t>
            </w:r>
            <w:r>
              <w:rPr>
                <w:rFonts w:ascii="Arial" w:eastAsia="Times New Roman" w:hAnsi="Arial"/>
                <w:color w:val="000000" w:themeColor="text1"/>
                <w:sz w:val="18"/>
                <w:szCs w:val="18"/>
                <w:lang w:val="en-GB" w:eastAsia="en-GB"/>
              </w:rPr>
              <w:t>)</w:t>
            </w:r>
          </w:p>
        </w:tc>
        <w:tc>
          <w:tcPr>
            <w:tcW w:w="1417" w:type="dxa"/>
          </w:tcPr>
          <w:p w14:paraId="0291C388" w14:textId="204A4BBF"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(1.5)</w:t>
            </w:r>
          </w:p>
        </w:tc>
      </w:tr>
      <w:tr w:rsidR="00C455ED" w14:paraId="12C85743" w14:textId="77777777">
        <w:trPr>
          <w:trHeight w:val="295"/>
        </w:trPr>
        <w:tc>
          <w:tcPr>
            <w:tcW w:w="6180" w:type="dxa"/>
            <w:hideMark/>
          </w:tcPr>
          <w:p w14:paraId="7DD06C0E"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 xml:space="preserve">Other long-term liabilities </w:t>
            </w:r>
          </w:p>
        </w:tc>
        <w:tc>
          <w:tcPr>
            <w:tcW w:w="1417" w:type="dxa"/>
          </w:tcPr>
          <w:p w14:paraId="3FCE6207" w14:textId="2E7778D3" w:rsidR="00C455ED" w:rsidRDefault="00EE6D98"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(1,027</w:t>
            </w:r>
            <w:r w:rsidR="00635443">
              <w:rPr>
                <w:rFonts w:ascii="Arial" w:eastAsia="Times New Roman" w:hAnsi="Arial"/>
                <w:color w:val="000000" w:themeColor="text1"/>
                <w:sz w:val="18"/>
                <w:szCs w:val="18"/>
                <w:lang w:val="en-GB" w:eastAsia="en-GB"/>
              </w:rPr>
              <w:t>.</w:t>
            </w:r>
            <w:r w:rsidR="00253723">
              <w:rPr>
                <w:rFonts w:ascii="Arial" w:eastAsia="Times New Roman" w:hAnsi="Arial"/>
                <w:color w:val="000000" w:themeColor="text1"/>
                <w:sz w:val="18"/>
                <w:szCs w:val="18"/>
                <w:lang w:val="en-GB" w:eastAsia="en-GB"/>
              </w:rPr>
              <w:t>9</w:t>
            </w:r>
            <w:r w:rsidR="00A562EF">
              <w:rPr>
                <w:rFonts w:ascii="Arial" w:eastAsia="Times New Roman" w:hAnsi="Arial"/>
                <w:color w:val="000000" w:themeColor="text1"/>
                <w:sz w:val="18"/>
                <w:szCs w:val="18"/>
                <w:lang w:val="en-GB" w:eastAsia="en-GB"/>
              </w:rPr>
              <w:t>)</w:t>
            </w:r>
          </w:p>
        </w:tc>
        <w:tc>
          <w:tcPr>
            <w:tcW w:w="1417" w:type="dxa"/>
          </w:tcPr>
          <w:p w14:paraId="6B9373A4" w14:textId="479CF417"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(1,151.9)</w:t>
            </w:r>
          </w:p>
        </w:tc>
      </w:tr>
      <w:tr w:rsidR="00C455ED" w14:paraId="57E559A3" w14:textId="77777777">
        <w:trPr>
          <w:trHeight w:val="284"/>
        </w:trPr>
        <w:tc>
          <w:tcPr>
            <w:tcW w:w="6180" w:type="dxa"/>
            <w:tcBorders>
              <w:top w:val="nil"/>
              <w:left w:val="nil"/>
              <w:bottom w:val="single" w:sz="4" w:space="0" w:color="auto"/>
              <w:right w:val="nil"/>
            </w:tcBorders>
            <w:hideMark/>
          </w:tcPr>
          <w:p w14:paraId="2AC86268"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Less: Unusable reserves</w:t>
            </w:r>
          </w:p>
        </w:tc>
        <w:tc>
          <w:tcPr>
            <w:tcW w:w="1417" w:type="dxa"/>
            <w:tcBorders>
              <w:top w:val="nil"/>
              <w:left w:val="nil"/>
              <w:bottom w:val="single" w:sz="4" w:space="0" w:color="auto"/>
              <w:right w:val="nil"/>
            </w:tcBorders>
          </w:tcPr>
          <w:p w14:paraId="64740B0B" w14:textId="1FE1187C" w:rsidR="00C455ED" w:rsidRDefault="00D26C06"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94</w:t>
            </w:r>
            <w:r w:rsidR="00675D56">
              <w:rPr>
                <w:rFonts w:ascii="Arial" w:eastAsia="Times New Roman" w:hAnsi="Arial"/>
                <w:color w:val="000000" w:themeColor="text1"/>
                <w:sz w:val="18"/>
                <w:szCs w:val="18"/>
                <w:lang w:val="en-GB" w:eastAsia="en-GB"/>
              </w:rPr>
              <w:t>5.</w:t>
            </w:r>
            <w:r w:rsidR="00532E96">
              <w:rPr>
                <w:rFonts w:ascii="Arial" w:eastAsia="Times New Roman" w:hAnsi="Arial"/>
                <w:color w:val="000000" w:themeColor="text1"/>
                <w:sz w:val="18"/>
                <w:szCs w:val="18"/>
                <w:lang w:val="en-GB" w:eastAsia="en-GB"/>
              </w:rPr>
              <w:t>3</w:t>
            </w:r>
          </w:p>
        </w:tc>
        <w:tc>
          <w:tcPr>
            <w:tcW w:w="1417" w:type="dxa"/>
            <w:tcBorders>
              <w:top w:val="nil"/>
              <w:left w:val="nil"/>
              <w:bottom w:val="single" w:sz="4" w:space="0" w:color="auto"/>
              <w:right w:val="nil"/>
            </w:tcBorders>
          </w:tcPr>
          <w:p w14:paraId="52D887FA" w14:textId="01E6BCFF"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1,076.3</w:t>
            </w:r>
          </w:p>
        </w:tc>
      </w:tr>
      <w:tr w:rsidR="00C455ED" w14:paraId="191E6BB6" w14:textId="77777777">
        <w:trPr>
          <w:trHeight w:val="295"/>
        </w:trPr>
        <w:tc>
          <w:tcPr>
            <w:tcW w:w="6180" w:type="dxa"/>
            <w:tcBorders>
              <w:top w:val="single" w:sz="4" w:space="0" w:color="auto"/>
              <w:left w:val="nil"/>
              <w:bottom w:val="single" w:sz="12" w:space="0" w:color="auto"/>
              <w:right w:val="nil"/>
            </w:tcBorders>
            <w:hideMark/>
          </w:tcPr>
          <w:p w14:paraId="14AC9790" w14:textId="77777777" w:rsidR="00C455ED" w:rsidRDefault="00C455ED" w:rsidP="00C455ED">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Total assets less liabilities</w:t>
            </w:r>
          </w:p>
        </w:tc>
        <w:tc>
          <w:tcPr>
            <w:tcW w:w="1417" w:type="dxa"/>
            <w:tcBorders>
              <w:top w:val="single" w:sz="4" w:space="0" w:color="auto"/>
              <w:left w:val="nil"/>
              <w:bottom w:val="single" w:sz="12" w:space="0" w:color="auto"/>
              <w:right w:val="nil"/>
            </w:tcBorders>
          </w:tcPr>
          <w:p w14:paraId="3C3F1E85" w14:textId="396DFD2C" w:rsidR="00C455ED" w:rsidRDefault="00156812"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18.</w:t>
            </w:r>
            <w:r w:rsidR="00532E96">
              <w:rPr>
                <w:rFonts w:ascii="Arial" w:eastAsia="Times New Roman" w:hAnsi="Arial"/>
                <w:b/>
                <w:color w:val="000000" w:themeColor="text1"/>
                <w:sz w:val="18"/>
                <w:szCs w:val="18"/>
                <w:lang w:val="en-GB" w:eastAsia="en-GB"/>
              </w:rPr>
              <w:t>1</w:t>
            </w:r>
          </w:p>
        </w:tc>
        <w:tc>
          <w:tcPr>
            <w:tcW w:w="1417" w:type="dxa"/>
            <w:tcBorders>
              <w:top w:val="single" w:sz="4" w:space="0" w:color="auto"/>
              <w:left w:val="nil"/>
              <w:bottom w:val="single" w:sz="12" w:space="0" w:color="auto"/>
              <w:right w:val="nil"/>
            </w:tcBorders>
          </w:tcPr>
          <w:p w14:paraId="5C82986D" w14:textId="2419E10B"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21.1</w:t>
            </w:r>
          </w:p>
        </w:tc>
      </w:tr>
      <w:tr w:rsidR="00C455ED" w14:paraId="7D94C53D" w14:textId="77777777">
        <w:trPr>
          <w:trHeight w:val="284"/>
        </w:trPr>
        <w:tc>
          <w:tcPr>
            <w:tcW w:w="6180" w:type="dxa"/>
            <w:tcBorders>
              <w:top w:val="single" w:sz="12" w:space="0" w:color="auto"/>
              <w:left w:val="nil"/>
              <w:bottom w:val="nil"/>
              <w:right w:val="nil"/>
            </w:tcBorders>
            <w:hideMark/>
          </w:tcPr>
          <w:p w14:paraId="3F16DDFD" w14:textId="77777777" w:rsidR="00C455ED" w:rsidRDefault="00C455ED" w:rsidP="00C455ED">
            <w:pPr>
              <w:pStyle w:val="Normal00"/>
              <w:spacing w:before="40" w:after="4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 xml:space="preserve">Financed by: </w:t>
            </w:r>
          </w:p>
        </w:tc>
        <w:tc>
          <w:tcPr>
            <w:tcW w:w="1417" w:type="dxa"/>
            <w:tcBorders>
              <w:top w:val="single" w:sz="12" w:space="0" w:color="auto"/>
              <w:left w:val="nil"/>
              <w:bottom w:val="nil"/>
              <w:right w:val="nil"/>
            </w:tcBorders>
          </w:tcPr>
          <w:p w14:paraId="6B4F0794" w14:textId="77777777"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p>
        </w:tc>
        <w:tc>
          <w:tcPr>
            <w:tcW w:w="1417" w:type="dxa"/>
            <w:tcBorders>
              <w:top w:val="single" w:sz="12" w:space="0" w:color="auto"/>
              <w:left w:val="nil"/>
              <w:bottom w:val="nil"/>
              <w:right w:val="nil"/>
            </w:tcBorders>
          </w:tcPr>
          <w:p w14:paraId="51E29C58" w14:textId="77777777"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p>
        </w:tc>
      </w:tr>
      <w:tr w:rsidR="00C455ED" w14:paraId="5AB053B5" w14:textId="77777777">
        <w:trPr>
          <w:trHeight w:val="295"/>
        </w:trPr>
        <w:tc>
          <w:tcPr>
            <w:tcW w:w="6180" w:type="dxa"/>
            <w:tcBorders>
              <w:top w:val="nil"/>
              <w:left w:val="nil"/>
              <w:bottom w:val="single" w:sz="4" w:space="0" w:color="auto"/>
              <w:right w:val="nil"/>
            </w:tcBorders>
            <w:hideMark/>
          </w:tcPr>
          <w:p w14:paraId="4F5FBD3B" w14:textId="77777777" w:rsidR="00C455ED" w:rsidRDefault="00C455ED" w:rsidP="00C455ED">
            <w:pPr>
              <w:pStyle w:val="Normal00"/>
              <w:spacing w:before="40" w:after="40"/>
              <w:jc w:val="both"/>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Usable reserves</w:t>
            </w:r>
          </w:p>
        </w:tc>
        <w:tc>
          <w:tcPr>
            <w:tcW w:w="1417" w:type="dxa"/>
            <w:tcBorders>
              <w:top w:val="nil"/>
              <w:left w:val="nil"/>
              <w:bottom w:val="single" w:sz="4" w:space="0" w:color="auto"/>
              <w:right w:val="nil"/>
            </w:tcBorders>
          </w:tcPr>
          <w:p w14:paraId="26EB54E1" w14:textId="5E7B2C9D" w:rsidR="00C455ED" w:rsidRDefault="004D6E67"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(18</w:t>
            </w:r>
            <w:r w:rsidR="00B64968">
              <w:rPr>
                <w:rFonts w:ascii="Arial" w:eastAsia="Times New Roman" w:hAnsi="Arial"/>
                <w:color w:val="000000" w:themeColor="text1"/>
                <w:sz w:val="18"/>
                <w:szCs w:val="18"/>
                <w:lang w:val="en-GB" w:eastAsia="en-GB"/>
              </w:rPr>
              <w:t>.</w:t>
            </w:r>
            <w:r w:rsidR="00532E96">
              <w:rPr>
                <w:rFonts w:ascii="Arial" w:eastAsia="Times New Roman" w:hAnsi="Arial"/>
                <w:color w:val="000000" w:themeColor="text1"/>
                <w:sz w:val="18"/>
                <w:szCs w:val="18"/>
                <w:lang w:val="en-GB" w:eastAsia="en-GB"/>
              </w:rPr>
              <w:t>1</w:t>
            </w:r>
            <w:r w:rsidR="00B64968">
              <w:rPr>
                <w:rFonts w:ascii="Arial" w:eastAsia="Times New Roman" w:hAnsi="Arial"/>
                <w:color w:val="000000" w:themeColor="text1"/>
                <w:sz w:val="18"/>
                <w:szCs w:val="18"/>
                <w:lang w:val="en-GB" w:eastAsia="en-GB"/>
              </w:rPr>
              <w:t>)</w:t>
            </w:r>
          </w:p>
        </w:tc>
        <w:tc>
          <w:tcPr>
            <w:tcW w:w="1417" w:type="dxa"/>
            <w:tcBorders>
              <w:top w:val="nil"/>
              <w:left w:val="nil"/>
              <w:bottom w:val="single" w:sz="4" w:space="0" w:color="auto"/>
              <w:right w:val="nil"/>
            </w:tcBorders>
          </w:tcPr>
          <w:p w14:paraId="2D240A6A" w14:textId="6432E78E" w:rsidR="00C455ED" w:rsidRDefault="00C455ED" w:rsidP="00C455ED">
            <w:pPr>
              <w:pStyle w:val="Normal00"/>
              <w:spacing w:before="40" w:after="40"/>
              <w:ind w:right="120"/>
              <w:jc w:val="right"/>
              <w:rPr>
                <w:rFonts w:ascii="Arial" w:eastAsia="Times New Roman" w:hAnsi="Arial"/>
                <w:color w:val="000000" w:themeColor="text1"/>
                <w:sz w:val="18"/>
                <w:szCs w:val="18"/>
                <w:lang w:val="en-GB" w:eastAsia="en-GB"/>
              </w:rPr>
            </w:pPr>
            <w:r>
              <w:rPr>
                <w:rFonts w:ascii="Arial" w:eastAsia="Times New Roman" w:hAnsi="Arial"/>
                <w:color w:val="000000" w:themeColor="text1"/>
                <w:sz w:val="18"/>
                <w:szCs w:val="18"/>
                <w:lang w:val="en-GB" w:eastAsia="en-GB"/>
              </w:rPr>
              <w:t>(21.1)</w:t>
            </w:r>
          </w:p>
        </w:tc>
      </w:tr>
      <w:tr w:rsidR="00C455ED" w14:paraId="42AFADF6" w14:textId="77777777">
        <w:trPr>
          <w:trHeight w:val="295"/>
        </w:trPr>
        <w:tc>
          <w:tcPr>
            <w:tcW w:w="6180" w:type="dxa"/>
            <w:tcBorders>
              <w:top w:val="single" w:sz="4" w:space="0" w:color="auto"/>
              <w:left w:val="nil"/>
              <w:bottom w:val="single" w:sz="12" w:space="0" w:color="auto"/>
              <w:right w:val="nil"/>
            </w:tcBorders>
          </w:tcPr>
          <w:p w14:paraId="3988205E" w14:textId="77777777" w:rsidR="00C455ED" w:rsidRDefault="00C455ED" w:rsidP="00C455ED">
            <w:pPr>
              <w:pStyle w:val="Normal00"/>
              <w:spacing w:before="40" w:after="40"/>
              <w:jc w:val="both"/>
              <w:rPr>
                <w:rFonts w:ascii="Arial" w:eastAsia="Times New Roman" w:hAnsi="Arial"/>
                <w:b/>
                <w:color w:val="000000" w:themeColor="text1"/>
                <w:sz w:val="18"/>
                <w:szCs w:val="18"/>
                <w:lang w:val="en-GB" w:eastAsia="en-GB"/>
              </w:rPr>
            </w:pPr>
          </w:p>
        </w:tc>
        <w:tc>
          <w:tcPr>
            <w:tcW w:w="1417" w:type="dxa"/>
            <w:tcBorders>
              <w:top w:val="single" w:sz="4" w:space="0" w:color="auto"/>
              <w:left w:val="nil"/>
              <w:bottom w:val="single" w:sz="12" w:space="0" w:color="auto"/>
              <w:right w:val="nil"/>
            </w:tcBorders>
          </w:tcPr>
          <w:p w14:paraId="364E9948" w14:textId="5080676A" w:rsidR="00C455ED" w:rsidRDefault="000E69EF"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(18.</w:t>
            </w:r>
            <w:r w:rsidR="00532E96">
              <w:rPr>
                <w:rFonts w:ascii="Arial" w:eastAsia="Times New Roman" w:hAnsi="Arial"/>
                <w:b/>
                <w:color w:val="000000" w:themeColor="text1"/>
                <w:sz w:val="18"/>
                <w:szCs w:val="18"/>
                <w:lang w:val="en-GB" w:eastAsia="en-GB"/>
              </w:rPr>
              <w:t>1</w:t>
            </w:r>
            <w:r>
              <w:rPr>
                <w:rFonts w:ascii="Arial" w:eastAsia="Times New Roman" w:hAnsi="Arial"/>
                <w:b/>
                <w:color w:val="000000" w:themeColor="text1"/>
                <w:sz w:val="18"/>
                <w:szCs w:val="18"/>
                <w:lang w:val="en-GB" w:eastAsia="en-GB"/>
              </w:rPr>
              <w:t>)</w:t>
            </w:r>
          </w:p>
        </w:tc>
        <w:tc>
          <w:tcPr>
            <w:tcW w:w="1417" w:type="dxa"/>
            <w:tcBorders>
              <w:top w:val="single" w:sz="4" w:space="0" w:color="auto"/>
              <w:left w:val="nil"/>
              <w:bottom w:val="single" w:sz="12" w:space="0" w:color="auto"/>
              <w:right w:val="nil"/>
            </w:tcBorders>
          </w:tcPr>
          <w:p w14:paraId="005B1E8D" w14:textId="259B9D51" w:rsidR="00C455ED" w:rsidRDefault="00C455ED" w:rsidP="00C455ED">
            <w:pPr>
              <w:pStyle w:val="Normal00"/>
              <w:spacing w:before="40" w:after="40"/>
              <w:ind w:right="120"/>
              <w:jc w:val="right"/>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(21.1)</w:t>
            </w:r>
          </w:p>
        </w:tc>
      </w:tr>
    </w:tbl>
    <w:p w14:paraId="68B18CAF"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7E6F0763" w14:textId="77777777" w:rsidR="00665B28" w:rsidRDefault="00665B28" w:rsidP="00665B28">
      <w:pPr>
        <w:pStyle w:val="Normal00"/>
        <w:jc w:val="both"/>
        <w:rPr>
          <w:rFonts w:ascii="Arial" w:eastAsia="Times New Roman" w:hAnsi="Arial"/>
          <w:b/>
          <w:color w:val="000000" w:themeColor="text1"/>
          <w:sz w:val="18"/>
          <w:szCs w:val="18"/>
          <w:lang w:val="en-GB" w:eastAsia="en-GB"/>
        </w:rPr>
      </w:pPr>
      <w:r>
        <w:rPr>
          <w:rFonts w:ascii="Arial" w:eastAsia="Times New Roman" w:hAnsi="Arial"/>
          <w:b/>
          <w:color w:val="000000" w:themeColor="text1"/>
          <w:sz w:val="18"/>
          <w:szCs w:val="18"/>
          <w:lang w:val="en-GB" w:eastAsia="en-GB"/>
        </w:rPr>
        <w:t>Capital Borrowing and the Repayment of Debt</w:t>
      </w:r>
    </w:p>
    <w:p w14:paraId="047B5DCD" w14:textId="7B565FC7" w:rsidR="00665B28" w:rsidRDefault="00665B28" w:rsidP="00665B28">
      <w:pPr>
        <w:pStyle w:val="Normal00"/>
        <w:jc w:val="both"/>
        <w:rPr>
          <w:rFonts w:ascii="Arial" w:eastAsia="Times New Roman" w:hAnsi="Arial"/>
          <w:color w:val="000000" w:themeColor="text1"/>
          <w:sz w:val="18"/>
          <w:szCs w:val="18"/>
          <w:lang w:val="en-GB" w:eastAsia="en-GB"/>
        </w:rPr>
      </w:pPr>
      <w:r w:rsidRPr="008A5677">
        <w:rPr>
          <w:rFonts w:ascii="Arial" w:eastAsia="Times New Roman" w:hAnsi="Arial"/>
          <w:color w:val="000000" w:themeColor="text1"/>
          <w:sz w:val="18"/>
          <w:szCs w:val="18"/>
          <w:lang w:val="en-GB" w:eastAsia="en-GB"/>
        </w:rPr>
        <w:t>No new loans were taken up in respect of approved capital expenditure during the year and following the early settlement of all loan debt in previous financial years meant that there was no loan debt outstanding at 31</w:t>
      </w:r>
      <w:r w:rsidRPr="008A5677">
        <w:rPr>
          <w:rFonts w:ascii="Arial" w:eastAsia="Times New Roman" w:hAnsi="Arial"/>
          <w:color w:val="000000" w:themeColor="text1"/>
          <w:sz w:val="18"/>
          <w:szCs w:val="18"/>
          <w:vertAlign w:val="superscript"/>
          <w:lang w:val="en-GB" w:eastAsia="en-GB"/>
        </w:rPr>
        <w:t>st</w:t>
      </w:r>
      <w:r w:rsidRPr="008A5677">
        <w:rPr>
          <w:rFonts w:ascii="Arial" w:eastAsia="Times New Roman" w:hAnsi="Arial"/>
          <w:color w:val="000000" w:themeColor="text1"/>
          <w:sz w:val="18"/>
          <w:szCs w:val="18"/>
          <w:lang w:val="en-GB" w:eastAsia="en-GB"/>
        </w:rPr>
        <w:t xml:space="preserve"> March 202</w:t>
      </w:r>
      <w:r w:rsidR="00F74BA0" w:rsidRPr="008A5677">
        <w:rPr>
          <w:rFonts w:ascii="Arial" w:eastAsia="Times New Roman" w:hAnsi="Arial"/>
          <w:color w:val="000000" w:themeColor="text1"/>
          <w:sz w:val="18"/>
          <w:szCs w:val="18"/>
          <w:lang w:val="en-GB" w:eastAsia="en-GB"/>
        </w:rPr>
        <w:t>5</w:t>
      </w:r>
      <w:r w:rsidRPr="008A5677">
        <w:rPr>
          <w:rFonts w:ascii="Arial" w:eastAsia="Times New Roman" w:hAnsi="Arial"/>
          <w:color w:val="000000" w:themeColor="text1"/>
          <w:sz w:val="18"/>
          <w:szCs w:val="18"/>
          <w:lang w:val="en-GB" w:eastAsia="en-GB"/>
        </w:rPr>
        <w:t>.</w:t>
      </w:r>
    </w:p>
    <w:p w14:paraId="0BCA2644" w14:textId="77777777" w:rsidR="00665B28" w:rsidRDefault="00665B28" w:rsidP="00665B28">
      <w:pPr>
        <w:pStyle w:val="Normal00"/>
        <w:jc w:val="both"/>
        <w:rPr>
          <w:rFonts w:ascii="Arial" w:eastAsia="Times New Roman" w:hAnsi="Arial"/>
          <w:color w:val="000000" w:themeColor="text1"/>
          <w:sz w:val="18"/>
          <w:szCs w:val="18"/>
          <w:lang w:val="en-GB" w:eastAsia="en-GB"/>
        </w:rPr>
      </w:pPr>
    </w:p>
    <w:p w14:paraId="652AB94C" w14:textId="77777777" w:rsidR="00665B28" w:rsidRDefault="00665B28" w:rsidP="00665B28">
      <w:pPr>
        <w:pStyle w:val="Normal00"/>
        <w:spacing w:line="276" w:lineRule="auto"/>
        <w:jc w:val="both"/>
        <w:rPr>
          <w:rFonts w:ascii="Arial" w:hAnsi="Arial"/>
          <w:b/>
          <w:color w:val="000000" w:themeColor="text1"/>
          <w:sz w:val="18"/>
          <w:szCs w:val="18"/>
          <w:lang w:val="en-GB"/>
        </w:rPr>
      </w:pPr>
      <w:r>
        <w:rPr>
          <w:rFonts w:ascii="Arial" w:hAnsi="Arial"/>
          <w:b/>
          <w:color w:val="000000" w:themeColor="text1"/>
          <w:sz w:val="18"/>
          <w:szCs w:val="18"/>
          <w:lang w:val="en-GB"/>
        </w:rPr>
        <w:t>Pensions Liability</w:t>
      </w:r>
    </w:p>
    <w:p w14:paraId="33137419" w14:textId="77777777" w:rsidR="00665B28" w:rsidRDefault="00665B28" w:rsidP="00665B28">
      <w:pPr>
        <w:pStyle w:val="Normal0"/>
        <w:spacing w:line="256" w:lineRule="auto"/>
        <w:ind w:right="108"/>
        <w:jc w:val="both"/>
        <w:rPr>
          <w:rFonts w:ascii="Arial" w:hAnsi="Arial"/>
          <w:color w:val="000000" w:themeColor="text1"/>
          <w:sz w:val="18"/>
          <w:szCs w:val="18"/>
          <w:lang w:val="en-GB"/>
        </w:rPr>
      </w:pPr>
      <w:r>
        <w:rPr>
          <w:rFonts w:ascii="Arial" w:hAnsi="Arial"/>
          <w:color w:val="000000" w:themeColor="text1"/>
          <w:sz w:val="18"/>
          <w:szCs w:val="18"/>
          <w:lang w:val="en-GB"/>
        </w:rPr>
        <w:t>The Pension Scheme for Police Officers is an unfunded scheme. The</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Government</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Actuary's</w:t>
      </w:r>
      <w:r>
        <w:rPr>
          <w:rFonts w:ascii="Arial" w:hAnsi="Arial"/>
          <w:color w:val="000000" w:themeColor="text1"/>
          <w:spacing w:val="-9"/>
          <w:sz w:val="18"/>
          <w:szCs w:val="18"/>
          <w:lang w:val="en-GB"/>
        </w:rPr>
        <w:t xml:space="preserve"> </w:t>
      </w:r>
      <w:r>
        <w:rPr>
          <w:rFonts w:ascii="Arial" w:hAnsi="Arial"/>
          <w:color w:val="000000" w:themeColor="text1"/>
          <w:sz w:val="18"/>
          <w:szCs w:val="18"/>
          <w:lang w:val="en-GB"/>
        </w:rPr>
        <w:t>Department</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calculate</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the</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potential</w:t>
      </w:r>
      <w:r>
        <w:rPr>
          <w:rFonts w:ascii="Arial" w:hAnsi="Arial"/>
          <w:color w:val="000000" w:themeColor="text1"/>
          <w:spacing w:val="-7"/>
          <w:sz w:val="18"/>
          <w:szCs w:val="18"/>
          <w:lang w:val="en-GB"/>
        </w:rPr>
        <w:t xml:space="preserve"> </w:t>
      </w:r>
      <w:r>
        <w:rPr>
          <w:rFonts w:ascii="Arial" w:hAnsi="Arial"/>
          <w:color w:val="000000" w:themeColor="text1"/>
          <w:sz w:val="18"/>
          <w:szCs w:val="18"/>
          <w:lang w:val="en-GB"/>
        </w:rPr>
        <w:t>liability</w:t>
      </w:r>
      <w:r>
        <w:rPr>
          <w:rFonts w:ascii="Arial" w:hAnsi="Arial"/>
          <w:color w:val="000000" w:themeColor="text1"/>
          <w:spacing w:val="-8"/>
          <w:sz w:val="18"/>
          <w:szCs w:val="18"/>
          <w:lang w:val="en-GB"/>
        </w:rPr>
        <w:t xml:space="preserve"> </w:t>
      </w:r>
      <w:r>
        <w:rPr>
          <w:rFonts w:ascii="Arial" w:hAnsi="Arial"/>
          <w:color w:val="000000" w:themeColor="text1"/>
          <w:sz w:val="18"/>
          <w:szCs w:val="18"/>
          <w:lang w:val="en-GB"/>
        </w:rPr>
        <w:t>of</w:t>
      </w:r>
      <w:r>
        <w:rPr>
          <w:rFonts w:ascii="Arial" w:hAnsi="Arial"/>
          <w:color w:val="000000" w:themeColor="text1"/>
          <w:spacing w:val="-9"/>
          <w:sz w:val="18"/>
          <w:szCs w:val="18"/>
          <w:lang w:val="en-GB"/>
        </w:rPr>
        <w:t xml:space="preserve"> </w:t>
      </w:r>
      <w:r>
        <w:rPr>
          <w:rFonts w:ascii="Arial" w:hAnsi="Arial"/>
          <w:color w:val="000000" w:themeColor="text1"/>
          <w:sz w:val="18"/>
          <w:szCs w:val="18"/>
          <w:lang w:val="en-GB"/>
        </w:rPr>
        <w:t>the</w:t>
      </w:r>
      <w:r>
        <w:rPr>
          <w:rFonts w:ascii="Arial" w:hAnsi="Arial"/>
          <w:color w:val="000000" w:themeColor="text1"/>
          <w:spacing w:val="-8"/>
          <w:sz w:val="18"/>
          <w:szCs w:val="18"/>
          <w:lang w:val="en-GB"/>
        </w:rPr>
        <w:t xml:space="preserve"> </w:t>
      </w:r>
      <w:r>
        <w:rPr>
          <w:rFonts w:ascii="Arial" w:hAnsi="Arial"/>
          <w:color w:val="000000" w:themeColor="text1"/>
          <w:sz w:val="18"/>
          <w:szCs w:val="18"/>
          <w:lang w:val="en-GB"/>
        </w:rPr>
        <w:t>Police</w:t>
      </w:r>
      <w:r>
        <w:rPr>
          <w:rFonts w:ascii="Arial" w:hAnsi="Arial"/>
          <w:color w:val="000000" w:themeColor="text1"/>
          <w:spacing w:val="-6"/>
          <w:sz w:val="18"/>
          <w:szCs w:val="18"/>
          <w:lang w:val="en-GB"/>
        </w:rPr>
        <w:t xml:space="preserve"> </w:t>
      </w:r>
      <w:r>
        <w:rPr>
          <w:rFonts w:ascii="Arial" w:hAnsi="Arial"/>
          <w:color w:val="000000" w:themeColor="text1"/>
          <w:sz w:val="18"/>
          <w:szCs w:val="18"/>
          <w:lang w:val="en-GB"/>
        </w:rPr>
        <w:t>schemes</w:t>
      </w:r>
      <w:r>
        <w:rPr>
          <w:rFonts w:ascii="Arial" w:hAnsi="Arial"/>
          <w:color w:val="000000" w:themeColor="text1"/>
          <w:spacing w:val="-9"/>
          <w:sz w:val="18"/>
          <w:szCs w:val="18"/>
          <w:lang w:val="en-GB"/>
        </w:rPr>
        <w:t xml:space="preserve"> </w:t>
      </w:r>
      <w:r>
        <w:rPr>
          <w:rFonts w:ascii="Arial" w:hAnsi="Arial"/>
          <w:color w:val="000000" w:themeColor="text1"/>
          <w:sz w:val="18"/>
          <w:szCs w:val="18"/>
          <w:lang w:val="en-GB"/>
        </w:rPr>
        <w:t>based</w:t>
      </w:r>
      <w:r>
        <w:rPr>
          <w:rFonts w:ascii="Arial" w:hAnsi="Arial"/>
          <w:color w:val="000000" w:themeColor="text1"/>
          <w:spacing w:val="-10"/>
          <w:sz w:val="18"/>
          <w:szCs w:val="18"/>
          <w:lang w:val="en-GB"/>
        </w:rPr>
        <w:t xml:space="preserve"> </w:t>
      </w:r>
      <w:r>
        <w:rPr>
          <w:rFonts w:ascii="Arial" w:hAnsi="Arial"/>
          <w:color w:val="000000" w:themeColor="text1"/>
          <w:sz w:val="18"/>
          <w:szCs w:val="18"/>
          <w:lang w:val="en-GB"/>
        </w:rPr>
        <w:t>on Actuarial review, using Pension and Payroll data.</w:t>
      </w:r>
    </w:p>
    <w:p w14:paraId="0C59B49C" w14:textId="77777777" w:rsidR="00665B28" w:rsidRDefault="00665B28" w:rsidP="00665B28">
      <w:pPr>
        <w:pStyle w:val="Normal0"/>
        <w:spacing w:line="256" w:lineRule="auto"/>
        <w:ind w:right="108"/>
        <w:jc w:val="both"/>
        <w:rPr>
          <w:rFonts w:ascii="Arial" w:hAnsi="Arial"/>
          <w:color w:val="000000" w:themeColor="text1"/>
          <w:sz w:val="18"/>
          <w:szCs w:val="18"/>
          <w:lang w:val="en-GB"/>
        </w:rPr>
      </w:pPr>
    </w:p>
    <w:p w14:paraId="687269C2" w14:textId="77777777" w:rsidR="00665B28" w:rsidRDefault="00665B28" w:rsidP="00665B28">
      <w:pPr>
        <w:pStyle w:val="Normal0"/>
        <w:spacing w:line="256" w:lineRule="auto"/>
        <w:ind w:right="108"/>
        <w:jc w:val="both"/>
        <w:rPr>
          <w:rFonts w:ascii="Arial" w:hAnsi="Arial"/>
          <w:color w:val="000000" w:themeColor="text1"/>
          <w:spacing w:val="-14"/>
          <w:sz w:val="18"/>
          <w:szCs w:val="18"/>
          <w:lang w:val="en-GB"/>
        </w:rPr>
      </w:pPr>
      <w:r>
        <w:rPr>
          <w:rFonts w:ascii="Arial" w:hAnsi="Arial"/>
          <w:color w:val="000000" w:themeColor="text1"/>
          <w:sz w:val="18"/>
          <w:szCs w:val="18"/>
          <w:lang w:val="en-GB"/>
        </w:rPr>
        <w:t>In the case of Police Staff, Gwent Police is an admitted body to the Greater Gwent (Torfaen) Pension Fund</w:t>
      </w:r>
      <w:r>
        <w:rPr>
          <w:rFonts w:ascii="Arial" w:hAnsi="Arial"/>
          <w:color w:val="000000" w:themeColor="text1"/>
          <w:spacing w:val="-14"/>
          <w:sz w:val="18"/>
          <w:szCs w:val="18"/>
          <w:lang w:val="en-GB"/>
        </w:rPr>
        <w:t xml:space="preserve"> </w:t>
      </w:r>
      <w:r>
        <w:rPr>
          <w:rFonts w:ascii="Arial" w:hAnsi="Arial"/>
          <w:color w:val="000000" w:themeColor="text1"/>
          <w:sz w:val="18"/>
          <w:szCs w:val="18"/>
          <w:lang w:val="en-GB"/>
        </w:rPr>
        <w:t>Local</w:t>
      </w:r>
      <w:r>
        <w:rPr>
          <w:rFonts w:ascii="Arial" w:hAnsi="Arial"/>
          <w:color w:val="000000" w:themeColor="text1"/>
          <w:spacing w:val="-14"/>
          <w:sz w:val="18"/>
          <w:szCs w:val="18"/>
          <w:lang w:val="en-GB"/>
        </w:rPr>
        <w:t xml:space="preserve"> </w:t>
      </w:r>
      <w:r>
        <w:rPr>
          <w:rFonts w:ascii="Arial" w:hAnsi="Arial"/>
          <w:color w:val="000000" w:themeColor="text1"/>
          <w:sz w:val="18"/>
          <w:szCs w:val="18"/>
          <w:lang w:val="en-GB"/>
        </w:rPr>
        <w:t>Government</w:t>
      </w:r>
      <w:r>
        <w:rPr>
          <w:rFonts w:ascii="Arial" w:hAnsi="Arial"/>
          <w:color w:val="000000" w:themeColor="text1"/>
          <w:spacing w:val="-13"/>
          <w:sz w:val="18"/>
          <w:szCs w:val="18"/>
          <w:lang w:val="en-GB"/>
        </w:rPr>
        <w:t xml:space="preserve"> </w:t>
      </w:r>
      <w:r>
        <w:rPr>
          <w:rFonts w:ascii="Arial" w:hAnsi="Arial"/>
          <w:color w:val="000000" w:themeColor="text1"/>
          <w:sz w:val="18"/>
          <w:szCs w:val="18"/>
          <w:lang w:val="en-GB"/>
        </w:rPr>
        <w:t>Pension</w:t>
      </w:r>
      <w:r>
        <w:rPr>
          <w:rFonts w:ascii="Arial" w:hAnsi="Arial"/>
          <w:color w:val="000000" w:themeColor="text1"/>
          <w:spacing w:val="-12"/>
          <w:sz w:val="18"/>
          <w:szCs w:val="18"/>
          <w:lang w:val="en-GB"/>
        </w:rPr>
        <w:t xml:space="preserve"> </w:t>
      </w:r>
      <w:r>
        <w:rPr>
          <w:rFonts w:ascii="Arial" w:hAnsi="Arial"/>
          <w:color w:val="000000" w:themeColor="text1"/>
          <w:sz w:val="18"/>
          <w:szCs w:val="18"/>
          <w:lang w:val="en-GB"/>
        </w:rPr>
        <w:t>Scheme which is a funded scheme.</w:t>
      </w:r>
      <w:r>
        <w:rPr>
          <w:rFonts w:ascii="Arial" w:hAnsi="Arial"/>
          <w:color w:val="000000" w:themeColor="text1"/>
          <w:spacing w:val="-14"/>
          <w:sz w:val="18"/>
          <w:szCs w:val="18"/>
          <w:lang w:val="en-GB"/>
        </w:rPr>
        <w:t xml:space="preserve"> </w:t>
      </w:r>
    </w:p>
    <w:p w14:paraId="08503450" w14:textId="77777777" w:rsidR="00665B28" w:rsidRDefault="00665B28" w:rsidP="00665B28">
      <w:pPr>
        <w:pStyle w:val="Normal0"/>
        <w:spacing w:line="256" w:lineRule="auto"/>
        <w:ind w:right="108"/>
        <w:jc w:val="both"/>
        <w:rPr>
          <w:rFonts w:ascii="Arial" w:hAnsi="Arial"/>
          <w:color w:val="000000" w:themeColor="text1"/>
          <w:spacing w:val="-14"/>
          <w:sz w:val="18"/>
          <w:szCs w:val="18"/>
          <w:lang w:val="en-GB"/>
        </w:rPr>
      </w:pPr>
    </w:p>
    <w:p w14:paraId="07F385B5" w14:textId="452A5CA9" w:rsidR="00665B28" w:rsidRDefault="00665B28" w:rsidP="00665B28">
      <w:pPr>
        <w:pStyle w:val="Normal0"/>
        <w:autoSpaceDE w:val="0"/>
        <w:autoSpaceDN w:val="0"/>
        <w:adjustRightInd w:val="0"/>
        <w:spacing w:after="160" w:line="256" w:lineRule="auto"/>
        <w:jc w:val="both"/>
        <w:rPr>
          <w:rFonts w:ascii="Arial" w:hAnsi="Arial"/>
          <w:color w:val="000000" w:themeColor="text1"/>
          <w:sz w:val="18"/>
          <w:szCs w:val="18"/>
          <w:lang w:val="en-GB"/>
        </w:rPr>
      </w:pPr>
      <w:r>
        <w:rPr>
          <w:rFonts w:ascii="Arial" w:hAnsi="Arial"/>
          <w:color w:val="000000" w:themeColor="text1"/>
          <w:sz w:val="18"/>
          <w:szCs w:val="18"/>
          <w:lang w:val="en-GB"/>
        </w:rPr>
        <w:t xml:space="preserve">The impact of an increase in scheme liabilities as a result of the McCloud/Sargeant ruling on claims of unlawful discrimination arising from the Transitional Provisions of the Police Pension Regulations 2015, will be measured through the valuation process which determines employer and employee contribution </w:t>
      </w:r>
      <w:r w:rsidRPr="004C31F8">
        <w:rPr>
          <w:rFonts w:ascii="Arial" w:hAnsi="Arial"/>
          <w:color w:val="000000" w:themeColor="text1"/>
          <w:sz w:val="18"/>
          <w:szCs w:val="18"/>
          <w:lang w:val="en-GB"/>
        </w:rPr>
        <w:t xml:space="preserve">rates. The Police Pension valuation </w:t>
      </w:r>
      <w:r>
        <w:rPr>
          <w:rFonts w:ascii="Arial" w:hAnsi="Arial"/>
          <w:color w:val="000000" w:themeColor="text1"/>
          <w:sz w:val="18"/>
          <w:szCs w:val="18"/>
          <w:lang w:val="en-GB"/>
        </w:rPr>
        <w:t xml:space="preserve">took place </w:t>
      </w:r>
      <w:r w:rsidRPr="004C31F8">
        <w:rPr>
          <w:rFonts w:ascii="Arial" w:hAnsi="Arial"/>
          <w:color w:val="000000" w:themeColor="text1"/>
          <w:sz w:val="18"/>
          <w:szCs w:val="18"/>
          <w:lang w:val="en-GB"/>
        </w:rPr>
        <w:t xml:space="preserve">in 2020 with </w:t>
      </w:r>
      <w:r>
        <w:rPr>
          <w:rFonts w:ascii="Arial" w:hAnsi="Arial"/>
          <w:color w:val="000000" w:themeColor="text1"/>
          <w:sz w:val="18"/>
          <w:szCs w:val="18"/>
          <w:lang w:val="en-GB"/>
        </w:rPr>
        <w:t xml:space="preserve">the </w:t>
      </w:r>
      <w:r w:rsidRPr="004C31F8">
        <w:rPr>
          <w:rFonts w:ascii="Arial" w:hAnsi="Arial"/>
          <w:color w:val="000000" w:themeColor="text1"/>
          <w:sz w:val="18"/>
          <w:szCs w:val="18"/>
          <w:lang w:val="en-GB"/>
        </w:rPr>
        <w:t xml:space="preserve">implementation of the </w:t>
      </w:r>
      <w:commentRangeStart w:id="5"/>
      <w:r w:rsidRPr="0083561A">
        <w:rPr>
          <w:rFonts w:ascii="Arial" w:hAnsi="Arial"/>
          <w:color w:val="000000" w:themeColor="text1"/>
          <w:sz w:val="18"/>
          <w:szCs w:val="18"/>
          <w:highlight w:val="yellow"/>
          <w:lang w:val="en-GB"/>
        </w:rPr>
        <w:t>results</w:t>
      </w:r>
      <w:commentRangeEnd w:id="5"/>
      <w:r w:rsidR="0083561A" w:rsidRPr="0083561A">
        <w:rPr>
          <w:rStyle w:val="CommentReference"/>
          <w:rFonts w:ascii="Arial" w:hAnsi="Arial"/>
          <w:color w:val="000000" w:themeColor="text1"/>
          <w:sz w:val="18"/>
          <w:szCs w:val="18"/>
          <w:highlight w:val="yellow"/>
          <w:lang w:val="en-GB"/>
        </w:rPr>
        <w:commentReference w:id="5"/>
      </w:r>
      <w:r w:rsidRPr="0083561A">
        <w:rPr>
          <w:rFonts w:ascii="Arial" w:hAnsi="Arial"/>
          <w:color w:val="000000" w:themeColor="text1"/>
          <w:sz w:val="18"/>
          <w:szCs w:val="18"/>
          <w:highlight w:val="yellow"/>
          <w:lang w:val="en-GB"/>
        </w:rPr>
        <w:t xml:space="preserve"> </w:t>
      </w:r>
      <w:r w:rsidR="0083561A" w:rsidRPr="0083561A">
        <w:rPr>
          <w:rFonts w:ascii="Arial" w:hAnsi="Arial"/>
          <w:color w:val="000000" w:themeColor="text1"/>
          <w:sz w:val="18"/>
          <w:szCs w:val="18"/>
          <w:highlight w:val="yellow"/>
          <w:lang w:val="en-GB"/>
        </w:rPr>
        <w:t>in</w:t>
      </w:r>
      <w:r>
        <w:rPr>
          <w:rFonts w:ascii="Arial" w:hAnsi="Arial"/>
          <w:color w:val="000000" w:themeColor="text1"/>
          <w:sz w:val="18"/>
          <w:szCs w:val="18"/>
          <w:lang w:val="en-GB"/>
        </w:rPr>
        <w:t xml:space="preserve"> </w:t>
      </w:r>
      <w:r w:rsidRPr="004C31F8">
        <w:rPr>
          <w:rFonts w:ascii="Arial" w:hAnsi="Arial"/>
          <w:color w:val="000000" w:themeColor="text1"/>
          <w:sz w:val="18"/>
          <w:szCs w:val="18"/>
          <w:lang w:val="en-GB"/>
        </w:rPr>
        <w:t>2024/25. The</w:t>
      </w:r>
      <w:r>
        <w:rPr>
          <w:rFonts w:ascii="Arial" w:hAnsi="Arial"/>
          <w:color w:val="000000" w:themeColor="text1"/>
          <w:sz w:val="18"/>
          <w:szCs w:val="18"/>
          <w:lang w:val="en-GB"/>
        </w:rPr>
        <w:t xml:space="preserve"> impact of an increase in annual pension payments arising from McCloud / Sargeant is determined through The Police Pension Fund Regulations 2007. These require the Police and Crime Commissioner to maintain a police pension fund into which officer and employer contributions are paid and out of which pension payments to retired officers are made. If the police pension fund does not have enough funds to meet the cost of pensions in year the amount required to meet the deficit is then paid by the Secretary of State to the Police and Crime Commissioner in the form of a central government top-up grant. The estimated impact of the McCloud/Sargeant ruling has been reflected in the past service costs, notional scheme liabilities and IAS19 disclosures of both pension schemes since 2019/20.  </w:t>
      </w:r>
    </w:p>
    <w:p w14:paraId="245D1D6A" w14:textId="6B0C997F" w:rsidR="00665B28" w:rsidRDefault="00665B28" w:rsidP="00665B28">
      <w:pPr>
        <w:pStyle w:val="Normal0"/>
        <w:spacing w:line="256" w:lineRule="auto"/>
        <w:ind w:right="108"/>
        <w:jc w:val="both"/>
        <w:rPr>
          <w:rFonts w:ascii="Arial" w:hAnsi="Arial"/>
          <w:color w:val="000000" w:themeColor="text1"/>
          <w:sz w:val="18"/>
          <w:szCs w:val="18"/>
          <w:lang w:val="en-GB"/>
        </w:rPr>
      </w:pPr>
      <w:r w:rsidRPr="00F34EB3">
        <w:rPr>
          <w:rFonts w:ascii="Arial" w:hAnsi="Arial"/>
          <w:color w:val="000000" w:themeColor="text1"/>
          <w:sz w:val="18"/>
          <w:szCs w:val="18"/>
          <w:lang w:val="en-GB"/>
        </w:rPr>
        <w:t xml:space="preserve">The estimated net liabilities for both schemes </w:t>
      </w:r>
      <w:r w:rsidR="000F0349" w:rsidRPr="00F34EB3">
        <w:rPr>
          <w:rFonts w:ascii="Arial" w:hAnsi="Arial"/>
          <w:color w:val="000000" w:themeColor="text1"/>
          <w:sz w:val="18"/>
          <w:szCs w:val="18"/>
          <w:lang w:val="en-GB"/>
        </w:rPr>
        <w:t>de</w:t>
      </w:r>
      <w:r w:rsidRPr="00F34EB3">
        <w:rPr>
          <w:rFonts w:ascii="Arial" w:hAnsi="Arial"/>
          <w:color w:val="000000" w:themeColor="text1"/>
          <w:sz w:val="18"/>
          <w:szCs w:val="18"/>
          <w:lang w:val="en-GB"/>
        </w:rPr>
        <w:t>creased over the year</w:t>
      </w:r>
      <w:r w:rsidRPr="00F34EB3">
        <w:rPr>
          <w:rFonts w:ascii="Arial" w:hAnsi="Arial"/>
          <w:color w:val="000000" w:themeColor="text1"/>
          <w:spacing w:val="1"/>
          <w:sz w:val="18"/>
          <w:szCs w:val="18"/>
          <w:lang w:val="en-GB"/>
        </w:rPr>
        <w:t xml:space="preserve"> </w:t>
      </w:r>
      <w:r w:rsidRPr="00F34EB3">
        <w:rPr>
          <w:rFonts w:ascii="Arial" w:hAnsi="Arial"/>
          <w:color w:val="000000" w:themeColor="text1"/>
          <w:sz w:val="18"/>
          <w:szCs w:val="18"/>
          <w:lang w:val="en-GB"/>
        </w:rPr>
        <w:t>from £</w:t>
      </w:r>
      <w:r w:rsidR="00AE5259" w:rsidRPr="00F34EB3">
        <w:rPr>
          <w:rFonts w:ascii="Arial" w:hAnsi="Arial"/>
          <w:color w:val="000000" w:themeColor="text1"/>
          <w:sz w:val="18"/>
          <w:szCs w:val="18"/>
          <w:lang w:val="en-GB"/>
        </w:rPr>
        <w:t>1,151.9</w:t>
      </w:r>
      <w:r w:rsidRPr="00F34EB3">
        <w:rPr>
          <w:rFonts w:ascii="Arial" w:hAnsi="Arial"/>
          <w:color w:val="000000" w:themeColor="text1"/>
          <w:sz w:val="18"/>
          <w:szCs w:val="18"/>
          <w:lang w:val="en-GB"/>
        </w:rPr>
        <w:t>m to £</w:t>
      </w:r>
      <w:r w:rsidR="00AE5259" w:rsidRPr="00F34EB3">
        <w:rPr>
          <w:rFonts w:ascii="Arial" w:hAnsi="Arial"/>
          <w:color w:val="000000" w:themeColor="text1"/>
          <w:sz w:val="18"/>
          <w:szCs w:val="18"/>
          <w:lang w:val="en-GB"/>
        </w:rPr>
        <w:t>1,027.9</w:t>
      </w:r>
      <w:r w:rsidRPr="00F34EB3">
        <w:rPr>
          <w:rFonts w:ascii="Arial" w:hAnsi="Arial"/>
          <w:color w:val="000000" w:themeColor="text1"/>
          <w:sz w:val="18"/>
          <w:szCs w:val="18"/>
          <w:lang w:val="en-GB"/>
        </w:rPr>
        <w:t>m, a</w:t>
      </w:r>
      <w:r w:rsidR="00AE5259" w:rsidRPr="00F34EB3">
        <w:rPr>
          <w:rFonts w:ascii="Arial" w:hAnsi="Arial"/>
          <w:color w:val="000000" w:themeColor="text1"/>
          <w:sz w:val="18"/>
          <w:szCs w:val="18"/>
          <w:lang w:val="en-GB"/>
        </w:rPr>
        <w:t xml:space="preserve"> dec</w:t>
      </w:r>
      <w:r w:rsidRPr="00F34EB3">
        <w:rPr>
          <w:rFonts w:ascii="Arial" w:hAnsi="Arial"/>
          <w:color w:val="000000" w:themeColor="text1"/>
          <w:sz w:val="18"/>
          <w:szCs w:val="18"/>
          <w:lang w:val="en-GB"/>
        </w:rPr>
        <w:t xml:space="preserve">rease of </w:t>
      </w:r>
      <w:r w:rsidR="00F34EB3" w:rsidRPr="00F34EB3">
        <w:rPr>
          <w:rFonts w:ascii="Arial" w:hAnsi="Arial"/>
          <w:color w:val="000000" w:themeColor="text1"/>
          <w:sz w:val="18"/>
          <w:szCs w:val="18"/>
          <w:lang w:val="en-GB"/>
        </w:rPr>
        <w:t>10.8</w:t>
      </w:r>
      <w:r w:rsidRPr="00F34EB3">
        <w:rPr>
          <w:rFonts w:ascii="Arial" w:hAnsi="Arial"/>
          <w:color w:val="000000" w:themeColor="text1"/>
          <w:sz w:val="18"/>
          <w:szCs w:val="18"/>
          <w:lang w:val="en-GB"/>
        </w:rPr>
        <w:t>%, which was mainly due to changes in actuarial assumptions. The unrealised net losses or gains for the year on both schemes have no direct impact on the cost of services in the Comprehensive Income and Expenditure Statement and the notional liability is recognised in the Balance Sheet only.</w:t>
      </w:r>
      <w:r>
        <w:rPr>
          <w:rFonts w:ascii="Arial" w:hAnsi="Arial"/>
          <w:color w:val="000000" w:themeColor="text1"/>
          <w:sz w:val="18"/>
          <w:szCs w:val="18"/>
          <w:lang w:val="en-GB"/>
        </w:rPr>
        <w:t xml:space="preserve"> </w:t>
      </w:r>
    </w:p>
    <w:p w14:paraId="233E28E0" w14:textId="77777777" w:rsidR="00665B28" w:rsidRDefault="00665B28" w:rsidP="00665B28">
      <w:pPr>
        <w:pStyle w:val="Normal0"/>
        <w:spacing w:line="256" w:lineRule="auto"/>
        <w:ind w:right="108"/>
        <w:jc w:val="both"/>
        <w:rPr>
          <w:rFonts w:ascii="Arial" w:hAnsi="Arial"/>
          <w:color w:val="000000" w:themeColor="text1"/>
          <w:sz w:val="18"/>
          <w:szCs w:val="18"/>
          <w:lang w:val="en-GB"/>
        </w:rPr>
      </w:pPr>
    </w:p>
    <w:p w14:paraId="22B2EA26" w14:textId="2F12C647" w:rsidR="00665B28" w:rsidRDefault="00665B28" w:rsidP="00665B28">
      <w:pPr>
        <w:pStyle w:val="Normal0"/>
        <w:spacing w:line="256" w:lineRule="auto"/>
        <w:ind w:right="108"/>
        <w:jc w:val="both"/>
        <w:rPr>
          <w:rFonts w:ascii="Arial" w:hAnsi="Arial"/>
          <w:color w:val="000000" w:themeColor="text1"/>
          <w:sz w:val="18"/>
          <w:szCs w:val="18"/>
          <w:lang w:val="en-GB"/>
        </w:rPr>
      </w:pPr>
      <w:r w:rsidRPr="0062335E">
        <w:rPr>
          <w:rFonts w:ascii="Arial" w:hAnsi="Arial"/>
          <w:color w:val="000000" w:themeColor="text1"/>
          <w:sz w:val="18"/>
          <w:szCs w:val="18"/>
          <w:lang w:val="en-GB"/>
        </w:rPr>
        <w:t>Following a revaluation of public sector pensions, police forces are facing increased police officer pensions costs of around £330m per annum from 2019/20 onwards.  As part of the 2016 Pension Valuation, HM Treasury have announced Public Sector Pension Valuation ‘Directions’, which serve to increase the Employer’s Contribution rate from 2019/20 for Public Sector Pension Schemes (including the Police Pension Scheme).  The main change is the reduction to the ‘discount rate’, which is used to convert future pension payments into present day value. This rate reflects the Office for Budget Responsibility’s view on the national economic outlook, which in turn reflected a particularly uncertain period prior to Brexit. There remained an overall shortfall of funding from Government of around £13m nationally at the time.  With Police Officers and Police Staff receiving a 2.5% pay award in September 2020, coupled with a significant number of Gwent Police Officers being new to the Police Service and therefore receiving pay increments, the estimated pension shortfall (assuming flat cash pension grant) has risen by £0.</w:t>
      </w:r>
      <w:r>
        <w:rPr>
          <w:rFonts w:ascii="Arial" w:hAnsi="Arial"/>
          <w:color w:val="000000" w:themeColor="text1"/>
          <w:sz w:val="18"/>
          <w:szCs w:val="18"/>
          <w:lang w:val="en-GB"/>
        </w:rPr>
        <w:t>8</w:t>
      </w:r>
      <w:r w:rsidRPr="0062335E">
        <w:rPr>
          <w:rFonts w:ascii="Arial" w:hAnsi="Arial"/>
          <w:color w:val="000000" w:themeColor="text1"/>
          <w:sz w:val="18"/>
          <w:szCs w:val="18"/>
          <w:lang w:val="en-GB"/>
        </w:rPr>
        <w:t>m to £</w:t>
      </w:r>
      <w:r>
        <w:rPr>
          <w:rFonts w:ascii="Arial" w:hAnsi="Arial"/>
          <w:color w:val="000000" w:themeColor="text1"/>
          <w:sz w:val="18"/>
          <w:szCs w:val="18"/>
          <w:lang w:val="en-GB"/>
        </w:rPr>
        <w:t>3.5</w:t>
      </w:r>
      <w:r w:rsidRPr="0062335E">
        <w:rPr>
          <w:rFonts w:ascii="Arial" w:hAnsi="Arial"/>
          <w:color w:val="000000" w:themeColor="text1"/>
          <w:sz w:val="18"/>
          <w:szCs w:val="18"/>
          <w:lang w:val="en-GB"/>
        </w:rPr>
        <w:t>m in 202</w:t>
      </w:r>
      <w:r>
        <w:rPr>
          <w:rFonts w:ascii="Arial" w:hAnsi="Arial"/>
          <w:color w:val="000000" w:themeColor="text1"/>
          <w:sz w:val="18"/>
          <w:szCs w:val="18"/>
          <w:lang w:val="en-GB"/>
        </w:rPr>
        <w:t>3/24</w:t>
      </w:r>
      <w:r w:rsidRPr="0062335E">
        <w:rPr>
          <w:rFonts w:ascii="Arial" w:hAnsi="Arial"/>
          <w:color w:val="000000" w:themeColor="text1"/>
          <w:sz w:val="18"/>
          <w:szCs w:val="18"/>
          <w:lang w:val="en-GB"/>
        </w:rPr>
        <w:t xml:space="preserve"> and </w:t>
      </w:r>
      <w:r>
        <w:rPr>
          <w:rFonts w:ascii="Arial" w:hAnsi="Arial"/>
          <w:color w:val="000000" w:themeColor="text1"/>
          <w:sz w:val="18"/>
          <w:szCs w:val="18"/>
          <w:lang w:val="en-GB"/>
        </w:rPr>
        <w:t xml:space="preserve">again to £4.5m </w:t>
      </w:r>
      <w:r w:rsidRPr="0062335E">
        <w:rPr>
          <w:rFonts w:ascii="Arial" w:hAnsi="Arial"/>
          <w:color w:val="000000" w:themeColor="text1"/>
          <w:sz w:val="18"/>
          <w:szCs w:val="18"/>
          <w:lang w:val="en-GB"/>
        </w:rPr>
        <w:t>for 202</w:t>
      </w:r>
      <w:r>
        <w:rPr>
          <w:rFonts w:ascii="Arial" w:hAnsi="Arial"/>
          <w:color w:val="000000" w:themeColor="text1"/>
          <w:sz w:val="18"/>
          <w:szCs w:val="18"/>
          <w:lang w:val="en-GB"/>
        </w:rPr>
        <w:t>4/25</w:t>
      </w:r>
      <w:r w:rsidRPr="0062335E">
        <w:rPr>
          <w:rFonts w:ascii="Arial" w:hAnsi="Arial"/>
          <w:color w:val="000000" w:themeColor="text1"/>
          <w:sz w:val="18"/>
          <w:szCs w:val="18"/>
          <w:lang w:val="en-GB"/>
        </w:rPr>
        <w:t xml:space="preserve">.  This shortfall has been met from a contribution from reserves and committed funds and not from Council Tax Precept </w:t>
      </w:r>
      <w:r w:rsidR="00CB2C31">
        <w:rPr>
          <w:rFonts w:ascii="Arial" w:hAnsi="Arial"/>
          <w:color w:val="000000" w:themeColor="text1"/>
          <w:sz w:val="18"/>
          <w:szCs w:val="18"/>
          <w:lang w:val="en-GB"/>
        </w:rPr>
        <w:t xml:space="preserve">from 2019/20 to </w:t>
      </w:r>
      <w:r w:rsidR="00E554C1">
        <w:rPr>
          <w:rFonts w:ascii="Arial" w:hAnsi="Arial"/>
          <w:color w:val="000000" w:themeColor="text1"/>
          <w:sz w:val="18"/>
          <w:szCs w:val="18"/>
          <w:lang w:val="en-GB"/>
        </w:rPr>
        <w:t>2021/22. From 2022</w:t>
      </w:r>
      <w:r>
        <w:rPr>
          <w:rFonts w:ascii="Arial" w:hAnsi="Arial"/>
          <w:color w:val="000000" w:themeColor="text1"/>
          <w:sz w:val="18"/>
          <w:szCs w:val="18"/>
          <w:lang w:val="en-GB"/>
        </w:rPr>
        <w:t>/2</w:t>
      </w:r>
      <w:r w:rsidR="00E554C1">
        <w:rPr>
          <w:rFonts w:ascii="Arial" w:hAnsi="Arial"/>
          <w:color w:val="000000" w:themeColor="text1"/>
          <w:sz w:val="18"/>
          <w:szCs w:val="18"/>
          <w:lang w:val="en-GB"/>
        </w:rPr>
        <w:t>3 the shortfall has been funded recurrently</w:t>
      </w:r>
      <w:r w:rsidR="00290A43">
        <w:rPr>
          <w:rFonts w:ascii="Arial" w:hAnsi="Arial"/>
          <w:color w:val="000000" w:themeColor="text1"/>
          <w:sz w:val="18"/>
          <w:szCs w:val="18"/>
          <w:lang w:val="en-GB"/>
        </w:rPr>
        <w:t>, i.e.</w:t>
      </w:r>
      <w:r w:rsidR="00917BA1">
        <w:rPr>
          <w:rFonts w:ascii="Arial" w:hAnsi="Arial"/>
          <w:color w:val="000000" w:themeColor="text1"/>
          <w:sz w:val="18"/>
          <w:szCs w:val="18"/>
          <w:lang w:val="en-GB"/>
        </w:rPr>
        <w:t xml:space="preserve"> </w:t>
      </w:r>
      <w:r w:rsidR="00290A43">
        <w:rPr>
          <w:rFonts w:ascii="Arial" w:hAnsi="Arial"/>
          <w:color w:val="000000" w:themeColor="text1"/>
          <w:sz w:val="18"/>
          <w:szCs w:val="18"/>
          <w:lang w:val="en-GB"/>
        </w:rPr>
        <w:t>partly through Council Tax Precept</w:t>
      </w:r>
      <w:r w:rsidRPr="0062335E">
        <w:rPr>
          <w:rFonts w:ascii="Arial" w:hAnsi="Arial"/>
          <w:color w:val="000000" w:themeColor="text1"/>
          <w:sz w:val="18"/>
          <w:szCs w:val="18"/>
          <w:lang w:val="en-GB"/>
        </w:rPr>
        <w:t xml:space="preserve">.  We have assumed in future years’ forecasts that the Specific Pension Grant will be recurrently provided to </w:t>
      </w:r>
      <w:r w:rsidR="008F7584">
        <w:rPr>
          <w:rFonts w:ascii="Arial" w:hAnsi="Arial"/>
          <w:color w:val="000000" w:themeColor="text1"/>
          <w:sz w:val="18"/>
          <w:szCs w:val="18"/>
          <w:lang w:val="en-GB"/>
        </w:rPr>
        <w:t xml:space="preserve">partly </w:t>
      </w:r>
      <w:r w:rsidRPr="0062335E">
        <w:rPr>
          <w:rFonts w:ascii="Arial" w:hAnsi="Arial"/>
          <w:color w:val="000000" w:themeColor="text1"/>
          <w:sz w:val="18"/>
          <w:szCs w:val="18"/>
          <w:lang w:val="en-GB"/>
        </w:rPr>
        <w:t>meet the recurrent pension costs, but this is not yet certain</w:t>
      </w:r>
      <w:r w:rsidRPr="00983E4A">
        <w:rPr>
          <w:rFonts w:ascii="Arial" w:hAnsi="Arial"/>
          <w:color w:val="000000" w:themeColor="text1"/>
          <w:sz w:val="18"/>
          <w:szCs w:val="18"/>
          <w:lang w:val="en-GB"/>
        </w:rPr>
        <w:t>.</w:t>
      </w:r>
    </w:p>
    <w:p w14:paraId="503CD98C" w14:textId="77777777" w:rsidR="00AA6AB0" w:rsidRDefault="00AA6AB0" w:rsidP="00665B28">
      <w:pPr>
        <w:pStyle w:val="Normal0"/>
        <w:spacing w:line="256" w:lineRule="auto"/>
        <w:ind w:right="108"/>
        <w:jc w:val="both"/>
        <w:rPr>
          <w:rFonts w:ascii="Arial" w:hAnsi="Arial"/>
          <w:color w:val="000000" w:themeColor="text1"/>
          <w:sz w:val="18"/>
          <w:szCs w:val="18"/>
          <w:lang w:val="en-GB"/>
        </w:rPr>
      </w:pPr>
    </w:p>
    <w:p w14:paraId="4DC5A504" w14:textId="77777777" w:rsidR="00AA6AB0" w:rsidRDefault="00AA6AB0" w:rsidP="00665B28">
      <w:pPr>
        <w:pStyle w:val="Normal0"/>
        <w:spacing w:line="256" w:lineRule="auto"/>
        <w:ind w:right="108"/>
        <w:jc w:val="both"/>
        <w:rPr>
          <w:rFonts w:ascii="Arial" w:hAnsi="Arial"/>
          <w:color w:val="000000" w:themeColor="text1"/>
          <w:sz w:val="18"/>
          <w:szCs w:val="18"/>
          <w:lang w:val="en-GB"/>
        </w:rPr>
      </w:pPr>
    </w:p>
    <w:p w14:paraId="4AF0AB67" w14:textId="77777777" w:rsidR="002E5AE4" w:rsidRDefault="002E5AE4" w:rsidP="00665B28">
      <w:pPr>
        <w:pStyle w:val="Normal0"/>
        <w:spacing w:line="256" w:lineRule="auto"/>
        <w:ind w:right="108"/>
        <w:jc w:val="both"/>
        <w:rPr>
          <w:rFonts w:ascii="Arial" w:hAnsi="Arial"/>
          <w:color w:val="000000" w:themeColor="text1"/>
          <w:sz w:val="18"/>
          <w:szCs w:val="18"/>
          <w:lang w:val="en-GB"/>
        </w:rPr>
      </w:pPr>
    </w:p>
    <w:p w14:paraId="6883ED42" w14:textId="77777777" w:rsidR="002E5AE4" w:rsidRDefault="002E5AE4" w:rsidP="00665B28">
      <w:pPr>
        <w:pStyle w:val="Normal0"/>
        <w:spacing w:line="256" w:lineRule="auto"/>
        <w:ind w:right="108"/>
        <w:jc w:val="both"/>
        <w:rPr>
          <w:rFonts w:ascii="Arial" w:hAnsi="Arial"/>
          <w:color w:val="000000" w:themeColor="text1"/>
          <w:sz w:val="18"/>
          <w:szCs w:val="18"/>
          <w:lang w:val="en-GB"/>
        </w:rPr>
      </w:pPr>
    </w:p>
    <w:p w14:paraId="1037673D" w14:textId="77777777" w:rsidR="00EA3831" w:rsidRDefault="00EA3831" w:rsidP="00665B28">
      <w:pPr>
        <w:pStyle w:val="Normal00"/>
        <w:spacing w:line="276" w:lineRule="auto"/>
        <w:jc w:val="both"/>
        <w:rPr>
          <w:rFonts w:ascii="Arial" w:hAnsi="Arial"/>
          <w:b/>
          <w:color w:val="000000" w:themeColor="text1"/>
          <w:sz w:val="18"/>
          <w:szCs w:val="18"/>
          <w:lang w:val="en-GB"/>
        </w:rPr>
      </w:pPr>
    </w:p>
    <w:p w14:paraId="5C539E57" w14:textId="09B98CB2" w:rsidR="00311736" w:rsidRDefault="00665B28" w:rsidP="00311736">
      <w:pPr>
        <w:pStyle w:val="Normal00"/>
        <w:spacing w:line="276" w:lineRule="auto"/>
        <w:jc w:val="both"/>
        <w:rPr>
          <w:rFonts w:ascii="Arial" w:hAnsi="Arial"/>
          <w:b/>
          <w:color w:val="000000" w:themeColor="text1"/>
          <w:sz w:val="18"/>
          <w:szCs w:val="18"/>
          <w:lang w:val="en-GB"/>
        </w:rPr>
      </w:pPr>
      <w:r>
        <w:rPr>
          <w:rFonts w:ascii="Arial" w:hAnsi="Arial"/>
          <w:b/>
          <w:color w:val="000000" w:themeColor="text1"/>
          <w:sz w:val="18"/>
          <w:szCs w:val="18"/>
          <w:lang w:val="en-GB"/>
        </w:rPr>
        <w:t>Looking Ahead</w:t>
      </w:r>
    </w:p>
    <w:p w14:paraId="63FE5EFF" w14:textId="77777777" w:rsidR="00311736" w:rsidRPr="00311736" w:rsidRDefault="00311736" w:rsidP="00311736">
      <w:pPr>
        <w:pStyle w:val="Normal00"/>
        <w:spacing w:line="276" w:lineRule="auto"/>
        <w:jc w:val="both"/>
        <w:rPr>
          <w:rFonts w:ascii="Arial" w:hAnsi="Arial"/>
          <w:b/>
          <w:color w:val="000000" w:themeColor="text1"/>
          <w:sz w:val="18"/>
          <w:szCs w:val="18"/>
          <w:lang w:val="en-GB"/>
        </w:rPr>
      </w:pPr>
    </w:p>
    <w:p w14:paraId="0EEE58E2" w14:textId="77777777" w:rsidR="00311736" w:rsidRPr="00311736" w:rsidRDefault="00311736" w:rsidP="00311736">
      <w:pPr>
        <w:shd w:val="clear" w:color="auto" w:fill="FFFFFF"/>
        <w:autoSpaceDE w:val="0"/>
        <w:autoSpaceDN w:val="0"/>
        <w:adjustRightInd w:val="0"/>
        <w:rPr>
          <w:rFonts w:cs="Arial"/>
          <w:color w:val="000000" w:themeColor="text1"/>
          <w:sz w:val="18"/>
          <w:szCs w:val="18"/>
        </w:rPr>
      </w:pPr>
      <w:r w:rsidRPr="00311736">
        <w:rPr>
          <w:rFonts w:cs="Arial"/>
          <w:color w:val="000000" w:themeColor="text1"/>
          <w:sz w:val="18"/>
          <w:szCs w:val="18"/>
        </w:rPr>
        <w:t>The Final Policing Settlement, published by the Home Office (HO) in January 2025 represents the first Police Settlement since the Labour Party took power on 5</w:t>
      </w:r>
      <w:r w:rsidRPr="00311736">
        <w:rPr>
          <w:rFonts w:cs="Arial"/>
          <w:color w:val="000000" w:themeColor="text1"/>
          <w:sz w:val="18"/>
          <w:szCs w:val="18"/>
          <w:vertAlign w:val="superscript"/>
        </w:rPr>
        <w:t>th</w:t>
      </w:r>
      <w:r w:rsidRPr="00311736">
        <w:rPr>
          <w:rFonts w:cs="Arial"/>
          <w:color w:val="000000" w:themeColor="text1"/>
          <w:sz w:val="18"/>
          <w:szCs w:val="18"/>
        </w:rPr>
        <w:t xml:space="preserve"> July 2024.  Prior to the publication of the Settlement, speeches were given by both the Prime Minister, Sir Keir Starmer MP and Home Secretary, Yvette Cooper MP outlining reforms and investments for policing.  In addition, in </w:t>
      </w:r>
      <w:r w:rsidRPr="00311736">
        <w:rPr>
          <w:rFonts w:cs="Arial"/>
          <w:sz w:val="18"/>
          <w:szCs w:val="18"/>
        </w:rPr>
        <w:t>July 2024, the new Chancellor of the Exchequer, Rachel Reeves MP (Chancellor) delivered a statement to the House of Commons on immediate public spending pressures facing the Government.  As part of the statement, the Chancellor announced the launch of the next Spending Review.  This would take place in two stages and will first consist of setting Government Departmental budgets for 2025/26 alongside the Budget on 30</w:t>
      </w:r>
      <w:r w:rsidRPr="00311736">
        <w:rPr>
          <w:rFonts w:cs="Arial"/>
          <w:sz w:val="18"/>
          <w:szCs w:val="18"/>
          <w:vertAlign w:val="superscript"/>
        </w:rPr>
        <w:t>th</w:t>
      </w:r>
      <w:r w:rsidRPr="00311736">
        <w:rPr>
          <w:rFonts w:cs="Arial"/>
          <w:sz w:val="18"/>
          <w:szCs w:val="18"/>
        </w:rPr>
        <w:t xml:space="preserve"> October 2024, followed by a multi-year Comprehensive Spending Review (CSR 2025) to conclude in Spring 2025.</w:t>
      </w:r>
    </w:p>
    <w:p w14:paraId="68D49171" w14:textId="77777777" w:rsidR="00311736" w:rsidRPr="00311736" w:rsidRDefault="00311736" w:rsidP="00311736">
      <w:pPr>
        <w:shd w:val="clear" w:color="auto" w:fill="FFFFFF"/>
        <w:autoSpaceDE w:val="0"/>
        <w:autoSpaceDN w:val="0"/>
        <w:adjustRightInd w:val="0"/>
        <w:rPr>
          <w:rFonts w:cs="Arial"/>
          <w:color w:val="000000" w:themeColor="text1"/>
          <w:sz w:val="18"/>
          <w:szCs w:val="18"/>
        </w:rPr>
      </w:pPr>
      <w:r w:rsidRPr="00311736">
        <w:rPr>
          <w:rFonts w:cs="Arial"/>
          <w:color w:val="000000" w:themeColor="text1"/>
          <w:sz w:val="18"/>
          <w:szCs w:val="18"/>
        </w:rPr>
        <w:t>The UK Government’s Policing Settlement has provided an additional £6.0m (5.75%) to Gwent for 2025/26 to partly-fund:</w:t>
      </w:r>
    </w:p>
    <w:p w14:paraId="3DDC96DC"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 xml:space="preserve">Recent UK Government investment in additional Police Officer numbers; </w:t>
      </w:r>
    </w:p>
    <w:p w14:paraId="52944499"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Police Office pension cost pressures;</w:t>
      </w:r>
    </w:p>
    <w:p w14:paraId="1D1870C9"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Recent changes to Employers’ National Insurance payments;</w:t>
      </w:r>
    </w:p>
    <w:p w14:paraId="4DAB8245"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 xml:space="preserve">The initial stages to deliver the Neighbourhood Policing Guarantee; </w:t>
      </w:r>
    </w:p>
    <w:p w14:paraId="47B17432"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 xml:space="preserve">Everyday pressures such as pay awards and inflation; and </w:t>
      </w:r>
    </w:p>
    <w:p w14:paraId="7DC387EA"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 xml:space="preserve">Limited investment in specific complex crimes.  </w:t>
      </w:r>
    </w:p>
    <w:p w14:paraId="51420F79" w14:textId="77777777" w:rsidR="00311736" w:rsidRPr="00311736" w:rsidRDefault="00311736" w:rsidP="00311736">
      <w:pPr>
        <w:shd w:val="clear" w:color="auto" w:fill="FFFFFF"/>
        <w:autoSpaceDE w:val="0"/>
        <w:autoSpaceDN w:val="0"/>
        <w:adjustRightInd w:val="0"/>
        <w:rPr>
          <w:rFonts w:cs="Arial"/>
          <w:color w:val="000000" w:themeColor="text1"/>
          <w:sz w:val="18"/>
          <w:szCs w:val="18"/>
        </w:rPr>
      </w:pPr>
    </w:p>
    <w:p w14:paraId="6E586B59" w14:textId="77777777" w:rsidR="00311736" w:rsidRPr="00311736" w:rsidRDefault="00311736" w:rsidP="00311736">
      <w:pPr>
        <w:shd w:val="clear" w:color="auto" w:fill="FFFFFF"/>
        <w:autoSpaceDE w:val="0"/>
        <w:autoSpaceDN w:val="0"/>
        <w:adjustRightInd w:val="0"/>
        <w:jc w:val="both"/>
        <w:rPr>
          <w:rFonts w:cs="Arial"/>
          <w:color w:val="000000" w:themeColor="text1"/>
          <w:sz w:val="18"/>
          <w:szCs w:val="18"/>
        </w:rPr>
      </w:pPr>
      <w:r w:rsidRPr="00311736">
        <w:rPr>
          <w:rFonts w:cs="Arial"/>
          <w:color w:val="000000" w:themeColor="text1"/>
          <w:sz w:val="18"/>
          <w:szCs w:val="18"/>
        </w:rPr>
        <w:t xml:space="preserve">However, the growth in core grant is only £3.48m (3.70%) year on year and effectively means real terms cut in funding for day-to-day policing services for 2025/26.  </w:t>
      </w:r>
      <w:r w:rsidRPr="00311736">
        <w:rPr>
          <w:rFonts w:cs="Arial"/>
          <w:sz w:val="18"/>
          <w:szCs w:val="18"/>
        </w:rPr>
        <w:t>From a trend perspective, Gwent Police will receive 18% more cash from Central Government Grant Funding in 2025/26 as it did in 2010/11.  When the effect of inflation and pay awards is built in, the real reduction is of over 19% over the 15 years.  In addition</w:t>
      </w:r>
      <w:r w:rsidRPr="00311736">
        <w:rPr>
          <w:rFonts w:cs="Arial"/>
          <w:color w:val="000000" w:themeColor="text1"/>
          <w:sz w:val="18"/>
          <w:szCs w:val="18"/>
        </w:rPr>
        <w:t xml:space="preserve">, by providing the vast majority of the overall increase as ring-fenced grants rather than core policing grant, risks remain that funding can be removed or provided on a flat cash basis in future years.  Any future shortfalls would therefore need to be funded locally.  On a positive note, Welsh Government funding for Police Community Support Officers which was significantly reduced for the 2024/25 financial year was not only reinstated but added upon for the 2025/26 financial year with a request to increase PCSO numbers across Gwent. </w:t>
      </w:r>
    </w:p>
    <w:p w14:paraId="511B1FBB" w14:textId="77777777" w:rsidR="00311736" w:rsidRPr="00311736" w:rsidRDefault="00311736" w:rsidP="00311736">
      <w:pPr>
        <w:shd w:val="clear" w:color="auto" w:fill="FFFFFF"/>
        <w:autoSpaceDE w:val="0"/>
        <w:autoSpaceDN w:val="0"/>
        <w:adjustRightInd w:val="0"/>
        <w:jc w:val="both"/>
        <w:rPr>
          <w:rFonts w:cs="Arial"/>
          <w:color w:val="000000" w:themeColor="text1"/>
          <w:sz w:val="18"/>
          <w:szCs w:val="18"/>
        </w:rPr>
      </w:pPr>
      <w:r w:rsidRPr="00311736">
        <w:rPr>
          <w:rFonts w:cs="Arial"/>
          <w:color w:val="000000" w:themeColor="text1"/>
          <w:sz w:val="18"/>
          <w:szCs w:val="18"/>
        </w:rPr>
        <w:t xml:space="preserve">The overall funding pressures outlined above have been absorbed through 2025/26 budget savings, efficiency schemes and Council Tax Precept increases; but place a greater risk to operational performance and above all public safety and confidence in 2025/26 and beyond.  As a result, remedying previous real-terms disinvestment in the Service by Government and meeting future everyday pressures such as pay awards and inflation; new service pressures to tackle more complex crime; and unavoidable cost increases, will continue to fall to realising cashable efficiency savings locally or the Council Tax Precept. </w:t>
      </w:r>
    </w:p>
    <w:p w14:paraId="189D2014" w14:textId="77777777" w:rsidR="00311736" w:rsidRPr="00311736" w:rsidRDefault="00311736" w:rsidP="00311736">
      <w:pPr>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The 2025/26 Settlement and all other announcements to date, have been silent on the HO review of the Police Funding Formula, which is</w:t>
      </w:r>
      <w:r w:rsidRPr="00311736">
        <w:rPr>
          <w:rFonts w:eastAsia="Times New Roman" w:cs="Arial"/>
          <w:color w:val="000000"/>
          <w:sz w:val="18"/>
          <w:szCs w:val="18"/>
          <w:lang w:eastAsia="en-GB"/>
        </w:rPr>
        <w:t xml:space="preserve"> used to allocate Government funding to individual Commissioners.  Previous indications in 2015 of the impact on Gwent showed a potential cash cut in Central Government funding of between £6m to £10m.  In prior years, it has been assumed that any implementation of a new Police Funding Formula would be phased in over time and this had been reflected from year three onwards in the five year MTFP.  However, because of this lack of information on progress and the age of the estimated impacts, any potential loss of future funding has now been removed from the MTFP until the position is clarified by the HO.  The Police Funding Formula does remain one of the factors reflected in the financial position risk included in the organisational risk register for Gwent Police and the OPCC</w:t>
      </w:r>
    </w:p>
    <w:p w14:paraId="5EE45C41" w14:textId="77777777" w:rsidR="00311736" w:rsidRPr="00311736" w:rsidRDefault="00311736" w:rsidP="00311736">
      <w:pPr>
        <w:autoSpaceDE w:val="0"/>
        <w:autoSpaceDN w:val="0"/>
        <w:adjustRightInd w:val="0"/>
        <w:spacing w:after="0" w:line="240" w:lineRule="auto"/>
        <w:rPr>
          <w:rFonts w:cs="Arial"/>
          <w:color w:val="000000" w:themeColor="text1"/>
          <w:sz w:val="18"/>
          <w:szCs w:val="18"/>
        </w:rPr>
      </w:pPr>
    </w:p>
    <w:p w14:paraId="79B42445" w14:textId="77777777" w:rsidR="00311736" w:rsidRPr="00311736" w:rsidRDefault="00311736" w:rsidP="00311736">
      <w:pPr>
        <w:autoSpaceDE w:val="0"/>
        <w:autoSpaceDN w:val="0"/>
        <w:adjustRightInd w:val="0"/>
        <w:spacing w:after="0" w:line="240" w:lineRule="auto"/>
        <w:jc w:val="both"/>
        <w:rPr>
          <w:rFonts w:cs="Arial"/>
          <w:color w:val="000000" w:themeColor="text1"/>
          <w:sz w:val="18"/>
          <w:szCs w:val="18"/>
        </w:rPr>
      </w:pPr>
      <w:r w:rsidRPr="00311736">
        <w:rPr>
          <w:rFonts w:eastAsia="Times New Roman" w:cs="Arial"/>
          <w:color w:val="000000"/>
          <w:sz w:val="18"/>
          <w:szCs w:val="18"/>
          <w:lang w:eastAsia="en-GB"/>
        </w:rPr>
        <w:t>In order to provide the suitable infrastructure (buildings, vehicles, ICT) to support the investment in Police Officer and Police Staff numbers, the Commissioner needs access to capital financing.  With no specific Capital Grants forthcoming from Central Government; limited options for capital receipts from asset sales; Reserves and Committed Funds depleted; and borrowing becoming increasingly unaffordable; the only feasible short-term option is direct financing from revenue budgets.  This means the revenue budget will be under more pressure to contribute either through a revenue contribution to capital or through new affordable borrowing costs.  This creates inherent risks, particularly when financing short-life assets such as vehicles and ICT (which do not lend themselves to long-term borrowing); interest rate exposure; and public perception on how the Council Tax Precept is spent to provide the infrastructure to support the front-line.  The MTFP continues to invest in the capital requirements of Gwent Police to enable Police Officers and Police Staff to deliver more effective and efficient services.  This Capital Programme includes the delivery of the ‘Greener Gwent’ sustainability strategy, investing in electric vehicles and charging infrastructure, and solar panels to reduce Gwent Police’s carbon footprint.  The Capital Programme for 2025/26 remains substantial at £22.458m and will be funded partly from revenue budget contributions and committed funds.  The majority of funding for the Capital Programme will increasingly be from long-term borrowing, increasing budgetary pressures from financing and interest costs in future years.  </w:t>
      </w:r>
    </w:p>
    <w:p w14:paraId="0EE0522C" w14:textId="77777777" w:rsidR="00311736" w:rsidRPr="00311736" w:rsidRDefault="00311736" w:rsidP="00311736">
      <w:pPr>
        <w:spacing w:after="0" w:line="240" w:lineRule="auto"/>
        <w:jc w:val="both"/>
        <w:rPr>
          <w:color w:val="000000" w:themeColor="text1"/>
          <w:sz w:val="18"/>
          <w:szCs w:val="18"/>
        </w:rPr>
      </w:pPr>
    </w:p>
    <w:p w14:paraId="4EBD1310" w14:textId="77777777" w:rsidR="00311736" w:rsidRPr="00311736" w:rsidRDefault="00311736" w:rsidP="00311736">
      <w:pPr>
        <w:spacing w:after="0" w:line="240" w:lineRule="auto"/>
        <w:jc w:val="both"/>
        <w:rPr>
          <w:color w:val="000000" w:themeColor="text1"/>
          <w:sz w:val="18"/>
          <w:szCs w:val="18"/>
        </w:rPr>
      </w:pPr>
      <w:r w:rsidRPr="00311736">
        <w:rPr>
          <w:sz w:val="18"/>
          <w:szCs w:val="18"/>
          <w:lang w:val="en-US"/>
        </w:rPr>
        <w:t xml:space="preserve">At this time, the pressures and service developments recognised in the MTFP are largely consistent with those identified within local, regional and national priorities.  Gwent Police however needs to continue positioning itself to deliver the Commissioner’s new Police, Crime and Justice Plan 2025-2029; the Government’s Safer Street’s Mission; and the Policing Vision 2030 and to recognise more fully the financial implications of these.  These requirements are all to the backdrop of financial constraints; increasing unavoidable service pressures; policing more complex crime types; and policing in the digital age.  </w:t>
      </w:r>
      <w:r w:rsidRPr="00311736">
        <w:rPr>
          <w:color w:val="000000" w:themeColor="text1"/>
          <w:sz w:val="18"/>
          <w:szCs w:val="18"/>
        </w:rPr>
        <w:t xml:space="preserve">Going forward there are a number of longer term funding issues that need to be addressed as part of the Medium Term Financial Plan (MTFP) process, covering the five year period from 2025/26 to 2029/30.  These include, but are not limited to: </w:t>
      </w:r>
    </w:p>
    <w:p w14:paraId="469125AD" w14:textId="77777777" w:rsidR="00311736" w:rsidRPr="00311736" w:rsidRDefault="00311736" w:rsidP="00311736">
      <w:pPr>
        <w:spacing w:after="0" w:line="240" w:lineRule="auto"/>
        <w:ind w:left="720"/>
        <w:jc w:val="both"/>
        <w:rPr>
          <w:color w:val="000000" w:themeColor="text1"/>
          <w:sz w:val="18"/>
          <w:szCs w:val="18"/>
        </w:rPr>
      </w:pPr>
    </w:p>
    <w:p w14:paraId="495F4805"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Long term implications of global events;</w:t>
      </w:r>
    </w:p>
    <w:p w14:paraId="675AD06A"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Continuing stubborn inflation and the national cost of living crisis, particularly the ongoing cost of energy and building materials;</w:t>
      </w:r>
    </w:p>
    <w:p w14:paraId="21FA623A"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 xml:space="preserve">The increasingly complex and evolving nature of demand from local communities; </w:t>
      </w:r>
    </w:p>
    <w:p w14:paraId="1D971E3E"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lastRenderedPageBreak/>
        <w:t>Delivering UK Government’s ‘Plan for Change’ and the impact on future funding, including potential Police Funding Formula Changes;</w:t>
      </w:r>
    </w:p>
    <w:p w14:paraId="496FFBD3"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Maintaining Police Officer numbers under the Police Uplift Programme (PUP), Safer Streets Mission and ongoing PCSO funding;</w:t>
      </w:r>
    </w:p>
    <w:p w14:paraId="681CBC8B"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Delivering on sustainable policing through technology, transport and infrastructure; and</w:t>
      </w:r>
    </w:p>
    <w:p w14:paraId="317A1A1B" w14:textId="77777777" w:rsidR="00311736" w:rsidRPr="00311736" w:rsidRDefault="00311736" w:rsidP="00311736">
      <w:pPr>
        <w:numPr>
          <w:ilvl w:val="0"/>
          <w:numId w:val="46"/>
        </w:numPr>
        <w:shd w:val="clear" w:color="auto" w:fill="FFFFFF"/>
        <w:autoSpaceDE w:val="0"/>
        <w:autoSpaceDN w:val="0"/>
        <w:adjustRightInd w:val="0"/>
        <w:spacing w:after="0" w:line="240" w:lineRule="auto"/>
        <w:jc w:val="both"/>
        <w:rPr>
          <w:rFonts w:cs="Arial"/>
          <w:color w:val="000000" w:themeColor="text1"/>
          <w:sz w:val="18"/>
          <w:szCs w:val="18"/>
        </w:rPr>
      </w:pPr>
      <w:r w:rsidRPr="00311736">
        <w:rPr>
          <w:rFonts w:cs="Arial"/>
          <w:color w:val="000000" w:themeColor="text1"/>
          <w:sz w:val="18"/>
          <w:szCs w:val="18"/>
        </w:rPr>
        <w:t>Achieving the “Greener Gwent” sustainability strategy.</w:t>
      </w:r>
    </w:p>
    <w:p w14:paraId="34485015" w14:textId="77777777" w:rsidR="00311736" w:rsidRPr="00311736" w:rsidRDefault="00311736" w:rsidP="00311736">
      <w:pPr>
        <w:spacing w:after="0" w:line="240" w:lineRule="auto"/>
        <w:jc w:val="both"/>
        <w:rPr>
          <w:rFonts w:cs="Arial"/>
          <w:color w:val="000000" w:themeColor="text1"/>
          <w:sz w:val="18"/>
          <w:szCs w:val="18"/>
        </w:rPr>
      </w:pPr>
    </w:p>
    <w:p w14:paraId="5534FA0A" w14:textId="77777777" w:rsidR="00311736" w:rsidRPr="00311736" w:rsidRDefault="00311736" w:rsidP="00311736">
      <w:pPr>
        <w:spacing w:after="0" w:line="240" w:lineRule="auto"/>
        <w:jc w:val="both"/>
        <w:rPr>
          <w:color w:val="000000" w:themeColor="text1"/>
          <w:sz w:val="18"/>
          <w:szCs w:val="18"/>
        </w:rPr>
      </w:pPr>
      <w:r w:rsidRPr="00311736">
        <w:rPr>
          <w:color w:val="000000" w:themeColor="text1"/>
          <w:sz w:val="18"/>
          <w:szCs w:val="18"/>
        </w:rPr>
        <w:t xml:space="preserve">Against these pressures, Gwent Police continues to be proactive in responding to the Government’s austerity programme, by seeking to address Home Office efficiency requirements; deliver service improvement through transformational change to meet current and future demand; and deliver efficiency savings.  To the end of 2024/25 therefore, Gwent Police has delivered cumulative recurring cashable efficiency savings of £55.612m.  This has been achieved through the ongoing success of the Continuous Improvement Programme (previously Staying ahead programme); which over recent years has become core Force business within its Continuous Improvement Department.  In addition, Her Majesty’s Inspectorate of Constabulary and Fire &amp; Rescue Services’ (HMICFRS) Value for Money (VFM) Profiles are a key tool in indicating potential areas for saving schemes’ opportunities.  </w:t>
      </w:r>
    </w:p>
    <w:p w14:paraId="6C692540" w14:textId="77777777" w:rsidR="00311736" w:rsidRPr="00311736" w:rsidRDefault="00311736" w:rsidP="00311736">
      <w:pPr>
        <w:spacing w:after="0" w:line="240" w:lineRule="auto"/>
        <w:jc w:val="both"/>
        <w:rPr>
          <w:color w:val="000000" w:themeColor="text1"/>
          <w:sz w:val="18"/>
          <w:szCs w:val="18"/>
        </w:rPr>
      </w:pPr>
    </w:p>
    <w:p w14:paraId="18C6FD5E" w14:textId="77777777" w:rsidR="00311736" w:rsidRPr="00311736" w:rsidRDefault="00311736" w:rsidP="00311736">
      <w:pPr>
        <w:spacing w:after="0" w:line="240" w:lineRule="auto"/>
        <w:jc w:val="both"/>
        <w:rPr>
          <w:color w:val="000000" w:themeColor="text1"/>
          <w:sz w:val="18"/>
          <w:szCs w:val="18"/>
        </w:rPr>
      </w:pPr>
      <w:r w:rsidRPr="00311736">
        <w:rPr>
          <w:color w:val="000000" w:themeColor="text1"/>
          <w:sz w:val="18"/>
          <w:szCs w:val="18"/>
        </w:rPr>
        <w:t xml:space="preserve">After reflecting the 2025/26 Final Settlement; the approved Council Tax Precept increase; the costs of long term borrowing; and further funding pressures, in March 2025, at the conclusion of the 2025/26 budget setting round and after delivering a further £0.360m of efficiency savings along with further reserve movements, the MTFP presented a balanced budget for the 2025/26 financial year.  However, the level of reserves required to achieve this balanced position is not sustainable and the recurring funding deficit for 2029/30 was forecast to be £7.333m.  Even after known savings there remains a net funding deficit after efficiencies of £5.633m by 2029/30.  Substantial work continues in 2025/26 to identify additional, recurring efficiencies to meet future everyday pressures such as pay awards and inflation; new service pressures to tackle more complex crime; and unavoidable cost increases falls to realising cashable efficiency savings elsewhere or the Council Tax Precept. </w:t>
      </w:r>
    </w:p>
    <w:p w14:paraId="24F2AF08" w14:textId="77777777" w:rsidR="00311736" w:rsidRPr="00311736" w:rsidRDefault="00311736" w:rsidP="00311736">
      <w:pPr>
        <w:spacing w:after="0" w:line="240" w:lineRule="auto"/>
        <w:rPr>
          <w:color w:val="000000" w:themeColor="text1"/>
          <w:sz w:val="18"/>
          <w:szCs w:val="18"/>
        </w:rPr>
      </w:pPr>
    </w:p>
    <w:p w14:paraId="0D317C02" w14:textId="77777777" w:rsidR="00311736" w:rsidRPr="00311736" w:rsidRDefault="00311736" w:rsidP="00311736">
      <w:pPr>
        <w:spacing w:after="0" w:line="240" w:lineRule="auto"/>
        <w:jc w:val="both"/>
        <w:rPr>
          <w:rFonts w:eastAsia="Times New Roman"/>
          <w:color w:val="000000" w:themeColor="text1"/>
          <w:sz w:val="18"/>
          <w:szCs w:val="18"/>
          <w:lang w:eastAsia="en-GB"/>
        </w:rPr>
      </w:pPr>
      <w:r w:rsidRPr="00311736">
        <w:rPr>
          <w:rFonts w:eastAsia="Times New Roman"/>
          <w:color w:val="000000" w:themeColor="text1"/>
          <w:sz w:val="18"/>
          <w:szCs w:val="18"/>
          <w:lang w:eastAsia="en-GB"/>
        </w:rPr>
        <w:t>It is clear that, after ten years of austerity followed by new investments in policing, financial uncertainty continues.  The recently announced findings of the CSR 2025 bring further uncertainty over the short-term, until the detail emerges in December 2025 with the publishing of the 2026/27 Provisional Settlement.  However, Gwent Police has a strong track record of operating within funding constraints and will therefore continue to manage reductions in real term funding from the Government, throughout the period of the MTFP.  The Commissioner and Chief Constable remain focused on delivering a new generation of savings schemes and maintaining a detailed schedule of planned work to review functions and departments; balanced against the operational policing needs of Gwent.</w:t>
      </w:r>
      <w:r w:rsidRPr="00311736">
        <w:rPr>
          <w:color w:val="000000" w:themeColor="text1"/>
          <w:sz w:val="18"/>
          <w:szCs w:val="18"/>
        </w:rPr>
        <w:t xml:space="preserve"> </w:t>
      </w:r>
    </w:p>
    <w:p w14:paraId="3E6F11BF" w14:textId="77777777" w:rsidR="00311736" w:rsidRPr="00311736" w:rsidRDefault="00311736" w:rsidP="00311736">
      <w:pPr>
        <w:spacing w:after="0" w:line="240" w:lineRule="atLeast"/>
        <w:jc w:val="both"/>
        <w:rPr>
          <w:color w:val="000000" w:themeColor="text1"/>
          <w:sz w:val="18"/>
          <w:szCs w:val="18"/>
        </w:rPr>
      </w:pPr>
    </w:p>
    <w:p w14:paraId="28D11995" w14:textId="77777777" w:rsidR="00333E40" w:rsidRDefault="00333E40" w:rsidP="00665B28">
      <w:pPr>
        <w:pStyle w:val="Normal00"/>
        <w:spacing w:line="276" w:lineRule="auto"/>
        <w:jc w:val="both"/>
        <w:rPr>
          <w:rFonts w:ascii="Arial" w:hAnsi="Arial"/>
          <w:b/>
          <w:color w:val="000000" w:themeColor="text1"/>
          <w:sz w:val="18"/>
          <w:szCs w:val="18"/>
          <w:lang w:val="en-GB"/>
        </w:rPr>
      </w:pPr>
    </w:p>
    <w:p w14:paraId="3CE533D8" w14:textId="77777777" w:rsidR="00333E40" w:rsidRPr="0088778C" w:rsidRDefault="00333E40" w:rsidP="00665B28">
      <w:pPr>
        <w:pStyle w:val="Normal00"/>
        <w:spacing w:line="276" w:lineRule="auto"/>
        <w:jc w:val="both"/>
        <w:rPr>
          <w:rFonts w:ascii="Arial" w:hAnsi="Arial"/>
          <w:b/>
          <w:color w:val="000000" w:themeColor="text1"/>
          <w:sz w:val="18"/>
          <w:szCs w:val="18"/>
          <w:lang w:val="en-GB"/>
        </w:rPr>
      </w:pPr>
    </w:p>
    <w:p w14:paraId="086CA8EF" w14:textId="77777777" w:rsidR="00665B28" w:rsidRDefault="00665B28" w:rsidP="00665B28">
      <w:pPr>
        <w:pStyle w:val="Normal00"/>
        <w:spacing w:line="240" w:lineRule="atLeast"/>
        <w:jc w:val="both"/>
        <w:rPr>
          <w:rFonts w:ascii="Arial" w:hAnsi="Arial"/>
          <w:color w:val="000000" w:themeColor="text1"/>
          <w:sz w:val="18"/>
          <w:szCs w:val="18"/>
          <w:lang w:val="en-GB"/>
        </w:rPr>
      </w:pPr>
    </w:p>
    <w:p w14:paraId="4B997D77" w14:textId="77777777" w:rsidR="00665B28" w:rsidRDefault="00665B28" w:rsidP="00665B28">
      <w:pPr>
        <w:pStyle w:val="Normal00"/>
        <w:spacing w:line="276" w:lineRule="auto"/>
        <w:jc w:val="both"/>
        <w:rPr>
          <w:rFonts w:ascii="Arial" w:hAnsi="Arial"/>
          <w:b/>
          <w:color w:val="000000" w:themeColor="text1"/>
          <w:sz w:val="18"/>
          <w:szCs w:val="18"/>
          <w:lang w:val="en-GB"/>
        </w:rPr>
      </w:pPr>
      <w:r>
        <w:rPr>
          <w:rFonts w:ascii="Arial" w:hAnsi="Arial"/>
          <w:b/>
          <w:color w:val="000000" w:themeColor="text1"/>
          <w:sz w:val="18"/>
          <w:szCs w:val="18"/>
          <w:lang w:val="en-GB"/>
        </w:rPr>
        <w:t>Signed:</w:t>
      </w:r>
    </w:p>
    <w:p w14:paraId="5A6F1140" w14:textId="77777777" w:rsidR="00665B28" w:rsidRDefault="00665B28" w:rsidP="00665B28">
      <w:pPr>
        <w:pStyle w:val="Normal00"/>
        <w:spacing w:line="276" w:lineRule="auto"/>
        <w:jc w:val="both"/>
        <w:rPr>
          <w:rFonts w:ascii="Arial" w:hAnsi="Arial"/>
          <w:b/>
          <w:color w:val="000000" w:themeColor="text1"/>
          <w:sz w:val="18"/>
          <w:szCs w:val="18"/>
          <w:lang w:val="en-GB"/>
        </w:rPr>
      </w:pPr>
    </w:p>
    <w:p w14:paraId="41E2A8DC" w14:textId="77777777" w:rsidR="00665B28" w:rsidRDefault="00665B28" w:rsidP="00665B28">
      <w:pPr>
        <w:pStyle w:val="Normal00"/>
        <w:spacing w:line="276" w:lineRule="auto"/>
        <w:jc w:val="both"/>
        <w:rPr>
          <w:rFonts w:ascii="Arial" w:hAnsi="Arial"/>
          <w:b/>
          <w:color w:val="000000" w:themeColor="text1"/>
          <w:sz w:val="18"/>
          <w:szCs w:val="18"/>
          <w:lang w:val="en-GB"/>
        </w:rPr>
      </w:pPr>
    </w:p>
    <w:p w14:paraId="2DD641EA" w14:textId="77777777" w:rsidR="00665B28" w:rsidRDefault="00665B28" w:rsidP="00665B28">
      <w:pPr>
        <w:pStyle w:val="Normal00"/>
        <w:spacing w:line="276" w:lineRule="auto"/>
        <w:jc w:val="both"/>
        <w:rPr>
          <w:rFonts w:ascii="Arial" w:hAnsi="Arial"/>
          <w:b/>
          <w:color w:val="000000" w:themeColor="text1"/>
          <w:sz w:val="18"/>
          <w:szCs w:val="18"/>
          <w:lang w:val="en-GB"/>
        </w:rPr>
      </w:pPr>
    </w:p>
    <w:p w14:paraId="50955D14" w14:textId="77777777" w:rsidR="00177425" w:rsidRPr="006E3713" w:rsidRDefault="00177425" w:rsidP="00665B28">
      <w:pPr>
        <w:pStyle w:val="Normal00"/>
        <w:spacing w:line="276" w:lineRule="auto"/>
        <w:jc w:val="both"/>
        <w:rPr>
          <w:rFonts w:ascii="Arial" w:hAnsi="Arial" w:cstheme="minorBidi"/>
          <w:b/>
          <w:color w:val="000000" w:themeColor="text1"/>
          <w:sz w:val="18"/>
          <w:szCs w:val="18"/>
          <w:lang w:val="en-GB"/>
        </w:rPr>
      </w:pPr>
    </w:p>
    <w:p w14:paraId="67DC41A6" w14:textId="2D69D822" w:rsidR="00665B28" w:rsidRPr="006E3713" w:rsidRDefault="00665B28" w:rsidP="00665B28">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color w:val="000000" w:themeColor="text1"/>
          <w:sz w:val="18"/>
          <w:szCs w:val="18"/>
          <w:lang w:val="en-GB"/>
        </w:rPr>
        <w:t>Darren Garwood-Pask FCCA</w:t>
      </w:r>
    </w:p>
    <w:p w14:paraId="07CF64A2" w14:textId="77777777" w:rsidR="00665B28" w:rsidRPr="006E3713" w:rsidRDefault="00665B28" w:rsidP="006E3713">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color w:val="000000" w:themeColor="text1"/>
          <w:sz w:val="18"/>
          <w:szCs w:val="18"/>
          <w:lang w:val="en-GB"/>
        </w:rPr>
        <w:t>Chief Finance Officer, Police &amp; Crime Commissioner for Gwent</w:t>
      </w:r>
    </w:p>
    <w:p w14:paraId="3A5460D6" w14:textId="23E4B89E" w:rsidR="00665B28" w:rsidRPr="006E3713" w:rsidRDefault="00665B28" w:rsidP="006E3713">
      <w:pPr>
        <w:pStyle w:val="Normal00"/>
        <w:spacing w:line="276" w:lineRule="auto"/>
        <w:jc w:val="both"/>
        <w:rPr>
          <w:rFonts w:ascii="Arial" w:hAnsi="Arial" w:cstheme="minorBidi"/>
          <w:b/>
          <w:color w:val="000000" w:themeColor="text1"/>
          <w:sz w:val="18"/>
          <w:szCs w:val="18"/>
          <w:lang w:val="en-GB"/>
        </w:rPr>
      </w:pPr>
      <w:r w:rsidRPr="006E3713">
        <w:rPr>
          <w:rFonts w:ascii="Arial" w:hAnsi="Arial" w:cstheme="minorBidi"/>
          <w:b/>
          <w:color w:val="000000" w:themeColor="text1"/>
          <w:sz w:val="18"/>
          <w:szCs w:val="18"/>
          <w:lang w:val="en-GB"/>
        </w:rPr>
        <w:t xml:space="preserve">Date: </w:t>
      </w:r>
      <w:r w:rsidR="001D1286" w:rsidRPr="006E3713">
        <w:rPr>
          <w:rFonts w:ascii="Arial" w:hAnsi="Arial" w:cstheme="minorBidi"/>
          <w:b/>
          <w:color w:val="000000" w:themeColor="text1"/>
          <w:sz w:val="18"/>
          <w:szCs w:val="18"/>
          <w:lang w:val="en-GB"/>
        </w:rPr>
        <w:t>30th June 2025</w:t>
      </w:r>
    </w:p>
    <w:p w14:paraId="5213BE3E" w14:textId="77777777" w:rsidR="00665B28" w:rsidRPr="007A547B" w:rsidRDefault="00665B28" w:rsidP="00665B28">
      <w:pPr>
        <w:pStyle w:val="Normal00"/>
        <w:ind w:left="709" w:right="972"/>
        <w:jc w:val="both"/>
        <w:rPr>
          <w:rFonts w:ascii="Arial" w:hAnsi="Arial"/>
          <w:sz w:val="18"/>
          <w:szCs w:val="18"/>
          <w:lang w:val="en-GB"/>
        </w:rPr>
      </w:pPr>
    </w:p>
    <w:p w14:paraId="74113B04" w14:textId="77777777" w:rsidR="001D1286" w:rsidRDefault="001D1286" w:rsidP="00665B28">
      <w:pPr>
        <w:pStyle w:val="Heading1"/>
        <w:rPr>
          <w:rFonts w:cs="Arial"/>
          <w:bCs/>
          <w:sz w:val="24"/>
          <w:szCs w:val="24"/>
        </w:rPr>
      </w:pPr>
      <w:bookmarkStart w:id="6" w:name="_Toc138846476"/>
      <w:bookmarkStart w:id="7" w:name="_Toc172710175"/>
      <w:bookmarkStart w:id="8" w:name="AUDIT"/>
    </w:p>
    <w:p w14:paraId="523012B1" w14:textId="77777777" w:rsidR="001D1286" w:rsidRDefault="001D1286" w:rsidP="001D1286"/>
    <w:p w14:paraId="465739D7" w14:textId="77777777" w:rsidR="001D1286" w:rsidRDefault="001D1286" w:rsidP="001D1286"/>
    <w:p w14:paraId="5375CEC3" w14:textId="77777777" w:rsidR="001D1286" w:rsidRDefault="001D1286" w:rsidP="001D1286"/>
    <w:p w14:paraId="6EAC9EF8" w14:textId="77777777" w:rsidR="001D1286" w:rsidRDefault="001D1286" w:rsidP="001D1286"/>
    <w:p w14:paraId="25E3EEFC" w14:textId="77777777" w:rsidR="001D1286" w:rsidRDefault="001D1286" w:rsidP="001D1286"/>
    <w:p w14:paraId="12FDCDC0" w14:textId="77777777" w:rsidR="001D1286" w:rsidRDefault="001D1286" w:rsidP="001D1286"/>
    <w:p w14:paraId="60171195" w14:textId="77777777" w:rsidR="001D1286" w:rsidRDefault="001D1286" w:rsidP="001D1286"/>
    <w:p w14:paraId="5AC91150" w14:textId="77777777" w:rsidR="001D1286" w:rsidRDefault="001D1286" w:rsidP="001D1286"/>
    <w:p w14:paraId="0D756ECC" w14:textId="77777777" w:rsidR="001D1286" w:rsidRDefault="001D1286" w:rsidP="001D1286"/>
    <w:p w14:paraId="3CD02C2A" w14:textId="77777777" w:rsidR="001D1286" w:rsidRDefault="001D1286" w:rsidP="001D1286"/>
    <w:p w14:paraId="09BFACCC" w14:textId="77777777" w:rsidR="001D1286" w:rsidRDefault="001D1286" w:rsidP="001D1286"/>
    <w:p w14:paraId="6240386C" w14:textId="77777777" w:rsidR="001D1286" w:rsidRDefault="001D1286" w:rsidP="001D1286"/>
    <w:p w14:paraId="1D873B9B" w14:textId="77777777" w:rsidR="001D1286" w:rsidRDefault="001D1286" w:rsidP="001D1286"/>
    <w:p w14:paraId="59CE7DE9" w14:textId="77777777" w:rsidR="001D1286" w:rsidRPr="001D1286" w:rsidRDefault="001D1286" w:rsidP="001D1286"/>
    <w:p w14:paraId="0AD2B74D" w14:textId="00AC7BAD" w:rsidR="00665B28" w:rsidRPr="00FA1990" w:rsidRDefault="00665B28" w:rsidP="00665B28">
      <w:pPr>
        <w:pStyle w:val="Heading1"/>
        <w:rPr>
          <w:rFonts w:cs="Arial"/>
          <w:bCs/>
          <w:sz w:val="24"/>
          <w:szCs w:val="24"/>
        </w:rPr>
      </w:pPr>
      <w:r w:rsidRPr="00FA1990">
        <w:rPr>
          <w:rFonts w:cs="Arial"/>
          <w:bCs/>
          <w:sz w:val="24"/>
          <w:szCs w:val="24"/>
        </w:rPr>
        <w:t>Independent Auditor’s Report</w:t>
      </w:r>
      <w:bookmarkEnd w:id="6"/>
      <w:bookmarkEnd w:id="7"/>
    </w:p>
    <w:p w14:paraId="50CEB30E" w14:textId="77777777" w:rsidR="00665B28" w:rsidRPr="00FA1990" w:rsidRDefault="00665B28" w:rsidP="00665B28">
      <w:pPr>
        <w:rPr>
          <w:rFonts w:cs="Arial"/>
          <w:b/>
          <w:sz w:val="18"/>
          <w:szCs w:val="18"/>
        </w:rPr>
      </w:pPr>
      <w:r w:rsidRPr="00FA1990">
        <w:rPr>
          <w:rFonts w:cs="Arial"/>
          <w:b/>
          <w:sz w:val="18"/>
          <w:szCs w:val="18"/>
        </w:rPr>
        <w:t>The Independent auditor’s report of the Auditor General for Wales to Police and Crime Commissioner for Gwent</w:t>
      </w:r>
    </w:p>
    <w:p w14:paraId="24B7EEC3" w14:textId="77777777" w:rsidR="00665B28" w:rsidRPr="00FA1990" w:rsidRDefault="00665B28" w:rsidP="00665B28">
      <w:pPr>
        <w:rPr>
          <w:rFonts w:cs="Arial"/>
          <w:b/>
          <w:sz w:val="18"/>
          <w:szCs w:val="18"/>
        </w:rPr>
      </w:pPr>
      <w:r w:rsidRPr="00FA1990">
        <w:rPr>
          <w:rFonts w:cs="Arial"/>
          <w:b/>
          <w:sz w:val="18"/>
          <w:szCs w:val="18"/>
        </w:rPr>
        <w:t>Report on the audit of the financial statements</w:t>
      </w:r>
    </w:p>
    <w:p w14:paraId="3F4F7E0A" w14:textId="77777777" w:rsidR="00665B28" w:rsidRPr="00FA1990" w:rsidRDefault="00665B28" w:rsidP="00252FD7">
      <w:pPr>
        <w:rPr>
          <w:rFonts w:cs="Arial"/>
          <w:sz w:val="18"/>
          <w:szCs w:val="18"/>
        </w:rPr>
      </w:pPr>
      <w:r w:rsidRPr="00FA1990">
        <w:rPr>
          <w:rFonts w:cs="Arial"/>
          <w:sz w:val="18"/>
          <w:szCs w:val="18"/>
        </w:rPr>
        <w:t>I have audited the financial statements of:</w:t>
      </w:r>
    </w:p>
    <w:p w14:paraId="67A31F3F" w14:textId="77777777" w:rsidR="00665B28" w:rsidRPr="00FA1990" w:rsidRDefault="00665B28" w:rsidP="00252FD7">
      <w:pPr>
        <w:numPr>
          <w:ilvl w:val="0"/>
          <w:numId w:val="8"/>
        </w:numPr>
        <w:rPr>
          <w:rFonts w:cs="Arial"/>
          <w:sz w:val="18"/>
          <w:szCs w:val="18"/>
        </w:rPr>
      </w:pPr>
      <w:r w:rsidRPr="00FA1990">
        <w:rPr>
          <w:rFonts w:cs="Arial"/>
          <w:sz w:val="18"/>
          <w:szCs w:val="18"/>
        </w:rPr>
        <w:t xml:space="preserve">Police and Crime Commissioner for Gwent; </w:t>
      </w:r>
    </w:p>
    <w:p w14:paraId="77F29704" w14:textId="53BE46D3" w:rsidR="00665B28" w:rsidRPr="00FA1990" w:rsidRDefault="00665B28" w:rsidP="00252FD7">
      <w:pPr>
        <w:numPr>
          <w:ilvl w:val="0"/>
          <w:numId w:val="9"/>
        </w:numPr>
        <w:ind w:left="709"/>
        <w:rPr>
          <w:rFonts w:cs="Arial"/>
          <w:sz w:val="18"/>
          <w:szCs w:val="18"/>
        </w:rPr>
      </w:pPr>
      <w:r w:rsidRPr="00FA1990">
        <w:rPr>
          <w:rFonts w:cs="Arial"/>
          <w:sz w:val="18"/>
          <w:szCs w:val="18"/>
        </w:rPr>
        <w:t>Police and Crime Commissioner for Gwent Group which comprise</w:t>
      </w:r>
      <w:r w:rsidR="00FD3E02">
        <w:rPr>
          <w:rFonts w:cs="Arial"/>
          <w:sz w:val="18"/>
          <w:szCs w:val="18"/>
        </w:rPr>
        <w:t>s</w:t>
      </w:r>
      <w:r w:rsidRPr="00FA1990">
        <w:rPr>
          <w:rFonts w:cs="Arial"/>
          <w:sz w:val="18"/>
          <w:szCs w:val="18"/>
        </w:rPr>
        <w:t xml:space="preserve"> the Police and Crime Commissioner for Gwent and the Chief Constable of Gwent Police</w:t>
      </w:r>
      <w:r w:rsidR="00D946F5">
        <w:rPr>
          <w:rFonts w:cs="Arial"/>
          <w:sz w:val="18"/>
          <w:szCs w:val="18"/>
        </w:rPr>
        <w:t>;</w:t>
      </w:r>
      <w:r w:rsidR="007E4380">
        <w:rPr>
          <w:rFonts w:cs="Arial"/>
          <w:sz w:val="18"/>
          <w:szCs w:val="18"/>
        </w:rPr>
        <w:t xml:space="preserve"> and</w:t>
      </w:r>
    </w:p>
    <w:p w14:paraId="30985A35" w14:textId="77777777" w:rsidR="00665B28" w:rsidRPr="00FA1990" w:rsidRDefault="00665B28" w:rsidP="00252FD7">
      <w:pPr>
        <w:numPr>
          <w:ilvl w:val="0"/>
          <w:numId w:val="9"/>
        </w:numPr>
        <w:ind w:left="709"/>
        <w:rPr>
          <w:rFonts w:cs="Arial"/>
          <w:sz w:val="18"/>
          <w:szCs w:val="18"/>
        </w:rPr>
      </w:pPr>
      <w:r w:rsidRPr="00FA1990">
        <w:rPr>
          <w:rFonts w:cs="Arial"/>
          <w:sz w:val="18"/>
          <w:szCs w:val="18"/>
        </w:rPr>
        <w:t>Gwent Police Pension Fund</w:t>
      </w:r>
    </w:p>
    <w:p w14:paraId="5FC97081" w14:textId="21BAAD76" w:rsidR="00665B28" w:rsidRPr="00FA1990" w:rsidRDefault="00665B28" w:rsidP="00252FD7">
      <w:pPr>
        <w:rPr>
          <w:rFonts w:cs="Arial"/>
          <w:sz w:val="18"/>
          <w:szCs w:val="18"/>
        </w:rPr>
      </w:pPr>
      <w:r w:rsidRPr="00FA1990">
        <w:rPr>
          <w:rFonts w:cs="Arial"/>
          <w:sz w:val="18"/>
          <w:szCs w:val="18"/>
        </w:rPr>
        <w:t>for the year ended 31</w:t>
      </w:r>
      <w:r w:rsidR="00C55F73" w:rsidRPr="00C55F73">
        <w:rPr>
          <w:rFonts w:cs="Arial"/>
          <w:sz w:val="18"/>
          <w:szCs w:val="18"/>
          <w:vertAlign w:val="superscript"/>
        </w:rPr>
        <w:t>st</w:t>
      </w:r>
      <w:r w:rsidR="00C55F73">
        <w:rPr>
          <w:rFonts w:cs="Arial"/>
          <w:sz w:val="18"/>
          <w:szCs w:val="18"/>
        </w:rPr>
        <w:t xml:space="preserve"> </w:t>
      </w:r>
      <w:r w:rsidRPr="00FA1990">
        <w:rPr>
          <w:rFonts w:cs="Arial"/>
          <w:sz w:val="18"/>
          <w:szCs w:val="18"/>
        </w:rPr>
        <w:t>March 202</w:t>
      </w:r>
      <w:r w:rsidR="002D6927">
        <w:rPr>
          <w:rFonts w:cs="Arial"/>
          <w:sz w:val="18"/>
          <w:szCs w:val="18"/>
        </w:rPr>
        <w:t>5</w:t>
      </w:r>
      <w:r w:rsidRPr="00FA1990">
        <w:rPr>
          <w:rFonts w:cs="Arial"/>
          <w:sz w:val="18"/>
          <w:szCs w:val="18"/>
        </w:rPr>
        <w:t xml:space="preserve"> under the Public Audit (Wales) Act 2004. </w:t>
      </w:r>
    </w:p>
    <w:p w14:paraId="4DEDE91E" w14:textId="600ED0EB" w:rsidR="00665B28" w:rsidRPr="00FA1990" w:rsidRDefault="00665B28" w:rsidP="00252FD7">
      <w:pPr>
        <w:rPr>
          <w:rFonts w:cs="Arial"/>
          <w:sz w:val="18"/>
          <w:szCs w:val="18"/>
        </w:rPr>
      </w:pPr>
      <w:r w:rsidRPr="00FA1990">
        <w:rPr>
          <w:rFonts w:cs="Arial"/>
          <w:sz w:val="18"/>
          <w:szCs w:val="18"/>
        </w:rPr>
        <w:t>The Police and Crime Commissioner for Gwent</w:t>
      </w:r>
      <w:r w:rsidR="008E5798">
        <w:rPr>
          <w:rFonts w:cs="Arial"/>
          <w:sz w:val="18"/>
          <w:szCs w:val="18"/>
        </w:rPr>
        <w:t>’s</w:t>
      </w:r>
      <w:r w:rsidRPr="00FA1990">
        <w:rPr>
          <w:rFonts w:cs="Arial"/>
          <w:sz w:val="18"/>
          <w:szCs w:val="18"/>
        </w:rPr>
        <w:t xml:space="preserve"> financial statements comprise the Comprehensive Income and Expenditure Statement, the Balance Sheet, the Movement in Reserves Statement, </w:t>
      </w:r>
      <w:r w:rsidR="00876549">
        <w:rPr>
          <w:rFonts w:cs="Arial"/>
          <w:sz w:val="18"/>
          <w:szCs w:val="18"/>
        </w:rPr>
        <w:t>and</w:t>
      </w:r>
      <w:r w:rsidR="007E4380">
        <w:rPr>
          <w:rFonts w:cs="Arial"/>
          <w:sz w:val="18"/>
          <w:szCs w:val="18"/>
        </w:rPr>
        <w:t xml:space="preserve"> the</w:t>
      </w:r>
      <w:r w:rsidR="00876549">
        <w:rPr>
          <w:rFonts w:cs="Arial"/>
          <w:sz w:val="18"/>
          <w:szCs w:val="18"/>
        </w:rPr>
        <w:t xml:space="preserve"> </w:t>
      </w:r>
      <w:r w:rsidRPr="00FA1990">
        <w:rPr>
          <w:rFonts w:cs="Arial"/>
          <w:sz w:val="18"/>
          <w:szCs w:val="18"/>
        </w:rPr>
        <w:t xml:space="preserve">related notes, </w:t>
      </w:r>
      <w:r w:rsidR="00817C15" w:rsidRPr="00C41EBF">
        <w:rPr>
          <w:rFonts w:cs="Arial"/>
          <w:sz w:val="18"/>
          <w:szCs w:val="18"/>
        </w:rPr>
        <w:t>including the material accounting policies.</w:t>
      </w:r>
    </w:p>
    <w:p w14:paraId="3B14FF16" w14:textId="47F52D58" w:rsidR="00665B28" w:rsidRPr="00FA1990" w:rsidRDefault="00FF0EBD" w:rsidP="00252FD7">
      <w:pPr>
        <w:rPr>
          <w:rFonts w:cs="Arial"/>
          <w:sz w:val="18"/>
          <w:szCs w:val="18"/>
        </w:rPr>
      </w:pPr>
      <w:r w:rsidRPr="00FF0EBD">
        <w:rPr>
          <w:rFonts w:cs="Arial"/>
          <w:sz w:val="18"/>
          <w:szCs w:val="18"/>
        </w:rPr>
        <w:t>The Police and Crime Commissioner for Gwent Group financial statements comprise the Group Expenditure and Funding Analysis, the Group Movement in Reserves Statement, the Group Comprehensive Income and Expenditure Statement, the Group Balance Sheet, the Group Cash Flow Statement and the related notes, including the material accounting policies</w:t>
      </w:r>
      <w:r w:rsidR="00665B28" w:rsidRPr="00FA1990">
        <w:rPr>
          <w:rFonts w:cs="Arial"/>
          <w:sz w:val="18"/>
          <w:szCs w:val="18"/>
        </w:rPr>
        <w:t xml:space="preserve">. </w:t>
      </w:r>
    </w:p>
    <w:p w14:paraId="2F8ACB01" w14:textId="1742185A" w:rsidR="00665B28" w:rsidRDefault="000424DA" w:rsidP="00252FD7">
      <w:pPr>
        <w:pStyle w:val="Default"/>
        <w:rPr>
          <w:rFonts w:eastAsiaTheme="minorHAnsi"/>
          <w:color w:val="auto"/>
          <w:sz w:val="18"/>
          <w:szCs w:val="18"/>
          <w:lang w:eastAsia="en-US"/>
        </w:rPr>
      </w:pPr>
      <w:r w:rsidRPr="00C13800">
        <w:rPr>
          <w:rFonts w:eastAsiaTheme="minorHAnsi"/>
          <w:color w:val="auto"/>
          <w:sz w:val="18"/>
          <w:szCs w:val="18"/>
          <w:lang w:eastAsia="en-US"/>
        </w:rPr>
        <w:t>The Police and Crime Commissioner for Gwent’s Police Pension Fund comprises the Fund Account and Net Assets Statement and related notes including the material accounting policies</w:t>
      </w:r>
      <w:r w:rsidR="00EC6628">
        <w:rPr>
          <w:rFonts w:eastAsiaTheme="minorHAnsi"/>
          <w:color w:val="auto"/>
          <w:sz w:val="18"/>
          <w:szCs w:val="18"/>
          <w:lang w:eastAsia="en-US"/>
        </w:rPr>
        <w:t>.</w:t>
      </w:r>
    </w:p>
    <w:p w14:paraId="60C8ED3D" w14:textId="77777777" w:rsidR="00EC6628" w:rsidRPr="00FA1990" w:rsidRDefault="00EC6628" w:rsidP="00252FD7">
      <w:pPr>
        <w:pStyle w:val="Default"/>
        <w:rPr>
          <w:sz w:val="18"/>
          <w:szCs w:val="18"/>
        </w:rPr>
      </w:pPr>
    </w:p>
    <w:p w14:paraId="7A9AC14C" w14:textId="6FB27F42" w:rsidR="00665B28" w:rsidRPr="00FA1990" w:rsidRDefault="00665B28" w:rsidP="00252FD7">
      <w:pPr>
        <w:rPr>
          <w:rFonts w:cs="Arial"/>
          <w:sz w:val="18"/>
          <w:szCs w:val="18"/>
        </w:rPr>
      </w:pPr>
      <w:r w:rsidRPr="00FA1990">
        <w:rPr>
          <w:rFonts w:cs="Arial"/>
          <w:sz w:val="18"/>
          <w:szCs w:val="18"/>
        </w:rPr>
        <w:t>The financial reporting framework that has been applied in their preparation is applicable law and UK adopted international accounting standards as interpreted and adapted by the Code of Practice on Local Authority Accounting in the United Kingdom 202</w:t>
      </w:r>
      <w:r w:rsidR="001902E9">
        <w:rPr>
          <w:rFonts w:cs="Arial"/>
          <w:sz w:val="18"/>
          <w:szCs w:val="18"/>
        </w:rPr>
        <w:t>4</w:t>
      </w:r>
      <w:r w:rsidR="00B875F5">
        <w:rPr>
          <w:rFonts w:cs="Arial"/>
          <w:sz w:val="18"/>
          <w:szCs w:val="18"/>
        </w:rPr>
        <w:t>-</w:t>
      </w:r>
      <w:r w:rsidR="00C55F73">
        <w:rPr>
          <w:rFonts w:cs="Arial"/>
          <w:sz w:val="18"/>
          <w:szCs w:val="18"/>
        </w:rPr>
        <w:t>2</w:t>
      </w:r>
      <w:r w:rsidR="001902E9">
        <w:rPr>
          <w:rFonts w:cs="Arial"/>
          <w:sz w:val="18"/>
          <w:szCs w:val="18"/>
        </w:rPr>
        <w:t>5</w:t>
      </w:r>
      <w:r w:rsidRPr="00FA1990">
        <w:rPr>
          <w:rFonts w:cs="Arial"/>
          <w:sz w:val="18"/>
          <w:szCs w:val="18"/>
        </w:rPr>
        <w:t>.</w:t>
      </w:r>
    </w:p>
    <w:p w14:paraId="1DF67BF2" w14:textId="45FDB3A9" w:rsidR="00665B28" w:rsidRPr="00FA1990" w:rsidRDefault="00665B28" w:rsidP="00252FD7">
      <w:pPr>
        <w:pStyle w:val="Default"/>
        <w:rPr>
          <w:sz w:val="18"/>
          <w:szCs w:val="18"/>
        </w:rPr>
      </w:pPr>
      <w:r w:rsidRPr="00FA1990">
        <w:rPr>
          <w:sz w:val="18"/>
          <w:szCs w:val="18"/>
        </w:rPr>
        <w:t>In my opinion</w:t>
      </w:r>
      <w:r w:rsidR="0072375A">
        <w:rPr>
          <w:sz w:val="18"/>
          <w:szCs w:val="18"/>
        </w:rPr>
        <w:t xml:space="preserve">, in all </w:t>
      </w:r>
      <w:r w:rsidR="006C2566">
        <w:rPr>
          <w:sz w:val="18"/>
          <w:szCs w:val="18"/>
        </w:rPr>
        <w:t>material respects,</w:t>
      </w:r>
      <w:r w:rsidRPr="00FA1990">
        <w:rPr>
          <w:sz w:val="18"/>
          <w:szCs w:val="18"/>
        </w:rPr>
        <w:t xml:space="preserve"> the financial statements: </w:t>
      </w:r>
    </w:p>
    <w:p w14:paraId="13FDA5CB" w14:textId="4991EAB0" w:rsidR="00665B28" w:rsidRPr="00FA1990" w:rsidRDefault="00665B28" w:rsidP="00252FD7">
      <w:pPr>
        <w:numPr>
          <w:ilvl w:val="0"/>
          <w:numId w:val="9"/>
        </w:numPr>
        <w:ind w:left="709"/>
        <w:rPr>
          <w:rFonts w:cs="Arial"/>
          <w:sz w:val="18"/>
          <w:szCs w:val="18"/>
        </w:rPr>
      </w:pPr>
      <w:r w:rsidRPr="00FA1990">
        <w:rPr>
          <w:rFonts w:cs="Arial"/>
          <w:sz w:val="18"/>
          <w:szCs w:val="18"/>
        </w:rPr>
        <w:t>give a true and fair view of the financial position of the Police and Crime Commissioner for Gwent, the Police and Crime Commissioner for Gwent Group and the Gwent Police Pension Fund as at 31</w:t>
      </w:r>
      <w:r w:rsidR="001575DB" w:rsidRPr="00104016">
        <w:rPr>
          <w:rFonts w:cs="Arial"/>
          <w:sz w:val="18"/>
          <w:szCs w:val="18"/>
          <w:vertAlign w:val="superscript"/>
        </w:rPr>
        <w:t>st</w:t>
      </w:r>
      <w:r w:rsidR="00104016">
        <w:rPr>
          <w:rFonts w:cs="Arial"/>
          <w:sz w:val="18"/>
          <w:szCs w:val="18"/>
        </w:rPr>
        <w:t xml:space="preserve"> </w:t>
      </w:r>
      <w:r w:rsidRPr="00FA1990">
        <w:rPr>
          <w:rFonts w:cs="Arial"/>
          <w:sz w:val="18"/>
          <w:szCs w:val="18"/>
        </w:rPr>
        <w:t>March 202</w:t>
      </w:r>
      <w:r w:rsidR="00E23857">
        <w:rPr>
          <w:rFonts w:cs="Arial"/>
          <w:sz w:val="18"/>
          <w:szCs w:val="18"/>
        </w:rPr>
        <w:t>5</w:t>
      </w:r>
      <w:r w:rsidRPr="00FA1990">
        <w:rPr>
          <w:rFonts w:cs="Arial"/>
          <w:sz w:val="18"/>
          <w:szCs w:val="18"/>
        </w:rPr>
        <w:t xml:space="preserve"> and of its income and expenditure for the year then ended; and</w:t>
      </w:r>
    </w:p>
    <w:p w14:paraId="04CE1D0A" w14:textId="70F49D55" w:rsidR="00665B28" w:rsidRPr="00FA1990" w:rsidRDefault="00665B28" w:rsidP="00252FD7">
      <w:pPr>
        <w:numPr>
          <w:ilvl w:val="0"/>
          <w:numId w:val="9"/>
        </w:numPr>
        <w:ind w:left="709"/>
        <w:rPr>
          <w:rFonts w:cs="Arial"/>
          <w:sz w:val="18"/>
          <w:szCs w:val="18"/>
        </w:rPr>
      </w:pPr>
      <w:r w:rsidRPr="00FA1990">
        <w:rPr>
          <w:rFonts w:cs="Arial"/>
          <w:sz w:val="18"/>
          <w:szCs w:val="18"/>
        </w:rPr>
        <w:t>have been properly prepared in accordance with legislative requirements and UK adopted international accounting standards as interpreted and adapted by the Code of Practice on Local Authority Accounting in the United Kingdom 202</w:t>
      </w:r>
      <w:r w:rsidR="00E23857">
        <w:rPr>
          <w:rFonts w:cs="Arial"/>
          <w:sz w:val="18"/>
          <w:szCs w:val="18"/>
        </w:rPr>
        <w:t>4</w:t>
      </w:r>
      <w:r w:rsidR="007A5A4C">
        <w:rPr>
          <w:rFonts w:cs="Arial"/>
          <w:sz w:val="18"/>
          <w:szCs w:val="18"/>
        </w:rPr>
        <w:t>-</w:t>
      </w:r>
      <w:r w:rsidRPr="00FA1990">
        <w:rPr>
          <w:rFonts w:cs="Arial"/>
          <w:sz w:val="18"/>
          <w:szCs w:val="18"/>
        </w:rPr>
        <w:t>2</w:t>
      </w:r>
      <w:r w:rsidR="00E23857">
        <w:rPr>
          <w:rFonts w:cs="Arial"/>
          <w:sz w:val="18"/>
          <w:szCs w:val="18"/>
        </w:rPr>
        <w:t>5</w:t>
      </w:r>
      <w:r w:rsidRPr="00FA1990">
        <w:rPr>
          <w:rFonts w:cs="Arial"/>
          <w:sz w:val="18"/>
          <w:szCs w:val="18"/>
        </w:rPr>
        <w:t>.</w:t>
      </w:r>
    </w:p>
    <w:p w14:paraId="723CB643" w14:textId="3E7F59E4" w:rsidR="00665B28" w:rsidRPr="00FA1990" w:rsidRDefault="00665B28" w:rsidP="00252FD7">
      <w:pPr>
        <w:rPr>
          <w:rFonts w:cs="Arial"/>
          <w:b/>
          <w:bCs/>
          <w:sz w:val="18"/>
          <w:szCs w:val="18"/>
        </w:rPr>
      </w:pPr>
      <w:r w:rsidRPr="00FA1990">
        <w:rPr>
          <w:rFonts w:cs="Arial"/>
          <w:b/>
          <w:bCs/>
          <w:sz w:val="18"/>
          <w:szCs w:val="18"/>
        </w:rPr>
        <w:t xml:space="preserve">Basis </w:t>
      </w:r>
      <w:r w:rsidR="00C132A4">
        <w:rPr>
          <w:rFonts w:cs="Arial"/>
          <w:b/>
          <w:bCs/>
          <w:sz w:val="18"/>
          <w:szCs w:val="18"/>
        </w:rPr>
        <w:t>for</w:t>
      </w:r>
      <w:r w:rsidRPr="00FA1990">
        <w:rPr>
          <w:rFonts w:cs="Arial"/>
          <w:b/>
          <w:bCs/>
          <w:sz w:val="18"/>
          <w:szCs w:val="18"/>
        </w:rPr>
        <w:t xml:space="preserve"> opinion</w:t>
      </w:r>
    </w:p>
    <w:p w14:paraId="1E2919EF" w14:textId="77777777" w:rsidR="00665B28" w:rsidRPr="00FA1990" w:rsidRDefault="00665B28" w:rsidP="00252FD7">
      <w:pPr>
        <w:rPr>
          <w:rFonts w:cs="Arial"/>
          <w:sz w:val="18"/>
          <w:szCs w:val="18"/>
        </w:rPr>
      </w:pPr>
      <w:r w:rsidRPr="00FA1990">
        <w:rPr>
          <w:rFonts w:cs="Arial"/>
          <w:sz w:val="18"/>
          <w:szCs w:val="18"/>
        </w:rPr>
        <w:t>I conducted my audit in accordance with applicable law and International Standards on Auditing in the UK (ISAs (UK)) and Practice Note 10 ‘Audit of Financial Statements of Public Sector Entities in the United Kingdom’. My responsibilities under those standards are further described in the auditor’s responsibilities for the audit of the financial statements section of my report.</w:t>
      </w:r>
    </w:p>
    <w:p w14:paraId="29D4A763" w14:textId="5CB67F61" w:rsidR="00665B28" w:rsidRPr="00FA1990" w:rsidRDefault="00665B28" w:rsidP="00252FD7">
      <w:pPr>
        <w:rPr>
          <w:rFonts w:cs="Arial"/>
          <w:sz w:val="18"/>
          <w:szCs w:val="18"/>
        </w:rPr>
      </w:pPr>
      <w:r w:rsidRPr="00FA1990">
        <w:rPr>
          <w:rFonts w:cs="Arial"/>
          <w:sz w:val="18"/>
          <w:szCs w:val="18"/>
        </w:rPr>
        <w:t xml:space="preserve">My staff and </w:t>
      </w:r>
      <w:r w:rsidRPr="00FA1990" w:rsidDel="00E8390D">
        <w:rPr>
          <w:rFonts w:cs="Arial"/>
          <w:sz w:val="18"/>
          <w:szCs w:val="18"/>
        </w:rPr>
        <w:t>I a</w:t>
      </w:r>
      <w:r w:rsidRPr="00FA1990">
        <w:rPr>
          <w:rFonts w:cs="Arial"/>
          <w:sz w:val="18"/>
          <w:szCs w:val="18"/>
        </w:rPr>
        <w:t>re</w:t>
      </w:r>
      <w:r w:rsidRPr="00FA1990" w:rsidDel="00E8390D">
        <w:rPr>
          <w:rFonts w:cs="Arial"/>
          <w:sz w:val="18"/>
          <w:szCs w:val="18"/>
        </w:rPr>
        <w:t xml:space="preserve"> independent of the </w:t>
      </w:r>
      <w:r w:rsidRPr="00FA1990">
        <w:rPr>
          <w:rFonts w:cs="Arial"/>
          <w:sz w:val="18"/>
          <w:szCs w:val="18"/>
        </w:rPr>
        <w:t xml:space="preserve">Police and Crime Commissioner for Gwent and </w:t>
      </w:r>
      <w:r w:rsidR="006362C5">
        <w:rPr>
          <w:rFonts w:cs="Arial"/>
          <w:sz w:val="18"/>
          <w:szCs w:val="18"/>
        </w:rPr>
        <w:t xml:space="preserve">the </w:t>
      </w:r>
      <w:r w:rsidRPr="00FA1990">
        <w:rPr>
          <w:rFonts w:cs="Arial"/>
          <w:sz w:val="18"/>
          <w:szCs w:val="18"/>
        </w:rPr>
        <w:t>Group</w:t>
      </w:r>
      <w:r w:rsidR="00B6390A">
        <w:rPr>
          <w:rFonts w:cs="Arial"/>
          <w:sz w:val="18"/>
          <w:szCs w:val="18"/>
        </w:rPr>
        <w:t xml:space="preserve"> </w:t>
      </w:r>
      <w:r w:rsidRPr="00FA1990" w:rsidDel="00E8390D">
        <w:rPr>
          <w:rFonts w:cs="Arial"/>
          <w:sz w:val="18"/>
          <w:szCs w:val="18"/>
        </w:rPr>
        <w:t>in accordance with the ethical requirements that are relevant to my audit of the financial statements in the UK including the Financial Reporting Council’s Ethical Standard, and I have fulfilled my other ethical responsibilities in accordance with these requirements. I believe that the audit evidence I have obtained is sufficient and appropriate to provide a basis for my opinion</w:t>
      </w:r>
      <w:r w:rsidRPr="00FA1990">
        <w:rPr>
          <w:rFonts w:cs="Arial"/>
          <w:sz w:val="18"/>
          <w:szCs w:val="18"/>
        </w:rPr>
        <w:t>.</w:t>
      </w:r>
    </w:p>
    <w:p w14:paraId="5E265854" w14:textId="77777777" w:rsidR="00665B28" w:rsidRPr="00FA1990" w:rsidRDefault="00665B28" w:rsidP="00252FD7">
      <w:pPr>
        <w:rPr>
          <w:rFonts w:cs="Arial"/>
          <w:b/>
          <w:sz w:val="18"/>
          <w:szCs w:val="18"/>
        </w:rPr>
      </w:pPr>
      <w:r w:rsidRPr="00FA1990">
        <w:rPr>
          <w:rFonts w:cs="Arial"/>
          <w:b/>
          <w:sz w:val="18"/>
          <w:szCs w:val="18"/>
        </w:rPr>
        <w:t>Conclusions relating to going concern</w:t>
      </w:r>
    </w:p>
    <w:p w14:paraId="001786C8" w14:textId="77777777" w:rsidR="00665B28" w:rsidRPr="00FA1990" w:rsidRDefault="00665B28" w:rsidP="00252FD7">
      <w:pPr>
        <w:rPr>
          <w:rFonts w:cs="Arial"/>
          <w:sz w:val="18"/>
          <w:szCs w:val="18"/>
        </w:rPr>
      </w:pPr>
      <w:r w:rsidRPr="00FA1990">
        <w:rPr>
          <w:rFonts w:cs="Arial"/>
          <w:sz w:val="18"/>
          <w:szCs w:val="18"/>
        </w:rPr>
        <w:t>In auditing the financial statements, I have concluded that the use of the going concern basis of accounting in the preparation of the financial statements is appropriate.</w:t>
      </w:r>
    </w:p>
    <w:p w14:paraId="219A483A" w14:textId="42E3EDB0" w:rsidR="00665B28" w:rsidRPr="00FA1990" w:rsidRDefault="00665B28" w:rsidP="00252FD7">
      <w:pPr>
        <w:rPr>
          <w:rFonts w:cs="Arial"/>
          <w:sz w:val="18"/>
          <w:szCs w:val="18"/>
        </w:rPr>
      </w:pPr>
      <w:r w:rsidRPr="00FA1990">
        <w:rPr>
          <w:rFonts w:cs="Arial"/>
          <w:sz w:val="18"/>
          <w:szCs w:val="18"/>
        </w:rPr>
        <w:t>Based on the work I have performed, I have not identified any material uncertainties relating to events or conditions that, individually or collectively, may cast significant doubt on the Police and Crime Commissioner for Gwent</w:t>
      </w:r>
      <w:r w:rsidR="00197670">
        <w:rPr>
          <w:rFonts w:cs="Arial"/>
          <w:sz w:val="18"/>
          <w:szCs w:val="18"/>
        </w:rPr>
        <w:t xml:space="preserve"> and </w:t>
      </w:r>
      <w:r w:rsidR="000A2111">
        <w:rPr>
          <w:rFonts w:cs="Arial"/>
          <w:sz w:val="18"/>
          <w:szCs w:val="18"/>
        </w:rPr>
        <w:t xml:space="preserve">the </w:t>
      </w:r>
      <w:r w:rsidR="00197670">
        <w:rPr>
          <w:rFonts w:cs="Arial"/>
          <w:sz w:val="18"/>
          <w:szCs w:val="18"/>
        </w:rPr>
        <w:t>Group</w:t>
      </w:r>
      <w:r w:rsidR="00E87617">
        <w:rPr>
          <w:rFonts w:cs="Arial"/>
          <w:sz w:val="18"/>
          <w:szCs w:val="18"/>
        </w:rPr>
        <w:t xml:space="preserve"> and</w:t>
      </w:r>
      <w:r w:rsidR="00061C84">
        <w:rPr>
          <w:rFonts w:cs="Arial"/>
          <w:sz w:val="18"/>
          <w:szCs w:val="18"/>
        </w:rPr>
        <w:t xml:space="preserve"> the </w:t>
      </w:r>
      <w:r w:rsidRPr="00FA1990">
        <w:rPr>
          <w:rFonts w:cs="Arial"/>
          <w:sz w:val="18"/>
          <w:szCs w:val="18"/>
        </w:rPr>
        <w:t xml:space="preserve">Police Pension Fund’s ability to continue to adopt the going concern basis of accounting for a period of at least </w:t>
      </w:r>
      <w:r w:rsidR="00455F38">
        <w:rPr>
          <w:rFonts w:cs="Arial"/>
          <w:sz w:val="18"/>
          <w:szCs w:val="18"/>
        </w:rPr>
        <w:t>12</w:t>
      </w:r>
      <w:r w:rsidRPr="00FA1990">
        <w:rPr>
          <w:rFonts w:cs="Arial"/>
          <w:sz w:val="18"/>
          <w:szCs w:val="18"/>
        </w:rPr>
        <w:t xml:space="preserve"> months from when the financial statements are authorised for issue.</w:t>
      </w:r>
    </w:p>
    <w:p w14:paraId="36D19AEF" w14:textId="77777777" w:rsidR="00665B28" w:rsidRPr="00FA1990" w:rsidRDefault="00665B28" w:rsidP="00252FD7">
      <w:pPr>
        <w:rPr>
          <w:rFonts w:cs="Arial"/>
          <w:sz w:val="18"/>
          <w:szCs w:val="18"/>
        </w:rPr>
      </w:pPr>
      <w:r w:rsidRPr="00FA1990">
        <w:rPr>
          <w:rFonts w:cs="Arial"/>
          <w:sz w:val="18"/>
          <w:szCs w:val="18"/>
        </w:rPr>
        <w:t>My responsibilities and the responsibilities of the responsible financial officer with respect to going concern are described in the relevant sections of this report.</w:t>
      </w:r>
    </w:p>
    <w:p w14:paraId="22319D57" w14:textId="50D29033" w:rsidR="00665B28" w:rsidRPr="00FA1990" w:rsidRDefault="00665B28" w:rsidP="00252FD7">
      <w:pPr>
        <w:rPr>
          <w:rFonts w:cs="Arial"/>
          <w:b/>
          <w:sz w:val="18"/>
          <w:szCs w:val="18"/>
        </w:rPr>
      </w:pPr>
      <w:r w:rsidRPr="00FA1990">
        <w:rPr>
          <w:rFonts w:cs="Arial"/>
          <w:b/>
          <w:sz w:val="18"/>
          <w:szCs w:val="18"/>
        </w:rPr>
        <w:t xml:space="preserve">Other </w:t>
      </w:r>
      <w:r w:rsidR="00406670">
        <w:rPr>
          <w:rFonts w:cs="Arial"/>
          <w:b/>
          <w:sz w:val="18"/>
          <w:szCs w:val="18"/>
        </w:rPr>
        <w:t>i</w:t>
      </w:r>
      <w:r w:rsidRPr="00FA1990">
        <w:rPr>
          <w:rFonts w:cs="Arial"/>
          <w:b/>
          <w:sz w:val="18"/>
          <w:szCs w:val="18"/>
        </w:rPr>
        <w:t>nformation</w:t>
      </w:r>
    </w:p>
    <w:p w14:paraId="646DD644" w14:textId="77777777" w:rsidR="00665B28" w:rsidRDefault="00665B28" w:rsidP="00252FD7">
      <w:pPr>
        <w:rPr>
          <w:rFonts w:cs="Arial"/>
          <w:sz w:val="18"/>
          <w:szCs w:val="18"/>
        </w:rPr>
      </w:pPr>
      <w:r w:rsidRPr="00FA1990">
        <w:rPr>
          <w:rFonts w:cs="Arial"/>
          <w:sz w:val="18"/>
          <w:szCs w:val="18"/>
        </w:rPr>
        <w:t xml:space="preserve">The other information comprises the information included in the annual report other than the financial statements and my auditor’s report thereon. The Responsible Financial Officer is responsible for the other information contained within the annual report. My opinion on the financial statements does not cover the other information and, except to the extent otherwise explicitly stated in my report, I do not express any form of assurance conclusion thereon. </w:t>
      </w:r>
    </w:p>
    <w:p w14:paraId="542409D3" w14:textId="77777777" w:rsidR="004476A4" w:rsidRDefault="004476A4" w:rsidP="00252FD7">
      <w:pPr>
        <w:rPr>
          <w:rFonts w:cs="Arial"/>
          <w:sz w:val="18"/>
          <w:szCs w:val="18"/>
        </w:rPr>
      </w:pPr>
    </w:p>
    <w:p w14:paraId="79F56F2E" w14:textId="77777777" w:rsidR="004476A4" w:rsidRDefault="004476A4" w:rsidP="00252FD7">
      <w:pPr>
        <w:rPr>
          <w:rFonts w:cs="Arial"/>
          <w:sz w:val="18"/>
          <w:szCs w:val="18"/>
        </w:rPr>
      </w:pPr>
    </w:p>
    <w:p w14:paraId="2768061B" w14:textId="77777777" w:rsidR="004476A4" w:rsidRDefault="004476A4" w:rsidP="00252FD7">
      <w:pPr>
        <w:rPr>
          <w:rFonts w:cs="Arial"/>
          <w:sz w:val="18"/>
          <w:szCs w:val="18"/>
        </w:rPr>
      </w:pPr>
    </w:p>
    <w:p w14:paraId="64C1C95D" w14:textId="77777777" w:rsidR="00665B28" w:rsidRPr="00FA1990" w:rsidRDefault="00665B28" w:rsidP="00252FD7">
      <w:pPr>
        <w:rPr>
          <w:rFonts w:cs="Arial"/>
          <w:sz w:val="18"/>
          <w:szCs w:val="18"/>
        </w:rPr>
      </w:pPr>
      <w:r w:rsidRPr="00FA1990">
        <w:rPr>
          <w:rFonts w:cs="Arial"/>
          <w:sz w:val="18"/>
          <w:szCs w:val="18"/>
        </w:rPr>
        <w:t>My responsibility is to read the other information and, in doing so, consider whether the other information is materially inconsistent with the financial statements or knowledge obtained in the course of the audit, or otherwise appears to be materially misstated. 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w:t>
      </w:r>
    </w:p>
    <w:p w14:paraId="7956ECBE" w14:textId="77777777" w:rsidR="00665B28" w:rsidRPr="00FA1990" w:rsidRDefault="00665B28" w:rsidP="00252FD7">
      <w:pPr>
        <w:rPr>
          <w:rFonts w:cs="Arial"/>
          <w:sz w:val="18"/>
          <w:szCs w:val="18"/>
        </w:rPr>
      </w:pPr>
      <w:r w:rsidRPr="00FA1990">
        <w:rPr>
          <w:rFonts w:cs="Arial"/>
          <w:sz w:val="18"/>
          <w:szCs w:val="18"/>
        </w:rPr>
        <w:t>I have nothing to report in this regard.</w:t>
      </w:r>
    </w:p>
    <w:p w14:paraId="16C52DD0" w14:textId="77777777" w:rsidR="00665B28" w:rsidRPr="00FA1990" w:rsidRDefault="00665B28" w:rsidP="00252FD7">
      <w:pPr>
        <w:rPr>
          <w:rFonts w:cs="Arial"/>
          <w:b/>
          <w:sz w:val="18"/>
          <w:szCs w:val="18"/>
        </w:rPr>
      </w:pPr>
      <w:r w:rsidRPr="00FA1990">
        <w:rPr>
          <w:rFonts w:cs="Arial"/>
          <w:b/>
          <w:sz w:val="18"/>
          <w:szCs w:val="18"/>
        </w:rPr>
        <w:t>Opinion on other matters</w:t>
      </w:r>
    </w:p>
    <w:p w14:paraId="257B308C" w14:textId="77777777" w:rsidR="00665B28" w:rsidRPr="00FA1990" w:rsidRDefault="00665B28" w:rsidP="00252FD7">
      <w:pPr>
        <w:rPr>
          <w:rFonts w:cs="Arial"/>
          <w:bCs/>
          <w:sz w:val="18"/>
          <w:szCs w:val="18"/>
        </w:rPr>
      </w:pPr>
      <w:r w:rsidRPr="00FA1990">
        <w:rPr>
          <w:rFonts w:cs="Arial"/>
          <w:bCs/>
          <w:sz w:val="18"/>
          <w:szCs w:val="18"/>
        </w:rPr>
        <w:t>In my opinion, based on the work undertaken in the course of my audit:</w:t>
      </w:r>
    </w:p>
    <w:p w14:paraId="0202363E" w14:textId="68E7D2FA" w:rsidR="00665B28" w:rsidRPr="00FA1990" w:rsidDel="00E8390D" w:rsidRDefault="00665B28" w:rsidP="00252FD7">
      <w:pPr>
        <w:numPr>
          <w:ilvl w:val="0"/>
          <w:numId w:val="12"/>
        </w:numPr>
        <w:ind w:left="851"/>
        <w:rPr>
          <w:rFonts w:cs="Arial"/>
          <w:bCs/>
          <w:sz w:val="18"/>
          <w:szCs w:val="18"/>
        </w:rPr>
      </w:pPr>
      <w:r w:rsidRPr="00FA1990" w:rsidDel="00E8390D">
        <w:rPr>
          <w:rFonts w:cs="Arial"/>
          <w:bCs/>
          <w:sz w:val="18"/>
          <w:szCs w:val="18"/>
        </w:rPr>
        <w:t xml:space="preserve">the information contained in the Narrative Report for the financial year for which the financial statements are prepared is consistent with the financial statements and </w:t>
      </w:r>
      <w:r w:rsidRPr="00FA1990">
        <w:rPr>
          <w:rFonts w:cs="Arial"/>
          <w:bCs/>
          <w:sz w:val="18"/>
          <w:szCs w:val="18"/>
        </w:rPr>
        <w:t>is</w:t>
      </w:r>
      <w:r w:rsidRPr="00FA1990" w:rsidDel="00E8390D">
        <w:rPr>
          <w:rFonts w:cs="Arial"/>
          <w:bCs/>
          <w:sz w:val="18"/>
          <w:szCs w:val="18"/>
        </w:rPr>
        <w:t xml:space="preserve"> in accordance with the Code of Practice on Local Authority Accounting in the United Kingdom</w:t>
      </w:r>
      <w:r w:rsidRPr="00FA1990">
        <w:rPr>
          <w:rFonts w:cs="Arial"/>
          <w:bCs/>
          <w:sz w:val="18"/>
          <w:szCs w:val="18"/>
        </w:rPr>
        <w:t xml:space="preserve"> 202</w:t>
      </w:r>
      <w:r w:rsidR="00E736A6">
        <w:rPr>
          <w:rFonts w:cs="Arial"/>
          <w:bCs/>
          <w:sz w:val="18"/>
          <w:szCs w:val="18"/>
        </w:rPr>
        <w:t>4</w:t>
      </w:r>
      <w:r w:rsidR="006027EA">
        <w:rPr>
          <w:rFonts w:cs="Arial"/>
          <w:bCs/>
          <w:sz w:val="18"/>
          <w:szCs w:val="18"/>
        </w:rPr>
        <w:t>-</w:t>
      </w:r>
      <w:r w:rsidR="00C55F73">
        <w:rPr>
          <w:rFonts w:cs="Arial"/>
          <w:bCs/>
          <w:sz w:val="18"/>
          <w:szCs w:val="18"/>
        </w:rPr>
        <w:t>2</w:t>
      </w:r>
      <w:r w:rsidR="00E736A6">
        <w:rPr>
          <w:rFonts w:cs="Arial"/>
          <w:bCs/>
          <w:sz w:val="18"/>
          <w:szCs w:val="18"/>
        </w:rPr>
        <w:t>5</w:t>
      </w:r>
      <w:r w:rsidRPr="00FA1990" w:rsidDel="00E8390D">
        <w:rPr>
          <w:rFonts w:cs="Arial"/>
          <w:bCs/>
          <w:sz w:val="18"/>
          <w:szCs w:val="18"/>
        </w:rPr>
        <w:t xml:space="preserve">; </w:t>
      </w:r>
      <w:r w:rsidRPr="00FA1990">
        <w:rPr>
          <w:rFonts w:cs="Arial"/>
          <w:bCs/>
          <w:sz w:val="18"/>
          <w:szCs w:val="18"/>
        </w:rPr>
        <w:t>and</w:t>
      </w:r>
    </w:p>
    <w:p w14:paraId="29E791A9" w14:textId="0DD389BD" w:rsidR="00665B28" w:rsidRPr="00FA1990" w:rsidDel="00E8390D" w:rsidRDefault="00685C6D" w:rsidP="00252FD7">
      <w:pPr>
        <w:numPr>
          <w:ilvl w:val="0"/>
          <w:numId w:val="12"/>
        </w:numPr>
        <w:ind w:left="851"/>
        <w:rPr>
          <w:rFonts w:cs="Arial"/>
          <w:bCs/>
          <w:sz w:val="18"/>
          <w:szCs w:val="18"/>
        </w:rPr>
      </w:pPr>
      <w:r>
        <w:rPr>
          <w:rFonts w:cs="Arial"/>
          <w:bCs/>
          <w:sz w:val="18"/>
          <w:szCs w:val="18"/>
        </w:rPr>
        <w:t>t</w:t>
      </w:r>
      <w:r w:rsidR="00665B28" w:rsidRPr="00FA1990" w:rsidDel="00E8390D">
        <w:rPr>
          <w:rFonts w:cs="Arial"/>
          <w:bCs/>
          <w:sz w:val="18"/>
          <w:szCs w:val="18"/>
        </w:rPr>
        <w:t xml:space="preserve">he information given in the </w:t>
      </w:r>
      <w:r w:rsidR="00665B28" w:rsidRPr="00FA1990">
        <w:rPr>
          <w:rFonts w:cs="Arial"/>
          <w:bCs/>
          <w:sz w:val="18"/>
          <w:szCs w:val="18"/>
        </w:rPr>
        <w:t xml:space="preserve">Annual </w:t>
      </w:r>
      <w:r w:rsidR="00665B28" w:rsidRPr="00FA1990" w:rsidDel="00E8390D">
        <w:rPr>
          <w:rFonts w:cs="Arial"/>
          <w:bCs/>
          <w:sz w:val="18"/>
          <w:szCs w:val="18"/>
        </w:rPr>
        <w:t>Governance Statement</w:t>
      </w:r>
      <w:r w:rsidR="00665B28" w:rsidRPr="00FA1990">
        <w:rPr>
          <w:rFonts w:cs="Arial"/>
          <w:bCs/>
          <w:sz w:val="18"/>
          <w:szCs w:val="18"/>
        </w:rPr>
        <w:t xml:space="preserve"> </w:t>
      </w:r>
      <w:r w:rsidR="00665B28" w:rsidRPr="00FA1990" w:rsidDel="00E8390D">
        <w:rPr>
          <w:rFonts w:cs="Arial"/>
          <w:bCs/>
          <w:sz w:val="18"/>
          <w:szCs w:val="18"/>
        </w:rPr>
        <w:t xml:space="preserve">for the financial year for which the financial statements are prepared is consistent with the financial statements and </w:t>
      </w:r>
      <w:r w:rsidR="00665B28" w:rsidRPr="00FA1990">
        <w:rPr>
          <w:rFonts w:cs="Arial"/>
          <w:bCs/>
          <w:sz w:val="18"/>
          <w:szCs w:val="18"/>
        </w:rPr>
        <w:t>is</w:t>
      </w:r>
      <w:r w:rsidR="00665B28" w:rsidRPr="00FA1990" w:rsidDel="00E8390D">
        <w:rPr>
          <w:rFonts w:cs="Arial"/>
          <w:bCs/>
          <w:sz w:val="18"/>
          <w:szCs w:val="18"/>
        </w:rPr>
        <w:t xml:space="preserve"> in accordance with guidance. </w:t>
      </w:r>
    </w:p>
    <w:p w14:paraId="33CBCF86" w14:textId="77777777" w:rsidR="00665B28" w:rsidRPr="00FA1990" w:rsidRDefault="00665B28" w:rsidP="00252FD7">
      <w:pPr>
        <w:rPr>
          <w:rFonts w:cs="Arial"/>
          <w:b/>
          <w:sz w:val="18"/>
          <w:szCs w:val="18"/>
        </w:rPr>
      </w:pPr>
      <w:r w:rsidRPr="00FA1990">
        <w:rPr>
          <w:rFonts w:cs="Arial"/>
          <w:b/>
          <w:sz w:val="18"/>
          <w:szCs w:val="18"/>
        </w:rPr>
        <w:t>Matters on which I report by exception</w:t>
      </w:r>
    </w:p>
    <w:p w14:paraId="2CE50AF7" w14:textId="0D1312A8" w:rsidR="00665B28" w:rsidRPr="00FA1990" w:rsidRDefault="00665B28" w:rsidP="00252FD7">
      <w:pPr>
        <w:rPr>
          <w:rFonts w:cs="Arial"/>
          <w:sz w:val="18"/>
          <w:szCs w:val="18"/>
        </w:rPr>
      </w:pPr>
      <w:r w:rsidRPr="00FA1990">
        <w:rPr>
          <w:rFonts w:cs="Arial"/>
          <w:sz w:val="18"/>
          <w:szCs w:val="18"/>
        </w:rPr>
        <w:t xml:space="preserve">In the light of the knowledge and understanding of </w:t>
      </w:r>
      <w:r w:rsidR="00EF4DDA">
        <w:rPr>
          <w:rFonts w:cs="Arial"/>
          <w:sz w:val="18"/>
          <w:szCs w:val="18"/>
        </w:rPr>
        <w:t xml:space="preserve">the </w:t>
      </w:r>
      <w:r w:rsidRPr="00FA1990">
        <w:rPr>
          <w:rFonts w:cs="Arial"/>
          <w:sz w:val="18"/>
          <w:szCs w:val="18"/>
        </w:rPr>
        <w:t>Police and Crime Commissioner for Gwent, the Police and Crime Commissioner for Gwent Group and the Gwent Police Pension Fund and its environment obtained in the course of the audit, I have not identified material misstatements in the Narrative Report or the joint Annual Governance Statement.</w:t>
      </w:r>
    </w:p>
    <w:p w14:paraId="69E283EA" w14:textId="77777777" w:rsidR="00665B28" w:rsidRPr="00FA1990" w:rsidRDefault="00665B28" w:rsidP="00252FD7">
      <w:pPr>
        <w:rPr>
          <w:rFonts w:cs="Arial"/>
          <w:sz w:val="18"/>
          <w:szCs w:val="18"/>
        </w:rPr>
      </w:pPr>
      <w:r w:rsidRPr="00FA1990">
        <w:rPr>
          <w:rFonts w:cs="Arial"/>
          <w:sz w:val="18"/>
          <w:szCs w:val="18"/>
        </w:rPr>
        <w:t>I have nothing to report in respect of the following matters, which I report to you, if, in my opinion:</w:t>
      </w:r>
    </w:p>
    <w:p w14:paraId="31EB8E36" w14:textId="77777777" w:rsidR="00665B28" w:rsidRPr="00FA1990" w:rsidRDefault="00665B28" w:rsidP="00252FD7">
      <w:pPr>
        <w:numPr>
          <w:ilvl w:val="0"/>
          <w:numId w:val="10"/>
        </w:numPr>
        <w:ind w:left="851"/>
        <w:rPr>
          <w:rFonts w:cs="Arial"/>
          <w:sz w:val="18"/>
          <w:szCs w:val="18"/>
        </w:rPr>
      </w:pPr>
      <w:r w:rsidRPr="00FA1990">
        <w:rPr>
          <w:rFonts w:cs="Arial"/>
          <w:sz w:val="18"/>
          <w:szCs w:val="18"/>
        </w:rPr>
        <w:t>I have not received all the information and explanations I require for my audit;</w:t>
      </w:r>
    </w:p>
    <w:p w14:paraId="34BB7E2B" w14:textId="26F3873A" w:rsidR="00665B28" w:rsidRPr="00FA1990" w:rsidDel="00E8390D" w:rsidRDefault="00665B28" w:rsidP="00252FD7">
      <w:pPr>
        <w:numPr>
          <w:ilvl w:val="0"/>
          <w:numId w:val="10"/>
        </w:numPr>
        <w:ind w:left="851"/>
        <w:rPr>
          <w:rFonts w:cs="Arial"/>
          <w:sz w:val="18"/>
          <w:szCs w:val="18"/>
        </w:rPr>
      </w:pPr>
      <w:r w:rsidRPr="00FA1990" w:rsidDel="00E8390D">
        <w:rPr>
          <w:rFonts w:cs="Arial"/>
          <w:sz w:val="18"/>
          <w:szCs w:val="18"/>
        </w:rPr>
        <w:t>adequate accounting records have not been kept, or returns adequate for my audit have not been received from branches not visited by my team;</w:t>
      </w:r>
      <w:r w:rsidR="00AE7C6D">
        <w:rPr>
          <w:rFonts w:cs="Arial"/>
          <w:sz w:val="18"/>
          <w:szCs w:val="18"/>
        </w:rPr>
        <w:t xml:space="preserve"> and</w:t>
      </w:r>
    </w:p>
    <w:p w14:paraId="17E3F537" w14:textId="77777777" w:rsidR="00665B28" w:rsidRPr="00FA1990" w:rsidDel="00E8390D" w:rsidRDefault="00665B28" w:rsidP="00252FD7">
      <w:pPr>
        <w:numPr>
          <w:ilvl w:val="0"/>
          <w:numId w:val="10"/>
        </w:numPr>
        <w:ind w:left="851"/>
        <w:rPr>
          <w:rFonts w:cs="Arial"/>
          <w:sz w:val="18"/>
          <w:szCs w:val="18"/>
        </w:rPr>
      </w:pPr>
      <w:r w:rsidRPr="00FA1990" w:rsidDel="00E8390D">
        <w:rPr>
          <w:rFonts w:cs="Arial"/>
          <w:sz w:val="18"/>
          <w:szCs w:val="18"/>
        </w:rPr>
        <w:t>the financial statements are not in agreement with the accounting records and returns</w:t>
      </w:r>
      <w:r w:rsidRPr="00FA1990">
        <w:rPr>
          <w:rFonts w:cs="Arial"/>
          <w:sz w:val="18"/>
          <w:szCs w:val="18"/>
        </w:rPr>
        <w:t>.</w:t>
      </w:r>
    </w:p>
    <w:p w14:paraId="1F42FE4C" w14:textId="77777777" w:rsidR="00665B28" w:rsidRPr="00FA1990" w:rsidRDefault="00665B28" w:rsidP="00252FD7">
      <w:pPr>
        <w:rPr>
          <w:rFonts w:cs="Arial"/>
          <w:b/>
          <w:sz w:val="18"/>
          <w:szCs w:val="18"/>
        </w:rPr>
      </w:pPr>
      <w:r w:rsidRPr="00FA1990">
        <w:rPr>
          <w:rFonts w:cs="Arial"/>
          <w:b/>
          <w:sz w:val="18"/>
          <w:szCs w:val="18"/>
        </w:rPr>
        <w:t>Responsibilities of the responsible financial officer for the financial statements</w:t>
      </w:r>
    </w:p>
    <w:p w14:paraId="68226FBD" w14:textId="319A2449" w:rsidR="00665B28" w:rsidRPr="00FA1990" w:rsidRDefault="00665B28" w:rsidP="00252FD7">
      <w:pPr>
        <w:rPr>
          <w:rFonts w:cs="Arial"/>
          <w:sz w:val="18"/>
          <w:szCs w:val="18"/>
        </w:rPr>
      </w:pPr>
      <w:r w:rsidRPr="00FA1990" w:rsidDel="00E8390D">
        <w:rPr>
          <w:rFonts w:cs="Arial"/>
          <w:sz w:val="18"/>
          <w:szCs w:val="18"/>
        </w:rPr>
        <w:t>As explained more fully in the Statement of Responsibilities for the Statement of Accounts, the responsible financial officer is responsible for</w:t>
      </w:r>
      <w:r w:rsidRPr="00FA1990">
        <w:rPr>
          <w:rFonts w:cs="Arial"/>
          <w:sz w:val="18"/>
          <w:szCs w:val="18"/>
        </w:rPr>
        <w:t>:</w:t>
      </w:r>
    </w:p>
    <w:p w14:paraId="0C25A677" w14:textId="77777777" w:rsidR="00665B28" w:rsidRPr="00FA1990" w:rsidRDefault="00665B28" w:rsidP="00252FD7">
      <w:pPr>
        <w:numPr>
          <w:ilvl w:val="0"/>
          <w:numId w:val="13"/>
        </w:numPr>
        <w:ind w:left="851"/>
        <w:rPr>
          <w:rFonts w:cs="Arial"/>
          <w:sz w:val="18"/>
          <w:szCs w:val="18"/>
        </w:rPr>
      </w:pPr>
      <w:r w:rsidRPr="00FA1990" w:rsidDel="00E8390D">
        <w:rPr>
          <w:rFonts w:cs="Arial"/>
          <w:sz w:val="18"/>
          <w:szCs w:val="18"/>
        </w:rPr>
        <w:t xml:space="preserve">the preparation of the statement of accounts, including </w:t>
      </w:r>
      <w:r w:rsidRPr="00FA1990">
        <w:rPr>
          <w:rFonts w:cs="Arial"/>
          <w:sz w:val="18"/>
          <w:szCs w:val="18"/>
        </w:rPr>
        <w:t>the Police and Crime Commissioner for Gwent</w:t>
      </w:r>
      <w:r w:rsidRPr="00FA1990" w:rsidDel="00E8390D">
        <w:rPr>
          <w:rFonts w:cs="Arial"/>
          <w:sz w:val="18"/>
          <w:szCs w:val="18"/>
        </w:rPr>
        <w:t xml:space="preserve"> Group financial statements</w:t>
      </w:r>
      <w:r w:rsidRPr="00FA1990">
        <w:rPr>
          <w:rFonts w:cs="Arial"/>
          <w:sz w:val="18"/>
          <w:szCs w:val="18"/>
        </w:rPr>
        <w:t xml:space="preserve"> and the Gwent Police Pension Fund</w:t>
      </w:r>
      <w:r w:rsidRPr="00FA1990" w:rsidDel="00E8390D">
        <w:rPr>
          <w:rFonts w:cs="Arial"/>
          <w:sz w:val="18"/>
          <w:szCs w:val="18"/>
        </w:rPr>
        <w:t>, which give a true and fair view</w:t>
      </w:r>
      <w:r w:rsidRPr="00FA1990">
        <w:rPr>
          <w:rFonts w:cs="Arial"/>
          <w:sz w:val="18"/>
          <w:szCs w:val="18"/>
        </w:rPr>
        <w:t xml:space="preserve"> and comply with proper practices;</w:t>
      </w:r>
    </w:p>
    <w:p w14:paraId="1B6FDFED" w14:textId="77777777" w:rsidR="00665B28" w:rsidRPr="00FA1990" w:rsidRDefault="00665B28" w:rsidP="00252FD7">
      <w:pPr>
        <w:numPr>
          <w:ilvl w:val="0"/>
          <w:numId w:val="13"/>
        </w:numPr>
        <w:ind w:left="851"/>
        <w:rPr>
          <w:rFonts w:cs="Arial"/>
          <w:sz w:val="18"/>
          <w:szCs w:val="18"/>
        </w:rPr>
      </w:pPr>
      <w:r w:rsidRPr="00FA1990">
        <w:rPr>
          <w:rFonts w:cs="Arial"/>
          <w:sz w:val="18"/>
          <w:szCs w:val="18"/>
        </w:rPr>
        <w:t>maintain proper accounting records;</w:t>
      </w:r>
    </w:p>
    <w:p w14:paraId="2DEE3F85" w14:textId="77777777" w:rsidR="00665B28" w:rsidRPr="00FA1990" w:rsidRDefault="00665B28" w:rsidP="00252FD7">
      <w:pPr>
        <w:numPr>
          <w:ilvl w:val="0"/>
          <w:numId w:val="13"/>
        </w:numPr>
        <w:ind w:left="851"/>
        <w:rPr>
          <w:rFonts w:cs="Arial"/>
          <w:sz w:val="18"/>
          <w:szCs w:val="18"/>
        </w:rPr>
      </w:pPr>
      <w:r w:rsidRPr="00FA1990" w:rsidDel="00E8390D">
        <w:rPr>
          <w:rFonts w:cs="Arial"/>
          <w:sz w:val="18"/>
          <w:szCs w:val="18"/>
        </w:rPr>
        <w:t>internal control</w:t>
      </w:r>
      <w:r w:rsidRPr="00FA1990">
        <w:rPr>
          <w:rFonts w:cs="Arial"/>
          <w:sz w:val="18"/>
          <w:szCs w:val="18"/>
        </w:rPr>
        <w:t>s</w:t>
      </w:r>
      <w:r w:rsidRPr="00FA1990" w:rsidDel="00E8390D">
        <w:rPr>
          <w:rFonts w:cs="Arial"/>
          <w:sz w:val="18"/>
          <w:szCs w:val="18"/>
        </w:rPr>
        <w:t xml:space="preserve"> as the responsible financial officer determines is necessary to enable the preparation of statements of accounts that are free from material misstatement, whether due to fraud or error</w:t>
      </w:r>
      <w:r w:rsidRPr="00FA1990">
        <w:rPr>
          <w:rFonts w:cs="Arial"/>
          <w:sz w:val="18"/>
          <w:szCs w:val="18"/>
        </w:rPr>
        <w:t>;</w:t>
      </w:r>
    </w:p>
    <w:p w14:paraId="2807A28A" w14:textId="77777777" w:rsidR="00665B28" w:rsidRPr="00FA1990" w:rsidRDefault="00665B28" w:rsidP="00252FD7">
      <w:pPr>
        <w:numPr>
          <w:ilvl w:val="0"/>
          <w:numId w:val="13"/>
        </w:numPr>
        <w:ind w:left="851"/>
        <w:rPr>
          <w:rFonts w:cs="Arial"/>
          <w:sz w:val="18"/>
          <w:szCs w:val="18"/>
        </w:rPr>
      </w:pPr>
      <w:r w:rsidRPr="00FA1990">
        <w:rPr>
          <w:rFonts w:cs="Arial"/>
          <w:sz w:val="18"/>
          <w:szCs w:val="18"/>
        </w:rPr>
        <w:t>assessing the Police and Crime Commissioner for Gwent, the Police and Crime Commissioner for Gwent Group and the Gwent Police Pension Fund’s ability to continue as a going concern, disclosing as applicable, matters related to going concern and using the going concern basis of accounting unless the responsible financial officer anticipates that the services provided by the Police and Crime Commissioner for Gwent, the Police and Crime Commissioner for Gwent Group and the Gwent Police Pension Fund will not continue to be provided in the future.</w:t>
      </w:r>
    </w:p>
    <w:p w14:paraId="47F35E13" w14:textId="77777777" w:rsidR="00665B28" w:rsidRPr="00FA1990" w:rsidRDefault="00665B28" w:rsidP="00252FD7">
      <w:pPr>
        <w:rPr>
          <w:rFonts w:cs="Arial"/>
          <w:b/>
          <w:sz w:val="18"/>
          <w:szCs w:val="18"/>
        </w:rPr>
      </w:pPr>
      <w:r w:rsidRPr="00FA1990">
        <w:rPr>
          <w:rFonts w:cs="Arial"/>
          <w:b/>
          <w:sz w:val="18"/>
          <w:szCs w:val="18"/>
        </w:rPr>
        <w:t>Auditor’s responsibilities for the audit of the financial statements</w:t>
      </w:r>
    </w:p>
    <w:p w14:paraId="5E6CE5DA" w14:textId="77777777" w:rsidR="00665B28" w:rsidRPr="00FA1990" w:rsidRDefault="00665B28" w:rsidP="00252FD7">
      <w:pPr>
        <w:rPr>
          <w:rFonts w:cs="Arial"/>
          <w:sz w:val="18"/>
          <w:szCs w:val="18"/>
        </w:rPr>
      </w:pPr>
      <w:r w:rsidRPr="00FA1990">
        <w:rPr>
          <w:rFonts w:cs="Arial"/>
          <w:sz w:val="18"/>
          <w:szCs w:val="18"/>
        </w:rPr>
        <w:t>My responsibility is to audit the financial statements in accordance with the Public Audit (Wales) Act 2004.</w:t>
      </w:r>
    </w:p>
    <w:p w14:paraId="12BACC11" w14:textId="77777777" w:rsidR="00665B28" w:rsidRPr="00FA1990" w:rsidDel="00E8390D" w:rsidRDefault="00665B28" w:rsidP="00252FD7">
      <w:pPr>
        <w:rPr>
          <w:rFonts w:cs="Arial"/>
          <w:sz w:val="18"/>
          <w:szCs w:val="18"/>
        </w:rPr>
      </w:pPr>
      <w:r w:rsidRPr="00FA1990" w:rsidDel="00E8390D">
        <w:rPr>
          <w:rFonts w:cs="Arial"/>
          <w:sz w:val="18"/>
          <w:szCs w:val="18"/>
        </w:rPr>
        <w:t>My objectives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233362EC" w14:textId="77777777" w:rsidR="00665B28" w:rsidRPr="00FA1990" w:rsidDel="00E8390D" w:rsidRDefault="00665B28" w:rsidP="00252FD7">
      <w:pPr>
        <w:rPr>
          <w:rFonts w:cs="Arial"/>
          <w:sz w:val="18"/>
          <w:szCs w:val="18"/>
        </w:rPr>
      </w:pPr>
      <w:r w:rsidRPr="00FA1990" w:rsidDel="00E8390D">
        <w:rPr>
          <w:rFonts w:cs="Arial"/>
          <w:sz w:val="18"/>
          <w:szCs w:val="18"/>
        </w:rPr>
        <w:t xml:space="preserve">Irregularities, including fraud, are instances of non-compliance with laws and regulations. I design procedures in line with my responsibilities, outlined above, to detect material misstatements in respect of irregularities, including fraud. </w:t>
      </w:r>
    </w:p>
    <w:p w14:paraId="0566BACD" w14:textId="77777777" w:rsidR="00665B28" w:rsidRPr="00FA1990" w:rsidRDefault="00665B28" w:rsidP="00252FD7">
      <w:pPr>
        <w:rPr>
          <w:rFonts w:cs="Arial"/>
          <w:sz w:val="18"/>
          <w:szCs w:val="18"/>
        </w:rPr>
      </w:pPr>
      <w:r w:rsidRPr="00FA1990">
        <w:rPr>
          <w:rFonts w:cs="Arial"/>
          <w:sz w:val="18"/>
          <w:szCs w:val="18"/>
        </w:rPr>
        <w:t>My procedures included the following:</w:t>
      </w:r>
    </w:p>
    <w:p w14:paraId="5118ED63" w14:textId="71AD2664" w:rsidR="00665B28" w:rsidRPr="00FA1990" w:rsidRDefault="009D4F72" w:rsidP="00252FD7">
      <w:pPr>
        <w:numPr>
          <w:ilvl w:val="0"/>
          <w:numId w:val="10"/>
        </w:numPr>
        <w:ind w:left="851"/>
        <w:rPr>
          <w:rFonts w:cs="Arial"/>
          <w:sz w:val="18"/>
          <w:szCs w:val="18"/>
        </w:rPr>
      </w:pPr>
      <w:r>
        <w:rPr>
          <w:rFonts w:cs="Arial"/>
          <w:sz w:val="18"/>
          <w:szCs w:val="18"/>
        </w:rPr>
        <w:t>e</w:t>
      </w:r>
      <w:r w:rsidR="00665B28" w:rsidRPr="00FA1990">
        <w:rPr>
          <w:rFonts w:cs="Arial"/>
          <w:sz w:val="18"/>
          <w:szCs w:val="18"/>
        </w:rPr>
        <w:t xml:space="preserve">nquiring of management, the Police and Crime Commissioner for Gwent and </w:t>
      </w:r>
      <w:r w:rsidR="00822239">
        <w:rPr>
          <w:rFonts w:cs="Arial"/>
          <w:sz w:val="18"/>
          <w:szCs w:val="18"/>
        </w:rPr>
        <w:t xml:space="preserve">Group’s </w:t>
      </w:r>
      <w:r w:rsidR="00665B28" w:rsidRPr="00FA1990">
        <w:rPr>
          <w:rFonts w:cs="Arial"/>
          <w:sz w:val="18"/>
          <w:szCs w:val="18"/>
        </w:rPr>
        <w:t xml:space="preserve">head of internal audit and those charged with governance, including obtaining and reviewing supporting documentation relating to </w:t>
      </w:r>
      <w:r w:rsidR="00511AC1">
        <w:rPr>
          <w:rFonts w:cs="Arial"/>
          <w:sz w:val="18"/>
          <w:szCs w:val="18"/>
        </w:rPr>
        <w:t xml:space="preserve">the </w:t>
      </w:r>
      <w:r w:rsidR="00665B28" w:rsidRPr="00FA1990">
        <w:rPr>
          <w:rFonts w:cs="Arial"/>
          <w:sz w:val="18"/>
          <w:szCs w:val="18"/>
        </w:rPr>
        <w:t xml:space="preserve">Police and Crime Commissioner for Gwent, the Police and Crime Commissioner for Gwent Group and the Gwent Police Pension Fund policies and procedures concerned with: </w:t>
      </w:r>
    </w:p>
    <w:p w14:paraId="4457E188" w14:textId="77777777" w:rsidR="00665B28" w:rsidRPr="00FA1990" w:rsidRDefault="00665B28" w:rsidP="00252FD7">
      <w:pPr>
        <w:numPr>
          <w:ilvl w:val="1"/>
          <w:numId w:val="10"/>
        </w:numPr>
        <w:ind w:left="1418"/>
        <w:rPr>
          <w:rFonts w:cs="Arial"/>
          <w:sz w:val="18"/>
          <w:szCs w:val="18"/>
        </w:rPr>
      </w:pPr>
      <w:r w:rsidRPr="00FA1990">
        <w:rPr>
          <w:rFonts w:cs="Arial"/>
          <w:sz w:val="18"/>
          <w:szCs w:val="18"/>
        </w:rPr>
        <w:lastRenderedPageBreak/>
        <w:t>identifying, evaluating and complying with laws and regulations and whether they were aware of any instances of non-compliance;</w:t>
      </w:r>
    </w:p>
    <w:p w14:paraId="7A73EDD4" w14:textId="2C44A524" w:rsidR="00665B28" w:rsidRPr="00FA1990" w:rsidRDefault="00665B28" w:rsidP="00252FD7">
      <w:pPr>
        <w:numPr>
          <w:ilvl w:val="1"/>
          <w:numId w:val="10"/>
        </w:numPr>
        <w:ind w:left="1418"/>
        <w:rPr>
          <w:rFonts w:cs="Arial"/>
          <w:sz w:val="18"/>
          <w:szCs w:val="18"/>
        </w:rPr>
      </w:pPr>
      <w:r w:rsidRPr="00FA1990">
        <w:rPr>
          <w:rFonts w:cs="Arial"/>
          <w:sz w:val="18"/>
          <w:szCs w:val="18"/>
        </w:rPr>
        <w:t>detecting and responding to the risks of fraud and whether they have knowledge of any actual, suspected or alleged fraud; and</w:t>
      </w:r>
    </w:p>
    <w:p w14:paraId="4C77CC89" w14:textId="77777777" w:rsidR="00665B28" w:rsidRPr="00FA1990" w:rsidRDefault="00665B28" w:rsidP="00252FD7">
      <w:pPr>
        <w:numPr>
          <w:ilvl w:val="1"/>
          <w:numId w:val="10"/>
        </w:numPr>
        <w:ind w:left="1418"/>
        <w:rPr>
          <w:rFonts w:cs="Arial"/>
          <w:sz w:val="18"/>
          <w:szCs w:val="18"/>
        </w:rPr>
      </w:pPr>
      <w:r w:rsidRPr="00FA1990">
        <w:rPr>
          <w:rFonts w:cs="Arial"/>
          <w:sz w:val="18"/>
          <w:szCs w:val="18"/>
        </w:rPr>
        <w:t>the internal controls established to mitigate risks related to fraud or non-compliance with laws and regulations.</w:t>
      </w:r>
    </w:p>
    <w:p w14:paraId="2AEE7A9D" w14:textId="667CC94F" w:rsidR="00665B28" w:rsidRPr="00FA1990" w:rsidRDefault="007874AE" w:rsidP="00252FD7">
      <w:pPr>
        <w:numPr>
          <w:ilvl w:val="0"/>
          <w:numId w:val="10"/>
        </w:numPr>
        <w:tabs>
          <w:tab w:val="left" w:pos="993"/>
        </w:tabs>
        <w:ind w:left="851"/>
        <w:rPr>
          <w:rFonts w:cs="Arial"/>
          <w:sz w:val="18"/>
          <w:szCs w:val="18"/>
        </w:rPr>
      </w:pPr>
      <w:r>
        <w:rPr>
          <w:rFonts w:cs="Arial"/>
          <w:sz w:val="18"/>
          <w:szCs w:val="18"/>
        </w:rPr>
        <w:t>c</w:t>
      </w:r>
      <w:r w:rsidR="00665B28" w:rsidRPr="00FA1990">
        <w:rPr>
          <w:rFonts w:cs="Arial"/>
          <w:sz w:val="18"/>
          <w:szCs w:val="18"/>
        </w:rPr>
        <w:t>onsidering as an audit team how and where fraud might occur in the financial statements and any potential indicators of fraud. As part of this discussion, I identified potential for fraud in the posting of unusual journals</w:t>
      </w:r>
      <w:r w:rsidR="005B1C05">
        <w:rPr>
          <w:rFonts w:cs="Arial"/>
          <w:sz w:val="18"/>
          <w:szCs w:val="18"/>
        </w:rPr>
        <w:t>.</w:t>
      </w:r>
      <w:r w:rsidR="00665B28" w:rsidRPr="00FA1990">
        <w:rPr>
          <w:rFonts w:cs="Arial"/>
          <w:sz w:val="18"/>
          <w:szCs w:val="18"/>
        </w:rPr>
        <w:t xml:space="preserve"> </w:t>
      </w:r>
    </w:p>
    <w:p w14:paraId="19E2A085" w14:textId="6E841675" w:rsidR="00665B28" w:rsidRDefault="005B1C05" w:rsidP="00252FD7">
      <w:pPr>
        <w:numPr>
          <w:ilvl w:val="0"/>
          <w:numId w:val="10"/>
        </w:numPr>
        <w:tabs>
          <w:tab w:val="left" w:pos="993"/>
        </w:tabs>
        <w:ind w:left="851"/>
        <w:rPr>
          <w:rFonts w:cs="Arial"/>
          <w:sz w:val="18"/>
          <w:szCs w:val="18"/>
        </w:rPr>
      </w:pPr>
      <w:r>
        <w:rPr>
          <w:rFonts w:cs="Arial"/>
          <w:sz w:val="18"/>
          <w:szCs w:val="18"/>
        </w:rPr>
        <w:t>o</w:t>
      </w:r>
      <w:r w:rsidR="00665B28" w:rsidRPr="00FA1990">
        <w:rPr>
          <w:rFonts w:cs="Arial"/>
          <w:sz w:val="18"/>
          <w:szCs w:val="18"/>
        </w:rPr>
        <w:t xml:space="preserve">btaining an understanding of </w:t>
      </w:r>
      <w:r w:rsidR="00C63E7E">
        <w:rPr>
          <w:rFonts w:cs="Arial"/>
          <w:sz w:val="18"/>
          <w:szCs w:val="18"/>
        </w:rPr>
        <w:t xml:space="preserve">name of </w:t>
      </w:r>
      <w:r w:rsidR="007533A6">
        <w:rPr>
          <w:rFonts w:cs="Arial"/>
          <w:sz w:val="18"/>
          <w:szCs w:val="18"/>
        </w:rPr>
        <w:t xml:space="preserve">the </w:t>
      </w:r>
      <w:r w:rsidR="00665B28" w:rsidRPr="00FA1990">
        <w:rPr>
          <w:rFonts w:cs="Arial"/>
          <w:sz w:val="18"/>
          <w:szCs w:val="18"/>
        </w:rPr>
        <w:t>Police and Crime Commissioner for Gwent</w:t>
      </w:r>
      <w:r w:rsidR="00211839">
        <w:rPr>
          <w:rFonts w:cs="Arial"/>
          <w:sz w:val="18"/>
          <w:szCs w:val="18"/>
        </w:rPr>
        <w:t xml:space="preserve"> and </w:t>
      </w:r>
      <w:r w:rsidR="00665B28" w:rsidRPr="00FA1990">
        <w:rPr>
          <w:rFonts w:cs="Arial"/>
          <w:sz w:val="18"/>
          <w:szCs w:val="18"/>
        </w:rPr>
        <w:t>Police and Crime Commissioner for Gwent Group and Gwent Police Pension Fund’s framework of authority as well as other legal and regulatory frameworks that the Police and Crime Commissioner for Gwent and the Police and Crime Commissioner for Gwent Group operate in, focusing on those laws and regulations that had a direct effect on the financial statements or that had a fundamental effect on the operations of the Police and Crime Commissioner for Gwent, the Police and Crime Commissioner for Gwent Group and Gwent Police Pension Fund.</w:t>
      </w:r>
    </w:p>
    <w:p w14:paraId="583EE455" w14:textId="32FB40BE" w:rsidR="00A91376" w:rsidRPr="00FA1990" w:rsidRDefault="00AB1FA6" w:rsidP="00252FD7">
      <w:pPr>
        <w:numPr>
          <w:ilvl w:val="0"/>
          <w:numId w:val="10"/>
        </w:numPr>
        <w:tabs>
          <w:tab w:val="left" w:pos="993"/>
        </w:tabs>
        <w:ind w:left="851"/>
        <w:rPr>
          <w:rFonts w:cs="Arial"/>
          <w:sz w:val="18"/>
          <w:szCs w:val="18"/>
        </w:rPr>
      </w:pPr>
      <w:r>
        <w:rPr>
          <w:rFonts w:cs="Arial"/>
          <w:sz w:val="18"/>
          <w:szCs w:val="18"/>
        </w:rPr>
        <w:t>o</w:t>
      </w:r>
      <w:r w:rsidR="003A1F91">
        <w:rPr>
          <w:rFonts w:cs="Arial"/>
          <w:sz w:val="18"/>
          <w:szCs w:val="18"/>
        </w:rPr>
        <w:t>btaining an understanding of related part</w:t>
      </w:r>
      <w:r w:rsidR="009433EC">
        <w:rPr>
          <w:rFonts w:cs="Arial"/>
          <w:sz w:val="18"/>
          <w:szCs w:val="18"/>
        </w:rPr>
        <w:t>y</w:t>
      </w:r>
      <w:r w:rsidR="003A1F91">
        <w:rPr>
          <w:rFonts w:cs="Arial"/>
          <w:sz w:val="18"/>
          <w:szCs w:val="18"/>
        </w:rPr>
        <w:t xml:space="preserve"> relationships.</w:t>
      </w:r>
    </w:p>
    <w:p w14:paraId="2634CCBC" w14:textId="77777777" w:rsidR="00665B28" w:rsidRPr="00FA1990" w:rsidRDefault="00665B28" w:rsidP="00252FD7">
      <w:pPr>
        <w:rPr>
          <w:rFonts w:cs="Arial"/>
          <w:sz w:val="18"/>
          <w:szCs w:val="18"/>
        </w:rPr>
      </w:pPr>
      <w:r w:rsidRPr="00FA1990">
        <w:rPr>
          <w:rFonts w:cs="Arial"/>
          <w:sz w:val="18"/>
          <w:szCs w:val="18"/>
        </w:rPr>
        <w:t>In addition to the above, my procedures to respond to identified risks included the following:</w:t>
      </w:r>
    </w:p>
    <w:p w14:paraId="529F0789" w14:textId="77777777" w:rsidR="00665B28" w:rsidRPr="00FA1990" w:rsidRDefault="00665B28" w:rsidP="00252FD7">
      <w:pPr>
        <w:numPr>
          <w:ilvl w:val="2"/>
          <w:numId w:val="11"/>
        </w:numPr>
        <w:ind w:left="851"/>
        <w:rPr>
          <w:rFonts w:cs="Arial"/>
          <w:sz w:val="18"/>
          <w:szCs w:val="18"/>
        </w:rPr>
      </w:pPr>
      <w:r w:rsidRPr="00FA1990">
        <w:rPr>
          <w:rFonts w:cs="Arial"/>
          <w:sz w:val="18"/>
          <w:szCs w:val="18"/>
        </w:rPr>
        <w:t>reviewing the financial statement disclosures and testing to supporting documentation to assess compliance with relevant laws and regulations discussed above;</w:t>
      </w:r>
    </w:p>
    <w:p w14:paraId="39F0F84C" w14:textId="77777777" w:rsidR="00665B28" w:rsidRPr="00FA1990" w:rsidRDefault="00665B28" w:rsidP="00252FD7">
      <w:pPr>
        <w:numPr>
          <w:ilvl w:val="2"/>
          <w:numId w:val="11"/>
        </w:numPr>
        <w:ind w:left="851"/>
        <w:rPr>
          <w:rFonts w:cs="Arial"/>
          <w:sz w:val="18"/>
          <w:szCs w:val="18"/>
        </w:rPr>
      </w:pPr>
      <w:r w:rsidRPr="00FA1990">
        <w:rPr>
          <w:rFonts w:cs="Arial"/>
          <w:sz w:val="18"/>
          <w:szCs w:val="18"/>
        </w:rPr>
        <w:t>enquiring of management, the Joint Audit Committee and legal advisors about actual and potential litigation and claims;</w:t>
      </w:r>
    </w:p>
    <w:p w14:paraId="6C725A2B" w14:textId="35534592" w:rsidR="00665B28" w:rsidRPr="00FA1990" w:rsidRDefault="00665B28" w:rsidP="00252FD7">
      <w:pPr>
        <w:numPr>
          <w:ilvl w:val="2"/>
          <w:numId w:val="11"/>
        </w:numPr>
        <w:ind w:left="851"/>
        <w:rPr>
          <w:rFonts w:cs="Arial"/>
          <w:sz w:val="18"/>
          <w:szCs w:val="18"/>
        </w:rPr>
      </w:pPr>
      <w:r w:rsidRPr="00FA1990">
        <w:rPr>
          <w:rFonts w:cs="Arial"/>
          <w:sz w:val="18"/>
          <w:szCs w:val="18"/>
        </w:rPr>
        <w:t>reading minutes of meetings of those charged with governance;</w:t>
      </w:r>
      <w:r w:rsidR="003A1F91">
        <w:rPr>
          <w:rFonts w:cs="Arial"/>
          <w:sz w:val="18"/>
          <w:szCs w:val="18"/>
        </w:rPr>
        <w:t xml:space="preserve"> and</w:t>
      </w:r>
    </w:p>
    <w:p w14:paraId="68BE5B90" w14:textId="6FC0C51C" w:rsidR="00665B28" w:rsidRPr="00DC1DA2" w:rsidRDefault="00665B28">
      <w:pPr>
        <w:numPr>
          <w:ilvl w:val="2"/>
          <w:numId w:val="11"/>
        </w:numPr>
        <w:ind w:left="851"/>
        <w:rPr>
          <w:rFonts w:cs="Arial"/>
          <w:sz w:val="18"/>
          <w:szCs w:val="18"/>
        </w:rPr>
      </w:pPr>
      <w:r w:rsidRPr="00DC1DA2">
        <w:rPr>
          <w:rFonts w:cs="Arial"/>
          <w:sz w:val="18"/>
          <w:szCs w:val="18"/>
        </w:rPr>
        <w:t>in addressing the risk of fraud through management override of controls, testing the appropriateness of journal entries and other adjustments; assessing whether the judgements made in making accounting estimates are indicative of a potential bias; and evaluating the business rationale of any significant transactions that are unusual or outside the normal course of business.</w:t>
      </w:r>
    </w:p>
    <w:p w14:paraId="69CBA097" w14:textId="77777777" w:rsidR="00665B28" w:rsidRPr="00FA1990" w:rsidRDefault="00665B28" w:rsidP="00252FD7">
      <w:pPr>
        <w:rPr>
          <w:rFonts w:cs="Arial"/>
          <w:sz w:val="18"/>
          <w:szCs w:val="18"/>
        </w:rPr>
      </w:pPr>
      <w:r w:rsidRPr="00FA1990">
        <w:rPr>
          <w:rFonts w:cs="Arial"/>
          <w:sz w:val="18"/>
          <w:szCs w:val="18"/>
        </w:rPr>
        <w:t>I also communicated relevant identified laws and regulations and potential fraud risks to all audit team members and remained alert to any indications of fraud or non-compliance with laws and regulations throughout the audit.</w:t>
      </w:r>
    </w:p>
    <w:p w14:paraId="43DCB5AB" w14:textId="4812B1D1" w:rsidR="00665B28" w:rsidRPr="00FA1990" w:rsidRDefault="00665B28" w:rsidP="00252FD7">
      <w:pPr>
        <w:rPr>
          <w:rFonts w:cs="Arial"/>
          <w:sz w:val="18"/>
          <w:szCs w:val="18"/>
        </w:rPr>
      </w:pPr>
      <w:r w:rsidRPr="00FA1990">
        <w:rPr>
          <w:rFonts w:cs="Arial"/>
          <w:sz w:val="18"/>
          <w:szCs w:val="18"/>
        </w:rPr>
        <w:t>The extent to which my procedures are capable of detecting irregularities, including fraud, is affected by the inherent difficulty in detecting irregularities, the effectiveness of the Police and Crime Commissioner for Gwent, the Police and Crime Commissioner for Gwent Group and Gwent Police Pension Fund</w:t>
      </w:r>
      <w:r w:rsidR="00294EBC">
        <w:rPr>
          <w:rFonts w:cs="Arial"/>
          <w:sz w:val="18"/>
          <w:szCs w:val="18"/>
        </w:rPr>
        <w:t>’</w:t>
      </w:r>
      <w:r w:rsidRPr="00FA1990">
        <w:rPr>
          <w:rFonts w:cs="Arial"/>
          <w:sz w:val="18"/>
          <w:szCs w:val="18"/>
        </w:rPr>
        <w:t xml:space="preserve">s controls, and the nature, timing and extent of the audit procedures performed. </w:t>
      </w:r>
    </w:p>
    <w:p w14:paraId="053241C8" w14:textId="461226C9" w:rsidR="00665B28" w:rsidRPr="00FA1990" w:rsidRDefault="00665B28" w:rsidP="00252FD7">
      <w:pPr>
        <w:rPr>
          <w:rFonts w:cs="Arial"/>
          <w:sz w:val="18"/>
          <w:szCs w:val="18"/>
        </w:rPr>
      </w:pPr>
      <w:r w:rsidRPr="00FA1990">
        <w:rPr>
          <w:rFonts w:cs="Arial"/>
          <w:sz w:val="18"/>
          <w:szCs w:val="18"/>
        </w:rPr>
        <w:t xml:space="preserve">A further description of the auditor’s responsibilities for the audit of the financial statements is located on the Financial Reporting </w:t>
      </w:r>
      <w:r w:rsidR="006A4F7E">
        <w:rPr>
          <w:rFonts w:cs="Arial"/>
          <w:sz w:val="18"/>
          <w:szCs w:val="18"/>
        </w:rPr>
        <w:t>C</w:t>
      </w:r>
      <w:r w:rsidRPr="00FA1990">
        <w:rPr>
          <w:rFonts w:cs="Arial"/>
          <w:sz w:val="18"/>
          <w:szCs w:val="18"/>
        </w:rPr>
        <w:t xml:space="preserve">ouncil's website </w:t>
      </w:r>
      <w:hyperlink r:id="rId15" w:history="1">
        <w:r w:rsidRPr="00FA1990">
          <w:rPr>
            <w:rStyle w:val="Hyperlink"/>
            <w:rFonts w:cs="Arial"/>
            <w:sz w:val="18"/>
            <w:szCs w:val="18"/>
          </w:rPr>
          <w:t>www.frc.org.uk/auditorsresponsibilities</w:t>
        </w:r>
      </w:hyperlink>
      <w:r w:rsidRPr="00FA1990">
        <w:rPr>
          <w:rFonts w:cs="Arial"/>
          <w:sz w:val="18"/>
          <w:szCs w:val="18"/>
        </w:rPr>
        <w:t>. This description forms part of my auditor’s report.</w:t>
      </w:r>
    </w:p>
    <w:p w14:paraId="74125544" w14:textId="77777777" w:rsidR="00665B28" w:rsidRPr="00FA1990" w:rsidRDefault="00665B28" w:rsidP="00252FD7">
      <w:pPr>
        <w:rPr>
          <w:rFonts w:cs="Arial"/>
          <w:b/>
          <w:sz w:val="18"/>
          <w:szCs w:val="18"/>
        </w:rPr>
      </w:pPr>
      <w:r w:rsidRPr="00FA1990">
        <w:rPr>
          <w:rFonts w:cs="Arial"/>
          <w:b/>
          <w:sz w:val="18"/>
          <w:szCs w:val="18"/>
        </w:rPr>
        <w:t>Other auditor’s responsibilities</w:t>
      </w:r>
    </w:p>
    <w:p w14:paraId="73FD63DD" w14:textId="65B5FE94" w:rsidR="003A6AAF" w:rsidRPr="00FA1990" w:rsidRDefault="00665B28" w:rsidP="00252FD7">
      <w:pPr>
        <w:rPr>
          <w:rFonts w:cs="Arial"/>
          <w:sz w:val="18"/>
          <w:szCs w:val="18"/>
        </w:rPr>
      </w:pPr>
      <w:r w:rsidRPr="00FA1990">
        <w:rPr>
          <w:rFonts w:cs="Arial"/>
          <w:sz w:val="18"/>
          <w:szCs w:val="18"/>
        </w:rPr>
        <w:t>I communicate with those charged with governance regarding, among other matters, the planned scope and timing of the audit and significant audit findings, including any significant deficiencies in internal control that I identify during my audit.</w:t>
      </w:r>
    </w:p>
    <w:bookmarkEnd w:id="8"/>
    <w:p w14:paraId="7D67FA08" w14:textId="77777777" w:rsidR="00177425" w:rsidRDefault="00177425" w:rsidP="00177425">
      <w:pPr>
        <w:pStyle w:val="paragraph"/>
        <w:spacing w:before="0" w:beforeAutospacing="0" w:after="0" w:afterAutospacing="0"/>
        <w:ind w:right="825"/>
        <w:jc w:val="both"/>
        <w:textAlignment w:val="baseline"/>
        <w:rPr>
          <w:rStyle w:val="eop"/>
          <w:rFonts w:eastAsiaTheme="majorEastAsia" w:cs="Arial"/>
          <w:sz w:val="18"/>
          <w:szCs w:val="18"/>
        </w:rPr>
      </w:pPr>
      <w:r>
        <w:rPr>
          <w:rStyle w:val="normaltextrun"/>
          <w:rFonts w:ascii="Arial" w:hAnsi="Arial" w:cs="Arial"/>
          <w:b/>
          <w:bCs/>
          <w:sz w:val="18"/>
          <w:szCs w:val="18"/>
        </w:rPr>
        <w:t>Certificate of completion of audit</w:t>
      </w:r>
      <w:r>
        <w:rPr>
          <w:rStyle w:val="eop"/>
          <w:rFonts w:eastAsiaTheme="majorEastAsia" w:cs="Arial"/>
          <w:sz w:val="18"/>
          <w:szCs w:val="18"/>
        </w:rPr>
        <w:t> </w:t>
      </w:r>
    </w:p>
    <w:p w14:paraId="18EFF993" w14:textId="77777777" w:rsidR="00177425" w:rsidRDefault="00177425" w:rsidP="00177425">
      <w:pPr>
        <w:pStyle w:val="paragraph"/>
        <w:spacing w:before="0" w:beforeAutospacing="0" w:after="0" w:afterAutospacing="0"/>
        <w:ind w:right="825"/>
        <w:jc w:val="both"/>
        <w:textAlignment w:val="baseline"/>
        <w:rPr>
          <w:rFonts w:ascii="Segoe UI" w:hAnsi="Segoe UI" w:cs="Segoe UI"/>
          <w:sz w:val="18"/>
          <w:szCs w:val="18"/>
        </w:rPr>
      </w:pPr>
    </w:p>
    <w:p w14:paraId="4C58E061" w14:textId="1019F85D" w:rsidR="00597A31" w:rsidRPr="00597A31" w:rsidRDefault="00597A31" w:rsidP="00597A31">
      <w:pPr>
        <w:pStyle w:val="paragraph"/>
        <w:spacing w:after="0"/>
        <w:ind w:right="825"/>
        <w:jc w:val="both"/>
        <w:textAlignment w:val="baseline"/>
        <w:rPr>
          <w:rFonts w:ascii="Arial" w:eastAsiaTheme="minorHAnsi" w:hAnsi="Arial" w:cs="Arial"/>
          <w:sz w:val="18"/>
          <w:szCs w:val="18"/>
          <w:lang w:eastAsia="en-US"/>
        </w:rPr>
      </w:pPr>
      <w:r w:rsidRPr="00597A31">
        <w:rPr>
          <w:rFonts w:ascii="Arial" w:eastAsiaTheme="minorHAnsi" w:hAnsi="Arial" w:cs="Arial"/>
          <w:sz w:val="18"/>
          <w:szCs w:val="18"/>
          <w:lang w:eastAsia="en-US"/>
        </w:rPr>
        <w:t>I certify that I have completed the audit of the accounts of the Police and Crime Commissioner of Gwent, the Police and Crime</w:t>
      </w:r>
      <w:r>
        <w:rPr>
          <w:rFonts w:ascii="Arial" w:eastAsiaTheme="minorHAnsi" w:hAnsi="Arial" w:cs="Arial"/>
          <w:sz w:val="18"/>
          <w:szCs w:val="18"/>
          <w:lang w:eastAsia="en-US"/>
        </w:rPr>
        <w:t xml:space="preserve"> </w:t>
      </w:r>
      <w:r w:rsidRPr="00597A31">
        <w:rPr>
          <w:rFonts w:ascii="Arial" w:eastAsiaTheme="minorHAnsi" w:hAnsi="Arial" w:cs="Arial"/>
          <w:sz w:val="18"/>
          <w:szCs w:val="18"/>
          <w:lang w:eastAsia="en-US"/>
        </w:rPr>
        <w:t>Commissioner of Gwent Group and the Gwent Police Pension Fund in accordance with the requirements of the Public Audit (Wales)</w:t>
      </w:r>
      <w:r>
        <w:rPr>
          <w:rFonts w:ascii="Arial" w:eastAsiaTheme="minorHAnsi" w:hAnsi="Arial" w:cs="Arial"/>
          <w:sz w:val="18"/>
          <w:szCs w:val="18"/>
          <w:lang w:eastAsia="en-US"/>
        </w:rPr>
        <w:t xml:space="preserve"> </w:t>
      </w:r>
      <w:r w:rsidRPr="00597A31">
        <w:rPr>
          <w:rFonts w:ascii="Arial" w:eastAsiaTheme="minorHAnsi" w:hAnsi="Arial" w:cs="Arial"/>
          <w:sz w:val="18"/>
          <w:szCs w:val="18"/>
          <w:lang w:eastAsia="en-US"/>
        </w:rPr>
        <w:t xml:space="preserve">Act 2004 and the Auditor General for </w:t>
      </w:r>
      <w:proofErr w:type="spellStart"/>
      <w:r w:rsidRPr="00597A31">
        <w:rPr>
          <w:rFonts w:ascii="Arial" w:eastAsiaTheme="minorHAnsi" w:hAnsi="Arial" w:cs="Arial"/>
          <w:sz w:val="18"/>
          <w:szCs w:val="18"/>
          <w:lang w:eastAsia="en-US"/>
        </w:rPr>
        <w:t>Wales’</w:t>
      </w:r>
      <w:proofErr w:type="spellEnd"/>
      <w:r w:rsidRPr="00597A31">
        <w:rPr>
          <w:rFonts w:ascii="Arial" w:eastAsiaTheme="minorHAnsi" w:hAnsi="Arial" w:cs="Arial"/>
          <w:sz w:val="18"/>
          <w:szCs w:val="18"/>
          <w:lang w:eastAsia="en-US"/>
        </w:rPr>
        <w:t xml:space="preserve"> Code of Audit Practice.</w:t>
      </w:r>
      <w:r w:rsidRPr="00597A31">
        <w:rPr>
          <w:rFonts w:ascii="Arial" w:eastAsiaTheme="minorHAnsi" w:hAnsi="Arial" w:cs="Arial"/>
          <w:sz w:val="18"/>
          <w:szCs w:val="18"/>
          <w:lang w:eastAsia="en-US"/>
        </w:rPr>
        <w:cr/>
      </w:r>
      <w:r w:rsidR="00177425">
        <w:rPr>
          <w:rStyle w:val="eop"/>
          <w:rFonts w:eastAsiaTheme="majorEastAsia" w:cs="Arial"/>
          <w:sz w:val="18"/>
          <w:szCs w:val="18"/>
        </w:rPr>
        <w:t> </w:t>
      </w:r>
    </w:p>
    <w:p w14:paraId="4F4D5FD0" w14:textId="77777777" w:rsidR="00177425" w:rsidRDefault="00177425" w:rsidP="00177425">
      <w:pPr>
        <w:pStyle w:val="paragraph"/>
        <w:spacing w:before="0" w:beforeAutospacing="0" w:after="0" w:afterAutospacing="0"/>
        <w:ind w:left="847" w:right="825" w:firstLine="4320"/>
        <w:jc w:val="both"/>
        <w:textAlignment w:val="baseline"/>
        <w:rPr>
          <w:rFonts w:ascii="Segoe UI" w:hAnsi="Segoe UI" w:cs="Segoe UI"/>
          <w:sz w:val="18"/>
          <w:szCs w:val="18"/>
        </w:rPr>
      </w:pPr>
      <w:r>
        <w:rPr>
          <w:rStyle w:val="eop"/>
          <w:rFonts w:eastAsiaTheme="majorEastAsia" w:cs="Arial"/>
          <w:sz w:val="18"/>
          <w:szCs w:val="18"/>
        </w:rPr>
        <w:t> </w:t>
      </w:r>
    </w:p>
    <w:p w14:paraId="66617FEF" w14:textId="77777777" w:rsidR="00177425" w:rsidRPr="00857278" w:rsidRDefault="00177425" w:rsidP="00177425">
      <w:pPr>
        <w:pStyle w:val="paragraph"/>
        <w:spacing w:before="0" w:beforeAutospacing="0" w:after="0" w:afterAutospacing="0"/>
        <w:ind w:left="142" w:right="825"/>
        <w:jc w:val="both"/>
        <w:textAlignment w:val="baseline"/>
        <w:rPr>
          <w:rFonts w:ascii="Segoe UI" w:hAnsi="Segoe UI" w:cs="Segoe UI"/>
          <w:sz w:val="18"/>
          <w:szCs w:val="18"/>
        </w:rPr>
      </w:pPr>
      <w:r w:rsidRPr="00857278">
        <w:rPr>
          <w:rStyle w:val="normaltextrun"/>
          <w:rFonts w:ascii="Arial" w:hAnsi="Arial" w:cs="Arial"/>
          <w:sz w:val="18"/>
          <w:szCs w:val="18"/>
        </w:rPr>
        <w:t>Adrian Crompton</w:t>
      </w:r>
      <w:r w:rsidRPr="00857278">
        <w:rPr>
          <w:rStyle w:val="tabchar"/>
          <w:rFonts w:ascii="Calibri" w:hAnsi="Calibri" w:cs="Calibri"/>
          <w:sz w:val="18"/>
          <w:szCs w:val="18"/>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normaltextrun"/>
          <w:rFonts w:ascii="Arial" w:hAnsi="Arial" w:cs="Arial"/>
          <w:sz w:val="18"/>
          <w:szCs w:val="18"/>
        </w:rPr>
        <w:t>1 Capital Quarter</w:t>
      </w:r>
      <w:r w:rsidRPr="00857278">
        <w:rPr>
          <w:rStyle w:val="eop"/>
          <w:rFonts w:eastAsiaTheme="majorEastAsia" w:cs="Arial"/>
          <w:sz w:val="18"/>
          <w:szCs w:val="18"/>
        </w:rPr>
        <w:t> </w:t>
      </w:r>
    </w:p>
    <w:p w14:paraId="4575D7B4" w14:textId="77777777" w:rsidR="00177425" w:rsidRPr="00857278" w:rsidRDefault="00177425" w:rsidP="00177425">
      <w:pPr>
        <w:pStyle w:val="paragraph"/>
        <w:spacing w:before="0" w:beforeAutospacing="0" w:after="0" w:afterAutospacing="0"/>
        <w:ind w:left="142" w:right="825"/>
        <w:jc w:val="both"/>
        <w:textAlignment w:val="baseline"/>
        <w:rPr>
          <w:rFonts w:ascii="Segoe UI" w:hAnsi="Segoe UI" w:cs="Segoe UI"/>
          <w:sz w:val="18"/>
          <w:szCs w:val="18"/>
        </w:rPr>
      </w:pPr>
      <w:r w:rsidRPr="00857278">
        <w:rPr>
          <w:rStyle w:val="normaltextrun"/>
          <w:rFonts w:ascii="Arial" w:hAnsi="Arial" w:cs="Arial"/>
          <w:sz w:val="18"/>
          <w:szCs w:val="18"/>
        </w:rPr>
        <w:t xml:space="preserve">Auditor General for Wales </w:t>
      </w:r>
      <w:r w:rsidRPr="00857278">
        <w:rPr>
          <w:rStyle w:val="tabchar"/>
          <w:rFonts w:ascii="Calibri" w:hAnsi="Calibri" w:cs="Calibri"/>
          <w:sz w:val="18"/>
          <w:szCs w:val="18"/>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tabchar"/>
          <w:rFonts w:ascii="Calibri" w:hAnsi="Calibri" w:cs="Calibri"/>
          <w:sz w:val="22"/>
          <w:szCs w:val="22"/>
        </w:rPr>
        <w:tab/>
      </w:r>
      <w:r w:rsidRPr="00857278">
        <w:rPr>
          <w:rStyle w:val="normaltextrun"/>
          <w:rFonts w:ascii="Arial" w:hAnsi="Arial" w:cs="Arial"/>
          <w:sz w:val="18"/>
          <w:szCs w:val="18"/>
        </w:rPr>
        <w:t>Tyndall Street</w:t>
      </w:r>
      <w:r w:rsidRPr="00857278">
        <w:rPr>
          <w:rStyle w:val="eop"/>
          <w:rFonts w:eastAsiaTheme="majorEastAsia" w:cs="Arial"/>
          <w:sz w:val="18"/>
          <w:szCs w:val="18"/>
        </w:rPr>
        <w:t> </w:t>
      </w:r>
    </w:p>
    <w:p w14:paraId="54E0F319" w14:textId="1706D6A8" w:rsidR="00177425" w:rsidRDefault="00857278" w:rsidP="00177425">
      <w:pPr>
        <w:pStyle w:val="paragraph"/>
        <w:spacing w:before="0" w:beforeAutospacing="0" w:after="0" w:afterAutospacing="0"/>
        <w:ind w:left="142" w:right="825"/>
        <w:jc w:val="both"/>
        <w:textAlignment w:val="baseline"/>
        <w:rPr>
          <w:rStyle w:val="eop"/>
          <w:rFonts w:eastAsiaTheme="majorEastAsia" w:cs="Arial"/>
          <w:sz w:val="18"/>
          <w:szCs w:val="18"/>
        </w:rPr>
      </w:pPr>
      <w:r>
        <w:rPr>
          <w:rStyle w:val="normaltextrun"/>
          <w:rFonts w:ascii="Arial" w:hAnsi="Arial" w:cs="Arial"/>
          <w:sz w:val="18"/>
          <w:szCs w:val="18"/>
        </w:rPr>
        <w:t xml:space="preserve">Date: </w:t>
      </w:r>
      <w:r w:rsidR="001B7F5D" w:rsidRPr="00857278">
        <w:rPr>
          <w:rStyle w:val="normaltextrun"/>
          <w:rFonts w:ascii="Arial" w:hAnsi="Arial" w:cs="Arial"/>
          <w:sz w:val="18"/>
          <w:szCs w:val="18"/>
        </w:rPr>
        <w:t xml:space="preserve">                           </w:t>
      </w:r>
      <w:r w:rsidR="00177425" w:rsidRPr="00857278">
        <w:rPr>
          <w:rStyle w:val="tabchar"/>
          <w:rFonts w:ascii="Calibri" w:hAnsi="Calibri" w:cs="Calibri"/>
          <w:sz w:val="22"/>
          <w:szCs w:val="22"/>
        </w:rPr>
        <w:tab/>
      </w:r>
      <w:r w:rsidR="00177425" w:rsidRPr="00857278">
        <w:rPr>
          <w:rStyle w:val="tabchar"/>
          <w:rFonts w:ascii="Calibri" w:hAnsi="Calibri" w:cs="Calibri"/>
          <w:sz w:val="22"/>
          <w:szCs w:val="22"/>
        </w:rPr>
        <w:tab/>
      </w:r>
      <w:r w:rsidR="00177425" w:rsidRPr="00857278">
        <w:rPr>
          <w:rStyle w:val="tabchar"/>
          <w:rFonts w:ascii="Calibri" w:hAnsi="Calibri" w:cs="Calibri"/>
          <w:sz w:val="22"/>
          <w:szCs w:val="22"/>
        </w:rPr>
        <w:tab/>
      </w:r>
      <w:r w:rsidR="00177425" w:rsidRPr="00857278">
        <w:rPr>
          <w:rStyle w:val="tabchar"/>
          <w:rFonts w:ascii="Calibri" w:hAnsi="Calibri" w:cs="Calibri"/>
          <w:sz w:val="22"/>
          <w:szCs w:val="22"/>
        </w:rPr>
        <w:tab/>
      </w:r>
      <w:r w:rsidR="00177425" w:rsidRPr="00857278">
        <w:rPr>
          <w:rStyle w:val="tabchar"/>
          <w:rFonts w:ascii="Calibri" w:hAnsi="Calibri" w:cs="Calibri"/>
          <w:sz w:val="22"/>
          <w:szCs w:val="22"/>
        </w:rPr>
        <w:tab/>
      </w:r>
      <w:r w:rsidR="00177425" w:rsidRPr="00857278">
        <w:rPr>
          <w:rStyle w:val="normaltextrun"/>
          <w:rFonts w:ascii="Arial" w:hAnsi="Arial" w:cs="Arial"/>
          <w:sz w:val="18"/>
          <w:szCs w:val="18"/>
        </w:rPr>
        <w:t xml:space="preserve"> </w:t>
      </w:r>
      <w:r w:rsidR="00177425" w:rsidRPr="00857278">
        <w:rPr>
          <w:rStyle w:val="tabchar"/>
          <w:rFonts w:ascii="Calibri" w:hAnsi="Calibri" w:cs="Calibri"/>
          <w:sz w:val="18"/>
          <w:szCs w:val="18"/>
        </w:rPr>
        <w:tab/>
      </w:r>
      <w:r w:rsidR="00177425" w:rsidRPr="00857278">
        <w:rPr>
          <w:rStyle w:val="normaltextrun"/>
          <w:rFonts w:ascii="Arial" w:hAnsi="Arial" w:cs="Arial"/>
          <w:sz w:val="18"/>
          <w:szCs w:val="18"/>
        </w:rPr>
        <w:t>Cardiff, CF10 4BZ</w:t>
      </w:r>
      <w:r w:rsidR="00177425">
        <w:rPr>
          <w:rStyle w:val="eop"/>
          <w:rFonts w:eastAsiaTheme="majorEastAsia" w:cs="Arial"/>
          <w:sz w:val="18"/>
          <w:szCs w:val="18"/>
        </w:rPr>
        <w:t> </w:t>
      </w:r>
    </w:p>
    <w:p w14:paraId="54DAF6B3" w14:textId="77777777" w:rsidR="00177425" w:rsidRDefault="00177425" w:rsidP="00177425">
      <w:pPr>
        <w:pStyle w:val="paragraph"/>
        <w:spacing w:before="0" w:beforeAutospacing="0" w:after="0" w:afterAutospacing="0"/>
        <w:ind w:left="142" w:right="825"/>
        <w:jc w:val="both"/>
        <w:textAlignment w:val="baseline"/>
        <w:rPr>
          <w:rFonts w:ascii="Segoe UI" w:hAnsi="Segoe UI" w:cs="Segoe UI"/>
          <w:sz w:val="18"/>
          <w:szCs w:val="18"/>
        </w:rPr>
      </w:pPr>
    </w:p>
    <w:p w14:paraId="6F370B17" w14:textId="77777777" w:rsidR="00177425" w:rsidRDefault="00177425" w:rsidP="00177425">
      <w:pPr>
        <w:pStyle w:val="paragraph"/>
        <w:spacing w:before="0" w:beforeAutospacing="0" w:after="0" w:afterAutospacing="0"/>
        <w:ind w:left="847" w:right="825"/>
        <w:jc w:val="both"/>
        <w:textAlignment w:val="baseline"/>
        <w:rPr>
          <w:rFonts w:ascii="Segoe UI" w:hAnsi="Segoe UI" w:cs="Segoe UI"/>
          <w:sz w:val="18"/>
          <w:szCs w:val="18"/>
        </w:rPr>
      </w:pPr>
      <w:r>
        <w:rPr>
          <w:rStyle w:val="eop"/>
          <w:rFonts w:eastAsiaTheme="majorEastAsia" w:cs="Arial"/>
          <w:sz w:val="18"/>
          <w:szCs w:val="18"/>
        </w:rPr>
        <w:t> </w:t>
      </w:r>
    </w:p>
    <w:p w14:paraId="1F99CEDD" w14:textId="39E96344" w:rsidR="004A5D12" w:rsidRPr="004A5D12" w:rsidRDefault="004A5D12" w:rsidP="004A5D12">
      <w:pPr>
        <w:spacing w:after="0"/>
        <w:rPr>
          <w:rStyle w:val="normaltextrun"/>
          <w:rFonts w:eastAsia="Times New Roman" w:cs="Arial"/>
          <w:i/>
          <w:iCs/>
          <w:sz w:val="18"/>
          <w:szCs w:val="18"/>
          <w:lang w:eastAsia="en-GB"/>
        </w:rPr>
      </w:pPr>
      <w:r w:rsidRPr="004A5D12">
        <w:rPr>
          <w:rStyle w:val="normaltextrun"/>
          <w:rFonts w:eastAsia="Times New Roman" w:cs="Arial"/>
          <w:i/>
          <w:iCs/>
          <w:sz w:val="18"/>
          <w:szCs w:val="18"/>
          <w:lang w:eastAsia="en-GB"/>
        </w:rPr>
        <w:t xml:space="preserve">The maintenance and integrity of the Police and Crime Commissioner for Gwent’s website is </w:t>
      </w:r>
      <w:r w:rsidR="00807661">
        <w:rPr>
          <w:rStyle w:val="normaltextrun"/>
          <w:rFonts w:eastAsia="Times New Roman" w:cs="Arial"/>
          <w:i/>
          <w:iCs/>
          <w:sz w:val="18"/>
          <w:szCs w:val="18"/>
          <w:lang w:eastAsia="en-GB"/>
        </w:rPr>
        <w:t>their</w:t>
      </w:r>
      <w:r w:rsidRPr="004A5D12">
        <w:rPr>
          <w:rStyle w:val="normaltextrun"/>
          <w:rFonts w:eastAsia="Times New Roman" w:cs="Arial"/>
          <w:i/>
          <w:iCs/>
          <w:sz w:val="18"/>
          <w:szCs w:val="18"/>
          <w:lang w:eastAsia="en-GB"/>
        </w:rPr>
        <w:t xml:space="preserve"> responsibility; the work carried out by </w:t>
      </w:r>
    </w:p>
    <w:p w14:paraId="6AA1A43D" w14:textId="77777777" w:rsidR="004A5D12" w:rsidRPr="004A5D12" w:rsidRDefault="004A5D12" w:rsidP="004A5D12">
      <w:pPr>
        <w:spacing w:after="0"/>
        <w:rPr>
          <w:rStyle w:val="normaltextrun"/>
          <w:rFonts w:eastAsia="Times New Roman" w:cs="Arial"/>
          <w:i/>
          <w:iCs/>
          <w:sz w:val="18"/>
          <w:szCs w:val="18"/>
          <w:lang w:eastAsia="en-GB"/>
        </w:rPr>
      </w:pPr>
      <w:r w:rsidRPr="004A5D12">
        <w:rPr>
          <w:rStyle w:val="normaltextrun"/>
          <w:rFonts w:eastAsia="Times New Roman" w:cs="Arial"/>
          <w:i/>
          <w:iCs/>
          <w:sz w:val="18"/>
          <w:szCs w:val="18"/>
          <w:lang w:eastAsia="en-GB"/>
        </w:rPr>
        <w:t xml:space="preserve">auditors does not involve consideration of these matters and accordingly auditors accept no responsibility for any changes that may </w:t>
      </w:r>
    </w:p>
    <w:p w14:paraId="0A415363" w14:textId="2F8998C6" w:rsidR="00B075F5" w:rsidRDefault="004A5D12" w:rsidP="004A5D12">
      <w:pPr>
        <w:spacing w:after="0"/>
        <w:rPr>
          <w:rStyle w:val="normaltextrun"/>
          <w:rFonts w:eastAsia="Times New Roman" w:cs="Arial"/>
          <w:i/>
          <w:sz w:val="18"/>
          <w:szCs w:val="18"/>
          <w:lang w:eastAsia="en-GB"/>
        </w:rPr>
      </w:pPr>
      <w:r w:rsidRPr="004A5D12">
        <w:rPr>
          <w:rStyle w:val="normaltextrun"/>
          <w:rFonts w:eastAsia="Times New Roman" w:cs="Arial"/>
          <w:i/>
          <w:iCs/>
          <w:sz w:val="18"/>
          <w:szCs w:val="18"/>
          <w:lang w:eastAsia="en-GB"/>
        </w:rPr>
        <w:t>have occurred to the financial statements since they were initially presented on the website.</w:t>
      </w:r>
    </w:p>
    <w:p w14:paraId="236D899F" w14:textId="77777777" w:rsidR="00333E40" w:rsidRDefault="00333E40" w:rsidP="004A5D12">
      <w:pPr>
        <w:spacing w:after="0"/>
        <w:rPr>
          <w:rStyle w:val="normaltextrun"/>
          <w:rFonts w:eastAsia="Times New Roman" w:cs="Arial"/>
          <w:i/>
          <w:iCs/>
          <w:sz w:val="18"/>
          <w:szCs w:val="18"/>
          <w:lang w:eastAsia="en-GB"/>
        </w:rPr>
      </w:pPr>
    </w:p>
    <w:p w14:paraId="1F716CD3" w14:textId="77777777" w:rsidR="00333E40" w:rsidRDefault="00333E40" w:rsidP="004A5D12">
      <w:pPr>
        <w:spacing w:after="0"/>
        <w:rPr>
          <w:rStyle w:val="normaltextrun"/>
          <w:rFonts w:eastAsia="Times New Roman" w:cs="Arial"/>
          <w:i/>
          <w:iCs/>
          <w:sz w:val="18"/>
          <w:szCs w:val="18"/>
          <w:lang w:eastAsia="en-GB"/>
        </w:rPr>
      </w:pPr>
    </w:p>
    <w:p w14:paraId="2548D7B9" w14:textId="77777777" w:rsidR="00333E40" w:rsidRDefault="00333E40" w:rsidP="004A5D12">
      <w:pPr>
        <w:spacing w:after="0"/>
      </w:pPr>
    </w:p>
    <w:p w14:paraId="4C73B5C9" w14:textId="77777777" w:rsidR="00665B28" w:rsidRPr="00CC62FC" w:rsidRDefault="00665B28" w:rsidP="00665B28">
      <w:pPr>
        <w:pStyle w:val="Heading1"/>
        <w:rPr>
          <w:bCs/>
          <w:sz w:val="24"/>
          <w:szCs w:val="24"/>
        </w:rPr>
      </w:pPr>
      <w:bookmarkStart w:id="9" w:name="_Toc138846477"/>
      <w:bookmarkStart w:id="10" w:name="_Toc172710176"/>
      <w:r w:rsidRPr="00CC62FC">
        <w:rPr>
          <w:bCs/>
          <w:sz w:val="24"/>
          <w:szCs w:val="24"/>
        </w:rPr>
        <w:lastRenderedPageBreak/>
        <w:t>Statement of Responsibilities</w:t>
      </w:r>
      <w:bookmarkEnd w:id="9"/>
      <w:bookmarkEnd w:id="10"/>
    </w:p>
    <w:p w14:paraId="0E11BEBB" w14:textId="77777777" w:rsidR="00665B28" w:rsidRPr="00CC62FC" w:rsidRDefault="00665B28" w:rsidP="00665B28">
      <w:pPr>
        <w:rPr>
          <w:sz w:val="18"/>
          <w:szCs w:val="18"/>
        </w:rPr>
      </w:pPr>
      <w:r w:rsidRPr="00CC62FC">
        <w:rPr>
          <w:sz w:val="18"/>
          <w:szCs w:val="18"/>
        </w:rPr>
        <w:t>The purpose of this statement is to set out the responsibilities of the Commissioner and the Chief Finance Officer in respect of the Statement of Accounts.</w:t>
      </w:r>
    </w:p>
    <w:p w14:paraId="59CED630" w14:textId="77777777" w:rsidR="00665B28" w:rsidRPr="00CC62FC" w:rsidRDefault="00665B28" w:rsidP="00665B28">
      <w:pPr>
        <w:rPr>
          <w:b/>
          <w:sz w:val="18"/>
          <w:szCs w:val="18"/>
        </w:rPr>
      </w:pPr>
      <w:r w:rsidRPr="00CC62FC">
        <w:rPr>
          <w:b/>
          <w:sz w:val="18"/>
          <w:szCs w:val="18"/>
        </w:rPr>
        <w:t>The Commissioner’s Responsibilities</w:t>
      </w:r>
    </w:p>
    <w:p w14:paraId="6EFBC980" w14:textId="77777777" w:rsidR="00665B28" w:rsidRPr="00CC62FC" w:rsidRDefault="00665B28" w:rsidP="00665B28">
      <w:pPr>
        <w:rPr>
          <w:sz w:val="18"/>
          <w:szCs w:val="18"/>
        </w:rPr>
      </w:pPr>
      <w:r w:rsidRPr="00CC62FC">
        <w:rPr>
          <w:sz w:val="18"/>
          <w:szCs w:val="18"/>
        </w:rPr>
        <w:t>The Commissioner is required to:</w:t>
      </w:r>
    </w:p>
    <w:p w14:paraId="4C6E1A14" w14:textId="5FB803C1" w:rsidR="00665B28" w:rsidRPr="00CC62FC" w:rsidRDefault="00665B28" w:rsidP="00AA6AB0">
      <w:pPr>
        <w:numPr>
          <w:ilvl w:val="0"/>
          <w:numId w:val="14"/>
        </w:numPr>
        <w:rPr>
          <w:sz w:val="18"/>
          <w:szCs w:val="18"/>
        </w:rPr>
      </w:pPr>
      <w:r w:rsidRPr="00CC62FC">
        <w:rPr>
          <w:sz w:val="18"/>
          <w:szCs w:val="18"/>
        </w:rPr>
        <w:t xml:space="preserve">Make arrangements for the proper administration of </w:t>
      </w:r>
      <w:r w:rsidR="00FF7300">
        <w:rPr>
          <w:sz w:val="18"/>
          <w:szCs w:val="18"/>
        </w:rPr>
        <w:t>their</w:t>
      </w:r>
      <w:r w:rsidRPr="00CC62FC">
        <w:rPr>
          <w:sz w:val="18"/>
          <w:szCs w:val="18"/>
        </w:rPr>
        <w:t xml:space="preserve"> financial affairs and to ensure that one of </w:t>
      </w:r>
      <w:r w:rsidR="00B90591">
        <w:rPr>
          <w:sz w:val="18"/>
          <w:szCs w:val="18"/>
        </w:rPr>
        <w:t>their</w:t>
      </w:r>
      <w:r w:rsidRPr="00CC62FC">
        <w:rPr>
          <w:sz w:val="18"/>
          <w:szCs w:val="18"/>
        </w:rPr>
        <w:t xml:space="preserve"> officers has the responsibility for the administration of those affairs, in line with statute this is the Section 151 Officer; </w:t>
      </w:r>
    </w:p>
    <w:p w14:paraId="36EB3E5E" w14:textId="4C99F422" w:rsidR="00665B28" w:rsidRPr="00CC62FC" w:rsidRDefault="00665B28" w:rsidP="00AA6AB0">
      <w:pPr>
        <w:numPr>
          <w:ilvl w:val="0"/>
          <w:numId w:val="14"/>
        </w:numPr>
        <w:rPr>
          <w:sz w:val="18"/>
          <w:szCs w:val="18"/>
        </w:rPr>
      </w:pPr>
      <w:r w:rsidRPr="00CC62FC">
        <w:rPr>
          <w:sz w:val="18"/>
          <w:szCs w:val="18"/>
        </w:rPr>
        <w:t xml:space="preserve">Manage affairs to secure economic, efficient and effective use of resources and safeguard </w:t>
      </w:r>
      <w:r w:rsidR="000C72DB">
        <w:rPr>
          <w:sz w:val="18"/>
          <w:szCs w:val="18"/>
        </w:rPr>
        <w:t>their</w:t>
      </w:r>
      <w:r w:rsidRPr="00CC62FC">
        <w:rPr>
          <w:sz w:val="18"/>
          <w:szCs w:val="18"/>
        </w:rPr>
        <w:t xml:space="preserve"> assets; and</w:t>
      </w:r>
    </w:p>
    <w:p w14:paraId="79C47276" w14:textId="77777777" w:rsidR="00665B28" w:rsidRPr="00CC62FC" w:rsidRDefault="00665B28" w:rsidP="00AA6AB0">
      <w:pPr>
        <w:numPr>
          <w:ilvl w:val="0"/>
          <w:numId w:val="14"/>
        </w:numPr>
        <w:rPr>
          <w:sz w:val="18"/>
          <w:szCs w:val="18"/>
        </w:rPr>
      </w:pPr>
      <w:r w:rsidRPr="00CC62FC">
        <w:rPr>
          <w:sz w:val="18"/>
          <w:szCs w:val="18"/>
        </w:rPr>
        <w:t>Approve the Statement of Accounts.</w:t>
      </w:r>
    </w:p>
    <w:p w14:paraId="006822AA" w14:textId="7D291C36" w:rsidR="00665B28" w:rsidRPr="00CC62FC" w:rsidRDefault="00665B28" w:rsidP="00665B28">
      <w:pPr>
        <w:rPr>
          <w:sz w:val="18"/>
          <w:szCs w:val="18"/>
        </w:rPr>
      </w:pPr>
      <w:r w:rsidRPr="00CC62FC">
        <w:rPr>
          <w:sz w:val="18"/>
          <w:szCs w:val="18"/>
        </w:rPr>
        <w:t>I approve the Statement of Accounts for the financial year 202</w:t>
      </w:r>
      <w:r w:rsidR="00C51287">
        <w:rPr>
          <w:sz w:val="18"/>
          <w:szCs w:val="18"/>
        </w:rPr>
        <w:t>4</w:t>
      </w:r>
      <w:r w:rsidRPr="00CC62FC">
        <w:rPr>
          <w:sz w:val="18"/>
          <w:szCs w:val="18"/>
        </w:rPr>
        <w:t>/2</w:t>
      </w:r>
      <w:r w:rsidR="00C51287">
        <w:rPr>
          <w:sz w:val="18"/>
          <w:szCs w:val="18"/>
        </w:rPr>
        <w:t>5</w:t>
      </w:r>
      <w:r w:rsidRPr="00CC62FC">
        <w:rPr>
          <w:sz w:val="18"/>
          <w:szCs w:val="18"/>
        </w:rPr>
        <w:t>.</w:t>
      </w:r>
    </w:p>
    <w:p w14:paraId="360688BC" w14:textId="77777777" w:rsidR="00665B28" w:rsidRPr="00CC62FC" w:rsidRDefault="00665B28" w:rsidP="00665B28">
      <w:pPr>
        <w:rPr>
          <w:b/>
          <w:sz w:val="18"/>
          <w:szCs w:val="18"/>
        </w:rPr>
      </w:pPr>
      <w:r w:rsidRPr="00CC62FC">
        <w:rPr>
          <w:b/>
          <w:sz w:val="18"/>
          <w:szCs w:val="18"/>
        </w:rPr>
        <w:t>Signed:</w:t>
      </w:r>
    </w:p>
    <w:p w14:paraId="33B857E2" w14:textId="77777777" w:rsidR="00665B28" w:rsidRPr="00E05E35" w:rsidRDefault="00665B28" w:rsidP="00665B28">
      <w:pPr>
        <w:rPr>
          <w:b/>
          <w:sz w:val="18"/>
          <w:szCs w:val="18"/>
        </w:rPr>
      </w:pPr>
    </w:p>
    <w:p w14:paraId="42105B2F" w14:textId="77777777" w:rsidR="00665B28" w:rsidRPr="00CC62FC" w:rsidRDefault="00665B28" w:rsidP="00665B28">
      <w:pPr>
        <w:rPr>
          <w:b/>
          <w:sz w:val="18"/>
          <w:szCs w:val="18"/>
        </w:rPr>
      </w:pPr>
    </w:p>
    <w:p w14:paraId="0886EB00" w14:textId="7E948451" w:rsidR="00665B28" w:rsidRPr="00512BEF" w:rsidRDefault="006941F6" w:rsidP="00177425">
      <w:pPr>
        <w:spacing w:after="0"/>
        <w:rPr>
          <w:b/>
          <w:sz w:val="18"/>
          <w:szCs w:val="18"/>
        </w:rPr>
      </w:pPr>
      <w:r w:rsidRPr="00512BEF">
        <w:rPr>
          <w:b/>
          <w:sz w:val="18"/>
          <w:szCs w:val="18"/>
        </w:rPr>
        <w:t>Jane Mudd</w:t>
      </w:r>
    </w:p>
    <w:p w14:paraId="3AF21912" w14:textId="77777777" w:rsidR="00665B28" w:rsidRPr="00512BEF" w:rsidRDefault="00665B28" w:rsidP="00177425">
      <w:pPr>
        <w:spacing w:after="0"/>
        <w:rPr>
          <w:b/>
          <w:sz w:val="18"/>
          <w:szCs w:val="18"/>
        </w:rPr>
      </w:pPr>
      <w:r w:rsidRPr="00512BEF">
        <w:rPr>
          <w:b/>
          <w:sz w:val="18"/>
          <w:szCs w:val="18"/>
        </w:rPr>
        <w:t>Police and Crime Commissioner for Gwent</w:t>
      </w:r>
    </w:p>
    <w:p w14:paraId="74B8989C" w14:textId="7F8EEB2A" w:rsidR="00665B28" w:rsidRPr="005E3650" w:rsidRDefault="00665B28" w:rsidP="00177425">
      <w:pPr>
        <w:spacing w:after="0"/>
        <w:rPr>
          <w:b/>
          <w:sz w:val="18"/>
          <w:szCs w:val="18"/>
        </w:rPr>
      </w:pPr>
      <w:r w:rsidRPr="00512BEF">
        <w:rPr>
          <w:b/>
          <w:sz w:val="18"/>
          <w:szCs w:val="18"/>
        </w:rPr>
        <w:t>Date:</w:t>
      </w:r>
      <w:r w:rsidRPr="00CC62FC">
        <w:rPr>
          <w:b/>
        </w:rPr>
        <w:t xml:space="preserve"> </w:t>
      </w:r>
    </w:p>
    <w:p w14:paraId="68C3870A" w14:textId="77777777" w:rsidR="00665B28" w:rsidRPr="00CC62FC" w:rsidRDefault="00665B28" w:rsidP="00665B28">
      <w:pPr>
        <w:rPr>
          <w:b/>
        </w:rPr>
      </w:pPr>
    </w:p>
    <w:p w14:paraId="302079E7" w14:textId="77777777" w:rsidR="00665B28" w:rsidRPr="00CC62FC" w:rsidRDefault="00665B28" w:rsidP="00665B28">
      <w:pPr>
        <w:rPr>
          <w:b/>
          <w:bCs/>
          <w:sz w:val="18"/>
          <w:szCs w:val="18"/>
        </w:rPr>
      </w:pPr>
      <w:r w:rsidRPr="00CC62FC">
        <w:rPr>
          <w:b/>
          <w:bCs/>
          <w:sz w:val="18"/>
          <w:szCs w:val="18"/>
        </w:rPr>
        <w:t>Chief Finance Officer’s Responsibilities</w:t>
      </w:r>
    </w:p>
    <w:p w14:paraId="68F162A4" w14:textId="66FD31F3" w:rsidR="00665B28" w:rsidRPr="00CC62FC" w:rsidRDefault="00665B28" w:rsidP="00665B28">
      <w:pPr>
        <w:rPr>
          <w:sz w:val="18"/>
          <w:szCs w:val="18"/>
        </w:rPr>
      </w:pPr>
      <w:r w:rsidRPr="00CC62FC">
        <w:rPr>
          <w:sz w:val="18"/>
          <w:szCs w:val="18"/>
        </w:rPr>
        <w:t xml:space="preserve">The Chief Finance Officer (Section 151 Officer) is responsible for the preparation of the Statement of Accounts, in accordance with proper practices as set out in the CIPFA/LASAAC Code of Practice on Local Authority Accounting in </w:t>
      </w:r>
      <w:r w:rsidR="00457476">
        <w:rPr>
          <w:sz w:val="18"/>
          <w:szCs w:val="18"/>
        </w:rPr>
        <w:t>United Kingdom</w:t>
      </w:r>
      <w:r w:rsidRPr="00CC62FC">
        <w:rPr>
          <w:sz w:val="18"/>
          <w:szCs w:val="18"/>
        </w:rPr>
        <w:t xml:space="preserve"> (The Code of Practice).   </w:t>
      </w:r>
    </w:p>
    <w:p w14:paraId="0F62119C" w14:textId="77777777" w:rsidR="00665B28" w:rsidRPr="00CC62FC" w:rsidRDefault="00665B28" w:rsidP="00665B28">
      <w:pPr>
        <w:rPr>
          <w:sz w:val="18"/>
          <w:szCs w:val="18"/>
        </w:rPr>
      </w:pPr>
      <w:r w:rsidRPr="00CC62FC">
        <w:rPr>
          <w:sz w:val="18"/>
          <w:szCs w:val="18"/>
        </w:rPr>
        <w:t>In preparing the statement of accounts, the Chief Finance Officer has:</w:t>
      </w:r>
    </w:p>
    <w:p w14:paraId="404A53F4" w14:textId="77777777" w:rsidR="00665B28" w:rsidRPr="00CC62FC" w:rsidRDefault="00665B28" w:rsidP="00AA6AB0">
      <w:pPr>
        <w:numPr>
          <w:ilvl w:val="0"/>
          <w:numId w:val="15"/>
        </w:numPr>
        <w:rPr>
          <w:sz w:val="18"/>
          <w:szCs w:val="18"/>
        </w:rPr>
      </w:pPr>
      <w:r w:rsidRPr="00CC62FC">
        <w:rPr>
          <w:sz w:val="18"/>
          <w:szCs w:val="18"/>
        </w:rPr>
        <w:t>Selected suitable accounting policies and then applied them consistently;</w:t>
      </w:r>
    </w:p>
    <w:p w14:paraId="7E83A003" w14:textId="77777777" w:rsidR="00665B28" w:rsidRPr="00CC62FC" w:rsidRDefault="00665B28" w:rsidP="00AA6AB0">
      <w:pPr>
        <w:numPr>
          <w:ilvl w:val="0"/>
          <w:numId w:val="15"/>
        </w:numPr>
        <w:rPr>
          <w:sz w:val="18"/>
          <w:szCs w:val="18"/>
        </w:rPr>
      </w:pPr>
      <w:r w:rsidRPr="00CC62FC">
        <w:rPr>
          <w:sz w:val="18"/>
          <w:szCs w:val="18"/>
        </w:rPr>
        <w:t>Made judgements and estimates that were reasonable and prudent; and</w:t>
      </w:r>
    </w:p>
    <w:p w14:paraId="1A9E9445" w14:textId="77777777" w:rsidR="00665B28" w:rsidRPr="00CC62FC" w:rsidRDefault="00665B28" w:rsidP="00AA6AB0">
      <w:pPr>
        <w:numPr>
          <w:ilvl w:val="0"/>
          <w:numId w:val="15"/>
        </w:numPr>
        <w:rPr>
          <w:sz w:val="18"/>
          <w:szCs w:val="18"/>
        </w:rPr>
      </w:pPr>
      <w:r w:rsidRPr="00CC62FC">
        <w:rPr>
          <w:sz w:val="18"/>
          <w:szCs w:val="18"/>
        </w:rPr>
        <w:t>Complied with the Code of Practice.</w:t>
      </w:r>
    </w:p>
    <w:p w14:paraId="50AAD43C" w14:textId="77777777" w:rsidR="00665B28" w:rsidRPr="006941F6" w:rsidRDefault="00665B28" w:rsidP="00665B28">
      <w:pPr>
        <w:rPr>
          <w:sz w:val="18"/>
          <w:szCs w:val="18"/>
        </w:rPr>
      </w:pPr>
      <w:r w:rsidRPr="006941F6">
        <w:rPr>
          <w:sz w:val="18"/>
          <w:szCs w:val="18"/>
        </w:rPr>
        <w:t>The Chief Finance Officer has also:</w:t>
      </w:r>
    </w:p>
    <w:p w14:paraId="449CF257" w14:textId="77777777" w:rsidR="00665B28" w:rsidRPr="00CC62FC" w:rsidRDefault="00665B28" w:rsidP="00AA6AB0">
      <w:pPr>
        <w:numPr>
          <w:ilvl w:val="0"/>
          <w:numId w:val="16"/>
        </w:numPr>
        <w:rPr>
          <w:sz w:val="18"/>
          <w:szCs w:val="18"/>
        </w:rPr>
      </w:pPr>
      <w:r w:rsidRPr="00CC62FC">
        <w:rPr>
          <w:sz w:val="18"/>
          <w:szCs w:val="18"/>
        </w:rPr>
        <w:t>Kept proper accounting records which were up to date; and</w:t>
      </w:r>
    </w:p>
    <w:p w14:paraId="5409C6B3" w14:textId="77777777" w:rsidR="00665B28" w:rsidRPr="00CC62FC" w:rsidRDefault="00665B28" w:rsidP="00AA6AB0">
      <w:pPr>
        <w:numPr>
          <w:ilvl w:val="0"/>
          <w:numId w:val="16"/>
        </w:numPr>
        <w:rPr>
          <w:sz w:val="18"/>
          <w:szCs w:val="18"/>
        </w:rPr>
      </w:pPr>
      <w:r w:rsidRPr="00CC62FC">
        <w:rPr>
          <w:sz w:val="18"/>
          <w:szCs w:val="18"/>
        </w:rPr>
        <w:t>Taken reasonable steps for the prevention and detection of fraud and other irregularities.</w:t>
      </w:r>
    </w:p>
    <w:p w14:paraId="1618ABBA" w14:textId="2C1AD154" w:rsidR="00665B28" w:rsidRPr="00CC62FC" w:rsidRDefault="00665B28" w:rsidP="00665B28">
      <w:pPr>
        <w:rPr>
          <w:sz w:val="18"/>
          <w:szCs w:val="18"/>
        </w:rPr>
      </w:pPr>
      <w:r w:rsidRPr="00CC62FC">
        <w:rPr>
          <w:sz w:val="18"/>
          <w:szCs w:val="18"/>
        </w:rPr>
        <w:t>I certify that the Statement of Accounts, present a true and fair financial position of the</w:t>
      </w:r>
      <w:r w:rsidR="002F611B">
        <w:rPr>
          <w:sz w:val="18"/>
          <w:szCs w:val="18"/>
        </w:rPr>
        <w:t xml:space="preserve"> Group/</w:t>
      </w:r>
      <w:r w:rsidRPr="00CC62FC">
        <w:rPr>
          <w:sz w:val="18"/>
          <w:szCs w:val="18"/>
        </w:rPr>
        <w:t>Commissioner at 31</w:t>
      </w:r>
      <w:r w:rsidRPr="00CC62FC">
        <w:rPr>
          <w:sz w:val="18"/>
          <w:szCs w:val="18"/>
          <w:vertAlign w:val="superscript"/>
        </w:rPr>
        <w:t>st</w:t>
      </w:r>
      <w:r w:rsidRPr="00CC62FC">
        <w:rPr>
          <w:sz w:val="18"/>
          <w:szCs w:val="18"/>
        </w:rPr>
        <w:t xml:space="preserve"> March 202</w:t>
      </w:r>
      <w:r w:rsidR="00512BEF">
        <w:rPr>
          <w:sz w:val="18"/>
          <w:szCs w:val="18"/>
        </w:rPr>
        <w:t>5</w:t>
      </w:r>
      <w:r w:rsidRPr="00CC62FC">
        <w:rPr>
          <w:sz w:val="18"/>
          <w:szCs w:val="18"/>
        </w:rPr>
        <w:t xml:space="preserve"> and </w:t>
      </w:r>
      <w:r w:rsidR="003A213B">
        <w:rPr>
          <w:sz w:val="18"/>
          <w:szCs w:val="18"/>
        </w:rPr>
        <w:t>their</w:t>
      </w:r>
      <w:r w:rsidRPr="00CC62FC">
        <w:rPr>
          <w:sz w:val="18"/>
          <w:szCs w:val="18"/>
        </w:rPr>
        <w:t xml:space="preserve"> income and expenditure for the period then ended.</w:t>
      </w:r>
    </w:p>
    <w:tbl>
      <w:tblPr>
        <w:tblW w:w="10468" w:type="dxa"/>
        <w:tblLook w:val="04A0" w:firstRow="1" w:lastRow="0" w:firstColumn="1" w:lastColumn="0" w:noHBand="0" w:noVBand="1"/>
      </w:tblPr>
      <w:tblGrid>
        <w:gridCol w:w="5211"/>
        <w:gridCol w:w="23"/>
        <w:gridCol w:w="5234"/>
      </w:tblGrid>
      <w:tr w:rsidR="00665B28" w:rsidRPr="00CC62FC" w14:paraId="2749DC72" w14:textId="77777777" w:rsidTr="00671071">
        <w:trPr>
          <w:trHeight w:val="2040"/>
        </w:trPr>
        <w:tc>
          <w:tcPr>
            <w:tcW w:w="5211" w:type="dxa"/>
          </w:tcPr>
          <w:p w14:paraId="4B80CB39" w14:textId="77777777" w:rsidR="00665B28" w:rsidRPr="00CC62FC" w:rsidRDefault="00665B28">
            <w:pPr>
              <w:rPr>
                <w:b/>
                <w:sz w:val="18"/>
                <w:szCs w:val="18"/>
              </w:rPr>
            </w:pPr>
            <w:r w:rsidRPr="00CC62FC">
              <w:rPr>
                <w:b/>
                <w:sz w:val="18"/>
                <w:szCs w:val="18"/>
              </w:rPr>
              <w:t>Signed:</w:t>
            </w:r>
          </w:p>
          <w:p w14:paraId="27011C94" w14:textId="77777777" w:rsidR="00665B28" w:rsidRPr="00CC62FC" w:rsidRDefault="00665B28" w:rsidP="0004132A">
            <w:pPr>
              <w:spacing w:after="0"/>
              <w:rPr>
                <w:sz w:val="18"/>
                <w:szCs w:val="18"/>
              </w:rPr>
            </w:pPr>
            <w:r w:rsidRPr="00CC62FC">
              <w:rPr>
                <w:sz w:val="18"/>
                <w:szCs w:val="18"/>
              </w:rPr>
              <w:t>(by Responsible Financial Officer)</w:t>
            </w:r>
          </w:p>
          <w:p w14:paraId="70B22F8E" w14:textId="77777777" w:rsidR="00665B28" w:rsidRPr="00CC62FC" w:rsidRDefault="00665B28">
            <w:pPr>
              <w:rPr>
                <w:sz w:val="18"/>
                <w:szCs w:val="18"/>
              </w:rPr>
            </w:pPr>
          </w:p>
        </w:tc>
        <w:tc>
          <w:tcPr>
            <w:tcW w:w="5256" w:type="dxa"/>
            <w:gridSpan w:val="2"/>
          </w:tcPr>
          <w:p w14:paraId="7ED759F6" w14:textId="77777777" w:rsidR="00665B28" w:rsidRPr="00CC62FC" w:rsidRDefault="00665B28">
            <w:pPr>
              <w:rPr>
                <w:b/>
                <w:sz w:val="18"/>
                <w:szCs w:val="18"/>
              </w:rPr>
            </w:pPr>
            <w:r w:rsidRPr="00CC62FC">
              <w:rPr>
                <w:b/>
                <w:sz w:val="18"/>
                <w:szCs w:val="18"/>
              </w:rPr>
              <w:t>Signed:</w:t>
            </w:r>
          </w:p>
          <w:p w14:paraId="26A32A7B" w14:textId="77777777" w:rsidR="00665B28" w:rsidRPr="00CC62FC" w:rsidRDefault="00665B28">
            <w:pPr>
              <w:rPr>
                <w:b/>
                <w:sz w:val="18"/>
                <w:szCs w:val="18"/>
              </w:rPr>
            </w:pPr>
            <w:r w:rsidRPr="00CC62FC">
              <w:rPr>
                <w:sz w:val="18"/>
                <w:szCs w:val="18"/>
              </w:rPr>
              <w:t>(prior to the approval of the Police and Crime Commissioner)</w:t>
            </w:r>
            <w:r w:rsidRPr="00CC62FC">
              <w:rPr>
                <w:b/>
                <w:sz w:val="18"/>
                <w:szCs w:val="18"/>
              </w:rPr>
              <w:t xml:space="preserve"> </w:t>
            </w:r>
          </w:p>
          <w:p w14:paraId="5CA16AC0" w14:textId="77777777" w:rsidR="00665B28" w:rsidRPr="00CC62FC" w:rsidRDefault="00665B28">
            <w:pPr>
              <w:rPr>
                <w:b/>
                <w:sz w:val="18"/>
                <w:szCs w:val="18"/>
              </w:rPr>
            </w:pPr>
          </w:p>
          <w:p w14:paraId="37893F30" w14:textId="77777777" w:rsidR="00665B28" w:rsidRPr="00CC62FC" w:rsidRDefault="00665B28">
            <w:pPr>
              <w:rPr>
                <w:sz w:val="18"/>
                <w:szCs w:val="18"/>
              </w:rPr>
            </w:pPr>
          </w:p>
        </w:tc>
      </w:tr>
      <w:tr w:rsidR="00665B28" w:rsidRPr="00CC62FC" w14:paraId="0458CABB" w14:textId="77777777" w:rsidTr="0004132A">
        <w:trPr>
          <w:trHeight w:val="59"/>
        </w:trPr>
        <w:tc>
          <w:tcPr>
            <w:tcW w:w="5234" w:type="dxa"/>
            <w:gridSpan w:val="2"/>
          </w:tcPr>
          <w:p w14:paraId="579ACA3E" w14:textId="2E8D7517" w:rsidR="00665B28" w:rsidRPr="00512BEF" w:rsidRDefault="00665B28" w:rsidP="0004132A">
            <w:pPr>
              <w:spacing w:after="0"/>
              <w:rPr>
                <w:b/>
                <w:sz w:val="18"/>
                <w:szCs w:val="18"/>
              </w:rPr>
            </w:pPr>
            <w:r w:rsidRPr="00512BEF">
              <w:rPr>
                <w:b/>
                <w:sz w:val="18"/>
                <w:szCs w:val="18"/>
              </w:rPr>
              <w:t xml:space="preserve">Date:  </w:t>
            </w:r>
            <w:r w:rsidR="00657C0C" w:rsidRPr="00512BEF">
              <w:rPr>
                <w:b/>
                <w:sz w:val="18"/>
                <w:szCs w:val="18"/>
              </w:rPr>
              <w:t>30</w:t>
            </w:r>
            <w:r w:rsidR="00657C0C" w:rsidRPr="00512BEF">
              <w:rPr>
                <w:b/>
                <w:sz w:val="18"/>
                <w:szCs w:val="18"/>
                <w:vertAlign w:val="superscript"/>
              </w:rPr>
              <w:t>th</w:t>
            </w:r>
            <w:r w:rsidR="00657C0C" w:rsidRPr="00512BEF">
              <w:rPr>
                <w:b/>
                <w:sz w:val="18"/>
                <w:szCs w:val="18"/>
              </w:rPr>
              <w:t xml:space="preserve"> June 2025</w:t>
            </w:r>
          </w:p>
        </w:tc>
        <w:tc>
          <w:tcPr>
            <w:tcW w:w="5234" w:type="dxa"/>
          </w:tcPr>
          <w:p w14:paraId="684D9BA4" w14:textId="4EAD5A8A" w:rsidR="00665B28" w:rsidRPr="00512BEF" w:rsidRDefault="00665B28" w:rsidP="0004132A">
            <w:pPr>
              <w:spacing w:after="0"/>
              <w:rPr>
                <w:b/>
                <w:sz w:val="18"/>
                <w:szCs w:val="18"/>
              </w:rPr>
            </w:pPr>
            <w:r w:rsidRPr="00512BEF">
              <w:rPr>
                <w:b/>
                <w:sz w:val="18"/>
                <w:szCs w:val="18"/>
              </w:rPr>
              <w:t xml:space="preserve">Date: </w:t>
            </w:r>
          </w:p>
        </w:tc>
      </w:tr>
      <w:tr w:rsidR="00665B28" w:rsidRPr="00CC62FC" w14:paraId="053D586C" w14:textId="77777777" w:rsidTr="0004132A">
        <w:trPr>
          <w:trHeight w:val="59"/>
        </w:trPr>
        <w:tc>
          <w:tcPr>
            <w:tcW w:w="5234" w:type="dxa"/>
            <w:gridSpan w:val="2"/>
          </w:tcPr>
          <w:p w14:paraId="5D662DD7" w14:textId="77777777" w:rsidR="00665B28" w:rsidRPr="00512BEF" w:rsidRDefault="00665B28" w:rsidP="0004132A">
            <w:pPr>
              <w:spacing w:after="0"/>
              <w:rPr>
                <w:b/>
                <w:sz w:val="18"/>
                <w:szCs w:val="18"/>
              </w:rPr>
            </w:pPr>
            <w:r w:rsidRPr="00512BEF">
              <w:rPr>
                <w:b/>
                <w:sz w:val="18"/>
                <w:szCs w:val="18"/>
              </w:rPr>
              <w:t>Darren Garwood-Pask FCCA</w:t>
            </w:r>
          </w:p>
        </w:tc>
        <w:tc>
          <w:tcPr>
            <w:tcW w:w="5234" w:type="dxa"/>
          </w:tcPr>
          <w:p w14:paraId="33F97D01" w14:textId="77777777" w:rsidR="00665B28" w:rsidRPr="00512BEF" w:rsidRDefault="00665B28" w:rsidP="0004132A">
            <w:pPr>
              <w:spacing w:after="0"/>
              <w:rPr>
                <w:b/>
                <w:sz w:val="18"/>
                <w:szCs w:val="18"/>
              </w:rPr>
            </w:pPr>
            <w:r w:rsidRPr="00512BEF">
              <w:rPr>
                <w:b/>
                <w:sz w:val="18"/>
                <w:szCs w:val="18"/>
              </w:rPr>
              <w:t>Darren Garwood-Pask FCCA</w:t>
            </w:r>
          </w:p>
        </w:tc>
      </w:tr>
      <w:tr w:rsidR="00665B28" w:rsidRPr="00CC62FC" w14:paraId="2DA6BC33" w14:textId="77777777" w:rsidTr="0004132A">
        <w:trPr>
          <w:trHeight w:val="59"/>
        </w:trPr>
        <w:tc>
          <w:tcPr>
            <w:tcW w:w="5234" w:type="dxa"/>
            <w:gridSpan w:val="2"/>
          </w:tcPr>
          <w:p w14:paraId="1D75DE89" w14:textId="77777777" w:rsidR="00665B28" w:rsidRPr="00512BEF" w:rsidRDefault="00665B28" w:rsidP="0004132A">
            <w:pPr>
              <w:spacing w:after="0"/>
              <w:rPr>
                <w:b/>
                <w:sz w:val="18"/>
                <w:szCs w:val="18"/>
              </w:rPr>
            </w:pPr>
            <w:r w:rsidRPr="00512BEF">
              <w:rPr>
                <w:b/>
                <w:sz w:val="18"/>
                <w:szCs w:val="18"/>
              </w:rPr>
              <w:t>Chief Finance Officer</w:t>
            </w:r>
          </w:p>
        </w:tc>
        <w:tc>
          <w:tcPr>
            <w:tcW w:w="5234" w:type="dxa"/>
          </w:tcPr>
          <w:p w14:paraId="4DE6E331" w14:textId="77777777" w:rsidR="00665B28" w:rsidRPr="00512BEF" w:rsidRDefault="00665B28" w:rsidP="0004132A">
            <w:pPr>
              <w:spacing w:after="0"/>
              <w:rPr>
                <w:b/>
                <w:sz w:val="18"/>
                <w:szCs w:val="18"/>
              </w:rPr>
            </w:pPr>
            <w:r w:rsidRPr="00512BEF">
              <w:rPr>
                <w:b/>
                <w:sz w:val="18"/>
                <w:szCs w:val="18"/>
              </w:rPr>
              <w:t xml:space="preserve">Chief Finance Officer </w:t>
            </w:r>
          </w:p>
        </w:tc>
      </w:tr>
    </w:tbl>
    <w:p w14:paraId="708EAB7E" w14:textId="77777777" w:rsidR="00665B28" w:rsidRDefault="00665B28" w:rsidP="00665B28"/>
    <w:p w14:paraId="2C55FF1B" w14:textId="77777777" w:rsidR="00665B28" w:rsidRDefault="00665B28" w:rsidP="00665B28">
      <w:r>
        <w:br w:type="page"/>
      </w:r>
    </w:p>
    <w:p w14:paraId="7A286BDF" w14:textId="77777777" w:rsidR="00665B28" w:rsidRPr="00E05E35" w:rsidRDefault="00665B28" w:rsidP="00665B28">
      <w:pPr>
        <w:pStyle w:val="Heading1"/>
        <w:spacing w:before="0" w:line="240" w:lineRule="auto"/>
        <w:rPr>
          <w:b w:val="0"/>
          <w:bCs/>
          <w:sz w:val="24"/>
          <w:szCs w:val="24"/>
        </w:rPr>
      </w:pPr>
      <w:bookmarkStart w:id="11" w:name="_Toc138846478"/>
      <w:bookmarkStart w:id="12" w:name="_Toc172710177"/>
      <w:r w:rsidRPr="00E05E35">
        <w:rPr>
          <w:bCs/>
          <w:sz w:val="24"/>
          <w:szCs w:val="24"/>
        </w:rPr>
        <w:lastRenderedPageBreak/>
        <w:t>Expenditure</w:t>
      </w:r>
      <w:r w:rsidRPr="00E05E35">
        <w:rPr>
          <w:bCs/>
          <w:spacing w:val="-2"/>
          <w:sz w:val="24"/>
          <w:szCs w:val="24"/>
        </w:rPr>
        <w:t xml:space="preserve"> </w:t>
      </w:r>
      <w:r w:rsidRPr="00E05E35">
        <w:rPr>
          <w:bCs/>
          <w:sz w:val="24"/>
          <w:szCs w:val="24"/>
        </w:rPr>
        <w:t>and</w:t>
      </w:r>
      <w:r w:rsidRPr="00E05E35">
        <w:rPr>
          <w:bCs/>
          <w:spacing w:val="-1"/>
          <w:sz w:val="24"/>
          <w:szCs w:val="24"/>
        </w:rPr>
        <w:t xml:space="preserve"> </w:t>
      </w:r>
      <w:r w:rsidRPr="00E05E35">
        <w:rPr>
          <w:bCs/>
          <w:sz w:val="24"/>
          <w:szCs w:val="24"/>
        </w:rPr>
        <w:t>Funding</w:t>
      </w:r>
      <w:r w:rsidRPr="00E05E35">
        <w:rPr>
          <w:bCs/>
          <w:spacing w:val="-3"/>
          <w:sz w:val="24"/>
          <w:szCs w:val="24"/>
        </w:rPr>
        <w:t xml:space="preserve"> </w:t>
      </w:r>
      <w:r w:rsidRPr="00E05E35">
        <w:rPr>
          <w:bCs/>
          <w:sz w:val="24"/>
          <w:szCs w:val="24"/>
        </w:rPr>
        <w:t>Analysis</w:t>
      </w:r>
      <w:bookmarkEnd w:id="11"/>
      <w:bookmarkEnd w:id="12"/>
    </w:p>
    <w:p w14:paraId="7BBF4BA2" w14:textId="77777777" w:rsidR="00665B28" w:rsidRPr="007A547B" w:rsidRDefault="00665B28" w:rsidP="00665B28">
      <w:pPr>
        <w:pStyle w:val="BodyText"/>
        <w:rPr>
          <w:sz w:val="10"/>
        </w:rPr>
      </w:pPr>
    </w:p>
    <w:p w14:paraId="74C58F58" w14:textId="77777777" w:rsidR="00665B28" w:rsidRPr="007A547B" w:rsidRDefault="00665B28" w:rsidP="00665B28">
      <w:pPr>
        <w:pStyle w:val="BodyText"/>
        <w:ind w:right="118"/>
        <w:jc w:val="both"/>
      </w:pPr>
      <w:r w:rsidRPr="007A547B">
        <w:t>The Expenditure and Funding Analysis (EFA) shows how annual expenditure is used and funded from resources</w:t>
      </w:r>
      <w:r w:rsidRPr="007A547B">
        <w:rPr>
          <w:spacing w:val="1"/>
        </w:rPr>
        <w:t xml:space="preserve"> </w:t>
      </w:r>
      <w:r w:rsidRPr="007A547B">
        <w:t>(government grants, income, council tax and business rates) by the PCC Group in comparison with those resources</w:t>
      </w:r>
      <w:r w:rsidRPr="007A547B">
        <w:rPr>
          <w:spacing w:val="1"/>
        </w:rPr>
        <w:t xml:space="preserve"> </w:t>
      </w:r>
      <w:r w:rsidRPr="007A547B">
        <w:t>consumed or earned in accordance with generally accepted accounting practices. It also shows how this expenditure is</w:t>
      </w:r>
      <w:r w:rsidRPr="007A547B">
        <w:rPr>
          <w:spacing w:val="1"/>
        </w:rPr>
        <w:t xml:space="preserve"> </w:t>
      </w:r>
      <w:r w:rsidRPr="007A547B">
        <w:t>allocated for decision making purposes between the PCC Group, Chief Constable and associated services/departments.</w:t>
      </w:r>
      <w:r w:rsidRPr="007A547B">
        <w:rPr>
          <w:spacing w:val="-47"/>
        </w:rPr>
        <w:t xml:space="preserve">                </w:t>
      </w:r>
      <w:r w:rsidRPr="007A547B">
        <w:t>Income</w:t>
      </w:r>
      <w:r w:rsidRPr="007A547B">
        <w:rPr>
          <w:spacing w:val="-4"/>
        </w:rPr>
        <w:t xml:space="preserve"> </w:t>
      </w:r>
      <w:r w:rsidRPr="007A547B">
        <w:t>and</w:t>
      </w:r>
      <w:r w:rsidRPr="007A547B">
        <w:rPr>
          <w:spacing w:val="-3"/>
        </w:rPr>
        <w:t xml:space="preserve"> </w:t>
      </w:r>
      <w:r w:rsidRPr="007A547B">
        <w:t>expenditure</w:t>
      </w:r>
      <w:r w:rsidRPr="007A547B">
        <w:rPr>
          <w:spacing w:val="-4"/>
        </w:rPr>
        <w:t xml:space="preserve"> </w:t>
      </w:r>
      <w:r w:rsidRPr="007A547B">
        <w:t>is</w:t>
      </w:r>
      <w:r w:rsidRPr="007A547B">
        <w:rPr>
          <w:spacing w:val="-1"/>
        </w:rPr>
        <w:t xml:space="preserve"> </w:t>
      </w:r>
      <w:r w:rsidRPr="007A547B">
        <w:t>presented</w:t>
      </w:r>
      <w:r w:rsidRPr="007A547B">
        <w:rPr>
          <w:spacing w:val="-4"/>
        </w:rPr>
        <w:t xml:space="preserve"> </w:t>
      </w:r>
      <w:r w:rsidRPr="007A547B">
        <w:t>more</w:t>
      </w:r>
      <w:r w:rsidRPr="007A547B">
        <w:rPr>
          <w:spacing w:val="-2"/>
        </w:rPr>
        <w:t xml:space="preserve"> </w:t>
      </w:r>
      <w:r w:rsidRPr="007A547B">
        <w:t>fully</w:t>
      </w:r>
      <w:r w:rsidRPr="007A547B">
        <w:rPr>
          <w:spacing w:val="-4"/>
        </w:rPr>
        <w:t xml:space="preserve"> </w:t>
      </w:r>
      <w:r w:rsidRPr="007A547B">
        <w:t>in</w:t>
      </w:r>
      <w:r w:rsidRPr="007A547B">
        <w:rPr>
          <w:spacing w:val="-2"/>
        </w:rPr>
        <w:t xml:space="preserve"> </w:t>
      </w:r>
      <w:r w:rsidRPr="007A547B">
        <w:t>the</w:t>
      </w:r>
      <w:r w:rsidRPr="007A547B">
        <w:rPr>
          <w:spacing w:val="-2"/>
        </w:rPr>
        <w:t xml:space="preserve"> </w:t>
      </w:r>
      <w:r w:rsidRPr="007A547B">
        <w:t>CIES. Further detail in Note 7.</w:t>
      </w:r>
    </w:p>
    <w:p w14:paraId="5A1908CC" w14:textId="77777777" w:rsidR="00665B28" w:rsidRDefault="00665B28" w:rsidP="00665B28"/>
    <w:tbl>
      <w:tblPr>
        <w:tblW w:w="11468" w:type="dxa"/>
        <w:tblInd w:w="-284" w:type="dxa"/>
        <w:tblLayout w:type="fixed"/>
        <w:tblLook w:val="04A0" w:firstRow="1" w:lastRow="0" w:firstColumn="1" w:lastColumn="0" w:noHBand="0" w:noVBand="1"/>
      </w:tblPr>
      <w:tblGrid>
        <w:gridCol w:w="1268"/>
        <w:gridCol w:w="1318"/>
        <w:gridCol w:w="1581"/>
        <w:gridCol w:w="2712"/>
        <w:gridCol w:w="1202"/>
        <w:gridCol w:w="1701"/>
        <w:gridCol w:w="1366"/>
        <w:gridCol w:w="320"/>
      </w:tblGrid>
      <w:tr w:rsidR="00F42CA6" w:rsidRPr="00CC62FC" w14:paraId="4DA4E7EF" w14:textId="77777777" w:rsidTr="000E6E8A">
        <w:trPr>
          <w:gridAfter w:val="1"/>
          <w:wAfter w:w="320" w:type="dxa"/>
          <w:trHeight w:val="302"/>
        </w:trPr>
        <w:tc>
          <w:tcPr>
            <w:tcW w:w="4167" w:type="dxa"/>
            <w:gridSpan w:val="3"/>
            <w:tcBorders>
              <w:top w:val="nil"/>
              <w:left w:val="nil"/>
              <w:bottom w:val="nil"/>
              <w:right w:val="nil"/>
            </w:tcBorders>
            <w:vAlign w:val="center"/>
            <w:hideMark/>
          </w:tcPr>
          <w:p w14:paraId="0D734E42" w14:textId="6BAD04D8"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202</w:t>
            </w:r>
            <w:r w:rsidR="002A6188">
              <w:rPr>
                <w:rFonts w:eastAsia="Times New Roman" w:cs="Arial"/>
                <w:b/>
                <w:bCs/>
                <w:color w:val="000000"/>
                <w:sz w:val="18"/>
                <w:szCs w:val="18"/>
                <w:lang w:eastAsia="en-GB"/>
              </w:rPr>
              <w:t>3</w:t>
            </w:r>
            <w:r w:rsidRPr="00CC62FC">
              <w:rPr>
                <w:rFonts w:eastAsia="Times New Roman" w:cs="Arial"/>
                <w:b/>
                <w:bCs/>
                <w:color w:val="000000"/>
                <w:sz w:val="18"/>
                <w:szCs w:val="18"/>
                <w:lang w:eastAsia="en-GB"/>
              </w:rPr>
              <w:t>/2</w:t>
            </w:r>
            <w:r w:rsidR="002A6188">
              <w:rPr>
                <w:rFonts w:eastAsia="Times New Roman" w:cs="Arial"/>
                <w:b/>
                <w:bCs/>
                <w:color w:val="000000"/>
                <w:sz w:val="18"/>
                <w:szCs w:val="18"/>
                <w:lang w:eastAsia="en-GB"/>
              </w:rPr>
              <w:t>4</w:t>
            </w:r>
          </w:p>
        </w:tc>
        <w:tc>
          <w:tcPr>
            <w:tcW w:w="2712" w:type="dxa"/>
            <w:tcBorders>
              <w:top w:val="nil"/>
              <w:left w:val="nil"/>
              <w:bottom w:val="nil"/>
              <w:right w:val="nil"/>
            </w:tcBorders>
            <w:vAlign w:val="center"/>
            <w:hideMark/>
          </w:tcPr>
          <w:p w14:paraId="1B8DECC8"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 xml:space="preserve"> </w:t>
            </w:r>
          </w:p>
        </w:tc>
        <w:tc>
          <w:tcPr>
            <w:tcW w:w="4269" w:type="dxa"/>
            <w:gridSpan w:val="3"/>
            <w:tcBorders>
              <w:top w:val="nil"/>
              <w:left w:val="nil"/>
              <w:bottom w:val="nil"/>
              <w:right w:val="nil"/>
            </w:tcBorders>
            <w:vAlign w:val="center"/>
            <w:hideMark/>
          </w:tcPr>
          <w:p w14:paraId="2EC16DFA" w14:textId="005AE1DA"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202</w:t>
            </w:r>
            <w:r w:rsidR="002A6188">
              <w:rPr>
                <w:rFonts w:eastAsia="Times New Roman" w:cs="Arial"/>
                <w:b/>
                <w:bCs/>
                <w:color w:val="000000"/>
                <w:sz w:val="18"/>
                <w:szCs w:val="18"/>
                <w:lang w:eastAsia="en-GB"/>
              </w:rPr>
              <w:t>4</w:t>
            </w:r>
            <w:r w:rsidRPr="00CC62FC">
              <w:rPr>
                <w:rFonts w:eastAsia="Times New Roman" w:cs="Arial"/>
                <w:b/>
                <w:bCs/>
                <w:color w:val="000000"/>
                <w:sz w:val="18"/>
                <w:szCs w:val="18"/>
                <w:lang w:eastAsia="en-GB"/>
              </w:rPr>
              <w:t>/2</w:t>
            </w:r>
            <w:r w:rsidR="002A6188">
              <w:rPr>
                <w:rFonts w:eastAsia="Times New Roman" w:cs="Arial"/>
                <w:b/>
                <w:bCs/>
                <w:color w:val="000000"/>
                <w:sz w:val="18"/>
                <w:szCs w:val="18"/>
                <w:lang w:eastAsia="en-GB"/>
              </w:rPr>
              <w:t>5</w:t>
            </w:r>
          </w:p>
        </w:tc>
      </w:tr>
      <w:tr w:rsidR="00825A1E" w:rsidRPr="00CC62FC" w14:paraId="6A50AA5B" w14:textId="77777777" w:rsidTr="00003BBF">
        <w:trPr>
          <w:gridAfter w:val="1"/>
          <w:wAfter w:w="320" w:type="dxa"/>
          <w:trHeight w:val="1484"/>
        </w:trPr>
        <w:tc>
          <w:tcPr>
            <w:tcW w:w="1268" w:type="dxa"/>
            <w:tcBorders>
              <w:top w:val="nil"/>
              <w:left w:val="nil"/>
              <w:bottom w:val="nil"/>
              <w:right w:val="nil"/>
            </w:tcBorders>
            <w:vAlign w:val="center"/>
            <w:hideMark/>
          </w:tcPr>
          <w:p w14:paraId="4A62AD0A"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Net Expenditure Chargeable to the General Fund Balance</w:t>
            </w:r>
          </w:p>
        </w:tc>
        <w:tc>
          <w:tcPr>
            <w:tcW w:w="1318" w:type="dxa"/>
            <w:tcBorders>
              <w:top w:val="nil"/>
              <w:left w:val="nil"/>
              <w:bottom w:val="nil"/>
              <w:right w:val="nil"/>
            </w:tcBorders>
            <w:vAlign w:val="center"/>
            <w:hideMark/>
          </w:tcPr>
          <w:p w14:paraId="46954414"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Adjustments</w:t>
            </w:r>
          </w:p>
        </w:tc>
        <w:tc>
          <w:tcPr>
            <w:tcW w:w="1581" w:type="dxa"/>
            <w:tcBorders>
              <w:top w:val="nil"/>
              <w:left w:val="nil"/>
              <w:bottom w:val="nil"/>
              <w:right w:val="nil"/>
            </w:tcBorders>
            <w:vAlign w:val="center"/>
            <w:hideMark/>
          </w:tcPr>
          <w:p w14:paraId="67619F3C"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Net Expenditure in the Comprehensive Income and Expenditure Statement</w:t>
            </w:r>
          </w:p>
        </w:tc>
        <w:tc>
          <w:tcPr>
            <w:tcW w:w="2712" w:type="dxa"/>
            <w:tcBorders>
              <w:top w:val="nil"/>
              <w:left w:val="nil"/>
              <w:bottom w:val="nil"/>
              <w:right w:val="nil"/>
            </w:tcBorders>
            <w:vAlign w:val="center"/>
            <w:hideMark/>
          </w:tcPr>
          <w:p w14:paraId="2726B72F"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 xml:space="preserve"> </w:t>
            </w:r>
          </w:p>
        </w:tc>
        <w:tc>
          <w:tcPr>
            <w:tcW w:w="1202" w:type="dxa"/>
            <w:tcBorders>
              <w:top w:val="nil"/>
              <w:left w:val="nil"/>
              <w:bottom w:val="nil"/>
              <w:right w:val="nil"/>
            </w:tcBorders>
            <w:vAlign w:val="center"/>
            <w:hideMark/>
          </w:tcPr>
          <w:p w14:paraId="134E5F9E"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Net Expenditure Chargeable to the General Fund Balance</w:t>
            </w:r>
          </w:p>
        </w:tc>
        <w:tc>
          <w:tcPr>
            <w:tcW w:w="1701" w:type="dxa"/>
            <w:tcBorders>
              <w:top w:val="nil"/>
              <w:left w:val="nil"/>
              <w:bottom w:val="nil"/>
              <w:right w:val="nil"/>
            </w:tcBorders>
            <w:vAlign w:val="center"/>
            <w:hideMark/>
          </w:tcPr>
          <w:p w14:paraId="40B6E632"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Adjustments</w:t>
            </w:r>
          </w:p>
        </w:tc>
        <w:tc>
          <w:tcPr>
            <w:tcW w:w="1366" w:type="dxa"/>
            <w:tcBorders>
              <w:top w:val="nil"/>
              <w:left w:val="nil"/>
              <w:bottom w:val="nil"/>
              <w:right w:val="nil"/>
            </w:tcBorders>
            <w:vAlign w:val="center"/>
            <w:hideMark/>
          </w:tcPr>
          <w:p w14:paraId="43A9F60A" w14:textId="77777777" w:rsidR="00665B28" w:rsidRPr="00CC62FC" w:rsidRDefault="00665B28">
            <w:pPr>
              <w:spacing w:after="0" w:line="240" w:lineRule="auto"/>
              <w:jc w:val="center"/>
              <w:rPr>
                <w:rFonts w:eastAsia="Times New Roman" w:cs="Arial"/>
                <w:b/>
                <w:bCs/>
                <w:color w:val="000000"/>
                <w:sz w:val="18"/>
                <w:szCs w:val="18"/>
                <w:lang w:eastAsia="en-GB"/>
              </w:rPr>
            </w:pPr>
            <w:r w:rsidRPr="00CC62FC">
              <w:rPr>
                <w:rFonts w:eastAsia="Times New Roman" w:cs="Arial"/>
                <w:b/>
                <w:bCs/>
                <w:color w:val="000000"/>
                <w:sz w:val="18"/>
                <w:szCs w:val="18"/>
                <w:lang w:eastAsia="en-GB"/>
              </w:rPr>
              <w:t>Net Expenditure in the Comprehensive Income and Expenditure Statement</w:t>
            </w:r>
          </w:p>
        </w:tc>
      </w:tr>
      <w:tr w:rsidR="00B419F4" w:rsidRPr="00CC62FC" w14:paraId="2E2C374A" w14:textId="77777777" w:rsidTr="00003BBF">
        <w:trPr>
          <w:gridAfter w:val="1"/>
          <w:wAfter w:w="320" w:type="dxa"/>
          <w:trHeight w:val="317"/>
        </w:trPr>
        <w:tc>
          <w:tcPr>
            <w:tcW w:w="1268" w:type="dxa"/>
            <w:tcBorders>
              <w:top w:val="nil"/>
              <w:left w:val="nil"/>
              <w:bottom w:val="single" w:sz="8" w:space="0" w:color="000000"/>
              <w:right w:val="nil"/>
            </w:tcBorders>
            <w:vAlign w:val="center"/>
            <w:hideMark/>
          </w:tcPr>
          <w:p w14:paraId="33A46543"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1318" w:type="dxa"/>
            <w:tcBorders>
              <w:top w:val="nil"/>
              <w:left w:val="nil"/>
              <w:bottom w:val="single" w:sz="8" w:space="0" w:color="000000"/>
              <w:right w:val="nil"/>
            </w:tcBorders>
            <w:vAlign w:val="center"/>
            <w:hideMark/>
          </w:tcPr>
          <w:p w14:paraId="44CD8D03"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1581" w:type="dxa"/>
            <w:tcBorders>
              <w:top w:val="nil"/>
              <w:left w:val="nil"/>
              <w:bottom w:val="single" w:sz="8" w:space="0" w:color="000000"/>
              <w:right w:val="nil"/>
            </w:tcBorders>
            <w:vAlign w:val="center"/>
            <w:hideMark/>
          </w:tcPr>
          <w:p w14:paraId="1CA7857B"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2712" w:type="dxa"/>
            <w:tcBorders>
              <w:top w:val="nil"/>
              <w:left w:val="nil"/>
              <w:bottom w:val="single" w:sz="8" w:space="0" w:color="000000"/>
              <w:right w:val="nil"/>
            </w:tcBorders>
            <w:vAlign w:val="center"/>
            <w:hideMark/>
          </w:tcPr>
          <w:p w14:paraId="61B88DE8"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1202" w:type="dxa"/>
            <w:tcBorders>
              <w:top w:val="nil"/>
              <w:left w:val="nil"/>
              <w:bottom w:val="single" w:sz="8" w:space="0" w:color="000000"/>
              <w:right w:val="nil"/>
            </w:tcBorders>
            <w:vAlign w:val="center"/>
            <w:hideMark/>
          </w:tcPr>
          <w:p w14:paraId="0028EF67"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1701" w:type="dxa"/>
            <w:tcBorders>
              <w:top w:val="nil"/>
              <w:left w:val="nil"/>
              <w:bottom w:val="single" w:sz="8" w:space="0" w:color="000000"/>
              <w:right w:val="nil"/>
            </w:tcBorders>
            <w:vAlign w:val="center"/>
            <w:hideMark/>
          </w:tcPr>
          <w:p w14:paraId="3D74E808"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c>
          <w:tcPr>
            <w:tcW w:w="1366" w:type="dxa"/>
            <w:tcBorders>
              <w:top w:val="nil"/>
              <w:left w:val="nil"/>
              <w:bottom w:val="single" w:sz="8" w:space="0" w:color="000000"/>
              <w:right w:val="nil"/>
            </w:tcBorders>
            <w:vAlign w:val="center"/>
            <w:hideMark/>
          </w:tcPr>
          <w:p w14:paraId="48F65BCA"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w:t>
            </w:r>
          </w:p>
        </w:tc>
      </w:tr>
      <w:tr w:rsidR="00B419F4" w:rsidRPr="00CC62FC" w14:paraId="2F87BCC6" w14:textId="77777777" w:rsidTr="00003BBF">
        <w:trPr>
          <w:gridAfter w:val="1"/>
          <w:wAfter w:w="320" w:type="dxa"/>
          <w:trHeight w:val="317"/>
        </w:trPr>
        <w:tc>
          <w:tcPr>
            <w:tcW w:w="1268" w:type="dxa"/>
            <w:tcBorders>
              <w:top w:val="nil"/>
              <w:left w:val="nil"/>
              <w:bottom w:val="single" w:sz="8" w:space="0" w:color="000000"/>
              <w:right w:val="nil"/>
            </w:tcBorders>
            <w:vAlign w:val="center"/>
            <w:hideMark/>
          </w:tcPr>
          <w:p w14:paraId="7151E2BA"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c>
          <w:tcPr>
            <w:tcW w:w="1318" w:type="dxa"/>
            <w:tcBorders>
              <w:top w:val="nil"/>
              <w:left w:val="nil"/>
              <w:bottom w:val="single" w:sz="8" w:space="0" w:color="000000"/>
              <w:right w:val="nil"/>
            </w:tcBorders>
            <w:vAlign w:val="center"/>
            <w:hideMark/>
          </w:tcPr>
          <w:p w14:paraId="6D73F965"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c>
          <w:tcPr>
            <w:tcW w:w="1581" w:type="dxa"/>
            <w:tcBorders>
              <w:top w:val="nil"/>
              <w:left w:val="nil"/>
              <w:bottom w:val="single" w:sz="8" w:space="0" w:color="000000"/>
              <w:right w:val="nil"/>
            </w:tcBorders>
            <w:vAlign w:val="center"/>
            <w:hideMark/>
          </w:tcPr>
          <w:p w14:paraId="15339367"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c>
          <w:tcPr>
            <w:tcW w:w="2712" w:type="dxa"/>
            <w:tcBorders>
              <w:top w:val="nil"/>
              <w:left w:val="nil"/>
              <w:bottom w:val="single" w:sz="8" w:space="0" w:color="000000"/>
              <w:right w:val="nil"/>
            </w:tcBorders>
            <w:vAlign w:val="center"/>
            <w:hideMark/>
          </w:tcPr>
          <w:p w14:paraId="76AA85B2"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 xml:space="preserve"> </w:t>
            </w:r>
          </w:p>
        </w:tc>
        <w:tc>
          <w:tcPr>
            <w:tcW w:w="1202" w:type="dxa"/>
            <w:tcBorders>
              <w:top w:val="nil"/>
              <w:left w:val="nil"/>
              <w:bottom w:val="single" w:sz="8" w:space="0" w:color="000000"/>
              <w:right w:val="nil"/>
            </w:tcBorders>
            <w:vAlign w:val="center"/>
            <w:hideMark/>
          </w:tcPr>
          <w:p w14:paraId="06D7EF1C"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c>
          <w:tcPr>
            <w:tcW w:w="1701" w:type="dxa"/>
            <w:tcBorders>
              <w:top w:val="nil"/>
              <w:left w:val="nil"/>
              <w:bottom w:val="single" w:sz="8" w:space="0" w:color="000000"/>
              <w:right w:val="nil"/>
            </w:tcBorders>
            <w:vAlign w:val="center"/>
            <w:hideMark/>
          </w:tcPr>
          <w:p w14:paraId="24FCB8F3"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c>
          <w:tcPr>
            <w:tcW w:w="1366" w:type="dxa"/>
            <w:tcBorders>
              <w:top w:val="nil"/>
              <w:left w:val="nil"/>
              <w:bottom w:val="single" w:sz="8" w:space="0" w:color="000000"/>
              <w:right w:val="nil"/>
            </w:tcBorders>
            <w:vAlign w:val="center"/>
            <w:hideMark/>
          </w:tcPr>
          <w:p w14:paraId="0E500976" w14:textId="77777777" w:rsidR="00665B28" w:rsidRPr="00CC62FC" w:rsidRDefault="00665B2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£'000</w:t>
            </w:r>
          </w:p>
        </w:tc>
      </w:tr>
      <w:tr w:rsidR="00825A1E" w:rsidRPr="00CC62FC" w14:paraId="583A4D26" w14:textId="77777777" w:rsidTr="00003BBF">
        <w:trPr>
          <w:gridAfter w:val="1"/>
          <w:wAfter w:w="320" w:type="dxa"/>
          <w:trHeight w:val="484"/>
        </w:trPr>
        <w:tc>
          <w:tcPr>
            <w:tcW w:w="1268" w:type="dxa"/>
            <w:tcBorders>
              <w:top w:val="nil"/>
              <w:left w:val="nil"/>
              <w:bottom w:val="nil"/>
              <w:right w:val="nil"/>
            </w:tcBorders>
            <w:vAlign w:val="center"/>
            <w:hideMark/>
          </w:tcPr>
          <w:p w14:paraId="0561C7A8" w14:textId="6FEFAD9D"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87,262</w:t>
            </w:r>
          </w:p>
        </w:tc>
        <w:tc>
          <w:tcPr>
            <w:tcW w:w="1318" w:type="dxa"/>
            <w:tcBorders>
              <w:top w:val="nil"/>
              <w:left w:val="nil"/>
              <w:bottom w:val="nil"/>
              <w:right w:val="nil"/>
            </w:tcBorders>
            <w:vAlign w:val="center"/>
            <w:hideMark/>
          </w:tcPr>
          <w:p w14:paraId="133535B3" w14:textId="4BA61D68"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(11,477)</w:t>
            </w:r>
          </w:p>
        </w:tc>
        <w:tc>
          <w:tcPr>
            <w:tcW w:w="1581" w:type="dxa"/>
            <w:tcBorders>
              <w:top w:val="nil"/>
              <w:left w:val="nil"/>
              <w:bottom w:val="nil"/>
              <w:right w:val="nil"/>
            </w:tcBorders>
            <w:vAlign w:val="center"/>
            <w:hideMark/>
          </w:tcPr>
          <w:p w14:paraId="7B59DA4F" w14:textId="5B1602EC"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75,785</w:t>
            </w:r>
          </w:p>
        </w:tc>
        <w:tc>
          <w:tcPr>
            <w:tcW w:w="2712" w:type="dxa"/>
            <w:tcBorders>
              <w:top w:val="nil"/>
              <w:left w:val="nil"/>
              <w:bottom w:val="nil"/>
              <w:right w:val="nil"/>
            </w:tcBorders>
            <w:vAlign w:val="center"/>
            <w:hideMark/>
          </w:tcPr>
          <w:p w14:paraId="4118F113"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Police Officer Salaries and Allowances</w:t>
            </w:r>
          </w:p>
        </w:tc>
        <w:tc>
          <w:tcPr>
            <w:tcW w:w="1202" w:type="dxa"/>
            <w:tcBorders>
              <w:top w:val="nil"/>
              <w:left w:val="nil"/>
              <w:bottom w:val="nil"/>
              <w:right w:val="nil"/>
            </w:tcBorders>
            <w:vAlign w:val="center"/>
          </w:tcPr>
          <w:p w14:paraId="74E540CA" w14:textId="2E8F0DBE" w:rsidR="002A6188" w:rsidRPr="00CC62FC" w:rsidRDefault="00DB059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97,</w:t>
            </w:r>
            <w:r w:rsidR="000E6E8A">
              <w:rPr>
                <w:rFonts w:eastAsia="Times New Roman" w:cs="Arial"/>
                <w:color w:val="000000"/>
                <w:sz w:val="18"/>
                <w:szCs w:val="18"/>
                <w:lang w:eastAsia="en-GB"/>
              </w:rPr>
              <w:t>662</w:t>
            </w:r>
          </w:p>
        </w:tc>
        <w:tc>
          <w:tcPr>
            <w:tcW w:w="1701" w:type="dxa"/>
            <w:tcBorders>
              <w:top w:val="nil"/>
              <w:left w:val="nil"/>
              <w:bottom w:val="nil"/>
              <w:right w:val="nil"/>
            </w:tcBorders>
            <w:vAlign w:val="center"/>
          </w:tcPr>
          <w:p w14:paraId="19F36BE3" w14:textId="53D58FF1" w:rsidR="002A6188" w:rsidRPr="00CC62FC" w:rsidRDefault="00DB059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w:t>
            </w:r>
            <w:r w:rsidR="000E6E8A">
              <w:rPr>
                <w:rFonts w:eastAsia="Times New Roman" w:cs="Arial"/>
                <w:color w:val="000000"/>
                <w:sz w:val="18"/>
                <w:szCs w:val="18"/>
                <w:lang w:eastAsia="en-GB"/>
              </w:rPr>
              <w:t>166</w:t>
            </w:r>
            <w:r>
              <w:rPr>
                <w:rFonts w:eastAsia="Times New Roman" w:cs="Arial"/>
                <w:color w:val="000000"/>
                <w:sz w:val="18"/>
                <w:szCs w:val="18"/>
                <w:lang w:eastAsia="en-GB"/>
              </w:rPr>
              <w:t>)</w:t>
            </w:r>
          </w:p>
        </w:tc>
        <w:tc>
          <w:tcPr>
            <w:tcW w:w="1366" w:type="dxa"/>
            <w:tcBorders>
              <w:top w:val="nil"/>
              <w:left w:val="nil"/>
              <w:bottom w:val="nil"/>
              <w:right w:val="nil"/>
            </w:tcBorders>
            <w:vAlign w:val="center"/>
          </w:tcPr>
          <w:p w14:paraId="2A7EA986" w14:textId="13028FE0" w:rsidR="002A6188" w:rsidRPr="00CC62FC" w:rsidRDefault="000D66D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79,</w:t>
            </w:r>
            <w:r w:rsidR="00DB059D">
              <w:rPr>
                <w:rFonts w:eastAsia="Times New Roman" w:cs="Arial"/>
                <w:color w:val="000000"/>
                <w:sz w:val="18"/>
                <w:szCs w:val="18"/>
                <w:lang w:eastAsia="en-GB"/>
              </w:rPr>
              <w:t>496</w:t>
            </w:r>
          </w:p>
        </w:tc>
      </w:tr>
      <w:tr w:rsidR="00825A1E" w:rsidRPr="00CC62FC" w14:paraId="35370DA0" w14:textId="77777777" w:rsidTr="00003BBF">
        <w:trPr>
          <w:gridAfter w:val="1"/>
          <w:wAfter w:w="320" w:type="dxa"/>
          <w:trHeight w:val="484"/>
        </w:trPr>
        <w:tc>
          <w:tcPr>
            <w:tcW w:w="1268" w:type="dxa"/>
            <w:tcBorders>
              <w:top w:val="nil"/>
              <w:left w:val="nil"/>
              <w:bottom w:val="nil"/>
              <w:right w:val="nil"/>
            </w:tcBorders>
            <w:vAlign w:val="center"/>
            <w:hideMark/>
          </w:tcPr>
          <w:p w14:paraId="4FAE91FB" w14:textId="65618845"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43,433</w:t>
            </w:r>
          </w:p>
        </w:tc>
        <w:tc>
          <w:tcPr>
            <w:tcW w:w="1318" w:type="dxa"/>
            <w:tcBorders>
              <w:top w:val="nil"/>
              <w:left w:val="nil"/>
              <w:bottom w:val="nil"/>
              <w:right w:val="nil"/>
            </w:tcBorders>
            <w:vAlign w:val="center"/>
            <w:hideMark/>
          </w:tcPr>
          <w:p w14:paraId="77232897" w14:textId="7B6957E4"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(603)</w:t>
            </w:r>
          </w:p>
        </w:tc>
        <w:tc>
          <w:tcPr>
            <w:tcW w:w="1581" w:type="dxa"/>
            <w:tcBorders>
              <w:top w:val="nil"/>
              <w:left w:val="nil"/>
              <w:bottom w:val="nil"/>
              <w:right w:val="nil"/>
            </w:tcBorders>
            <w:vAlign w:val="center"/>
            <w:hideMark/>
          </w:tcPr>
          <w:p w14:paraId="1AD923F7" w14:textId="10016CF7"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42,830</w:t>
            </w:r>
          </w:p>
        </w:tc>
        <w:tc>
          <w:tcPr>
            <w:tcW w:w="2712" w:type="dxa"/>
            <w:tcBorders>
              <w:top w:val="nil"/>
              <w:left w:val="nil"/>
              <w:bottom w:val="nil"/>
              <w:right w:val="nil"/>
            </w:tcBorders>
            <w:vAlign w:val="center"/>
            <w:hideMark/>
          </w:tcPr>
          <w:p w14:paraId="17457EFE"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Police Staff and PCSO Salaries and Allowances</w:t>
            </w:r>
          </w:p>
        </w:tc>
        <w:tc>
          <w:tcPr>
            <w:tcW w:w="1202" w:type="dxa"/>
            <w:tcBorders>
              <w:top w:val="nil"/>
              <w:left w:val="nil"/>
              <w:bottom w:val="nil"/>
              <w:right w:val="nil"/>
            </w:tcBorders>
            <w:vAlign w:val="center"/>
          </w:tcPr>
          <w:p w14:paraId="60259BF5" w14:textId="7532976E" w:rsidR="002A6188" w:rsidRPr="00CC62FC" w:rsidRDefault="008E615C"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45,</w:t>
            </w:r>
            <w:r w:rsidR="000E6E8A">
              <w:rPr>
                <w:rFonts w:eastAsia="Times New Roman" w:cs="Arial"/>
                <w:color w:val="000000"/>
                <w:sz w:val="18"/>
                <w:szCs w:val="18"/>
                <w:lang w:eastAsia="en-GB"/>
              </w:rPr>
              <w:t>159</w:t>
            </w:r>
          </w:p>
        </w:tc>
        <w:tc>
          <w:tcPr>
            <w:tcW w:w="1701" w:type="dxa"/>
            <w:tcBorders>
              <w:top w:val="nil"/>
              <w:left w:val="nil"/>
              <w:bottom w:val="nil"/>
              <w:right w:val="nil"/>
            </w:tcBorders>
            <w:vAlign w:val="center"/>
          </w:tcPr>
          <w:p w14:paraId="1DDCDD00" w14:textId="4E67A0CB" w:rsidR="002A6188" w:rsidRPr="00CC62FC" w:rsidRDefault="00D63E16"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0E6E8A">
              <w:rPr>
                <w:rFonts w:eastAsia="Times New Roman" w:cs="Arial"/>
                <w:color w:val="000000"/>
                <w:sz w:val="18"/>
                <w:szCs w:val="18"/>
                <w:lang w:eastAsia="en-GB"/>
              </w:rPr>
              <w:t>513</w:t>
            </w:r>
            <w:r>
              <w:rPr>
                <w:rFonts w:eastAsia="Times New Roman" w:cs="Arial"/>
                <w:color w:val="000000"/>
                <w:sz w:val="18"/>
                <w:szCs w:val="18"/>
                <w:lang w:eastAsia="en-GB"/>
              </w:rPr>
              <w:t>)</w:t>
            </w:r>
          </w:p>
        </w:tc>
        <w:tc>
          <w:tcPr>
            <w:tcW w:w="1366" w:type="dxa"/>
            <w:tcBorders>
              <w:top w:val="nil"/>
              <w:left w:val="nil"/>
              <w:bottom w:val="nil"/>
              <w:right w:val="nil"/>
            </w:tcBorders>
            <w:vAlign w:val="center"/>
          </w:tcPr>
          <w:p w14:paraId="3D16F80E" w14:textId="4509DAA9" w:rsidR="002A6188" w:rsidRPr="00CC62FC" w:rsidRDefault="000D66D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43,6</w:t>
            </w:r>
            <w:r w:rsidR="00D63E16">
              <w:rPr>
                <w:rFonts w:eastAsia="Times New Roman" w:cs="Arial"/>
                <w:color w:val="000000"/>
                <w:sz w:val="18"/>
                <w:szCs w:val="18"/>
                <w:lang w:eastAsia="en-GB"/>
              </w:rPr>
              <w:t>46</w:t>
            </w:r>
          </w:p>
        </w:tc>
      </w:tr>
      <w:tr w:rsidR="00825A1E" w:rsidRPr="00CC62FC" w14:paraId="46A23C79" w14:textId="77777777" w:rsidTr="00003BBF">
        <w:trPr>
          <w:gridAfter w:val="1"/>
          <w:wAfter w:w="320" w:type="dxa"/>
          <w:trHeight w:val="484"/>
        </w:trPr>
        <w:tc>
          <w:tcPr>
            <w:tcW w:w="1268" w:type="dxa"/>
            <w:tcBorders>
              <w:top w:val="nil"/>
              <w:left w:val="nil"/>
              <w:bottom w:val="nil"/>
              <w:right w:val="nil"/>
            </w:tcBorders>
            <w:vAlign w:val="center"/>
            <w:hideMark/>
          </w:tcPr>
          <w:p w14:paraId="1C12731E" w14:textId="11B48C92"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2,957</w:t>
            </w:r>
          </w:p>
        </w:tc>
        <w:tc>
          <w:tcPr>
            <w:tcW w:w="1318" w:type="dxa"/>
            <w:tcBorders>
              <w:top w:val="nil"/>
              <w:left w:val="nil"/>
              <w:bottom w:val="nil"/>
              <w:right w:val="nil"/>
            </w:tcBorders>
            <w:vAlign w:val="center"/>
            <w:hideMark/>
          </w:tcPr>
          <w:p w14:paraId="0AD6FE06" w14:textId="423E81AA"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(12)</w:t>
            </w:r>
          </w:p>
        </w:tc>
        <w:tc>
          <w:tcPr>
            <w:tcW w:w="1581" w:type="dxa"/>
            <w:tcBorders>
              <w:top w:val="nil"/>
              <w:left w:val="nil"/>
              <w:bottom w:val="nil"/>
              <w:right w:val="nil"/>
            </w:tcBorders>
            <w:vAlign w:val="center"/>
            <w:hideMark/>
          </w:tcPr>
          <w:p w14:paraId="74DBE187" w14:textId="0E845CD6"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2,945</w:t>
            </w:r>
          </w:p>
        </w:tc>
        <w:tc>
          <w:tcPr>
            <w:tcW w:w="2712" w:type="dxa"/>
            <w:tcBorders>
              <w:top w:val="nil"/>
              <w:left w:val="nil"/>
              <w:bottom w:val="nil"/>
              <w:right w:val="nil"/>
            </w:tcBorders>
            <w:vAlign w:val="center"/>
            <w:hideMark/>
          </w:tcPr>
          <w:p w14:paraId="3267DE79"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Police Officer Overtime and Enhancements</w:t>
            </w:r>
          </w:p>
        </w:tc>
        <w:tc>
          <w:tcPr>
            <w:tcW w:w="1202" w:type="dxa"/>
            <w:tcBorders>
              <w:top w:val="nil"/>
              <w:left w:val="nil"/>
              <w:bottom w:val="nil"/>
              <w:right w:val="nil"/>
            </w:tcBorders>
            <w:vAlign w:val="center"/>
          </w:tcPr>
          <w:p w14:paraId="55CE871F" w14:textId="29BC461A" w:rsidR="002A6188" w:rsidRPr="00CC62FC" w:rsidRDefault="00545BA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3,661</w:t>
            </w:r>
          </w:p>
        </w:tc>
        <w:tc>
          <w:tcPr>
            <w:tcW w:w="1701" w:type="dxa"/>
            <w:tcBorders>
              <w:top w:val="nil"/>
              <w:left w:val="nil"/>
              <w:bottom w:val="nil"/>
              <w:right w:val="nil"/>
            </w:tcBorders>
            <w:vAlign w:val="center"/>
          </w:tcPr>
          <w:p w14:paraId="6F228ED2" w14:textId="2D4BB067" w:rsidR="002A6188" w:rsidRPr="00CC62FC" w:rsidRDefault="00545BA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(29)</w:t>
            </w:r>
          </w:p>
        </w:tc>
        <w:tc>
          <w:tcPr>
            <w:tcW w:w="1366" w:type="dxa"/>
            <w:tcBorders>
              <w:top w:val="nil"/>
              <w:left w:val="nil"/>
              <w:bottom w:val="nil"/>
              <w:right w:val="nil"/>
            </w:tcBorders>
            <w:vAlign w:val="center"/>
          </w:tcPr>
          <w:p w14:paraId="1BCDF0F9" w14:textId="24C44156" w:rsidR="002A6188" w:rsidRPr="00CC62FC" w:rsidRDefault="00106198"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3,632</w:t>
            </w:r>
          </w:p>
        </w:tc>
      </w:tr>
      <w:tr w:rsidR="00825A1E" w:rsidRPr="00CC62FC" w14:paraId="0E546AB0" w14:textId="77777777" w:rsidTr="00003BBF">
        <w:trPr>
          <w:gridAfter w:val="1"/>
          <w:wAfter w:w="320" w:type="dxa"/>
          <w:trHeight w:val="726"/>
        </w:trPr>
        <w:tc>
          <w:tcPr>
            <w:tcW w:w="1268" w:type="dxa"/>
            <w:tcBorders>
              <w:top w:val="nil"/>
              <w:left w:val="nil"/>
              <w:bottom w:val="nil"/>
              <w:right w:val="nil"/>
            </w:tcBorders>
            <w:vAlign w:val="center"/>
            <w:hideMark/>
          </w:tcPr>
          <w:p w14:paraId="58F6DAC0" w14:textId="62FBB12B"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2,161</w:t>
            </w:r>
          </w:p>
        </w:tc>
        <w:tc>
          <w:tcPr>
            <w:tcW w:w="1318" w:type="dxa"/>
            <w:tcBorders>
              <w:top w:val="nil"/>
              <w:left w:val="nil"/>
              <w:bottom w:val="nil"/>
              <w:right w:val="nil"/>
            </w:tcBorders>
            <w:vAlign w:val="center"/>
            <w:hideMark/>
          </w:tcPr>
          <w:p w14:paraId="1132EE11" w14:textId="677F2DAC"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(5)</w:t>
            </w:r>
          </w:p>
        </w:tc>
        <w:tc>
          <w:tcPr>
            <w:tcW w:w="1581" w:type="dxa"/>
            <w:tcBorders>
              <w:top w:val="nil"/>
              <w:left w:val="nil"/>
              <w:bottom w:val="nil"/>
              <w:right w:val="nil"/>
            </w:tcBorders>
            <w:vAlign w:val="center"/>
            <w:hideMark/>
          </w:tcPr>
          <w:p w14:paraId="69E3AE62" w14:textId="738676AD"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2,156</w:t>
            </w:r>
          </w:p>
        </w:tc>
        <w:tc>
          <w:tcPr>
            <w:tcW w:w="2712" w:type="dxa"/>
            <w:tcBorders>
              <w:top w:val="nil"/>
              <w:left w:val="nil"/>
              <w:bottom w:val="nil"/>
              <w:right w:val="nil"/>
            </w:tcBorders>
            <w:vAlign w:val="center"/>
            <w:hideMark/>
          </w:tcPr>
          <w:p w14:paraId="5EA5C5E2"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Police Staff and PCSO Overtime and Enhancements</w:t>
            </w:r>
          </w:p>
        </w:tc>
        <w:tc>
          <w:tcPr>
            <w:tcW w:w="1202" w:type="dxa"/>
            <w:tcBorders>
              <w:top w:val="nil"/>
              <w:left w:val="nil"/>
              <w:bottom w:val="nil"/>
              <w:right w:val="nil"/>
            </w:tcBorders>
            <w:vAlign w:val="center"/>
          </w:tcPr>
          <w:p w14:paraId="18A5589A" w14:textId="316DD306" w:rsidR="002A6188" w:rsidRPr="00CC62FC" w:rsidRDefault="00E31FA8"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2,358</w:t>
            </w:r>
          </w:p>
        </w:tc>
        <w:tc>
          <w:tcPr>
            <w:tcW w:w="1701" w:type="dxa"/>
            <w:tcBorders>
              <w:top w:val="nil"/>
              <w:left w:val="nil"/>
              <w:bottom w:val="nil"/>
              <w:right w:val="nil"/>
            </w:tcBorders>
            <w:vAlign w:val="center"/>
          </w:tcPr>
          <w:p w14:paraId="1A44DC32" w14:textId="3492FF25" w:rsidR="002A6188" w:rsidRPr="00CC62FC" w:rsidRDefault="00E31FA8"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66" w:type="dxa"/>
            <w:tcBorders>
              <w:top w:val="nil"/>
              <w:left w:val="nil"/>
              <w:bottom w:val="nil"/>
              <w:right w:val="nil"/>
            </w:tcBorders>
            <w:vAlign w:val="center"/>
          </w:tcPr>
          <w:p w14:paraId="5EC0323E" w14:textId="728662F2" w:rsidR="002A6188" w:rsidRPr="00CC62FC" w:rsidRDefault="000D66D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w:t>
            </w:r>
            <w:r w:rsidR="00E31FA8">
              <w:rPr>
                <w:rFonts w:eastAsia="Times New Roman" w:cs="Arial"/>
                <w:color w:val="000000"/>
                <w:sz w:val="18"/>
                <w:szCs w:val="18"/>
                <w:lang w:eastAsia="en-GB"/>
              </w:rPr>
              <w:t>358</w:t>
            </w:r>
          </w:p>
        </w:tc>
      </w:tr>
      <w:tr w:rsidR="00825A1E" w:rsidRPr="00CC62FC" w14:paraId="1AF0833B" w14:textId="77777777" w:rsidTr="00003BBF">
        <w:trPr>
          <w:gridAfter w:val="1"/>
          <w:wAfter w:w="320" w:type="dxa"/>
          <w:trHeight w:val="484"/>
        </w:trPr>
        <w:tc>
          <w:tcPr>
            <w:tcW w:w="1268" w:type="dxa"/>
            <w:tcBorders>
              <w:top w:val="nil"/>
              <w:left w:val="nil"/>
              <w:bottom w:val="nil"/>
              <w:right w:val="nil"/>
            </w:tcBorders>
            <w:vAlign w:val="center"/>
            <w:hideMark/>
          </w:tcPr>
          <w:p w14:paraId="578DA692" w14:textId="416256DE"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4,073</w:t>
            </w:r>
          </w:p>
        </w:tc>
        <w:tc>
          <w:tcPr>
            <w:tcW w:w="1318" w:type="dxa"/>
            <w:tcBorders>
              <w:top w:val="nil"/>
              <w:left w:val="nil"/>
              <w:bottom w:val="nil"/>
              <w:right w:val="nil"/>
            </w:tcBorders>
            <w:vAlign w:val="center"/>
            <w:hideMark/>
          </w:tcPr>
          <w:p w14:paraId="703C1790" w14:textId="6EA8C654"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754</w:t>
            </w:r>
          </w:p>
        </w:tc>
        <w:tc>
          <w:tcPr>
            <w:tcW w:w="1581" w:type="dxa"/>
            <w:tcBorders>
              <w:top w:val="nil"/>
              <w:left w:val="nil"/>
              <w:bottom w:val="nil"/>
              <w:right w:val="nil"/>
            </w:tcBorders>
            <w:vAlign w:val="center"/>
            <w:hideMark/>
          </w:tcPr>
          <w:p w14:paraId="4C60D810" w14:textId="730AFF63"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4,827</w:t>
            </w:r>
          </w:p>
        </w:tc>
        <w:tc>
          <w:tcPr>
            <w:tcW w:w="2712" w:type="dxa"/>
            <w:tcBorders>
              <w:top w:val="nil"/>
              <w:left w:val="nil"/>
              <w:bottom w:val="nil"/>
              <w:right w:val="nil"/>
            </w:tcBorders>
            <w:vAlign w:val="center"/>
            <w:hideMark/>
          </w:tcPr>
          <w:p w14:paraId="3A4DB541"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Other Employee Related Costs</w:t>
            </w:r>
          </w:p>
        </w:tc>
        <w:tc>
          <w:tcPr>
            <w:tcW w:w="1202" w:type="dxa"/>
            <w:tcBorders>
              <w:top w:val="nil"/>
              <w:left w:val="nil"/>
              <w:bottom w:val="nil"/>
              <w:right w:val="nil"/>
            </w:tcBorders>
            <w:vAlign w:val="center"/>
          </w:tcPr>
          <w:p w14:paraId="522F577A" w14:textId="00D5641A" w:rsidR="002A6188" w:rsidRPr="00CC62FC" w:rsidRDefault="00E31FA8"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4,776</w:t>
            </w:r>
          </w:p>
        </w:tc>
        <w:tc>
          <w:tcPr>
            <w:tcW w:w="1701" w:type="dxa"/>
            <w:tcBorders>
              <w:top w:val="nil"/>
              <w:left w:val="nil"/>
              <w:bottom w:val="nil"/>
              <w:right w:val="nil"/>
            </w:tcBorders>
            <w:vAlign w:val="center"/>
          </w:tcPr>
          <w:p w14:paraId="7D3BCD7E" w14:textId="680CA925" w:rsidR="002A6188" w:rsidRPr="00CC62FC" w:rsidRDefault="006D3404"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181</w:t>
            </w:r>
          </w:p>
        </w:tc>
        <w:tc>
          <w:tcPr>
            <w:tcW w:w="1366" w:type="dxa"/>
            <w:tcBorders>
              <w:top w:val="nil"/>
              <w:left w:val="nil"/>
              <w:bottom w:val="nil"/>
              <w:right w:val="nil"/>
            </w:tcBorders>
            <w:vAlign w:val="center"/>
          </w:tcPr>
          <w:p w14:paraId="7A47435F" w14:textId="06E8A520" w:rsidR="002A6188" w:rsidRPr="00CC62FC" w:rsidRDefault="000D66DD"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w:t>
            </w:r>
            <w:r w:rsidR="00EC245A">
              <w:rPr>
                <w:rFonts w:eastAsia="Times New Roman" w:cs="Arial"/>
                <w:color w:val="000000"/>
                <w:sz w:val="18"/>
                <w:szCs w:val="18"/>
                <w:lang w:eastAsia="en-GB"/>
              </w:rPr>
              <w:t>57</w:t>
            </w:r>
          </w:p>
        </w:tc>
      </w:tr>
      <w:tr w:rsidR="00825A1E" w:rsidRPr="00CC62FC" w14:paraId="3AD343EA" w14:textId="77777777" w:rsidTr="00003BBF">
        <w:trPr>
          <w:gridAfter w:val="1"/>
          <w:wAfter w:w="320" w:type="dxa"/>
          <w:trHeight w:val="302"/>
        </w:trPr>
        <w:tc>
          <w:tcPr>
            <w:tcW w:w="1268" w:type="dxa"/>
            <w:tcBorders>
              <w:top w:val="nil"/>
              <w:left w:val="nil"/>
              <w:bottom w:val="nil"/>
              <w:right w:val="nil"/>
            </w:tcBorders>
            <w:vAlign w:val="center"/>
            <w:hideMark/>
          </w:tcPr>
          <w:p w14:paraId="17E741AF" w14:textId="45610068"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8,671</w:t>
            </w:r>
          </w:p>
        </w:tc>
        <w:tc>
          <w:tcPr>
            <w:tcW w:w="1318" w:type="dxa"/>
            <w:tcBorders>
              <w:top w:val="nil"/>
              <w:left w:val="nil"/>
              <w:bottom w:val="nil"/>
              <w:right w:val="nil"/>
            </w:tcBorders>
            <w:vAlign w:val="center"/>
            <w:hideMark/>
          </w:tcPr>
          <w:p w14:paraId="1DCF827C" w14:textId="407E3691"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1,519</w:t>
            </w:r>
          </w:p>
        </w:tc>
        <w:tc>
          <w:tcPr>
            <w:tcW w:w="1581" w:type="dxa"/>
            <w:tcBorders>
              <w:top w:val="nil"/>
              <w:left w:val="nil"/>
              <w:bottom w:val="nil"/>
              <w:right w:val="nil"/>
            </w:tcBorders>
            <w:vAlign w:val="center"/>
            <w:hideMark/>
          </w:tcPr>
          <w:p w14:paraId="3CCD9375" w14:textId="33B8A276"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10,190</w:t>
            </w:r>
          </w:p>
        </w:tc>
        <w:tc>
          <w:tcPr>
            <w:tcW w:w="2712" w:type="dxa"/>
            <w:tcBorders>
              <w:top w:val="nil"/>
              <w:left w:val="nil"/>
              <w:bottom w:val="nil"/>
              <w:right w:val="nil"/>
            </w:tcBorders>
            <w:vAlign w:val="center"/>
            <w:hideMark/>
          </w:tcPr>
          <w:p w14:paraId="359EC320"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Premises Costs</w:t>
            </w:r>
          </w:p>
        </w:tc>
        <w:tc>
          <w:tcPr>
            <w:tcW w:w="1202" w:type="dxa"/>
            <w:tcBorders>
              <w:top w:val="nil"/>
              <w:left w:val="nil"/>
              <w:bottom w:val="nil"/>
              <w:right w:val="nil"/>
            </w:tcBorders>
            <w:vAlign w:val="center"/>
          </w:tcPr>
          <w:p w14:paraId="26B07160" w14:textId="71FAD099" w:rsidR="002A6188" w:rsidRPr="00CC62FC" w:rsidRDefault="006D3404"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8,482</w:t>
            </w:r>
          </w:p>
        </w:tc>
        <w:tc>
          <w:tcPr>
            <w:tcW w:w="1701" w:type="dxa"/>
            <w:tcBorders>
              <w:top w:val="nil"/>
              <w:left w:val="nil"/>
              <w:bottom w:val="nil"/>
              <w:right w:val="nil"/>
            </w:tcBorders>
            <w:vAlign w:val="center"/>
          </w:tcPr>
          <w:p w14:paraId="59FA460B" w14:textId="20AE4214" w:rsidR="002A6188" w:rsidRPr="00CC62FC" w:rsidRDefault="006D3404"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1,463</w:t>
            </w:r>
          </w:p>
        </w:tc>
        <w:tc>
          <w:tcPr>
            <w:tcW w:w="1366" w:type="dxa"/>
            <w:tcBorders>
              <w:top w:val="nil"/>
              <w:left w:val="nil"/>
              <w:bottom w:val="nil"/>
              <w:right w:val="nil"/>
            </w:tcBorders>
            <w:vAlign w:val="center"/>
          </w:tcPr>
          <w:p w14:paraId="715DE97D" w14:textId="7276AAA5"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w:t>
            </w:r>
            <w:r w:rsidR="00AE4E84">
              <w:rPr>
                <w:rFonts w:eastAsia="Times New Roman" w:cs="Arial"/>
                <w:color w:val="000000"/>
                <w:sz w:val="18"/>
                <w:szCs w:val="18"/>
                <w:lang w:eastAsia="en-GB"/>
              </w:rPr>
              <w:t>945</w:t>
            </w:r>
          </w:p>
        </w:tc>
      </w:tr>
      <w:tr w:rsidR="00825A1E" w:rsidRPr="00CC62FC" w14:paraId="6D183297" w14:textId="77777777" w:rsidTr="00003BBF">
        <w:trPr>
          <w:gridAfter w:val="1"/>
          <w:wAfter w:w="320" w:type="dxa"/>
          <w:trHeight w:val="302"/>
        </w:trPr>
        <w:tc>
          <w:tcPr>
            <w:tcW w:w="1268" w:type="dxa"/>
            <w:tcBorders>
              <w:top w:val="nil"/>
              <w:left w:val="nil"/>
              <w:bottom w:val="nil"/>
              <w:right w:val="nil"/>
            </w:tcBorders>
            <w:vAlign w:val="center"/>
            <w:hideMark/>
          </w:tcPr>
          <w:p w14:paraId="55E14A3D" w14:textId="47202A01"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3,592</w:t>
            </w:r>
          </w:p>
        </w:tc>
        <w:tc>
          <w:tcPr>
            <w:tcW w:w="1318" w:type="dxa"/>
            <w:tcBorders>
              <w:top w:val="nil"/>
              <w:left w:val="nil"/>
              <w:bottom w:val="nil"/>
              <w:right w:val="nil"/>
            </w:tcBorders>
            <w:vAlign w:val="center"/>
            <w:hideMark/>
          </w:tcPr>
          <w:p w14:paraId="3EE9E505" w14:textId="48F4035E"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1,386</w:t>
            </w:r>
          </w:p>
        </w:tc>
        <w:tc>
          <w:tcPr>
            <w:tcW w:w="1581" w:type="dxa"/>
            <w:tcBorders>
              <w:top w:val="nil"/>
              <w:left w:val="nil"/>
              <w:bottom w:val="nil"/>
              <w:right w:val="nil"/>
            </w:tcBorders>
            <w:vAlign w:val="center"/>
            <w:hideMark/>
          </w:tcPr>
          <w:p w14:paraId="2E03C902" w14:textId="1C18228B"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4,978</w:t>
            </w:r>
          </w:p>
        </w:tc>
        <w:tc>
          <w:tcPr>
            <w:tcW w:w="2712" w:type="dxa"/>
            <w:tcBorders>
              <w:top w:val="nil"/>
              <w:left w:val="nil"/>
              <w:bottom w:val="nil"/>
              <w:right w:val="nil"/>
            </w:tcBorders>
            <w:vAlign w:val="center"/>
            <w:hideMark/>
          </w:tcPr>
          <w:p w14:paraId="6243238C"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Transport Costs</w:t>
            </w:r>
          </w:p>
        </w:tc>
        <w:tc>
          <w:tcPr>
            <w:tcW w:w="1202" w:type="dxa"/>
            <w:tcBorders>
              <w:top w:val="nil"/>
              <w:left w:val="nil"/>
              <w:bottom w:val="nil"/>
              <w:right w:val="nil"/>
            </w:tcBorders>
            <w:vAlign w:val="center"/>
          </w:tcPr>
          <w:p w14:paraId="44B7992F" w14:textId="5A90FD3F" w:rsidR="002A6188" w:rsidRPr="00CC62FC" w:rsidRDefault="00AE4E84"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3,2</w:t>
            </w:r>
            <w:r w:rsidR="00EF303F">
              <w:rPr>
                <w:rFonts w:eastAsia="Times New Roman" w:cs="Arial"/>
                <w:color w:val="000000"/>
                <w:sz w:val="18"/>
                <w:szCs w:val="18"/>
                <w:lang w:eastAsia="en-GB"/>
              </w:rPr>
              <w:t>11</w:t>
            </w:r>
          </w:p>
        </w:tc>
        <w:tc>
          <w:tcPr>
            <w:tcW w:w="1701" w:type="dxa"/>
            <w:tcBorders>
              <w:top w:val="nil"/>
              <w:left w:val="nil"/>
              <w:bottom w:val="nil"/>
              <w:right w:val="nil"/>
            </w:tcBorders>
            <w:vAlign w:val="center"/>
          </w:tcPr>
          <w:p w14:paraId="527C8C6B" w14:textId="1701B47F" w:rsidR="002A6188" w:rsidRPr="00CC62FC" w:rsidRDefault="00EF303F"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1,724</w:t>
            </w:r>
          </w:p>
        </w:tc>
        <w:tc>
          <w:tcPr>
            <w:tcW w:w="1366" w:type="dxa"/>
            <w:tcBorders>
              <w:top w:val="nil"/>
              <w:left w:val="nil"/>
              <w:bottom w:val="nil"/>
              <w:right w:val="nil"/>
            </w:tcBorders>
            <w:vAlign w:val="center"/>
          </w:tcPr>
          <w:p w14:paraId="0F23D7BD" w14:textId="2333425E"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4,935</w:t>
            </w:r>
          </w:p>
        </w:tc>
      </w:tr>
      <w:tr w:rsidR="00825A1E" w:rsidRPr="00CC62FC" w14:paraId="4FFA0A7C" w14:textId="77777777" w:rsidTr="00003BBF">
        <w:trPr>
          <w:gridAfter w:val="1"/>
          <w:wAfter w:w="320" w:type="dxa"/>
          <w:trHeight w:val="302"/>
        </w:trPr>
        <w:tc>
          <w:tcPr>
            <w:tcW w:w="1268" w:type="dxa"/>
            <w:tcBorders>
              <w:top w:val="nil"/>
              <w:left w:val="nil"/>
              <w:bottom w:val="nil"/>
              <w:right w:val="nil"/>
            </w:tcBorders>
            <w:vAlign w:val="center"/>
            <w:hideMark/>
          </w:tcPr>
          <w:p w14:paraId="5459CF41" w14:textId="329B8F69"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33,798</w:t>
            </w:r>
          </w:p>
        </w:tc>
        <w:tc>
          <w:tcPr>
            <w:tcW w:w="1318" w:type="dxa"/>
            <w:tcBorders>
              <w:top w:val="nil"/>
              <w:left w:val="nil"/>
              <w:bottom w:val="nil"/>
              <w:right w:val="nil"/>
            </w:tcBorders>
            <w:vAlign w:val="center"/>
            <w:hideMark/>
          </w:tcPr>
          <w:p w14:paraId="1470C8F5" w14:textId="74ABC848"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4,879</w:t>
            </w:r>
          </w:p>
        </w:tc>
        <w:tc>
          <w:tcPr>
            <w:tcW w:w="1581" w:type="dxa"/>
            <w:tcBorders>
              <w:top w:val="nil"/>
              <w:left w:val="nil"/>
              <w:bottom w:val="nil"/>
              <w:right w:val="nil"/>
            </w:tcBorders>
            <w:vAlign w:val="center"/>
            <w:hideMark/>
          </w:tcPr>
          <w:p w14:paraId="45DA1866" w14:textId="1EE17501"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38,677</w:t>
            </w:r>
          </w:p>
        </w:tc>
        <w:tc>
          <w:tcPr>
            <w:tcW w:w="2712" w:type="dxa"/>
            <w:tcBorders>
              <w:top w:val="nil"/>
              <w:left w:val="nil"/>
              <w:bottom w:val="nil"/>
              <w:right w:val="nil"/>
            </w:tcBorders>
            <w:vAlign w:val="center"/>
            <w:hideMark/>
          </w:tcPr>
          <w:p w14:paraId="5AE6E023"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Supplies and Services</w:t>
            </w:r>
          </w:p>
        </w:tc>
        <w:tc>
          <w:tcPr>
            <w:tcW w:w="1202" w:type="dxa"/>
            <w:tcBorders>
              <w:top w:val="nil"/>
              <w:left w:val="nil"/>
              <w:bottom w:val="nil"/>
              <w:right w:val="nil"/>
            </w:tcBorders>
            <w:vAlign w:val="center"/>
          </w:tcPr>
          <w:p w14:paraId="66318BCF" w14:textId="315A907A" w:rsidR="002A6188" w:rsidRPr="00CC62FC" w:rsidRDefault="00F53BA3"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35,</w:t>
            </w:r>
            <w:r w:rsidR="000E6E8A">
              <w:rPr>
                <w:rFonts w:eastAsia="Times New Roman" w:cs="Arial"/>
                <w:color w:val="000000"/>
                <w:sz w:val="18"/>
                <w:szCs w:val="18"/>
                <w:lang w:eastAsia="en-GB"/>
              </w:rPr>
              <w:t>650</w:t>
            </w:r>
          </w:p>
        </w:tc>
        <w:tc>
          <w:tcPr>
            <w:tcW w:w="1701" w:type="dxa"/>
            <w:tcBorders>
              <w:top w:val="nil"/>
              <w:left w:val="nil"/>
              <w:bottom w:val="nil"/>
              <w:right w:val="nil"/>
            </w:tcBorders>
            <w:vAlign w:val="center"/>
          </w:tcPr>
          <w:p w14:paraId="15CD7006" w14:textId="0B636475" w:rsidR="002A6188" w:rsidRPr="00CC62FC" w:rsidRDefault="00951EC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6,712</w:t>
            </w:r>
          </w:p>
        </w:tc>
        <w:tc>
          <w:tcPr>
            <w:tcW w:w="1366" w:type="dxa"/>
            <w:tcBorders>
              <w:top w:val="nil"/>
              <w:left w:val="nil"/>
              <w:bottom w:val="nil"/>
              <w:right w:val="nil"/>
            </w:tcBorders>
            <w:vAlign w:val="center"/>
          </w:tcPr>
          <w:p w14:paraId="054F5845" w14:textId="5D48935D"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42</w:t>
            </w:r>
            <w:r w:rsidR="00E21F59">
              <w:rPr>
                <w:rFonts w:eastAsia="Times New Roman" w:cs="Arial"/>
                <w:color w:val="000000"/>
                <w:sz w:val="18"/>
                <w:szCs w:val="18"/>
                <w:lang w:eastAsia="en-GB"/>
              </w:rPr>
              <w:t>,</w:t>
            </w:r>
            <w:r w:rsidR="000E6E8A">
              <w:rPr>
                <w:rFonts w:eastAsia="Times New Roman" w:cs="Arial"/>
                <w:color w:val="000000"/>
                <w:sz w:val="18"/>
                <w:szCs w:val="18"/>
                <w:lang w:eastAsia="en-GB"/>
              </w:rPr>
              <w:t>362</w:t>
            </w:r>
          </w:p>
        </w:tc>
      </w:tr>
      <w:tr w:rsidR="00825A1E" w:rsidRPr="00CC62FC" w14:paraId="077786A7" w14:textId="77777777" w:rsidTr="00003BBF">
        <w:trPr>
          <w:gridAfter w:val="1"/>
          <w:wAfter w:w="320" w:type="dxa"/>
          <w:trHeight w:val="302"/>
        </w:trPr>
        <w:tc>
          <w:tcPr>
            <w:tcW w:w="1268" w:type="dxa"/>
            <w:tcBorders>
              <w:top w:val="nil"/>
              <w:left w:val="nil"/>
              <w:bottom w:val="nil"/>
              <w:right w:val="nil"/>
            </w:tcBorders>
            <w:vAlign w:val="center"/>
            <w:hideMark/>
          </w:tcPr>
          <w:p w14:paraId="46711276" w14:textId="559EAE54"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1318" w:type="dxa"/>
            <w:tcBorders>
              <w:top w:val="nil"/>
              <w:left w:val="nil"/>
              <w:bottom w:val="nil"/>
              <w:right w:val="nil"/>
            </w:tcBorders>
            <w:vAlign w:val="center"/>
            <w:hideMark/>
          </w:tcPr>
          <w:p w14:paraId="7ADE036B" w14:textId="6AF68EE3"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81" w:type="dxa"/>
            <w:tcBorders>
              <w:top w:val="nil"/>
              <w:left w:val="nil"/>
              <w:bottom w:val="nil"/>
              <w:right w:val="nil"/>
            </w:tcBorders>
            <w:vAlign w:val="center"/>
            <w:hideMark/>
          </w:tcPr>
          <w:p w14:paraId="323615CF" w14:textId="64FD2064"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2712" w:type="dxa"/>
            <w:tcBorders>
              <w:top w:val="nil"/>
              <w:left w:val="nil"/>
              <w:bottom w:val="nil"/>
              <w:right w:val="nil"/>
            </w:tcBorders>
            <w:vAlign w:val="center"/>
            <w:hideMark/>
          </w:tcPr>
          <w:p w14:paraId="5FEF7C71"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Major Incident Schemes</w:t>
            </w:r>
          </w:p>
        </w:tc>
        <w:tc>
          <w:tcPr>
            <w:tcW w:w="1202" w:type="dxa"/>
            <w:tcBorders>
              <w:top w:val="nil"/>
              <w:left w:val="nil"/>
              <w:bottom w:val="nil"/>
              <w:right w:val="nil"/>
            </w:tcBorders>
            <w:vAlign w:val="center"/>
          </w:tcPr>
          <w:p w14:paraId="0185D784" w14:textId="4C7E1469" w:rsidR="002A6188" w:rsidRPr="00CC62FC" w:rsidRDefault="00E21F59"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266</w:t>
            </w:r>
          </w:p>
        </w:tc>
        <w:tc>
          <w:tcPr>
            <w:tcW w:w="1701" w:type="dxa"/>
            <w:tcBorders>
              <w:top w:val="nil"/>
              <w:left w:val="nil"/>
              <w:bottom w:val="nil"/>
              <w:right w:val="nil"/>
            </w:tcBorders>
            <w:vAlign w:val="center"/>
          </w:tcPr>
          <w:p w14:paraId="06A99BFA" w14:textId="63BC6A78" w:rsidR="002A6188" w:rsidRPr="00CC62FC" w:rsidRDefault="00E21F59"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66" w:type="dxa"/>
            <w:tcBorders>
              <w:top w:val="nil"/>
              <w:left w:val="nil"/>
              <w:bottom w:val="nil"/>
              <w:right w:val="nil"/>
            </w:tcBorders>
            <w:vAlign w:val="center"/>
          </w:tcPr>
          <w:p w14:paraId="33D18211" w14:textId="405B2A81"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266</w:t>
            </w:r>
          </w:p>
        </w:tc>
      </w:tr>
      <w:tr w:rsidR="00825A1E" w:rsidRPr="00CC62FC" w14:paraId="2FE555B1" w14:textId="77777777" w:rsidTr="00003BBF">
        <w:trPr>
          <w:gridAfter w:val="1"/>
          <w:wAfter w:w="320" w:type="dxa"/>
          <w:trHeight w:val="484"/>
        </w:trPr>
        <w:tc>
          <w:tcPr>
            <w:tcW w:w="1268" w:type="dxa"/>
            <w:tcBorders>
              <w:top w:val="nil"/>
              <w:left w:val="nil"/>
              <w:bottom w:val="nil"/>
              <w:right w:val="nil"/>
            </w:tcBorders>
            <w:vAlign w:val="center"/>
            <w:hideMark/>
          </w:tcPr>
          <w:p w14:paraId="0F7558E6" w14:textId="23DEA3F0"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1318" w:type="dxa"/>
            <w:tcBorders>
              <w:top w:val="nil"/>
              <w:left w:val="nil"/>
              <w:bottom w:val="nil"/>
              <w:right w:val="nil"/>
            </w:tcBorders>
            <w:vAlign w:val="center"/>
            <w:hideMark/>
          </w:tcPr>
          <w:p w14:paraId="23E02F6F" w14:textId="5DAD4077"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81" w:type="dxa"/>
            <w:tcBorders>
              <w:top w:val="nil"/>
              <w:left w:val="nil"/>
              <w:bottom w:val="nil"/>
              <w:right w:val="nil"/>
            </w:tcBorders>
            <w:vAlign w:val="center"/>
            <w:hideMark/>
          </w:tcPr>
          <w:p w14:paraId="6A88762C" w14:textId="3D084293"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2712" w:type="dxa"/>
            <w:tcBorders>
              <w:top w:val="nil"/>
              <w:left w:val="nil"/>
              <w:bottom w:val="nil"/>
              <w:right w:val="nil"/>
            </w:tcBorders>
            <w:vAlign w:val="center"/>
            <w:hideMark/>
          </w:tcPr>
          <w:p w14:paraId="102A6B10"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Proactive Operational Initiatives</w:t>
            </w:r>
          </w:p>
        </w:tc>
        <w:tc>
          <w:tcPr>
            <w:tcW w:w="1202" w:type="dxa"/>
            <w:tcBorders>
              <w:top w:val="nil"/>
              <w:left w:val="nil"/>
              <w:bottom w:val="nil"/>
              <w:right w:val="nil"/>
            </w:tcBorders>
            <w:vAlign w:val="center"/>
          </w:tcPr>
          <w:p w14:paraId="465A045A" w14:textId="024199D8" w:rsidR="002A6188" w:rsidRPr="00CC62FC" w:rsidRDefault="00EE1A3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157</w:t>
            </w:r>
          </w:p>
        </w:tc>
        <w:tc>
          <w:tcPr>
            <w:tcW w:w="1701" w:type="dxa"/>
            <w:tcBorders>
              <w:top w:val="nil"/>
              <w:left w:val="nil"/>
              <w:bottom w:val="nil"/>
              <w:right w:val="nil"/>
            </w:tcBorders>
            <w:vAlign w:val="center"/>
          </w:tcPr>
          <w:p w14:paraId="0665CBBD" w14:textId="3ECB1819" w:rsidR="002A6188" w:rsidRPr="00CC62FC" w:rsidRDefault="00EE1A3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66" w:type="dxa"/>
            <w:tcBorders>
              <w:top w:val="nil"/>
              <w:left w:val="nil"/>
              <w:bottom w:val="nil"/>
              <w:right w:val="nil"/>
            </w:tcBorders>
            <w:vAlign w:val="center"/>
          </w:tcPr>
          <w:p w14:paraId="0A45B960" w14:textId="28572E38"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157</w:t>
            </w:r>
          </w:p>
        </w:tc>
      </w:tr>
      <w:tr w:rsidR="00825A1E" w:rsidRPr="00CC62FC" w14:paraId="7DA1F48E" w14:textId="77777777" w:rsidTr="00003BBF">
        <w:trPr>
          <w:gridAfter w:val="1"/>
          <w:wAfter w:w="320" w:type="dxa"/>
          <w:trHeight w:val="302"/>
        </w:trPr>
        <w:tc>
          <w:tcPr>
            <w:tcW w:w="1268" w:type="dxa"/>
            <w:tcBorders>
              <w:top w:val="nil"/>
              <w:left w:val="nil"/>
              <w:bottom w:val="nil"/>
              <w:right w:val="nil"/>
            </w:tcBorders>
            <w:vAlign w:val="center"/>
            <w:hideMark/>
          </w:tcPr>
          <w:p w14:paraId="0C153B86" w14:textId="67E7797A"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(25,318)</w:t>
            </w:r>
          </w:p>
        </w:tc>
        <w:tc>
          <w:tcPr>
            <w:tcW w:w="1318" w:type="dxa"/>
            <w:tcBorders>
              <w:top w:val="nil"/>
              <w:left w:val="nil"/>
              <w:bottom w:val="nil"/>
              <w:right w:val="nil"/>
            </w:tcBorders>
            <w:vAlign w:val="center"/>
            <w:hideMark/>
          </w:tcPr>
          <w:p w14:paraId="25993D74" w14:textId="5610EB0E"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(397)</w:t>
            </w:r>
          </w:p>
        </w:tc>
        <w:tc>
          <w:tcPr>
            <w:tcW w:w="1581" w:type="dxa"/>
            <w:tcBorders>
              <w:top w:val="nil"/>
              <w:left w:val="nil"/>
              <w:bottom w:val="nil"/>
              <w:right w:val="nil"/>
            </w:tcBorders>
            <w:vAlign w:val="center"/>
            <w:hideMark/>
          </w:tcPr>
          <w:p w14:paraId="02D74058" w14:textId="0C718CDC"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(25,715)</w:t>
            </w:r>
          </w:p>
        </w:tc>
        <w:tc>
          <w:tcPr>
            <w:tcW w:w="2712" w:type="dxa"/>
            <w:tcBorders>
              <w:top w:val="nil"/>
              <w:left w:val="nil"/>
              <w:bottom w:val="nil"/>
              <w:right w:val="nil"/>
            </w:tcBorders>
            <w:vAlign w:val="center"/>
            <w:hideMark/>
          </w:tcPr>
          <w:p w14:paraId="16CC2219"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Other Income</w:t>
            </w:r>
          </w:p>
        </w:tc>
        <w:tc>
          <w:tcPr>
            <w:tcW w:w="1202" w:type="dxa"/>
            <w:tcBorders>
              <w:top w:val="nil"/>
              <w:left w:val="nil"/>
              <w:bottom w:val="nil"/>
              <w:right w:val="nil"/>
            </w:tcBorders>
            <w:vAlign w:val="center"/>
          </w:tcPr>
          <w:p w14:paraId="3044E06B" w14:textId="0D642279" w:rsidR="002A6188" w:rsidRPr="00CC62FC" w:rsidRDefault="00D55B79"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000E6E8A">
              <w:rPr>
                <w:rFonts w:eastAsia="Times New Roman" w:cs="Arial"/>
                <w:color w:val="000000"/>
                <w:sz w:val="18"/>
                <w:szCs w:val="18"/>
                <w:lang w:eastAsia="en-GB"/>
              </w:rPr>
              <w:t>37,750</w:t>
            </w:r>
            <w:r w:rsidR="00972EF8">
              <w:rPr>
                <w:rFonts w:eastAsia="Times New Roman" w:cs="Arial"/>
                <w:color w:val="000000"/>
                <w:sz w:val="18"/>
                <w:szCs w:val="18"/>
                <w:lang w:eastAsia="en-GB"/>
              </w:rPr>
              <w:t>)</w:t>
            </w:r>
          </w:p>
        </w:tc>
        <w:tc>
          <w:tcPr>
            <w:tcW w:w="1701" w:type="dxa"/>
            <w:tcBorders>
              <w:top w:val="nil"/>
              <w:left w:val="nil"/>
              <w:bottom w:val="nil"/>
              <w:right w:val="nil"/>
            </w:tcBorders>
            <w:vAlign w:val="center"/>
          </w:tcPr>
          <w:p w14:paraId="5D62305A" w14:textId="5C44CF44" w:rsidR="002A6188" w:rsidRPr="00CC62FC" w:rsidRDefault="000E6E8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609</w:t>
            </w:r>
          </w:p>
        </w:tc>
        <w:tc>
          <w:tcPr>
            <w:tcW w:w="1366" w:type="dxa"/>
            <w:tcBorders>
              <w:top w:val="nil"/>
              <w:left w:val="nil"/>
              <w:bottom w:val="nil"/>
              <w:right w:val="nil"/>
            </w:tcBorders>
            <w:vAlign w:val="center"/>
          </w:tcPr>
          <w:p w14:paraId="1AE5D17A" w14:textId="1D4F18B3"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(37,141)</w:t>
            </w:r>
          </w:p>
        </w:tc>
      </w:tr>
      <w:tr w:rsidR="00825A1E" w:rsidRPr="00CC62FC" w14:paraId="1C43FB24" w14:textId="77777777" w:rsidTr="00003BBF">
        <w:trPr>
          <w:gridAfter w:val="1"/>
          <w:wAfter w:w="320" w:type="dxa"/>
          <w:trHeight w:val="484"/>
        </w:trPr>
        <w:tc>
          <w:tcPr>
            <w:tcW w:w="1268" w:type="dxa"/>
            <w:tcBorders>
              <w:top w:val="nil"/>
              <w:left w:val="nil"/>
              <w:bottom w:val="nil"/>
              <w:right w:val="nil"/>
            </w:tcBorders>
            <w:vAlign w:val="center"/>
            <w:hideMark/>
          </w:tcPr>
          <w:p w14:paraId="492FF77A" w14:textId="51B48D6A"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1,269</w:t>
            </w:r>
          </w:p>
        </w:tc>
        <w:tc>
          <w:tcPr>
            <w:tcW w:w="1318" w:type="dxa"/>
            <w:tcBorders>
              <w:top w:val="nil"/>
              <w:left w:val="nil"/>
              <w:bottom w:val="nil"/>
              <w:right w:val="nil"/>
            </w:tcBorders>
            <w:vAlign w:val="center"/>
            <w:hideMark/>
          </w:tcPr>
          <w:p w14:paraId="5035E1F4" w14:textId="5D233674"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(1,269)</w:t>
            </w:r>
          </w:p>
        </w:tc>
        <w:tc>
          <w:tcPr>
            <w:tcW w:w="1581" w:type="dxa"/>
            <w:tcBorders>
              <w:top w:val="nil"/>
              <w:left w:val="nil"/>
              <w:bottom w:val="nil"/>
              <w:right w:val="nil"/>
            </w:tcBorders>
            <w:vAlign w:val="center"/>
            <w:hideMark/>
          </w:tcPr>
          <w:p w14:paraId="3E2A374A" w14:textId="5C5EF940"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712" w:type="dxa"/>
            <w:tcBorders>
              <w:top w:val="nil"/>
              <w:left w:val="nil"/>
              <w:bottom w:val="nil"/>
              <w:right w:val="nil"/>
            </w:tcBorders>
            <w:vAlign w:val="center"/>
            <w:hideMark/>
          </w:tcPr>
          <w:p w14:paraId="7497F011"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Contribution to Police Computer Co.</w:t>
            </w:r>
          </w:p>
        </w:tc>
        <w:tc>
          <w:tcPr>
            <w:tcW w:w="1202" w:type="dxa"/>
            <w:tcBorders>
              <w:top w:val="nil"/>
              <w:left w:val="nil"/>
              <w:bottom w:val="nil"/>
              <w:right w:val="nil"/>
            </w:tcBorders>
            <w:vAlign w:val="center"/>
          </w:tcPr>
          <w:p w14:paraId="03E1A262" w14:textId="721EB8CE" w:rsidR="002A6188" w:rsidRPr="00CC62FC" w:rsidRDefault="003A059F"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w:t>
            </w:r>
            <w:r w:rsidR="00625832">
              <w:rPr>
                <w:rFonts w:eastAsia="Times New Roman" w:cs="Arial"/>
                <w:color w:val="000000"/>
                <w:sz w:val="18"/>
                <w:szCs w:val="18"/>
                <w:lang w:eastAsia="en-GB"/>
              </w:rPr>
              <w:t>33</w:t>
            </w:r>
          </w:p>
        </w:tc>
        <w:tc>
          <w:tcPr>
            <w:tcW w:w="1701" w:type="dxa"/>
            <w:tcBorders>
              <w:top w:val="nil"/>
              <w:left w:val="nil"/>
              <w:bottom w:val="nil"/>
              <w:right w:val="nil"/>
            </w:tcBorders>
            <w:vAlign w:val="center"/>
          </w:tcPr>
          <w:p w14:paraId="021F33CA" w14:textId="098C68A5" w:rsidR="002A6188" w:rsidRPr="00CC62FC" w:rsidRDefault="0062583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(1,533)</w:t>
            </w:r>
          </w:p>
        </w:tc>
        <w:tc>
          <w:tcPr>
            <w:tcW w:w="1366" w:type="dxa"/>
            <w:tcBorders>
              <w:top w:val="nil"/>
              <w:left w:val="nil"/>
              <w:bottom w:val="nil"/>
              <w:right w:val="nil"/>
            </w:tcBorders>
            <w:vAlign w:val="center"/>
          </w:tcPr>
          <w:p w14:paraId="021289FA" w14:textId="7E7343D2" w:rsidR="002A6188" w:rsidRPr="00CC62FC" w:rsidRDefault="00EC245A"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25A1E" w:rsidRPr="00CC62FC" w14:paraId="03E6B446" w14:textId="77777777" w:rsidTr="00003BBF">
        <w:trPr>
          <w:gridAfter w:val="1"/>
          <w:wAfter w:w="320" w:type="dxa"/>
          <w:trHeight w:val="499"/>
        </w:trPr>
        <w:tc>
          <w:tcPr>
            <w:tcW w:w="1268" w:type="dxa"/>
            <w:tcBorders>
              <w:top w:val="nil"/>
              <w:left w:val="nil"/>
              <w:bottom w:val="nil"/>
              <w:right w:val="nil"/>
            </w:tcBorders>
            <w:vAlign w:val="center"/>
            <w:hideMark/>
          </w:tcPr>
          <w:p w14:paraId="77064AD8" w14:textId="336C4621"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17,618</w:t>
            </w:r>
          </w:p>
        </w:tc>
        <w:tc>
          <w:tcPr>
            <w:tcW w:w="1318" w:type="dxa"/>
            <w:tcBorders>
              <w:top w:val="nil"/>
              <w:left w:val="nil"/>
              <w:bottom w:val="nil"/>
              <w:right w:val="nil"/>
            </w:tcBorders>
            <w:vAlign w:val="center"/>
            <w:hideMark/>
          </w:tcPr>
          <w:p w14:paraId="47723090" w14:textId="1F1184B5"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(17,618)</w:t>
            </w:r>
          </w:p>
        </w:tc>
        <w:tc>
          <w:tcPr>
            <w:tcW w:w="1581" w:type="dxa"/>
            <w:tcBorders>
              <w:top w:val="nil"/>
              <w:left w:val="nil"/>
              <w:bottom w:val="nil"/>
              <w:right w:val="nil"/>
            </w:tcBorders>
            <w:vAlign w:val="center"/>
            <w:hideMark/>
          </w:tcPr>
          <w:p w14:paraId="02BDD3F7" w14:textId="3227E7B1" w:rsidR="002A6188" w:rsidRPr="00CC62FC" w:rsidRDefault="002A6188" w:rsidP="002A6188">
            <w:pPr>
              <w:spacing w:after="0" w:line="240" w:lineRule="auto"/>
              <w:jc w:val="right"/>
              <w:rPr>
                <w:rFonts w:eastAsia="Times New Roman" w:cs="Arial"/>
                <w:color w:val="000000"/>
                <w:sz w:val="18"/>
                <w:szCs w:val="18"/>
                <w:lang w:eastAsia="en-GB"/>
              </w:rPr>
            </w:pPr>
            <w:r w:rsidRPr="00892691">
              <w:rPr>
                <w:rFonts w:cs="Arial"/>
                <w:color w:val="000000"/>
                <w:sz w:val="18"/>
                <w:szCs w:val="18"/>
                <w:highlight w:val="yellow"/>
              </w:rPr>
              <w:t>0</w:t>
            </w:r>
          </w:p>
        </w:tc>
        <w:tc>
          <w:tcPr>
            <w:tcW w:w="2712" w:type="dxa"/>
            <w:tcBorders>
              <w:top w:val="nil"/>
              <w:left w:val="nil"/>
              <w:bottom w:val="nil"/>
              <w:right w:val="nil"/>
            </w:tcBorders>
            <w:vAlign w:val="center"/>
            <w:hideMark/>
          </w:tcPr>
          <w:p w14:paraId="4779616E"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Other Approved Revenue Requirements</w:t>
            </w:r>
          </w:p>
        </w:tc>
        <w:tc>
          <w:tcPr>
            <w:tcW w:w="1202" w:type="dxa"/>
            <w:tcBorders>
              <w:top w:val="nil"/>
              <w:left w:val="nil"/>
              <w:bottom w:val="nil"/>
              <w:right w:val="nil"/>
            </w:tcBorders>
            <w:vAlign w:val="center"/>
          </w:tcPr>
          <w:p w14:paraId="169B835F" w14:textId="7ADC1E87" w:rsidR="002A6188" w:rsidRPr="00CC62FC" w:rsidRDefault="00E15022"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16,585</w:t>
            </w:r>
          </w:p>
        </w:tc>
        <w:tc>
          <w:tcPr>
            <w:tcW w:w="1701" w:type="dxa"/>
            <w:tcBorders>
              <w:top w:val="nil"/>
              <w:left w:val="nil"/>
              <w:bottom w:val="nil"/>
              <w:right w:val="nil"/>
            </w:tcBorders>
            <w:vAlign w:val="center"/>
          </w:tcPr>
          <w:p w14:paraId="670B85C9" w14:textId="036EA4B2" w:rsidR="002A6188" w:rsidRPr="00CC62FC" w:rsidRDefault="00D30C66"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(16,585)</w:t>
            </w:r>
          </w:p>
        </w:tc>
        <w:tc>
          <w:tcPr>
            <w:tcW w:w="1366" w:type="dxa"/>
            <w:tcBorders>
              <w:top w:val="nil"/>
              <w:left w:val="nil"/>
              <w:bottom w:val="nil"/>
              <w:right w:val="nil"/>
            </w:tcBorders>
            <w:vAlign w:val="center"/>
          </w:tcPr>
          <w:p w14:paraId="40186BA7" w14:textId="3C63E1A4" w:rsidR="002A6188" w:rsidRPr="00CC62FC" w:rsidRDefault="007C7F9E" w:rsidP="008B419B">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                    </w:t>
            </w:r>
            <w:r w:rsidR="00E2139E" w:rsidRPr="00892691">
              <w:rPr>
                <w:rFonts w:eastAsia="Times New Roman" w:cs="Arial"/>
                <w:color w:val="000000"/>
                <w:sz w:val="18"/>
                <w:szCs w:val="18"/>
                <w:highlight w:val="yellow"/>
                <w:lang w:eastAsia="en-GB"/>
              </w:rPr>
              <w:t>0</w:t>
            </w:r>
            <w:r w:rsidR="00E2139E">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r w:rsidR="000E6E8A">
              <w:rPr>
                <w:rFonts w:eastAsia="Times New Roman" w:cs="Arial"/>
                <w:color w:val="000000"/>
                <w:sz w:val="18"/>
                <w:szCs w:val="18"/>
                <w:lang w:eastAsia="en-GB"/>
              </w:rPr>
              <w:t xml:space="preserve">   </w:t>
            </w:r>
          </w:p>
        </w:tc>
      </w:tr>
      <w:tr w:rsidR="00390640" w:rsidRPr="00CC62FC" w14:paraId="1F823F83" w14:textId="77777777" w:rsidTr="00003BBF">
        <w:trPr>
          <w:gridAfter w:val="1"/>
          <w:wAfter w:w="320" w:type="dxa"/>
          <w:trHeight w:val="317"/>
        </w:trPr>
        <w:tc>
          <w:tcPr>
            <w:tcW w:w="1268" w:type="dxa"/>
            <w:tcBorders>
              <w:top w:val="single" w:sz="8" w:space="0" w:color="000000"/>
              <w:left w:val="nil"/>
              <w:bottom w:val="single" w:sz="12" w:space="0" w:color="000000"/>
              <w:right w:val="nil"/>
            </w:tcBorders>
            <w:vAlign w:val="center"/>
            <w:hideMark/>
          </w:tcPr>
          <w:p w14:paraId="449E834C" w14:textId="7EA80AF5"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180,096</w:t>
            </w:r>
          </w:p>
        </w:tc>
        <w:tc>
          <w:tcPr>
            <w:tcW w:w="1318" w:type="dxa"/>
            <w:tcBorders>
              <w:top w:val="single" w:sz="8" w:space="0" w:color="000000"/>
              <w:left w:val="nil"/>
              <w:bottom w:val="single" w:sz="12" w:space="0" w:color="000000"/>
              <w:right w:val="nil"/>
            </w:tcBorders>
            <w:vAlign w:val="center"/>
            <w:hideMark/>
          </w:tcPr>
          <w:p w14:paraId="101FD859" w14:textId="525B7220"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(22,843)</w:t>
            </w:r>
          </w:p>
        </w:tc>
        <w:tc>
          <w:tcPr>
            <w:tcW w:w="1581" w:type="dxa"/>
            <w:tcBorders>
              <w:top w:val="single" w:sz="8" w:space="0" w:color="000000"/>
              <w:left w:val="nil"/>
              <w:bottom w:val="single" w:sz="12" w:space="0" w:color="000000"/>
              <w:right w:val="nil"/>
            </w:tcBorders>
            <w:vAlign w:val="center"/>
            <w:hideMark/>
          </w:tcPr>
          <w:p w14:paraId="30BB8ABA" w14:textId="493B8291"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157,253</w:t>
            </w:r>
          </w:p>
        </w:tc>
        <w:tc>
          <w:tcPr>
            <w:tcW w:w="2712" w:type="dxa"/>
            <w:tcBorders>
              <w:top w:val="single" w:sz="8" w:space="0" w:color="000000"/>
              <w:left w:val="nil"/>
              <w:bottom w:val="single" w:sz="12" w:space="0" w:color="000000"/>
              <w:right w:val="nil"/>
            </w:tcBorders>
            <w:vAlign w:val="center"/>
            <w:hideMark/>
          </w:tcPr>
          <w:p w14:paraId="25C5C47C" w14:textId="77777777" w:rsidR="002A6188" w:rsidRPr="00CC62FC" w:rsidRDefault="002A6188"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eastAsia="en-GB"/>
              </w:rPr>
              <w:t>Cost of Services</w:t>
            </w:r>
          </w:p>
        </w:tc>
        <w:tc>
          <w:tcPr>
            <w:tcW w:w="1202" w:type="dxa"/>
            <w:tcBorders>
              <w:top w:val="single" w:sz="8" w:space="0" w:color="000000"/>
              <w:left w:val="nil"/>
              <w:bottom w:val="single" w:sz="12" w:space="0" w:color="000000"/>
              <w:right w:val="nil"/>
            </w:tcBorders>
            <w:vAlign w:val="center"/>
          </w:tcPr>
          <w:p w14:paraId="2F0F8464" w14:textId="31950EBB" w:rsidR="002A6188" w:rsidRPr="00CC62FC" w:rsidRDefault="003B6F9F"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181,</w:t>
            </w:r>
            <w:r w:rsidR="00567BFE">
              <w:rPr>
                <w:rFonts w:eastAsia="Times New Roman" w:cs="Arial"/>
                <w:b/>
                <w:bCs/>
                <w:color w:val="000000"/>
                <w:sz w:val="18"/>
                <w:szCs w:val="18"/>
                <w:lang w:eastAsia="en-GB"/>
              </w:rPr>
              <w:t>7</w:t>
            </w:r>
            <w:r w:rsidR="0065781F">
              <w:rPr>
                <w:rFonts w:eastAsia="Times New Roman" w:cs="Arial"/>
                <w:b/>
                <w:bCs/>
                <w:color w:val="000000"/>
                <w:sz w:val="18"/>
                <w:szCs w:val="18"/>
                <w:lang w:eastAsia="en-GB"/>
              </w:rPr>
              <w:t>50</w:t>
            </w:r>
          </w:p>
        </w:tc>
        <w:tc>
          <w:tcPr>
            <w:tcW w:w="1701" w:type="dxa"/>
            <w:tcBorders>
              <w:top w:val="single" w:sz="8" w:space="0" w:color="000000"/>
              <w:left w:val="nil"/>
              <w:bottom w:val="single" w:sz="12" w:space="0" w:color="000000"/>
              <w:right w:val="nil"/>
            </w:tcBorders>
            <w:vAlign w:val="center"/>
          </w:tcPr>
          <w:p w14:paraId="0156C4C7" w14:textId="26DB0122" w:rsidR="002A6188" w:rsidRPr="00CC62FC" w:rsidRDefault="00567BFE"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w:t>
            </w:r>
            <w:r w:rsidR="0065781F">
              <w:rPr>
                <w:rFonts w:eastAsia="Times New Roman" w:cs="Arial"/>
                <w:b/>
                <w:bCs/>
                <w:color w:val="000000"/>
                <w:sz w:val="18"/>
                <w:szCs w:val="18"/>
                <w:lang w:eastAsia="en-GB"/>
              </w:rPr>
              <w:t>27,137</w:t>
            </w:r>
            <w:r>
              <w:rPr>
                <w:rFonts w:eastAsia="Times New Roman" w:cs="Arial"/>
                <w:b/>
                <w:bCs/>
                <w:color w:val="000000"/>
                <w:sz w:val="18"/>
                <w:szCs w:val="18"/>
                <w:lang w:eastAsia="en-GB"/>
              </w:rPr>
              <w:t>)</w:t>
            </w:r>
          </w:p>
        </w:tc>
        <w:tc>
          <w:tcPr>
            <w:tcW w:w="1366" w:type="dxa"/>
            <w:tcBorders>
              <w:top w:val="single" w:sz="8" w:space="0" w:color="000000"/>
              <w:left w:val="nil"/>
              <w:bottom w:val="single" w:sz="12" w:space="0" w:color="000000"/>
              <w:right w:val="nil"/>
            </w:tcBorders>
            <w:vAlign w:val="center"/>
          </w:tcPr>
          <w:p w14:paraId="78C7AE9A" w14:textId="18EC5A8E" w:rsidR="002A6188" w:rsidRPr="00CC62FC" w:rsidRDefault="00656B86"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154,</w:t>
            </w:r>
            <w:r w:rsidR="0065781F">
              <w:rPr>
                <w:rFonts w:eastAsia="Times New Roman" w:cs="Arial"/>
                <w:b/>
                <w:bCs/>
                <w:color w:val="000000"/>
                <w:sz w:val="18"/>
                <w:szCs w:val="18"/>
                <w:lang w:eastAsia="en-GB"/>
              </w:rPr>
              <w:t>613</w:t>
            </w:r>
          </w:p>
        </w:tc>
      </w:tr>
      <w:tr w:rsidR="00B419F4" w:rsidRPr="00CC62FC" w14:paraId="6BFE1C26" w14:textId="77777777" w:rsidTr="00003BBF">
        <w:trPr>
          <w:gridAfter w:val="1"/>
          <w:wAfter w:w="320" w:type="dxa"/>
          <w:trHeight w:val="484"/>
        </w:trPr>
        <w:tc>
          <w:tcPr>
            <w:tcW w:w="1268" w:type="dxa"/>
            <w:tcBorders>
              <w:top w:val="nil"/>
              <w:left w:val="nil"/>
              <w:bottom w:val="single" w:sz="8" w:space="0" w:color="000000"/>
              <w:right w:val="nil"/>
            </w:tcBorders>
            <w:vAlign w:val="center"/>
            <w:hideMark/>
          </w:tcPr>
          <w:p w14:paraId="62CB4374" w14:textId="066C8358"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(171,747)</w:t>
            </w:r>
          </w:p>
        </w:tc>
        <w:tc>
          <w:tcPr>
            <w:tcW w:w="1318" w:type="dxa"/>
            <w:tcBorders>
              <w:top w:val="nil"/>
              <w:left w:val="nil"/>
              <w:bottom w:val="single" w:sz="8" w:space="0" w:color="000000"/>
              <w:right w:val="nil"/>
            </w:tcBorders>
            <w:vAlign w:val="center"/>
            <w:hideMark/>
          </w:tcPr>
          <w:p w14:paraId="2AE7A231" w14:textId="2EE22771"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39,163</w:t>
            </w:r>
          </w:p>
        </w:tc>
        <w:tc>
          <w:tcPr>
            <w:tcW w:w="1581" w:type="dxa"/>
            <w:tcBorders>
              <w:top w:val="nil"/>
              <w:left w:val="nil"/>
              <w:bottom w:val="single" w:sz="8" w:space="0" w:color="000000"/>
              <w:right w:val="nil"/>
            </w:tcBorders>
            <w:vAlign w:val="center"/>
            <w:hideMark/>
          </w:tcPr>
          <w:p w14:paraId="1345FE9B" w14:textId="3F8AE952" w:rsidR="002A6188" w:rsidRPr="00CC62FC" w:rsidRDefault="002A6188" w:rsidP="002A6188">
            <w:pPr>
              <w:spacing w:after="0" w:line="240" w:lineRule="auto"/>
              <w:jc w:val="right"/>
              <w:rPr>
                <w:rFonts w:eastAsia="Times New Roman" w:cs="Arial"/>
                <w:color w:val="000000"/>
                <w:sz w:val="18"/>
                <w:szCs w:val="18"/>
                <w:lang w:eastAsia="en-GB"/>
              </w:rPr>
            </w:pPr>
            <w:r>
              <w:rPr>
                <w:rFonts w:cs="Arial"/>
                <w:color w:val="000000"/>
                <w:sz w:val="18"/>
                <w:szCs w:val="18"/>
              </w:rPr>
              <w:t>(132,584)</w:t>
            </w:r>
          </w:p>
        </w:tc>
        <w:tc>
          <w:tcPr>
            <w:tcW w:w="2712" w:type="dxa"/>
            <w:tcBorders>
              <w:top w:val="nil"/>
              <w:left w:val="nil"/>
              <w:bottom w:val="single" w:sz="8" w:space="0" w:color="000000"/>
              <w:right w:val="nil"/>
            </w:tcBorders>
            <w:vAlign w:val="center"/>
            <w:hideMark/>
          </w:tcPr>
          <w:p w14:paraId="7F453AC0"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Other Income and Expenditure</w:t>
            </w:r>
          </w:p>
        </w:tc>
        <w:tc>
          <w:tcPr>
            <w:tcW w:w="1202" w:type="dxa"/>
            <w:tcBorders>
              <w:top w:val="nil"/>
              <w:left w:val="nil"/>
              <w:bottom w:val="single" w:sz="8" w:space="0" w:color="000000"/>
              <w:right w:val="nil"/>
            </w:tcBorders>
            <w:vAlign w:val="center"/>
          </w:tcPr>
          <w:p w14:paraId="1DEBCBAB" w14:textId="59A7D5F4" w:rsidR="002A6188" w:rsidRPr="00CC62FC" w:rsidRDefault="00656B86"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Pr="00003BBF">
              <w:rPr>
                <w:rFonts w:eastAsia="Times New Roman" w:cs="Arial"/>
                <w:color w:val="000000"/>
                <w:sz w:val="18"/>
                <w:szCs w:val="18"/>
                <w:highlight w:val="yellow"/>
                <w:lang w:eastAsia="en-GB"/>
              </w:rPr>
              <w:t>1</w:t>
            </w:r>
            <w:r w:rsidR="00673794" w:rsidRPr="00003BBF">
              <w:rPr>
                <w:rFonts w:eastAsia="Times New Roman" w:cs="Arial"/>
                <w:color w:val="000000"/>
                <w:sz w:val="18"/>
                <w:szCs w:val="18"/>
                <w:highlight w:val="yellow"/>
                <w:lang w:eastAsia="en-GB"/>
              </w:rPr>
              <w:t>7</w:t>
            </w:r>
            <w:r w:rsidR="001E3066" w:rsidRPr="00003BBF">
              <w:rPr>
                <w:rFonts w:eastAsia="Times New Roman" w:cs="Arial"/>
                <w:color w:val="000000"/>
                <w:sz w:val="18"/>
                <w:szCs w:val="18"/>
                <w:highlight w:val="yellow"/>
                <w:lang w:eastAsia="en-GB"/>
              </w:rPr>
              <w:t>8,39</w:t>
            </w:r>
            <w:r w:rsidR="003B5A17" w:rsidRPr="00003BBF">
              <w:rPr>
                <w:rFonts w:eastAsia="Times New Roman" w:cs="Arial"/>
                <w:color w:val="000000"/>
                <w:sz w:val="18"/>
                <w:szCs w:val="18"/>
                <w:highlight w:val="yellow"/>
                <w:lang w:eastAsia="en-GB"/>
              </w:rPr>
              <w:t>0</w:t>
            </w:r>
            <w:r w:rsidR="00673794" w:rsidRPr="00003BBF">
              <w:rPr>
                <w:rFonts w:eastAsia="Times New Roman" w:cs="Arial"/>
                <w:color w:val="000000"/>
                <w:sz w:val="18"/>
                <w:szCs w:val="18"/>
                <w:highlight w:val="yellow"/>
                <w:lang w:eastAsia="en-GB"/>
              </w:rPr>
              <w:t>)</w:t>
            </w:r>
          </w:p>
        </w:tc>
        <w:tc>
          <w:tcPr>
            <w:tcW w:w="1701" w:type="dxa"/>
            <w:tcBorders>
              <w:top w:val="nil"/>
              <w:left w:val="nil"/>
              <w:bottom w:val="single" w:sz="8" w:space="0" w:color="000000"/>
              <w:right w:val="nil"/>
            </w:tcBorders>
            <w:vAlign w:val="center"/>
          </w:tcPr>
          <w:p w14:paraId="79F11298" w14:textId="4F404ED0" w:rsidR="002A6188" w:rsidRPr="00CC62FC" w:rsidRDefault="00673794"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39,182</w:t>
            </w:r>
          </w:p>
        </w:tc>
        <w:tc>
          <w:tcPr>
            <w:tcW w:w="1366" w:type="dxa"/>
            <w:tcBorders>
              <w:top w:val="nil"/>
              <w:left w:val="nil"/>
              <w:bottom w:val="single" w:sz="8" w:space="0" w:color="000000"/>
              <w:right w:val="nil"/>
            </w:tcBorders>
            <w:vAlign w:val="center"/>
          </w:tcPr>
          <w:p w14:paraId="30634941" w14:textId="1E3C52C2" w:rsidR="002A6188" w:rsidRPr="00CC62FC" w:rsidRDefault="00656B86"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Pr="00B46467">
              <w:rPr>
                <w:rFonts w:eastAsia="Times New Roman" w:cs="Arial"/>
                <w:color w:val="000000"/>
                <w:sz w:val="18"/>
                <w:szCs w:val="18"/>
                <w:highlight w:val="yellow"/>
                <w:lang w:eastAsia="en-GB"/>
              </w:rPr>
              <w:t>1</w:t>
            </w:r>
            <w:r w:rsidR="001E3066" w:rsidRPr="00B46467">
              <w:rPr>
                <w:rFonts w:eastAsia="Times New Roman" w:cs="Arial"/>
                <w:color w:val="000000"/>
                <w:sz w:val="18"/>
                <w:szCs w:val="18"/>
                <w:highlight w:val="yellow"/>
                <w:lang w:eastAsia="en-GB"/>
              </w:rPr>
              <w:t>39,20</w:t>
            </w:r>
            <w:r w:rsidR="00E25EE5" w:rsidRPr="00B46467">
              <w:rPr>
                <w:rFonts w:eastAsia="Times New Roman" w:cs="Arial"/>
                <w:color w:val="000000"/>
                <w:sz w:val="18"/>
                <w:szCs w:val="18"/>
                <w:highlight w:val="yellow"/>
                <w:lang w:eastAsia="en-GB"/>
              </w:rPr>
              <w:t>8</w:t>
            </w:r>
            <w:r w:rsidR="005D0DEA" w:rsidRPr="00B46467">
              <w:rPr>
                <w:rFonts w:eastAsia="Times New Roman" w:cs="Arial"/>
                <w:color w:val="000000"/>
                <w:sz w:val="18"/>
                <w:szCs w:val="18"/>
                <w:highlight w:val="yellow"/>
                <w:lang w:eastAsia="en-GB"/>
              </w:rPr>
              <w:t>)</w:t>
            </w:r>
          </w:p>
        </w:tc>
      </w:tr>
      <w:tr w:rsidR="00390640" w:rsidRPr="00CC62FC" w14:paraId="2CC8CB69" w14:textId="77777777" w:rsidTr="00003BBF">
        <w:trPr>
          <w:gridAfter w:val="1"/>
          <w:wAfter w:w="320" w:type="dxa"/>
          <w:trHeight w:val="499"/>
        </w:trPr>
        <w:tc>
          <w:tcPr>
            <w:tcW w:w="1268" w:type="dxa"/>
            <w:tcBorders>
              <w:top w:val="single" w:sz="8" w:space="0" w:color="000000"/>
              <w:left w:val="nil"/>
              <w:bottom w:val="single" w:sz="12" w:space="0" w:color="000000"/>
              <w:right w:val="nil"/>
            </w:tcBorders>
            <w:vAlign w:val="center"/>
            <w:hideMark/>
          </w:tcPr>
          <w:p w14:paraId="0E8AE055" w14:textId="768905ED"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8,349</w:t>
            </w:r>
          </w:p>
        </w:tc>
        <w:tc>
          <w:tcPr>
            <w:tcW w:w="1318" w:type="dxa"/>
            <w:tcBorders>
              <w:top w:val="single" w:sz="8" w:space="0" w:color="000000"/>
              <w:left w:val="nil"/>
              <w:bottom w:val="single" w:sz="12" w:space="0" w:color="000000"/>
              <w:right w:val="nil"/>
            </w:tcBorders>
            <w:vAlign w:val="center"/>
            <w:hideMark/>
          </w:tcPr>
          <w:p w14:paraId="00CCE08B" w14:textId="233A6C72"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16,320</w:t>
            </w:r>
          </w:p>
        </w:tc>
        <w:tc>
          <w:tcPr>
            <w:tcW w:w="1581" w:type="dxa"/>
            <w:tcBorders>
              <w:top w:val="single" w:sz="8" w:space="0" w:color="000000"/>
              <w:left w:val="nil"/>
              <w:bottom w:val="single" w:sz="12" w:space="0" w:color="000000"/>
              <w:right w:val="nil"/>
            </w:tcBorders>
            <w:vAlign w:val="center"/>
            <w:hideMark/>
          </w:tcPr>
          <w:p w14:paraId="4ECEE8CC" w14:textId="414E105B" w:rsidR="002A6188" w:rsidRPr="00CC62FC" w:rsidRDefault="002A6188" w:rsidP="002A6188">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2712" w:type="dxa"/>
            <w:tcBorders>
              <w:top w:val="single" w:sz="8" w:space="0" w:color="000000"/>
              <w:left w:val="nil"/>
              <w:bottom w:val="single" w:sz="12" w:space="0" w:color="000000"/>
              <w:right w:val="nil"/>
            </w:tcBorders>
            <w:vAlign w:val="center"/>
            <w:hideMark/>
          </w:tcPr>
          <w:p w14:paraId="72C5ABB4" w14:textId="77777777" w:rsidR="002A6188" w:rsidRPr="00CC62FC" w:rsidRDefault="002A6188"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eastAsia="en-GB"/>
              </w:rPr>
              <w:t>Surplus or Deficit on Provision of Services</w:t>
            </w:r>
          </w:p>
        </w:tc>
        <w:tc>
          <w:tcPr>
            <w:tcW w:w="1202" w:type="dxa"/>
            <w:tcBorders>
              <w:top w:val="single" w:sz="8" w:space="0" w:color="000000"/>
              <w:left w:val="nil"/>
              <w:bottom w:val="single" w:sz="12" w:space="0" w:color="000000"/>
              <w:right w:val="nil"/>
            </w:tcBorders>
            <w:vAlign w:val="center"/>
          </w:tcPr>
          <w:p w14:paraId="24591CA4" w14:textId="3846F250" w:rsidR="002A6188" w:rsidRPr="00CC62FC" w:rsidRDefault="002B15ED"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3,3</w:t>
            </w:r>
            <w:r w:rsidR="003B5A17">
              <w:rPr>
                <w:rFonts w:eastAsia="Times New Roman" w:cs="Arial"/>
                <w:b/>
                <w:bCs/>
                <w:color w:val="000000"/>
                <w:sz w:val="18"/>
                <w:szCs w:val="18"/>
                <w:lang w:eastAsia="en-GB"/>
              </w:rPr>
              <w:t>60</w:t>
            </w:r>
          </w:p>
        </w:tc>
        <w:tc>
          <w:tcPr>
            <w:tcW w:w="1701" w:type="dxa"/>
            <w:tcBorders>
              <w:top w:val="single" w:sz="8" w:space="0" w:color="000000"/>
              <w:left w:val="nil"/>
              <w:bottom w:val="single" w:sz="12" w:space="0" w:color="000000"/>
              <w:right w:val="nil"/>
            </w:tcBorders>
            <w:vAlign w:val="center"/>
          </w:tcPr>
          <w:p w14:paraId="09AC89FC" w14:textId="66D8ED7B" w:rsidR="002A6188" w:rsidRPr="00CC62FC" w:rsidRDefault="005D0DEA"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12,</w:t>
            </w:r>
            <w:r w:rsidR="001E3066">
              <w:rPr>
                <w:rFonts w:eastAsia="Times New Roman" w:cs="Arial"/>
                <w:b/>
                <w:bCs/>
                <w:color w:val="000000"/>
                <w:sz w:val="18"/>
                <w:szCs w:val="18"/>
                <w:lang w:eastAsia="en-GB"/>
              </w:rPr>
              <w:t>045</w:t>
            </w:r>
          </w:p>
        </w:tc>
        <w:tc>
          <w:tcPr>
            <w:tcW w:w="1366" w:type="dxa"/>
            <w:tcBorders>
              <w:top w:val="single" w:sz="8" w:space="0" w:color="000000"/>
              <w:left w:val="nil"/>
              <w:bottom w:val="single" w:sz="12" w:space="0" w:color="000000"/>
              <w:right w:val="nil"/>
            </w:tcBorders>
            <w:vAlign w:val="center"/>
          </w:tcPr>
          <w:p w14:paraId="3B364A2F" w14:textId="3FDBC0A9" w:rsidR="002A6188" w:rsidRPr="00CC62FC" w:rsidRDefault="00AD6596" w:rsidP="002A618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1E3066">
              <w:rPr>
                <w:rFonts w:eastAsia="Times New Roman" w:cs="Arial"/>
                <w:b/>
                <w:bCs/>
                <w:color w:val="000000"/>
                <w:sz w:val="18"/>
                <w:szCs w:val="18"/>
                <w:lang w:eastAsia="en-GB"/>
              </w:rPr>
              <w:t>5,40</w:t>
            </w:r>
            <w:r w:rsidR="003B5A17">
              <w:rPr>
                <w:rFonts w:eastAsia="Times New Roman" w:cs="Arial"/>
                <w:b/>
                <w:bCs/>
                <w:color w:val="000000"/>
                <w:sz w:val="18"/>
                <w:szCs w:val="18"/>
                <w:lang w:eastAsia="en-GB"/>
              </w:rPr>
              <w:t>5</w:t>
            </w:r>
          </w:p>
        </w:tc>
      </w:tr>
      <w:tr w:rsidR="00825A1E" w:rsidRPr="00CC62FC" w14:paraId="33452976" w14:textId="77777777" w:rsidTr="00003BBF">
        <w:trPr>
          <w:gridAfter w:val="1"/>
          <w:wAfter w:w="320" w:type="dxa"/>
          <w:trHeight w:val="484"/>
        </w:trPr>
        <w:tc>
          <w:tcPr>
            <w:tcW w:w="1268" w:type="dxa"/>
            <w:tcBorders>
              <w:top w:val="nil"/>
              <w:left w:val="nil"/>
              <w:bottom w:val="nil"/>
              <w:right w:val="nil"/>
            </w:tcBorders>
            <w:vAlign w:val="center"/>
            <w:hideMark/>
          </w:tcPr>
          <w:p w14:paraId="2E3048EC" w14:textId="379384C8" w:rsidR="002A6188" w:rsidRPr="00CC62FC" w:rsidRDefault="002A6188" w:rsidP="002A6188">
            <w:pPr>
              <w:spacing w:after="0" w:line="240" w:lineRule="auto"/>
              <w:jc w:val="right"/>
              <w:rPr>
                <w:rFonts w:eastAsia="Times New Roman" w:cs="Arial"/>
                <w:color w:val="000000"/>
                <w:sz w:val="18"/>
                <w:szCs w:val="18"/>
                <w:lang w:eastAsia="en-GB"/>
              </w:rPr>
            </w:pPr>
            <w:r w:rsidRPr="00CC62FC">
              <w:rPr>
                <w:rFonts w:eastAsia="Times New Roman" w:cs="Arial"/>
                <w:color w:val="000000"/>
                <w:sz w:val="18"/>
                <w:szCs w:val="18"/>
                <w:lang w:eastAsia="en-GB"/>
              </w:rPr>
              <w:t>(29,4</w:t>
            </w:r>
            <w:r>
              <w:rPr>
                <w:rFonts w:eastAsia="Times New Roman" w:cs="Arial"/>
                <w:color w:val="000000"/>
                <w:sz w:val="18"/>
                <w:szCs w:val="18"/>
                <w:lang w:eastAsia="en-GB"/>
              </w:rPr>
              <w:t>73</w:t>
            </w:r>
            <w:r w:rsidRPr="00CC62FC">
              <w:rPr>
                <w:rFonts w:eastAsia="Times New Roman" w:cs="Arial"/>
                <w:color w:val="000000"/>
                <w:sz w:val="18"/>
                <w:szCs w:val="18"/>
                <w:lang w:eastAsia="en-GB"/>
              </w:rPr>
              <w:t>)</w:t>
            </w:r>
          </w:p>
        </w:tc>
        <w:tc>
          <w:tcPr>
            <w:tcW w:w="1318" w:type="dxa"/>
            <w:tcBorders>
              <w:top w:val="nil"/>
              <w:left w:val="nil"/>
              <w:bottom w:val="nil"/>
              <w:right w:val="nil"/>
            </w:tcBorders>
            <w:vAlign w:val="center"/>
            <w:hideMark/>
          </w:tcPr>
          <w:p w14:paraId="0D6A4E0B" w14:textId="5D4BBA5B" w:rsidR="002A6188" w:rsidRPr="00CC62FC" w:rsidRDefault="002A6188"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eastAsia="en-GB"/>
              </w:rPr>
              <w:t xml:space="preserve"> </w:t>
            </w:r>
          </w:p>
        </w:tc>
        <w:tc>
          <w:tcPr>
            <w:tcW w:w="1581" w:type="dxa"/>
            <w:tcBorders>
              <w:top w:val="nil"/>
              <w:left w:val="nil"/>
              <w:bottom w:val="nil"/>
              <w:right w:val="nil"/>
            </w:tcBorders>
            <w:vAlign w:val="center"/>
            <w:hideMark/>
          </w:tcPr>
          <w:p w14:paraId="4240BA56" w14:textId="55AEE92B" w:rsidR="002A6188" w:rsidRPr="00CC62FC" w:rsidRDefault="002A6188" w:rsidP="002A6188">
            <w:pPr>
              <w:spacing w:after="0" w:line="240" w:lineRule="auto"/>
              <w:jc w:val="center"/>
              <w:rPr>
                <w:rFonts w:eastAsia="Times New Roman" w:cs="Arial"/>
                <w:color w:val="000000"/>
                <w:sz w:val="18"/>
                <w:szCs w:val="18"/>
                <w:lang w:eastAsia="en-GB"/>
              </w:rPr>
            </w:pPr>
            <w:r w:rsidRPr="00CC62FC">
              <w:rPr>
                <w:rFonts w:eastAsia="Times New Roman" w:cs="Arial"/>
                <w:color w:val="000000"/>
                <w:sz w:val="18"/>
                <w:szCs w:val="18"/>
                <w:lang w:eastAsia="en-GB"/>
              </w:rPr>
              <w:t xml:space="preserve"> </w:t>
            </w:r>
          </w:p>
        </w:tc>
        <w:tc>
          <w:tcPr>
            <w:tcW w:w="2712" w:type="dxa"/>
            <w:tcBorders>
              <w:top w:val="nil"/>
              <w:left w:val="nil"/>
              <w:bottom w:val="nil"/>
              <w:right w:val="nil"/>
            </w:tcBorders>
            <w:vAlign w:val="center"/>
            <w:hideMark/>
          </w:tcPr>
          <w:p w14:paraId="483953E0"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Opening Combined General Fund Balance</w:t>
            </w:r>
          </w:p>
        </w:tc>
        <w:tc>
          <w:tcPr>
            <w:tcW w:w="1202" w:type="dxa"/>
            <w:tcBorders>
              <w:top w:val="nil"/>
              <w:left w:val="nil"/>
              <w:bottom w:val="nil"/>
              <w:right w:val="nil"/>
            </w:tcBorders>
            <w:vAlign w:val="center"/>
          </w:tcPr>
          <w:p w14:paraId="5A53A206" w14:textId="48339D37" w:rsidR="002A6188" w:rsidRPr="00CC62FC" w:rsidRDefault="00AD6596"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(21,124)</w:t>
            </w:r>
          </w:p>
        </w:tc>
        <w:tc>
          <w:tcPr>
            <w:tcW w:w="1701" w:type="dxa"/>
            <w:tcBorders>
              <w:top w:val="nil"/>
              <w:left w:val="nil"/>
              <w:bottom w:val="nil"/>
              <w:right w:val="nil"/>
            </w:tcBorders>
            <w:vAlign w:val="center"/>
          </w:tcPr>
          <w:p w14:paraId="557B9E5D" w14:textId="7D3DA817" w:rsidR="002A6188" w:rsidRPr="00CC62FC" w:rsidRDefault="002A6188" w:rsidP="002A6188">
            <w:pPr>
              <w:spacing w:after="0" w:line="240" w:lineRule="auto"/>
              <w:jc w:val="center"/>
              <w:rPr>
                <w:rFonts w:eastAsia="Times New Roman" w:cs="Arial"/>
                <w:color w:val="000000"/>
                <w:sz w:val="18"/>
                <w:szCs w:val="18"/>
                <w:lang w:eastAsia="en-GB"/>
              </w:rPr>
            </w:pPr>
          </w:p>
        </w:tc>
        <w:tc>
          <w:tcPr>
            <w:tcW w:w="1366" w:type="dxa"/>
            <w:tcBorders>
              <w:top w:val="nil"/>
              <w:left w:val="nil"/>
              <w:bottom w:val="nil"/>
              <w:right w:val="nil"/>
            </w:tcBorders>
            <w:vAlign w:val="center"/>
          </w:tcPr>
          <w:p w14:paraId="02773BFE" w14:textId="151261C6" w:rsidR="002A6188" w:rsidRPr="00CC62FC" w:rsidRDefault="002A6188" w:rsidP="002A6188">
            <w:pPr>
              <w:spacing w:after="0" w:line="240" w:lineRule="auto"/>
              <w:jc w:val="center"/>
              <w:rPr>
                <w:rFonts w:eastAsia="Times New Roman" w:cs="Arial"/>
                <w:color w:val="000000"/>
                <w:sz w:val="18"/>
                <w:szCs w:val="18"/>
                <w:lang w:eastAsia="en-GB"/>
              </w:rPr>
            </w:pPr>
          </w:p>
        </w:tc>
      </w:tr>
      <w:tr w:rsidR="008A4951" w:rsidRPr="00CC62FC" w14:paraId="4104CFAA" w14:textId="77777777" w:rsidTr="00003BBF">
        <w:trPr>
          <w:gridAfter w:val="1"/>
          <w:wAfter w:w="320" w:type="dxa"/>
          <w:trHeight w:val="449"/>
        </w:trPr>
        <w:tc>
          <w:tcPr>
            <w:tcW w:w="1268" w:type="dxa"/>
            <w:vMerge w:val="restart"/>
            <w:tcBorders>
              <w:top w:val="nil"/>
              <w:left w:val="nil"/>
              <w:bottom w:val="single" w:sz="8" w:space="0" w:color="000000"/>
              <w:right w:val="nil"/>
            </w:tcBorders>
            <w:vAlign w:val="center"/>
            <w:hideMark/>
          </w:tcPr>
          <w:p w14:paraId="7F545175" w14:textId="0E1B2ADA" w:rsidR="002A6188" w:rsidRPr="00CC62FC" w:rsidRDefault="002A6188" w:rsidP="002A61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w:t>
            </w:r>
            <w:r w:rsidRPr="00CC62FC">
              <w:rPr>
                <w:rFonts w:eastAsia="Times New Roman" w:cs="Arial"/>
                <w:color w:val="000000"/>
                <w:sz w:val="18"/>
                <w:szCs w:val="18"/>
                <w:lang w:eastAsia="en-GB"/>
              </w:rPr>
              <w:t>,</w:t>
            </w:r>
            <w:r>
              <w:rPr>
                <w:rFonts w:eastAsia="Times New Roman" w:cs="Arial"/>
                <w:color w:val="000000"/>
                <w:sz w:val="18"/>
                <w:szCs w:val="18"/>
                <w:lang w:eastAsia="en-GB"/>
              </w:rPr>
              <w:t>349</w:t>
            </w:r>
          </w:p>
        </w:tc>
        <w:tc>
          <w:tcPr>
            <w:tcW w:w="1318" w:type="dxa"/>
            <w:vMerge w:val="restart"/>
            <w:tcBorders>
              <w:top w:val="nil"/>
              <w:left w:val="nil"/>
              <w:bottom w:val="nil"/>
              <w:right w:val="nil"/>
            </w:tcBorders>
            <w:vAlign w:val="center"/>
            <w:hideMark/>
          </w:tcPr>
          <w:p w14:paraId="60C5F22F" w14:textId="2F6CE6D4" w:rsidR="002A6188" w:rsidRPr="00CC62FC" w:rsidRDefault="002A6188"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eastAsia="en-GB"/>
              </w:rPr>
              <w:t xml:space="preserve"> </w:t>
            </w:r>
          </w:p>
        </w:tc>
        <w:tc>
          <w:tcPr>
            <w:tcW w:w="1581" w:type="dxa"/>
            <w:vMerge w:val="restart"/>
            <w:tcBorders>
              <w:top w:val="nil"/>
              <w:left w:val="nil"/>
              <w:bottom w:val="nil"/>
              <w:right w:val="nil"/>
            </w:tcBorders>
            <w:vAlign w:val="center"/>
            <w:hideMark/>
          </w:tcPr>
          <w:p w14:paraId="24E8D882" w14:textId="7FE01D44" w:rsidR="002A6188" w:rsidRPr="00CC62FC" w:rsidRDefault="002A6188" w:rsidP="002A6188">
            <w:pPr>
              <w:spacing w:after="0" w:line="240" w:lineRule="auto"/>
              <w:jc w:val="center"/>
              <w:rPr>
                <w:rFonts w:eastAsia="Times New Roman" w:cs="Arial"/>
                <w:color w:val="000000"/>
                <w:sz w:val="18"/>
                <w:szCs w:val="18"/>
                <w:lang w:eastAsia="en-GB"/>
              </w:rPr>
            </w:pPr>
          </w:p>
        </w:tc>
        <w:tc>
          <w:tcPr>
            <w:tcW w:w="2712" w:type="dxa"/>
            <w:vMerge w:val="restart"/>
            <w:tcBorders>
              <w:top w:val="nil"/>
              <w:left w:val="nil"/>
              <w:bottom w:val="single" w:sz="8" w:space="0" w:color="000000"/>
              <w:right w:val="nil"/>
            </w:tcBorders>
            <w:vAlign w:val="center"/>
            <w:hideMark/>
          </w:tcPr>
          <w:p w14:paraId="13C6A821" w14:textId="77777777" w:rsidR="002A6188" w:rsidRPr="00CC62FC" w:rsidRDefault="002A6188" w:rsidP="002A6188">
            <w:pPr>
              <w:spacing w:after="0" w:line="240" w:lineRule="auto"/>
              <w:rPr>
                <w:rFonts w:eastAsia="Times New Roman" w:cs="Arial"/>
                <w:color w:val="000000"/>
                <w:sz w:val="18"/>
                <w:szCs w:val="18"/>
                <w:lang w:eastAsia="en-GB"/>
              </w:rPr>
            </w:pPr>
            <w:r w:rsidRPr="00CC62FC">
              <w:rPr>
                <w:rFonts w:eastAsia="Times New Roman" w:cs="Arial"/>
                <w:color w:val="000000"/>
                <w:sz w:val="18"/>
                <w:szCs w:val="18"/>
                <w:lang w:eastAsia="en-GB"/>
              </w:rPr>
              <w:t>Plus / less Surplus or Deficit on the General Fund Balance for the Year (Statutory basis)</w:t>
            </w:r>
          </w:p>
        </w:tc>
        <w:tc>
          <w:tcPr>
            <w:tcW w:w="1202" w:type="dxa"/>
            <w:vMerge w:val="restart"/>
            <w:tcBorders>
              <w:top w:val="nil"/>
              <w:left w:val="nil"/>
              <w:bottom w:val="single" w:sz="8" w:space="0" w:color="000000"/>
              <w:right w:val="nil"/>
            </w:tcBorders>
            <w:vAlign w:val="center"/>
          </w:tcPr>
          <w:p w14:paraId="472CB69B" w14:textId="43E31D59" w:rsidR="002A6188" w:rsidRPr="00CC62FC" w:rsidRDefault="00407D92" w:rsidP="00407D92">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 xml:space="preserve">          </w:t>
            </w:r>
            <w:r w:rsidR="002B15ED" w:rsidRPr="00B46467">
              <w:rPr>
                <w:rFonts w:eastAsia="Times New Roman" w:cs="Arial"/>
                <w:color w:val="000000"/>
                <w:sz w:val="18"/>
                <w:szCs w:val="18"/>
                <w:highlight w:val="yellow"/>
                <w:lang w:eastAsia="en-GB"/>
              </w:rPr>
              <w:t>4,56</w:t>
            </w:r>
            <w:r w:rsidR="003B5A17" w:rsidRPr="00B46467">
              <w:rPr>
                <w:rFonts w:eastAsia="Times New Roman" w:cs="Arial"/>
                <w:color w:val="000000"/>
                <w:sz w:val="18"/>
                <w:szCs w:val="18"/>
                <w:highlight w:val="yellow"/>
                <w:lang w:eastAsia="en-GB"/>
              </w:rPr>
              <w:t>5</w:t>
            </w:r>
          </w:p>
        </w:tc>
        <w:tc>
          <w:tcPr>
            <w:tcW w:w="1701" w:type="dxa"/>
            <w:vMerge w:val="restart"/>
            <w:tcBorders>
              <w:top w:val="nil"/>
              <w:left w:val="nil"/>
              <w:bottom w:val="nil"/>
              <w:right w:val="nil"/>
            </w:tcBorders>
            <w:vAlign w:val="center"/>
          </w:tcPr>
          <w:p w14:paraId="19663021" w14:textId="142DA9A0" w:rsidR="002A6188" w:rsidRPr="00CC62FC" w:rsidRDefault="002A6188" w:rsidP="002A6188">
            <w:pPr>
              <w:spacing w:after="0" w:line="240" w:lineRule="auto"/>
              <w:jc w:val="center"/>
              <w:rPr>
                <w:rFonts w:eastAsia="Times New Roman" w:cs="Arial"/>
                <w:color w:val="000000"/>
                <w:sz w:val="18"/>
                <w:szCs w:val="18"/>
                <w:lang w:eastAsia="en-GB"/>
              </w:rPr>
            </w:pPr>
          </w:p>
        </w:tc>
        <w:tc>
          <w:tcPr>
            <w:tcW w:w="1366" w:type="dxa"/>
            <w:vMerge w:val="restart"/>
            <w:tcBorders>
              <w:top w:val="nil"/>
              <w:left w:val="nil"/>
              <w:bottom w:val="nil"/>
              <w:right w:val="nil"/>
            </w:tcBorders>
            <w:vAlign w:val="center"/>
          </w:tcPr>
          <w:p w14:paraId="005110F9" w14:textId="77777777" w:rsidR="002A6188" w:rsidRPr="00CC62FC" w:rsidRDefault="002A6188" w:rsidP="002A6188">
            <w:pPr>
              <w:spacing w:after="0" w:line="240" w:lineRule="auto"/>
              <w:jc w:val="center"/>
              <w:rPr>
                <w:rFonts w:eastAsia="Times New Roman" w:cs="Arial"/>
                <w:color w:val="000000"/>
                <w:sz w:val="18"/>
                <w:szCs w:val="18"/>
                <w:lang w:eastAsia="en-GB"/>
              </w:rPr>
            </w:pPr>
          </w:p>
        </w:tc>
      </w:tr>
      <w:tr w:rsidR="008A4951" w:rsidRPr="00CC62FC" w14:paraId="60A5E283" w14:textId="77777777" w:rsidTr="00003BBF">
        <w:trPr>
          <w:trHeight w:val="499"/>
        </w:trPr>
        <w:tc>
          <w:tcPr>
            <w:tcW w:w="1268" w:type="dxa"/>
            <w:vMerge/>
            <w:tcBorders>
              <w:top w:val="nil"/>
              <w:left w:val="nil"/>
              <w:bottom w:val="single" w:sz="8" w:space="0" w:color="000000"/>
              <w:right w:val="nil"/>
            </w:tcBorders>
            <w:vAlign w:val="center"/>
            <w:hideMark/>
          </w:tcPr>
          <w:p w14:paraId="709F70DE" w14:textId="77777777" w:rsidR="002A6188" w:rsidRPr="00CC62FC" w:rsidRDefault="002A6188" w:rsidP="002A6188">
            <w:pPr>
              <w:spacing w:after="0" w:line="240" w:lineRule="auto"/>
              <w:rPr>
                <w:rFonts w:eastAsia="Times New Roman" w:cs="Arial"/>
                <w:color w:val="000000"/>
                <w:sz w:val="18"/>
                <w:szCs w:val="18"/>
                <w:lang w:eastAsia="en-GB"/>
              </w:rPr>
            </w:pPr>
          </w:p>
        </w:tc>
        <w:tc>
          <w:tcPr>
            <w:tcW w:w="1318" w:type="dxa"/>
            <w:vMerge/>
            <w:tcBorders>
              <w:top w:val="nil"/>
              <w:left w:val="nil"/>
              <w:bottom w:val="nil"/>
              <w:right w:val="nil"/>
            </w:tcBorders>
            <w:vAlign w:val="center"/>
            <w:hideMark/>
          </w:tcPr>
          <w:p w14:paraId="2FB9E125" w14:textId="77777777" w:rsidR="002A6188" w:rsidRPr="00CC62FC" w:rsidRDefault="002A6188" w:rsidP="002A6188">
            <w:pPr>
              <w:spacing w:after="0" w:line="240" w:lineRule="auto"/>
              <w:rPr>
                <w:rFonts w:eastAsia="Times New Roman" w:cs="Arial"/>
                <w:b/>
                <w:bCs/>
                <w:color w:val="000000"/>
                <w:sz w:val="18"/>
                <w:szCs w:val="18"/>
                <w:lang w:eastAsia="en-GB"/>
              </w:rPr>
            </w:pPr>
          </w:p>
        </w:tc>
        <w:tc>
          <w:tcPr>
            <w:tcW w:w="1581" w:type="dxa"/>
            <w:vMerge/>
            <w:tcBorders>
              <w:top w:val="nil"/>
              <w:left w:val="nil"/>
              <w:bottom w:val="nil"/>
              <w:right w:val="nil"/>
            </w:tcBorders>
            <w:vAlign w:val="center"/>
            <w:hideMark/>
          </w:tcPr>
          <w:p w14:paraId="08FF22E2" w14:textId="77777777" w:rsidR="002A6188" w:rsidRPr="00CC62FC" w:rsidRDefault="002A6188" w:rsidP="002A6188">
            <w:pPr>
              <w:spacing w:after="0" w:line="240" w:lineRule="auto"/>
              <w:rPr>
                <w:rFonts w:eastAsia="Times New Roman" w:cs="Arial"/>
                <w:color w:val="000000"/>
                <w:sz w:val="18"/>
                <w:szCs w:val="18"/>
                <w:lang w:eastAsia="en-GB"/>
              </w:rPr>
            </w:pPr>
          </w:p>
        </w:tc>
        <w:tc>
          <w:tcPr>
            <w:tcW w:w="2712" w:type="dxa"/>
            <w:vMerge/>
            <w:tcBorders>
              <w:top w:val="nil"/>
              <w:left w:val="nil"/>
              <w:bottom w:val="single" w:sz="8" w:space="0" w:color="000000"/>
              <w:right w:val="nil"/>
            </w:tcBorders>
            <w:vAlign w:val="center"/>
            <w:hideMark/>
          </w:tcPr>
          <w:p w14:paraId="3EE9F4CB" w14:textId="77777777" w:rsidR="002A6188" w:rsidRPr="00CC62FC" w:rsidRDefault="002A6188" w:rsidP="002A6188">
            <w:pPr>
              <w:spacing w:after="0" w:line="240" w:lineRule="auto"/>
              <w:rPr>
                <w:rFonts w:eastAsia="Times New Roman" w:cs="Arial"/>
                <w:color w:val="000000"/>
                <w:sz w:val="18"/>
                <w:szCs w:val="18"/>
                <w:lang w:eastAsia="en-GB"/>
              </w:rPr>
            </w:pPr>
          </w:p>
        </w:tc>
        <w:tc>
          <w:tcPr>
            <w:tcW w:w="1202" w:type="dxa"/>
            <w:vMerge/>
            <w:tcBorders>
              <w:top w:val="nil"/>
              <w:left w:val="nil"/>
              <w:bottom w:val="single" w:sz="8" w:space="0" w:color="000000"/>
              <w:right w:val="nil"/>
            </w:tcBorders>
            <w:vAlign w:val="center"/>
          </w:tcPr>
          <w:p w14:paraId="3060EE88" w14:textId="77777777" w:rsidR="002A6188" w:rsidRPr="00CC62FC" w:rsidRDefault="002A6188" w:rsidP="002A6188">
            <w:pPr>
              <w:spacing w:after="0" w:line="240" w:lineRule="auto"/>
              <w:rPr>
                <w:rFonts w:eastAsia="Times New Roman" w:cs="Arial"/>
                <w:color w:val="000000"/>
                <w:sz w:val="18"/>
                <w:szCs w:val="18"/>
                <w:lang w:eastAsia="en-GB"/>
              </w:rPr>
            </w:pPr>
          </w:p>
        </w:tc>
        <w:tc>
          <w:tcPr>
            <w:tcW w:w="1701" w:type="dxa"/>
            <w:vMerge/>
            <w:tcBorders>
              <w:top w:val="nil"/>
              <w:left w:val="nil"/>
              <w:bottom w:val="nil"/>
              <w:right w:val="nil"/>
            </w:tcBorders>
            <w:vAlign w:val="center"/>
          </w:tcPr>
          <w:p w14:paraId="11ABA8A2" w14:textId="77777777" w:rsidR="002A6188" w:rsidRPr="00CC62FC" w:rsidRDefault="002A6188" w:rsidP="002A6188">
            <w:pPr>
              <w:spacing w:after="0" w:line="240" w:lineRule="auto"/>
              <w:rPr>
                <w:rFonts w:eastAsia="Times New Roman" w:cs="Arial"/>
                <w:color w:val="000000"/>
                <w:sz w:val="18"/>
                <w:szCs w:val="18"/>
                <w:lang w:eastAsia="en-GB"/>
              </w:rPr>
            </w:pPr>
          </w:p>
        </w:tc>
        <w:tc>
          <w:tcPr>
            <w:tcW w:w="1366" w:type="dxa"/>
            <w:vMerge/>
            <w:tcBorders>
              <w:top w:val="nil"/>
              <w:left w:val="nil"/>
              <w:bottom w:val="nil"/>
              <w:right w:val="nil"/>
            </w:tcBorders>
            <w:vAlign w:val="center"/>
          </w:tcPr>
          <w:p w14:paraId="0170FE6F" w14:textId="77777777" w:rsidR="002A6188" w:rsidRPr="00CC62FC" w:rsidRDefault="002A6188" w:rsidP="002A6188">
            <w:pPr>
              <w:spacing w:after="0" w:line="240" w:lineRule="auto"/>
              <w:rPr>
                <w:rFonts w:eastAsia="Times New Roman" w:cs="Arial"/>
                <w:color w:val="000000"/>
                <w:sz w:val="18"/>
                <w:szCs w:val="18"/>
                <w:lang w:eastAsia="en-GB"/>
              </w:rPr>
            </w:pPr>
          </w:p>
        </w:tc>
        <w:tc>
          <w:tcPr>
            <w:tcW w:w="320" w:type="dxa"/>
            <w:tcBorders>
              <w:top w:val="nil"/>
              <w:left w:val="nil"/>
              <w:bottom w:val="nil"/>
              <w:right w:val="nil"/>
            </w:tcBorders>
            <w:noWrap/>
            <w:vAlign w:val="bottom"/>
            <w:hideMark/>
          </w:tcPr>
          <w:p w14:paraId="66DDA8E9" w14:textId="77777777" w:rsidR="002A6188" w:rsidRPr="00CC62FC" w:rsidRDefault="002A6188" w:rsidP="002A6188">
            <w:pPr>
              <w:spacing w:after="0" w:line="240" w:lineRule="auto"/>
              <w:jc w:val="center"/>
              <w:rPr>
                <w:rFonts w:ascii="Times New Roman" w:eastAsia="Times New Roman" w:hAnsi="Times New Roman" w:cs="Times New Roman"/>
                <w:sz w:val="20"/>
                <w:szCs w:val="20"/>
                <w:lang w:eastAsia="en-GB"/>
              </w:rPr>
            </w:pPr>
          </w:p>
        </w:tc>
      </w:tr>
      <w:tr w:rsidR="008A4951" w:rsidRPr="00CC62FC" w14:paraId="50C5D7EE" w14:textId="77777777" w:rsidTr="00003BBF">
        <w:trPr>
          <w:trHeight w:val="499"/>
        </w:trPr>
        <w:tc>
          <w:tcPr>
            <w:tcW w:w="1268" w:type="dxa"/>
            <w:tcBorders>
              <w:top w:val="nil"/>
              <w:left w:val="nil"/>
              <w:bottom w:val="single" w:sz="12" w:space="0" w:color="000000"/>
              <w:right w:val="nil"/>
            </w:tcBorders>
            <w:vAlign w:val="center"/>
            <w:hideMark/>
          </w:tcPr>
          <w:p w14:paraId="56EFA829" w14:textId="63246AB7" w:rsidR="002A6188" w:rsidRPr="00CC62FC" w:rsidRDefault="002A6188" w:rsidP="002A6188">
            <w:pPr>
              <w:spacing w:after="0" w:line="240" w:lineRule="auto"/>
              <w:jc w:val="right"/>
              <w:rPr>
                <w:rFonts w:eastAsia="Times New Roman" w:cs="Arial"/>
                <w:b/>
                <w:bCs/>
                <w:color w:val="000000"/>
                <w:sz w:val="18"/>
                <w:szCs w:val="18"/>
                <w:lang w:eastAsia="en-GB"/>
              </w:rPr>
            </w:pPr>
            <w:r w:rsidRPr="00CC62FC">
              <w:rPr>
                <w:rFonts w:eastAsia="Times New Roman" w:cs="Arial"/>
                <w:b/>
                <w:bCs/>
                <w:color w:val="000000"/>
                <w:sz w:val="18"/>
                <w:szCs w:val="18"/>
                <w:lang w:eastAsia="en-GB"/>
              </w:rPr>
              <w:t>(</w:t>
            </w:r>
            <w:r>
              <w:rPr>
                <w:rFonts w:eastAsia="Times New Roman" w:cs="Arial"/>
                <w:b/>
                <w:bCs/>
                <w:color w:val="000000"/>
                <w:sz w:val="18"/>
                <w:szCs w:val="18"/>
                <w:lang w:eastAsia="en-GB"/>
              </w:rPr>
              <w:t>21</w:t>
            </w:r>
            <w:r w:rsidRPr="00CC62FC">
              <w:rPr>
                <w:rFonts w:eastAsia="Times New Roman" w:cs="Arial"/>
                <w:b/>
                <w:bCs/>
                <w:color w:val="000000"/>
                <w:sz w:val="18"/>
                <w:szCs w:val="18"/>
                <w:lang w:eastAsia="en-GB"/>
              </w:rPr>
              <w:t>,1</w:t>
            </w:r>
            <w:r>
              <w:rPr>
                <w:rFonts w:eastAsia="Times New Roman" w:cs="Arial"/>
                <w:b/>
                <w:bCs/>
                <w:color w:val="000000"/>
                <w:sz w:val="18"/>
                <w:szCs w:val="18"/>
                <w:lang w:eastAsia="en-GB"/>
              </w:rPr>
              <w:t>24</w:t>
            </w:r>
            <w:r w:rsidRPr="00CC62FC">
              <w:rPr>
                <w:rFonts w:eastAsia="Times New Roman" w:cs="Arial"/>
                <w:b/>
                <w:bCs/>
                <w:color w:val="000000"/>
                <w:sz w:val="18"/>
                <w:szCs w:val="18"/>
                <w:lang w:eastAsia="en-GB"/>
              </w:rPr>
              <w:t>)</w:t>
            </w:r>
          </w:p>
        </w:tc>
        <w:tc>
          <w:tcPr>
            <w:tcW w:w="1318" w:type="dxa"/>
            <w:tcBorders>
              <w:top w:val="nil"/>
              <w:left w:val="nil"/>
              <w:bottom w:val="nil"/>
              <w:right w:val="nil"/>
            </w:tcBorders>
            <w:vAlign w:val="center"/>
            <w:hideMark/>
          </w:tcPr>
          <w:p w14:paraId="43130E4D" w14:textId="4322E185" w:rsidR="002A6188" w:rsidRPr="00CC62FC" w:rsidRDefault="002A6188" w:rsidP="002A6188">
            <w:pPr>
              <w:spacing w:after="0" w:line="240" w:lineRule="auto"/>
              <w:jc w:val="center"/>
              <w:rPr>
                <w:rFonts w:eastAsia="Times New Roman" w:cs="Arial"/>
                <w:b/>
                <w:bCs/>
                <w:color w:val="000000"/>
                <w:sz w:val="18"/>
                <w:szCs w:val="18"/>
                <w:lang w:eastAsia="en-GB"/>
              </w:rPr>
            </w:pPr>
            <w:r w:rsidRPr="00CC62FC">
              <w:rPr>
                <w:rFonts w:eastAsia="Times New Roman" w:cs="Arial"/>
                <w:color w:val="000000"/>
                <w:sz w:val="18"/>
                <w:szCs w:val="18"/>
                <w:lang w:eastAsia="en-GB"/>
              </w:rPr>
              <w:t xml:space="preserve"> </w:t>
            </w:r>
          </w:p>
        </w:tc>
        <w:tc>
          <w:tcPr>
            <w:tcW w:w="1581" w:type="dxa"/>
            <w:tcBorders>
              <w:top w:val="nil"/>
              <w:left w:val="nil"/>
              <w:bottom w:val="nil"/>
              <w:right w:val="nil"/>
            </w:tcBorders>
            <w:vAlign w:val="center"/>
            <w:hideMark/>
          </w:tcPr>
          <w:p w14:paraId="4D187EE8" w14:textId="2C32939E" w:rsidR="002A6188" w:rsidRPr="00CC62FC" w:rsidRDefault="002A6188" w:rsidP="002A6188">
            <w:pPr>
              <w:spacing w:after="0" w:line="240" w:lineRule="auto"/>
              <w:jc w:val="center"/>
              <w:rPr>
                <w:rFonts w:eastAsia="Times New Roman" w:cs="Arial"/>
                <w:color w:val="000000"/>
                <w:sz w:val="18"/>
                <w:szCs w:val="18"/>
                <w:lang w:eastAsia="en-GB"/>
              </w:rPr>
            </w:pPr>
          </w:p>
        </w:tc>
        <w:tc>
          <w:tcPr>
            <w:tcW w:w="2712" w:type="dxa"/>
            <w:tcBorders>
              <w:top w:val="nil"/>
              <w:left w:val="nil"/>
              <w:bottom w:val="single" w:sz="12" w:space="0" w:color="000000"/>
              <w:right w:val="nil"/>
            </w:tcBorders>
            <w:vAlign w:val="center"/>
            <w:hideMark/>
          </w:tcPr>
          <w:p w14:paraId="3FC96971" w14:textId="77777777" w:rsidR="002A6188" w:rsidRPr="00CC62FC" w:rsidRDefault="002A6188" w:rsidP="002A6188">
            <w:pPr>
              <w:spacing w:after="0" w:line="240" w:lineRule="auto"/>
              <w:rPr>
                <w:rFonts w:eastAsia="Times New Roman" w:cs="Arial"/>
                <w:b/>
                <w:bCs/>
                <w:color w:val="000000"/>
                <w:sz w:val="18"/>
                <w:szCs w:val="18"/>
                <w:lang w:eastAsia="en-GB"/>
              </w:rPr>
            </w:pPr>
            <w:r w:rsidRPr="00CC62FC">
              <w:rPr>
                <w:rFonts w:eastAsia="Times New Roman" w:cs="Arial"/>
                <w:b/>
                <w:bCs/>
                <w:color w:val="000000"/>
                <w:sz w:val="18"/>
                <w:szCs w:val="18"/>
                <w:lang w:eastAsia="en-GB"/>
              </w:rPr>
              <w:t>Closing Combined General Fund Balance</w:t>
            </w:r>
          </w:p>
        </w:tc>
        <w:tc>
          <w:tcPr>
            <w:tcW w:w="1202" w:type="dxa"/>
            <w:tcBorders>
              <w:top w:val="nil"/>
              <w:left w:val="nil"/>
              <w:bottom w:val="single" w:sz="12" w:space="0" w:color="000000"/>
              <w:right w:val="nil"/>
            </w:tcBorders>
            <w:vAlign w:val="center"/>
          </w:tcPr>
          <w:p w14:paraId="2CDEE1C1" w14:textId="5E89DF52" w:rsidR="002A6188" w:rsidRPr="00CC62FC" w:rsidRDefault="00AD6596" w:rsidP="002A6188">
            <w:pPr>
              <w:spacing w:after="0" w:line="240" w:lineRule="auto"/>
              <w:jc w:val="right"/>
              <w:rPr>
                <w:rFonts w:eastAsia="Times New Roman" w:cs="Arial"/>
                <w:b/>
                <w:bCs/>
                <w:color w:val="000000"/>
                <w:sz w:val="18"/>
                <w:szCs w:val="18"/>
                <w:lang w:eastAsia="en-GB"/>
              </w:rPr>
            </w:pPr>
            <w:r w:rsidRPr="00B46467">
              <w:rPr>
                <w:rFonts w:eastAsia="Times New Roman" w:cs="Arial"/>
                <w:b/>
                <w:color w:val="000000"/>
                <w:sz w:val="18"/>
                <w:szCs w:val="18"/>
                <w:highlight w:val="yellow"/>
                <w:lang w:eastAsia="en-GB"/>
              </w:rPr>
              <w:t>(1</w:t>
            </w:r>
            <w:r w:rsidR="002B15ED" w:rsidRPr="00B46467">
              <w:rPr>
                <w:rFonts w:eastAsia="Times New Roman" w:cs="Arial"/>
                <w:b/>
                <w:color w:val="000000"/>
                <w:sz w:val="18"/>
                <w:szCs w:val="18"/>
                <w:highlight w:val="yellow"/>
                <w:lang w:eastAsia="en-GB"/>
              </w:rPr>
              <w:t>6,</w:t>
            </w:r>
            <w:r w:rsidR="002B15ED" w:rsidRPr="00B46467">
              <w:rPr>
                <w:rFonts w:eastAsia="Times New Roman" w:cs="Arial"/>
                <w:b/>
                <w:bCs/>
                <w:color w:val="000000"/>
                <w:sz w:val="18"/>
                <w:szCs w:val="18"/>
                <w:highlight w:val="yellow"/>
                <w:lang w:eastAsia="en-GB"/>
              </w:rPr>
              <w:t>5</w:t>
            </w:r>
            <w:r w:rsidR="003B5A17" w:rsidRPr="00B46467">
              <w:rPr>
                <w:rFonts w:eastAsia="Times New Roman" w:cs="Arial"/>
                <w:b/>
                <w:bCs/>
                <w:color w:val="000000"/>
                <w:sz w:val="18"/>
                <w:szCs w:val="18"/>
                <w:highlight w:val="yellow"/>
                <w:lang w:eastAsia="en-GB"/>
              </w:rPr>
              <w:t>59</w:t>
            </w:r>
            <w:r w:rsidR="00126250" w:rsidRPr="00B46467">
              <w:rPr>
                <w:rFonts w:eastAsia="Times New Roman" w:cs="Arial"/>
                <w:b/>
                <w:color w:val="000000"/>
                <w:sz w:val="18"/>
                <w:szCs w:val="18"/>
                <w:highlight w:val="yellow"/>
                <w:lang w:eastAsia="en-GB"/>
              </w:rPr>
              <w:t>)</w:t>
            </w:r>
          </w:p>
        </w:tc>
        <w:tc>
          <w:tcPr>
            <w:tcW w:w="1701" w:type="dxa"/>
            <w:tcBorders>
              <w:top w:val="nil"/>
              <w:left w:val="nil"/>
              <w:bottom w:val="nil"/>
              <w:right w:val="nil"/>
            </w:tcBorders>
            <w:vAlign w:val="center"/>
          </w:tcPr>
          <w:p w14:paraId="7D876A73" w14:textId="111EE8F4" w:rsidR="002A6188" w:rsidRPr="00CC62FC" w:rsidRDefault="002A6188" w:rsidP="002A6188">
            <w:pPr>
              <w:spacing w:after="0" w:line="240" w:lineRule="auto"/>
              <w:jc w:val="center"/>
              <w:rPr>
                <w:rFonts w:eastAsia="Times New Roman" w:cs="Arial"/>
                <w:color w:val="000000"/>
                <w:sz w:val="18"/>
                <w:szCs w:val="18"/>
                <w:lang w:eastAsia="en-GB"/>
              </w:rPr>
            </w:pPr>
          </w:p>
        </w:tc>
        <w:tc>
          <w:tcPr>
            <w:tcW w:w="1366" w:type="dxa"/>
            <w:tcBorders>
              <w:top w:val="nil"/>
              <w:left w:val="nil"/>
              <w:bottom w:val="nil"/>
              <w:right w:val="nil"/>
            </w:tcBorders>
            <w:vAlign w:val="center"/>
          </w:tcPr>
          <w:p w14:paraId="4F0BA69A" w14:textId="77777777" w:rsidR="002A6188" w:rsidRPr="00CC62FC" w:rsidRDefault="002A6188" w:rsidP="002A6188">
            <w:pPr>
              <w:spacing w:after="0" w:line="240" w:lineRule="auto"/>
              <w:jc w:val="center"/>
              <w:rPr>
                <w:rFonts w:eastAsia="Times New Roman" w:cs="Arial"/>
                <w:color w:val="000000"/>
                <w:sz w:val="18"/>
                <w:szCs w:val="18"/>
                <w:lang w:eastAsia="en-GB"/>
              </w:rPr>
            </w:pPr>
          </w:p>
        </w:tc>
        <w:tc>
          <w:tcPr>
            <w:tcW w:w="320" w:type="dxa"/>
            <w:vAlign w:val="center"/>
            <w:hideMark/>
          </w:tcPr>
          <w:p w14:paraId="0D034049" w14:textId="77777777" w:rsidR="002A6188" w:rsidRPr="00CC62FC" w:rsidRDefault="002A6188" w:rsidP="002A6188">
            <w:pPr>
              <w:spacing w:after="0" w:line="240" w:lineRule="auto"/>
              <w:rPr>
                <w:rFonts w:ascii="Times New Roman" w:eastAsia="Times New Roman" w:hAnsi="Times New Roman" w:cs="Times New Roman"/>
                <w:sz w:val="20"/>
                <w:szCs w:val="20"/>
                <w:lang w:eastAsia="en-GB"/>
              </w:rPr>
            </w:pPr>
          </w:p>
        </w:tc>
      </w:tr>
    </w:tbl>
    <w:p w14:paraId="50F9B421" w14:textId="77777777" w:rsidR="00665B28" w:rsidRDefault="00665B28" w:rsidP="00665B28"/>
    <w:p w14:paraId="16803AB2" w14:textId="77777777" w:rsidR="00665B28" w:rsidRDefault="00665B28" w:rsidP="00665B28"/>
    <w:p w14:paraId="505876EF" w14:textId="77777777" w:rsidR="00665B28" w:rsidRDefault="00665B28" w:rsidP="00665B28"/>
    <w:p w14:paraId="6CD79878" w14:textId="77777777" w:rsidR="00665B28" w:rsidRDefault="00665B28" w:rsidP="00665B28"/>
    <w:p w14:paraId="26013825" w14:textId="77777777" w:rsidR="00665B28" w:rsidRDefault="00665B28" w:rsidP="00665B28">
      <w:pPr>
        <w:pStyle w:val="Heading1"/>
        <w:spacing w:line="360" w:lineRule="auto"/>
        <w:rPr>
          <w:bCs/>
          <w:w w:val="105"/>
          <w:sz w:val="24"/>
          <w:szCs w:val="24"/>
        </w:rPr>
      </w:pPr>
      <w:bookmarkStart w:id="13" w:name="_Toc172710178"/>
      <w:r w:rsidRPr="007A547B">
        <w:rPr>
          <w:bCs/>
          <w:w w:val="105"/>
          <w:sz w:val="24"/>
          <w:szCs w:val="24"/>
        </w:rPr>
        <w:lastRenderedPageBreak/>
        <w:t>Comprehensive</w:t>
      </w:r>
      <w:r w:rsidRPr="007A547B">
        <w:rPr>
          <w:bCs/>
          <w:spacing w:val="-15"/>
          <w:w w:val="105"/>
          <w:sz w:val="24"/>
          <w:szCs w:val="24"/>
        </w:rPr>
        <w:t xml:space="preserve"> </w:t>
      </w:r>
      <w:r w:rsidRPr="007A547B">
        <w:rPr>
          <w:bCs/>
          <w:w w:val="105"/>
          <w:sz w:val="24"/>
          <w:szCs w:val="24"/>
        </w:rPr>
        <w:t>Income</w:t>
      </w:r>
      <w:r w:rsidRPr="007A547B">
        <w:rPr>
          <w:bCs/>
          <w:spacing w:val="-13"/>
          <w:w w:val="105"/>
          <w:sz w:val="24"/>
          <w:szCs w:val="24"/>
        </w:rPr>
        <w:t xml:space="preserve"> </w:t>
      </w:r>
      <w:r w:rsidRPr="007A547B">
        <w:rPr>
          <w:bCs/>
          <w:w w:val="105"/>
          <w:sz w:val="24"/>
          <w:szCs w:val="24"/>
        </w:rPr>
        <w:t>and</w:t>
      </w:r>
      <w:r w:rsidRPr="007A547B">
        <w:rPr>
          <w:bCs/>
          <w:spacing w:val="-13"/>
          <w:w w:val="105"/>
          <w:sz w:val="24"/>
          <w:szCs w:val="24"/>
        </w:rPr>
        <w:t xml:space="preserve"> </w:t>
      </w:r>
      <w:r w:rsidRPr="007A547B">
        <w:rPr>
          <w:bCs/>
          <w:w w:val="105"/>
          <w:sz w:val="24"/>
          <w:szCs w:val="24"/>
        </w:rPr>
        <w:t>Expenditure</w:t>
      </w:r>
      <w:r w:rsidRPr="007A547B">
        <w:rPr>
          <w:bCs/>
          <w:spacing w:val="-13"/>
          <w:w w:val="105"/>
          <w:sz w:val="24"/>
          <w:szCs w:val="24"/>
        </w:rPr>
        <w:t xml:space="preserve"> </w:t>
      </w:r>
      <w:r w:rsidRPr="007A547B">
        <w:rPr>
          <w:bCs/>
          <w:w w:val="105"/>
          <w:sz w:val="24"/>
          <w:szCs w:val="24"/>
        </w:rPr>
        <w:t>Statement</w:t>
      </w:r>
      <w:r>
        <w:rPr>
          <w:bCs/>
          <w:w w:val="105"/>
          <w:sz w:val="24"/>
          <w:szCs w:val="24"/>
        </w:rPr>
        <w:t xml:space="preserve"> - Group</w:t>
      </w:r>
      <w:bookmarkEnd w:id="13"/>
    </w:p>
    <w:p w14:paraId="17D3A35C" w14:textId="447E10D2" w:rsidR="00665B28" w:rsidRPr="007A547B" w:rsidRDefault="00665B28" w:rsidP="00665B28">
      <w:pPr>
        <w:pStyle w:val="BodyText"/>
        <w:spacing w:before="8"/>
        <w:jc w:val="both"/>
        <w:rPr>
          <w:sz w:val="26"/>
        </w:rPr>
      </w:pPr>
      <w:r w:rsidRPr="007A547B">
        <w:rPr>
          <w:szCs w:val="28"/>
        </w:rPr>
        <w:t>The</w:t>
      </w:r>
      <w:r w:rsidRPr="007A547B">
        <w:rPr>
          <w:spacing w:val="14"/>
          <w:szCs w:val="28"/>
        </w:rPr>
        <w:t xml:space="preserve"> </w:t>
      </w:r>
      <w:r w:rsidRPr="007A547B">
        <w:rPr>
          <w:szCs w:val="28"/>
        </w:rPr>
        <w:t>Comprehensive</w:t>
      </w:r>
      <w:r w:rsidRPr="007A547B">
        <w:rPr>
          <w:spacing w:val="6"/>
          <w:szCs w:val="28"/>
        </w:rPr>
        <w:t xml:space="preserve"> </w:t>
      </w:r>
      <w:r w:rsidRPr="007A547B">
        <w:rPr>
          <w:szCs w:val="28"/>
        </w:rPr>
        <w:t>Income</w:t>
      </w:r>
      <w:r w:rsidRPr="007A547B">
        <w:rPr>
          <w:spacing w:val="11"/>
          <w:szCs w:val="28"/>
        </w:rPr>
        <w:t xml:space="preserve"> </w:t>
      </w:r>
      <w:r w:rsidRPr="007A547B">
        <w:rPr>
          <w:szCs w:val="28"/>
        </w:rPr>
        <w:t>and</w:t>
      </w:r>
      <w:r w:rsidRPr="007A547B">
        <w:rPr>
          <w:spacing w:val="13"/>
          <w:szCs w:val="28"/>
        </w:rPr>
        <w:t xml:space="preserve"> </w:t>
      </w:r>
      <w:r w:rsidRPr="007A547B">
        <w:rPr>
          <w:szCs w:val="28"/>
        </w:rPr>
        <w:t>Expenditure</w:t>
      </w:r>
      <w:r w:rsidRPr="007A547B">
        <w:rPr>
          <w:spacing w:val="13"/>
          <w:szCs w:val="28"/>
        </w:rPr>
        <w:t xml:space="preserve"> </w:t>
      </w:r>
      <w:r w:rsidRPr="007A547B">
        <w:rPr>
          <w:szCs w:val="28"/>
        </w:rPr>
        <w:t>Statement</w:t>
      </w:r>
      <w:r w:rsidRPr="007A547B">
        <w:rPr>
          <w:spacing w:val="9"/>
          <w:szCs w:val="28"/>
        </w:rPr>
        <w:t xml:space="preserve"> </w:t>
      </w:r>
      <w:r w:rsidRPr="007A547B">
        <w:rPr>
          <w:szCs w:val="28"/>
        </w:rPr>
        <w:t>shows</w:t>
      </w:r>
      <w:r w:rsidRPr="007A547B">
        <w:rPr>
          <w:spacing w:val="13"/>
          <w:szCs w:val="28"/>
        </w:rPr>
        <w:t xml:space="preserve"> </w:t>
      </w:r>
      <w:r w:rsidRPr="007A547B">
        <w:rPr>
          <w:szCs w:val="28"/>
        </w:rPr>
        <w:t>the</w:t>
      </w:r>
      <w:r w:rsidRPr="007A547B">
        <w:rPr>
          <w:spacing w:val="13"/>
          <w:szCs w:val="28"/>
        </w:rPr>
        <w:t xml:space="preserve"> </w:t>
      </w:r>
      <w:r w:rsidRPr="007A547B">
        <w:rPr>
          <w:szCs w:val="28"/>
        </w:rPr>
        <w:t>accounting</w:t>
      </w:r>
      <w:r w:rsidRPr="007A547B">
        <w:rPr>
          <w:spacing w:val="6"/>
          <w:szCs w:val="28"/>
        </w:rPr>
        <w:t xml:space="preserve"> </w:t>
      </w:r>
      <w:r w:rsidRPr="007A547B">
        <w:rPr>
          <w:szCs w:val="28"/>
        </w:rPr>
        <w:t>cost</w:t>
      </w:r>
      <w:r w:rsidRPr="007A547B">
        <w:rPr>
          <w:spacing w:val="10"/>
          <w:szCs w:val="28"/>
        </w:rPr>
        <w:t xml:space="preserve"> </w:t>
      </w:r>
      <w:r w:rsidRPr="007A547B">
        <w:rPr>
          <w:szCs w:val="28"/>
        </w:rPr>
        <w:t>in</w:t>
      </w:r>
      <w:r w:rsidRPr="007A547B">
        <w:rPr>
          <w:spacing w:val="13"/>
          <w:szCs w:val="28"/>
        </w:rPr>
        <w:t xml:space="preserve"> </w:t>
      </w:r>
      <w:r w:rsidRPr="007A547B">
        <w:rPr>
          <w:szCs w:val="28"/>
        </w:rPr>
        <w:t>the</w:t>
      </w:r>
      <w:r w:rsidRPr="007A547B">
        <w:rPr>
          <w:spacing w:val="13"/>
          <w:szCs w:val="28"/>
        </w:rPr>
        <w:t xml:space="preserve"> </w:t>
      </w:r>
      <w:r w:rsidRPr="007A547B">
        <w:rPr>
          <w:szCs w:val="28"/>
        </w:rPr>
        <w:t>year</w:t>
      </w:r>
      <w:r w:rsidRPr="007A547B">
        <w:rPr>
          <w:spacing w:val="14"/>
          <w:szCs w:val="28"/>
        </w:rPr>
        <w:t xml:space="preserve"> </w:t>
      </w:r>
      <w:r w:rsidRPr="007A547B">
        <w:rPr>
          <w:szCs w:val="28"/>
        </w:rPr>
        <w:t>of</w:t>
      </w:r>
      <w:r w:rsidRPr="007A547B">
        <w:rPr>
          <w:spacing w:val="12"/>
          <w:szCs w:val="28"/>
        </w:rPr>
        <w:t xml:space="preserve"> </w:t>
      </w:r>
      <w:r w:rsidRPr="007A547B">
        <w:rPr>
          <w:szCs w:val="28"/>
        </w:rPr>
        <w:t>providing</w:t>
      </w:r>
      <w:r w:rsidRPr="007A547B">
        <w:rPr>
          <w:spacing w:val="13"/>
          <w:szCs w:val="28"/>
        </w:rPr>
        <w:t xml:space="preserve"> </w:t>
      </w:r>
      <w:r w:rsidRPr="007A547B">
        <w:rPr>
          <w:szCs w:val="28"/>
        </w:rPr>
        <w:t>services</w:t>
      </w:r>
      <w:r w:rsidRPr="007A547B">
        <w:rPr>
          <w:spacing w:val="6"/>
          <w:szCs w:val="28"/>
        </w:rPr>
        <w:t xml:space="preserve"> </w:t>
      </w:r>
      <w:r w:rsidRPr="007A547B">
        <w:rPr>
          <w:szCs w:val="28"/>
        </w:rPr>
        <w:t>in</w:t>
      </w:r>
      <w:r w:rsidRPr="007A547B">
        <w:rPr>
          <w:spacing w:val="15"/>
          <w:szCs w:val="28"/>
        </w:rPr>
        <w:t xml:space="preserve"> </w:t>
      </w:r>
      <w:r w:rsidRPr="007A547B">
        <w:rPr>
          <w:szCs w:val="28"/>
        </w:rPr>
        <w:t>accordance</w:t>
      </w:r>
      <w:r w:rsidRPr="007A547B">
        <w:rPr>
          <w:spacing w:val="19"/>
          <w:szCs w:val="28"/>
        </w:rPr>
        <w:t xml:space="preserve"> </w:t>
      </w:r>
      <w:r w:rsidRPr="007A547B">
        <w:rPr>
          <w:szCs w:val="28"/>
        </w:rPr>
        <w:t>with</w:t>
      </w:r>
      <w:r w:rsidRPr="007A547B">
        <w:rPr>
          <w:spacing w:val="15"/>
          <w:szCs w:val="28"/>
        </w:rPr>
        <w:t xml:space="preserve"> </w:t>
      </w:r>
      <w:r w:rsidRPr="007A547B">
        <w:rPr>
          <w:szCs w:val="28"/>
        </w:rPr>
        <w:t>generally</w:t>
      </w:r>
      <w:r w:rsidRPr="007A547B">
        <w:rPr>
          <w:spacing w:val="1"/>
          <w:szCs w:val="28"/>
        </w:rPr>
        <w:t xml:space="preserve"> </w:t>
      </w:r>
      <w:r w:rsidRPr="007A547B">
        <w:rPr>
          <w:szCs w:val="28"/>
        </w:rPr>
        <w:t>accepted</w:t>
      </w:r>
      <w:r w:rsidRPr="007A547B">
        <w:rPr>
          <w:spacing w:val="5"/>
          <w:szCs w:val="28"/>
        </w:rPr>
        <w:t xml:space="preserve"> </w:t>
      </w:r>
      <w:r w:rsidRPr="007A547B">
        <w:rPr>
          <w:szCs w:val="28"/>
        </w:rPr>
        <w:t>accounting</w:t>
      </w:r>
      <w:r w:rsidRPr="007A547B">
        <w:rPr>
          <w:spacing w:val="5"/>
          <w:szCs w:val="28"/>
        </w:rPr>
        <w:t xml:space="preserve"> </w:t>
      </w:r>
      <w:r w:rsidRPr="007A547B">
        <w:rPr>
          <w:szCs w:val="28"/>
        </w:rPr>
        <w:t>practices,</w:t>
      </w:r>
      <w:r w:rsidRPr="007A547B">
        <w:rPr>
          <w:spacing w:val="6"/>
          <w:szCs w:val="28"/>
        </w:rPr>
        <w:t xml:space="preserve"> </w:t>
      </w:r>
      <w:r w:rsidRPr="007A547B">
        <w:rPr>
          <w:szCs w:val="28"/>
        </w:rPr>
        <w:t>rather</w:t>
      </w:r>
      <w:r w:rsidRPr="007A547B">
        <w:rPr>
          <w:spacing w:val="8"/>
          <w:szCs w:val="28"/>
        </w:rPr>
        <w:t xml:space="preserve"> </w:t>
      </w:r>
      <w:r w:rsidRPr="007A547B">
        <w:rPr>
          <w:szCs w:val="28"/>
        </w:rPr>
        <w:t>than</w:t>
      </w:r>
      <w:r w:rsidRPr="007A547B">
        <w:rPr>
          <w:spacing w:val="11"/>
          <w:szCs w:val="28"/>
        </w:rPr>
        <w:t xml:space="preserve"> </w:t>
      </w:r>
      <w:r w:rsidRPr="007A547B">
        <w:rPr>
          <w:szCs w:val="28"/>
        </w:rPr>
        <w:t>the</w:t>
      </w:r>
      <w:r w:rsidRPr="007A547B">
        <w:rPr>
          <w:spacing w:val="12"/>
          <w:szCs w:val="28"/>
        </w:rPr>
        <w:t xml:space="preserve"> </w:t>
      </w:r>
      <w:r w:rsidRPr="007A547B">
        <w:rPr>
          <w:szCs w:val="28"/>
        </w:rPr>
        <w:t>amount</w:t>
      </w:r>
      <w:r w:rsidRPr="007A547B">
        <w:rPr>
          <w:spacing w:val="8"/>
          <w:szCs w:val="28"/>
        </w:rPr>
        <w:t xml:space="preserve"> </w:t>
      </w:r>
      <w:r w:rsidRPr="007A547B">
        <w:rPr>
          <w:szCs w:val="28"/>
        </w:rPr>
        <w:t>to</w:t>
      </w:r>
      <w:r w:rsidRPr="007A547B">
        <w:rPr>
          <w:spacing w:val="12"/>
          <w:szCs w:val="28"/>
        </w:rPr>
        <w:t xml:space="preserve"> </w:t>
      </w:r>
      <w:r w:rsidRPr="007A547B">
        <w:rPr>
          <w:szCs w:val="28"/>
        </w:rPr>
        <w:t>be</w:t>
      </w:r>
      <w:r w:rsidRPr="007A547B">
        <w:rPr>
          <w:spacing w:val="13"/>
          <w:szCs w:val="28"/>
        </w:rPr>
        <w:t xml:space="preserve"> </w:t>
      </w:r>
      <w:r w:rsidRPr="007A547B">
        <w:rPr>
          <w:szCs w:val="28"/>
        </w:rPr>
        <w:t>funded</w:t>
      </w:r>
      <w:r w:rsidRPr="007A547B">
        <w:rPr>
          <w:spacing w:val="9"/>
          <w:szCs w:val="28"/>
        </w:rPr>
        <w:t xml:space="preserve"> </w:t>
      </w:r>
      <w:r w:rsidRPr="007A547B">
        <w:rPr>
          <w:szCs w:val="28"/>
        </w:rPr>
        <w:t>from</w:t>
      </w:r>
      <w:r w:rsidRPr="007A547B">
        <w:rPr>
          <w:spacing w:val="12"/>
          <w:szCs w:val="28"/>
        </w:rPr>
        <w:t xml:space="preserve"> </w:t>
      </w:r>
      <w:r w:rsidRPr="007A547B">
        <w:rPr>
          <w:szCs w:val="28"/>
        </w:rPr>
        <w:t>taxation.</w:t>
      </w:r>
      <w:r w:rsidRPr="007A547B">
        <w:rPr>
          <w:spacing w:val="67"/>
          <w:szCs w:val="28"/>
        </w:rPr>
        <w:t xml:space="preserve"> </w:t>
      </w:r>
      <w:r w:rsidRPr="007A547B">
        <w:rPr>
          <w:szCs w:val="28"/>
        </w:rPr>
        <w:t>This</w:t>
      </w:r>
      <w:r w:rsidRPr="007A547B">
        <w:rPr>
          <w:spacing w:val="11"/>
          <w:szCs w:val="28"/>
        </w:rPr>
        <w:t xml:space="preserve"> </w:t>
      </w:r>
      <w:r w:rsidRPr="007A547B">
        <w:rPr>
          <w:szCs w:val="28"/>
        </w:rPr>
        <w:t>statement</w:t>
      </w:r>
      <w:r w:rsidRPr="007A547B">
        <w:rPr>
          <w:spacing w:val="8"/>
          <w:szCs w:val="28"/>
        </w:rPr>
        <w:t xml:space="preserve"> </w:t>
      </w:r>
      <w:r w:rsidRPr="007A547B">
        <w:rPr>
          <w:szCs w:val="28"/>
        </w:rPr>
        <w:t>reflects</w:t>
      </w:r>
      <w:r w:rsidRPr="007A547B">
        <w:rPr>
          <w:spacing w:val="6"/>
          <w:szCs w:val="28"/>
        </w:rPr>
        <w:t xml:space="preserve"> </w:t>
      </w:r>
      <w:r w:rsidRPr="007A547B">
        <w:rPr>
          <w:szCs w:val="28"/>
        </w:rPr>
        <w:t>the</w:t>
      </w:r>
      <w:r w:rsidRPr="007A547B">
        <w:rPr>
          <w:spacing w:val="11"/>
          <w:szCs w:val="28"/>
        </w:rPr>
        <w:t xml:space="preserve"> </w:t>
      </w:r>
      <w:r w:rsidRPr="007A547B">
        <w:rPr>
          <w:szCs w:val="28"/>
        </w:rPr>
        <w:t>resources</w:t>
      </w:r>
      <w:r w:rsidRPr="007A547B">
        <w:rPr>
          <w:spacing w:val="6"/>
          <w:szCs w:val="28"/>
        </w:rPr>
        <w:t xml:space="preserve"> </w:t>
      </w:r>
      <w:r w:rsidRPr="007A547B">
        <w:rPr>
          <w:szCs w:val="28"/>
        </w:rPr>
        <w:t>that</w:t>
      </w:r>
      <w:r w:rsidRPr="007A547B">
        <w:rPr>
          <w:spacing w:val="28"/>
          <w:szCs w:val="28"/>
        </w:rPr>
        <w:t xml:space="preserve"> </w:t>
      </w:r>
      <w:r w:rsidRPr="007A547B">
        <w:rPr>
          <w:szCs w:val="28"/>
        </w:rPr>
        <w:t>were</w:t>
      </w:r>
      <w:r w:rsidRPr="007A547B">
        <w:rPr>
          <w:spacing w:val="17"/>
          <w:szCs w:val="28"/>
        </w:rPr>
        <w:t xml:space="preserve"> </w:t>
      </w:r>
      <w:r w:rsidRPr="007A547B">
        <w:rPr>
          <w:szCs w:val="28"/>
        </w:rPr>
        <w:t>consumed</w:t>
      </w:r>
      <w:r w:rsidRPr="007A547B">
        <w:rPr>
          <w:spacing w:val="3"/>
          <w:szCs w:val="28"/>
        </w:rPr>
        <w:t xml:space="preserve"> </w:t>
      </w:r>
      <w:r w:rsidRPr="007A547B">
        <w:rPr>
          <w:szCs w:val="28"/>
        </w:rPr>
        <w:t>by</w:t>
      </w:r>
      <w:r w:rsidRPr="007A547B">
        <w:rPr>
          <w:spacing w:val="1"/>
          <w:szCs w:val="28"/>
        </w:rPr>
        <w:t xml:space="preserve"> </w:t>
      </w:r>
      <w:r w:rsidRPr="007A547B">
        <w:rPr>
          <w:szCs w:val="28"/>
        </w:rPr>
        <w:t>the</w:t>
      </w:r>
      <w:r w:rsidRPr="007A547B">
        <w:rPr>
          <w:spacing w:val="10"/>
          <w:szCs w:val="28"/>
        </w:rPr>
        <w:t xml:space="preserve"> Police and Crime Commissioner Group</w:t>
      </w:r>
      <w:r w:rsidRPr="007A547B">
        <w:rPr>
          <w:spacing w:val="7"/>
          <w:szCs w:val="28"/>
        </w:rPr>
        <w:t xml:space="preserve"> </w:t>
      </w:r>
      <w:r w:rsidRPr="007A547B">
        <w:rPr>
          <w:szCs w:val="28"/>
        </w:rPr>
        <w:t>during</w:t>
      </w:r>
      <w:r w:rsidRPr="007A547B">
        <w:rPr>
          <w:spacing w:val="8"/>
          <w:szCs w:val="28"/>
        </w:rPr>
        <w:t xml:space="preserve"> </w:t>
      </w:r>
      <w:r w:rsidRPr="007A547B">
        <w:rPr>
          <w:szCs w:val="28"/>
        </w:rPr>
        <w:t>the</w:t>
      </w:r>
      <w:r w:rsidRPr="007A547B">
        <w:rPr>
          <w:spacing w:val="10"/>
          <w:szCs w:val="28"/>
        </w:rPr>
        <w:t xml:space="preserve"> </w:t>
      </w:r>
      <w:r w:rsidRPr="007A547B">
        <w:rPr>
          <w:szCs w:val="28"/>
        </w:rPr>
        <w:t>year</w:t>
      </w:r>
      <w:r w:rsidRPr="007A547B">
        <w:rPr>
          <w:spacing w:val="12"/>
          <w:szCs w:val="28"/>
        </w:rPr>
        <w:t xml:space="preserve"> </w:t>
      </w:r>
      <w:r w:rsidRPr="007A547B">
        <w:rPr>
          <w:szCs w:val="28"/>
        </w:rPr>
        <w:t>to</w:t>
      </w:r>
      <w:r w:rsidRPr="007A547B">
        <w:rPr>
          <w:spacing w:val="10"/>
          <w:szCs w:val="28"/>
        </w:rPr>
        <w:t xml:space="preserve"> </w:t>
      </w:r>
      <w:r w:rsidRPr="007A547B">
        <w:rPr>
          <w:szCs w:val="28"/>
        </w:rPr>
        <w:t>31</w:t>
      </w:r>
      <w:r w:rsidRPr="007A547B">
        <w:rPr>
          <w:spacing w:val="10"/>
          <w:szCs w:val="28"/>
        </w:rPr>
        <w:t xml:space="preserve"> </w:t>
      </w:r>
      <w:r w:rsidRPr="007A547B">
        <w:rPr>
          <w:szCs w:val="28"/>
        </w:rPr>
        <w:t>March</w:t>
      </w:r>
      <w:r w:rsidRPr="007A547B">
        <w:rPr>
          <w:spacing w:val="13"/>
          <w:szCs w:val="28"/>
        </w:rPr>
        <w:t xml:space="preserve"> </w:t>
      </w:r>
      <w:r w:rsidRPr="007A547B">
        <w:rPr>
          <w:szCs w:val="28"/>
        </w:rPr>
        <w:t>202</w:t>
      </w:r>
      <w:r w:rsidR="00DA4B30">
        <w:rPr>
          <w:szCs w:val="28"/>
        </w:rPr>
        <w:t>5</w:t>
      </w:r>
      <w:r w:rsidRPr="007A547B">
        <w:rPr>
          <w:szCs w:val="28"/>
        </w:rPr>
        <w:t>.</w:t>
      </w:r>
    </w:p>
    <w:tbl>
      <w:tblPr>
        <w:tblW w:w="10987" w:type="dxa"/>
        <w:tblInd w:w="-284" w:type="dxa"/>
        <w:tblLook w:val="04A0" w:firstRow="1" w:lastRow="0" w:firstColumn="1" w:lastColumn="0" w:noHBand="0" w:noVBand="1"/>
      </w:tblPr>
      <w:tblGrid>
        <w:gridCol w:w="1257"/>
        <w:gridCol w:w="987"/>
        <w:gridCol w:w="987"/>
        <w:gridCol w:w="717"/>
        <w:gridCol w:w="3808"/>
        <w:gridCol w:w="1257"/>
        <w:gridCol w:w="987"/>
        <w:gridCol w:w="987"/>
      </w:tblGrid>
      <w:tr w:rsidR="005F1820" w:rsidRPr="007F57D1" w14:paraId="44DE9153" w14:textId="77777777" w:rsidTr="007D574B">
        <w:trPr>
          <w:trHeight w:val="298"/>
        </w:trPr>
        <w:tc>
          <w:tcPr>
            <w:tcW w:w="1257" w:type="dxa"/>
            <w:tcBorders>
              <w:top w:val="nil"/>
              <w:left w:val="nil"/>
              <w:bottom w:val="nil"/>
              <w:right w:val="nil"/>
            </w:tcBorders>
            <w:noWrap/>
            <w:vAlign w:val="bottom"/>
            <w:hideMark/>
          </w:tcPr>
          <w:p w14:paraId="2D2EB194" w14:textId="77777777" w:rsidR="00665B28" w:rsidRPr="007F57D1" w:rsidRDefault="00665B28">
            <w:pPr>
              <w:spacing w:after="0" w:line="240" w:lineRule="auto"/>
              <w:rPr>
                <w:rFonts w:ascii="Calibri" w:eastAsia="Times New Roman" w:hAnsi="Calibri" w:cs="Calibri"/>
                <w:b/>
                <w:bCs/>
                <w:color w:val="000000"/>
                <w:lang w:eastAsia="en-GB"/>
              </w:rPr>
            </w:pPr>
          </w:p>
        </w:tc>
        <w:tc>
          <w:tcPr>
            <w:tcW w:w="987" w:type="dxa"/>
            <w:tcBorders>
              <w:top w:val="nil"/>
              <w:left w:val="nil"/>
              <w:bottom w:val="nil"/>
              <w:right w:val="nil"/>
            </w:tcBorders>
            <w:noWrap/>
            <w:vAlign w:val="bottom"/>
            <w:hideMark/>
          </w:tcPr>
          <w:p w14:paraId="735F343C" w14:textId="77777777" w:rsidR="00665B28" w:rsidRPr="007F57D1" w:rsidRDefault="00665B28">
            <w:pPr>
              <w:spacing w:after="0" w:line="240" w:lineRule="auto"/>
              <w:rPr>
                <w:rFonts w:ascii="Calibri" w:eastAsia="Times New Roman" w:hAnsi="Calibri" w:cs="Calibri"/>
                <w:b/>
                <w:bCs/>
                <w:color w:val="000000"/>
                <w:lang w:eastAsia="en-GB"/>
              </w:rPr>
            </w:pPr>
          </w:p>
        </w:tc>
        <w:tc>
          <w:tcPr>
            <w:tcW w:w="987" w:type="dxa"/>
            <w:tcBorders>
              <w:top w:val="nil"/>
              <w:left w:val="nil"/>
              <w:bottom w:val="nil"/>
              <w:right w:val="nil"/>
            </w:tcBorders>
            <w:noWrap/>
            <w:vAlign w:val="bottom"/>
            <w:hideMark/>
          </w:tcPr>
          <w:p w14:paraId="2663C7DA"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717" w:type="dxa"/>
            <w:tcBorders>
              <w:top w:val="nil"/>
              <w:left w:val="nil"/>
              <w:bottom w:val="nil"/>
              <w:right w:val="nil"/>
            </w:tcBorders>
            <w:noWrap/>
            <w:vAlign w:val="bottom"/>
            <w:hideMark/>
          </w:tcPr>
          <w:p w14:paraId="5CF6B8F4"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3808" w:type="dxa"/>
            <w:tcBorders>
              <w:top w:val="nil"/>
              <w:left w:val="nil"/>
              <w:bottom w:val="nil"/>
              <w:right w:val="nil"/>
            </w:tcBorders>
            <w:noWrap/>
            <w:vAlign w:val="bottom"/>
            <w:hideMark/>
          </w:tcPr>
          <w:p w14:paraId="002262C7"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257" w:type="dxa"/>
            <w:tcBorders>
              <w:top w:val="nil"/>
              <w:left w:val="nil"/>
              <w:bottom w:val="nil"/>
              <w:right w:val="nil"/>
            </w:tcBorders>
            <w:noWrap/>
            <w:vAlign w:val="bottom"/>
            <w:hideMark/>
          </w:tcPr>
          <w:p w14:paraId="4234229E"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987" w:type="dxa"/>
            <w:tcBorders>
              <w:top w:val="nil"/>
              <w:left w:val="nil"/>
              <w:bottom w:val="nil"/>
              <w:right w:val="nil"/>
            </w:tcBorders>
            <w:noWrap/>
            <w:vAlign w:val="bottom"/>
            <w:hideMark/>
          </w:tcPr>
          <w:p w14:paraId="6520D553"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987" w:type="dxa"/>
            <w:tcBorders>
              <w:top w:val="nil"/>
              <w:left w:val="nil"/>
              <w:bottom w:val="nil"/>
              <w:right w:val="nil"/>
            </w:tcBorders>
            <w:noWrap/>
            <w:vAlign w:val="bottom"/>
            <w:hideMark/>
          </w:tcPr>
          <w:p w14:paraId="37A4B5C8"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r>
      <w:tr w:rsidR="00DE50AD" w:rsidRPr="007F57D1" w14:paraId="5F78314A" w14:textId="77777777" w:rsidTr="007D574B">
        <w:trPr>
          <w:trHeight w:val="298"/>
        </w:trPr>
        <w:tc>
          <w:tcPr>
            <w:tcW w:w="3231" w:type="dxa"/>
            <w:gridSpan w:val="3"/>
            <w:tcBorders>
              <w:top w:val="nil"/>
              <w:left w:val="nil"/>
              <w:bottom w:val="nil"/>
              <w:right w:val="nil"/>
            </w:tcBorders>
            <w:vAlign w:val="center"/>
            <w:hideMark/>
          </w:tcPr>
          <w:p w14:paraId="2979E490" w14:textId="5468BE64" w:rsidR="00665B28" w:rsidRPr="007F57D1" w:rsidRDefault="00665B28">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202</w:t>
            </w:r>
            <w:r w:rsidR="00DA4B30">
              <w:rPr>
                <w:rFonts w:eastAsia="Times New Roman" w:cs="Arial"/>
                <w:b/>
                <w:bCs/>
                <w:color w:val="000000"/>
                <w:sz w:val="18"/>
                <w:szCs w:val="18"/>
                <w:lang w:eastAsia="en-GB"/>
              </w:rPr>
              <w:t>3</w:t>
            </w:r>
            <w:r w:rsidRPr="007F57D1">
              <w:rPr>
                <w:rFonts w:eastAsia="Times New Roman" w:cs="Arial"/>
                <w:b/>
                <w:bCs/>
                <w:color w:val="000000"/>
                <w:sz w:val="18"/>
                <w:szCs w:val="18"/>
                <w:lang w:eastAsia="en-GB"/>
              </w:rPr>
              <w:t>/2</w:t>
            </w:r>
            <w:r w:rsidR="00DA4B30">
              <w:rPr>
                <w:rFonts w:eastAsia="Times New Roman" w:cs="Arial"/>
                <w:b/>
                <w:bCs/>
                <w:color w:val="000000"/>
                <w:sz w:val="18"/>
                <w:szCs w:val="18"/>
                <w:lang w:eastAsia="en-GB"/>
              </w:rPr>
              <w:t>4</w:t>
            </w:r>
          </w:p>
        </w:tc>
        <w:tc>
          <w:tcPr>
            <w:tcW w:w="717" w:type="dxa"/>
            <w:tcBorders>
              <w:top w:val="nil"/>
              <w:left w:val="nil"/>
              <w:bottom w:val="nil"/>
              <w:right w:val="nil"/>
            </w:tcBorders>
            <w:vAlign w:val="center"/>
            <w:hideMark/>
          </w:tcPr>
          <w:p w14:paraId="44421FC2" w14:textId="77777777" w:rsidR="00665B28" w:rsidRPr="007F57D1" w:rsidRDefault="00665B28">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37C93F34" w14:textId="77777777" w:rsidR="00665B28" w:rsidRPr="007F57D1" w:rsidRDefault="00665B28">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231" w:type="dxa"/>
            <w:gridSpan w:val="3"/>
            <w:tcBorders>
              <w:top w:val="nil"/>
              <w:left w:val="nil"/>
              <w:bottom w:val="nil"/>
              <w:right w:val="nil"/>
            </w:tcBorders>
            <w:vAlign w:val="center"/>
            <w:hideMark/>
          </w:tcPr>
          <w:p w14:paraId="3E8A6CAE" w14:textId="5D3B807B" w:rsidR="00665B28" w:rsidRPr="007F57D1" w:rsidRDefault="00665B28">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202</w:t>
            </w:r>
            <w:r w:rsidR="00DA4B30">
              <w:rPr>
                <w:rFonts w:eastAsia="Times New Roman" w:cs="Arial"/>
                <w:b/>
                <w:bCs/>
                <w:color w:val="000000"/>
                <w:sz w:val="18"/>
                <w:szCs w:val="18"/>
                <w:lang w:eastAsia="en-GB"/>
              </w:rPr>
              <w:t>4/</w:t>
            </w:r>
            <w:r w:rsidRPr="007F57D1">
              <w:rPr>
                <w:rFonts w:eastAsia="Times New Roman" w:cs="Arial"/>
                <w:b/>
                <w:bCs/>
                <w:color w:val="000000"/>
                <w:sz w:val="18"/>
                <w:szCs w:val="18"/>
                <w:lang w:eastAsia="en-GB"/>
              </w:rPr>
              <w:t>2</w:t>
            </w:r>
            <w:r w:rsidR="00DA4B30">
              <w:rPr>
                <w:rFonts w:eastAsia="Times New Roman" w:cs="Arial"/>
                <w:b/>
                <w:bCs/>
                <w:color w:val="000000"/>
                <w:sz w:val="18"/>
                <w:szCs w:val="18"/>
                <w:lang w:eastAsia="en-GB"/>
              </w:rPr>
              <w:t>5</w:t>
            </w:r>
          </w:p>
        </w:tc>
      </w:tr>
      <w:tr w:rsidR="005F1820" w:rsidRPr="007F57D1" w14:paraId="058BCBB1" w14:textId="77777777" w:rsidTr="007D574B">
        <w:trPr>
          <w:trHeight w:val="298"/>
        </w:trPr>
        <w:tc>
          <w:tcPr>
            <w:tcW w:w="1257" w:type="dxa"/>
            <w:tcBorders>
              <w:top w:val="nil"/>
              <w:left w:val="nil"/>
              <w:bottom w:val="nil"/>
              <w:right w:val="nil"/>
            </w:tcBorders>
            <w:vAlign w:val="center"/>
            <w:hideMark/>
          </w:tcPr>
          <w:p w14:paraId="2107DB2C" w14:textId="77777777" w:rsidR="00665B28" w:rsidRPr="007F57D1" w:rsidRDefault="00665B28">
            <w:pPr>
              <w:spacing w:after="0" w:line="240" w:lineRule="auto"/>
              <w:jc w:val="center"/>
              <w:rPr>
                <w:rFonts w:eastAsia="Times New Roman" w:cs="Arial"/>
                <w:b/>
                <w:bCs/>
                <w:color w:val="000000"/>
                <w:sz w:val="18"/>
                <w:szCs w:val="18"/>
                <w:lang w:eastAsia="en-GB"/>
              </w:rPr>
            </w:pPr>
          </w:p>
        </w:tc>
        <w:tc>
          <w:tcPr>
            <w:tcW w:w="987" w:type="dxa"/>
            <w:tcBorders>
              <w:top w:val="nil"/>
              <w:left w:val="nil"/>
              <w:bottom w:val="nil"/>
              <w:right w:val="nil"/>
            </w:tcBorders>
            <w:vAlign w:val="center"/>
            <w:hideMark/>
          </w:tcPr>
          <w:p w14:paraId="456FE10E"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7019A728"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717" w:type="dxa"/>
            <w:tcBorders>
              <w:top w:val="nil"/>
              <w:left w:val="nil"/>
              <w:bottom w:val="nil"/>
              <w:right w:val="nil"/>
            </w:tcBorders>
            <w:vAlign w:val="center"/>
            <w:hideMark/>
          </w:tcPr>
          <w:p w14:paraId="232E97E7"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3808" w:type="dxa"/>
            <w:tcBorders>
              <w:top w:val="nil"/>
              <w:left w:val="nil"/>
              <w:bottom w:val="nil"/>
              <w:right w:val="nil"/>
            </w:tcBorders>
            <w:vAlign w:val="center"/>
            <w:hideMark/>
          </w:tcPr>
          <w:p w14:paraId="4D8641D3" w14:textId="77777777" w:rsidR="00665B28" w:rsidRPr="007F57D1" w:rsidRDefault="00665B28">
            <w:pPr>
              <w:spacing w:after="0" w:line="240" w:lineRule="auto"/>
              <w:rPr>
                <w:rFonts w:ascii="Times New Roman" w:eastAsia="Times New Roman" w:hAnsi="Times New Roman" w:cs="Times New Roman"/>
                <w:sz w:val="20"/>
                <w:szCs w:val="20"/>
                <w:lang w:eastAsia="en-GB"/>
              </w:rPr>
            </w:pPr>
          </w:p>
        </w:tc>
        <w:tc>
          <w:tcPr>
            <w:tcW w:w="1257" w:type="dxa"/>
            <w:tcBorders>
              <w:top w:val="nil"/>
              <w:left w:val="nil"/>
              <w:bottom w:val="nil"/>
              <w:right w:val="nil"/>
            </w:tcBorders>
            <w:vAlign w:val="center"/>
            <w:hideMark/>
          </w:tcPr>
          <w:p w14:paraId="32980B61"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0DF945E8"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2EFB9B91" w14:textId="77777777" w:rsidR="00665B28" w:rsidRPr="007F57D1" w:rsidRDefault="00665B28">
            <w:pPr>
              <w:spacing w:after="0" w:line="240" w:lineRule="auto"/>
              <w:jc w:val="center"/>
              <w:rPr>
                <w:rFonts w:ascii="Times New Roman" w:eastAsia="Times New Roman" w:hAnsi="Times New Roman" w:cs="Times New Roman"/>
                <w:sz w:val="20"/>
                <w:szCs w:val="20"/>
                <w:lang w:eastAsia="en-GB"/>
              </w:rPr>
            </w:pPr>
          </w:p>
        </w:tc>
      </w:tr>
      <w:tr w:rsidR="005F1820" w:rsidRPr="007F57D1" w14:paraId="236D36D7" w14:textId="77777777" w:rsidTr="007D574B">
        <w:trPr>
          <w:trHeight w:val="298"/>
        </w:trPr>
        <w:tc>
          <w:tcPr>
            <w:tcW w:w="1257" w:type="dxa"/>
            <w:tcBorders>
              <w:top w:val="nil"/>
              <w:left w:val="nil"/>
              <w:bottom w:val="nil"/>
              <w:right w:val="nil"/>
            </w:tcBorders>
            <w:vAlign w:val="center"/>
            <w:hideMark/>
          </w:tcPr>
          <w:p w14:paraId="5F11F9C0"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Expenditure</w:t>
            </w:r>
          </w:p>
        </w:tc>
        <w:tc>
          <w:tcPr>
            <w:tcW w:w="987" w:type="dxa"/>
            <w:tcBorders>
              <w:top w:val="nil"/>
              <w:left w:val="nil"/>
              <w:bottom w:val="nil"/>
              <w:right w:val="nil"/>
            </w:tcBorders>
            <w:vAlign w:val="center"/>
            <w:hideMark/>
          </w:tcPr>
          <w:p w14:paraId="4FA71A48"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Income</w:t>
            </w:r>
          </w:p>
        </w:tc>
        <w:tc>
          <w:tcPr>
            <w:tcW w:w="987" w:type="dxa"/>
            <w:tcBorders>
              <w:top w:val="nil"/>
              <w:left w:val="nil"/>
              <w:bottom w:val="nil"/>
              <w:right w:val="nil"/>
            </w:tcBorders>
            <w:vAlign w:val="center"/>
            <w:hideMark/>
          </w:tcPr>
          <w:p w14:paraId="58A82CB3"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Net</w:t>
            </w:r>
          </w:p>
        </w:tc>
        <w:tc>
          <w:tcPr>
            <w:tcW w:w="717" w:type="dxa"/>
            <w:tcBorders>
              <w:top w:val="nil"/>
              <w:left w:val="nil"/>
              <w:bottom w:val="nil"/>
              <w:right w:val="nil"/>
            </w:tcBorders>
            <w:vAlign w:val="center"/>
            <w:hideMark/>
          </w:tcPr>
          <w:p w14:paraId="46C7A21F"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73A369F5"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1257" w:type="dxa"/>
            <w:tcBorders>
              <w:top w:val="nil"/>
              <w:left w:val="nil"/>
              <w:bottom w:val="nil"/>
              <w:right w:val="nil"/>
            </w:tcBorders>
            <w:vAlign w:val="center"/>
            <w:hideMark/>
          </w:tcPr>
          <w:p w14:paraId="5F24CF04"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Expenditure</w:t>
            </w:r>
          </w:p>
        </w:tc>
        <w:tc>
          <w:tcPr>
            <w:tcW w:w="987" w:type="dxa"/>
            <w:tcBorders>
              <w:top w:val="nil"/>
              <w:left w:val="nil"/>
              <w:bottom w:val="nil"/>
              <w:right w:val="nil"/>
            </w:tcBorders>
            <w:vAlign w:val="center"/>
            <w:hideMark/>
          </w:tcPr>
          <w:p w14:paraId="2226C5C4"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Income</w:t>
            </w:r>
          </w:p>
        </w:tc>
        <w:tc>
          <w:tcPr>
            <w:tcW w:w="987" w:type="dxa"/>
            <w:tcBorders>
              <w:top w:val="nil"/>
              <w:left w:val="nil"/>
              <w:bottom w:val="nil"/>
              <w:right w:val="nil"/>
            </w:tcBorders>
            <w:vAlign w:val="center"/>
            <w:hideMark/>
          </w:tcPr>
          <w:p w14:paraId="447DA69A"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Net</w:t>
            </w:r>
          </w:p>
        </w:tc>
      </w:tr>
      <w:tr w:rsidR="008D67E6" w:rsidRPr="007F57D1" w14:paraId="40AC2672" w14:textId="77777777" w:rsidTr="007D574B">
        <w:trPr>
          <w:trHeight w:val="313"/>
        </w:trPr>
        <w:tc>
          <w:tcPr>
            <w:tcW w:w="1257" w:type="dxa"/>
            <w:tcBorders>
              <w:top w:val="nil"/>
              <w:left w:val="nil"/>
              <w:bottom w:val="single" w:sz="8" w:space="0" w:color="000000"/>
              <w:right w:val="nil"/>
            </w:tcBorders>
            <w:vAlign w:val="center"/>
            <w:hideMark/>
          </w:tcPr>
          <w:p w14:paraId="2FDDA83A"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c>
          <w:tcPr>
            <w:tcW w:w="987" w:type="dxa"/>
            <w:tcBorders>
              <w:top w:val="nil"/>
              <w:left w:val="nil"/>
              <w:bottom w:val="single" w:sz="8" w:space="0" w:color="000000"/>
              <w:right w:val="nil"/>
            </w:tcBorders>
            <w:vAlign w:val="center"/>
            <w:hideMark/>
          </w:tcPr>
          <w:p w14:paraId="658B95E8"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c>
          <w:tcPr>
            <w:tcW w:w="987" w:type="dxa"/>
            <w:tcBorders>
              <w:top w:val="nil"/>
              <w:left w:val="nil"/>
              <w:bottom w:val="single" w:sz="8" w:space="0" w:color="000000"/>
              <w:right w:val="nil"/>
            </w:tcBorders>
            <w:vAlign w:val="center"/>
            <w:hideMark/>
          </w:tcPr>
          <w:p w14:paraId="3702C125"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c>
          <w:tcPr>
            <w:tcW w:w="717" w:type="dxa"/>
            <w:tcBorders>
              <w:top w:val="nil"/>
              <w:left w:val="nil"/>
              <w:bottom w:val="single" w:sz="8" w:space="0" w:color="000000"/>
              <w:right w:val="nil"/>
            </w:tcBorders>
            <w:vAlign w:val="center"/>
            <w:hideMark/>
          </w:tcPr>
          <w:p w14:paraId="7FB87670" w14:textId="77777777" w:rsidR="00665B28" w:rsidRPr="007F57D1" w:rsidRDefault="00665B28">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eastAsia="en-GB"/>
              </w:rPr>
              <w:t>Notes</w:t>
            </w:r>
          </w:p>
        </w:tc>
        <w:tc>
          <w:tcPr>
            <w:tcW w:w="3808" w:type="dxa"/>
            <w:tcBorders>
              <w:top w:val="nil"/>
              <w:left w:val="nil"/>
              <w:bottom w:val="single" w:sz="8" w:space="0" w:color="000000"/>
              <w:right w:val="nil"/>
            </w:tcBorders>
            <w:vAlign w:val="center"/>
            <w:hideMark/>
          </w:tcPr>
          <w:p w14:paraId="62A4AA43"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1257" w:type="dxa"/>
            <w:tcBorders>
              <w:top w:val="nil"/>
              <w:left w:val="nil"/>
              <w:bottom w:val="single" w:sz="8" w:space="0" w:color="000000"/>
              <w:right w:val="nil"/>
            </w:tcBorders>
            <w:vAlign w:val="center"/>
            <w:hideMark/>
          </w:tcPr>
          <w:p w14:paraId="6224A4AE"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c>
          <w:tcPr>
            <w:tcW w:w="987" w:type="dxa"/>
            <w:tcBorders>
              <w:top w:val="nil"/>
              <w:left w:val="nil"/>
              <w:bottom w:val="single" w:sz="8" w:space="0" w:color="000000"/>
              <w:right w:val="nil"/>
            </w:tcBorders>
            <w:vAlign w:val="center"/>
            <w:hideMark/>
          </w:tcPr>
          <w:p w14:paraId="32CE86F8"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c>
          <w:tcPr>
            <w:tcW w:w="987" w:type="dxa"/>
            <w:tcBorders>
              <w:top w:val="nil"/>
              <w:left w:val="nil"/>
              <w:bottom w:val="single" w:sz="8" w:space="0" w:color="000000"/>
              <w:right w:val="nil"/>
            </w:tcBorders>
            <w:vAlign w:val="center"/>
            <w:hideMark/>
          </w:tcPr>
          <w:p w14:paraId="381CB72E" w14:textId="77777777" w:rsidR="00665B28" w:rsidRPr="007F57D1" w:rsidRDefault="00665B28">
            <w:pPr>
              <w:spacing w:after="0" w:line="240" w:lineRule="auto"/>
              <w:jc w:val="right"/>
              <w:rPr>
                <w:rFonts w:eastAsia="Times New Roman" w:cs="Arial"/>
                <w:b/>
                <w:bCs/>
                <w:color w:val="000000"/>
                <w:sz w:val="18"/>
                <w:szCs w:val="18"/>
                <w:lang w:eastAsia="en-GB"/>
              </w:rPr>
            </w:pPr>
            <w:r w:rsidRPr="007F57D1">
              <w:rPr>
                <w:rFonts w:eastAsia="Times New Roman" w:cs="Arial"/>
                <w:b/>
                <w:bCs/>
                <w:color w:val="000000"/>
                <w:sz w:val="18"/>
                <w:szCs w:val="18"/>
                <w:lang w:eastAsia="en-GB"/>
              </w:rPr>
              <w:t>£'000</w:t>
            </w:r>
          </w:p>
        </w:tc>
      </w:tr>
      <w:tr w:rsidR="005F1820" w:rsidRPr="007F57D1" w14:paraId="5440794B" w14:textId="77777777" w:rsidTr="00DA4B30">
        <w:trPr>
          <w:trHeight w:val="298"/>
        </w:trPr>
        <w:tc>
          <w:tcPr>
            <w:tcW w:w="1257" w:type="dxa"/>
            <w:tcBorders>
              <w:top w:val="nil"/>
              <w:left w:val="nil"/>
              <w:bottom w:val="nil"/>
              <w:right w:val="nil"/>
            </w:tcBorders>
            <w:vAlign w:val="center"/>
            <w:hideMark/>
          </w:tcPr>
          <w:p w14:paraId="274BA8E0" w14:textId="375B480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75,785</w:t>
            </w:r>
          </w:p>
        </w:tc>
        <w:tc>
          <w:tcPr>
            <w:tcW w:w="987" w:type="dxa"/>
            <w:tcBorders>
              <w:top w:val="nil"/>
              <w:left w:val="nil"/>
              <w:bottom w:val="nil"/>
              <w:right w:val="nil"/>
            </w:tcBorders>
            <w:vAlign w:val="center"/>
            <w:hideMark/>
          </w:tcPr>
          <w:p w14:paraId="1C9A5B77" w14:textId="06AB9B31"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68B39FA5" w14:textId="7BA384B0"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75,785</w:t>
            </w:r>
          </w:p>
        </w:tc>
        <w:tc>
          <w:tcPr>
            <w:tcW w:w="717" w:type="dxa"/>
            <w:tcBorders>
              <w:top w:val="nil"/>
              <w:left w:val="nil"/>
              <w:bottom w:val="nil"/>
              <w:right w:val="nil"/>
            </w:tcBorders>
            <w:vAlign w:val="center"/>
            <w:hideMark/>
          </w:tcPr>
          <w:p w14:paraId="4E007EB7"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040A2367"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Police Officer Salaries and Allowances</w:t>
            </w:r>
          </w:p>
        </w:tc>
        <w:tc>
          <w:tcPr>
            <w:tcW w:w="1257" w:type="dxa"/>
            <w:tcBorders>
              <w:top w:val="nil"/>
              <w:left w:val="nil"/>
              <w:bottom w:val="nil"/>
              <w:right w:val="nil"/>
            </w:tcBorders>
            <w:vAlign w:val="center"/>
          </w:tcPr>
          <w:p w14:paraId="13FCCFA2" w14:textId="1B14DCC8"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79,</w:t>
            </w:r>
            <w:r w:rsidR="0079095A">
              <w:rPr>
                <w:rFonts w:eastAsia="Times New Roman" w:cs="Arial"/>
                <w:color w:val="000000"/>
                <w:sz w:val="18"/>
                <w:szCs w:val="18"/>
                <w:lang w:eastAsia="en-GB"/>
              </w:rPr>
              <w:t>496</w:t>
            </w:r>
          </w:p>
        </w:tc>
        <w:tc>
          <w:tcPr>
            <w:tcW w:w="987" w:type="dxa"/>
            <w:tcBorders>
              <w:top w:val="nil"/>
              <w:left w:val="nil"/>
              <w:bottom w:val="nil"/>
              <w:right w:val="nil"/>
            </w:tcBorders>
            <w:vAlign w:val="center"/>
          </w:tcPr>
          <w:p w14:paraId="64B62994" w14:textId="6CAF86B5"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3B6607A8" w14:textId="3E993DA3"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79,</w:t>
            </w:r>
            <w:r w:rsidR="0079095A">
              <w:rPr>
                <w:rFonts w:eastAsia="Times New Roman" w:cs="Arial"/>
                <w:color w:val="000000"/>
                <w:sz w:val="18"/>
                <w:szCs w:val="18"/>
                <w:lang w:eastAsia="en-GB"/>
              </w:rPr>
              <w:t>496</w:t>
            </w:r>
          </w:p>
        </w:tc>
      </w:tr>
      <w:tr w:rsidR="005F1820" w:rsidRPr="007F57D1" w14:paraId="10119B09" w14:textId="77777777" w:rsidTr="00DA4B30">
        <w:trPr>
          <w:trHeight w:val="298"/>
        </w:trPr>
        <w:tc>
          <w:tcPr>
            <w:tcW w:w="1257" w:type="dxa"/>
            <w:tcBorders>
              <w:top w:val="nil"/>
              <w:left w:val="nil"/>
              <w:bottom w:val="nil"/>
              <w:right w:val="nil"/>
            </w:tcBorders>
            <w:vAlign w:val="center"/>
            <w:hideMark/>
          </w:tcPr>
          <w:p w14:paraId="487A141A" w14:textId="19FDB4C7"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42,830</w:t>
            </w:r>
          </w:p>
        </w:tc>
        <w:tc>
          <w:tcPr>
            <w:tcW w:w="987" w:type="dxa"/>
            <w:tcBorders>
              <w:top w:val="nil"/>
              <w:left w:val="nil"/>
              <w:bottom w:val="nil"/>
              <w:right w:val="nil"/>
            </w:tcBorders>
            <w:vAlign w:val="center"/>
            <w:hideMark/>
          </w:tcPr>
          <w:p w14:paraId="0E620BD4" w14:textId="4E81B8EF"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626C8A72" w14:textId="63D03BCD"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42,830</w:t>
            </w:r>
          </w:p>
        </w:tc>
        <w:tc>
          <w:tcPr>
            <w:tcW w:w="717" w:type="dxa"/>
            <w:tcBorders>
              <w:top w:val="nil"/>
              <w:left w:val="nil"/>
              <w:bottom w:val="nil"/>
              <w:right w:val="nil"/>
            </w:tcBorders>
            <w:vAlign w:val="center"/>
            <w:hideMark/>
          </w:tcPr>
          <w:p w14:paraId="79082DB9"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49CF0B24"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Police Staff and PCSO Salaries and Allowances</w:t>
            </w:r>
          </w:p>
        </w:tc>
        <w:tc>
          <w:tcPr>
            <w:tcW w:w="1257" w:type="dxa"/>
            <w:tcBorders>
              <w:top w:val="nil"/>
              <w:left w:val="nil"/>
              <w:bottom w:val="nil"/>
              <w:right w:val="nil"/>
            </w:tcBorders>
            <w:vAlign w:val="center"/>
          </w:tcPr>
          <w:p w14:paraId="26EB4483" w14:textId="758990D6"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43,6</w:t>
            </w:r>
            <w:r w:rsidR="00554ADA">
              <w:rPr>
                <w:rFonts w:eastAsia="Times New Roman" w:cs="Arial"/>
                <w:color w:val="000000"/>
                <w:sz w:val="18"/>
                <w:szCs w:val="18"/>
                <w:lang w:eastAsia="en-GB"/>
              </w:rPr>
              <w:t>46</w:t>
            </w:r>
          </w:p>
        </w:tc>
        <w:tc>
          <w:tcPr>
            <w:tcW w:w="987" w:type="dxa"/>
            <w:tcBorders>
              <w:top w:val="nil"/>
              <w:left w:val="nil"/>
              <w:bottom w:val="nil"/>
              <w:right w:val="nil"/>
            </w:tcBorders>
            <w:vAlign w:val="center"/>
          </w:tcPr>
          <w:p w14:paraId="2AB026AA" w14:textId="24CFC711"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42C80FC4" w14:textId="1D846A0B"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43,6</w:t>
            </w:r>
            <w:r w:rsidR="00554ADA">
              <w:rPr>
                <w:rFonts w:eastAsia="Times New Roman" w:cs="Arial"/>
                <w:color w:val="000000"/>
                <w:sz w:val="18"/>
                <w:szCs w:val="18"/>
                <w:lang w:eastAsia="en-GB"/>
              </w:rPr>
              <w:t>46</w:t>
            </w:r>
          </w:p>
        </w:tc>
      </w:tr>
      <w:tr w:rsidR="005F1820" w:rsidRPr="007F57D1" w14:paraId="18B88E22" w14:textId="77777777" w:rsidTr="00DA4B30">
        <w:trPr>
          <w:trHeight w:val="298"/>
        </w:trPr>
        <w:tc>
          <w:tcPr>
            <w:tcW w:w="1257" w:type="dxa"/>
            <w:tcBorders>
              <w:top w:val="nil"/>
              <w:left w:val="nil"/>
              <w:bottom w:val="nil"/>
              <w:right w:val="nil"/>
            </w:tcBorders>
            <w:vAlign w:val="center"/>
            <w:hideMark/>
          </w:tcPr>
          <w:p w14:paraId="0E757107" w14:textId="13F065D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2,945</w:t>
            </w:r>
          </w:p>
        </w:tc>
        <w:tc>
          <w:tcPr>
            <w:tcW w:w="987" w:type="dxa"/>
            <w:tcBorders>
              <w:top w:val="nil"/>
              <w:left w:val="nil"/>
              <w:bottom w:val="nil"/>
              <w:right w:val="nil"/>
            </w:tcBorders>
            <w:vAlign w:val="center"/>
            <w:hideMark/>
          </w:tcPr>
          <w:p w14:paraId="4A7DDB54" w14:textId="2B5A8D93"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595411C9" w14:textId="39D57FA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2,945</w:t>
            </w:r>
          </w:p>
        </w:tc>
        <w:tc>
          <w:tcPr>
            <w:tcW w:w="717" w:type="dxa"/>
            <w:tcBorders>
              <w:top w:val="nil"/>
              <w:left w:val="nil"/>
              <w:bottom w:val="nil"/>
              <w:right w:val="nil"/>
            </w:tcBorders>
            <w:vAlign w:val="center"/>
            <w:hideMark/>
          </w:tcPr>
          <w:p w14:paraId="093B37EC"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3FDCFB6D"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Police Officer Overtime and Enhancements</w:t>
            </w:r>
          </w:p>
        </w:tc>
        <w:tc>
          <w:tcPr>
            <w:tcW w:w="1257" w:type="dxa"/>
            <w:tcBorders>
              <w:top w:val="nil"/>
              <w:left w:val="nil"/>
              <w:bottom w:val="nil"/>
              <w:right w:val="nil"/>
            </w:tcBorders>
            <w:vAlign w:val="center"/>
          </w:tcPr>
          <w:p w14:paraId="1BA66243" w14:textId="6954032F" w:rsidR="001F2804" w:rsidRPr="007F57D1" w:rsidRDefault="00554ADA"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3,632</w:t>
            </w:r>
          </w:p>
        </w:tc>
        <w:tc>
          <w:tcPr>
            <w:tcW w:w="987" w:type="dxa"/>
            <w:tcBorders>
              <w:top w:val="nil"/>
              <w:left w:val="nil"/>
              <w:bottom w:val="nil"/>
              <w:right w:val="nil"/>
            </w:tcBorders>
            <w:vAlign w:val="center"/>
          </w:tcPr>
          <w:p w14:paraId="591459C3" w14:textId="52148DA6"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7CC47B3B" w14:textId="3FC9F819" w:rsidR="001F2804" w:rsidRPr="007F57D1" w:rsidRDefault="00554ADA" w:rsidP="00554ADA">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 xml:space="preserve">      </w:t>
            </w:r>
            <w:r w:rsidR="00410A7A">
              <w:rPr>
                <w:rFonts w:eastAsia="Times New Roman" w:cs="Arial"/>
                <w:color w:val="000000"/>
                <w:sz w:val="18"/>
                <w:szCs w:val="18"/>
                <w:lang w:eastAsia="en-GB"/>
              </w:rPr>
              <w:t>3</w:t>
            </w:r>
            <w:r>
              <w:rPr>
                <w:rFonts w:eastAsia="Times New Roman" w:cs="Arial"/>
                <w:color w:val="000000"/>
                <w:sz w:val="18"/>
                <w:szCs w:val="18"/>
                <w:lang w:eastAsia="en-GB"/>
              </w:rPr>
              <w:t>,632</w:t>
            </w:r>
          </w:p>
        </w:tc>
      </w:tr>
      <w:tr w:rsidR="005F1820" w:rsidRPr="007F57D1" w14:paraId="6ECC1FE9" w14:textId="77777777" w:rsidTr="00DA4B30">
        <w:trPr>
          <w:trHeight w:val="298"/>
        </w:trPr>
        <w:tc>
          <w:tcPr>
            <w:tcW w:w="1257" w:type="dxa"/>
            <w:tcBorders>
              <w:top w:val="nil"/>
              <w:left w:val="nil"/>
              <w:bottom w:val="nil"/>
              <w:right w:val="nil"/>
            </w:tcBorders>
            <w:vAlign w:val="center"/>
            <w:hideMark/>
          </w:tcPr>
          <w:p w14:paraId="7B316007" w14:textId="6257E370"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2,156</w:t>
            </w:r>
          </w:p>
        </w:tc>
        <w:tc>
          <w:tcPr>
            <w:tcW w:w="987" w:type="dxa"/>
            <w:tcBorders>
              <w:top w:val="nil"/>
              <w:left w:val="nil"/>
              <w:bottom w:val="nil"/>
              <w:right w:val="nil"/>
            </w:tcBorders>
            <w:vAlign w:val="center"/>
            <w:hideMark/>
          </w:tcPr>
          <w:p w14:paraId="303DD6CB" w14:textId="51AE800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4F65F31A" w14:textId="7EF545DF"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2,156</w:t>
            </w:r>
          </w:p>
        </w:tc>
        <w:tc>
          <w:tcPr>
            <w:tcW w:w="717" w:type="dxa"/>
            <w:tcBorders>
              <w:top w:val="nil"/>
              <w:left w:val="nil"/>
              <w:bottom w:val="nil"/>
              <w:right w:val="nil"/>
            </w:tcBorders>
            <w:vAlign w:val="center"/>
            <w:hideMark/>
          </w:tcPr>
          <w:p w14:paraId="152BFF9E"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53FA1BB3"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Police Staff and PCSO Overtime and Enhancements</w:t>
            </w:r>
          </w:p>
        </w:tc>
        <w:tc>
          <w:tcPr>
            <w:tcW w:w="1257" w:type="dxa"/>
            <w:tcBorders>
              <w:top w:val="nil"/>
              <w:left w:val="nil"/>
              <w:bottom w:val="nil"/>
              <w:right w:val="nil"/>
            </w:tcBorders>
            <w:vAlign w:val="center"/>
          </w:tcPr>
          <w:p w14:paraId="3D0590EC" w14:textId="78FB98F8"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w:t>
            </w:r>
            <w:r w:rsidR="00337FED">
              <w:rPr>
                <w:rFonts w:eastAsia="Times New Roman" w:cs="Arial"/>
                <w:color w:val="000000"/>
                <w:sz w:val="18"/>
                <w:szCs w:val="18"/>
                <w:lang w:eastAsia="en-GB"/>
              </w:rPr>
              <w:t>358</w:t>
            </w:r>
          </w:p>
        </w:tc>
        <w:tc>
          <w:tcPr>
            <w:tcW w:w="987" w:type="dxa"/>
            <w:tcBorders>
              <w:top w:val="nil"/>
              <w:left w:val="nil"/>
              <w:bottom w:val="nil"/>
              <w:right w:val="nil"/>
            </w:tcBorders>
            <w:vAlign w:val="center"/>
          </w:tcPr>
          <w:p w14:paraId="199580FB" w14:textId="798AF52A"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1781EF75" w14:textId="5034D6DC"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w:t>
            </w:r>
            <w:r w:rsidR="00337FED">
              <w:rPr>
                <w:rFonts w:eastAsia="Times New Roman" w:cs="Arial"/>
                <w:color w:val="000000"/>
                <w:sz w:val="18"/>
                <w:szCs w:val="18"/>
                <w:lang w:eastAsia="en-GB"/>
              </w:rPr>
              <w:t>358</w:t>
            </w:r>
          </w:p>
        </w:tc>
      </w:tr>
      <w:tr w:rsidR="005F1820" w:rsidRPr="007F57D1" w14:paraId="66A7583F" w14:textId="77777777" w:rsidTr="00DA4B30">
        <w:trPr>
          <w:trHeight w:val="298"/>
        </w:trPr>
        <w:tc>
          <w:tcPr>
            <w:tcW w:w="1257" w:type="dxa"/>
            <w:tcBorders>
              <w:top w:val="nil"/>
              <w:left w:val="nil"/>
              <w:bottom w:val="nil"/>
              <w:right w:val="nil"/>
            </w:tcBorders>
            <w:vAlign w:val="center"/>
            <w:hideMark/>
          </w:tcPr>
          <w:p w14:paraId="27F127A1" w14:textId="191F20C6"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4,827</w:t>
            </w:r>
          </w:p>
        </w:tc>
        <w:tc>
          <w:tcPr>
            <w:tcW w:w="987" w:type="dxa"/>
            <w:tcBorders>
              <w:top w:val="nil"/>
              <w:left w:val="nil"/>
              <w:bottom w:val="nil"/>
              <w:right w:val="nil"/>
            </w:tcBorders>
            <w:vAlign w:val="center"/>
            <w:hideMark/>
          </w:tcPr>
          <w:p w14:paraId="698A1A3C" w14:textId="569FB67B"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721D6C53" w14:textId="50D255C6"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4,827</w:t>
            </w:r>
          </w:p>
        </w:tc>
        <w:tc>
          <w:tcPr>
            <w:tcW w:w="717" w:type="dxa"/>
            <w:tcBorders>
              <w:top w:val="nil"/>
              <w:left w:val="nil"/>
              <w:bottom w:val="nil"/>
              <w:right w:val="nil"/>
            </w:tcBorders>
            <w:vAlign w:val="center"/>
            <w:hideMark/>
          </w:tcPr>
          <w:p w14:paraId="6DD1A802"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1F27384F"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Other Employee Related Costs</w:t>
            </w:r>
          </w:p>
        </w:tc>
        <w:tc>
          <w:tcPr>
            <w:tcW w:w="1257" w:type="dxa"/>
            <w:tcBorders>
              <w:top w:val="nil"/>
              <w:left w:val="nil"/>
              <w:bottom w:val="nil"/>
              <w:right w:val="nil"/>
            </w:tcBorders>
            <w:vAlign w:val="center"/>
          </w:tcPr>
          <w:p w14:paraId="3EA7F19C" w14:textId="073CD2E5"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4,957</w:t>
            </w:r>
          </w:p>
        </w:tc>
        <w:tc>
          <w:tcPr>
            <w:tcW w:w="987" w:type="dxa"/>
            <w:tcBorders>
              <w:top w:val="nil"/>
              <w:left w:val="nil"/>
              <w:bottom w:val="nil"/>
              <w:right w:val="nil"/>
            </w:tcBorders>
            <w:vAlign w:val="center"/>
          </w:tcPr>
          <w:p w14:paraId="4BECCF61" w14:textId="62EC409F"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56DC90AE" w14:textId="290CB341"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4,957</w:t>
            </w:r>
          </w:p>
        </w:tc>
      </w:tr>
      <w:tr w:rsidR="005F1820" w:rsidRPr="007F57D1" w14:paraId="444D1CE0" w14:textId="77777777" w:rsidTr="00DA4B30">
        <w:trPr>
          <w:trHeight w:val="298"/>
        </w:trPr>
        <w:tc>
          <w:tcPr>
            <w:tcW w:w="1257" w:type="dxa"/>
            <w:tcBorders>
              <w:top w:val="nil"/>
              <w:left w:val="nil"/>
              <w:bottom w:val="nil"/>
              <w:right w:val="nil"/>
            </w:tcBorders>
            <w:vAlign w:val="center"/>
            <w:hideMark/>
          </w:tcPr>
          <w:p w14:paraId="3CF15E73" w14:textId="733A79FC"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10,190</w:t>
            </w:r>
          </w:p>
        </w:tc>
        <w:tc>
          <w:tcPr>
            <w:tcW w:w="987" w:type="dxa"/>
            <w:tcBorders>
              <w:top w:val="nil"/>
              <w:left w:val="nil"/>
              <w:bottom w:val="nil"/>
              <w:right w:val="nil"/>
            </w:tcBorders>
            <w:vAlign w:val="center"/>
            <w:hideMark/>
          </w:tcPr>
          <w:p w14:paraId="12C13B65" w14:textId="6EBC6716"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1A104E76" w14:textId="3C37826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10,190</w:t>
            </w:r>
          </w:p>
        </w:tc>
        <w:tc>
          <w:tcPr>
            <w:tcW w:w="717" w:type="dxa"/>
            <w:tcBorders>
              <w:top w:val="nil"/>
              <w:left w:val="nil"/>
              <w:bottom w:val="nil"/>
              <w:right w:val="nil"/>
            </w:tcBorders>
            <w:vAlign w:val="center"/>
            <w:hideMark/>
          </w:tcPr>
          <w:p w14:paraId="7E9EC441"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2BDBE514"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Premises Costs</w:t>
            </w:r>
          </w:p>
        </w:tc>
        <w:tc>
          <w:tcPr>
            <w:tcW w:w="1257" w:type="dxa"/>
            <w:tcBorders>
              <w:top w:val="nil"/>
              <w:left w:val="nil"/>
              <w:bottom w:val="nil"/>
              <w:right w:val="nil"/>
            </w:tcBorders>
            <w:vAlign w:val="center"/>
          </w:tcPr>
          <w:p w14:paraId="2DF006A9" w14:textId="538625D5"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w:t>
            </w:r>
            <w:r w:rsidR="00337FED">
              <w:rPr>
                <w:rFonts w:eastAsia="Times New Roman" w:cs="Arial"/>
                <w:color w:val="000000"/>
                <w:sz w:val="18"/>
                <w:szCs w:val="18"/>
                <w:lang w:eastAsia="en-GB"/>
              </w:rPr>
              <w:t>9</w:t>
            </w:r>
            <w:r w:rsidR="004148B8">
              <w:rPr>
                <w:rFonts w:eastAsia="Times New Roman" w:cs="Arial"/>
                <w:color w:val="000000"/>
                <w:sz w:val="18"/>
                <w:szCs w:val="18"/>
                <w:lang w:eastAsia="en-GB"/>
              </w:rPr>
              <w:t>45</w:t>
            </w:r>
          </w:p>
        </w:tc>
        <w:tc>
          <w:tcPr>
            <w:tcW w:w="987" w:type="dxa"/>
            <w:tcBorders>
              <w:top w:val="nil"/>
              <w:left w:val="nil"/>
              <w:bottom w:val="nil"/>
              <w:right w:val="nil"/>
            </w:tcBorders>
            <w:vAlign w:val="center"/>
          </w:tcPr>
          <w:p w14:paraId="6C3C456D" w14:textId="1C77F10D"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5F40641A" w14:textId="059072D5"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w:t>
            </w:r>
            <w:r w:rsidR="004148B8">
              <w:rPr>
                <w:rFonts w:eastAsia="Times New Roman" w:cs="Arial"/>
                <w:color w:val="000000"/>
                <w:sz w:val="18"/>
                <w:szCs w:val="18"/>
                <w:lang w:eastAsia="en-GB"/>
              </w:rPr>
              <w:t>945</w:t>
            </w:r>
          </w:p>
        </w:tc>
      </w:tr>
      <w:tr w:rsidR="005F1820" w:rsidRPr="007F57D1" w14:paraId="44FD542C" w14:textId="77777777" w:rsidTr="00DA4B30">
        <w:trPr>
          <w:trHeight w:val="298"/>
        </w:trPr>
        <w:tc>
          <w:tcPr>
            <w:tcW w:w="1257" w:type="dxa"/>
            <w:tcBorders>
              <w:top w:val="nil"/>
              <w:left w:val="nil"/>
              <w:bottom w:val="nil"/>
              <w:right w:val="nil"/>
            </w:tcBorders>
            <w:vAlign w:val="center"/>
            <w:hideMark/>
          </w:tcPr>
          <w:p w14:paraId="5D5998A3" w14:textId="5B14FEA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4,978</w:t>
            </w:r>
          </w:p>
        </w:tc>
        <w:tc>
          <w:tcPr>
            <w:tcW w:w="987" w:type="dxa"/>
            <w:tcBorders>
              <w:top w:val="nil"/>
              <w:left w:val="nil"/>
              <w:bottom w:val="nil"/>
              <w:right w:val="nil"/>
            </w:tcBorders>
            <w:vAlign w:val="center"/>
            <w:hideMark/>
          </w:tcPr>
          <w:p w14:paraId="51418832" w14:textId="236DA6F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5A12BDFB" w14:textId="0342DFBD"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4,978</w:t>
            </w:r>
          </w:p>
        </w:tc>
        <w:tc>
          <w:tcPr>
            <w:tcW w:w="717" w:type="dxa"/>
            <w:tcBorders>
              <w:top w:val="nil"/>
              <w:left w:val="nil"/>
              <w:bottom w:val="nil"/>
              <w:right w:val="nil"/>
            </w:tcBorders>
            <w:vAlign w:val="center"/>
            <w:hideMark/>
          </w:tcPr>
          <w:p w14:paraId="1C0F1B88"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0A9FDF9D"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Transport Costs</w:t>
            </w:r>
          </w:p>
        </w:tc>
        <w:tc>
          <w:tcPr>
            <w:tcW w:w="1257" w:type="dxa"/>
            <w:tcBorders>
              <w:top w:val="nil"/>
              <w:left w:val="nil"/>
              <w:bottom w:val="nil"/>
              <w:right w:val="nil"/>
            </w:tcBorders>
            <w:vAlign w:val="center"/>
          </w:tcPr>
          <w:p w14:paraId="32524E25" w14:textId="4C50BB4D"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4,935</w:t>
            </w:r>
          </w:p>
        </w:tc>
        <w:tc>
          <w:tcPr>
            <w:tcW w:w="987" w:type="dxa"/>
            <w:tcBorders>
              <w:top w:val="nil"/>
              <w:left w:val="nil"/>
              <w:bottom w:val="nil"/>
              <w:right w:val="nil"/>
            </w:tcBorders>
            <w:vAlign w:val="center"/>
          </w:tcPr>
          <w:p w14:paraId="1A8CBF8E" w14:textId="406738AB"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249D6375" w14:textId="7421C237"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4,935</w:t>
            </w:r>
          </w:p>
        </w:tc>
      </w:tr>
      <w:tr w:rsidR="005F1820" w:rsidRPr="007F57D1" w14:paraId="1EAAC695" w14:textId="77777777" w:rsidTr="00DA4B30">
        <w:trPr>
          <w:trHeight w:val="298"/>
        </w:trPr>
        <w:tc>
          <w:tcPr>
            <w:tcW w:w="1257" w:type="dxa"/>
            <w:tcBorders>
              <w:top w:val="nil"/>
              <w:left w:val="nil"/>
              <w:bottom w:val="nil"/>
              <w:right w:val="nil"/>
            </w:tcBorders>
            <w:vAlign w:val="center"/>
            <w:hideMark/>
          </w:tcPr>
          <w:p w14:paraId="4592FF90" w14:textId="5F54B1A3"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38,677</w:t>
            </w:r>
          </w:p>
        </w:tc>
        <w:tc>
          <w:tcPr>
            <w:tcW w:w="987" w:type="dxa"/>
            <w:tcBorders>
              <w:top w:val="nil"/>
              <w:left w:val="nil"/>
              <w:bottom w:val="nil"/>
              <w:right w:val="nil"/>
            </w:tcBorders>
            <w:vAlign w:val="center"/>
            <w:hideMark/>
          </w:tcPr>
          <w:p w14:paraId="33632083" w14:textId="72074F7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7CE31C53" w14:textId="5B73E104"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38,677</w:t>
            </w:r>
          </w:p>
        </w:tc>
        <w:tc>
          <w:tcPr>
            <w:tcW w:w="717" w:type="dxa"/>
            <w:tcBorders>
              <w:top w:val="nil"/>
              <w:left w:val="nil"/>
              <w:bottom w:val="nil"/>
              <w:right w:val="nil"/>
            </w:tcBorders>
            <w:vAlign w:val="center"/>
            <w:hideMark/>
          </w:tcPr>
          <w:p w14:paraId="2FC29B15"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57C44314"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Supplies and Services</w:t>
            </w:r>
          </w:p>
        </w:tc>
        <w:tc>
          <w:tcPr>
            <w:tcW w:w="1257" w:type="dxa"/>
            <w:tcBorders>
              <w:top w:val="nil"/>
              <w:left w:val="nil"/>
              <w:bottom w:val="nil"/>
              <w:right w:val="nil"/>
            </w:tcBorders>
            <w:vAlign w:val="center"/>
          </w:tcPr>
          <w:p w14:paraId="1F4E36ED" w14:textId="178B395F"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42,</w:t>
            </w:r>
            <w:r w:rsidR="00044695">
              <w:rPr>
                <w:rFonts w:eastAsia="Times New Roman" w:cs="Arial"/>
                <w:color w:val="000000"/>
                <w:sz w:val="18"/>
                <w:szCs w:val="18"/>
                <w:lang w:eastAsia="en-GB"/>
              </w:rPr>
              <w:t>362</w:t>
            </w:r>
          </w:p>
        </w:tc>
        <w:tc>
          <w:tcPr>
            <w:tcW w:w="987" w:type="dxa"/>
            <w:tcBorders>
              <w:top w:val="nil"/>
              <w:left w:val="nil"/>
              <w:bottom w:val="nil"/>
              <w:right w:val="nil"/>
            </w:tcBorders>
            <w:vAlign w:val="center"/>
          </w:tcPr>
          <w:p w14:paraId="169DE1B7" w14:textId="52F5D3C2"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41E8E520" w14:textId="73F2FC07"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42,</w:t>
            </w:r>
            <w:r w:rsidR="00044695">
              <w:rPr>
                <w:rFonts w:eastAsia="Times New Roman" w:cs="Arial"/>
                <w:color w:val="000000"/>
                <w:sz w:val="18"/>
                <w:szCs w:val="18"/>
                <w:lang w:eastAsia="en-GB"/>
              </w:rPr>
              <w:t>362</w:t>
            </w:r>
          </w:p>
        </w:tc>
      </w:tr>
      <w:tr w:rsidR="005F1820" w:rsidRPr="007F57D1" w14:paraId="74375FFE" w14:textId="77777777" w:rsidTr="00DA4B30">
        <w:trPr>
          <w:trHeight w:val="298"/>
        </w:trPr>
        <w:tc>
          <w:tcPr>
            <w:tcW w:w="1257" w:type="dxa"/>
            <w:tcBorders>
              <w:top w:val="nil"/>
              <w:left w:val="nil"/>
              <w:bottom w:val="nil"/>
              <w:right w:val="nil"/>
            </w:tcBorders>
            <w:vAlign w:val="center"/>
            <w:hideMark/>
          </w:tcPr>
          <w:p w14:paraId="18910052" w14:textId="2B97F737"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987" w:type="dxa"/>
            <w:tcBorders>
              <w:top w:val="nil"/>
              <w:left w:val="nil"/>
              <w:bottom w:val="nil"/>
              <w:right w:val="nil"/>
            </w:tcBorders>
            <w:vAlign w:val="center"/>
            <w:hideMark/>
          </w:tcPr>
          <w:p w14:paraId="0DC61A7D" w14:textId="47F9F350"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03F2F8F1" w14:textId="7E3ADA9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368</w:t>
            </w:r>
          </w:p>
        </w:tc>
        <w:tc>
          <w:tcPr>
            <w:tcW w:w="717" w:type="dxa"/>
            <w:tcBorders>
              <w:top w:val="nil"/>
              <w:left w:val="nil"/>
              <w:bottom w:val="nil"/>
              <w:right w:val="nil"/>
            </w:tcBorders>
            <w:vAlign w:val="center"/>
            <w:hideMark/>
          </w:tcPr>
          <w:p w14:paraId="1B44ECA0"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3E367D02"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Major Incident Schemes</w:t>
            </w:r>
          </w:p>
        </w:tc>
        <w:tc>
          <w:tcPr>
            <w:tcW w:w="1257" w:type="dxa"/>
            <w:tcBorders>
              <w:top w:val="nil"/>
              <w:left w:val="nil"/>
              <w:bottom w:val="nil"/>
              <w:right w:val="nil"/>
            </w:tcBorders>
            <w:vAlign w:val="center"/>
          </w:tcPr>
          <w:p w14:paraId="4B66891F" w14:textId="7B07AF75"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266</w:t>
            </w:r>
          </w:p>
        </w:tc>
        <w:tc>
          <w:tcPr>
            <w:tcW w:w="987" w:type="dxa"/>
            <w:tcBorders>
              <w:top w:val="nil"/>
              <w:left w:val="nil"/>
              <w:bottom w:val="nil"/>
              <w:right w:val="nil"/>
            </w:tcBorders>
            <w:vAlign w:val="center"/>
          </w:tcPr>
          <w:p w14:paraId="37A74A78" w14:textId="3BC998F0"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27E0C020" w14:textId="718F96AF"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266</w:t>
            </w:r>
          </w:p>
        </w:tc>
      </w:tr>
      <w:tr w:rsidR="005F1820" w:rsidRPr="007F57D1" w14:paraId="5728F462" w14:textId="77777777" w:rsidTr="00DA4B30">
        <w:trPr>
          <w:trHeight w:val="298"/>
        </w:trPr>
        <w:tc>
          <w:tcPr>
            <w:tcW w:w="1257" w:type="dxa"/>
            <w:tcBorders>
              <w:top w:val="nil"/>
              <w:left w:val="nil"/>
              <w:bottom w:val="nil"/>
              <w:right w:val="nil"/>
            </w:tcBorders>
            <w:vAlign w:val="center"/>
            <w:hideMark/>
          </w:tcPr>
          <w:p w14:paraId="0B6A8159" w14:textId="6AEFF83A"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987" w:type="dxa"/>
            <w:tcBorders>
              <w:top w:val="nil"/>
              <w:left w:val="nil"/>
              <w:bottom w:val="nil"/>
              <w:right w:val="nil"/>
            </w:tcBorders>
            <w:vAlign w:val="center"/>
            <w:hideMark/>
          </w:tcPr>
          <w:p w14:paraId="0FF0E05E" w14:textId="4FFA540B"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26DC2FFF" w14:textId="60DA77E2"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212</w:t>
            </w:r>
          </w:p>
        </w:tc>
        <w:tc>
          <w:tcPr>
            <w:tcW w:w="717" w:type="dxa"/>
            <w:tcBorders>
              <w:top w:val="nil"/>
              <w:left w:val="nil"/>
              <w:bottom w:val="nil"/>
              <w:right w:val="nil"/>
            </w:tcBorders>
            <w:vAlign w:val="center"/>
            <w:hideMark/>
          </w:tcPr>
          <w:p w14:paraId="682A05CD"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2F2D8435"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Proactive Operational Initiatives</w:t>
            </w:r>
          </w:p>
        </w:tc>
        <w:tc>
          <w:tcPr>
            <w:tcW w:w="1257" w:type="dxa"/>
            <w:tcBorders>
              <w:top w:val="nil"/>
              <w:left w:val="nil"/>
              <w:bottom w:val="nil"/>
              <w:right w:val="nil"/>
            </w:tcBorders>
            <w:vAlign w:val="center"/>
          </w:tcPr>
          <w:p w14:paraId="0035ACF7" w14:textId="4CC2021F"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157</w:t>
            </w:r>
          </w:p>
        </w:tc>
        <w:tc>
          <w:tcPr>
            <w:tcW w:w="987" w:type="dxa"/>
            <w:tcBorders>
              <w:top w:val="nil"/>
              <w:left w:val="nil"/>
              <w:bottom w:val="nil"/>
              <w:right w:val="nil"/>
            </w:tcBorders>
            <w:vAlign w:val="center"/>
          </w:tcPr>
          <w:p w14:paraId="26392CB0" w14:textId="3FFCF266"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7A74352D" w14:textId="2C94A86B"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157</w:t>
            </w:r>
          </w:p>
        </w:tc>
      </w:tr>
      <w:tr w:rsidR="005F1820" w:rsidRPr="007F57D1" w14:paraId="70799D48" w14:textId="77777777" w:rsidTr="00DA4B30">
        <w:trPr>
          <w:trHeight w:val="298"/>
        </w:trPr>
        <w:tc>
          <w:tcPr>
            <w:tcW w:w="1257" w:type="dxa"/>
            <w:tcBorders>
              <w:top w:val="nil"/>
              <w:left w:val="nil"/>
              <w:bottom w:val="nil"/>
              <w:right w:val="nil"/>
            </w:tcBorders>
            <w:vAlign w:val="center"/>
            <w:hideMark/>
          </w:tcPr>
          <w:p w14:paraId="59344950" w14:textId="0A7924EC"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45ED699D" w14:textId="2377722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(25,715)</w:t>
            </w:r>
          </w:p>
        </w:tc>
        <w:tc>
          <w:tcPr>
            <w:tcW w:w="987" w:type="dxa"/>
            <w:tcBorders>
              <w:top w:val="nil"/>
              <w:left w:val="nil"/>
              <w:bottom w:val="nil"/>
              <w:right w:val="nil"/>
            </w:tcBorders>
            <w:vAlign w:val="center"/>
            <w:hideMark/>
          </w:tcPr>
          <w:p w14:paraId="3FF986EC" w14:textId="3D3BE26E"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(25,715)</w:t>
            </w:r>
          </w:p>
        </w:tc>
        <w:tc>
          <w:tcPr>
            <w:tcW w:w="717" w:type="dxa"/>
            <w:tcBorders>
              <w:top w:val="nil"/>
              <w:left w:val="nil"/>
              <w:bottom w:val="nil"/>
              <w:right w:val="nil"/>
            </w:tcBorders>
            <w:vAlign w:val="center"/>
            <w:hideMark/>
          </w:tcPr>
          <w:p w14:paraId="62B9F23C"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808" w:type="dxa"/>
            <w:tcBorders>
              <w:top w:val="nil"/>
              <w:left w:val="nil"/>
              <w:bottom w:val="nil"/>
              <w:right w:val="nil"/>
            </w:tcBorders>
            <w:vAlign w:val="center"/>
            <w:hideMark/>
          </w:tcPr>
          <w:p w14:paraId="128ED439"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Other Income</w:t>
            </w:r>
          </w:p>
        </w:tc>
        <w:tc>
          <w:tcPr>
            <w:tcW w:w="1257" w:type="dxa"/>
            <w:tcBorders>
              <w:top w:val="nil"/>
              <w:left w:val="nil"/>
              <w:bottom w:val="nil"/>
              <w:right w:val="nil"/>
            </w:tcBorders>
            <w:vAlign w:val="center"/>
          </w:tcPr>
          <w:p w14:paraId="0C703BD1" w14:textId="49D840D1"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48B381BD" w14:textId="680CE1EC"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(37,141)</w:t>
            </w:r>
          </w:p>
        </w:tc>
        <w:tc>
          <w:tcPr>
            <w:tcW w:w="987" w:type="dxa"/>
            <w:tcBorders>
              <w:top w:val="nil"/>
              <w:left w:val="nil"/>
              <w:bottom w:val="nil"/>
              <w:right w:val="nil"/>
            </w:tcBorders>
            <w:vAlign w:val="center"/>
          </w:tcPr>
          <w:p w14:paraId="29850E12" w14:textId="140F8233"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(37,141)</w:t>
            </w:r>
          </w:p>
        </w:tc>
      </w:tr>
      <w:tr w:rsidR="005F1820" w:rsidRPr="007F57D1" w14:paraId="3D99FF60" w14:textId="77777777" w:rsidTr="00DA4B30">
        <w:trPr>
          <w:trHeight w:val="298"/>
        </w:trPr>
        <w:tc>
          <w:tcPr>
            <w:tcW w:w="1257" w:type="dxa"/>
            <w:tcBorders>
              <w:top w:val="nil"/>
              <w:left w:val="nil"/>
              <w:bottom w:val="nil"/>
              <w:right w:val="nil"/>
            </w:tcBorders>
            <w:vAlign w:val="center"/>
            <w:hideMark/>
          </w:tcPr>
          <w:p w14:paraId="0493BDB5" w14:textId="3672871A"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32E1879F" w14:textId="749C72FD"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111CA173" w14:textId="2693E225"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17" w:type="dxa"/>
            <w:tcBorders>
              <w:top w:val="nil"/>
              <w:left w:val="nil"/>
              <w:bottom w:val="nil"/>
              <w:right w:val="nil"/>
            </w:tcBorders>
            <w:vAlign w:val="center"/>
            <w:hideMark/>
          </w:tcPr>
          <w:p w14:paraId="126A8595"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808" w:type="dxa"/>
            <w:tcBorders>
              <w:top w:val="nil"/>
              <w:left w:val="nil"/>
              <w:bottom w:val="nil"/>
              <w:right w:val="nil"/>
            </w:tcBorders>
            <w:vAlign w:val="center"/>
            <w:hideMark/>
          </w:tcPr>
          <w:p w14:paraId="1B935F93"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Contribution to Police Computer Co.</w:t>
            </w:r>
          </w:p>
        </w:tc>
        <w:tc>
          <w:tcPr>
            <w:tcW w:w="1257" w:type="dxa"/>
            <w:tcBorders>
              <w:top w:val="nil"/>
              <w:left w:val="nil"/>
              <w:bottom w:val="nil"/>
              <w:right w:val="nil"/>
            </w:tcBorders>
            <w:vAlign w:val="center"/>
          </w:tcPr>
          <w:p w14:paraId="7FC657F3" w14:textId="083B7ECD"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77290567" w14:textId="5143F82B"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7BC131A2" w14:textId="32029680"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F1820" w:rsidRPr="007F57D1" w14:paraId="32C0E219" w14:textId="77777777" w:rsidTr="00DA4B30">
        <w:trPr>
          <w:trHeight w:val="298"/>
        </w:trPr>
        <w:tc>
          <w:tcPr>
            <w:tcW w:w="1257" w:type="dxa"/>
            <w:tcBorders>
              <w:top w:val="nil"/>
              <w:left w:val="nil"/>
              <w:bottom w:val="nil"/>
              <w:right w:val="nil"/>
            </w:tcBorders>
            <w:vAlign w:val="center"/>
            <w:hideMark/>
          </w:tcPr>
          <w:p w14:paraId="57E6D287" w14:textId="40816CED"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4D2757EA" w14:textId="6E2CD1E7"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796481CC" w14:textId="113B2E03"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17" w:type="dxa"/>
            <w:tcBorders>
              <w:top w:val="nil"/>
              <w:left w:val="nil"/>
              <w:bottom w:val="nil"/>
              <w:right w:val="nil"/>
            </w:tcBorders>
            <w:vAlign w:val="center"/>
            <w:hideMark/>
          </w:tcPr>
          <w:p w14:paraId="1FD46E7D"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808" w:type="dxa"/>
            <w:tcBorders>
              <w:top w:val="nil"/>
              <w:left w:val="nil"/>
              <w:bottom w:val="nil"/>
              <w:right w:val="nil"/>
            </w:tcBorders>
            <w:vAlign w:val="center"/>
            <w:hideMark/>
          </w:tcPr>
          <w:p w14:paraId="339F8328"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Capital Charges</w:t>
            </w:r>
          </w:p>
        </w:tc>
        <w:tc>
          <w:tcPr>
            <w:tcW w:w="1257" w:type="dxa"/>
            <w:tcBorders>
              <w:top w:val="nil"/>
              <w:left w:val="nil"/>
              <w:bottom w:val="nil"/>
              <w:right w:val="nil"/>
            </w:tcBorders>
            <w:vAlign w:val="center"/>
          </w:tcPr>
          <w:p w14:paraId="097775E5" w14:textId="6D7C2F06"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46F275EF" w14:textId="379476DE"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5EA31DF3" w14:textId="28547A47"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B340A1" w:rsidRPr="007F57D1" w14:paraId="7D3DF183" w14:textId="77777777" w:rsidTr="00DA4B30">
        <w:trPr>
          <w:trHeight w:val="313"/>
        </w:trPr>
        <w:tc>
          <w:tcPr>
            <w:tcW w:w="1257" w:type="dxa"/>
            <w:tcBorders>
              <w:top w:val="nil"/>
              <w:left w:val="nil"/>
              <w:bottom w:val="nil"/>
              <w:right w:val="nil"/>
            </w:tcBorders>
            <w:vAlign w:val="center"/>
            <w:hideMark/>
          </w:tcPr>
          <w:p w14:paraId="2CAEA55C" w14:textId="6E450979"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430A90D0" w14:textId="552DD9C0"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nil"/>
              <w:right w:val="nil"/>
            </w:tcBorders>
            <w:vAlign w:val="center"/>
            <w:hideMark/>
          </w:tcPr>
          <w:p w14:paraId="076265F7" w14:textId="4880B17C"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17" w:type="dxa"/>
            <w:tcBorders>
              <w:top w:val="nil"/>
              <w:left w:val="nil"/>
              <w:bottom w:val="nil"/>
              <w:right w:val="nil"/>
            </w:tcBorders>
            <w:vAlign w:val="center"/>
            <w:hideMark/>
          </w:tcPr>
          <w:p w14:paraId="64EE6582" w14:textId="77777777" w:rsidR="001F2804" w:rsidRPr="007F57D1" w:rsidRDefault="001F2804" w:rsidP="001F2804">
            <w:pPr>
              <w:spacing w:after="0" w:line="240" w:lineRule="auto"/>
              <w:jc w:val="right"/>
              <w:rPr>
                <w:rFonts w:eastAsia="Times New Roman" w:cs="Arial"/>
                <w:color w:val="000000"/>
                <w:sz w:val="18"/>
                <w:szCs w:val="18"/>
                <w:lang w:eastAsia="en-GB"/>
              </w:rPr>
            </w:pPr>
          </w:p>
        </w:tc>
        <w:tc>
          <w:tcPr>
            <w:tcW w:w="3808" w:type="dxa"/>
            <w:tcBorders>
              <w:top w:val="nil"/>
              <w:left w:val="nil"/>
              <w:bottom w:val="single" w:sz="8" w:space="0" w:color="000000"/>
              <w:right w:val="nil"/>
            </w:tcBorders>
            <w:vAlign w:val="center"/>
            <w:hideMark/>
          </w:tcPr>
          <w:p w14:paraId="28B90F95"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Other Approved Revenue Requirements</w:t>
            </w:r>
          </w:p>
        </w:tc>
        <w:tc>
          <w:tcPr>
            <w:tcW w:w="1257" w:type="dxa"/>
            <w:tcBorders>
              <w:top w:val="nil"/>
              <w:left w:val="nil"/>
              <w:bottom w:val="nil"/>
              <w:right w:val="nil"/>
            </w:tcBorders>
            <w:vAlign w:val="center"/>
          </w:tcPr>
          <w:p w14:paraId="5E979B6C" w14:textId="5024EDFE"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79326555" w14:textId="55A0F60B" w:rsidR="001F2804" w:rsidRPr="007F57D1" w:rsidRDefault="001F280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nil"/>
              <w:right w:val="nil"/>
            </w:tcBorders>
            <w:vAlign w:val="center"/>
          </w:tcPr>
          <w:p w14:paraId="1D666BB0" w14:textId="4FA91040" w:rsidR="001F2804" w:rsidRPr="007F57D1" w:rsidRDefault="00596867"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AF11C5" w:rsidRPr="007F57D1" w14:paraId="59322664" w14:textId="77777777" w:rsidTr="00DA4B30">
        <w:trPr>
          <w:trHeight w:val="313"/>
        </w:trPr>
        <w:tc>
          <w:tcPr>
            <w:tcW w:w="1257" w:type="dxa"/>
            <w:tcBorders>
              <w:top w:val="single" w:sz="8" w:space="0" w:color="000000"/>
              <w:left w:val="nil"/>
              <w:bottom w:val="single" w:sz="12" w:space="0" w:color="000000"/>
              <w:right w:val="nil"/>
            </w:tcBorders>
            <w:vAlign w:val="center"/>
            <w:hideMark/>
          </w:tcPr>
          <w:p w14:paraId="4C671FBB" w14:textId="1D7DB276"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182,968</w:t>
            </w:r>
          </w:p>
        </w:tc>
        <w:tc>
          <w:tcPr>
            <w:tcW w:w="987" w:type="dxa"/>
            <w:tcBorders>
              <w:top w:val="single" w:sz="8" w:space="0" w:color="000000"/>
              <w:left w:val="nil"/>
              <w:bottom w:val="single" w:sz="12" w:space="0" w:color="000000"/>
              <w:right w:val="nil"/>
            </w:tcBorders>
            <w:vAlign w:val="center"/>
            <w:hideMark/>
          </w:tcPr>
          <w:p w14:paraId="2B392D90" w14:textId="3A17FA26"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(25,715)</w:t>
            </w:r>
          </w:p>
        </w:tc>
        <w:tc>
          <w:tcPr>
            <w:tcW w:w="987" w:type="dxa"/>
            <w:tcBorders>
              <w:top w:val="single" w:sz="8" w:space="0" w:color="000000"/>
              <w:left w:val="nil"/>
              <w:bottom w:val="single" w:sz="12" w:space="0" w:color="000000"/>
              <w:right w:val="nil"/>
            </w:tcBorders>
            <w:vAlign w:val="center"/>
            <w:hideMark/>
          </w:tcPr>
          <w:p w14:paraId="4B95C4FA" w14:textId="086D8EAB"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157,253</w:t>
            </w:r>
          </w:p>
        </w:tc>
        <w:tc>
          <w:tcPr>
            <w:tcW w:w="717" w:type="dxa"/>
            <w:tcBorders>
              <w:top w:val="single" w:sz="8" w:space="0" w:color="000000"/>
              <w:left w:val="nil"/>
              <w:bottom w:val="single" w:sz="12" w:space="0" w:color="000000"/>
              <w:right w:val="nil"/>
            </w:tcBorders>
            <w:vAlign w:val="center"/>
            <w:hideMark/>
          </w:tcPr>
          <w:p w14:paraId="4BB29897"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single" w:sz="12" w:space="0" w:color="000000"/>
              <w:right w:val="nil"/>
            </w:tcBorders>
            <w:vAlign w:val="center"/>
            <w:hideMark/>
          </w:tcPr>
          <w:p w14:paraId="1D94B6AB" w14:textId="77777777" w:rsidR="001F2804" w:rsidRPr="007F57D1" w:rsidRDefault="001F2804"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eastAsia="en-GB"/>
              </w:rPr>
              <w:t>Cost of Services</w:t>
            </w:r>
          </w:p>
        </w:tc>
        <w:tc>
          <w:tcPr>
            <w:tcW w:w="1257" w:type="dxa"/>
            <w:tcBorders>
              <w:top w:val="single" w:sz="8" w:space="0" w:color="000000"/>
              <w:left w:val="nil"/>
              <w:bottom w:val="single" w:sz="12" w:space="0" w:color="000000"/>
              <w:right w:val="nil"/>
            </w:tcBorders>
            <w:vAlign w:val="center"/>
          </w:tcPr>
          <w:p w14:paraId="6D30817B" w14:textId="49B139E3" w:rsidR="001F2804" w:rsidRPr="007F57D1" w:rsidRDefault="001F2804"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19</w:t>
            </w:r>
            <w:r w:rsidR="00044695">
              <w:rPr>
                <w:rFonts w:eastAsia="Times New Roman" w:cs="Arial"/>
                <w:b/>
                <w:bCs/>
                <w:color w:val="000000"/>
                <w:sz w:val="18"/>
                <w:szCs w:val="18"/>
                <w:lang w:eastAsia="en-GB"/>
              </w:rPr>
              <w:t>1,754</w:t>
            </w:r>
          </w:p>
        </w:tc>
        <w:tc>
          <w:tcPr>
            <w:tcW w:w="987" w:type="dxa"/>
            <w:tcBorders>
              <w:top w:val="single" w:sz="8" w:space="0" w:color="000000"/>
              <w:left w:val="nil"/>
              <w:bottom w:val="single" w:sz="12" w:space="0" w:color="000000"/>
              <w:right w:val="nil"/>
            </w:tcBorders>
            <w:vAlign w:val="center"/>
          </w:tcPr>
          <w:p w14:paraId="78E430D5" w14:textId="5892D46C" w:rsidR="001F2804" w:rsidRPr="007F57D1" w:rsidRDefault="001F2804"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(37,141)</w:t>
            </w:r>
          </w:p>
        </w:tc>
        <w:tc>
          <w:tcPr>
            <w:tcW w:w="987" w:type="dxa"/>
            <w:tcBorders>
              <w:top w:val="single" w:sz="8" w:space="0" w:color="000000"/>
              <w:left w:val="nil"/>
              <w:bottom w:val="single" w:sz="12" w:space="0" w:color="000000"/>
              <w:right w:val="nil"/>
            </w:tcBorders>
            <w:vAlign w:val="center"/>
          </w:tcPr>
          <w:p w14:paraId="653263F9" w14:textId="2694330C" w:rsidR="001F2804" w:rsidRPr="007F57D1" w:rsidRDefault="001F2804"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154,</w:t>
            </w:r>
            <w:r w:rsidR="00685E6B">
              <w:rPr>
                <w:rFonts w:eastAsia="Times New Roman" w:cs="Arial"/>
                <w:b/>
                <w:bCs/>
                <w:color w:val="000000"/>
                <w:sz w:val="18"/>
                <w:szCs w:val="18"/>
                <w:lang w:eastAsia="en-GB"/>
              </w:rPr>
              <w:t>613</w:t>
            </w:r>
          </w:p>
        </w:tc>
      </w:tr>
      <w:tr w:rsidR="005F1820" w:rsidRPr="007F57D1" w14:paraId="1C7F0A40" w14:textId="77777777" w:rsidTr="00DA4B30">
        <w:trPr>
          <w:trHeight w:val="313"/>
        </w:trPr>
        <w:tc>
          <w:tcPr>
            <w:tcW w:w="1257" w:type="dxa"/>
            <w:tcBorders>
              <w:top w:val="nil"/>
              <w:left w:val="nil"/>
              <w:bottom w:val="nil"/>
              <w:right w:val="nil"/>
            </w:tcBorders>
            <w:vAlign w:val="center"/>
            <w:hideMark/>
          </w:tcPr>
          <w:p w14:paraId="73F7A97C" w14:textId="1A816127"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7F2DEE1B" w14:textId="67179832"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20148FF3" w14:textId="3C81398D"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717" w:type="dxa"/>
            <w:tcBorders>
              <w:top w:val="nil"/>
              <w:left w:val="nil"/>
              <w:bottom w:val="nil"/>
              <w:right w:val="nil"/>
            </w:tcBorders>
            <w:vAlign w:val="center"/>
            <w:hideMark/>
          </w:tcPr>
          <w:p w14:paraId="4FE326C8"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5853A7C3" w14:textId="77777777"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1257" w:type="dxa"/>
            <w:tcBorders>
              <w:top w:val="nil"/>
              <w:left w:val="nil"/>
              <w:bottom w:val="nil"/>
              <w:right w:val="nil"/>
            </w:tcBorders>
            <w:vAlign w:val="center"/>
          </w:tcPr>
          <w:p w14:paraId="1C57CD44" w14:textId="2CB5AC6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6F6A72FB" w14:textId="404B8838"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61C9F9BF" w14:textId="573C5311" w:rsidR="001F2804" w:rsidRPr="007F57D1" w:rsidRDefault="001F2804" w:rsidP="001F2804">
            <w:pPr>
              <w:spacing w:after="0" w:line="240" w:lineRule="auto"/>
              <w:jc w:val="center"/>
              <w:rPr>
                <w:rFonts w:eastAsia="Times New Roman" w:cs="Arial"/>
                <w:color w:val="000000"/>
                <w:sz w:val="18"/>
                <w:szCs w:val="18"/>
                <w:lang w:eastAsia="en-GB"/>
              </w:rPr>
            </w:pPr>
          </w:p>
        </w:tc>
      </w:tr>
      <w:tr w:rsidR="005F1820" w:rsidRPr="007F57D1" w14:paraId="3492F85F" w14:textId="77777777" w:rsidTr="00DA4B30">
        <w:trPr>
          <w:trHeight w:val="298"/>
        </w:trPr>
        <w:tc>
          <w:tcPr>
            <w:tcW w:w="1257" w:type="dxa"/>
            <w:tcBorders>
              <w:top w:val="nil"/>
              <w:left w:val="nil"/>
              <w:bottom w:val="nil"/>
              <w:right w:val="nil"/>
            </w:tcBorders>
            <w:vAlign w:val="center"/>
            <w:hideMark/>
          </w:tcPr>
          <w:p w14:paraId="50B90860" w14:textId="70F4EA54"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(197)</w:t>
            </w:r>
          </w:p>
        </w:tc>
        <w:tc>
          <w:tcPr>
            <w:tcW w:w="987" w:type="dxa"/>
            <w:tcBorders>
              <w:top w:val="nil"/>
              <w:left w:val="nil"/>
              <w:bottom w:val="nil"/>
              <w:right w:val="nil"/>
            </w:tcBorders>
            <w:vAlign w:val="center"/>
            <w:hideMark/>
          </w:tcPr>
          <w:p w14:paraId="65831D85" w14:textId="530B4787"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(20,163)</w:t>
            </w:r>
          </w:p>
        </w:tc>
        <w:tc>
          <w:tcPr>
            <w:tcW w:w="987" w:type="dxa"/>
            <w:tcBorders>
              <w:top w:val="nil"/>
              <w:left w:val="nil"/>
              <w:bottom w:val="nil"/>
              <w:right w:val="nil"/>
            </w:tcBorders>
            <w:vAlign w:val="center"/>
            <w:hideMark/>
          </w:tcPr>
          <w:p w14:paraId="72105E91" w14:textId="5E7F3DA3"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(20,360)</w:t>
            </w:r>
          </w:p>
        </w:tc>
        <w:tc>
          <w:tcPr>
            <w:tcW w:w="717" w:type="dxa"/>
            <w:tcBorders>
              <w:top w:val="nil"/>
              <w:left w:val="nil"/>
              <w:bottom w:val="nil"/>
              <w:right w:val="nil"/>
            </w:tcBorders>
            <w:vAlign w:val="center"/>
            <w:hideMark/>
          </w:tcPr>
          <w:p w14:paraId="7908C60D"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10</w:t>
            </w:r>
          </w:p>
        </w:tc>
        <w:tc>
          <w:tcPr>
            <w:tcW w:w="3808" w:type="dxa"/>
            <w:tcBorders>
              <w:top w:val="nil"/>
              <w:left w:val="nil"/>
              <w:bottom w:val="nil"/>
              <w:right w:val="nil"/>
            </w:tcBorders>
            <w:vAlign w:val="center"/>
            <w:hideMark/>
          </w:tcPr>
          <w:p w14:paraId="60A2D7C8"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Other Operating Expenditure</w:t>
            </w:r>
          </w:p>
        </w:tc>
        <w:tc>
          <w:tcPr>
            <w:tcW w:w="1257" w:type="dxa"/>
            <w:tcBorders>
              <w:top w:val="nil"/>
              <w:left w:val="nil"/>
              <w:bottom w:val="nil"/>
              <w:right w:val="nil"/>
            </w:tcBorders>
            <w:vAlign w:val="center"/>
          </w:tcPr>
          <w:p w14:paraId="623D059F" w14:textId="5AE085BC" w:rsidR="001F2804" w:rsidRPr="007F57D1" w:rsidRDefault="000F0474"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651</w:t>
            </w:r>
          </w:p>
        </w:tc>
        <w:tc>
          <w:tcPr>
            <w:tcW w:w="987" w:type="dxa"/>
            <w:tcBorders>
              <w:top w:val="nil"/>
              <w:left w:val="nil"/>
              <w:bottom w:val="nil"/>
              <w:right w:val="nil"/>
            </w:tcBorders>
            <w:vAlign w:val="center"/>
          </w:tcPr>
          <w:p w14:paraId="5A0D892A" w14:textId="0CF6D15D" w:rsidR="001F2804" w:rsidRPr="007F57D1" w:rsidRDefault="00BD2EDF"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(19,0</w:t>
            </w:r>
            <w:r w:rsidR="00065539">
              <w:rPr>
                <w:rFonts w:eastAsia="Times New Roman" w:cs="Arial"/>
                <w:color w:val="000000"/>
                <w:sz w:val="18"/>
                <w:szCs w:val="18"/>
                <w:lang w:eastAsia="en-GB"/>
              </w:rPr>
              <w:t>30</w:t>
            </w:r>
            <w:r>
              <w:rPr>
                <w:rFonts w:eastAsia="Times New Roman" w:cs="Arial"/>
                <w:color w:val="000000"/>
                <w:sz w:val="18"/>
                <w:szCs w:val="18"/>
                <w:lang w:eastAsia="en-GB"/>
              </w:rPr>
              <w:t>)</w:t>
            </w:r>
          </w:p>
        </w:tc>
        <w:tc>
          <w:tcPr>
            <w:tcW w:w="987" w:type="dxa"/>
            <w:tcBorders>
              <w:top w:val="nil"/>
              <w:left w:val="nil"/>
              <w:bottom w:val="nil"/>
              <w:right w:val="nil"/>
            </w:tcBorders>
            <w:vAlign w:val="center"/>
          </w:tcPr>
          <w:p w14:paraId="5453F962" w14:textId="4068A558" w:rsidR="001F2804" w:rsidRPr="007F57D1" w:rsidRDefault="00BD2EDF"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0F0474">
              <w:rPr>
                <w:rFonts w:eastAsia="Times New Roman" w:cs="Arial"/>
                <w:color w:val="000000"/>
                <w:sz w:val="18"/>
                <w:szCs w:val="18"/>
                <w:lang w:eastAsia="en-GB"/>
              </w:rPr>
              <w:t>8</w:t>
            </w:r>
            <w:r>
              <w:rPr>
                <w:rFonts w:eastAsia="Times New Roman" w:cs="Arial"/>
                <w:color w:val="000000"/>
                <w:sz w:val="18"/>
                <w:szCs w:val="18"/>
                <w:lang w:eastAsia="en-GB"/>
              </w:rPr>
              <w:t>,</w:t>
            </w:r>
            <w:r w:rsidR="000F0474">
              <w:rPr>
                <w:rFonts w:eastAsia="Times New Roman" w:cs="Arial"/>
                <w:color w:val="000000"/>
                <w:sz w:val="18"/>
                <w:szCs w:val="18"/>
                <w:lang w:eastAsia="en-GB"/>
              </w:rPr>
              <w:t>37</w:t>
            </w:r>
            <w:r w:rsidR="00065539">
              <w:rPr>
                <w:rFonts w:eastAsia="Times New Roman" w:cs="Arial"/>
                <w:color w:val="000000"/>
                <w:sz w:val="18"/>
                <w:szCs w:val="18"/>
                <w:lang w:eastAsia="en-GB"/>
              </w:rPr>
              <w:t>9</w:t>
            </w:r>
            <w:r w:rsidR="000F0474">
              <w:rPr>
                <w:rFonts w:eastAsia="Times New Roman" w:cs="Arial"/>
                <w:color w:val="000000"/>
                <w:sz w:val="18"/>
                <w:szCs w:val="18"/>
                <w:lang w:eastAsia="en-GB"/>
              </w:rPr>
              <w:t>)</w:t>
            </w:r>
          </w:p>
        </w:tc>
      </w:tr>
      <w:tr w:rsidR="005F1820" w:rsidRPr="007F57D1" w14:paraId="3506F758" w14:textId="77777777" w:rsidTr="00DA4B30">
        <w:trPr>
          <w:trHeight w:val="298"/>
        </w:trPr>
        <w:tc>
          <w:tcPr>
            <w:tcW w:w="1257" w:type="dxa"/>
            <w:tcBorders>
              <w:top w:val="nil"/>
              <w:left w:val="nil"/>
              <w:bottom w:val="nil"/>
              <w:right w:val="nil"/>
            </w:tcBorders>
            <w:vAlign w:val="center"/>
            <w:hideMark/>
          </w:tcPr>
          <w:p w14:paraId="054F3134" w14:textId="252A99BA"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59,750</w:t>
            </w:r>
          </w:p>
        </w:tc>
        <w:tc>
          <w:tcPr>
            <w:tcW w:w="987" w:type="dxa"/>
            <w:tcBorders>
              <w:top w:val="nil"/>
              <w:left w:val="nil"/>
              <w:bottom w:val="nil"/>
              <w:right w:val="nil"/>
            </w:tcBorders>
            <w:vAlign w:val="center"/>
            <w:hideMark/>
          </w:tcPr>
          <w:p w14:paraId="4A1F3F74" w14:textId="47C2DD7F"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(10,388)</w:t>
            </w:r>
          </w:p>
        </w:tc>
        <w:tc>
          <w:tcPr>
            <w:tcW w:w="987" w:type="dxa"/>
            <w:tcBorders>
              <w:top w:val="nil"/>
              <w:left w:val="nil"/>
              <w:bottom w:val="nil"/>
              <w:right w:val="nil"/>
            </w:tcBorders>
            <w:vAlign w:val="center"/>
            <w:hideMark/>
          </w:tcPr>
          <w:p w14:paraId="2BD21B62" w14:textId="48C01138"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49,362</w:t>
            </w:r>
          </w:p>
        </w:tc>
        <w:tc>
          <w:tcPr>
            <w:tcW w:w="717" w:type="dxa"/>
            <w:tcBorders>
              <w:top w:val="nil"/>
              <w:left w:val="nil"/>
              <w:bottom w:val="nil"/>
              <w:right w:val="nil"/>
            </w:tcBorders>
            <w:vAlign w:val="center"/>
            <w:hideMark/>
          </w:tcPr>
          <w:p w14:paraId="36715B10"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11</w:t>
            </w:r>
          </w:p>
        </w:tc>
        <w:tc>
          <w:tcPr>
            <w:tcW w:w="3808" w:type="dxa"/>
            <w:tcBorders>
              <w:top w:val="nil"/>
              <w:left w:val="nil"/>
              <w:bottom w:val="nil"/>
              <w:right w:val="nil"/>
            </w:tcBorders>
            <w:vAlign w:val="center"/>
            <w:hideMark/>
          </w:tcPr>
          <w:p w14:paraId="35BF5432"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Financing and Investment Income and Expenditure</w:t>
            </w:r>
          </w:p>
        </w:tc>
        <w:tc>
          <w:tcPr>
            <w:tcW w:w="1257" w:type="dxa"/>
            <w:tcBorders>
              <w:top w:val="nil"/>
              <w:left w:val="nil"/>
              <w:bottom w:val="nil"/>
              <w:right w:val="nil"/>
            </w:tcBorders>
            <w:vAlign w:val="center"/>
          </w:tcPr>
          <w:p w14:paraId="080DE4C6" w14:textId="1602CB4B" w:rsidR="001F2804" w:rsidRPr="007F57D1" w:rsidRDefault="007C2AC7"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w:t>
            </w:r>
            <w:r w:rsidR="00123199">
              <w:rPr>
                <w:rFonts w:eastAsia="Times New Roman" w:cs="Arial"/>
                <w:color w:val="000000"/>
                <w:sz w:val="18"/>
                <w:szCs w:val="18"/>
                <w:lang w:eastAsia="en-GB"/>
              </w:rPr>
              <w:t>2,677</w:t>
            </w:r>
          </w:p>
        </w:tc>
        <w:tc>
          <w:tcPr>
            <w:tcW w:w="987" w:type="dxa"/>
            <w:tcBorders>
              <w:top w:val="nil"/>
              <w:left w:val="nil"/>
              <w:bottom w:val="nil"/>
              <w:right w:val="nil"/>
            </w:tcBorders>
            <w:vAlign w:val="center"/>
          </w:tcPr>
          <w:p w14:paraId="180E34E8" w14:textId="77DB8CD6" w:rsidR="001F2804" w:rsidRPr="007F57D1" w:rsidRDefault="00BD2EDF"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C77543">
              <w:rPr>
                <w:rFonts w:eastAsia="Times New Roman" w:cs="Arial"/>
                <w:color w:val="000000"/>
                <w:sz w:val="18"/>
                <w:szCs w:val="18"/>
                <w:lang w:eastAsia="en-GB"/>
              </w:rPr>
              <w:t>0,4</w:t>
            </w:r>
            <w:r w:rsidR="001946ED">
              <w:rPr>
                <w:rFonts w:eastAsia="Times New Roman" w:cs="Arial"/>
                <w:color w:val="000000"/>
                <w:sz w:val="18"/>
                <w:szCs w:val="18"/>
                <w:lang w:eastAsia="en-GB"/>
              </w:rPr>
              <w:t>79</w:t>
            </w:r>
            <w:r w:rsidR="00C77543">
              <w:rPr>
                <w:rFonts w:eastAsia="Times New Roman" w:cs="Arial"/>
                <w:color w:val="000000"/>
                <w:sz w:val="18"/>
                <w:szCs w:val="18"/>
                <w:lang w:eastAsia="en-GB"/>
              </w:rPr>
              <w:t>)</w:t>
            </w:r>
          </w:p>
        </w:tc>
        <w:tc>
          <w:tcPr>
            <w:tcW w:w="987" w:type="dxa"/>
            <w:tcBorders>
              <w:top w:val="nil"/>
              <w:left w:val="nil"/>
              <w:bottom w:val="nil"/>
              <w:right w:val="nil"/>
            </w:tcBorders>
            <w:vAlign w:val="center"/>
          </w:tcPr>
          <w:p w14:paraId="74106BDD" w14:textId="4D91942A" w:rsidR="001F2804" w:rsidRPr="007F57D1" w:rsidRDefault="00C31B0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w:t>
            </w:r>
            <w:r w:rsidR="00D70957">
              <w:rPr>
                <w:rFonts w:eastAsia="Times New Roman" w:cs="Arial"/>
                <w:color w:val="000000"/>
                <w:sz w:val="18"/>
                <w:szCs w:val="18"/>
                <w:lang w:eastAsia="en-GB"/>
              </w:rPr>
              <w:t>2,19</w:t>
            </w:r>
            <w:r w:rsidR="001946ED">
              <w:rPr>
                <w:rFonts w:eastAsia="Times New Roman" w:cs="Arial"/>
                <w:color w:val="000000"/>
                <w:sz w:val="18"/>
                <w:szCs w:val="18"/>
                <w:lang w:eastAsia="en-GB"/>
              </w:rPr>
              <w:t>8</w:t>
            </w:r>
          </w:p>
        </w:tc>
      </w:tr>
      <w:tr w:rsidR="008D67E6" w:rsidRPr="007F57D1" w14:paraId="15ED3C32" w14:textId="77777777" w:rsidTr="00DA4B30">
        <w:trPr>
          <w:trHeight w:val="313"/>
        </w:trPr>
        <w:tc>
          <w:tcPr>
            <w:tcW w:w="1257" w:type="dxa"/>
            <w:tcBorders>
              <w:top w:val="nil"/>
              <w:left w:val="nil"/>
              <w:bottom w:val="single" w:sz="8" w:space="0" w:color="000000"/>
              <w:right w:val="nil"/>
            </w:tcBorders>
            <w:vAlign w:val="center"/>
            <w:hideMark/>
          </w:tcPr>
          <w:p w14:paraId="674BC0C2" w14:textId="30E717F1"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87" w:type="dxa"/>
            <w:tcBorders>
              <w:top w:val="nil"/>
              <w:left w:val="nil"/>
              <w:bottom w:val="single" w:sz="8" w:space="0" w:color="000000"/>
              <w:right w:val="nil"/>
            </w:tcBorders>
            <w:vAlign w:val="center"/>
            <w:hideMark/>
          </w:tcPr>
          <w:p w14:paraId="602ED1DA" w14:textId="6791BF50"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(161,586)</w:t>
            </w:r>
          </w:p>
        </w:tc>
        <w:tc>
          <w:tcPr>
            <w:tcW w:w="987" w:type="dxa"/>
            <w:tcBorders>
              <w:top w:val="nil"/>
              <w:left w:val="nil"/>
              <w:bottom w:val="single" w:sz="8" w:space="0" w:color="000000"/>
              <w:right w:val="nil"/>
            </w:tcBorders>
            <w:vAlign w:val="center"/>
            <w:hideMark/>
          </w:tcPr>
          <w:p w14:paraId="7F35904D" w14:textId="131FB9EA"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(161,586)</w:t>
            </w:r>
          </w:p>
        </w:tc>
        <w:tc>
          <w:tcPr>
            <w:tcW w:w="717" w:type="dxa"/>
            <w:tcBorders>
              <w:top w:val="nil"/>
              <w:left w:val="nil"/>
              <w:bottom w:val="single" w:sz="8" w:space="0" w:color="000000"/>
              <w:right w:val="nil"/>
            </w:tcBorders>
            <w:vAlign w:val="center"/>
            <w:hideMark/>
          </w:tcPr>
          <w:p w14:paraId="44EDE0B2"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12</w:t>
            </w:r>
          </w:p>
        </w:tc>
        <w:tc>
          <w:tcPr>
            <w:tcW w:w="3808" w:type="dxa"/>
            <w:tcBorders>
              <w:top w:val="nil"/>
              <w:left w:val="nil"/>
              <w:bottom w:val="single" w:sz="8" w:space="0" w:color="000000"/>
              <w:right w:val="nil"/>
            </w:tcBorders>
            <w:vAlign w:val="center"/>
            <w:hideMark/>
          </w:tcPr>
          <w:p w14:paraId="74D1D6EA"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Taxation and Non Specific Grant Income</w:t>
            </w:r>
          </w:p>
        </w:tc>
        <w:tc>
          <w:tcPr>
            <w:tcW w:w="1257" w:type="dxa"/>
            <w:tcBorders>
              <w:top w:val="nil"/>
              <w:left w:val="nil"/>
              <w:bottom w:val="single" w:sz="8" w:space="0" w:color="000000"/>
              <w:right w:val="nil"/>
            </w:tcBorders>
            <w:vAlign w:val="center"/>
          </w:tcPr>
          <w:p w14:paraId="312ECF70" w14:textId="154BE671" w:rsidR="001F2804" w:rsidRPr="007F57D1" w:rsidRDefault="007C2AC7"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87" w:type="dxa"/>
            <w:tcBorders>
              <w:top w:val="nil"/>
              <w:left w:val="nil"/>
              <w:bottom w:val="single" w:sz="8" w:space="0" w:color="000000"/>
              <w:right w:val="nil"/>
            </w:tcBorders>
            <w:vAlign w:val="center"/>
          </w:tcPr>
          <w:p w14:paraId="6BD8BC0C" w14:textId="5E4A72A6" w:rsidR="001F2804" w:rsidRPr="007F57D1" w:rsidRDefault="00BD2EDF"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(173,028)</w:t>
            </w:r>
          </w:p>
        </w:tc>
        <w:tc>
          <w:tcPr>
            <w:tcW w:w="987" w:type="dxa"/>
            <w:tcBorders>
              <w:top w:val="nil"/>
              <w:left w:val="nil"/>
              <w:bottom w:val="single" w:sz="8" w:space="0" w:color="000000"/>
              <w:right w:val="nil"/>
            </w:tcBorders>
            <w:vAlign w:val="center"/>
          </w:tcPr>
          <w:p w14:paraId="74B319AF" w14:textId="0666E8DC" w:rsidR="001F2804" w:rsidRPr="007F57D1" w:rsidRDefault="00C31B0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(173,028)</w:t>
            </w:r>
          </w:p>
        </w:tc>
      </w:tr>
      <w:tr w:rsidR="008D67E6" w:rsidRPr="007F57D1" w14:paraId="6F4C13F1" w14:textId="77777777" w:rsidTr="00DA4B30">
        <w:trPr>
          <w:trHeight w:val="313"/>
        </w:trPr>
        <w:tc>
          <w:tcPr>
            <w:tcW w:w="1257" w:type="dxa"/>
            <w:tcBorders>
              <w:top w:val="nil"/>
              <w:left w:val="nil"/>
              <w:bottom w:val="single" w:sz="12" w:space="0" w:color="000000"/>
              <w:right w:val="nil"/>
            </w:tcBorders>
            <w:vAlign w:val="center"/>
            <w:hideMark/>
          </w:tcPr>
          <w:p w14:paraId="492B1A1D" w14:textId="0C283807"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242,521</w:t>
            </w:r>
          </w:p>
        </w:tc>
        <w:tc>
          <w:tcPr>
            <w:tcW w:w="987" w:type="dxa"/>
            <w:tcBorders>
              <w:top w:val="nil"/>
              <w:left w:val="nil"/>
              <w:bottom w:val="single" w:sz="12" w:space="0" w:color="000000"/>
              <w:right w:val="nil"/>
            </w:tcBorders>
            <w:vAlign w:val="center"/>
            <w:hideMark/>
          </w:tcPr>
          <w:p w14:paraId="15959D1C" w14:textId="006C72FD"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(217,852)</w:t>
            </w:r>
          </w:p>
        </w:tc>
        <w:tc>
          <w:tcPr>
            <w:tcW w:w="987" w:type="dxa"/>
            <w:tcBorders>
              <w:top w:val="nil"/>
              <w:left w:val="nil"/>
              <w:bottom w:val="single" w:sz="12" w:space="0" w:color="000000"/>
              <w:right w:val="nil"/>
            </w:tcBorders>
            <w:vAlign w:val="center"/>
            <w:hideMark/>
          </w:tcPr>
          <w:p w14:paraId="27B8F518" w14:textId="74D11EFA"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717" w:type="dxa"/>
            <w:tcBorders>
              <w:top w:val="nil"/>
              <w:left w:val="nil"/>
              <w:bottom w:val="single" w:sz="12" w:space="0" w:color="000000"/>
              <w:right w:val="nil"/>
            </w:tcBorders>
            <w:vAlign w:val="center"/>
            <w:hideMark/>
          </w:tcPr>
          <w:p w14:paraId="7D9F5CDA"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single" w:sz="12" w:space="0" w:color="000000"/>
              <w:right w:val="nil"/>
            </w:tcBorders>
            <w:vAlign w:val="center"/>
            <w:hideMark/>
          </w:tcPr>
          <w:p w14:paraId="65BA0DCE" w14:textId="77777777" w:rsidR="001F2804" w:rsidRPr="007F57D1" w:rsidRDefault="001F2804"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eastAsia="en-GB"/>
              </w:rPr>
              <w:t>Surplus or Deficit on Provision of Services</w:t>
            </w:r>
          </w:p>
        </w:tc>
        <w:tc>
          <w:tcPr>
            <w:tcW w:w="1257" w:type="dxa"/>
            <w:tcBorders>
              <w:top w:val="nil"/>
              <w:left w:val="nil"/>
              <w:bottom w:val="single" w:sz="12" w:space="0" w:color="000000"/>
              <w:right w:val="nil"/>
            </w:tcBorders>
            <w:vAlign w:val="center"/>
          </w:tcPr>
          <w:p w14:paraId="2DB0865B" w14:textId="46906A07" w:rsidR="001F2804" w:rsidRPr="007F57D1" w:rsidRDefault="007C2AC7"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25</w:t>
            </w:r>
            <w:r w:rsidR="00D70957">
              <w:rPr>
                <w:rFonts w:eastAsia="Times New Roman" w:cs="Arial"/>
                <w:b/>
                <w:bCs/>
                <w:color w:val="000000"/>
                <w:sz w:val="18"/>
                <w:szCs w:val="18"/>
                <w:lang w:eastAsia="en-GB"/>
              </w:rPr>
              <w:t>5,</w:t>
            </w:r>
            <w:r w:rsidR="00685E6B">
              <w:rPr>
                <w:rFonts w:eastAsia="Times New Roman" w:cs="Arial"/>
                <w:b/>
                <w:bCs/>
                <w:color w:val="000000"/>
                <w:sz w:val="18"/>
                <w:szCs w:val="18"/>
                <w:lang w:eastAsia="en-GB"/>
              </w:rPr>
              <w:t>082</w:t>
            </w:r>
          </w:p>
        </w:tc>
        <w:tc>
          <w:tcPr>
            <w:tcW w:w="987" w:type="dxa"/>
            <w:tcBorders>
              <w:top w:val="nil"/>
              <w:left w:val="nil"/>
              <w:bottom w:val="single" w:sz="12" w:space="0" w:color="000000"/>
              <w:right w:val="nil"/>
            </w:tcBorders>
            <w:vAlign w:val="center"/>
          </w:tcPr>
          <w:p w14:paraId="681F27D3" w14:textId="1C66D830" w:rsidR="001F2804" w:rsidRPr="007F57D1" w:rsidRDefault="00BD2EDF"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w:t>
            </w:r>
            <w:r w:rsidR="00EB6A72">
              <w:rPr>
                <w:rFonts w:eastAsia="Times New Roman" w:cs="Arial"/>
                <w:b/>
                <w:bCs/>
                <w:color w:val="000000"/>
                <w:sz w:val="18"/>
                <w:szCs w:val="18"/>
                <w:lang w:eastAsia="en-GB"/>
              </w:rPr>
              <w:t>39,678)</w:t>
            </w:r>
          </w:p>
        </w:tc>
        <w:tc>
          <w:tcPr>
            <w:tcW w:w="987" w:type="dxa"/>
            <w:tcBorders>
              <w:top w:val="nil"/>
              <w:left w:val="nil"/>
              <w:bottom w:val="single" w:sz="12" w:space="0" w:color="000000"/>
              <w:right w:val="nil"/>
            </w:tcBorders>
            <w:vAlign w:val="center"/>
          </w:tcPr>
          <w:p w14:paraId="0E47B088" w14:textId="3D5F884C" w:rsidR="001F2804" w:rsidRPr="007F57D1" w:rsidRDefault="00C31B0B" w:rsidP="001F280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D70957">
              <w:rPr>
                <w:rFonts w:eastAsia="Times New Roman" w:cs="Arial"/>
                <w:b/>
                <w:bCs/>
                <w:color w:val="000000"/>
                <w:sz w:val="18"/>
                <w:szCs w:val="18"/>
                <w:lang w:eastAsia="en-GB"/>
              </w:rPr>
              <w:t>5,</w:t>
            </w:r>
            <w:r w:rsidR="00685E6B">
              <w:rPr>
                <w:rFonts w:eastAsia="Times New Roman" w:cs="Arial"/>
                <w:b/>
                <w:bCs/>
                <w:color w:val="000000"/>
                <w:sz w:val="18"/>
                <w:szCs w:val="18"/>
                <w:lang w:eastAsia="en-GB"/>
              </w:rPr>
              <w:t>40</w:t>
            </w:r>
            <w:r w:rsidR="00192B8C">
              <w:rPr>
                <w:rFonts w:eastAsia="Times New Roman" w:cs="Arial"/>
                <w:b/>
                <w:bCs/>
                <w:color w:val="000000"/>
                <w:sz w:val="18"/>
                <w:szCs w:val="18"/>
                <w:lang w:eastAsia="en-GB"/>
              </w:rPr>
              <w:t>4</w:t>
            </w:r>
          </w:p>
        </w:tc>
      </w:tr>
      <w:tr w:rsidR="005F1820" w:rsidRPr="007F57D1" w14:paraId="64670577" w14:textId="77777777" w:rsidTr="00DA4B30">
        <w:trPr>
          <w:trHeight w:val="313"/>
        </w:trPr>
        <w:tc>
          <w:tcPr>
            <w:tcW w:w="1257" w:type="dxa"/>
            <w:tcBorders>
              <w:top w:val="nil"/>
              <w:left w:val="nil"/>
              <w:bottom w:val="nil"/>
              <w:right w:val="nil"/>
            </w:tcBorders>
            <w:vAlign w:val="center"/>
            <w:hideMark/>
          </w:tcPr>
          <w:p w14:paraId="54A5E9C7" w14:textId="772723B7"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7C06606A" w14:textId="062DFC65"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1BADBCA5" w14:textId="66C7810B"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717" w:type="dxa"/>
            <w:tcBorders>
              <w:top w:val="nil"/>
              <w:left w:val="nil"/>
              <w:bottom w:val="nil"/>
              <w:right w:val="nil"/>
            </w:tcBorders>
            <w:vAlign w:val="center"/>
            <w:hideMark/>
          </w:tcPr>
          <w:p w14:paraId="732ABC69"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nil"/>
              <w:right w:val="nil"/>
            </w:tcBorders>
            <w:vAlign w:val="center"/>
            <w:hideMark/>
          </w:tcPr>
          <w:p w14:paraId="498B0A5F" w14:textId="77777777"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1257" w:type="dxa"/>
            <w:tcBorders>
              <w:top w:val="nil"/>
              <w:left w:val="nil"/>
              <w:bottom w:val="nil"/>
              <w:right w:val="nil"/>
            </w:tcBorders>
            <w:vAlign w:val="center"/>
          </w:tcPr>
          <w:p w14:paraId="7619ACA9" w14:textId="405D9DB6"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5201BA8B" w14:textId="1F955EAC"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275E36BF" w14:textId="05977CA4" w:rsidR="001F2804" w:rsidRPr="007F57D1" w:rsidRDefault="001F2804" w:rsidP="001F2804">
            <w:pPr>
              <w:spacing w:after="0" w:line="240" w:lineRule="auto"/>
              <w:jc w:val="center"/>
              <w:rPr>
                <w:rFonts w:eastAsia="Times New Roman" w:cs="Arial"/>
                <w:color w:val="000000"/>
                <w:sz w:val="18"/>
                <w:szCs w:val="18"/>
                <w:lang w:eastAsia="en-GB"/>
              </w:rPr>
            </w:pPr>
          </w:p>
        </w:tc>
      </w:tr>
      <w:tr w:rsidR="005F1820" w:rsidRPr="007F57D1" w14:paraId="103347A0" w14:textId="77777777" w:rsidTr="00DA4B30">
        <w:trPr>
          <w:trHeight w:val="477"/>
        </w:trPr>
        <w:tc>
          <w:tcPr>
            <w:tcW w:w="1257" w:type="dxa"/>
            <w:tcBorders>
              <w:top w:val="nil"/>
              <w:left w:val="nil"/>
              <w:bottom w:val="nil"/>
              <w:right w:val="nil"/>
            </w:tcBorders>
            <w:vAlign w:val="center"/>
            <w:hideMark/>
          </w:tcPr>
          <w:p w14:paraId="5F499C64" w14:textId="777777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hideMark/>
          </w:tcPr>
          <w:p w14:paraId="26019354" w14:textId="77777777" w:rsidR="001F2804" w:rsidRPr="007F57D1" w:rsidRDefault="001F2804" w:rsidP="001F2804">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hideMark/>
          </w:tcPr>
          <w:p w14:paraId="257DBFAE" w14:textId="52C4A88F"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(1,325)</w:t>
            </w:r>
          </w:p>
        </w:tc>
        <w:tc>
          <w:tcPr>
            <w:tcW w:w="717" w:type="dxa"/>
            <w:tcBorders>
              <w:top w:val="nil"/>
              <w:left w:val="nil"/>
              <w:bottom w:val="nil"/>
              <w:right w:val="nil"/>
            </w:tcBorders>
            <w:vAlign w:val="center"/>
            <w:hideMark/>
          </w:tcPr>
          <w:p w14:paraId="642F3898"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24</w:t>
            </w:r>
          </w:p>
        </w:tc>
        <w:tc>
          <w:tcPr>
            <w:tcW w:w="3808" w:type="dxa"/>
            <w:tcBorders>
              <w:top w:val="nil"/>
              <w:left w:val="nil"/>
              <w:bottom w:val="nil"/>
              <w:right w:val="nil"/>
            </w:tcBorders>
            <w:vAlign w:val="center"/>
            <w:hideMark/>
          </w:tcPr>
          <w:p w14:paraId="029B1CE1"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Surplus or deficit on revaluation of Property, Plant and Equipment</w:t>
            </w:r>
          </w:p>
        </w:tc>
        <w:tc>
          <w:tcPr>
            <w:tcW w:w="1257" w:type="dxa"/>
            <w:tcBorders>
              <w:top w:val="nil"/>
              <w:left w:val="nil"/>
              <w:bottom w:val="nil"/>
              <w:right w:val="nil"/>
            </w:tcBorders>
            <w:vAlign w:val="center"/>
          </w:tcPr>
          <w:p w14:paraId="13AF884E" w14:textId="77777777" w:rsidR="001F2804" w:rsidRPr="007F57D1" w:rsidRDefault="001F2804" w:rsidP="001F2804">
            <w:pPr>
              <w:spacing w:after="0" w:line="240" w:lineRule="auto"/>
              <w:rPr>
                <w:rFonts w:eastAsia="Times New Roman" w:cs="Arial"/>
                <w:color w:val="000000"/>
                <w:sz w:val="18"/>
                <w:szCs w:val="18"/>
                <w:lang w:eastAsia="en-GB"/>
              </w:rPr>
            </w:pPr>
          </w:p>
        </w:tc>
        <w:tc>
          <w:tcPr>
            <w:tcW w:w="987" w:type="dxa"/>
            <w:tcBorders>
              <w:top w:val="nil"/>
              <w:left w:val="nil"/>
              <w:bottom w:val="nil"/>
              <w:right w:val="nil"/>
            </w:tcBorders>
            <w:vAlign w:val="center"/>
          </w:tcPr>
          <w:p w14:paraId="500CE464" w14:textId="77777777" w:rsidR="001F2804" w:rsidRPr="007F57D1" w:rsidRDefault="001F2804" w:rsidP="001F2804">
            <w:pPr>
              <w:spacing w:after="0" w:line="240" w:lineRule="auto"/>
              <w:jc w:val="center"/>
              <w:rPr>
                <w:rFonts w:ascii="Times New Roman" w:eastAsia="Times New Roman" w:hAnsi="Times New Roman" w:cs="Times New Roman"/>
                <w:sz w:val="20"/>
                <w:szCs w:val="20"/>
                <w:lang w:eastAsia="en-GB"/>
              </w:rPr>
            </w:pPr>
          </w:p>
        </w:tc>
        <w:tc>
          <w:tcPr>
            <w:tcW w:w="987" w:type="dxa"/>
            <w:tcBorders>
              <w:top w:val="nil"/>
              <w:left w:val="nil"/>
              <w:bottom w:val="nil"/>
              <w:right w:val="nil"/>
            </w:tcBorders>
            <w:vAlign w:val="center"/>
          </w:tcPr>
          <w:p w14:paraId="19A2A8D2" w14:textId="19D5ABF7" w:rsidR="001F2804" w:rsidRPr="007F57D1" w:rsidRDefault="00C31B0B" w:rsidP="001F280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(3,143)</w:t>
            </w:r>
          </w:p>
        </w:tc>
      </w:tr>
      <w:tr w:rsidR="005F1820" w:rsidRPr="007F57D1" w14:paraId="1BD4BFA4" w14:textId="77777777" w:rsidTr="00DA4B30">
        <w:trPr>
          <w:trHeight w:val="313"/>
        </w:trPr>
        <w:tc>
          <w:tcPr>
            <w:tcW w:w="1257" w:type="dxa"/>
            <w:tcBorders>
              <w:top w:val="nil"/>
              <w:left w:val="nil"/>
              <w:bottom w:val="nil"/>
              <w:right w:val="nil"/>
            </w:tcBorders>
            <w:vAlign w:val="center"/>
            <w:hideMark/>
          </w:tcPr>
          <w:p w14:paraId="1A4F759B" w14:textId="134AD688"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755F82CA" w14:textId="6D94E929"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6C296429" w14:textId="1822A20A" w:rsidR="001F2804" w:rsidRPr="007F57D1" w:rsidRDefault="001F2804" w:rsidP="001F2804">
            <w:pPr>
              <w:spacing w:after="0" w:line="240" w:lineRule="auto"/>
              <w:jc w:val="right"/>
              <w:rPr>
                <w:rFonts w:eastAsia="Times New Roman" w:cs="Arial"/>
                <w:color w:val="000000"/>
                <w:sz w:val="18"/>
                <w:szCs w:val="18"/>
                <w:lang w:eastAsia="en-GB"/>
              </w:rPr>
            </w:pPr>
            <w:r>
              <w:rPr>
                <w:rFonts w:cs="Arial"/>
                <w:color w:val="000000"/>
                <w:sz w:val="18"/>
                <w:szCs w:val="18"/>
              </w:rPr>
              <w:t>11,559</w:t>
            </w:r>
          </w:p>
        </w:tc>
        <w:tc>
          <w:tcPr>
            <w:tcW w:w="717" w:type="dxa"/>
            <w:tcBorders>
              <w:top w:val="nil"/>
              <w:left w:val="nil"/>
              <w:bottom w:val="nil"/>
              <w:right w:val="nil"/>
            </w:tcBorders>
            <w:vAlign w:val="center"/>
            <w:hideMark/>
          </w:tcPr>
          <w:p w14:paraId="0AF45E93"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36</w:t>
            </w:r>
          </w:p>
        </w:tc>
        <w:tc>
          <w:tcPr>
            <w:tcW w:w="3808" w:type="dxa"/>
            <w:tcBorders>
              <w:top w:val="nil"/>
              <w:left w:val="nil"/>
              <w:bottom w:val="nil"/>
              <w:right w:val="nil"/>
            </w:tcBorders>
            <w:vAlign w:val="center"/>
            <w:hideMark/>
          </w:tcPr>
          <w:p w14:paraId="5BDCF39C" w14:textId="77777777" w:rsidR="001F2804" w:rsidRPr="007F57D1" w:rsidRDefault="001F2804" w:rsidP="001F2804">
            <w:pPr>
              <w:spacing w:after="0" w:line="240" w:lineRule="auto"/>
              <w:rPr>
                <w:rFonts w:eastAsia="Times New Roman" w:cs="Arial"/>
                <w:color w:val="000000"/>
                <w:sz w:val="18"/>
                <w:szCs w:val="18"/>
                <w:lang w:eastAsia="en-GB"/>
              </w:rPr>
            </w:pPr>
            <w:r w:rsidRPr="007F57D1">
              <w:rPr>
                <w:rFonts w:eastAsia="Times New Roman" w:cs="Arial"/>
                <w:color w:val="000000"/>
                <w:sz w:val="18"/>
                <w:szCs w:val="18"/>
                <w:lang w:eastAsia="en-GB"/>
              </w:rPr>
              <w:t>Remeasurement of the net defined benefit liability / asset</w:t>
            </w:r>
          </w:p>
        </w:tc>
        <w:tc>
          <w:tcPr>
            <w:tcW w:w="1257" w:type="dxa"/>
            <w:tcBorders>
              <w:top w:val="nil"/>
              <w:left w:val="nil"/>
              <w:bottom w:val="nil"/>
              <w:right w:val="nil"/>
            </w:tcBorders>
            <w:vAlign w:val="center"/>
          </w:tcPr>
          <w:p w14:paraId="467A8914" w14:textId="1B06A377"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65E9A333" w14:textId="39CA2553"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4F26BAB0" w14:textId="7D521A24" w:rsidR="001F2804" w:rsidRPr="007F57D1" w:rsidRDefault="00C31B0B" w:rsidP="001F2804">
            <w:pPr>
              <w:spacing w:after="0" w:line="240" w:lineRule="auto"/>
              <w:jc w:val="right"/>
              <w:rPr>
                <w:rFonts w:eastAsia="Times New Roman" w:cs="Arial"/>
                <w:color w:val="000000"/>
                <w:sz w:val="18"/>
                <w:szCs w:val="18"/>
                <w:lang w:eastAsia="en-GB"/>
              </w:rPr>
            </w:pPr>
            <w:r w:rsidRPr="002D12CC">
              <w:rPr>
                <w:rFonts w:eastAsia="Times New Roman" w:cs="Arial"/>
                <w:color w:val="000000"/>
                <w:sz w:val="18"/>
                <w:szCs w:val="18"/>
                <w:highlight w:val="yellow"/>
                <w:lang w:eastAsia="en-GB"/>
              </w:rPr>
              <w:t>(</w:t>
            </w:r>
            <w:r w:rsidR="00A03641" w:rsidRPr="002D12CC">
              <w:rPr>
                <w:rFonts w:eastAsia="Times New Roman" w:cs="Arial"/>
                <w:color w:val="000000"/>
                <w:sz w:val="18"/>
                <w:szCs w:val="18"/>
                <w:highlight w:val="yellow"/>
                <w:lang w:eastAsia="en-GB"/>
              </w:rPr>
              <w:t>137,522</w:t>
            </w:r>
            <w:r w:rsidR="00576D6D" w:rsidRPr="002D12CC">
              <w:rPr>
                <w:rFonts w:eastAsia="Times New Roman" w:cs="Arial"/>
                <w:color w:val="000000"/>
                <w:sz w:val="18"/>
                <w:szCs w:val="18"/>
                <w:highlight w:val="yellow"/>
                <w:lang w:eastAsia="en-GB"/>
              </w:rPr>
              <w:t>)</w:t>
            </w:r>
          </w:p>
        </w:tc>
      </w:tr>
      <w:tr w:rsidR="008A4951" w:rsidRPr="007F57D1" w14:paraId="63861DA3" w14:textId="77777777" w:rsidTr="00DA4B30">
        <w:trPr>
          <w:trHeight w:val="313"/>
        </w:trPr>
        <w:tc>
          <w:tcPr>
            <w:tcW w:w="1257" w:type="dxa"/>
            <w:tcBorders>
              <w:top w:val="nil"/>
              <w:left w:val="nil"/>
              <w:bottom w:val="nil"/>
              <w:right w:val="nil"/>
            </w:tcBorders>
            <w:vAlign w:val="center"/>
            <w:hideMark/>
          </w:tcPr>
          <w:p w14:paraId="4BC8B7EA" w14:textId="6D20E225"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6E4474D4" w14:textId="41B184D5"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single" w:sz="8" w:space="0" w:color="000000"/>
              <w:left w:val="nil"/>
              <w:bottom w:val="single" w:sz="12" w:space="0" w:color="000000"/>
              <w:right w:val="nil"/>
            </w:tcBorders>
            <w:vAlign w:val="center"/>
            <w:hideMark/>
          </w:tcPr>
          <w:p w14:paraId="5342EDA3" w14:textId="40B2F0C3"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10,234</w:t>
            </w:r>
          </w:p>
        </w:tc>
        <w:tc>
          <w:tcPr>
            <w:tcW w:w="717" w:type="dxa"/>
            <w:tcBorders>
              <w:top w:val="single" w:sz="8" w:space="0" w:color="000000"/>
              <w:left w:val="nil"/>
              <w:bottom w:val="single" w:sz="12" w:space="0" w:color="000000"/>
              <w:right w:val="nil"/>
            </w:tcBorders>
            <w:vAlign w:val="center"/>
            <w:hideMark/>
          </w:tcPr>
          <w:p w14:paraId="49A37389"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single" w:sz="8" w:space="0" w:color="000000"/>
              <w:left w:val="nil"/>
              <w:bottom w:val="single" w:sz="12" w:space="0" w:color="000000"/>
              <w:right w:val="nil"/>
            </w:tcBorders>
            <w:vAlign w:val="center"/>
            <w:hideMark/>
          </w:tcPr>
          <w:p w14:paraId="1E942923" w14:textId="77777777" w:rsidR="001F2804" w:rsidRPr="007F57D1" w:rsidRDefault="001F2804"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eastAsia="en-GB"/>
              </w:rPr>
              <w:t>Other Comprehensive Income and Expenditure</w:t>
            </w:r>
          </w:p>
        </w:tc>
        <w:tc>
          <w:tcPr>
            <w:tcW w:w="1257" w:type="dxa"/>
            <w:tcBorders>
              <w:top w:val="nil"/>
              <w:left w:val="nil"/>
              <w:bottom w:val="nil"/>
              <w:right w:val="nil"/>
            </w:tcBorders>
            <w:vAlign w:val="center"/>
          </w:tcPr>
          <w:p w14:paraId="34FAD970" w14:textId="1B24F2E5"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nil"/>
              <w:right w:val="nil"/>
            </w:tcBorders>
            <w:vAlign w:val="center"/>
          </w:tcPr>
          <w:p w14:paraId="16748099" w14:textId="3D4F02A3"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single" w:sz="8" w:space="0" w:color="000000"/>
              <w:left w:val="nil"/>
              <w:bottom w:val="single" w:sz="12" w:space="0" w:color="000000"/>
              <w:right w:val="nil"/>
            </w:tcBorders>
            <w:vAlign w:val="center"/>
          </w:tcPr>
          <w:p w14:paraId="0E761812" w14:textId="307B54A4" w:rsidR="001F2804" w:rsidRPr="007F57D1" w:rsidRDefault="00C31B0B" w:rsidP="001F2804">
            <w:pPr>
              <w:spacing w:after="0" w:line="240" w:lineRule="auto"/>
              <w:jc w:val="right"/>
              <w:rPr>
                <w:rFonts w:eastAsia="Times New Roman" w:cs="Arial"/>
                <w:b/>
                <w:bCs/>
                <w:color w:val="000000"/>
                <w:sz w:val="18"/>
                <w:szCs w:val="18"/>
                <w:lang w:eastAsia="en-GB"/>
              </w:rPr>
            </w:pPr>
            <w:r w:rsidRPr="002D12CC">
              <w:rPr>
                <w:rFonts w:eastAsia="Times New Roman" w:cs="Arial"/>
                <w:b/>
                <w:bCs/>
                <w:color w:val="000000"/>
                <w:sz w:val="18"/>
                <w:szCs w:val="18"/>
                <w:highlight w:val="yellow"/>
                <w:lang w:eastAsia="en-GB"/>
              </w:rPr>
              <w:t>(14</w:t>
            </w:r>
            <w:r w:rsidR="00A03641" w:rsidRPr="002D12CC">
              <w:rPr>
                <w:rFonts w:eastAsia="Times New Roman" w:cs="Arial"/>
                <w:b/>
                <w:bCs/>
                <w:color w:val="000000"/>
                <w:sz w:val="18"/>
                <w:szCs w:val="18"/>
                <w:highlight w:val="yellow"/>
                <w:lang w:eastAsia="en-GB"/>
              </w:rPr>
              <w:t>0,665</w:t>
            </w:r>
            <w:r w:rsidRPr="002D12CC">
              <w:rPr>
                <w:rFonts w:eastAsia="Times New Roman" w:cs="Arial"/>
                <w:b/>
                <w:bCs/>
                <w:color w:val="000000"/>
                <w:sz w:val="18"/>
                <w:szCs w:val="18"/>
                <w:highlight w:val="yellow"/>
                <w:lang w:eastAsia="en-GB"/>
              </w:rPr>
              <w:t>)</w:t>
            </w:r>
          </w:p>
        </w:tc>
      </w:tr>
      <w:tr w:rsidR="001C0E10" w:rsidRPr="007F57D1" w14:paraId="501CE0EC" w14:textId="77777777" w:rsidTr="00DA4B30">
        <w:trPr>
          <w:trHeight w:val="327"/>
        </w:trPr>
        <w:tc>
          <w:tcPr>
            <w:tcW w:w="1257" w:type="dxa"/>
            <w:tcBorders>
              <w:top w:val="nil"/>
              <w:left w:val="nil"/>
              <w:right w:val="nil"/>
            </w:tcBorders>
            <w:vAlign w:val="center"/>
            <w:hideMark/>
          </w:tcPr>
          <w:p w14:paraId="2B2BF1C6" w14:textId="30D532DB"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right w:val="nil"/>
            </w:tcBorders>
            <w:vAlign w:val="center"/>
            <w:hideMark/>
          </w:tcPr>
          <w:p w14:paraId="4FE7008F" w14:textId="4D609BDB"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nil"/>
              <w:left w:val="nil"/>
              <w:bottom w:val="single" w:sz="12" w:space="0" w:color="auto"/>
              <w:right w:val="nil"/>
            </w:tcBorders>
            <w:vAlign w:val="center"/>
            <w:hideMark/>
          </w:tcPr>
          <w:p w14:paraId="6C0D60A9" w14:textId="7AEDA642" w:rsidR="001F2804" w:rsidRPr="007F57D1" w:rsidRDefault="001F2804" w:rsidP="001F2804">
            <w:pPr>
              <w:spacing w:after="0" w:line="240" w:lineRule="auto"/>
              <w:jc w:val="center"/>
              <w:rPr>
                <w:rFonts w:eastAsia="Times New Roman" w:cs="Arial"/>
                <w:color w:val="000000"/>
                <w:sz w:val="18"/>
                <w:szCs w:val="18"/>
                <w:lang w:eastAsia="en-GB"/>
              </w:rPr>
            </w:pPr>
            <w:r>
              <w:rPr>
                <w:rFonts w:cs="Arial"/>
                <w:color w:val="000000"/>
                <w:sz w:val="18"/>
                <w:szCs w:val="18"/>
              </w:rPr>
              <w:t xml:space="preserve"> </w:t>
            </w:r>
          </w:p>
        </w:tc>
        <w:tc>
          <w:tcPr>
            <w:tcW w:w="717" w:type="dxa"/>
            <w:tcBorders>
              <w:top w:val="nil"/>
              <w:left w:val="nil"/>
              <w:bottom w:val="single" w:sz="12" w:space="0" w:color="auto"/>
              <w:right w:val="nil"/>
            </w:tcBorders>
            <w:vAlign w:val="center"/>
            <w:hideMark/>
          </w:tcPr>
          <w:p w14:paraId="5842371E"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nil"/>
              <w:left w:val="nil"/>
              <w:bottom w:val="single" w:sz="12" w:space="0" w:color="auto"/>
              <w:right w:val="nil"/>
            </w:tcBorders>
            <w:vAlign w:val="center"/>
            <w:hideMark/>
          </w:tcPr>
          <w:p w14:paraId="7F496052" w14:textId="77777777"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1257" w:type="dxa"/>
            <w:tcBorders>
              <w:top w:val="nil"/>
              <w:left w:val="nil"/>
              <w:right w:val="nil"/>
            </w:tcBorders>
            <w:vAlign w:val="center"/>
          </w:tcPr>
          <w:p w14:paraId="3D01359B" w14:textId="5DEBFA8D"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right w:val="nil"/>
            </w:tcBorders>
            <w:vAlign w:val="center"/>
          </w:tcPr>
          <w:p w14:paraId="7272530C" w14:textId="1D1F8988"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nil"/>
              <w:left w:val="nil"/>
              <w:bottom w:val="single" w:sz="12" w:space="0" w:color="auto"/>
              <w:right w:val="nil"/>
            </w:tcBorders>
            <w:vAlign w:val="center"/>
          </w:tcPr>
          <w:p w14:paraId="26E8E819" w14:textId="73870033" w:rsidR="001F2804" w:rsidRPr="007F57D1" w:rsidRDefault="001F2804" w:rsidP="001F2804">
            <w:pPr>
              <w:spacing w:after="0" w:line="240" w:lineRule="auto"/>
              <w:jc w:val="center"/>
              <w:rPr>
                <w:rFonts w:eastAsia="Times New Roman" w:cs="Arial"/>
                <w:color w:val="000000"/>
                <w:sz w:val="18"/>
                <w:szCs w:val="18"/>
                <w:lang w:eastAsia="en-GB"/>
              </w:rPr>
            </w:pPr>
          </w:p>
        </w:tc>
      </w:tr>
      <w:tr w:rsidR="001C0E10" w:rsidRPr="007F57D1" w14:paraId="0AA9B4DE" w14:textId="77777777" w:rsidTr="00DA4B30">
        <w:trPr>
          <w:trHeight w:val="313"/>
        </w:trPr>
        <w:tc>
          <w:tcPr>
            <w:tcW w:w="1257" w:type="dxa"/>
            <w:tcBorders>
              <w:left w:val="nil"/>
              <w:right w:val="nil"/>
            </w:tcBorders>
            <w:vAlign w:val="center"/>
            <w:hideMark/>
          </w:tcPr>
          <w:p w14:paraId="7EED8F67" w14:textId="282E79CF"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left w:val="nil"/>
              <w:right w:val="nil"/>
            </w:tcBorders>
            <w:vAlign w:val="center"/>
            <w:hideMark/>
          </w:tcPr>
          <w:p w14:paraId="7AA3622B" w14:textId="1B7528A6" w:rsidR="001F2804" w:rsidRPr="007F57D1" w:rsidRDefault="001F2804" w:rsidP="001F2804">
            <w:pPr>
              <w:spacing w:after="0" w:line="240" w:lineRule="auto"/>
              <w:jc w:val="center"/>
              <w:rPr>
                <w:rFonts w:eastAsia="Times New Roman" w:cs="Arial"/>
                <w:color w:val="000000"/>
                <w:sz w:val="18"/>
                <w:szCs w:val="18"/>
                <w:lang w:eastAsia="en-GB"/>
              </w:rPr>
            </w:pPr>
            <w:r w:rsidRPr="007F57D1">
              <w:rPr>
                <w:rFonts w:eastAsia="Times New Roman" w:cs="Arial"/>
                <w:color w:val="000000"/>
                <w:sz w:val="18"/>
                <w:szCs w:val="18"/>
                <w:lang w:eastAsia="en-GB"/>
              </w:rPr>
              <w:t xml:space="preserve"> </w:t>
            </w:r>
          </w:p>
        </w:tc>
        <w:tc>
          <w:tcPr>
            <w:tcW w:w="987" w:type="dxa"/>
            <w:tcBorders>
              <w:top w:val="single" w:sz="12" w:space="0" w:color="auto"/>
              <w:left w:val="nil"/>
              <w:bottom w:val="single" w:sz="12" w:space="0" w:color="auto"/>
              <w:right w:val="nil"/>
            </w:tcBorders>
            <w:vAlign w:val="center"/>
            <w:hideMark/>
          </w:tcPr>
          <w:p w14:paraId="68FA0048" w14:textId="74CDCF4B" w:rsidR="001F2804" w:rsidRPr="007F57D1" w:rsidRDefault="001F2804" w:rsidP="001F2804">
            <w:pPr>
              <w:spacing w:after="0" w:line="240" w:lineRule="auto"/>
              <w:jc w:val="right"/>
              <w:rPr>
                <w:rFonts w:eastAsia="Times New Roman" w:cs="Arial"/>
                <w:b/>
                <w:bCs/>
                <w:color w:val="000000"/>
                <w:sz w:val="18"/>
                <w:szCs w:val="18"/>
                <w:lang w:eastAsia="en-GB"/>
              </w:rPr>
            </w:pPr>
            <w:r>
              <w:rPr>
                <w:rFonts w:cs="Arial"/>
                <w:b/>
                <w:bCs/>
                <w:color w:val="000000"/>
                <w:sz w:val="18"/>
                <w:szCs w:val="18"/>
              </w:rPr>
              <w:t>34,903</w:t>
            </w:r>
          </w:p>
        </w:tc>
        <w:tc>
          <w:tcPr>
            <w:tcW w:w="717" w:type="dxa"/>
            <w:tcBorders>
              <w:top w:val="single" w:sz="12" w:space="0" w:color="auto"/>
              <w:left w:val="nil"/>
              <w:bottom w:val="single" w:sz="12" w:space="0" w:color="auto"/>
              <w:right w:val="nil"/>
            </w:tcBorders>
            <w:vAlign w:val="center"/>
            <w:hideMark/>
          </w:tcPr>
          <w:p w14:paraId="59E9C350" w14:textId="77777777" w:rsidR="001F2804" w:rsidRPr="007F57D1" w:rsidRDefault="001F2804" w:rsidP="001F2804">
            <w:pPr>
              <w:spacing w:after="0" w:line="240" w:lineRule="auto"/>
              <w:jc w:val="center"/>
              <w:rPr>
                <w:rFonts w:eastAsia="Times New Roman" w:cs="Arial"/>
                <w:b/>
                <w:bCs/>
                <w:color w:val="000000"/>
                <w:sz w:val="18"/>
                <w:szCs w:val="18"/>
                <w:lang w:eastAsia="en-GB"/>
              </w:rPr>
            </w:pPr>
            <w:r w:rsidRPr="007F57D1">
              <w:rPr>
                <w:rFonts w:eastAsia="Times New Roman" w:cs="Arial"/>
                <w:b/>
                <w:bCs/>
                <w:color w:val="000000"/>
                <w:sz w:val="18"/>
                <w:szCs w:val="18"/>
                <w:lang w:eastAsia="en-GB"/>
              </w:rPr>
              <w:t xml:space="preserve"> </w:t>
            </w:r>
          </w:p>
        </w:tc>
        <w:tc>
          <w:tcPr>
            <w:tcW w:w="3808" w:type="dxa"/>
            <w:tcBorders>
              <w:top w:val="single" w:sz="12" w:space="0" w:color="auto"/>
              <w:left w:val="nil"/>
              <w:bottom w:val="single" w:sz="12" w:space="0" w:color="auto"/>
              <w:right w:val="nil"/>
            </w:tcBorders>
            <w:vAlign w:val="center"/>
            <w:hideMark/>
          </w:tcPr>
          <w:p w14:paraId="77F6C93F" w14:textId="77777777" w:rsidR="001F2804" w:rsidRPr="007F57D1" w:rsidRDefault="001F2804" w:rsidP="001F2804">
            <w:pPr>
              <w:spacing w:after="0" w:line="240" w:lineRule="auto"/>
              <w:rPr>
                <w:rFonts w:eastAsia="Times New Roman" w:cs="Arial"/>
                <w:b/>
                <w:bCs/>
                <w:color w:val="000000"/>
                <w:sz w:val="18"/>
                <w:szCs w:val="18"/>
                <w:lang w:eastAsia="en-GB"/>
              </w:rPr>
            </w:pPr>
            <w:r w:rsidRPr="007F57D1">
              <w:rPr>
                <w:rFonts w:eastAsia="Times New Roman" w:cs="Arial"/>
                <w:b/>
                <w:bCs/>
                <w:color w:val="000000"/>
                <w:sz w:val="18"/>
                <w:szCs w:val="18"/>
                <w:lang w:eastAsia="en-GB"/>
              </w:rPr>
              <w:t>Total Comprehensive Income and Expenditure</w:t>
            </w:r>
          </w:p>
        </w:tc>
        <w:tc>
          <w:tcPr>
            <w:tcW w:w="1257" w:type="dxa"/>
            <w:tcBorders>
              <w:left w:val="nil"/>
              <w:right w:val="nil"/>
            </w:tcBorders>
            <w:vAlign w:val="center"/>
          </w:tcPr>
          <w:p w14:paraId="51937963" w14:textId="393FA56C"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left w:val="nil"/>
              <w:right w:val="nil"/>
            </w:tcBorders>
            <w:vAlign w:val="center"/>
          </w:tcPr>
          <w:p w14:paraId="21A49C6A" w14:textId="7D68D1A5" w:rsidR="001F2804" w:rsidRPr="007F57D1" w:rsidRDefault="001F2804" w:rsidP="001F2804">
            <w:pPr>
              <w:spacing w:after="0" w:line="240" w:lineRule="auto"/>
              <w:jc w:val="center"/>
              <w:rPr>
                <w:rFonts w:eastAsia="Times New Roman" w:cs="Arial"/>
                <w:color w:val="000000"/>
                <w:sz w:val="18"/>
                <w:szCs w:val="18"/>
                <w:lang w:eastAsia="en-GB"/>
              </w:rPr>
            </w:pPr>
          </w:p>
        </w:tc>
        <w:tc>
          <w:tcPr>
            <w:tcW w:w="987" w:type="dxa"/>
            <w:tcBorders>
              <w:top w:val="single" w:sz="12" w:space="0" w:color="auto"/>
              <w:left w:val="nil"/>
              <w:bottom w:val="single" w:sz="12" w:space="0" w:color="auto"/>
              <w:right w:val="nil"/>
            </w:tcBorders>
            <w:vAlign w:val="center"/>
          </w:tcPr>
          <w:p w14:paraId="431152FE" w14:textId="2692E62F" w:rsidR="001F2804" w:rsidRPr="007F57D1" w:rsidRDefault="00C31B0B" w:rsidP="001F2804">
            <w:pPr>
              <w:spacing w:after="0" w:line="240" w:lineRule="auto"/>
              <w:jc w:val="right"/>
              <w:rPr>
                <w:rFonts w:eastAsia="Times New Roman" w:cs="Arial"/>
                <w:b/>
                <w:bCs/>
                <w:color w:val="000000"/>
                <w:sz w:val="18"/>
                <w:szCs w:val="18"/>
                <w:lang w:eastAsia="en-GB"/>
              </w:rPr>
            </w:pPr>
            <w:r w:rsidRPr="002D12CC">
              <w:rPr>
                <w:rFonts w:eastAsia="Times New Roman" w:cs="Arial"/>
                <w:b/>
                <w:bCs/>
                <w:color w:val="000000"/>
                <w:sz w:val="18"/>
                <w:szCs w:val="18"/>
                <w:highlight w:val="yellow"/>
                <w:lang w:eastAsia="en-GB"/>
              </w:rPr>
              <w:t>(12</w:t>
            </w:r>
            <w:r w:rsidR="00A03641" w:rsidRPr="002D12CC">
              <w:rPr>
                <w:rFonts w:eastAsia="Times New Roman" w:cs="Arial"/>
                <w:b/>
                <w:bCs/>
                <w:color w:val="000000"/>
                <w:sz w:val="18"/>
                <w:szCs w:val="18"/>
                <w:highlight w:val="yellow"/>
                <w:lang w:eastAsia="en-GB"/>
              </w:rPr>
              <w:t>5,26</w:t>
            </w:r>
            <w:r w:rsidR="001D6E61">
              <w:rPr>
                <w:rFonts w:eastAsia="Times New Roman" w:cs="Arial"/>
                <w:b/>
                <w:bCs/>
                <w:color w:val="000000"/>
                <w:sz w:val="18"/>
                <w:szCs w:val="18"/>
                <w:highlight w:val="yellow"/>
                <w:lang w:eastAsia="en-GB"/>
              </w:rPr>
              <w:t>1</w:t>
            </w:r>
            <w:r w:rsidRPr="002D12CC">
              <w:rPr>
                <w:rFonts w:eastAsia="Times New Roman" w:cs="Arial"/>
                <w:b/>
                <w:bCs/>
                <w:color w:val="000000"/>
                <w:sz w:val="18"/>
                <w:szCs w:val="18"/>
                <w:highlight w:val="yellow"/>
                <w:lang w:eastAsia="en-GB"/>
              </w:rPr>
              <w:t>)</w:t>
            </w:r>
          </w:p>
        </w:tc>
      </w:tr>
    </w:tbl>
    <w:p w14:paraId="2B8C4CEA" w14:textId="77777777" w:rsidR="00665B28" w:rsidRDefault="00665B28" w:rsidP="00665B28"/>
    <w:p w14:paraId="406F838D" w14:textId="77777777" w:rsidR="00665B28" w:rsidRDefault="00665B28" w:rsidP="00665B28">
      <w:r>
        <w:br w:type="page"/>
      </w:r>
    </w:p>
    <w:p w14:paraId="11168A33" w14:textId="77777777" w:rsidR="00665B28" w:rsidRPr="003D62F9" w:rsidRDefault="00665B28" w:rsidP="00665B28">
      <w:pPr>
        <w:pStyle w:val="Heading1"/>
        <w:rPr>
          <w:w w:val="105"/>
          <w:sz w:val="24"/>
          <w:szCs w:val="24"/>
        </w:rPr>
      </w:pPr>
      <w:bookmarkStart w:id="14" w:name="_Toc172710179"/>
      <w:r w:rsidRPr="003D62F9">
        <w:rPr>
          <w:bCs/>
          <w:w w:val="105"/>
          <w:sz w:val="24"/>
          <w:szCs w:val="24"/>
        </w:rPr>
        <w:lastRenderedPageBreak/>
        <w:t>Comprehensive</w:t>
      </w:r>
      <w:r w:rsidRPr="003D62F9">
        <w:rPr>
          <w:bCs/>
          <w:spacing w:val="-15"/>
          <w:w w:val="105"/>
          <w:sz w:val="24"/>
          <w:szCs w:val="24"/>
        </w:rPr>
        <w:t xml:space="preserve"> </w:t>
      </w:r>
      <w:r w:rsidRPr="003D62F9">
        <w:rPr>
          <w:bCs/>
          <w:w w:val="105"/>
          <w:sz w:val="24"/>
          <w:szCs w:val="24"/>
        </w:rPr>
        <w:t>Income</w:t>
      </w:r>
      <w:r w:rsidRPr="003D62F9">
        <w:rPr>
          <w:bCs/>
          <w:spacing w:val="-13"/>
          <w:w w:val="105"/>
          <w:sz w:val="24"/>
          <w:szCs w:val="24"/>
        </w:rPr>
        <w:t xml:space="preserve"> </w:t>
      </w:r>
      <w:r w:rsidRPr="003D62F9">
        <w:rPr>
          <w:bCs/>
          <w:w w:val="105"/>
          <w:sz w:val="24"/>
          <w:szCs w:val="24"/>
        </w:rPr>
        <w:t>and</w:t>
      </w:r>
      <w:r w:rsidRPr="003D62F9">
        <w:rPr>
          <w:bCs/>
          <w:spacing w:val="-13"/>
          <w:w w:val="105"/>
          <w:sz w:val="24"/>
          <w:szCs w:val="24"/>
        </w:rPr>
        <w:t xml:space="preserve"> </w:t>
      </w:r>
      <w:r w:rsidRPr="003D62F9">
        <w:rPr>
          <w:bCs/>
          <w:w w:val="105"/>
          <w:sz w:val="24"/>
          <w:szCs w:val="24"/>
        </w:rPr>
        <w:t>Expenditure</w:t>
      </w:r>
      <w:r w:rsidRPr="003D62F9">
        <w:rPr>
          <w:bCs/>
          <w:spacing w:val="-13"/>
          <w:w w:val="105"/>
          <w:sz w:val="24"/>
          <w:szCs w:val="24"/>
        </w:rPr>
        <w:t xml:space="preserve"> </w:t>
      </w:r>
      <w:r w:rsidRPr="003D62F9">
        <w:rPr>
          <w:bCs/>
          <w:w w:val="105"/>
          <w:sz w:val="24"/>
          <w:szCs w:val="24"/>
        </w:rPr>
        <w:t>Statement</w:t>
      </w:r>
      <w:r w:rsidRPr="003D62F9">
        <w:rPr>
          <w:b w:val="0"/>
          <w:bCs/>
          <w:w w:val="105"/>
          <w:sz w:val="24"/>
          <w:szCs w:val="24"/>
        </w:rPr>
        <w:t xml:space="preserve"> </w:t>
      </w:r>
      <w:r w:rsidRPr="003D62F9">
        <w:rPr>
          <w:w w:val="105"/>
          <w:sz w:val="24"/>
          <w:szCs w:val="24"/>
        </w:rPr>
        <w:t>– OPCC</w:t>
      </w:r>
      <w:bookmarkEnd w:id="14"/>
    </w:p>
    <w:tbl>
      <w:tblPr>
        <w:tblW w:w="11022" w:type="dxa"/>
        <w:tblInd w:w="-426" w:type="dxa"/>
        <w:tblLook w:val="04A0" w:firstRow="1" w:lastRow="0" w:firstColumn="1" w:lastColumn="0" w:noHBand="0" w:noVBand="1"/>
      </w:tblPr>
      <w:tblGrid>
        <w:gridCol w:w="1257"/>
        <w:gridCol w:w="987"/>
        <w:gridCol w:w="987"/>
        <w:gridCol w:w="717"/>
        <w:gridCol w:w="3843"/>
        <w:gridCol w:w="1257"/>
        <w:gridCol w:w="987"/>
        <w:gridCol w:w="987"/>
      </w:tblGrid>
      <w:tr w:rsidR="00DE50AD" w:rsidRPr="00776892" w14:paraId="67765C82" w14:textId="77777777" w:rsidTr="006A261D">
        <w:trPr>
          <w:trHeight w:val="299"/>
        </w:trPr>
        <w:tc>
          <w:tcPr>
            <w:tcW w:w="3157" w:type="dxa"/>
            <w:gridSpan w:val="3"/>
            <w:tcBorders>
              <w:top w:val="nil"/>
              <w:left w:val="nil"/>
              <w:bottom w:val="nil"/>
              <w:right w:val="nil"/>
            </w:tcBorders>
            <w:vAlign w:val="center"/>
            <w:hideMark/>
          </w:tcPr>
          <w:p w14:paraId="28C06F11" w14:textId="50384D6B"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202</w:t>
            </w:r>
            <w:r w:rsidR="00DA4B30">
              <w:rPr>
                <w:rFonts w:eastAsia="Times New Roman" w:cs="Arial"/>
                <w:b/>
                <w:bCs/>
                <w:color w:val="000000"/>
                <w:sz w:val="18"/>
                <w:szCs w:val="18"/>
                <w:lang w:eastAsia="en-GB"/>
              </w:rPr>
              <w:t>3</w:t>
            </w:r>
            <w:r w:rsidRPr="00776892">
              <w:rPr>
                <w:rFonts w:eastAsia="Times New Roman" w:cs="Arial"/>
                <w:b/>
                <w:bCs/>
                <w:color w:val="000000"/>
                <w:sz w:val="18"/>
                <w:szCs w:val="18"/>
                <w:lang w:eastAsia="en-GB"/>
              </w:rPr>
              <w:t>/2</w:t>
            </w:r>
            <w:r w:rsidR="00DA4B30">
              <w:rPr>
                <w:rFonts w:eastAsia="Times New Roman" w:cs="Arial"/>
                <w:b/>
                <w:bCs/>
                <w:color w:val="000000"/>
                <w:sz w:val="18"/>
                <w:szCs w:val="18"/>
                <w:lang w:eastAsia="en-GB"/>
              </w:rPr>
              <w:t>4</w:t>
            </w:r>
          </w:p>
        </w:tc>
        <w:tc>
          <w:tcPr>
            <w:tcW w:w="700" w:type="dxa"/>
            <w:tcBorders>
              <w:top w:val="nil"/>
              <w:left w:val="nil"/>
              <w:bottom w:val="nil"/>
              <w:right w:val="nil"/>
            </w:tcBorders>
            <w:vAlign w:val="center"/>
            <w:hideMark/>
          </w:tcPr>
          <w:p w14:paraId="79719CEA" w14:textId="77777777"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169DB0A0" w14:textId="77777777"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3157" w:type="dxa"/>
            <w:gridSpan w:val="3"/>
            <w:tcBorders>
              <w:top w:val="nil"/>
              <w:left w:val="nil"/>
              <w:bottom w:val="nil"/>
              <w:right w:val="nil"/>
            </w:tcBorders>
            <w:vAlign w:val="center"/>
            <w:hideMark/>
          </w:tcPr>
          <w:p w14:paraId="3A8DA817" w14:textId="0A9E7559"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202</w:t>
            </w:r>
            <w:r w:rsidR="00DA4B30">
              <w:rPr>
                <w:rFonts w:eastAsia="Times New Roman" w:cs="Arial"/>
                <w:b/>
                <w:bCs/>
                <w:color w:val="000000"/>
                <w:sz w:val="18"/>
                <w:szCs w:val="18"/>
                <w:lang w:eastAsia="en-GB"/>
              </w:rPr>
              <w:t>4</w:t>
            </w:r>
            <w:r w:rsidRPr="00776892">
              <w:rPr>
                <w:rFonts w:eastAsia="Times New Roman" w:cs="Arial"/>
                <w:b/>
                <w:bCs/>
                <w:color w:val="000000"/>
                <w:sz w:val="18"/>
                <w:szCs w:val="18"/>
                <w:lang w:eastAsia="en-GB"/>
              </w:rPr>
              <w:t>/2</w:t>
            </w:r>
            <w:r w:rsidR="00DA4B30">
              <w:rPr>
                <w:rFonts w:eastAsia="Times New Roman" w:cs="Arial"/>
                <w:b/>
                <w:bCs/>
                <w:color w:val="000000"/>
                <w:sz w:val="18"/>
                <w:szCs w:val="18"/>
                <w:lang w:eastAsia="en-GB"/>
              </w:rPr>
              <w:t>5</w:t>
            </w:r>
          </w:p>
        </w:tc>
      </w:tr>
      <w:tr w:rsidR="005F1820" w:rsidRPr="00776892" w14:paraId="74187898" w14:textId="77777777" w:rsidTr="006A261D">
        <w:trPr>
          <w:trHeight w:val="299"/>
        </w:trPr>
        <w:tc>
          <w:tcPr>
            <w:tcW w:w="1228" w:type="dxa"/>
            <w:tcBorders>
              <w:top w:val="nil"/>
              <w:left w:val="nil"/>
              <w:bottom w:val="nil"/>
              <w:right w:val="nil"/>
            </w:tcBorders>
            <w:vAlign w:val="center"/>
            <w:hideMark/>
          </w:tcPr>
          <w:p w14:paraId="42C7E57B" w14:textId="77777777" w:rsidR="00665B28" w:rsidRPr="00776892" w:rsidRDefault="00665B28">
            <w:pPr>
              <w:spacing w:after="0" w:line="240" w:lineRule="auto"/>
              <w:jc w:val="center"/>
              <w:rPr>
                <w:rFonts w:eastAsia="Times New Roman" w:cs="Arial"/>
                <w:b/>
                <w:bCs/>
                <w:color w:val="000000"/>
                <w:sz w:val="18"/>
                <w:szCs w:val="18"/>
                <w:lang w:eastAsia="en-GB"/>
              </w:rPr>
            </w:pPr>
          </w:p>
        </w:tc>
        <w:tc>
          <w:tcPr>
            <w:tcW w:w="964" w:type="dxa"/>
            <w:tcBorders>
              <w:top w:val="nil"/>
              <w:left w:val="nil"/>
              <w:bottom w:val="nil"/>
              <w:right w:val="nil"/>
            </w:tcBorders>
            <w:vAlign w:val="center"/>
            <w:hideMark/>
          </w:tcPr>
          <w:p w14:paraId="09BB7C00"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7890B715"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700" w:type="dxa"/>
            <w:tcBorders>
              <w:top w:val="nil"/>
              <w:left w:val="nil"/>
              <w:bottom w:val="nil"/>
              <w:right w:val="nil"/>
            </w:tcBorders>
            <w:vAlign w:val="center"/>
            <w:hideMark/>
          </w:tcPr>
          <w:p w14:paraId="62CC8B7A"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4008" w:type="dxa"/>
            <w:tcBorders>
              <w:top w:val="nil"/>
              <w:left w:val="nil"/>
              <w:bottom w:val="nil"/>
              <w:right w:val="nil"/>
            </w:tcBorders>
            <w:vAlign w:val="center"/>
            <w:hideMark/>
          </w:tcPr>
          <w:p w14:paraId="5C0FA20F" w14:textId="77777777" w:rsidR="00665B28" w:rsidRPr="00776892" w:rsidRDefault="00665B28">
            <w:pPr>
              <w:spacing w:after="0" w:line="240" w:lineRule="auto"/>
              <w:rPr>
                <w:rFonts w:ascii="Times New Roman" w:eastAsia="Times New Roman" w:hAnsi="Times New Roman" w:cs="Times New Roman"/>
                <w:sz w:val="20"/>
                <w:szCs w:val="20"/>
                <w:lang w:eastAsia="en-GB"/>
              </w:rPr>
            </w:pPr>
          </w:p>
        </w:tc>
        <w:tc>
          <w:tcPr>
            <w:tcW w:w="1228" w:type="dxa"/>
            <w:tcBorders>
              <w:top w:val="nil"/>
              <w:left w:val="nil"/>
              <w:bottom w:val="nil"/>
              <w:right w:val="nil"/>
            </w:tcBorders>
            <w:vAlign w:val="center"/>
            <w:hideMark/>
          </w:tcPr>
          <w:p w14:paraId="5EC8F203"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5DF951C0"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40C22BD6" w14:textId="77777777" w:rsidR="00665B28" w:rsidRPr="00776892" w:rsidRDefault="00665B28">
            <w:pPr>
              <w:spacing w:after="0" w:line="240" w:lineRule="auto"/>
              <w:jc w:val="center"/>
              <w:rPr>
                <w:rFonts w:ascii="Times New Roman" w:eastAsia="Times New Roman" w:hAnsi="Times New Roman" w:cs="Times New Roman"/>
                <w:sz w:val="20"/>
                <w:szCs w:val="20"/>
                <w:lang w:eastAsia="en-GB"/>
              </w:rPr>
            </w:pPr>
          </w:p>
        </w:tc>
      </w:tr>
      <w:tr w:rsidR="005F1820" w:rsidRPr="00776892" w14:paraId="2A403A6D" w14:textId="77777777" w:rsidTr="006A261D">
        <w:trPr>
          <w:trHeight w:val="479"/>
        </w:trPr>
        <w:tc>
          <w:tcPr>
            <w:tcW w:w="1228" w:type="dxa"/>
            <w:tcBorders>
              <w:top w:val="nil"/>
              <w:left w:val="nil"/>
              <w:bottom w:val="nil"/>
              <w:right w:val="nil"/>
            </w:tcBorders>
            <w:vAlign w:val="center"/>
            <w:hideMark/>
          </w:tcPr>
          <w:p w14:paraId="69D766D6"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Expenditure</w:t>
            </w:r>
          </w:p>
        </w:tc>
        <w:tc>
          <w:tcPr>
            <w:tcW w:w="964" w:type="dxa"/>
            <w:tcBorders>
              <w:top w:val="nil"/>
              <w:left w:val="nil"/>
              <w:bottom w:val="nil"/>
              <w:right w:val="nil"/>
            </w:tcBorders>
            <w:vAlign w:val="center"/>
            <w:hideMark/>
          </w:tcPr>
          <w:p w14:paraId="07911742"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Income</w:t>
            </w:r>
          </w:p>
        </w:tc>
        <w:tc>
          <w:tcPr>
            <w:tcW w:w="964" w:type="dxa"/>
            <w:tcBorders>
              <w:top w:val="nil"/>
              <w:left w:val="nil"/>
              <w:bottom w:val="nil"/>
              <w:right w:val="nil"/>
            </w:tcBorders>
            <w:vAlign w:val="center"/>
            <w:hideMark/>
          </w:tcPr>
          <w:p w14:paraId="6435E796"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Net</w:t>
            </w:r>
          </w:p>
        </w:tc>
        <w:tc>
          <w:tcPr>
            <w:tcW w:w="700" w:type="dxa"/>
            <w:tcBorders>
              <w:top w:val="nil"/>
              <w:left w:val="nil"/>
              <w:bottom w:val="nil"/>
              <w:right w:val="nil"/>
            </w:tcBorders>
            <w:vAlign w:val="center"/>
            <w:hideMark/>
          </w:tcPr>
          <w:p w14:paraId="03025092" w14:textId="77777777" w:rsidR="00665B28" w:rsidRPr="00776892" w:rsidRDefault="00665B28">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0AD993CF" w14:textId="77777777"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1228" w:type="dxa"/>
            <w:tcBorders>
              <w:top w:val="nil"/>
              <w:left w:val="nil"/>
              <w:bottom w:val="nil"/>
              <w:right w:val="nil"/>
            </w:tcBorders>
            <w:vAlign w:val="center"/>
            <w:hideMark/>
          </w:tcPr>
          <w:p w14:paraId="58082A77"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Expenditure</w:t>
            </w:r>
          </w:p>
        </w:tc>
        <w:tc>
          <w:tcPr>
            <w:tcW w:w="964" w:type="dxa"/>
            <w:tcBorders>
              <w:top w:val="nil"/>
              <w:left w:val="nil"/>
              <w:bottom w:val="nil"/>
              <w:right w:val="nil"/>
            </w:tcBorders>
            <w:vAlign w:val="center"/>
            <w:hideMark/>
          </w:tcPr>
          <w:p w14:paraId="4C5205E4"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Income</w:t>
            </w:r>
          </w:p>
        </w:tc>
        <w:tc>
          <w:tcPr>
            <w:tcW w:w="964" w:type="dxa"/>
            <w:tcBorders>
              <w:top w:val="nil"/>
              <w:left w:val="nil"/>
              <w:bottom w:val="nil"/>
              <w:right w:val="nil"/>
            </w:tcBorders>
            <w:vAlign w:val="center"/>
            <w:hideMark/>
          </w:tcPr>
          <w:p w14:paraId="01B8D140"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Net</w:t>
            </w:r>
          </w:p>
        </w:tc>
      </w:tr>
      <w:tr w:rsidR="008D67E6" w:rsidRPr="00776892" w14:paraId="2704C9BE" w14:textId="77777777" w:rsidTr="006A261D">
        <w:trPr>
          <w:trHeight w:val="314"/>
        </w:trPr>
        <w:tc>
          <w:tcPr>
            <w:tcW w:w="1228" w:type="dxa"/>
            <w:tcBorders>
              <w:top w:val="nil"/>
              <w:left w:val="nil"/>
              <w:bottom w:val="single" w:sz="8" w:space="0" w:color="000000"/>
              <w:right w:val="nil"/>
            </w:tcBorders>
            <w:vAlign w:val="center"/>
            <w:hideMark/>
          </w:tcPr>
          <w:p w14:paraId="7D0E2796"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c>
          <w:tcPr>
            <w:tcW w:w="964" w:type="dxa"/>
            <w:tcBorders>
              <w:top w:val="nil"/>
              <w:left w:val="nil"/>
              <w:bottom w:val="single" w:sz="8" w:space="0" w:color="000000"/>
              <w:right w:val="nil"/>
            </w:tcBorders>
            <w:vAlign w:val="center"/>
            <w:hideMark/>
          </w:tcPr>
          <w:p w14:paraId="23119AFB"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c>
          <w:tcPr>
            <w:tcW w:w="964" w:type="dxa"/>
            <w:tcBorders>
              <w:top w:val="nil"/>
              <w:left w:val="nil"/>
              <w:bottom w:val="single" w:sz="8" w:space="0" w:color="000000"/>
              <w:right w:val="nil"/>
            </w:tcBorders>
            <w:vAlign w:val="center"/>
            <w:hideMark/>
          </w:tcPr>
          <w:p w14:paraId="757361D4"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c>
          <w:tcPr>
            <w:tcW w:w="700" w:type="dxa"/>
            <w:tcBorders>
              <w:top w:val="nil"/>
              <w:left w:val="nil"/>
              <w:bottom w:val="single" w:sz="8" w:space="0" w:color="000000"/>
              <w:right w:val="nil"/>
            </w:tcBorders>
            <w:vAlign w:val="center"/>
            <w:hideMark/>
          </w:tcPr>
          <w:p w14:paraId="667CE944" w14:textId="77777777" w:rsidR="00665B28" w:rsidRPr="00776892" w:rsidRDefault="00665B28">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Notes</w:t>
            </w:r>
          </w:p>
        </w:tc>
        <w:tc>
          <w:tcPr>
            <w:tcW w:w="4008" w:type="dxa"/>
            <w:tcBorders>
              <w:top w:val="nil"/>
              <w:left w:val="nil"/>
              <w:bottom w:val="single" w:sz="8" w:space="0" w:color="000000"/>
              <w:right w:val="nil"/>
            </w:tcBorders>
            <w:vAlign w:val="center"/>
            <w:hideMark/>
          </w:tcPr>
          <w:p w14:paraId="610DBB3B"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1228" w:type="dxa"/>
            <w:tcBorders>
              <w:top w:val="nil"/>
              <w:left w:val="nil"/>
              <w:bottom w:val="single" w:sz="8" w:space="0" w:color="000000"/>
              <w:right w:val="nil"/>
            </w:tcBorders>
            <w:vAlign w:val="center"/>
            <w:hideMark/>
          </w:tcPr>
          <w:p w14:paraId="66D4A4FE"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c>
          <w:tcPr>
            <w:tcW w:w="964" w:type="dxa"/>
            <w:tcBorders>
              <w:top w:val="nil"/>
              <w:left w:val="nil"/>
              <w:bottom w:val="single" w:sz="8" w:space="0" w:color="000000"/>
              <w:right w:val="nil"/>
            </w:tcBorders>
            <w:vAlign w:val="center"/>
            <w:hideMark/>
          </w:tcPr>
          <w:p w14:paraId="06CA86F5"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c>
          <w:tcPr>
            <w:tcW w:w="964" w:type="dxa"/>
            <w:tcBorders>
              <w:top w:val="nil"/>
              <w:left w:val="nil"/>
              <w:bottom w:val="single" w:sz="8" w:space="0" w:color="000000"/>
              <w:right w:val="nil"/>
            </w:tcBorders>
            <w:vAlign w:val="center"/>
            <w:hideMark/>
          </w:tcPr>
          <w:p w14:paraId="22A820F3" w14:textId="77777777" w:rsidR="00665B28" w:rsidRPr="00776892" w:rsidRDefault="00665B28">
            <w:pPr>
              <w:spacing w:after="0" w:line="240" w:lineRule="auto"/>
              <w:jc w:val="right"/>
              <w:rPr>
                <w:rFonts w:eastAsia="Times New Roman" w:cs="Arial"/>
                <w:b/>
                <w:bCs/>
                <w:color w:val="000000"/>
                <w:sz w:val="18"/>
                <w:szCs w:val="18"/>
                <w:lang w:eastAsia="en-GB"/>
              </w:rPr>
            </w:pPr>
            <w:r w:rsidRPr="00776892">
              <w:rPr>
                <w:rFonts w:eastAsia="Times New Roman" w:cs="Arial"/>
                <w:b/>
                <w:bCs/>
                <w:color w:val="000000"/>
                <w:sz w:val="18"/>
                <w:szCs w:val="18"/>
                <w:lang w:eastAsia="en-GB"/>
              </w:rPr>
              <w:t>£'000</w:t>
            </w:r>
          </w:p>
        </w:tc>
      </w:tr>
      <w:tr w:rsidR="005F1820" w:rsidRPr="00776892" w14:paraId="61992022" w14:textId="77777777" w:rsidTr="006A261D">
        <w:trPr>
          <w:trHeight w:val="299"/>
        </w:trPr>
        <w:tc>
          <w:tcPr>
            <w:tcW w:w="1228" w:type="dxa"/>
            <w:tcBorders>
              <w:top w:val="nil"/>
              <w:left w:val="nil"/>
              <w:bottom w:val="nil"/>
              <w:right w:val="nil"/>
            </w:tcBorders>
            <w:vAlign w:val="center"/>
            <w:hideMark/>
          </w:tcPr>
          <w:p w14:paraId="7DBC5217" w14:textId="61A9805B"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3CA634EA" w14:textId="392417AB"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4F48D8E3" w14:textId="589DFC9C"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00" w:type="dxa"/>
            <w:tcBorders>
              <w:top w:val="nil"/>
              <w:left w:val="nil"/>
              <w:bottom w:val="nil"/>
              <w:right w:val="nil"/>
            </w:tcBorders>
            <w:vAlign w:val="center"/>
            <w:hideMark/>
          </w:tcPr>
          <w:p w14:paraId="38B55B2D"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2077979B"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Police Officer Salaries and Allowances</w:t>
            </w:r>
          </w:p>
        </w:tc>
        <w:tc>
          <w:tcPr>
            <w:tcW w:w="1228" w:type="dxa"/>
            <w:tcBorders>
              <w:top w:val="nil"/>
              <w:left w:val="nil"/>
              <w:bottom w:val="nil"/>
              <w:right w:val="nil"/>
            </w:tcBorders>
            <w:vAlign w:val="center"/>
          </w:tcPr>
          <w:p w14:paraId="26FFC903" w14:textId="0AC17FBF" w:rsidR="00DA4B30" w:rsidRPr="00776892" w:rsidRDefault="00DD7B03"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3DCF384E" w14:textId="19207C45"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51AFD55D" w14:textId="525D56E3"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F1820" w:rsidRPr="00776892" w14:paraId="1E81B265" w14:textId="77777777" w:rsidTr="006A261D">
        <w:trPr>
          <w:trHeight w:val="299"/>
        </w:trPr>
        <w:tc>
          <w:tcPr>
            <w:tcW w:w="1228" w:type="dxa"/>
            <w:tcBorders>
              <w:top w:val="nil"/>
              <w:left w:val="nil"/>
              <w:bottom w:val="nil"/>
              <w:right w:val="nil"/>
            </w:tcBorders>
            <w:vAlign w:val="center"/>
            <w:hideMark/>
          </w:tcPr>
          <w:p w14:paraId="4A729FE7" w14:textId="5591797F"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1,24</w:t>
            </w:r>
            <w:r w:rsidR="00F67C91">
              <w:rPr>
                <w:rFonts w:cs="Arial"/>
                <w:color w:val="000000"/>
                <w:sz w:val="18"/>
                <w:szCs w:val="18"/>
              </w:rPr>
              <w:t>2</w:t>
            </w:r>
          </w:p>
        </w:tc>
        <w:tc>
          <w:tcPr>
            <w:tcW w:w="964" w:type="dxa"/>
            <w:tcBorders>
              <w:top w:val="nil"/>
              <w:left w:val="nil"/>
              <w:bottom w:val="nil"/>
              <w:right w:val="nil"/>
            </w:tcBorders>
            <w:vAlign w:val="center"/>
            <w:hideMark/>
          </w:tcPr>
          <w:p w14:paraId="2A6D3BCF" w14:textId="09666DAD"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3B9C3457" w14:textId="107A46CF"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1,24</w:t>
            </w:r>
            <w:r w:rsidR="00F67C91">
              <w:rPr>
                <w:rFonts w:cs="Arial"/>
                <w:color w:val="000000"/>
                <w:sz w:val="18"/>
                <w:szCs w:val="18"/>
              </w:rPr>
              <w:t>2</w:t>
            </w:r>
          </w:p>
        </w:tc>
        <w:tc>
          <w:tcPr>
            <w:tcW w:w="700" w:type="dxa"/>
            <w:tcBorders>
              <w:top w:val="nil"/>
              <w:left w:val="nil"/>
              <w:bottom w:val="nil"/>
              <w:right w:val="nil"/>
            </w:tcBorders>
            <w:vAlign w:val="center"/>
            <w:hideMark/>
          </w:tcPr>
          <w:p w14:paraId="7290B3A9"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3449543B"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Police Staff and PCSO Salaries and Allowances</w:t>
            </w:r>
          </w:p>
        </w:tc>
        <w:tc>
          <w:tcPr>
            <w:tcW w:w="1228" w:type="dxa"/>
            <w:tcBorders>
              <w:top w:val="nil"/>
              <w:left w:val="nil"/>
              <w:bottom w:val="nil"/>
              <w:right w:val="nil"/>
            </w:tcBorders>
            <w:vAlign w:val="center"/>
          </w:tcPr>
          <w:p w14:paraId="7C311C65" w14:textId="24D265CD" w:rsidR="00DA4B30" w:rsidRPr="00776892" w:rsidRDefault="00DD7B03"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1,45</w:t>
            </w:r>
            <w:r w:rsidR="00CD189D">
              <w:rPr>
                <w:rFonts w:eastAsia="Times New Roman" w:cs="Arial"/>
                <w:color w:val="000000"/>
                <w:sz w:val="18"/>
                <w:szCs w:val="18"/>
                <w:lang w:eastAsia="en-GB"/>
              </w:rPr>
              <w:t>0</w:t>
            </w:r>
          </w:p>
        </w:tc>
        <w:tc>
          <w:tcPr>
            <w:tcW w:w="964" w:type="dxa"/>
            <w:tcBorders>
              <w:top w:val="nil"/>
              <w:left w:val="nil"/>
              <w:bottom w:val="nil"/>
              <w:right w:val="nil"/>
            </w:tcBorders>
            <w:vAlign w:val="center"/>
          </w:tcPr>
          <w:p w14:paraId="031B3B0B" w14:textId="0E4C13A0"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46B4BB49" w14:textId="07250ABA"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1,45</w:t>
            </w:r>
            <w:r w:rsidR="00CD189D">
              <w:rPr>
                <w:rFonts w:eastAsia="Times New Roman" w:cs="Arial"/>
                <w:color w:val="000000"/>
                <w:sz w:val="18"/>
                <w:szCs w:val="18"/>
                <w:lang w:eastAsia="en-GB"/>
              </w:rPr>
              <w:t>0</w:t>
            </w:r>
          </w:p>
        </w:tc>
      </w:tr>
      <w:tr w:rsidR="005F1820" w:rsidRPr="00776892" w14:paraId="3D1B8279" w14:textId="77777777" w:rsidTr="006A261D">
        <w:trPr>
          <w:trHeight w:val="299"/>
        </w:trPr>
        <w:tc>
          <w:tcPr>
            <w:tcW w:w="1228" w:type="dxa"/>
            <w:tcBorders>
              <w:top w:val="nil"/>
              <w:left w:val="nil"/>
              <w:bottom w:val="nil"/>
              <w:right w:val="nil"/>
            </w:tcBorders>
            <w:vAlign w:val="center"/>
            <w:hideMark/>
          </w:tcPr>
          <w:p w14:paraId="70A5931F" w14:textId="407D459D"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1B0A0293" w14:textId="75F47B6D"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6A11940C" w14:textId="2CFEE335"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00" w:type="dxa"/>
            <w:tcBorders>
              <w:top w:val="nil"/>
              <w:left w:val="nil"/>
              <w:bottom w:val="nil"/>
              <w:right w:val="nil"/>
            </w:tcBorders>
            <w:vAlign w:val="center"/>
            <w:hideMark/>
          </w:tcPr>
          <w:p w14:paraId="3F69779C"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4C1E810D"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Police Officer Overtime and Enhancements</w:t>
            </w:r>
          </w:p>
        </w:tc>
        <w:tc>
          <w:tcPr>
            <w:tcW w:w="1228" w:type="dxa"/>
            <w:tcBorders>
              <w:top w:val="nil"/>
              <w:left w:val="nil"/>
              <w:bottom w:val="nil"/>
              <w:right w:val="nil"/>
            </w:tcBorders>
            <w:vAlign w:val="center"/>
          </w:tcPr>
          <w:p w14:paraId="4949A058" w14:textId="5EBE1BDC"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28993AE5" w14:textId="17998937"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19751E63" w14:textId="00E248E7"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F1820" w:rsidRPr="00776892" w14:paraId="6A647758" w14:textId="77777777" w:rsidTr="006A261D">
        <w:trPr>
          <w:trHeight w:val="299"/>
        </w:trPr>
        <w:tc>
          <w:tcPr>
            <w:tcW w:w="1228" w:type="dxa"/>
            <w:tcBorders>
              <w:top w:val="nil"/>
              <w:left w:val="nil"/>
              <w:bottom w:val="nil"/>
              <w:right w:val="nil"/>
            </w:tcBorders>
            <w:vAlign w:val="center"/>
            <w:hideMark/>
          </w:tcPr>
          <w:p w14:paraId="636932DF" w14:textId="65D94B80"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55D189D3" w14:textId="150F0AEB"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62A1444F" w14:textId="356D655F"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00" w:type="dxa"/>
            <w:tcBorders>
              <w:top w:val="nil"/>
              <w:left w:val="nil"/>
              <w:bottom w:val="nil"/>
              <w:right w:val="nil"/>
            </w:tcBorders>
            <w:vAlign w:val="center"/>
            <w:hideMark/>
          </w:tcPr>
          <w:p w14:paraId="5FC670AD"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5ADD7EDA"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Police Staff and PCSO Overtime and Enhancements</w:t>
            </w:r>
          </w:p>
        </w:tc>
        <w:tc>
          <w:tcPr>
            <w:tcW w:w="1228" w:type="dxa"/>
            <w:tcBorders>
              <w:top w:val="nil"/>
              <w:left w:val="nil"/>
              <w:bottom w:val="nil"/>
              <w:right w:val="nil"/>
            </w:tcBorders>
            <w:vAlign w:val="center"/>
          </w:tcPr>
          <w:p w14:paraId="7E586182" w14:textId="1210EE93" w:rsidR="00DA4B30" w:rsidRPr="00776892" w:rsidRDefault="002B571E"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w:t>
            </w:r>
          </w:p>
        </w:tc>
        <w:tc>
          <w:tcPr>
            <w:tcW w:w="964" w:type="dxa"/>
            <w:tcBorders>
              <w:top w:val="nil"/>
              <w:left w:val="nil"/>
              <w:bottom w:val="nil"/>
              <w:right w:val="nil"/>
            </w:tcBorders>
            <w:vAlign w:val="center"/>
          </w:tcPr>
          <w:p w14:paraId="1FA1C325" w14:textId="7831BD46"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1BC8334B" w14:textId="61AABF6A" w:rsidR="00DA4B30" w:rsidRPr="00776892" w:rsidRDefault="002B571E"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w:t>
            </w:r>
          </w:p>
        </w:tc>
      </w:tr>
      <w:tr w:rsidR="005F1820" w:rsidRPr="00776892" w14:paraId="38F6F3D6" w14:textId="77777777" w:rsidTr="006A261D">
        <w:trPr>
          <w:trHeight w:val="299"/>
        </w:trPr>
        <w:tc>
          <w:tcPr>
            <w:tcW w:w="1228" w:type="dxa"/>
            <w:tcBorders>
              <w:top w:val="nil"/>
              <w:left w:val="nil"/>
              <w:bottom w:val="nil"/>
              <w:right w:val="nil"/>
            </w:tcBorders>
            <w:vAlign w:val="center"/>
            <w:hideMark/>
          </w:tcPr>
          <w:p w14:paraId="2B436687" w14:textId="2D39B059"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w:t>
            </w:r>
            <w:r w:rsidR="00147F76">
              <w:rPr>
                <w:rFonts w:cs="Arial"/>
                <w:color w:val="000000"/>
                <w:sz w:val="18"/>
                <w:szCs w:val="18"/>
              </w:rPr>
              <w:t>3</w:t>
            </w:r>
          </w:p>
        </w:tc>
        <w:tc>
          <w:tcPr>
            <w:tcW w:w="964" w:type="dxa"/>
            <w:tcBorders>
              <w:top w:val="nil"/>
              <w:left w:val="nil"/>
              <w:bottom w:val="nil"/>
              <w:right w:val="nil"/>
            </w:tcBorders>
            <w:vAlign w:val="center"/>
            <w:hideMark/>
          </w:tcPr>
          <w:p w14:paraId="53C110AC" w14:textId="20FB3C74"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30A98933" w14:textId="3C62D2A7"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w:t>
            </w:r>
            <w:r w:rsidR="00147F76">
              <w:rPr>
                <w:rFonts w:cs="Arial"/>
                <w:color w:val="000000"/>
                <w:sz w:val="18"/>
                <w:szCs w:val="18"/>
              </w:rPr>
              <w:t>3</w:t>
            </w:r>
          </w:p>
        </w:tc>
        <w:tc>
          <w:tcPr>
            <w:tcW w:w="700" w:type="dxa"/>
            <w:tcBorders>
              <w:top w:val="nil"/>
              <w:left w:val="nil"/>
              <w:bottom w:val="nil"/>
              <w:right w:val="nil"/>
            </w:tcBorders>
            <w:vAlign w:val="center"/>
            <w:hideMark/>
          </w:tcPr>
          <w:p w14:paraId="730146E3"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130958BF"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Other Employee Related Costs</w:t>
            </w:r>
          </w:p>
        </w:tc>
        <w:tc>
          <w:tcPr>
            <w:tcW w:w="1228" w:type="dxa"/>
            <w:tcBorders>
              <w:top w:val="nil"/>
              <w:left w:val="nil"/>
              <w:bottom w:val="nil"/>
              <w:right w:val="nil"/>
            </w:tcBorders>
            <w:vAlign w:val="center"/>
          </w:tcPr>
          <w:p w14:paraId="689E489D" w14:textId="7715D8CE"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w:t>
            </w:r>
          </w:p>
        </w:tc>
        <w:tc>
          <w:tcPr>
            <w:tcW w:w="964" w:type="dxa"/>
            <w:tcBorders>
              <w:top w:val="nil"/>
              <w:left w:val="nil"/>
              <w:bottom w:val="nil"/>
              <w:right w:val="nil"/>
            </w:tcBorders>
            <w:vAlign w:val="center"/>
          </w:tcPr>
          <w:p w14:paraId="1B5495D7" w14:textId="27370C69"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170514AD" w14:textId="0E4F82EF"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w:t>
            </w:r>
          </w:p>
        </w:tc>
      </w:tr>
      <w:tr w:rsidR="005F1820" w:rsidRPr="00776892" w14:paraId="662EB284" w14:textId="77777777" w:rsidTr="006A261D">
        <w:trPr>
          <w:trHeight w:val="299"/>
        </w:trPr>
        <w:tc>
          <w:tcPr>
            <w:tcW w:w="1228" w:type="dxa"/>
            <w:tcBorders>
              <w:top w:val="nil"/>
              <w:left w:val="nil"/>
              <w:bottom w:val="nil"/>
              <w:right w:val="nil"/>
            </w:tcBorders>
            <w:vAlign w:val="center"/>
            <w:hideMark/>
          </w:tcPr>
          <w:p w14:paraId="74F51B0D" w14:textId="7A666179"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964" w:type="dxa"/>
            <w:tcBorders>
              <w:top w:val="nil"/>
              <w:left w:val="nil"/>
              <w:bottom w:val="nil"/>
              <w:right w:val="nil"/>
            </w:tcBorders>
            <w:vAlign w:val="center"/>
            <w:hideMark/>
          </w:tcPr>
          <w:p w14:paraId="7A1BB868" w14:textId="1FECA1FE"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147E6332" w14:textId="6C24CA07"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700" w:type="dxa"/>
            <w:tcBorders>
              <w:top w:val="nil"/>
              <w:left w:val="nil"/>
              <w:bottom w:val="nil"/>
              <w:right w:val="nil"/>
            </w:tcBorders>
            <w:vAlign w:val="center"/>
            <w:hideMark/>
          </w:tcPr>
          <w:p w14:paraId="4FB040EA"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37B74359"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Premises Costs</w:t>
            </w:r>
          </w:p>
        </w:tc>
        <w:tc>
          <w:tcPr>
            <w:tcW w:w="1228" w:type="dxa"/>
            <w:tcBorders>
              <w:top w:val="nil"/>
              <w:left w:val="nil"/>
              <w:bottom w:val="nil"/>
              <w:right w:val="nil"/>
            </w:tcBorders>
            <w:vAlign w:val="center"/>
          </w:tcPr>
          <w:p w14:paraId="0C9F8E38" w14:textId="1C2B4954"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w:t>
            </w:r>
          </w:p>
        </w:tc>
        <w:tc>
          <w:tcPr>
            <w:tcW w:w="964" w:type="dxa"/>
            <w:tcBorders>
              <w:top w:val="nil"/>
              <w:left w:val="nil"/>
              <w:bottom w:val="nil"/>
              <w:right w:val="nil"/>
            </w:tcBorders>
            <w:vAlign w:val="center"/>
          </w:tcPr>
          <w:p w14:paraId="601FA87F" w14:textId="05E3D3DE"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39900C25" w14:textId="1B5EBB01"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w:t>
            </w:r>
          </w:p>
        </w:tc>
      </w:tr>
      <w:tr w:rsidR="005F1820" w:rsidRPr="00776892" w14:paraId="02450A34" w14:textId="77777777" w:rsidTr="006A261D">
        <w:trPr>
          <w:trHeight w:val="299"/>
        </w:trPr>
        <w:tc>
          <w:tcPr>
            <w:tcW w:w="1228" w:type="dxa"/>
            <w:tcBorders>
              <w:top w:val="nil"/>
              <w:left w:val="nil"/>
              <w:bottom w:val="nil"/>
              <w:right w:val="nil"/>
            </w:tcBorders>
            <w:vAlign w:val="center"/>
            <w:hideMark/>
          </w:tcPr>
          <w:p w14:paraId="2883724F" w14:textId="48F17685" w:rsidR="00DA4B30" w:rsidRPr="00776892" w:rsidRDefault="00DA4B30"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w:t>
            </w:r>
          </w:p>
        </w:tc>
        <w:tc>
          <w:tcPr>
            <w:tcW w:w="964" w:type="dxa"/>
            <w:tcBorders>
              <w:top w:val="nil"/>
              <w:left w:val="nil"/>
              <w:bottom w:val="nil"/>
              <w:right w:val="nil"/>
            </w:tcBorders>
            <w:vAlign w:val="center"/>
            <w:hideMark/>
          </w:tcPr>
          <w:p w14:paraId="55C4F9F2" w14:textId="69BDA2EA"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00B58A11" w14:textId="7EACB508" w:rsidR="00DA4B30" w:rsidRPr="00776892" w:rsidRDefault="00DA4B30"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w:t>
            </w:r>
          </w:p>
        </w:tc>
        <w:tc>
          <w:tcPr>
            <w:tcW w:w="700" w:type="dxa"/>
            <w:tcBorders>
              <w:top w:val="nil"/>
              <w:left w:val="nil"/>
              <w:bottom w:val="nil"/>
              <w:right w:val="nil"/>
            </w:tcBorders>
            <w:vAlign w:val="center"/>
            <w:hideMark/>
          </w:tcPr>
          <w:p w14:paraId="4F7E56C9"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3CD44818"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Transport Costs</w:t>
            </w:r>
          </w:p>
        </w:tc>
        <w:tc>
          <w:tcPr>
            <w:tcW w:w="1228" w:type="dxa"/>
            <w:tcBorders>
              <w:top w:val="nil"/>
              <w:left w:val="nil"/>
              <w:bottom w:val="nil"/>
              <w:right w:val="nil"/>
            </w:tcBorders>
            <w:vAlign w:val="center"/>
          </w:tcPr>
          <w:p w14:paraId="36DE9550" w14:textId="43A8E3F9"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w:t>
            </w:r>
          </w:p>
        </w:tc>
        <w:tc>
          <w:tcPr>
            <w:tcW w:w="964" w:type="dxa"/>
            <w:tcBorders>
              <w:top w:val="nil"/>
              <w:left w:val="nil"/>
              <w:bottom w:val="nil"/>
              <w:right w:val="nil"/>
            </w:tcBorders>
            <w:vAlign w:val="center"/>
          </w:tcPr>
          <w:p w14:paraId="1412FAAD" w14:textId="10439636"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372785CE" w14:textId="1C38E756"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w:t>
            </w:r>
          </w:p>
        </w:tc>
      </w:tr>
      <w:tr w:rsidR="005F1820" w:rsidRPr="00776892" w14:paraId="1447A444" w14:textId="77777777" w:rsidTr="006A261D">
        <w:trPr>
          <w:trHeight w:val="299"/>
        </w:trPr>
        <w:tc>
          <w:tcPr>
            <w:tcW w:w="1228" w:type="dxa"/>
            <w:tcBorders>
              <w:top w:val="nil"/>
              <w:left w:val="nil"/>
              <w:bottom w:val="nil"/>
              <w:right w:val="nil"/>
            </w:tcBorders>
            <w:vAlign w:val="center"/>
            <w:hideMark/>
          </w:tcPr>
          <w:p w14:paraId="2DA5229E" w14:textId="2CE43466"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5,73</w:t>
            </w:r>
            <w:r w:rsidR="00147F76">
              <w:rPr>
                <w:rFonts w:cs="Arial"/>
                <w:color w:val="000000"/>
                <w:sz w:val="18"/>
                <w:szCs w:val="18"/>
              </w:rPr>
              <w:t>5</w:t>
            </w:r>
          </w:p>
        </w:tc>
        <w:tc>
          <w:tcPr>
            <w:tcW w:w="964" w:type="dxa"/>
            <w:tcBorders>
              <w:top w:val="nil"/>
              <w:left w:val="nil"/>
              <w:bottom w:val="nil"/>
              <w:right w:val="nil"/>
            </w:tcBorders>
            <w:vAlign w:val="center"/>
            <w:hideMark/>
          </w:tcPr>
          <w:p w14:paraId="332DC3F2" w14:textId="63685A42"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7DC2DC66" w14:textId="23FFEC2F"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5,73</w:t>
            </w:r>
            <w:r w:rsidR="00147F76">
              <w:rPr>
                <w:rFonts w:cs="Arial"/>
                <w:color w:val="000000"/>
                <w:sz w:val="18"/>
                <w:szCs w:val="18"/>
              </w:rPr>
              <w:t>5</w:t>
            </w:r>
          </w:p>
        </w:tc>
        <w:tc>
          <w:tcPr>
            <w:tcW w:w="700" w:type="dxa"/>
            <w:tcBorders>
              <w:top w:val="nil"/>
              <w:left w:val="nil"/>
              <w:bottom w:val="nil"/>
              <w:right w:val="nil"/>
            </w:tcBorders>
            <w:vAlign w:val="center"/>
            <w:hideMark/>
          </w:tcPr>
          <w:p w14:paraId="378E2BD1"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6433C704"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Supplies and Services</w:t>
            </w:r>
          </w:p>
        </w:tc>
        <w:tc>
          <w:tcPr>
            <w:tcW w:w="1228" w:type="dxa"/>
            <w:tcBorders>
              <w:top w:val="nil"/>
              <w:left w:val="nil"/>
              <w:bottom w:val="nil"/>
              <w:right w:val="nil"/>
            </w:tcBorders>
            <w:vAlign w:val="center"/>
          </w:tcPr>
          <w:p w14:paraId="3166D958" w14:textId="3E3C9A11" w:rsidR="00DA4B30" w:rsidRPr="00776892" w:rsidRDefault="00BB29E1"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w:t>
            </w:r>
            <w:r w:rsidR="000147AC">
              <w:rPr>
                <w:rFonts w:eastAsia="Times New Roman" w:cs="Arial"/>
                <w:color w:val="000000"/>
                <w:sz w:val="18"/>
                <w:szCs w:val="18"/>
                <w:lang w:eastAsia="en-GB"/>
              </w:rPr>
              <w:t>562</w:t>
            </w:r>
          </w:p>
        </w:tc>
        <w:tc>
          <w:tcPr>
            <w:tcW w:w="964" w:type="dxa"/>
            <w:tcBorders>
              <w:top w:val="nil"/>
              <w:left w:val="nil"/>
              <w:bottom w:val="nil"/>
              <w:right w:val="nil"/>
            </w:tcBorders>
            <w:vAlign w:val="center"/>
          </w:tcPr>
          <w:p w14:paraId="51ACC63B" w14:textId="0BE64FB1"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6C3DA74A" w14:textId="082889C0" w:rsidR="00DA4B30" w:rsidRPr="00776892" w:rsidRDefault="00BB29E1"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w:t>
            </w:r>
            <w:r w:rsidR="000147AC">
              <w:rPr>
                <w:rFonts w:eastAsia="Times New Roman" w:cs="Arial"/>
                <w:color w:val="000000"/>
                <w:sz w:val="18"/>
                <w:szCs w:val="18"/>
                <w:lang w:eastAsia="en-GB"/>
              </w:rPr>
              <w:t>562</w:t>
            </w:r>
          </w:p>
        </w:tc>
      </w:tr>
      <w:tr w:rsidR="005F1820" w:rsidRPr="00776892" w14:paraId="567C2A01" w14:textId="77777777" w:rsidTr="006A261D">
        <w:trPr>
          <w:trHeight w:val="299"/>
        </w:trPr>
        <w:tc>
          <w:tcPr>
            <w:tcW w:w="1228" w:type="dxa"/>
            <w:tcBorders>
              <w:top w:val="nil"/>
              <w:left w:val="nil"/>
              <w:bottom w:val="nil"/>
              <w:right w:val="nil"/>
            </w:tcBorders>
            <w:vAlign w:val="center"/>
            <w:hideMark/>
          </w:tcPr>
          <w:p w14:paraId="1B758B37" w14:textId="3E30A1B5"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076A6D8A" w14:textId="3F4BF22E"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18F8EF39" w14:textId="2FD031C9"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00" w:type="dxa"/>
            <w:tcBorders>
              <w:top w:val="nil"/>
              <w:left w:val="nil"/>
              <w:bottom w:val="nil"/>
              <w:right w:val="nil"/>
            </w:tcBorders>
            <w:vAlign w:val="center"/>
            <w:hideMark/>
          </w:tcPr>
          <w:p w14:paraId="20FE1801"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4EEB9DFA"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Major Incident Schemes</w:t>
            </w:r>
          </w:p>
        </w:tc>
        <w:tc>
          <w:tcPr>
            <w:tcW w:w="1228" w:type="dxa"/>
            <w:tcBorders>
              <w:top w:val="nil"/>
              <w:left w:val="nil"/>
              <w:bottom w:val="nil"/>
              <w:right w:val="nil"/>
            </w:tcBorders>
            <w:vAlign w:val="center"/>
          </w:tcPr>
          <w:p w14:paraId="401861D4" w14:textId="0025CA4D"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026DCBF9" w14:textId="1D8BE403"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4936CDA6" w14:textId="6A3DD41A"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F1820" w:rsidRPr="00776892" w14:paraId="0C963831" w14:textId="77777777" w:rsidTr="006A261D">
        <w:trPr>
          <w:trHeight w:val="299"/>
        </w:trPr>
        <w:tc>
          <w:tcPr>
            <w:tcW w:w="1228" w:type="dxa"/>
            <w:tcBorders>
              <w:top w:val="nil"/>
              <w:left w:val="nil"/>
              <w:bottom w:val="nil"/>
              <w:right w:val="nil"/>
            </w:tcBorders>
            <w:vAlign w:val="center"/>
            <w:hideMark/>
          </w:tcPr>
          <w:p w14:paraId="74644AE4" w14:textId="28403A77"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469A0790" w14:textId="4DBF4919"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1E20E72C" w14:textId="24F8F496"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700" w:type="dxa"/>
            <w:tcBorders>
              <w:top w:val="nil"/>
              <w:left w:val="nil"/>
              <w:bottom w:val="nil"/>
              <w:right w:val="nil"/>
            </w:tcBorders>
            <w:vAlign w:val="center"/>
            <w:hideMark/>
          </w:tcPr>
          <w:p w14:paraId="6F513DE0"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1ABFB1BD"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Proactive Operational Initiatives</w:t>
            </w:r>
          </w:p>
        </w:tc>
        <w:tc>
          <w:tcPr>
            <w:tcW w:w="1228" w:type="dxa"/>
            <w:tcBorders>
              <w:top w:val="nil"/>
              <w:left w:val="nil"/>
              <w:bottom w:val="nil"/>
              <w:right w:val="nil"/>
            </w:tcBorders>
            <w:vAlign w:val="center"/>
          </w:tcPr>
          <w:p w14:paraId="471260C6" w14:textId="44CEACB6"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27175FDA" w14:textId="1AB70F19"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46C4F274" w14:textId="60FEEBBE"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D67E6" w:rsidRPr="00776892" w14:paraId="4D0E42AA" w14:textId="77777777" w:rsidTr="006A261D">
        <w:trPr>
          <w:trHeight w:val="314"/>
        </w:trPr>
        <w:tc>
          <w:tcPr>
            <w:tcW w:w="1228" w:type="dxa"/>
            <w:tcBorders>
              <w:top w:val="nil"/>
              <w:left w:val="nil"/>
              <w:bottom w:val="single" w:sz="8" w:space="0" w:color="auto"/>
              <w:right w:val="nil"/>
            </w:tcBorders>
            <w:vAlign w:val="center"/>
            <w:hideMark/>
          </w:tcPr>
          <w:p w14:paraId="79F6606D" w14:textId="1098F961"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single" w:sz="8" w:space="0" w:color="auto"/>
              <w:right w:val="nil"/>
            </w:tcBorders>
            <w:vAlign w:val="center"/>
            <w:hideMark/>
          </w:tcPr>
          <w:p w14:paraId="7BDE3160" w14:textId="3F163D72"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(25,715)</w:t>
            </w:r>
          </w:p>
        </w:tc>
        <w:tc>
          <w:tcPr>
            <w:tcW w:w="964" w:type="dxa"/>
            <w:tcBorders>
              <w:top w:val="nil"/>
              <w:left w:val="nil"/>
              <w:bottom w:val="single" w:sz="8" w:space="0" w:color="auto"/>
              <w:right w:val="nil"/>
            </w:tcBorders>
            <w:vAlign w:val="center"/>
            <w:hideMark/>
          </w:tcPr>
          <w:p w14:paraId="161932C7" w14:textId="5AA4E1AB"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(25,715)</w:t>
            </w:r>
          </w:p>
        </w:tc>
        <w:tc>
          <w:tcPr>
            <w:tcW w:w="700" w:type="dxa"/>
            <w:tcBorders>
              <w:top w:val="nil"/>
              <w:left w:val="nil"/>
              <w:bottom w:val="single" w:sz="8" w:space="0" w:color="auto"/>
              <w:right w:val="nil"/>
            </w:tcBorders>
            <w:vAlign w:val="center"/>
            <w:hideMark/>
          </w:tcPr>
          <w:p w14:paraId="5FBDBC5B"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w:t>
            </w:r>
          </w:p>
        </w:tc>
        <w:tc>
          <w:tcPr>
            <w:tcW w:w="4008" w:type="dxa"/>
            <w:tcBorders>
              <w:top w:val="nil"/>
              <w:left w:val="nil"/>
              <w:bottom w:val="single" w:sz="8" w:space="0" w:color="auto"/>
              <w:right w:val="nil"/>
            </w:tcBorders>
            <w:vAlign w:val="center"/>
            <w:hideMark/>
          </w:tcPr>
          <w:p w14:paraId="0CEFD484"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Other Income</w:t>
            </w:r>
          </w:p>
        </w:tc>
        <w:tc>
          <w:tcPr>
            <w:tcW w:w="1228" w:type="dxa"/>
            <w:tcBorders>
              <w:top w:val="nil"/>
              <w:left w:val="nil"/>
              <w:bottom w:val="single" w:sz="8" w:space="0" w:color="auto"/>
              <w:right w:val="nil"/>
            </w:tcBorders>
            <w:vAlign w:val="center"/>
          </w:tcPr>
          <w:p w14:paraId="67B87D2E" w14:textId="47C4998F"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single" w:sz="8" w:space="0" w:color="auto"/>
              <w:right w:val="nil"/>
            </w:tcBorders>
            <w:vAlign w:val="center"/>
          </w:tcPr>
          <w:p w14:paraId="2BA73484" w14:textId="25C5E934" w:rsidR="00DA4B30" w:rsidRPr="00776892" w:rsidRDefault="002E6B12"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(37,141)</w:t>
            </w:r>
          </w:p>
        </w:tc>
        <w:tc>
          <w:tcPr>
            <w:tcW w:w="964" w:type="dxa"/>
            <w:tcBorders>
              <w:top w:val="nil"/>
              <w:left w:val="nil"/>
              <w:bottom w:val="single" w:sz="8" w:space="0" w:color="auto"/>
              <w:right w:val="nil"/>
            </w:tcBorders>
            <w:vAlign w:val="center"/>
          </w:tcPr>
          <w:p w14:paraId="48966785" w14:textId="025EE82B"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(37,141)</w:t>
            </w:r>
          </w:p>
        </w:tc>
      </w:tr>
      <w:tr w:rsidR="008D67E6" w:rsidRPr="00776892" w14:paraId="7C45A885" w14:textId="77777777" w:rsidTr="006A261D">
        <w:trPr>
          <w:trHeight w:val="314"/>
        </w:trPr>
        <w:tc>
          <w:tcPr>
            <w:tcW w:w="1228" w:type="dxa"/>
            <w:tcBorders>
              <w:top w:val="nil"/>
              <w:left w:val="nil"/>
              <w:bottom w:val="single" w:sz="12" w:space="0" w:color="000000"/>
              <w:right w:val="nil"/>
            </w:tcBorders>
            <w:vAlign w:val="center"/>
            <w:hideMark/>
          </w:tcPr>
          <w:p w14:paraId="37205C6F" w14:textId="72239381"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6,996</w:t>
            </w:r>
          </w:p>
        </w:tc>
        <w:tc>
          <w:tcPr>
            <w:tcW w:w="964" w:type="dxa"/>
            <w:tcBorders>
              <w:top w:val="nil"/>
              <w:left w:val="nil"/>
              <w:bottom w:val="single" w:sz="12" w:space="0" w:color="000000"/>
              <w:right w:val="nil"/>
            </w:tcBorders>
            <w:vAlign w:val="center"/>
            <w:hideMark/>
          </w:tcPr>
          <w:p w14:paraId="6F86DEA5" w14:textId="4D32EB45"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(25,715)</w:t>
            </w:r>
          </w:p>
        </w:tc>
        <w:tc>
          <w:tcPr>
            <w:tcW w:w="964" w:type="dxa"/>
            <w:tcBorders>
              <w:top w:val="nil"/>
              <w:left w:val="nil"/>
              <w:bottom w:val="single" w:sz="12" w:space="0" w:color="000000"/>
              <w:right w:val="nil"/>
            </w:tcBorders>
            <w:vAlign w:val="center"/>
            <w:hideMark/>
          </w:tcPr>
          <w:p w14:paraId="2418555B" w14:textId="6D2169DB"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(18,719)</w:t>
            </w:r>
          </w:p>
        </w:tc>
        <w:tc>
          <w:tcPr>
            <w:tcW w:w="700" w:type="dxa"/>
            <w:tcBorders>
              <w:top w:val="nil"/>
              <w:left w:val="nil"/>
              <w:bottom w:val="single" w:sz="12" w:space="0" w:color="000000"/>
              <w:right w:val="nil"/>
            </w:tcBorders>
            <w:vAlign w:val="center"/>
            <w:hideMark/>
          </w:tcPr>
          <w:p w14:paraId="548F4FCF"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single" w:sz="12" w:space="0" w:color="000000"/>
              <w:right w:val="nil"/>
            </w:tcBorders>
            <w:vAlign w:val="center"/>
            <w:hideMark/>
          </w:tcPr>
          <w:p w14:paraId="18F5AA8B" w14:textId="77777777" w:rsidR="00DA4B30" w:rsidRPr="00776892" w:rsidRDefault="00DA4B30"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eastAsia="en-GB"/>
              </w:rPr>
              <w:t>Cost of Services</w:t>
            </w:r>
          </w:p>
        </w:tc>
        <w:tc>
          <w:tcPr>
            <w:tcW w:w="1228" w:type="dxa"/>
            <w:tcBorders>
              <w:top w:val="nil"/>
              <w:left w:val="nil"/>
              <w:bottom w:val="single" w:sz="12" w:space="0" w:color="000000"/>
              <w:right w:val="nil"/>
            </w:tcBorders>
            <w:vAlign w:val="center"/>
          </w:tcPr>
          <w:p w14:paraId="239C5104" w14:textId="106969DE" w:rsidR="00DA4B30" w:rsidRPr="00776892" w:rsidRDefault="002E6B12"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7,</w:t>
            </w:r>
            <w:r w:rsidR="00303483">
              <w:rPr>
                <w:rFonts w:eastAsia="Times New Roman" w:cs="Arial"/>
                <w:b/>
                <w:bCs/>
                <w:color w:val="000000"/>
                <w:sz w:val="18"/>
                <w:szCs w:val="18"/>
                <w:lang w:eastAsia="en-GB"/>
              </w:rPr>
              <w:t>045</w:t>
            </w:r>
          </w:p>
        </w:tc>
        <w:tc>
          <w:tcPr>
            <w:tcW w:w="964" w:type="dxa"/>
            <w:tcBorders>
              <w:top w:val="nil"/>
              <w:left w:val="nil"/>
              <w:bottom w:val="single" w:sz="12" w:space="0" w:color="000000"/>
              <w:right w:val="nil"/>
            </w:tcBorders>
            <w:vAlign w:val="center"/>
          </w:tcPr>
          <w:p w14:paraId="3EDCDAF9" w14:textId="69F76151" w:rsidR="00DA4B30" w:rsidRPr="00776892" w:rsidRDefault="002E6B12"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(37,141)</w:t>
            </w:r>
          </w:p>
        </w:tc>
        <w:tc>
          <w:tcPr>
            <w:tcW w:w="964" w:type="dxa"/>
            <w:tcBorders>
              <w:top w:val="nil"/>
              <w:left w:val="nil"/>
              <w:bottom w:val="single" w:sz="12" w:space="0" w:color="000000"/>
              <w:right w:val="nil"/>
            </w:tcBorders>
            <w:vAlign w:val="center"/>
          </w:tcPr>
          <w:p w14:paraId="39C9581A" w14:textId="1880025B" w:rsidR="00DA4B30" w:rsidRPr="00776892" w:rsidRDefault="00D173EC"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w:t>
            </w:r>
            <w:r w:rsidR="00303483">
              <w:rPr>
                <w:rFonts w:eastAsia="Times New Roman" w:cs="Arial"/>
                <w:b/>
                <w:bCs/>
                <w:color w:val="000000"/>
                <w:sz w:val="18"/>
                <w:szCs w:val="18"/>
                <w:lang w:eastAsia="en-GB"/>
              </w:rPr>
              <w:t>30,09</w:t>
            </w:r>
            <w:r w:rsidR="001B7273">
              <w:rPr>
                <w:rFonts w:eastAsia="Times New Roman" w:cs="Arial"/>
                <w:b/>
                <w:bCs/>
                <w:color w:val="000000"/>
                <w:sz w:val="18"/>
                <w:szCs w:val="18"/>
                <w:lang w:eastAsia="en-GB"/>
              </w:rPr>
              <w:t>6</w:t>
            </w:r>
            <w:r>
              <w:rPr>
                <w:rFonts w:eastAsia="Times New Roman" w:cs="Arial"/>
                <w:b/>
                <w:bCs/>
                <w:color w:val="000000"/>
                <w:sz w:val="18"/>
                <w:szCs w:val="18"/>
                <w:lang w:eastAsia="en-GB"/>
              </w:rPr>
              <w:t>)</w:t>
            </w:r>
          </w:p>
        </w:tc>
      </w:tr>
      <w:tr w:rsidR="005F1820" w:rsidRPr="00776892" w14:paraId="0BCA7E97" w14:textId="77777777" w:rsidTr="006A261D">
        <w:trPr>
          <w:trHeight w:val="314"/>
        </w:trPr>
        <w:tc>
          <w:tcPr>
            <w:tcW w:w="1228" w:type="dxa"/>
            <w:tcBorders>
              <w:top w:val="nil"/>
              <w:left w:val="nil"/>
              <w:bottom w:val="nil"/>
              <w:right w:val="nil"/>
            </w:tcBorders>
            <w:vAlign w:val="center"/>
            <w:hideMark/>
          </w:tcPr>
          <w:p w14:paraId="175EF6AC" w14:textId="771719DC"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964" w:type="dxa"/>
            <w:tcBorders>
              <w:top w:val="nil"/>
              <w:left w:val="nil"/>
              <w:bottom w:val="nil"/>
              <w:right w:val="nil"/>
            </w:tcBorders>
            <w:vAlign w:val="center"/>
            <w:hideMark/>
          </w:tcPr>
          <w:p w14:paraId="3129DDCE" w14:textId="01188E60"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nil"/>
              <w:right w:val="nil"/>
            </w:tcBorders>
            <w:vAlign w:val="center"/>
            <w:hideMark/>
          </w:tcPr>
          <w:p w14:paraId="2E2EFFF4" w14:textId="699D5B7E"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700" w:type="dxa"/>
            <w:tcBorders>
              <w:top w:val="nil"/>
              <w:left w:val="nil"/>
              <w:bottom w:val="nil"/>
              <w:right w:val="nil"/>
            </w:tcBorders>
            <w:vAlign w:val="center"/>
            <w:hideMark/>
          </w:tcPr>
          <w:p w14:paraId="5C1DFE7E"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05B91339"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Intra- Group Funding Transfer</w:t>
            </w:r>
          </w:p>
        </w:tc>
        <w:tc>
          <w:tcPr>
            <w:tcW w:w="1228" w:type="dxa"/>
            <w:tcBorders>
              <w:top w:val="nil"/>
              <w:left w:val="nil"/>
              <w:bottom w:val="nil"/>
              <w:right w:val="nil"/>
            </w:tcBorders>
            <w:vAlign w:val="center"/>
          </w:tcPr>
          <w:p w14:paraId="28233751" w14:textId="506B1340" w:rsidR="00DA4B30" w:rsidRPr="00776892" w:rsidRDefault="00D173EC" w:rsidP="00DA4B30">
            <w:pPr>
              <w:spacing w:after="0" w:line="240" w:lineRule="auto"/>
              <w:jc w:val="right"/>
              <w:rPr>
                <w:rFonts w:eastAsia="Times New Roman" w:cs="Arial"/>
                <w:color w:val="000000"/>
                <w:sz w:val="18"/>
                <w:szCs w:val="18"/>
                <w:lang w:eastAsia="en-GB"/>
              </w:rPr>
            </w:pPr>
            <w:r w:rsidRPr="001C0B8F">
              <w:rPr>
                <w:rFonts w:eastAsia="Times New Roman" w:cs="Arial"/>
                <w:color w:val="000000"/>
                <w:sz w:val="18"/>
                <w:szCs w:val="18"/>
                <w:lang w:eastAsia="en-GB"/>
              </w:rPr>
              <w:t>23</w:t>
            </w:r>
            <w:r w:rsidR="00303483" w:rsidRPr="001C0B8F">
              <w:rPr>
                <w:rFonts w:eastAsia="Times New Roman" w:cs="Arial"/>
                <w:color w:val="000000"/>
                <w:sz w:val="18"/>
                <w:szCs w:val="18"/>
                <w:lang w:eastAsia="en-GB"/>
              </w:rPr>
              <w:t>8,6</w:t>
            </w:r>
            <w:r w:rsidR="00127C77" w:rsidRPr="001C0B8F">
              <w:rPr>
                <w:rFonts w:eastAsia="Times New Roman" w:cs="Arial"/>
                <w:color w:val="000000"/>
                <w:sz w:val="18"/>
                <w:szCs w:val="18"/>
                <w:lang w:eastAsia="en-GB"/>
              </w:rPr>
              <w:t>54</w:t>
            </w:r>
          </w:p>
        </w:tc>
        <w:tc>
          <w:tcPr>
            <w:tcW w:w="964" w:type="dxa"/>
            <w:tcBorders>
              <w:top w:val="nil"/>
              <w:left w:val="nil"/>
              <w:bottom w:val="nil"/>
              <w:right w:val="nil"/>
            </w:tcBorders>
            <w:vAlign w:val="center"/>
          </w:tcPr>
          <w:p w14:paraId="6A0DEE72" w14:textId="45EE0753" w:rsidR="00DA4B30" w:rsidRPr="00776892" w:rsidRDefault="00191C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nil"/>
              <w:right w:val="nil"/>
            </w:tcBorders>
            <w:vAlign w:val="center"/>
          </w:tcPr>
          <w:p w14:paraId="33818B51" w14:textId="52BE4DFC" w:rsidR="00DA4B30" w:rsidRPr="00776892" w:rsidRDefault="00D67698"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23</w:t>
            </w:r>
            <w:r w:rsidR="00303483">
              <w:rPr>
                <w:rFonts w:eastAsia="Times New Roman" w:cs="Arial"/>
                <w:color w:val="000000"/>
                <w:sz w:val="18"/>
                <w:szCs w:val="18"/>
                <w:lang w:eastAsia="en-GB"/>
              </w:rPr>
              <w:t>8,654</w:t>
            </w:r>
          </w:p>
        </w:tc>
      </w:tr>
      <w:tr w:rsidR="005F1820" w:rsidRPr="00776892" w14:paraId="65FEB15B" w14:textId="77777777" w:rsidTr="006A261D">
        <w:trPr>
          <w:trHeight w:val="299"/>
        </w:trPr>
        <w:tc>
          <w:tcPr>
            <w:tcW w:w="1228" w:type="dxa"/>
            <w:tcBorders>
              <w:top w:val="nil"/>
              <w:left w:val="nil"/>
              <w:bottom w:val="nil"/>
              <w:right w:val="nil"/>
            </w:tcBorders>
            <w:vAlign w:val="center"/>
            <w:hideMark/>
          </w:tcPr>
          <w:p w14:paraId="72672A5D" w14:textId="2E882CCA"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(197)</w:t>
            </w:r>
          </w:p>
        </w:tc>
        <w:tc>
          <w:tcPr>
            <w:tcW w:w="964" w:type="dxa"/>
            <w:tcBorders>
              <w:top w:val="nil"/>
              <w:left w:val="nil"/>
              <w:bottom w:val="nil"/>
              <w:right w:val="nil"/>
            </w:tcBorders>
            <w:vAlign w:val="center"/>
            <w:hideMark/>
          </w:tcPr>
          <w:p w14:paraId="7AD124DF" w14:textId="42DA8CBF"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(20,163)</w:t>
            </w:r>
          </w:p>
        </w:tc>
        <w:tc>
          <w:tcPr>
            <w:tcW w:w="964" w:type="dxa"/>
            <w:tcBorders>
              <w:top w:val="nil"/>
              <w:left w:val="nil"/>
              <w:bottom w:val="nil"/>
              <w:right w:val="nil"/>
            </w:tcBorders>
            <w:vAlign w:val="center"/>
            <w:hideMark/>
          </w:tcPr>
          <w:p w14:paraId="44807F37" w14:textId="6A5B7766"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(20,360)</w:t>
            </w:r>
          </w:p>
        </w:tc>
        <w:tc>
          <w:tcPr>
            <w:tcW w:w="700" w:type="dxa"/>
            <w:tcBorders>
              <w:top w:val="nil"/>
              <w:left w:val="nil"/>
              <w:bottom w:val="nil"/>
              <w:right w:val="nil"/>
            </w:tcBorders>
            <w:vAlign w:val="center"/>
            <w:hideMark/>
          </w:tcPr>
          <w:p w14:paraId="109D32BB"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10</w:t>
            </w:r>
          </w:p>
        </w:tc>
        <w:tc>
          <w:tcPr>
            <w:tcW w:w="4008" w:type="dxa"/>
            <w:tcBorders>
              <w:top w:val="nil"/>
              <w:left w:val="nil"/>
              <w:bottom w:val="nil"/>
              <w:right w:val="nil"/>
            </w:tcBorders>
            <w:vAlign w:val="center"/>
            <w:hideMark/>
          </w:tcPr>
          <w:p w14:paraId="79AFE9ED"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Other Operating Expenditure</w:t>
            </w:r>
          </w:p>
        </w:tc>
        <w:tc>
          <w:tcPr>
            <w:tcW w:w="1228" w:type="dxa"/>
            <w:tcBorders>
              <w:top w:val="nil"/>
              <w:left w:val="nil"/>
              <w:bottom w:val="nil"/>
              <w:right w:val="nil"/>
            </w:tcBorders>
            <w:vAlign w:val="center"/>
          </w:tcPr>
          <w:p w14:paraId="6CAE1990" w14:textId="6DBAA48A" w:rsidR="00DA4B30" w:rsidRPr="00776892" w:rsidRDefault="00962B7A"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651</w:t>
            </w:r>
          </w:p>
        </w:tc>
        <w:tc>
          <w:tcPr>
            <w:tcW w:w="964" w:type="dxa"/>
            <w:tcBorders>
              <w:top w:val="nil"/>
              <w:left w:val="nil"/>
              <w:bottom w:val="nil"/>
              <w:right w:val="nil"/>
            </w:tcBorders>
            <w:vAlign w:val="center"/>
          </w:tcPr>
          <w:p w14:paraId="6E179BE0" w14:textId="7D06643E" w:rsidR="00DA4B30" w:rsidRPr="00776892" w:rsidRDefault="00191C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(19,0</w:t>
            </w:r>
            <w:r w:rsidR="000F2620">
              <w:rPr>
                <w:rFonts w:eastAsia="Times New Roman" w:cs="Arial"/>
                <w:color w:val="000000"/>
                <w:sz w:val="18"/>
                <w:szCs w:val="18"/>
                <w:lang w:eastAsia="en-GB"/>
              </w:rPr>
              <w:t>29</w:t>
            </w:r>
            <w:r>
              <w:rPr>
                <w:rFonts w:eastAsia="Times New Roman" w:cs="Arial"/>
                <w:color w:val="000000"/>
                <w:sz w:val="18"/>
                <w:szCs w:val="18"/>
                <w:lang w:eastAsia="en-GB"/>
              </w:rPr>
              <w:t>)</w:t>
            </w:r>
          </w:p>
        </w:tc>
        <w:tc>
          <w:tcPr>
            <w:tcW w:w="964" w:type="dxa"/>
            <w:tcBorders>
              <w:top w:val="nil"/>
              <w:left w:val="nil"/>
              <w:bottom w:val="nil"/>
              <w:right w:val="nil"/>
            </w:tcBorders>
            <w:vAlign w:val="center"/>
          </w:tcPr>
          <w:p w14:paraId="1AC3D63D" w14:textId="68DABC1F" w:rsidR="00DA4B30" w:rsidRPr="00776892" w:rsidRDefault="00D67698"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962B7A">
              <w:rPr>
                <w:rFonts w:eastAsia="Times New Roman" w:cs="Arial"/>
                <w:color w:val="000000"/>
                <w:sz w:val="18"/>
                <w:szCs w:val="18"/>
                <w:lang w:eastAsia="en-GB"/>
              </w:rPr>
              <w:t>8,37</w:t>
            </w:r>
            <w:r w:rsidR="00D44ED0">
              <w:rPr>
                <w:rFonts w:eastAsia="Times New Roman" w:cs="Arial"/>
                <w:color w:val="000000"/>
                <w:sz w:val="18"/>
                <w:szCs w:val="18"/>
                <w:lang w:eastAsia="en-GB"/>
              </w:rPr>
              <w:t>8</w:t>
            </w:r>
            <w:r>
              <w:rPr>
                <w:rFonts w:eastAsia="Times New Roman" w:cs="Arial"/>
                <w:color w:val="000000"/>
                <w:sz w:val="18"/>
                <w:szCs w:val="18"/>
                <w:lang w:eastAsia="en-GB"/>
              </w:rPr>
              <w:t>)</w:t>
            </w:r>
          </w:p>
        </w:tc>
      </w:tr>
      <w:tr w:rsidR="005F1820" w:rsidRPr="00776892" w14:paraId="738B240F" w14:textId="77777777" w:rsidTr="006A261D">
        <w:trPr>
          <w:trHeight w:val="299"/>
        </w:trPr>
        <w:tc>
          <w:tcPr>
            <w:tcW w:w="1228" w:type="dxa"/>
            <w:tcBorders>
              <w:top w:val="nil"/>
              <w:left w:val="nil"/>
              <w:bottom w:val="nil"/>
              <w:right w:val="nil"/>
            </w:tcBorders>
            <w:vAlign w:val="center"/>
            <w:hideMark/>
          </w:tcPr>
          <w:p w14:paraId="76E6F008" w14:textId="74F096E9"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322</w:t>
            </w:r>
          </w:p>
        </w:tc>
        <w:tc>
          <w:tcPr>
            <w:tcW w:w="964" w:type="dxa"/>
            <w:tcBorders>
              <w:top w:val="nil"/>
              <w:left w:val="nil"/>
              <w:bottom w:val="nil"/>
              <w:right w:val="nil"/>
            </w:tcBorders>
            <w:vAlign w:val="center"/>
            <w:hideMark/>
          </w:tcPr>
          <w:p w14:paraId="14936C67" w14:textId="6F93B9FE"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(2,263)</w:t>
            </w:r>
          </w:p>
        </w:tc>
        <w:tc>
          <w:tcPr>
            <w:tcW w:w="964" w:type="dxa"/>
            <w:tcBorders>
              <w:top w:val="nil"/>
              <w:left w:val="nil"/>
              <w:bottom w:val="nil"/>
              <w:right w:val="nil"/>
            </w:tcBorders>
            <w:vAlign w:val="center"/>
            <w:hideMark/>
          </w:tcPr>
          <w:p w14:paraId="76B26AE1" w14:textId="4249CEE5"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(1,941)</w:t>
            </w:r>
          </w:p>
        </w:tc>
        <w:tc>
          <w:tcPr>
            <w:tcW w:w="700" w:type="dxa"/>
            <w:tcBorders>
              <w:top w:val="nil"/>
              <w:left w:val="nil"/>
              <w:bottom w:val="nil"/>
              <w:right w:val="nil"/>
            </w:tcBorders>
            <w:vAlign w:val="center"/>
            <w:hideMark/>
          </w:tcPr>
          <w:p w14:paraId="35BB342C"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4008" w:type="dxa"/>
            <w:tcBorders>
              <w:top w:val="nil"/>
              <w:left w:val="nil"/>
              <w:bottom w:val="nil"/>
              <w:right w:val="nil"/>
            </w:tcBorders>
            <w:vAlign w:val="center"/>
            <w:hideMark/>
          </w:tcPr>
          <w:p w14:paraId="69CD4E54"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Financing and Investment Income and Expenditure</w:t>
            </w:r>
          </w:p>
        </w:tc>
        <w:tc>
          <w:tcPr>
            <w:tcW w:w="1228" w:type="dxa"/>
            <w:tcBorders>
              <w:top w:val="nil"/>
              <w:left w:val="nil"/>
              <w:bottom w:val="nil"/>
              <w:right w:val="nil"/>
            </w:tcBorders>
            <w:vAlign w:val="center"/>
          </w:tcPr>
          <w:p w14:paraId="0442DE43" w14:textId="7BCA78C7"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333</w:t>
            </w:r>
          </w:p>
        </w:tc>
        <w:tc>
          <w:tcPr>
            <w:tcW w:w="964" w:type="dxa"/>
            <w:tcBorders>
              <w:top w:val="nil"/>
              <w:left w:val="nil"/>
              <w:bottom w:val="nil"/>
              <w:right w:val="nil"/>
            </w:tcBorders>
            <w:vAlign w:val="center"/>
          </w:tcPr>
          <w:p w14:paraId="1455597A" w14:textId="5B0F6088" w:rsidR="00DA4B30" w:rsidRPr="00776892" w:rsidRDefault="00191C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w:t>
            </w:r>
            <w:r w:rsidR="00487E35">
              <w:rPr>
                <w:rFonts w:eastAsia="Times New Roman" w:cs="Arial"/>
                <w:color w:val="000000"/>
                <w:sz w:val="18"/>
                <w:szCs w:val="18"/>
                <w:lang w:eastAsia="en-GB"/>
              </w:rPr>
              <w:t>08</w:t>
            </w:r>
            <w:r w:rsidR="00DB7D9E">
              <w:rPr>
                <w:rFonts w:eastAsia="Times New Roman" w:cs="Arial"/>
                <w:color w:val="000000"/>
                <w:sz w:val="18"/>
                <w:szCs w:val="18"/>
                <w:lang w:eastAsia="en-GB"/>
              </w:rPr>
              <w:t>0</w:t>
            </w:r>
            <w:r>
              <w:rPr>
                <w:rFonts w:eastAsia="Times New Roman" w:cs="Arial"/>
                <w:color w:val="000000"/>
                <w:sz w:val="18"/>
                <w:szCs w:val="18"/>
                <w:lang w:eastAsia="en-GB"/>
              </w:rPr>
              <w:t>)</w:t>
            </w:r>
          </w:p>
        </w:tc>
        <w:tc>
          <w:tcPr>
            <w:tcW w:w="964" w:type="dxa"/>
            <w:tcBorders>
              <w:top w:val="nil"/>
              <w:left w:val="nil"/>
              <w:bottom w:val="nil"/>
              <w:right w:val="nil"/>
            </w:tcBorders>
            <w:vAlign w:val="center"/>
          </w:tcPr>
          <w:p w14:paraId="29566C72" w14:textId="5CEE7C4B" w:rsidR="00DA4B30" w:rsidRPr="00776892" w:rsidRDefault="00D67698"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6253FB">
              <w:rPr>
                <w:rFonts w:eastAsia="Times New Roman" w:cs="Arial"/>
                <w:color w:val="000000"/>
                <w:sz w:val="18"/>
                <w:szCs w:val="18"/>
                <w:lang w:eastAsia="en-GB"/>
              </w:rPr>
              <w:t>74</w:t>
            </w:r>
            <w:r w:rsidR="00DB7D9E">
              <w:rPr>
                <w:rFonts w:eastAsia="Times New Roman" w:cs="Arial"/>
                <w:color w:val="000000"/>
                <w:sz w:val="18"/>
                <w:szCs w:val="18"/>
                <w:lang w:eastAsia="en-GB"/>
              </w:rPr>
              <w:t>7</w:t>
            </w:r>
            <w:r>
              <w:rPr>
                <w:rFonts w:eastAsia="Times New Roman" w:cs="Arial"/>
                <w:color w:val="000000"/>
                <w:sz w:val="18"/>
                <w:szCs w:val="18"/>
                <w:lang w:eastAsia="en-GB"/>
              </w:rPr>
              <w:t>)</w:t>
            </w:r>
          </w:p>
        </w:tc>
      </w:tr>
      <w:tr w:rsidR="008D67E6" w:rsidRPr="00776892" w14:paraId="3B63DDD7" w14:textId="77777777" w:rsidTr="006A261D">
        <w:trPr>
          <w:trHeight w:val="314"/>
        </w:trPr>
        <w:tc>
          <w:tcPr>
            <w:tcW w:w="1228" w:type="dxa"/>
            <w:tcBorders>
              <w:top w:val="nil"/>
              <w:left w:val="nil"/>
              <w:bottom w:val="single" w:sz="8" w:space="0" w:color="000000"/>
              <w:right w:val="nil"/>
            </w:tcBorders>
            <w:vAlign w:val="center"/>
            <w:hideMark/>
          </w:tcPr>
          <w:p w14:paraId="3BF33AB3" w14:textId="338AA4E3"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964" w:type="dxa"/>
            <w:tcBorders>
              <w:top w:val="nil"/>
              <w:left w:val="nil"/>
              <w:bottom w:val="single" w:sz="8" w:space="0" w:color="000000"/>
              <w:right w:val="nil"/>
            </w:tcBorders>
            <w:vAlign w:val="center"/>
            <w:hideMark/>
          </w:tcPr>
          <w:p w14:paraId="7D1FCA8D" w14:textId="1B10F967"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(161,586)</w:t>
            </w:r>
          </w:p>
        </w:tc>
        <w:tc>
          <w:tcPr>
            <w:tcW w:w="964" w:type="dxa"/>
            <w:tcBorders>
              <w:top w:val="nil"/>
              <w:left w:val="nil"/>
              <w:bottom w:val="single" w:sz="8" w:space="0" w:color="000000"/>
              <w:right w:val="nil"/>
            </w:tcBorders>
            <w:vAlign w:val="center"/>
            <w:hideMark/>
          </w:tcPr>
          <w:p w14:paraId="47AA8825" w14:textId="34986FF4"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(161,586)</w:t>
            </w:r>
          </w:p>
        </w:tc>
        <w:tc>
          <w:tcPr>
            <w:tcW w:w="700" w:type="dxa"/>
            <w:tcBorders>
              <w:top w:val="nil"/>
              <w:left w:val="nil"/>
              <w:bottom w:val="single" w:sz="8" w:space="0" w:color="000000"/>
              <w:right w:val="nil"/>
            </w:tcBorders>
            <w:vAlign w:val="center"/>
            <w:hideMark/>
          </w:tcPr>
          <w:p w14:paraId="7435D645"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12</w:t>
            </w:r>
          </w:p>
        </w:tc>
        <w:tc>
          <w:tcPr>
            <w:tcW w:w="4008" w:type="dxa"/>
            <w:tcBorders>
              <w:top w:val="nil"/>
              <w:left w:val="nil"/>
              <w:bottom w:val="single" w:sz="8" w:space="0" w:color="000000"/>
              <w:right w:val="nil"/>
            </w:tcBorders>
            <w:vAlign w:val="center"/>
            <w:hideMark/>
          </w:tcPr>
          <w:p w14:paraId="506A054F"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Taxation and Non Specific Grant Income</w:t>
            </w:r>
          </w:p>
        </w:tc>
        <w:tc>
          <w:tcPr>
            <w:tcW w:w="1228" w:type="dxa"/>
            <w:tcBorders>
              <w:top w:val="nil"/>
              <w:left w:val="nil"/>
              <w:bottom w:val="single" w:sz="8" w:space="0" w:color="000000"/>
              <w:right w:val="nil"/>
            </w:tcBorders>
            <w:vAlign w:val="center"/>
          </w:tcPr>
          <w:p w14:paraId="0E5A8570" w14:textId="21885D89" w:rsidR="00DA4B30" w:rsidRPr="00776892" w:rsidRDefault="00D173EC"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4" w:type="dxa"/>
            <w:tcBorders>
              <w:top w:val="nil"/>
              <w:left w:val="nil"/>
              <w:bottom w:val="single" w:sz="8" w:space="0" w:color="000000"/>
              <w:right w:val="nil"/>
            </w:tcBorders>
            <w:vAlign w:val="center"/>
          </w:tcPr>
          <w:p w14:paraId="41BDD614" w14:textId="0D30B319" w:rsidR="00DA4B30" w:rsidRPr="00776892" w:rsidRDefault="00D67698"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(173,028)</w:t>
            </w:r>
          </w:p>
        </w:tc>
        <w:tc>
          <w:tcPr>
            <w:tcW w:w="964" w:type="dxa"/>
            <w:tcBorders>
              <w:top w:val="nil"/>
              <w:left w:val="nil"/>
              <w:bottom w:val="single" w:sz="8" w:space="0" w:color="000000"/>
              <w:right w:val="nil"/>
            </w:tcBorders>
            <w:vAlign w:val="center"/>
          </w:tcPr>
          <w:p w14:paraId="2ACAA68B" w14:textId="718B5935" w:rsidR="00DA4B30" w:rsidRPr="00776892" w:rsidRDefault="002066CA"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(173,028)</w:t>
            </w:r>
          </w:p>
        </w:tc>
      </w:tr>
      <w:tr w:rsidR="008D67E6" w:rsidRPr="00776892" w14:paraId="0CA181DD" w14:textId="77777777" w:rsidTr="006A261D">
        <w:trPr>
          <w:trHeight w:val="314"/>
        </w:trPr>
        <w:tc>
          <w:tcPr>
            <w:tcW w:w="1228" w:type="dxa"/>
            <w:tcBorders>
              <w:top w:val="nil"/>
              <w:left w:val="nil"/>
              <w:bottom w:val="single" w:sz="12" w:space="0" w:color="000000"/>
              <w:right w:val="nil"/>
            </w:tcBorders>
            <w:vAlign w:val="center"/>
            <w:hideMark/>
          </w:tcPr>
          <w:p w14:paraId="0142558E" w14:textId="779C32EC"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234,396</w:t>
            </w:r>
          </w:p>
        </w:tc>
        <w:tc>
          <w:tcPr>
            <w:tcW w:w="964" w:type="dxa"/>
            <w:tcBorders>
              <w:top w:val="nil"/>
              <w:left w:val="nil"/>
              <w:bottom w:val="single" w:sz="12" w:space="0" w:color="000000"/>
              <w:right w:val="nil"/>
            </w:tcBorders>
            <w:vAlign w:val="center"/>
            <w:hideMark/>
          </w:tcPr>
          <w:p w14:paraId="68D8D0E5" w14:textId="31C1D813"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(209,727)</w:t>
            </w:r>
          </w:p>
        </w:tc>
        <w:tc>
          <w:tcPr>
            <w:tcW w:w="964" w:type="dxa"/>
            <w:tcBorders>
              <w:top w:val="nil"/>
              <w:left w:val="nil"/>
              <w:bottom w:val="single" w:sz="12" w:space="0" w:color="000000"/>
              <w:right w:val="nil"/>
            </w:tcBorders>
            <w:vAlign w:val="center"/>
            <w:hideMark/>
          </w:tcPr>
          <w:p w14:paraId="60D2D6C1" w14:textId="17B1C6B1"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700" w:type="dxa"/>
            <w:tcBorders>
              <w:top w:val="nil"/>
              <w:left w:val="nil"/>
              <w:bottom w:val="single" w:sz="12" w:space="0" w:color="000000"/>
              <w:right w:val="nil"/>
            </w:tcBorders>
            <w:vAlign w:val="center"/>
            <w:hideMark/>
          </w:tcPr>
          <w:p w14:paraId="13858F32"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single" w:sz="12" w:space="0" w:color="000000"/>
              <w:right w:val="nil"/>
            </w:tcBorders>
            <w:vAlign w:val="center"/>
            <w:hideMark/>
          </w:tcPr>
          <w:p w14:paraId="05D325EB" w14:textId="77777777" w:rsidR="00DA4B30" w:rsidRPr="00776892" w:rsidRDefault="00DA4B30"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eastAsia="en-GB"/>
              </w:rPr>
              <w:t>Surplus or Deficit on Provision of Services</w:t>
            </w:r>
          </w:p>
        </w:tc>
        <w:tc>
          <w:tcPr>
            <w:tcW w:w="1228" w:type="dxa"/>
            <w:tcBorders>
              <w:top w:val="nil"/>
              <w:left w:val="nil"/>
              <w:bottom w:val="single" w:sz="12" w:space="0" w:color="000000"/>
              <w:right w:val="nil"/>
            </w:tcBorders>
            <w:vAlign w:val="center"/>
          </w:tcPr>
          <w:p w14:paraId="1062570E" w14:textId="27BEB9F8" w:rsidR="00DA4B30" w:rsidRPr="00776892" w:rsidRDefault="00D173EC"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24</w:t>
            </w:r>
            <w:r w:rsidR="003B0889">
              <w:rPr>
                <w:rFonts w:eastAsia="Times New Roman" w:cs="Arial"/>
                <w:b/>
                <w:bCs/>
                <w:color w:val="000000"/>
                <w:sz w:val="18"/>
                <w:szCs w:val="18"/>
                <w:lang w:eastAsia="en-GB"/>
              </w:rPr>
              <w:t>6,683</w:t>
            </w:r>
          </w:p>
        </w:tc>
        <w:tc>
          <w:tcPr>
            <w:tcW w:w="964" w:type="dxa"/>
            <w:tcBorders>
              <w:top w:val="nil"/>
              <w:left w:val="nil"/>
              <w:bottom w:val="single" w:sz="12" w:space="0" w:color="000000"/>
              <w:right w:val="nil"/>
            </w:tcBorders>
            <w:vAlign w:val="center"/>
          </w:tcPr>
          <w:p w14:paraId="27B26DC8" w14:textId="1FC39F9E" w:rsidR="00DA4B30" w:rsidRPr="00776892" w:rsidRDefault="00D67698"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w:t>
            </w:r>
            <w:r w:rsidR="009E68CE">
              <w:rPr>
                <w:rFonts w:eastAsia="Times New Roman" w:cs="Arial"/>
                <w:b/>
                <w:bCs/>
                <w:color w:val="000000"/>
                <w:sz w:val="18"/>
                <w:szCs w:val="18"/>
                <w:lang w:eastAsia="en-GB"/>
              </w:rPr>
              <w:t>31,27</w:t>
            </w:r>
            <w:r w:rsidR="00D44ED0">
              <w:rPr>
                <w:rFonts w:eastAsia="Times New Roman" w:cs="Arial"/>
                <w:b/>
                <w:bCs/>
                <w:color w:val="000000"/>
                <w:sz w:val="18"/>
                <w:szCs w:val="18"/>
                <w:lang w:eastAsia="en-GB"/>
              </w:rPr>
              <w:t>8</w:t>
            </w:r>
            <w:r>
              <w:rPr>
                <w:rFonts w:eastAsia="Times New Roman" w:cs="Arial"/>
                <w:b/>
                <w:bCs/>
                <w:color w:val="000000"/>
                <w:sz w:val="18"/>
                <w:szCs w:val="18"/>
                <w:lang w:eastAsia="en-GB"/>
              </w:rPr>
              <w:t>)</w:t>
            </w:r>
          </w:p>
        </w:tc>
        <w:tc>
          <w:tcPr>
            <w:tcW w:w="964" w:type="dxa"/>
            <w:tcBorders>
              <w:top w:val="nil"/>
              <w:left w:val="nil"/>
              <w:bottom w:val="single" w:sz="12" w:space="0" w:color="000000"/>
              <w:right w:val="nil"/>
            </w:tcBorders>
            <w:vAlign w:val="center"/>
          </w:tcPr>
          <w:p w14:paraId="032A6641" w14:textId="3DC893C6" w:rsidR="00DA4B30" w:rsidRPr="00776892" w:rsidRDefault="002066CA" w:rsidP="00DA4B3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3B0889">
              <w:rPr>
                <w:rFonts w:eastAsia="Times New Roman" w:cs="Arial"/>
                <w:b/>
                <w:bCs/>
                <w:color w:val="000000"/>
                <w:sz w:val="18"/>
                <w:szCs w:val="18"/>
                <w:lang w:eastAsia="en-GB"/>
              </w:rPr>
              <w:t>5,40</w:t>
            </w:r>
            <w:r w:rsidR="00AC7B1C">
              <w:rPr>
                <w:rFonts w:eastAsia="Times New Roman" w:cs="Arial"/>
                <w:b/>
                <w:bCs/>
                <w:color w:val="000000"/>
                <w:sz w:val="18"/>
                <w:szCs w:val="18"/>
                <w:lang w:eastAsia="en-GB"/>
              </w:rPr>
              <w:t>4</w:t>
            </w:r>
          </w:p>
        </w:tc>
      </w:tr>
      <w:tr w:rsidR="005F1820" w:rsidRPr="00776892" w14:paraId="2B3D9A42" w14:textId="77777777" w:rsidTr="006A261D">
        <w:trPr>
          <w:trHeight w:val="314"/>
        </w:trPr>
        <w:tc>
          <w:tcPr>
            <w:tcW w:w="1228" w:type="dxa"/>
            <w:tcBorders>
              <w:top w:val="nil"/>
              <w:left w:val="nil"/>
              <w:bottom w:val="nil"/>
              <w:right w:val="nil"/>
            </w:tcBorders>
            <w:vAlign w:val="center"/>
            <w:hideMark/>
          </w:tcPr>
          <w:p w14:paraId="2AFFC23F" w14:textId="61FB686D"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30CBB5E2" w14:textId="6BBBD6E9"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120D62E1" w14:textId="01A2CE6F"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700" w:type="dxa"/>
            <w:tcBorders>
              <w:top w:val="nil"/>
              <w:left w:val="nil"/>
              <w:bottom w:val="nil"/>
              <w:right w:val="nil"/>
            </w:tcBorders>
            <w:vAlign w:val="center"/>
            <w:hideMark/>
          </w:tcPr>
          <w:p w14:paraId="2696FD50"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nil"/>
              <w:right w:val="nil"/>
            </w:tcBorders>
            <w:vAlign w:val="center"/>
            <w:hideMark/>
          </w:tcPr>
          <w:p w14:paraId="09809E4D"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1228" w:type="dxa"/>
            <w:tcBorders>
              <w:top w:val="nil"/>
              <w:left w:val="nil"/>
              <w:bottom w:val="nil"/>
              <w:right w:val="nil"/>
            </w:tcBorders>
            <w:vAlign w:val="center"/>
            <w:hideMark/>
          </w:tcPr>
          <w:p w14:paraId="26459C98"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57954048"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13CFF02D"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r>
      <w:tr w:rsidR="005F1820" w:rsidRPr="00776892" w14:paraId="0AE4F4B1" w14:textId="77777777" w:rsidTr="006A261D">
        <w:trPr>
          <w:trHeight w:val="299"/>
        </w:trPr>
        <w:tc>
          <w:tcPr>
            <w:tcW w:w="1228" w:type="dxa"/>
            <w:tcBorders>
              <w:top w:val="nil"/>
              <w:left w:val="nil"/>
              <w:bottom w:val="nil"/>
              <w:right w:val="nil"/>
            </w:tcBorders>
            <w:vAlign w:val="center"/>
            <w:hideMark/>
          </w:tcPr>
          <w:p w14:paraId="75539A62" w14:textId="77777777" w:rsidR="00DA4B30" w:rsidRPr="00776892" w:rsidRDefault="00DA4B30" w:rsidP="00DA4B30">
            <w:pPr>
              <w:spacing w:after="0" w:line="240" w:lineRule="auto"/>
              <w:jc w:val="center"/>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23569B96"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4C9B983E" w14:textId="7BDF8EB4"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(1,325)</w:t>
            </w:r>
          </w:p>
        </w:tc>
        <w:tc>
          <w:tcPr>
            <w:tcW w:w="700" w:type="dxa"/>
            <w:tcBorders>
              <w:top w:val="nil"/>
              <w:left w:val="nil"/>
              <w:bottom w:val="nil"/>
              <w:right w:val="nil"/>
            </w:tcBorders>
            <w:vAlign w:val="center"/>
            <w:hideMark/>
          </w:tcPr>
          <w:p w14:paraId="082C58B2"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24</w:t>
            </w:r>
          </w:p>
        </w:tc>
        <w:tc>
          <w:tcPr>
            <w:tcW w:w="4008" w:type="dxa"/>
            <w:tcBorders>
              <w:top w:val="nil"/>
              <w:left w:val="nil"/>
              <w:bottom w:val="nil"/>
              <w:right w:val="nil"/>
            </w:tcBorders>
            <w:vAlign w:val="center"/>
            <w:hideMark/>
          </w:tcPr>
          <w:p w14:paraId="285353CC"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Surplus or deficit on revaluation of Property, Plant and Equipment</w:t>
            </w:r>
          </w:p>
        </w:tc>
        <w:tc>
          <w:tcPr>
            <w:tcW w:w="1228" w:type="dxa"/>
            <w:tcBorders>
              <w:top w:val="nil"/>
              <w:left w:val="nil"/>
              <w:bottom w:val="nil"/>
              <w:right w:val="nil"/>
            </w:tcBorders>
            <w:vAlign w:val="center"/>
            <w:hideMark/>
          </w:tcPr>
          <w:p w14:paraId="1FC27641" w14:textId="77777777" w:rsidR="00DA4B30" w:rsidRPr="00776892" w:rsidRDefault="00DA4B30" w:rsidP="00DA4B30">
            <w:pPr>
              <w:spacing w:after="0" w:line="240" w:lineRule="auto"/>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023F577C"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tcPr>
          <w:p w14:paraId="530BE88B" w14:textId="61064240" w:rsidR="00DA4B30" w:rsidRPr="00776892" w:rsidRDefault="002066CA" w:rsidP="00DA4B3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(3,143)</w:t>
            </w:r>
          </w:p>
        </w:tc>
      </w:tr>
      <w:tr w:rsidR="005F1820" w:rsidRPr="00776892" w14:paraId="5FEDA85D" w14:textId="77777777" w:rsidTr="006A261D">
        <w:trPr>
          <w:trHeight w:val="299"/>
        </w:trPr>
        <w:tc>
          <w:tcPr>
            <w:tcW w:w="1228" w:type="dxa"/>
            <w:tcBorders>
              <w:top w:val="nil"/>
              <w:left w:val="nil"/>
              <w:bottom w:val="nil"/>
              <w:right w:val="nil"/>
            </w:tcBorders>
            <w:vAlign w:val="center"/>
            <w:hideMark/>
          </w:tcPr>
          <w:p w14:paraId="0C8BECC4" w14:textId="2771922D"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6F06D319" w14:textId="14D829BB"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73DD5340" w14:textId="0FA2D096"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(788)</w:t>
            </w:r>
          </w:p>
        </w:tc>
        <w:tc>
          <w:tcPr>
            <w:tcW w:w="700" w:type="dxa"/>
            <w:tcBorders>
              <w:top w:val="nil"/>
              <w:left w:val="nil"/>
              <w:bottom w:val="nil"/>
              <w:right w:val="nil"/>
            </w:tcBorders>
            <w:vAlign w:val="center"/>
            <w:hideMark/>
          </w:tcPr>
          <w:p w14:paraId="0CCFB11E"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36</w:t>
            </w:r>
          </w:p>
        </w:tc>
        <w:tc>
          <w:tcPr>
            <w:tcW w:w="4008" w:type="dxa"/>
            <w:tcBorders>
              <w:top w:val="nil"/>
              <w:left w:val="nil"/>
              <w:bottom w:val="nil"/>
              <w:right w:val="nil"/>
            </w:tcBorders>
            <w:vAlign w:val="center"/>
            <w:hideMark/>
          </w:tcPr>
          <w:p w14:paraId="16CA90E9"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Remeasurement of the net defined benefit liability / asset</w:t>
            </w:r>
          </w:p>
        </w:tc>
        <w:tc>
          <w:tcPr>
            <w:tcW w:w="1228" w:type="dxa"/>
            <w:tcBorders>
              <w:top w:val="nil"/>
              <w:left w:val="nil"/>
              <w:bottom w:val="nil"/>
              <w:right w:val="nil"/>
            </w:tcBorders>
            <w:vAlign w:val="center"/>
            <w:hideMark/>
          </w:tcPr>
          <w:p w14:paraId="7425F948"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6FD939A9"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tcPr>
          <w:p w14:paraId="7B8607FE" w14:textId="1A38672B" w:rsidR="00DA4B30" w:rsidRPr="00776892" w:rsidRDefault="002066CA" w:rsidP="00DA4B30">
            <w:pPr>
              <w:spacing w:after="0" w:line="240" w:lineRule="auto"/>
              <w:jc w:val="right"/>
              <w:rPr>
                <w:rFonts w:eastAsia="Times New Roman" w:cs="Arial"/>
                <w:color w:val="000000"/>
                <w:sz w:val="18"/>
                <w:szCs w:val="18"/>
                <w:lang w:eastAsia="en-GB"/>
              </w:rPr>
            </w:pPr>
            <w:r w:rsidRPr="006A261D">
              <w:rPr>
                <w:rFonts w:eastAsia="Times New Roman" w:cs="Arial"/>
                <w:color w:val="000000"/>
                <w:sz w:val="18"/>
                <w:szCs w:val="18"/>
                <w:highlight w:val="yellow"/>
                <w:lang w:eastAsia="en-GB"/>
              </w:rPr>
              <w:t>(</w:t>
            </w:r>
            <w:r w:rsidR="001C0B8F" w:rsidRPr="006A261D">
              <w:rPr>
                <w:rFonts w:eastAsia="Times New Roman" w:cs="Arial"/>
                <w:color w:val="000000"/>
                <w:sz w:val="18"/>
                <w:szCs w:val="18"/>
                <w:highlight w:val="yellow"/>
                <w:lang w:eastAsia="en-GB"/>
              </w:rPr>
              <w:t>74</w:t>
            </w:r>
            <w:r w:rsidRPr="006A261D">
              <w:rPr>
                <w:rFonts w:eastAsia="Times New Roman" w:cs="Arial"/>
                <w:color w:val="000000"/>
                <w:sz w:val="18"/>
                <w:szCs w:val="18"/>
                <w:highlight w:val="yellow"/>
                <w:lang w:eastAsia="en-GB"/>
              </w:rPr>
              <w:t>)</w:t>
            </w:r>
          </w:p>
        </w:tc>
      </w:tr>
      <w:tr w:rsidR="005F1820" w:rsidRPr="00776892" w14:paraId="19C8CA99" w14:textId="77777777" w:rsidTr="006A261D">
        <w:trPr>
          <w:trHeight w:val="314"/>
        </w:trPr>
        <w:tc>
          <w:tcPr>
            <w:tcW w:w="1228" w:type="dxa"/>
            <w:tcBorders>
              <w:top w:val="nil"/>
              <w:left w:val="nil"/>
              <w:bottom w:val="nil"/>
              <w:right w:val="nil"/>
            </w:tcBorders>
            <w:vAlign w:val="center"/>
            <w:hideMark/>
          </w:tcPr>
          <w:p w14:paraId="3B60D2D3"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0C84B6BB"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hideMark/>
          </w:tcPr>
          <w:p w14:paraId="5A62E1C0" w14:textId="5BCA30B8" w:rsidR="00DA4B30" w:rsidRPr="00776892" w:rsidRDefault="00DA4B30" w:rsidP="00DA4B30">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700" w:type="dxa"/>
            <w:tcBorders>
              <w:top w:val="nil"/>
              <w:left w:val="nil"/>
              <w:bottom w:val="nil"/>
              <w:right w:val="nil"/>
            </w:tcBorders>
            <w:vAlign w:val="center"/>
            <w:hideMark/>
          </w:tcPr>
          <w:p w14:paraId="1E7B56F9" w14:textId="77777777" w:rsidR="00DA4B30" w:rsidRPr="00776892" w:rsidRDefault="00DA4B30" w:rsidP="00DA4B30">
            <w:pPr>
              <w:spacing w:after="0" w:line="240" w:lineRule="auto"/>
              <w:jc w:val="right"/>
              <w:rPr>
                <w:rFonts w:eastAsia="Times New Roman" w:cs="Arial"/>
                <w:color w:val="000000"/>
                <w:sz w:val="18"/>
                <w:szCs w:val="18"/>
                <w:lang w:eastAsia="en-GB"/>
              </w:rPr>
            </w:pPr>
          </w:p>
        </w:tc>
        <w:tc>
          <w:tcPr>
            <w:tcW w:w="4008" w:type="dxa"/>
            <w:tcBorders>
              <w:top w:val="nil"/>
              <w:left w:val="nil"/>
              <w:bottom w:val="nil"/>
              <w:right w:val="nil"/>
            </w:tcBorders>
            <w:vAlign w:val="center"/>
            <w:hideMark/>
          </w:tcPr>
          <w:p w14:paraId="7CC44839" w14:textId="77777777" w:rsidR="00DA4B30" w:rsidRPr="00776892" w:rsidRDefault="00DA4B30" w:rsidP="00DA4B30">
            <w:pPr>
              <w:spacing w:after="0" w:line="240" w:lineRule="auto"/>
              <w:rPr>
                <w:rFonts w:eastAsia="Times New Roman" w:cs="Arial"/>
                <w:color w:val="000000"/>
                <w:sz w:val="18"/>
                <w:szCs w:val="18"/>
                <w:lang w:eastAsia="en-GB"/>
              </w:rPr>
            </w:pPr>
            <w:r w:rsidRPr="00776892">
              <w:rPr>
                <w:rFonts w:eastAsia="Times New Roman" w:cs="Arial"/>
                <w:color w:val="000000"/>
                <w:sz w:val="18"/>
                <w:szCs w:val="18"/>
                <w:lang w:eastAsia="en-GB"/>
              </w:rPr>
              <w:t>Intra- Group Funding Transfer</w:t>
            </w:r>
          </w:p>
        </w:tc>
        <w:tc>
          <w:tcPr>
            <w:tcW w:w="1228" w:type="dxa"/>
            <w:tcBorders>
              <w:top w:val="nil"/>
              <w:left w:val="nil"/>
              <w:bottom w:val="nil"/>
              <w:right w:val="nil"/>
            </w:tcBorders>
            <w:vAlign w:val="center"/>
            <w:hideMark/>
          </w:tcPr>
          <w:p w14:paraId="1113B4A3" w14:textId="77777777" w:rsidR="00DA4B30" w:rsidRPr="00776892" w:rsidRDefault="00DA4B30" w:rsidP="00DA4B30">
            <w:pPr>
              <w:spacing w:after="0" w:line="240" w:lineRule="auto"/>
              <w:rPr>
                <w:rFonts w:eastAsia="Times New Roman" w:cs="Arial"/>
                <w:color w:val="000000"/>
                <w:sz w:val="18"/>
                <w:szCs w:val="18"/>
                <w:lang w:eastAsia="en-GB"/>
              </w:rPr>
            </w:pPr>
          </w:p>
        </w:tc>
        <w:tc>
          <w:tcPr>
            <w:tcW w:w="964" w:type="dxa"/>
            <w:tcBorders>
              <w:top w:val="nil"/>
              <w:left w:val="nil"/>
              <w:bottom w:val="nil"/>
              <w:right w:val="nil"/>
            </w:tcBorders>
            <w:vAlign w:val="center"/>
            <w:hideMark/>
          </w:tcPr>
          <w:p w14:paraId="3C05837E" w14:textId="77777777" w:rsidR="00DA4B30" w:rsidRPr="00776892" w:rsidRDefault="00DA4B30" w:rsidP="00DA4B30">
            <w:pPr>
              <w:spacing w:after="0" w:line="240" w:lineRule="auto"/>
              <w:jc w:val="center"/>
              <w:rPr>
                <w:rFonts w:ascii="Times New Roman" w:eastAsia="Times New Roman" w:hAnsi="Times New Roman" w:cs="Times New Roman"/>
                <w:sz w:val="20"/>
                <w:szCs w:val="20"/>
                <w:lang w:eastAsia="en-GB"/>
              </w:rPr>
            </w:pPr>
          </w:p>
        </w:tc>
        <w:tc>
          <w:tcPr>
            <w:tcW w:w="964" w:type="dxa"/>
            <w:tcBorders>
              <w:top w:val="nil"/>
              <w:left w:val="nil"/>
              <w:bottom w:val="nil"/>
              <w:right w:val="nil"/>
            </w:tcBorders>
            <w:vAlign w:val="center"/>
          </w:tcPr>
          <w:p w14:paraId="3A924E0B" w14:textId="76C28D5D" w:rsidR="00DA4B30" w:rsidRPr="00776892" w:rsidRDefault="002066CA" w:rsidP="00DA4B30">
            <w:pPr>
              <w:spacing w:after="0" w:line="240" w:lineRule="auto"/>
              <w:jc w:val="right"/>
              <w:rPr>
                <w:rFonts w:eastAsia="Times New Roman" w:cs="Arial"/>
                <w:color w:val="000000"/>
                <w:sz w:val="18"/>
                <w:szCs w:val="18"/>
                <w:lang w:eastAsia="en-GB"/>
              </w:rPr>
            </w:pPr>
            <w:r w:rsidRPr="006A261D">
              <w:rPr>
                <w:rFonts w:eastAsia="Times New Roman" w:cs="Arial"/>
                <w:color w:val="000000"/>
                <w:sz w:val="18"/>
                <w:szCs w:val="18"/>
                <w:highlight w:val="yellow"/>
                <w:lang w:eastAsia="en-GB"/>
              </w:rPr>
              <w:t>(1</w:t>
            </w:r>
            <w:r w:rsidR="00884943">
              <w:rPr>
                <w:rFonts w:eastAsia="Times New Roman" w:cs="Arial"/>
                <w:color w:val="000000"/>
                <w:sz w:val="18"/>
                <w:szCs w:val="18"/>
                <w:highlight w:val="yellow"/>
                <w:lang w:eastAsia="en-GB"/>
              </w:rPr>
              <w:t>37</w:t>
            </w:r>
            <w:r w:rsidR="00FE7CAD" w:rsidRPr="006A261D">
              <w:rPr>
                <w:rFonts w:eastAsia="Times New Roman" w:cs="Arial"/>
                <w:color w:val="000000"/>
                <w:sz w:val="18"/>
                <w:szCs w:val="18"/>
                <w:highlight w:val="yellow"/>
                <w:lang w:eastAsia="en-GB"/>
              </w:rPr>
              <w:t>,</w:t>
            </w:r>
            <w:r w:rsidR="00AC7B1C">
              <w:rPr>
                <w:rFonts w:eastAsia="Times New Roman" w:cs="Arial"/>
                <w:color w:val="000000"/>
                <w:sz w:val="18"/>
                <w:szCs w:val="18"/>
                <w:highlight w:val="yellow"/>
                <w:lang w:eastAsia="en-GB"/>
              </w:rPr>
              <w:t>448</w:t>
            </w:r>
            <w:r w:rsidRPr="006A261D">
              <w:rPr>
                <w:rFonts w:eastAsia="Times New Roman" w:cs="Arial"/>
                <w:color w:val="000000"/>
                <w:sz w:val="18"/>
                <w:szCs w:val="18"/>
                <w:highlight w:val="yellow"/>
                <w:lang w:eastAsia="en-GB"/>
              </w:rPr>
              <w:t>)</w:t>
            </w:r>
          </w:p>
        </w:tc>
      </w:tr>
      <w:tr w:rsidR="008A4951" w:rsidRPr="00776892" w14:paraId="3720EE90" w14:textId="77777777" w:rsidTr="006A261D">
        <w:trPr>
          <w:trHeight w:val="314"/>
        </w:trPr>
        <w:tc>
          <w:tcPr>
            <w:tcW w:w="1228" w:type="dxa"/>
            <w:tcBorders>
              <w:top w:val="nil"/>
              <w:left w:val="nil"/>
              <w:bottom w:val="nil"/>
              <w:right w:val="nil"/>
            </w:tcBorders>
            <w:vAlign w:val="center"/>
            <w:hideMark/>
          </w:tcPr>
          <w:p w14:paraId="471117D0" w14:textId="220220BF"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75CB644B" w14:textId="425CC64D"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single" w:sz="8" w:space="0" w:color="000000"/>
              <w:left w:val="nil"/>
              <w:bottom w:val="single" w:sz="12" w:space="0" w:color="000000"/>
              <w:right w:val="nil"/>
            </w:tcBorders>
            <w:vAlign w:val="center"/>
            <w:hideMark/>
          </w:tcPr>
          <w:p w14:paraId="16D39A5E" w14:textId="62CB40BC"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10,234</w:t>
            </w:r>
          </w:p>
        </w:tc>
        <w:tc>
          <w:tcPr>
            <w:tcW w:w="700" w:type="dxa"/>
            <w:tcBorders>
              <w:top w:val="single" w:sz="8" w:space="0" w:color="000000"/>
              <w:left w:val="nil"/>
              <w:bottom w:val="single" w:sz="12" w:space="0" w:color="000000"/>
              <w:right w:val="nil"/>
            </w:tcBorders>
            <w:vAlign w:val="center"/>
            <w:hideMark/>
          </w:tcPr>
          <w:p w14:paraId="4ED5CB35"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single" w:sz="8" w:space="0" w:color="000000"/>
              <w:left w:val="nil"/>
              <w:bottom w:val="single" w:sz="12" w:space="0" w:color="000000"/>
              <w:right w:val="nil"/>
            </w:tcBorders>
            <w:vAlign w:val="center"/>
            <w:hideMark/>
          </w:tcPr>
          <w:p w14:paraId="7AE19FE5" w14:textId="77777777" w:rsidR="00DA4B30" w:rsidRPr="00776892" w:rsidRDefault="00DA4B30"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eastAsia="en-GB"/>
              </w:rPr>
              <w:t>Other Comprehensive Income and Expenditure</w:t>
            </w:r>
          </w:p>
        </w:tc>
        <w:tc>
          <w:tcPr>
            <w:tcW w:w="1228" w:type="dxa"/>
            <w:tcBorders>
              <w:top w:val="nil"/>
              <w:left w:val="nil"/>
              <w:bottom w:val="nil"/>
              <w:right w:val="nil"/>
            </w:tcBorders>
            <w:vAlign w:val="center"/>
            <w:hideMark/>
          </w:tcPr>
          <w:p w14:paraId="3CC006C2"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2DD00FFA"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single" w:sz="8" w:space="0" w:color="000000"/>
              <w:left w:val="nil"/>
              <w:bottom w:val="single" w:sz="12" w:space="0" w:color="000000"/>
              <w:right w:val="nil"/>
            </w:tcBorders>
            <w:vAlign w:val="center"/>
          </w:tcPr>
          <w:p w14:paraId="2201B8F2" w14:textId="53212BEB" w:rsidR="00DA4B30" w:rsidRPr="00776892" w:rsidRDefault="005763C0" w:rsidP="00DA4B30">
            <w:pPr>
              <w:spacing w:after="0" w:line="240" w:lineRule="auto"/>
              <w:jc w:val="right"/>
              <w:rPr>
                <w:rFonts w:eastAsia="Times New Roman" w:cs="Arial"/>
                <w:b/>
                <w:bCs/>
                <w:color w:val="000000"/>
                <w:sz w:val="18"/>
                <w:szCs w:val="18"/>
                <w:lang w:eastAsia="en-GB"/>
              </w:rPr>
            </w:pPr>
            <w:r w:rsidRPr="006A261D">
              <w:rPr>
                <w:rFonts w:eastAsia="Times New Roman" w:cs="Arial"/>
                <w:b/>
                <w:bCs/>
                <w:color w:val="000000"/>
                <w:sz w:val="18"/>
                <w:szCs w:val="18"/>
                <w:highlight w:val="yellow"/>
                <w:lang w:eastAsia="en-GB"/>
              </w:rPr>
              <w:t>(1</w:t>
            </w:r>
            <w:r w:rsidR="00884943">
              <w:rPr>
                <w:rFonts w:eastAsia="Times New Roman" w:cs="Arial"/>
                <w:b/>
                <w:bCs/>
                <w:color w:val="000000"/>
                <w:sz w:val="18"/>
                <w:szCs w:val="18"/>
                <w:highlight w:val="yellow"/>
                <w:lang w:eastAsia="en-GB"/>
              </w:rPr>
              <w:t>40,665</w:t>
            </w:r>
            <w:r w:rsidRPr="006A261D">
              <w:rPr>
                <w:rFonts w:eastAsia="Times New Roman" w:cs="Arial"/>
                <w:b/>
                <w:bCs/>
                <w:color w:val="000000"/>
                <w:sz w:val="18"/>
                <w:szCs w:val="18"/>
                <w:highlight w:val="yellow"/>
                <w:lang w:eastAsia="en-GB"/>
              </w:rPr>
              <w:t>)</w:t>
            </w:r>
          </w:p>
        </w:tc>
      </w:tr>
      <w:tr w:rsidR="00AF11C5" w:rsidRPr="00776892" w14:paraId="0005A82B" w14:textId="77777777" w:rsidTr="006A261D">
        <w:trPr>
          <w:trHeight w:val="330"/>
        </w:trPr>
        <w:tc>
          <w:tcPr>
            <w:tcW w:w="1228" w:type="dxa"/>
            <w:tcBorders>
              <w:top w:val="nil"/>
              <w:left w:val="nil"/>
              <w:bottom w:val="nil"/>
              <w:right w:val="nil"/>
            </w:tcBorders>
            <w:vAlign w:val="center"/>
            <w:hideMark/>
          </w:tcPr>
          <w:p w14:paraId="056CCB34" w14:textId="739AD161"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39BC48E8" w14:textId="080AF8ED"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single" w:sz="8" w:space="0" w:color="000000"/>
              <w:right w:val="nil"/>
            </w:tcBorders>
            <w:vAlign w:val="center"/>
            <w:hideMark/>
          </w:tcPr>
          <w:p w14:paraId="0745BCE8" w14:textId="14C4F4BE" w:rsidR="00DA4B30" w:rsidRPr="00776892" w:rsidRDefault="00DA4B30" w:rsidP="00DA4B30">
            <w:pPr>
              <w:spacing w:after="0" w:line="240" w:lineRule="auto"/>
              <w:jc w:val="center"/>
              <w:rPr>
                <w:rFonts w:eastAsia="Times New Roman" w:cs="Arial"/>
                <w:color w:val="000000"/>
                <w:sz w:val="18"/>
                <w:szCs w:val="18"/>
                <w:lang w:eastAsia="en-GB"/>
              </w:rPr>
            </w:pPr>
            <w:r>
              <w:rPr>
                <w:rFonts w:cs="Arial"/>
                <w:color w:val="000000"/>
                <w:sz w:val="18"/>
                <w:szCs w:val="18"/>
              </w:rPr>
              <w:t xml:space="preserve"> </w:t>
            </w:r>
          </w:p>
        </w:tc>
        <w:tc>
          <w:tcPr>
            <w:tcW w:w="700" w:type="dxa"/>
            <w:tcBorders>
              <w:top w:val="nil"/>
              <w:left w:val="nil"/>
              <w:bottom w:val="single" w:sz="8" w:space="0" w:color="000000"/>
              <w:right w:val="nil"/>
            </w:tcBorders>
            <w:vAlign w:val="center"/>
            <w:hideMark/>
          </w:tcPr>
          <w:p w14:paraId="196CD4D8"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single" w:sz="8" w:space="0" w:color="000000"/>
              <w:right w:val="nil"/>
            </w:tcBorders>
            <w:vAlign w:val="center"/>
            <w:hideMark/>
          </w:tcPr>
          <w:p w14:paraId="7F2E1DA9"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1228" w:type="dxa"/>
            <w:tcBorders>
              <w:top w:val="nil"/>
              <w:left w:val="nil"/>
              <w:bottom w:val="nil"/>
              <w:right w:val="nil"/>
            </w:tcBorders>
            <w:vAlign w:val="center"/>
            <w:hideMark/>
          </w:tcPr>
          <w:p w14:paraId="2734C944"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2F1A0CB2"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single" w:sz="8" w:space="0" w:color="000000"/>
              <w:right w:val="nil"/>
            </w:tcBorders>
            <w:vAlign w:val="center"/>
          </w:tcPr>
          <w:p w14:paraId="1565DE16" w14:textId="5928A649" w:rsidR="00DA4B30" w:rsidRPr="00776892" w:rsidRDefault="00DA4B30" w:rsidP="00DA4B30">
            <w:pPr>
              <w:spacing w:after="0" w:line="240" w:lineRule="auto"/>
              <w:jc w:val="center"/>
              <w:rPr>
                <w:rFonts w:eastAsia="Times New Roman" w:cs="Arial"/>
                <w:color w:val="000000"/>
                <w:sz w:val="18"/>
                <w:szCs w:val="18"/>
                <w:lang w:eastAsia="en-GB"/>
              </w:rPr>
            </w:pPr>
          </w:p>
        </w:tc>
      </w:tr>
      <w:tr w:rsidR="00AF11C5" w:rsidRPr="00776892" w14:paraId="762EFDF5" w14:textId="77777777" w:rsidTr="006A261D">
        <w:trPr>
          <w:trHeight w:val="314"/>
        </w:trPr>
        <w:tc>
          <w:tcPr>
            <w:tcW w:w="1228" w:type="dxa"/>
            <w:tcBorders>
              <w:top w:val="nil"/>
              <w:left w:val="nil"/>
              <w:bottom w:val="nil"/>
              <w:right w:val="nil"/>
            </w:tcBorders>
            <w:vAlign w:val="center"/>
            <w:hideMark/>
          </w:tcPr>
          <w:p w14:paraId="7411399B" w14:textId="5975A3E2"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53DBF428" w14:textId="2288115D"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single" w:sz="12" w:space="0" w:color="000000"/>
              <w:right w:val="nil"/>
            </w:tcBorders>
            <w:vAlign w:val="center"/>
            <w:hideMark/>
          </w:tcPr>
          <w:p w14:paraId="38328C1B" w14:textId="2D96CF9E" w:rsidR="00DA4B30" w:rsidRPr="00776892" w:rsidRDefault="00DA4B30" w:rsidP="00DA4B30">
            <w:pPr>
              <w:spacing w:after="0" w:line="240" w:lineRule="auto"/>
              <w:jc w:val="right"/>
              <w:rPr>
                <w:rFonts w:eastAsia="Times New Roman" w:cs="Arial"/>
                <w:b/>
                <w:bCs/>
                <w:color w:val="000000"/>
                <w:sz w:val="18"/>
                <w:szCs w:val="18"/>
                <w:lang w:eastAsia="en-GB"/>
              </w:rPr>
            </w:pPr>
            <w:r>
              <w:rPr>
                <w:rFonts w:cs="Arial"/>
                <w:b/>
                <w:bCs/>
                <w:color w:val="000000"/>
                <w:sz w:val="18"/>
                <w:szCs w:val="18"/>
              </w:rPr>
              <w:t>34,903</w:t>
            </w:r>
          </w:p>
        </w:tc>
        <w:tc>
          <w:tcPr>
            <w:tcW w:w="700" w:type="dxa"/>
            <w:tcBorders>
              <w:top w:val="nil"/>
              <w:left w:val="nil"/>
              <w:bottom w:val="single" w:sz="12" w:space="0" w:color="000000"/>
              <w:right w:val="nil"/>
            </w:tcBorders>
            <w:vAlign w:val="center"/>
            <w:hideMark/>
          </w:tcPr>
          <w:p w14:paraId="0635BF07" w14:textId="77777777" w:rsidR="00DA4B30" w:rsidRPr="00776892" w:rsidRDefault="00DA4B30" w:rsidP="00DA4B30">
            <w:pPr>
              <w:spacing w:after="0" w:line="240" w:lineRule="auto"/>
              <w:jc w:val="center"/>
              <w:rPr>
                <w:rFonts w:eastAsia="Times New Roman" w:cs="Arial"/>
                <w:b/>
                <w:bCs/>
                <w:color w:val="000000"/>
                <w:sz w:val="18"/>
                <w:szCs w:val="18"/>
                <w:lang w:eastAsia="en-GB"/>
              </w:rPr>
            </w:pPr>
            <w:r w:rsidRPr="00776892">
              <w:rPr>
                <w:rFonts w:eastAsia="Times New Roman" w:cs="Arial"/>
                <w:b/>
                <w:bCs/>
                <w:color w:val="000000"/>
                <w:sz w:val="18"/>
                <w:szCs w:val="18"/>
                <w:lang w:eastAsia="en-GB"/>
              </w:rPr>
              <w:t xml:space="preserve"> </w:t>
            </w:r>
          </w:p>
        </w:tc>
        <w:tc>
          <w:tcPr>
            <w:tcW w:w="4008" w:type="dxa"/>
            <w:tcBorders>
              <w:top w:val="nil"/>
              <w:left w:val="nil"/>
              <w:bottom w:val="single" w:sz="12" w:space="0" w:color="000000"/>
              <w:right w:val="nil"/>
            </w:tcBorders>
            <w:vAlign w:val="center"/>
            <w:hideMark/>
          </w:tcPr>
          <w:p w14:paraId="56EE3380" w14:textId="77777777" w:rsidR="00DA4B30" w:rsidRPr="00776892" w:rsidRDefault="00DA4B30" w:rsidP="00DA4B30">
            <w:pPr>
              <w:spacing w:after="0" w:line="240" w:lineRule="auto"/>
              <w:rPr>
                <w:rFonts w:eastAsia="Times New Roman" w:cs="Arial"/>
                <w:b/>
                <w:bCs/>
                <w:color w:val="000000"/>
                <w:sz w:val="18"/>
                <w:szCs w:val="18"/>
                <w:lang w:eastAsia="en-GB"/>
              </w:rPr>
            </w:pPr>
            <w:r w:rsidRPr="00776892">
              <w:rPr>
                <w:rFonts w:eastAsia="Times New Roman" w:cs="Arial"/>
                <w:b/>
                <w:bCs/>
                <w:color w:val="000000"/>
                <w:sz w:val="18"/>
                <w:szCs w:val="18"/>
                <w:lang w:eastAsia="en-GB"/>
              </w:rPr>
              <w:t>Total Comprehensive Income and Expenditure</w:t>
            </w:r>
          </w:p>
        </w:tc>
        <w:tc>
          <w:tcPr>
            <w:tcW w:w="1228" w:type="dxa"/>
            <w:tcBorders>
              <w:top w:val="nil"/>
              <w:left w:val="nil"/>
              <w:bottom w:val="nil"/>
              <w:right w:val="nil"/>
            </w:tcBorders>
            <w:vAlign w:val="center"/>
            <w:hideMark/>
          </w:tcPr>
          <w:p w14:paraId="0B3AAC0A" w14:textId="77777777" w:rsidR="00DA4B30" w:rsidRPr="00776892" w:rsidRDefault="00DA4B30" w:rsidP="00DA4B30">
            <w:pPr>
              <w:spacing w:after="0" w:line="240" w:lineRule="auto"/>
              <w:jc w:val="center"/>
              <w:rPr>
                <w:rFonts w:eastAsia="Times New Roman" w:cs="Arial"/>
                <w:color w:val="000000"/>
                <w:sz w:val="18"/>
                <w:szCs w:val="18"/>
                <w:lang w:eastAsia="en-GB"/>
              </w:rPr>
            </w:pPr>
            <w:r w:rsidRPr="00776892">
              <w:rPr>
                <w:rFonts w:eastAsia="Times New Roman" w:cs="Arial"/>
                <w:color w:val="000000"/>
                <w:sz w:val="18"/>
                <w:szCs w:val="18"/>
                <w:lang w:eastAsia="en-GB"/>
              </w:rPr>
              <w:t xml:space="preserve"> </w:t>
            </w:r>
          </w:p>
        </w:tc>
        <w:tc>
          <w:tcPr>
            <w:tcW w:w="964" w:type="dxa"/>
            <w:tcBorders>
              <w:top w:val="nil"/>
              <w:left w:val="nil"/>
              <w:bottom w:val="nil"/>
              <w:right w:val="nil"/>
            </w:tcBorders>
            <w:vAlign w:val="center"/>
            <w:hideMark/>
          </w:tcPr>
          <w:p w14:paraId="64E6BCBE" w14:textId="77777777" w:rsidR="00DA4B30" w:rsidRPr="006A261D" w:rsidRDefault="00DA4B30" w:rsidP="00DA4B30">
            <w:pPr>
              <w:spacing w:after="0" w:line="240" w:lineRule="auto"/>
              <w:jc w:val="center"/>
              <w:rPr>
                <w:rFonts w:eastAsia="Times New Roman" w:cs="Arial"/>
                <w:color w:val="000000"/>
                <w:sz w:val="18"/>
                <w:szCs w:val="18"/>
                <w:highlight w:val="yellow"/>
                <w:lang w:eastAsia="en-GB"/>
              </w:rPr>
            </w:pPr>
            <w:r w:rsidRPr="006A261D">
              <w:rPr>
                <w:rFonts w:eastAsia="Times New Roman" w:cs="Arial"/>
                <w:color w:val="000000"/>
                <w:sz w:val="18"/>
                <w:szCs w:val="18"/>
                <w:highlight w:val="yellow"/>
                <w:lang w:eastAsia="en-GB"/>
              </w:rPr>
              <w:t xml:space="preserve"> </w:t>
            </w:r>
          </w:p>
        </w:tc>
        <w:tc>
          <w:tcPr>
            <w:tcW w:w="964" w:type="dxa"/>
            <w:tcBorders>
              <w:top w:val="nil"/>
              <w:left w:val="nil"/>
              <w:bottom w:val="single" w:sz="12" w:space="0" w:color="000000"/>
              <w:right w:val="nil"/>
            </w:tcBorders>
            <w:vAlign w:val="center"/>
          </w:tcPr>
          <w:p w14:paraId="02E3BF4F" w14:textId="0BFE10E2" w:rsidR="00DA4B30" w:rsidRPr="006A261D" w:rsidRDefault="005763C0" w:rsidP="00DA4B30">
            <w:pPr>
              <w:spacing w:after="0" w:line="240" w:lineRule="auto"/>
              <w:jc w:val="right"/>
              <w:rPr>
                <w:rFonts w:eastAsia="Times New Roman" w:cs="Arial"/>
                <w:b/>
                <w:bCs/>
                <w:color w:val="000000"/>
                <w:sz w:val="18"/>
                <w:szCs w:val="18"/>
                <w:highlight w:val="yellow"/>
                <w:lang w:eastAsia="en-GB"/>
              </w:rPr>
            </w:pPr>
            <w:r w:rsidRPr="006A261D">
              <w:rPr>
                <w:rFonts w:eastAsia="Times New Roman" w:cs="Arial"/>
                <w:b/>
                <w:bCs/>
                <w:color w:val="000000"/>
                <w:sz w:val="18"/>
                <w:szCs w:val="18"/>
                <w:highlight w:val="yellow"/>
                <w:lang w:eastAsia="en-GB"/>
              </w:rPr>
              <w:t>(1</w:t>
            </w:r>
            <w:r w:rsidR="00884943">
              <w:rPr>
                <w:rFonts w:eastAsia="Times New Roman" w:cs="Arial"/>
                <w:b/>
                <w:bCs/>
                <w:color w:val="000000"/>
                <w:sz w:val="18"/>
                <w:szCs w:val="18"/>
                <w:highlight w:val="yellow"/>
                <w:lang w:eastAsia="en-GB"/>
              </w:rPr>
              <w:t>25,261</w:t>
            </w:r>
            <w:r w:rsidRPr="006A261D">
              <w:rPr>
                <w:rFonts w:eastAsia="Times New Roman" w:cs="Arial"/>
                <w:b/>
                <w:bCs/>
                <w:color w:val="000000"/>
                <w:sz w:val="18"/>
                <w:szCs w:val="18"/>
                <w:highlight w:val="yellow"/>
                <w:lang w:eastAsia="en-GB"/>
              </w:rPr>
              <w:t>)</w:t>
            </w:r>
          </w:p>
        </w:tc>
      </w:tr>
    </w:tbl>
    <w:p w14:paraId="03D18C0F" w14:textId="77777777" w:rsidR="00665B28" w:rsidRDefault="00665B28" w:rsidP="00665B28"/>
    <w:p w14:paraId="18F6BCCC" w14:textId="77777777" w:rsidR="00665B28" w:rsidRDefault="00665B28" w:rsidP="00665B28"/>
    <w:p w14:paraId="4CB58B11" w14:textId="77777777" w:rsidR="00665B28" w:rsidRDefault="00665B28" w:rsidP="00665B28">
      <w:r>
        <w:br w:type="page"/>
      </w:r>
    </w:p>
    <w:p w14:paraId="6BA4E46A" w14:textId="77777777" w:rsidR="00665B28" w:rsidRPr="003D62F9" w:rsidRDefault="00665B28" w:rsidP="00665B28">
      <w:pPr>
        <w:pStyle w:val="Heading1"/>
        <w:spacing w:before="81"/>
        <w:rPr>
          <w:bCs/>
          <w:sz w:val="24"/>
          <w:szCs w:val="24"/>
        </w:rPr>
      </w:pPr>
      <w:bookmarkStart w:id="15" w:name="_Toc138846479"/>
      <w:bookmarkStart w:id="16" w:name="_Toc172710180"/>
      <w:r w:rsidRPr="003D62F9">
        <w:rPr>
          <w:bCs/>
          <w:sz w:val="24"/>
          <w:szCs w:val="24"/>
        </w:rPr>
        <w:lastRenderedPageBreak/>
        <w:t>Balance Sheet</w:t>
      </w:r>
      <w:bookmarkEnd w:id="15"/>
      <w:bookmarkEnd w:id="16"/>
    </w:p>
    <w:tbl>
      <w:tblPr>
        <w:tblW w:w="9391" w:type="dxa"/>
        <w:tblLook w:val="04A0" w:firstRow="1" w:lastRow="0" w:firstColumn="1" w:lastColumn="0" w:noHBand="0" w:noVBand="1"/>
      </w:tblPr>
      <w:tblGrid>
        <w:gridCol w:w="1354"/>
        <w:gridCol w:w="1178"/>
        <w:gridCol w:w="740"/>
        <w:gridCol w:w="3037"/>
        <w:gridCol w:w="1764"/>
        <w:gridCol w:w="1318"/>
      </w:tblGrid>
      <w:tr w:rsidR="003D4D3B" w:rsidRPr="003D4D3B" w14:paraId="73291BEE" w14:textId="77777777" w:rsidTr="00144DCB">
        <w:trPr>
          <w:trHeight w:val="328"/>
        </w:trPr>
        <w:tc>
          <w:tcPr>
            <w:tcW w:w="2532" w:type="dxa"/>
            <w:gridSpan w:val="2"/>
            <w:tcBorders>
              <w:top w:val="nil"/>
              <w:left w:val="nil"/>
              <w:bottom w:val="nil"/>
              <w:right w:val="nil"/>
            </w:tcBorders>
            <w:vAlign w:val="center"/>
            <w:hideMark/>
          </w:tcPr>
          <w:p w14:paraId="3DDAD92D" w14:textId="1064638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31 March 202</w:t>
            </w:r>
            <w:r w:rsidR="00DA4B30">
              <w:rPr>
                <w:rFonts w:eastAsia="Times New Roman" w:cs="Arial"/>
                <w:b/>
                <w:bCs/>
                <w:color w:val="000000"/>
                <w:sz w:val="18"/>
                <w:szCs w:val="18"/>
                <w:lang w:eastAsia="en-GB"/>
              </w:rPr>
              <w:t>4</w:t>
            </w:r>
          </w:p>
        </w:tc>
        <w:tc>
          <w:tcPr>
            <w:tcW w:w="740" w:type="dxa"/>
            <w:tcBorders>
              <w:top w:val="nil"/>
              <w:left w:val="nil"/>
              <w:bottom w:val="nil"/>
              <w:right w:val="nil"/>
            </w:tcBorders>
            <w:vAlign w:val="center"/>
            <w:hideMark/>
          </w:tcPr>
          <w:p w14:paraId="0FCA7283" w14:textId="77777777" w:rsidR="003D4D3B" w:rsidRPr="003D4D3B" w:rsidRDefault="003D4D3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6497B2ED" w14:textId="77777777" w:rsidR="003D4D3B" w:rsidRPr="003D4D3B" w:rsidRDefault="003D4D3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82" w:type="dxa"/>
            <w:gridSpan w:val="2"/>
            <w:tcBorders>
              <w:top w:val="nil"/>
              <w:left w:val="nil"/>
              <w:bottom w:val="nil"/>
              <w:right w:val="nil"/>
            </w:tcBorders>
            <w:vAlign w:val="center"/>
            <w:hideMark/>
          </w:tcPr>
          <w:p w14:paraId="2AB815CD" w14:textId="73E6AD3E"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31 March 202</w:t>
            </w:r>
            <w:r w:rsidR="00DA4B30">
              <w:rPr>
                <w:rFonts w:eastAsia="Times New Roman" w:cs="Arial"/>
                <w:b/>
                <w:bCs/>
                <w:color w:val="000000"/>
                <w:sz w:val="18"/>
                <w:szCs w:val="18"/>
                <w:lang w:eastAsia="en-GB"/>
              </w:rPr>
              <w:t>5</w:t>
            </w:r>
          </w:p>
        </w:tc>
      </w:tr>
      <w:tr w:rsidR="003D4D3B" w:rsidRPr="003D4D3B" w14:paraId="10D8D8C7" w14:textId="77777777" w:rsidTr="005B682F">
        <w:trPr>
          <w:trHeight w:val="328"/>
        </w:trPr>
        <w:tc>
          <w:tcPr>
            <w:tcW w:w="1354" w:type="dxa"/>
            <w:tcBorders>
              <w:top w:val="nil"/>
              <w:left w:val="nil"/>
              <w:bottom w:val="nil"/>
              <w:right w:val="nil"/>
            </w:tcBorders>
            <w:vAlign w:val="center"/>
            <w:hideMark/>
          </w:tcPr>
          <w:p w14:paraId="0B217E16"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OPCC</w:t>
            </w:r>
          </w:p>
        </w:tc>
        <w:tc>
          <w:tcPr>
            <w:tcW w:w="1178" w:type="dxa"/>
            <w:tcBorders>
              <w:top w:val="nil"/>
              <w:left w:val="nil"/>
              <w:bottom w:val="nil"/>
              <w:right w:val="nil"/>
            </w:tcBorders>
            <w:vAlign w:val="center"/>
            <w:hideMark/>
          </w:tcPr>
          <w:p w14:paraId="1EEED8F4"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Group</w:t>
            </w:r>
          </w:p>
        </w:tc>
        <w:tc>
          <w:tcPr>
            <w:tcW w:w="740" w:type="dxa"/>
            <w:tcBorders>
              <w:top w:val="nil"/>
              <w:left w:val="nil"/>
              <w:bottom w:val="nil"/>
              <w:right w:val="nil"/>
            </w:tcBorders>
            <w:vAlign w:val="center"/>
            <w:hideMark/>
          </w:tcPr>
          <w:p w14:paraId="4C05BCA4" w14:textId="77777777" w:rsidR="003D4D3B" w:rsidRPr="003D4D3B" w:rsidRDefault="003D4D3B" w:rsidP="003D4D3B">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3037" w:type="dxa"/>
            <w:tcBorders>
              <w:top w:val="nil"/>
              <w:left w:val="nil"/>
              <w:bottom w:val="nil"/>
              <w:right w:val="nil"/>
            </w:tcBorders>
            <w:vAlign w:val="center"/>
            <w:hideMark/>
          </w:tcPr>
          <w:p w14:paraId="1322BBAB" w14:textId="77777777" w:rsidR="003D4D3B" w:rsidRPr="003D4D3B" w:rsidRDefault="003D4D3B" w:rsidP="003D4D3B">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764" w:type="dxa"/>
            <w:tcBorders>
              <w:top w:val="nil"/>
              <w:left w:val="nil"/>
              <w:bottom w:val="nil"/>
              <w:right w:val="nil"/>
            </w:tcBorders>
            <w:vAlign w:val="center"/>
            <w:hideMark/>
          </w:tcPr>
          <w:p w14:paraId="36864BAA"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OPCC</w:t>
            </w:r>
          </w:p>
        </w:tc>
        <w:tc>
          <w:tcPr>
            <w:tcW w:w="1318" w:type="dxa"/>
            <w:tcBorders>
              <w:top w:val="nil"/>
              <w:left w:val="nil"/>
              <w:bottom w:val="nil"/>
              <w:right w:val="nil"/>
            </w:tcBorders>
            <w:vAlign w:val="center"/>
            <w:hideMark/>
          </w:tcPr>
          <w:p w14:paraId="5911899B"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Group</w:t>
            </w:r>
          </w:p>
        </w:tc>
      </w:tr>
      <w:tr w:rsidR="003D4D3B" w:rsidRPr="003D4D3B" w14:paraId="586E56E8" w14:textId="77777777" w:rsidTr="005B682F">
        <w:trPr>
          <w:trHeight w:val="341"/>
        </w:trPr>
        <w:tc>
          <w:tcPr>
            <w:tcW w:w="1354" w:type="dxa"/>
            <w:tcBorders>
              <w:top w:val="nil"/>
              <w:left w:val="nil"/>
              <w:bottom w:val="single" w:sz="8" w:space="0" w:color="000000"/>
              <w:right w:val="nil"/>
            </w:tcBorders>
            <w:vAlign w:val="center"/>
            <w:hideMark/>
          </w:tcPr>
          <w:p w14:paraId="6A00F91F"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£'000</w:t>
            </w:r>
          </w:p>
        </w:tc>
        <w:tc>
          <w:tcPr>
            <w:tcW w:w="1178" w:type="dxa"/>
            <w:tcBorders>
              <w:top w:val="nil"/>
              <w:left w:val="nil"/>
              <w:bottom w:val="single" w:sz="8" w:space="0" w:color="000000"/>
              <w:right w:val="nil"/>
            </w:tcBorders>
            <w:vAlign w:val="center"/>
            <w:hideMark/>
          </w:tcPr>
          <w:p w14:paraId="42620842"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£'000</w:t>
            </w:r>
          </w:p>
        </w:tc>
        <w:tc>
          <w:tcPr>
            <w:tcW w:w="740" w:type="dxa"/>
            <w:tcBorders>
              <w:top w:val="nil"/>
              <w:left w:val="nil"/>
              <w:bottom w:val="single" w:sz="8" w:space="0" w:color="000000"/>
              <w:right w:val="nil"/>
            </w:tcBorders>
            <w:vAlign w:val="center"/>
            <w:hideMark/>
          </w:tcPr>
          <w:p w14:paraId="45E39854" w14:textId="77777777" w:rsidR="003D4D3B" w:rsidRPr="003D4D3B" w:rsidRDefault="003D4D3B" w:rsidP="003D4D3B">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Notes</w:t>
            </w:r>
          </w:p>
        </w:tc>
        <w:tc>
          <w:tcPr>
            <w:tcW w:w="3037" w:type="dxa"/>
            <w:tcBorders>
              <w:top w:val="nil"/>
              <w:left w:val="nil"/>
              <w:bottom w:val="single" w:sz="8" w:space="0" w:color="000000"/>
              <w:right w:val="nil"/>
            </w:tcBorders>
            <w:vAlign w:val="center"/>
            <w:hideMark/>
          </w:tcPr>
          <w:p w14:paraId="4757ABE0"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764" w:type="dxa"/>
            <w:tcBorders>
              <w:top w:val="nil"/>
              <w:left w:val="nil"/>
              <w:bottom w:val="single" w:sz="8" w:space="0" w:color="000000"/>
              <w:right w:val="nil"/>
            </w:tcBorders>
            <w:vAlign w:val="center"/>
            <w:hideMark/>
          </w:tcPr>
          <w:p w14:paraId="096996A8"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£'000</w:t>
            </w:r>
          </w:p>
        </w:tc>
        <w:tc>
          <w:tcPr>
            <w:tcW w:w="1318" w:type="dxa"/>
            <w:tcBorders>
              <w:top w:val="nil"/>
              <w:left w:val="nil"/>
              <w:bottom w:val="single" w:sz="8" w:space="0" w:color="000000"/>
              <w:right w:val="nil"/>
            </w:tcBorders>
            <w:vAlign w:val="center"/>
            <w:hideMark/>
          </w:tcPr>
          <w:p w14:paraId="32C55C2F" w14:textId="77777777" w:rsidR="003D4D3B" w:rsidRPr="003D4D3B" w:rsidRDefault="003D4D3B" w:rsidP="003D4D3B">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£'000</w:t>
            </w:r>
          </w:p>
        </w:tc>
      </w:tr>
      <w:tr w:rsidR="005B682F" w:rsidRPr="003D4D3B" w14:paraId="78217A56" w14:textId="77777777" w:rsidTr="00B87090">
        <w:trPr>
          <w:trHeight w:val="328"/>
        </w:trPr>
        <w:tc>
          <w:tcPr>
            <w:tcW w:w="1354" w:type="dxa"/>
            <w:tcBorders>
              <w:top w:val="nil"/>
              <w:left w:val="nil"/>
              <w:bottom w:val="nil"/>
              <w:right w:val="nil"/>
            </w:tcBorders>
            <w:vAlign w:val="center"/>
            <w:hideMark/>
          </w:tcPr>
          <w:p w14:paraId="1C08E856" w14:textId="41D8F0D2"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77,242</w:t>
            </w:r>
          </w:p>
        </w:tc>
        <w:tc>
          <w:tcPr>
            <w:tcW w:w="1178" w:type="dxa"/>
            <w:tcBorders>
              <w:top w:val="nil"/>
              <w:left w:val="nil"/>
              <w:bottom w:val="nil"/>
              <w:right w:val="nil"/>
            </w:tcBorders>
            <w:vAlign w:val="center"/>
            <w:hideMark/>
          </w:tcPr>
          <w:p w14:paraId="1CC5EDDB" w14:textId="7D4321FB"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77,242</w:t>
            </w:r>
          </w:p>
        </w:tc>
        <w:tc>
          <w:tcPr>
            <w:tcW w:w="740" w:type="dxa"/>
            <w:tcBorders>
              <w:top w:val="nil"/>
              <w:left w:val="nil"/>
              <w:bottom w:val="nil"/>
              <w:right w:val="nil"/>
            </w:tcBorders>
            <w:vAlign w:val="center"/>
            <w:hideMark/>
          </w:tcPr>
          <w:p w14:paraId="7042B064"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13</w:t>
            </w:r>
          </w:p>
        </w:tc>
        <w:tc>
          <w:tcPr>
            <w:tcW w:w="3037" w:type="dxa"/>
            <w:tcBorders>
              <w:top w:val="nil"/>
              <w:left w:val="nil"/>
              <w:bottom w:val="nil"/>
              <w:right w:val="nil"/>
            </w:tcBorders>
            <w:vAlign w:val="center"/>
            <w:hideMark/>
          </w:tcPr>
          <w:p w14:paraId="4975D142"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Property, Plant and Equipment</w:t>
            </w:r>
          </w:p>
        </w:tc>
        <w:tc>
          <w:tcPr>
            <w:tcW w:w="1764" w:type="dxa"/>
            <w:tcBorders>
              <w:top w:val="nil"/>
              <w:left w:val="nil"/>
              <w:bottom w:val="nil"/>
              <w:right w:val="nil"/>
            </w:tcBorders>
            <w:vAlign w:val="center"/>
          </w:tcPr>
          <w:p w14:paraId="47E99E3A" w14:textId="443F9E37" w:rsidR="005B682F" w:rsidRPr="003D4D3B" w:rsidRDefault="005763C0"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86,05</w:t>
            </w:r>
            <w:r w:rsidR="000B2CA4">
              <w:rPr>
                <w:rFonts w:eastAsia="Times New Roman" w:cs="Arial"/>
                <w:color w:val="000000"/>
                <w:sz w:val="18"/>
                <w:szCs w:val="18"/>
                <w:lang w:eastAsia="en-GB"/>
              </w:rPr>
              <w:t>0</w:t>
            </w:r>
          </w:p>
        </w:tc>
        <w:tc>
          <w:tcPr>
            <w:tcW w:w="1318" w:type="dxa"/>
            <w:tcBorders>
              <w:top w:val="nil"/>
              <w:left w:val="nil"/>
              <w:bottom w:val="nil"/>
              <w:right w:val="nil"/>
            </w:tcBorders>
            <w:vAlign w:val="center"/>
          </w:tcPr>
          <w:p w14:paraId="6867FB52" w14:textId="3BD4230D" w:rsidR="005B682F" w:rsidRPr="003D4D3B" w:rsidRDefault="007A41A9"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86,05</w:t>
            </w:r>
            <w:r w:rsidR="00AE5ED2">
              <w:rPr>
                <w:rFonts w:eastAsia="Times New Roman" w:cs="Arial"/>
                <w:color w:val="000000"/>
                <w:sz w:val="18"/>
                <w:szCs w:val="18"/>
                <w:lang w:eastAsia="en-GB"/>
              </w:rPr>
              <w:t>0</w:t>
            </w:r>
          </w:p>
        </w:tc>
      </w:tr>
      <w:tr w:rsidR="005B682F" w:rsidRPr="003D4D3B" w14:paraId="7D1FA4EE" w14:textId="77777777" w:rsidTr="00B87090">
        <w:trPr>
          <w:trHeight w:val="328"/>
        </w:trPr>
        <w:tc>
          <w:tcPr>
            <w:tcW w:w="1354" w:type="dxa"/>
            <w:tcBorders>
              <w:top w:val="nil"/>
              <w:left w:val="nil"/>
              <w:bottom w:val="nil"/>
              <w:right w:val="nil"/>
            </w:tcBorders>
            <w:vAlign w:val="center"/>
            <w:hideMark/>
          </w:tcPr>
          <w:p w14:paraId="375F379E" w14:textId="07DE99B7"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159</w:t>
            </w:r>
          </w:p>
        </w:tc>
        <w:tc>
          <w:tcPr>
            <w:tcW w:w="1178" w:type="dxa"/>
            <w:tcBorders>
              <w:top w:val="nil"/>
              <w:left w:val="nil"/>
              <w:bottom w:val="nil"/>
              <w:right w:val="nil"/>
            </w:tcBorders>
            <w:vAlign w:val="center"/>
            <w:hideMark/>
          </w:tcPr>
          <w:p w14:paraId="5AE58456" w14:textId="1A14016D"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159</w:t>
            </w:r>
          </w:p>
        </w:tc>
        <w:tc>
          <w:tcPr>
            <w:tcW w:w="740" w:type="dxa"/>
            <w:tcBorders>
              <w:top w:val="nil"/>
              <w:left w:val="nil"/>
              <w:bottom w:val="nil"/>
              <w:right w:val="nil"/>
            </w:tcBorders>
            <w:vAlign w:val="center"/>
            <w:hideMark/>
          </w:tcPr>
          <w:p w14:paraId="3212AC36"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14</w:t>
            </w:r>
          </w:p>
        </w:tc>
        <w:tc>
          <w:tcPr>
            <w:tcW w:w="3037" w:type="dxa"/>
            <w:tcBorders>
              <w:top w:val="nil"/>
              <w:left w:val="nil"/>
              <w:bottom w:val="nil"/>
              <w:right w:val="nil"/>
            </w:tcBorders>
            <w:vAlign w:val="center"/>
            <w:hideMark/>
          </w:tcPr>
          <w:p w14:paraId="11656CB6"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Intangible Assets</w:t>
            </w:r>
          </w:p>
        </w:tc>
        <w:tc>
          <w:tcPr>
            <w:tcW w:w="1764" w:type="dxa"/>
            <w:tcBorders>
              <w:top w:val="nil"/>
              <w:left w:val="nil"/>
              <w:bottom w:val="nil"/>
              <w:right w:val="nil"/>
            </w:tcBorders>
            <w:vAlign w:val="center"/>
          </w:tcPr>
          <w:p w14:paraId="7B083477" w14:textId="53F4F6B8" w:rsidR="005B682F" w:rsidRPr="003D4D3B" w:rsidRDefault="005763C0"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18" w:type="dxa"/>
            <w:tcBorders>
              <w:top w:val="nil"/>
              <w:left w:val="nil"/>
              <w:bottom w:val="nil"/>
              <w:right w:val="nil"/>
            </w:tcBorders>
            <w:vAlign w:val="center"/>
          </w:tcPr>
          <w:p w14:paraId="04D1BBD6" w14:textId="49EAF510" w:rsidR="005B682F" w:rsidRPr="003D4D3B" w:rsidRDefault="009F5576"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B682F" w:rsidRPr="003D4D3B" w14:paraId="3A7605E0" w14:textId="77777777" w:rsidTr="00B87090">
        <w:trPr>
          <w:trHeight w:val="341"/>
        </w:trPr>
        <w:tc>
          <w:tcPr>
            <w:tcW w:w="1354" w:type="dxa"/>
            <w:tcBorders>
              <w:top w:val="nil"/>
              <w:left w:val="nil"/>
              <w:bottom w:val="nil"/>
              <w:right w:val="nil"/>
            </w:tcBorders>
            <w:vAlign w:val="center"/>
            <w:hideMark/>
          </w:tcPr>
          <w:p w14:paraId="42073466" w14:textId="45158507"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46</w:t>
            </w:r>
          </w:p>
        </w:tc>
        <w:tc>
          <w:tcPr>
            <w:tcW w:w="1178" w:type="dxa"/>
            <w:tcBorders>
              <w:top w:val="nil"/>
              <w:left w:val="nil"/>
              <w:bottom w:val="nil"/>
              <w:right w:val="nil"/>
            </w:tcBorders>
            <w:vAlign w:val="center"/>
            <w:hideMark/>
          </w:tcPr>
          <w:p w14:paraId="2972034D" w14:textId="5DBE211D"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46</w:t>
            </w:r>
          </w:p>
        </w:tc>
        <w:tc>
          <w:tcPr>
            <w:tcW w:w="740" w:type="dxa"/>
            <w:tcBorders>
              <w:top w:val="nil"/>
              <w:left w:val="nil"/>
              <w:bottom w:val="nil"/>
              <w:right w:val="nil"/>
            </w:tcBorders>
            <w:vAlign w:val="center"/>
            <w:hideMark/>
          </w:tcPr>
          <w:p w14:paraId="15F55713"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001A2CED"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Long-Term Debtors</w:t>
            </w:r>
          </w:p>
        </w:tc>
        <w:tc>
          <w:tcPr>
            <w:tcW w:w="1764" w:type="dxa"/>
            <w:tcBorders>
              <w:top w:val="nil"/>
              <w:left w:val="nil"/>
              <w:bottom w:val="nil"/>
              <w:right w:val="nil"/>
            </w:tcBorders>
            <w:vAlign w:val="center"/>
          </w:tcPr>
          <w:p w14:paraId="073A3C58" w14:textId="0A4BE930" w:rsidR="005B682F" w:rsidRPr="003D4D3B" w:rsidRDefault="00AA5533"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53</w:t>
            </w:r>
          </w:p>
        </w:tc>
        <w:tc>
          <w:tcPr>
            <w:tcW w:w="1318" w:type="dxa"/>
            <w:tcBorders>
              <w:top w:val="nil"/>
              <w:left w:val="nil"/>
              <w:bottom w:val="nil"/>
              <w:right w:val="nil"/>
            </w:tcBorders>
            <w:vAlign w:val="center"/>
          </w:tcPr>
          <w:p w14:paraId="6029B0F1" w14:textId="6D32E1EB" w:rsidR="005B682F" w:rsidRPr="003D4D3B" w:rsidRDefault="009F5576"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53</w:t>
            </w:r>
          </w:p>
        </w:tc>
      </w:tr>
      <w:tr w:rsidR="005B682F" w:rsidRPr="003D4D3B" w14:paraId="2C663E24" w14:textId="77777777" w:rsidTr="00B87090">
        <w:trPr>
          <w:trHeight w:val="328"/>
        </w:trPr>
        <w:tc>
          <w:tcPr>
            <w:tcW w:w="1354" w:type="dxa"/>
            <w:tcBorders>
              <w:top w:val="single" w:sz="8" w:space="0" w:color="000000"/>
              <w:left w:val="nil"/>
              <w:bottom w:val="nil"/>
              <w:right w:val="nil"/>
            </w:tcBorders>
            <w:vAlign w:val="center"/>
            <w:hideMark/>
          </w:tcPr>
          <w:p w14:paraId="5CCC485A" w14:textId="17E3AB19"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77,447</w:t>
            </w:r>
          </w:p>
        </w:tc>
        <w:tc>
          <w:tcPr>
            <w:tcW w:w="1178" w:type="dxa"/>
            <w:tcBorders>
              <w:top w:val="single" w:sz="8" w:space="0" w:color="000000"/>
              <w:left w:val="nil"/>
              <w:bottom w:val="nil"/>
              <w:right w:val="nil"/>
            </w:tcBorders>
            <w:vAlign w:val="center"/>
            <w:hideMark/>
          </w:tcPr>
          <w:p w14:paraId="240086B4" w14:textId="4F131515"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77,447</w:t>
            </w:r>
          </w:p>
        </w:tc>
        <w:tc>
          <w:tcPr>
            <w:tcW w:w="740" w:type="dxa"/>
            <w:tcBorders>
              <w:top w:val="single" w:sz="8" w:space="0" w:color="000000"/>
              <w:left w:val="nil"/>
              <w:bottom w:val="nil"/>
              <w:right w:val="nil"/>
            </w:tcBorders>
            <w:vAlign w:val="center"/>
            <w:hideMark/>
          </w:tcPr>
          <w:p w14:paraId="433C7158"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single" w:sz="8" w:space="0" w:color="000000"/>
              <w:left w:val="nil"/>
              <w:bottom w:val="nil"/>
              <w:right w:val="nil"/>
            </w:tcBorders>
            <w:vAlign w:val="center"/>
            <w:hideMark/>
          </w:tcPr>
          <w:p w14:paraId="00D52187"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Long Term Assets</w:t>
            </w:r>
          </w:p>
        </w:tc>
        <w:tc>
          <w:tcPr>
            <w:tcW w:w="1764" w:type="dxa"/>
            <w:tcBorders>
              <w:top w:val="single" w:sz="8" w:space="0" w:color="000000"/>
              <w:left w:val="nil"/>
              <w:bottom w:val="nil"/>
              <w:right w:val="nil"/>
            </w:tcBorders>
            <w:vAlign w:val="center"/>
          </w:tcPr>
          <w:p w14:paraId="0B73E262" w14:textId="23C7C441" w:rsidR="005B682F" w:rsidRPr="003D4D3B" w:rsidRDefault="00AA5533"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86,103</w:t>
            </w:r>
          </w:p>
        </w:tc>
        <w:tc>
          <w:tcPr>
            <w:tcW w:w="1318" w:type="dxa"/>
            <w:tcBorders>
              <w:top w:val="single" w:sz="8" w:space="0" w:color="000000"/>
              <w:left w:val="nil"/>
              <w:bottom w:val="nil"/>
              <w:right w:val="nil"/>
            </w:tcBorders>
            <w:vAlign w:val="center"/>
          </w:tcPr>
          <w:p w14:paraId="77C06EC4" w14:textId="039741EE" w:rsidR="005B682F" w:rsidRPr="003D4D3B" w:rsidRDefault="00C46FA2"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86,103</w:t>
            </w:r>
          </w:p>
        </w:tc>
      </w:tr>
      <w:tr w:rsidR="005B682F" w:rsidRPr="003D4D3B" w14:paraId="5CCC2A8B" w14:textId="77777777" w:rsidTr="00B87090">
        <w:trPr>
          <w:trHeight w:val="328"/>
        </w:trPr>
        <w:tc>
          <w:tcPr>
            <w:tcW w:w="1354" w:type="dxa"/>
            <w:tcBorders>
              <w:top w:val="nil"/>
              <w:left w:val="nil"/>
              <w:bottom w:val="nil"/>
              <w:right w:val="nil"/>
            </w:tcBorders>
            <w:vAlign w:val="center"/>
            <w:hideMark/>
          </w:tcPr>
          <w:p w14:paraId="696AC0B8" w14:textId="29C8D04C"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178" w:type="dxa"/>
            <w:tcBorders>
              <w:top w:val="nil"/>
              <w:left w:val="nil"/>
              <w:bottom w:val="nil"/>
              <w:right w:val="nil"/>
            </w:tcBorders>
            <w:vAlign w:val="center"/>
            <w:hideMark/>
          </w:tcPr>
          <w:p w14:paraId="3F704449" w14:textId="4BC84B5D"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740" w:type="dxa"/>
            <w:tcBorders>
              <w:top w:val="nil"/>
              <w:left w:val="nil"/>
              <w:bottom w:val="nil"/>
              <w:right w:val="nil"/>
            </w:tcBorders>
            <w:vAlign w:val="center"/>
            <w:hideMark/>
          </w:tcPr>
          <w:p w14:paraId="50F87E82"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681A20D5" w14:textId="77777777"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764" w:type="dxa"/>
            <w:tcBorders>
              <w:top w:val="nil"/>
              <w:left w:val="nil"/>
              <w:bottom w:val="nil"/>
              <w:right w:val="nil"/>
            </w:tcBorders>
            <w:vAlign w:val="center"/>
          </w:tcPr>
          <w:p w14:paraId="4D6A82E4" w14:textId="4BD9C8B0"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nil"/>
              <w:right w:val="nil"/>
            </w:tcBorders>
            <w:vAlign w:val="center"/>
          </w:tcPr>
          <w:p w14:paraId="0A2C33CE" w14:textId="0A8FDB39" w:rsidR="005B682F" w:rsidRPr="003D4D3B" w:rsidRDefault="005B682F" w:rsidP="005B682F">
            <w:pPr>
              <w:spacing w:after="0" w:line="240" w:lineRule="auto"/>
              <w:jc w:val="center"/>
              <w:rPr>
                <w:rFonts w:eastAsia="Times New Roman" w:cs="Arial"/>
                <w:color w:val="000000"/>
                <w:sz w:val="18"/>
                <w:szCs w:val="18"/>
                <w:lang w:eastAsia="en-GB"/>
              </w:rPr>
            </w:pPr>
          </w:p>
        </w:tc>
      </w:tr>
      <w:tr w:rsidR="005B682F" w:rsidRPr="003D4D3B" w14:paraId="5A934D48" w14:textId="77777777" w:rsidTr="00B87090">
        <w:trPr>
          <w:trHeight w:val="328"/>
        </w:trPr>
        <w:tc>
          <w:tcPr>
            <w:tcW w:w="1354" w:type="dxa"/>
            <w:tcBorders>
              <w:top w:val="nil"/>
              <w:left w:val="nil"/>
              <w:bottom w:val="nil"/>
              <w:right w:val="nil"/>
            </w:tcBorders>
            <w:vAlign w:val="center"/>
            <w:hideMark/>
          </w:tcPr>
          <w:p w14:paraId="1F8905FE" w14:textId="42BF2F24"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24,465</w:t>
            </w:r>
          </w:p>
        </w:tc>
        <w:tc>
          <w:tcPr>
            <w:tcW w:w="1178" w:type="dxa"/>
            <w:tcBorders>
              <w:top w:val="nil"/>
              <w:left w:val="nil"/>
              <w:bottom w:val="nil"/>
              <w:right w:val="nil"/>
            </w:tcBorders>
            <w:vAlign w:val="center"/>
            <w:hideMark/>
          </w:tcPr>
          <w:p w14:paraId="66B79F89" w14:textId="4585AE06"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24,465</w:t>
            </w:r>
          </w:p>
        </w:tc>
        <w:tc>
          <w:tcPr>
            <w:tcW w:w="740" w:type="dxa"/>
            <w:tcBorders>
              <w:top w:val="nil"/>
              <w:left w:val="nil"/>
              <w:bottom w:val="nil"/>
              <w:right w:val="nil"/>
            </w:tcBorders>
            <w:vAlign w:val="center"/>
            <w:hideMark/>
          </w:tcPr>
          <w:p w14:paraId="2D7048CD"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16</w:t>
            </w:r>
          </w:p>
        </w:tc>
        <w:tc>
          <w:tcPr>
            <w:tcW w:w="3037" w:type="dxa"/>
            <w:tcBorders>
              <w:top w:val="nil"/>
              <w:left w:val="nil"/>
              <w:bottom w:val="nil"/>
              <w:right w:val="nil"/>
            </w:tcBorders>
            <w:vAlign w:val="center"/>
            <w:hideMark/>
          </w:tcPr>
          <w:p w14:paraId="47A5A7E1"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Short-Term Investments</w:t>
            </w:r>
          </w:p>
        </w:tc>
        <w:tc>
          <w:tcPr>
            <w:tcW w:w="1764" w:type="dxa"/>
            <w:tcBorders>
              <w:top w:val="nil"/>
              <w:left w:val="nil"/>
              <w:bottom w:val="nil"/>
              <w:right w:val="nil"/>
            </w:tcBorders>
            <w:vAlign w:val="center"/>
          </w:tcPr>
          <w:p w14:paraId="3926408D" w14:textId="4F6C393B" w:rsidR="005B682F" w:rsidRPr="003D4D3B" w:rsidRDefault="005360F6"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15,707</w:t>
            </w:r>
          </w:p>
        </w:tc>
        <w:tc>
          <w:tcPr>
            <w:tcW w:w="1318" w:type="dxa"/>
            <w:tcBorders>
              <w:top w:val="nil"/>
              <w:left w:val="nil"/>
              <w:bottom w:val="nil"/>
              <w:right w:val="nil"/>
            </w:tcBorders>
            <w:vAlign w:val="center"/>
          </w:tcPr>
          <w:p w14:paraId="0B872496" w14:textId="7BFD4229" w:rsidR="005B682F" w:rsidRPr="003D4D3B" w:rsidRDefault="00447533"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BD7A78">
              <w:rPr>
                <w:rFonts w:eastAsia="Times New Roman" w:cs="Arial"/>
                <w:color w:val="000000"/>
                <w:sz w:val="18"/>
                <w:szCs w:val="18"/>
                <w:lang w:eastAsia="en-GB"/>
              </w:rPr>
              <w:t>5,</w:t>
            </w:r>
            <w:r w:rsidR="00407ED3">
              <w:rPr>
                <w:rFonts w:eastAsia="Times New Roman" w:cs="Arial"/>
                <w:color w:val="000000"/>
                <w:sz w:val="18"/>
                <w:szCs w:val="18"/>
                <w:lang w:eastAsia="en-GB"/>
              </w:rPr>
              <w:t>707</w:t>
            </w:r>
          </w:p>
        </w:tc>
      </w:tr>
      <w:tr w:rsidR="005B682F" w:rsidRPr="003D4D3B" w14:paraId="339F1E24" w14:textId="77777777" w:rsidTr="00B87090">
        <w:trPr>
          <w:trHeight w:val="328"/>
        </w:trPr>
        <w:tc>
          <w:tcPr>
            <w:tcW w:w="1354" w:type="dxa"/>
            <w:tcBorders>
              <w:top w:val="nil"/>
              <w:left w:val="nil"/>
              <w:bottom w:val="nil"/>
              <w:right w:val="nil"/>
            </w:tcBorders>
            <w:vAlign w:val="center"/>
            <w:hideMark/>
          </w:tcPr>
          <w:p w14:paraId="6008A53C" w14:textId="14DAD9C4"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0</w:t>
            </w:r>
          </w:p>
        </w:tc>
        <w:tc>
          <w:tcPr>
            <w:tcW w:w="1178" w:type="dxa"/>
            <w:tcBorders>
              <w:top w:val="nil"/>
              <w:left w:val="nil"/>
              <w:bottom w:val="nil"/>
              <w:right w:val="nil"/>
            </w:tcBorders>
            <w:vAlign w:val="center"/>
            <w:hideMark/>
          </w:tcPr>
          <w:p w14:paraId="46B7E615" w14:textId="10CE93C4"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0</w:t>
            </w:r>
          </w:p>
        </w:tc>
        <w:tc>
          <w:tcPr>
            <w:tcW w:w="740" w:type="dxa"/>
            <w:tcBorders>
              <w:top w:val="nil"/>
              <w:left w:val="nil"/>
              <w:bottom w:val="nil"/>
              <w:right w:val="nil"/>
            </w:tcBorders>
            <w:vAlign w:val="center"/>
            <w:hideMark/>
          </w:tcPr>
          <w:p w14:paraId="18029410"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20</w:t>
            </w:r>
          </w:p>
        </w:tc>
        <w:tc>
          <w:tcPr>
            <w:tcW w:w="3037" w:type="dxa"/>
            <w:tcBorders>
              <w:top w:val="nil"/>
              <w:left w:val="nil"/>
              <w:bottom w:val="nil"/>
              <w:right w:val="nil"/>
            </w:tcBorders>
            <w:vAlign w:val="center"/>
            <w:hideMark/>
          </w:tcPr>
          <w:p w14:paraId="35F6FAE3"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Assets Held for Sale</w:t>
            </w:r>
          </w:p>
        </w:tc>
        <w:tc>
          <w:tcPr>
            <w:tcW w:w="1764" w:type="dxa"/>
            <w:tcBorders>
              <w:top w:val="nil"/>
              <w:left w:val="nil"/>
              <w:bottom w:val="nil"/>
              <w:right w:val="nil"/>
            </w:tcBorders>
            <w:vAlign w:val="center"/>
          </w:tcPr>
          <w:p w14:paraId="5F039E78" w14:textId="235E6429" w:rsidR="005B682F" w:rsidRPr="003D4D3B" w:rsidRDefault="00AA5533"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18" w:type="dxa"/>
            <w:tcBorders>
              <w:top w:val="nil"/>
              <w:left w:val="nil"/>
              <w:bottom w:val="nil"/>
              <w:right w:val="nil"/>
            </w:tcBorders>
            <w:vAlign w:val="center"/>
          </w:tcPr>
          <w:p w14:paraId="28E350CA" w14:textId="2B0D4D8C" w:rsidR="005B682F" w:rsidRPr="003D4D3B" w:rsidRDefault="00C46FA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B682F" w:rsidRPr="003D4D3B" w14:paraId="1FBC78FC" w14:textId="77777777" w:rsidTr="00B87090">
        <w:trPr>
          <w:trHeight w:val="328"/>
        </w:trPr>
        <w:tc>
          <w:tcPr>
            <w:tcW w:w="1354" w:type="dxa"/>
            <w:tcBorders>
              <w:top w:val="nil"/>
              <w:left w:val="nil"/>
              <w:bottom w:val="nil"/>
              <w:right w:val="nil"/>
            </w:tcBorders>
            <w:vAlign w:val="center"/>
            <w:hideMark/>
          </w:tcPr>
          <w:p w14:paraId="7A540CDD" w14:textId="1B0A4BEB"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0</w:t>
            </w:r>
          </w:p>
        </w:tc>
        <w:tc>
          <w:tcPr>
            <w:tcW w:w="1178" w:type="dxa"/>
            <w:tcBorders>
              <w:top w:val="nil"/>
              <w:left w:val="nil"/>
              <w:bottom w:val="nil"/>
              <w:right w:val="nil"/>
            </w:tcBorders>
            <w:vAlign w:val="center"/>
            <w:hideMark/>
          </w:tcPr>
          <w:p w14:paraId="057E668F" w14:textId="63FE61E5"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704</w:t>
            </w:r>
          </w:p>
        </w:tc>
        <w:tc>
          <w:tcPr>
            <w:tcW w:w="740" w:type="dxa"/>
            <w:tcBorders>
              <w:top w:val="nil"/>
              <w:left w:val="nil"/>
              <w:bottom w:val="nil"/>
              <w:right w:val="nil"/>
            </w:tcBorders>
            <w:vAlign w:val="center"/>
            <w:hideMark/>
          </w:tcPr>
          <w:p w14:paraId="5D31418E"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17</w:t>
            </w:r>
          </w:p>
        </w:tc>
        <w:tc>
          <w:tcPr>
            <w:tcW w:w="3037" w:type="dxa"/>
            <w:tcBorders>
              <w:top w:val="nil"/>
              <w:left w:val="nil"/>
              <w:bottom w:val="nil"/>
              <w:right w:val="nil"/>
            </w:tcBorders>
            <w:vAlign w:val="center"/>
            <w:hideMark/>
          </w:tcPr>
          <w:p w14:paraId="45ACDAF9"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Inventories</w:t>
            </w:r>
          </w:p>
        </w:tc>
        <w:tc>
          <w:tcPr>
            <w:tcW w:w="1764" w:type="dxa"/>
            <w:tcBorders>
              <w:top w:val="nil"/>
              <w:left w:val="nil"/>
              <w:bottom w:val="nil"/>
              <w:right w:val="nil"/>
            </w:tcBorders>
            <w:vAlign w:val="center"/>
          </w:tcPr>
          <w:p w14:paraId="13595C00" w14:textId="04F93444" w:rsidR="005B682F" w:rsidRPr="003D4D3B" w:rsidRDefault="00D22FF9"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18" w:type="dxa"/>
            <w:tcBorders>
              <w:top w:val="nil"/>
              <w:left w:val="nil"/>
              <w:bottom w:val="nil"/>
              <w:right w:val="nil"/>
            </w:tcBorders>
            <w:vAlign w:val="center"/>
          </w:tcPr>
          <w:p w14:paraId="662B21CC" w14:textId="697B66AC" w:rsidR="005B682F" w:rsidRPr="003D4D3B" w:rsidRDefault="00C46FA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68</w:t>
            </w:r>
            <w:r w:rsidR="0010421A">
              <w:rPr>
                <w:rFonts w:eastAsia="Times New Roman" w:cs="Arial"/>
                <w:color w:val="000000"/>
                <w:sz w:val="18"/>
                <w:szCs w:val="18"/>
                <w:lang w:eastAsia="en-GB"/>
              </w:rPr>
              <w:t>9</w:t>
            </w:r>
          </w:p>
        </w:tc>
      </w:tr>
      <w:tr w:rsidR="005B682F" w:rsidRPr="003D4D3B" w14:paraId="3C6253E2" w14:textId="77777777" w:rsidTr="00B87090">
        <w:trPr>
          <w:trHeight w:val="328"/>
        </w:trPr>
        <w:tc>
          <w:tcPr>
            <w:tcW w:w="1354" w:type="dxa"/>
            <w:tcBorders>
              <w:top w:val="nil"/>
              <w:left w:val="nil"/>
              <w:bottom w:val="nil"/>
              <w:right w:val="nil"/>
            </w:tcBorders>
            <w:vAlign w:val="center"/>
            <w:hideMark/>
          </w:tcPr>
          <w:p w14:paraId="1C7A2847" w14:textId="2F0B9CFD"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13,412</w:t>
            </w:r>
          </w:p>
        </w:tc>
        <w:tc>
          <w:tcPr>
            <w:tcW w:w="1178" w:type="dxa"/>
            <w:tcBorders>
              <w:top w:val="nil"/>
              <w:left w:val="nil"/>
              <w:bottom w:val="nil"/>
              <w:right w:val="nil"/>
            </w:tcBorders>
            <w:vAlign w:val="center"/>
            <w:hideMark/>
          </w:tcPr>
          <w:p w14:paraId="1567DF46" w14:textId="68B6CE5F"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13,412</w:t>
            </w:r>
          </w:p>
        </w:tc>
        <w:tc>
          <w:tcPr>
            <w:tcW w:w="740" w:type="dxa"/>
            <w:tcBorders>
              <w:top w:val="nil"/>
              <w:left w:val="nil"/>
              <w:bottom w:val="nil"/>
              <w:right w:val="nil"/>
            </w:tcBorders>
            <w:vAlign w:val="center"/>
            <w:hideMark/>
          </w:tcPr>
          <w:p w14:paraId="4CED2BBD"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18</w:t>
            </w:r>
          </w:p>
        </w:tc>
        <w:tc>
          <w:tcPr>
            <w:tcW w:w="3037" w:type="dxa"/>
            <w:tcBorders>
              <w:top w:val="nil"/>
              <w:left w:val="nil"/>
              <w:bottom w:val="nil"/>
              <w:right w:val="nil"/>
            </w:tcBorders>
            <w:vAlign w:val="center"/>
            <w:hideMark/>
          </w:tcPr>
          <w:p w14:paraId="41B3CB0D"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Short-Term Debtors</w:t>
            </w:r>
          </w:p>
        </w:tc>
        <w:tc>
          <w:tcPr>
            <w:tcW w:w="1764" w:type="dxa"/>
            <w:tcBorders>
              <w:top w:val="nil"/>
              <w:left w:val="nil"/>
              <w:bottom w:val="nil"/>
              <w:right w:val="nil"/>
            </w:tcBorders>
            <w:vAlign w:val="center"/>
          </w:tcPr>
          <w:p w14:paraId="29817FF3" w14:textId="2E47AF84" w:rsidR="005B682F" w:rsidRPr="003D4D3B" w:rsidRDefault="00AA5533"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17,97</w:t>
            </w:r>
            <w:r w:rsidR="0010421A">
              <w:rPr>
                <w:rFonts w:eastAsia="Times New Roman" w:cs="Arial"/>
                <w:color w:val="000000"/>
                <w:sz w:val="18"/>
                <w:szCs w:val="18"/>
                <w:lang w:eastAsia="en-GB"/>
              </w:rPr>
              <w:t>3</w:t>
            </w:r>
          </w:p>
        </w:tc>
        <w:tc>
          <w:tcPr>
            <w:tcW w:w="1318" w:type="dxa"/>
            <w:tcBorders>
              <w:top w:val="nil"/>
              <w:left w:val="nil"/>
              <w:bottom w:val="nil"/>
              <w:right w:val="nil"/>
            </w:tcBorders>
            <w:vAlign w:val="center"/>
          </w:tcPr>
          <w:p w14:paraId="68165907" w14:textId="1906BA4C" w:rsidR="005B682F" w:rsidRPr="003D4D3B" w:rsidRDefault="00C46FA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17,97</w:t>
            </w:r>
            <w:r w:rsidR="0010421A">
              <w:rPr>
                <w:rFonts w:eastAsia="Times New Roman" w:cs="Arial"/>
                <w:color w:val="000000"/>
                <w:sz w:val="18"/>
                <w:szCs w:val="18"/>
                <w:lang w:eastAsia="en-GB"/>
              </w:rPr>
              <w:t>3</w:t>
            </w:r>
          </w:p>
        </w:tc>
      </w:tr>
      <w:tr w:rsidR="005B682F" w:rsidRPr="003D4D3B" w14:paraId="65CAA498" w14:textId="77777777" w:rsidTr="00B87090">
        <w:trPr>
          <w:trHeight w:val="341"/>
        </w:trPr>
        <w:tc>
          <w:tcPr>
            <w:tcW w:w="1354" w:type="dxa"/>
            <w:tcBorders>
              <w:top w:val="nil"/>
              <w:left w:val="nil"/>
              <w:bottom w:val="nil"/>
              <w:right w:val="nil"/>
            </w:tcBorders>
            <w:vAlign w:val="center"/>
            <w:hideMark/>
          </w:tcPr>
          <w:p w14:paraId="2338E5FC" w14:textId="5DB851FB"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1,893</w:t>
            </w:r>
          </w:p>
        </w:tc>
        <w:tc>
          <w:tcPr>
            <w:tcW w:w="1178" w:type="dxa"/>
            <w:tcBorders>
              <w:top w:val="nil"/>
              <w:left w:val="nil"/>
              <w:bottom w:val="nil"/>
              <w:right w:val="nil"/>
            </w:tcBorders>
            <w:vAlign w:val="center"/>
            <w:hideMark/>
          </w:tcPr>
          <w:p w14:paraId="58DBC911" w14:textId="1371C1C4"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1,893</w:t>
            </w:r>
          </w:p>
        </w:tc>
        <w:tc>
          <w:tcPr>
            <w:tcW w:w="740" w:type="dxa"/>
            <w:tcBorders>
              <w:top w:val="nil"/>
              <w:left w:val="nil"/>
              <w:bottom w:val="nil"/>
              <w:right w:val="nil"/>
            </w:tcBorders>
            <w:vAlign w:val="center"/>
            <w:hideMark/>
          </w:tcPr>
          <w:p w14:paraId="02BD66D3"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19</w:t>
            </w:r>
          </w:p>
        </w:tc>
        <w:tc>
          <w:tcPr>
            <w:tcW w:w="3037" w:type="dxa"/>
            <w:tcBorders>
              <w:top w:val="nil"/>
              <w:left w:val="nil"/>
              <w:bottom w:val="nil"/>
              <w:right w:val="nil"/>
            </w:tcBorders>
            <w:vAlign w:val="center"/>
            <w:hideMark/>
          </w:tcPr>
          <w:p w14:paraId="371E515E"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Cash and Cash Equivalents</w:t>
            </w:r>
          </w:p>
        </w:tc>
        <w:tc>
          <w:tcPr>
            <w:tcW w:w="1764" w:type="dxa"/>
            <w:tcBorders>
              <w:top w:val="nil"/>
              <w:left w:val="nil"/>
              <w:bottom w:val="nil"/>
              <w:right w:val="nil"/>
            </w:tcBorders>
            <w:vAlign w:val="center"/>
          </w:tcPr>
          <w:p w14:paraId="21245D24" w14:textId="4DC1D160" w:rsidR="005B682F" w:rsidRPr="003D4D3B" w:rsidRDefault="00AA5533"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5360F6">
              <w:rPr>
                <w:rFonts w:eastAsia="Times New Roman" w:cs="Arial"/>
                <w:color w:val="000000"/>
                <w:sz w:val="18"/>
                <w:szCs w:val="18"/>
                <w:lang w:eastAsia="en-GB"/>
              </w:rPr>
              <w:t>,786</w:t>
            </w:r>
          </w:p>
        </w:tc>
        <w:tc>
          <w:tcPr>
            <w:tcW w:w="1318" w:type="dxa"/>
            <w:tcBorders>
              <w:top w:val="nil"/>
              <w:left w:val="nil"/>
              <w:bottom w:val="nil"/>
              <w:right w:val="nil"/>
            </w:tcBorders>
            <w:vAlign w:val="center"/>
          </w:tcPr>
          <w:p w14:paraId="0B15FE54" w14:textId="3E253A69" w:rsidR="005B682F" w:rsidRPr="003D4D3B" w:rsidRDefault="00C46FA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447533">
              <w:rPr>
                <w:rFonts w:eastAsia="Times New Roman" w:cs="Arial"/>
                <w:color w:val="000000"/>
                <w:sz w:val="18"/>
                <w:szCs w:val="18"/>
                <w:lang w:eastAsia="en-GB"/>
              </w:rPr>
              <w:t>,786</w:t>
            </w:r>
          </w:p>
        </w:tc>
      </w:tr>
      <w:tr w:rsidR="005B682F" w:rsidRPr="003D4D3B" w14:paraId="04D42119" w14:textId="77777777" w:rsidTr="00B87090">
        <w:trPr>
          <w:trHeight w:val="328"/>
        </w:trPr>
        <w:tc>
          <w:tcPr>
            <w:tcW w:w="1354" w:type="dxa"/>
            <w:tcBorders>
              <w:top w:val="single" w:sz="8" w:space="0" w:color="000000"/>
              <w:left w:val="nil"/>
              <w:bottom w:val="nil"/>
              <w:right w:val="nil"/>
            </w:tcBorders>
            <w:vAlign w:val="center"/>
            <w:hideMark/>
          </w:tcPr>
          <w:p w14:paraId="2A195162" w14:textId="7A69E688"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39,770</w:t>
            </w:r>
          </w:p>
        </w:tc>
        <w:tc>
          <w:tcPr>
            <w:tcW w:w="1178" w:type="dxa"/>
            <w:tcBorders>
              <w:top w:val="single" w:sz="8" w:space="0" w:color="000000"/>
              <w:left w:val="nil"/>
              <w:bottom w:val="nil"/>
              <w:right w:val="nil"/>
            </w:tcBorders>
            <w:vAlign w:val="center"/>
            <w:hideMark/>
          </w:tcPr>
          <w:p w14:paraId="2853E13D" w14:textId="51F9D5B2"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40,474</w:t>
            </w:r>
          </w:p>
        </w:tc>
        <w:tc>
          <w:tcPr>
            <w:tcW w:w="740" w:type="dxa"/>
            <w:tcBorders>
              <w:top w:val="single" w:sz="8" w:space="0" w:color="000000"/>
              <w:left w:val="nil"/>
              <w:bottom w:val="nil"/>
              <w:right w:val="nil"/>
            </w:tcBorders>
            <w:vAlign w:val="center"/>
            <w:hideMark/>
          </w:tcPr>
          <w:p w14:paraId="34F4A353"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single" w:sz="8" w:space="0" w:color="000000"/>
              <w:left w:val="nil"/>
              <w:bottom w:val="nil"/>
              <w:right w:val="nil"/>
            </w:tcBorders>
            <w:vAlign w:val="center"/>
            <w:hideMark/>
          </w:tcPr>
          <w:p w14:paraId="282A698A"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Current Assets</w:t>
            </w:r>
          </w:p>
        </w:tc>
        <w:tc>
          <w:tcPr>
            <w:tcW w:w="1764" w:type="dxa"/>
            <w:tcBorders>
              <w:top w:val="single" w:sz="8" w:space="0" w:color="000000"/>
              <w:left w:val="nil"/>
              <w:bottom w:val="nil"/>
              <w:right w:val="nil"/>
            </w:tcBorders>
            <w:vAlign w:val="center"/>
          </w:tcPr>
          <w:p w14:paraId="7E1FAA6C" w14:textId="1EACA0D9" w:rsidR="005B682F" w:rsidRPr="003D4D3B" w:rsidRDefault="00EF1366"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w:t>
            </w:r>
            <w:r w:rsidR="00D22FF9">
              <w:rPr>
                <w:rFonts w:eastAsia="Times New Roman" w:cs="Arial"/>
                <w:b/>
                <w:bCs/>
                <w:color w:val="000000"/>
                <w:sz w:val="18"/>
                <w:szCs w:val="18"/>
                <w:lang w:eastAsia="en-GB"/>
              </w:rPr>
              <w:t>5,46</w:t>
            </w:r>
            <w:r w:rsidR="0010421A">
              <w:rPr>
                <w:rFonts w:eastAsia="Times New Roman" w:cs="Arial"/>
                <w:b/>
                <w:bCs/>
                <w:color w:val="000000"/>
                <w:sz w:val="18"/>
                <w:szCs w:val="18"/>
                <w:lang w:eastAsia="en-GB"/>
              </w:rPr>
              <w:t>6</w:t>
            </w:r>
          </w:p>
        </w:tc>
        <w:tc>
          <w:tcPr>
            <w:tcW w:w="1318" w:type="dxa"/>
            <w:tcBorders>
              <w:top w:val="single" w:sz="8" w:space="0" w:color="000000"/>
              <w:left w:val="nil"/>
              <w:bottom w:val="nil"/>
              <w:right w:val="nil"/>
            </w:tcBorders>
            <w:vAlign w:val="center"/>
          </w:tcPr>
          <w:p w14:paraId="1FD9E287" w14:textId="45D55B1A" w:rsidR="005B682F" w:rsidRPr="003D4D3B" w:rsidRDefault="00154DBE"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36,155</w:t>
            </w:r>
          </w:p>
        </w:tc>
      </w:tr>
      <w:tr w:rsidR="005B682F" w:rsidRPr="003D4D3B" w14:paraId="698B7A17" w14:textId="77777777" w:rsidTr="00B87090">
        <w:trPr>
          <w:trHeight w:val="328"/>
        </w:trPr>
        <w:tc>
          <w:tcPr>
            <w:tcW w:w="1354" w:type="dxa"/>
            <w:tcBorders>
              <w:top w:val="nil"/>
              <w:left w:val="nil"/>
              <w:bottom w:val="nil"/>
              <w:right w:val="nil"/>
            </w:tcBorders>
            <w:vAlign w:val="center"/>
            <w:hideMark/>
          </w:tcPr>
          <w:p w14:paraId="59067D91" w14:textId="10BAB22F"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178" w:type="dxa"/>
            <w:tcBorders>
              <w:top w:val="nil"/>
              <w:left w:val="nil"/>
              <w:bottom w:val="nil"/>
              <w:right w:val="nil"/>
            </w:tcBorders>
            <w:vAlign w:val="center"/>
            <w:hideMark/>
          </w:tcPr>
          <w:p w14:paraId="690C1A6F" w14:textId="2889D7FA"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740" w:type="dxa"/>
            <w:tcBorders>
              <w:top w:val="nil"/>
              <w:left w:val="nil"/>
              <w:bottom w:val="nil"/>
              <w:right w:val="nil"/>
            </w:tcBorders>
            <w:vAlign w:val="center"/>
            <w:hideMark/>
          </w:tcPr>
          <w:p w14:paraId="105F10B5"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2A10B750"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764" w:type="dxa"/>
            <w:tcBorders>
              <w:top w:val="nil"/>
              <w:left w:val="nil"/>
              <w:bottom w:val="nil"/>
              <w:right w:val="nil"/>
            </w:tcBorders>
            <w:vAlign w:val="center"/>
          </w:tcPr>
          <w:p w14:paraId="5E553D72" w14:textId="378181B8"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nil"/>
              <w:right w:val="nil"/>
            </w:tcBorders>
            <w:vAlign w:val="center"/>
          </w:tcPr>
          <w:p w14:paraId="07231FE6" w14:textId="56EC04D0"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5B682F" w:rsidRPr="003D4D3B" w14:paraId="0A306CAF" w14:textId="77777777" w:rsidTr="00B87090">
        <w:trPr>
          <w:trHeight w:val="328"/>
        </w:trPr>
        <w:tc>
          <w:tcPr>
            <w:tcW w:w="1354" w:type="dxa"/>
            <w:tcBorders>
              <w:top w:val="nil"/>
              <w:left w:val="nil"/>
              <w:bottom w:val="nil"/>
              <w:right w:val="nil"/>
            </w:tcBorders>
            <w:vAlign w:val="center"/>
            <w:hideMark/>
          </w:tcPr>
          <w:p w14:paraId="26D7C5C2" w14:textId="752B0519"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(18,964)</w:t>
            </w:r>
          </w:p>
        </w:tc>
        <w:tc>
          <w:tcPr>
            <w:tcW w:w="1178" w:type="dxa"/>
            <w:tcBorders>
              <w:top w:val="nil"/>
              <w:left w:val="nil"/>
              <w:bottom w:val="nil"/>
              <w:right w:val="nil"/>
            </w:tcBorders>
            <w:vAlign w:val="center"/>
            <w:hideMark/>
          </w:tcPr>
          <w:p w14:paraId="3ECA718D" w14:textId="681EDC5A"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(19,668)</w:t>
            </w:r>
          </w:p>
        </w:tc>
        <w:tc>
          <w:tcPr>
            <w:tcW w:w="740" w:type="dxa"/>
            <w:tcBorders>
              <w:top w:val="nil"/>
              <w:left w:val="nil"/>
              <w:bottom w:val="nil"/>
              <w:right w:val="nil"/>
            </w:tcBorders>
            <w:vAlign w:val="center"/>
            <w:hideMark/>
          </w:tcPr>
          <w:p w14:paraId="77731266"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21</w:t>
            </w:r>
          </w:p>
        </w:tc>
        <w:tc>
          <w:tcPr>
            <w:tcW w:w="3037" w:type="dxa"/>
            <w:tcBorders>
              <w:top w:val="nil"/>
              <w:left w:val="nil"/>
              <w:bottom w:val="nil"/>
              <w:right w:val="nil"/>
            </w:tcBorders>
            <w:vAlign w:val="center"/>
            <w:hideMark/>
          </w:tcPr>
          <w:p w14:paraId="1495CDA4"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Short-Term Creditors</w:t>
            </w:r>
          </w:p>
        </w:tc>
        <w:tc>
          <w:tcPr>
            <w:tcW w:w="1764" w:type="dxa"/>
            <w:tcBorders>
              <w:top w:val="nil"/>
              <w:left w:val="nil"/>
              <w:bottom w:val="nil"/>
              <w:right w:val="nil"/>
            </w:tcBorders>
            <w:vAlign w:val="center"/>
          </w:tcPr>
          <w:p w14:paraId="51FEC659" w14:textId="104EE599" w:rsidR="005B682F" w:rsidRPr="003D4D3B" w:rsidRDefault="0072699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D22FF9">
              <w:rPr>
                <w:rFonts w:eastAsia="Times New Roman" w:cs="Arial"/>
                <w:color w:val="000000"/>
                <w:sz w:val="18"/>
                <w:szCs w:val="18"/>
                <w:lang w:eastAsia="en-GB"/>
              </w:rPr>
              <w:t>8,</w:t>
            </w:r>
            <w:r w:rsidR="0010421A">
              <w:rPr>
                <w:rFonts w:eastAsia="Times New Roman" w:cs="Arial"/>
                <w:color w:val="000000"/>
                <w:sz w:val="18"/>
                <w:szCs w:val="18"/>
                <w:lang w:eastAsia="en-GB"/>
              </w:rPr>
              <w:t>403</w:t>
            </w:r>
            <w:r>
              <w:rPr>
                <w:rFonts w:eastAsia="Times New Roman" w:cs="Arial"/>
                <w:color w:val="000000"/>
                <w:sz w:val="18"/>
                <w:szCs w:val="18"/>
                <w:lang w:eastAsia="en-GB"/>
              </w:rPr>
              <w:t>)</w:t>
            </w:r>
          </w:p>
        </w:tc>
        <w:tc>
          <w:tcPr>
            <w:tcW w:w="1318" w:type="dxa"/>
            <w:tcBorders>
              <w:top w:val="nil"/>
              <w:left w:val="nil"/>
              <w:bottom w:val="nil"/>
              <w:right w:val="nil"/>
            </w:tcBorders>
            <w:vAlign w:val="center"/>
          </w:tcPr>
          <w:p w14:paraId="360C1FE5" w14:textId="7CFC0318" w:rsidR="005B682F" w:rsidRPr="003D4D3B" w:rsidRDefault="003841B0"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w:t>
            </w:r>
            <w:r w:rsidR="00DF244F">
              <w:rPr>
                <w:rFonts w:eastAsia="Times New Roman" w:cs="Arial"/>
                <w:color w:val="000000"/>
                <w:sz w:val="18"/>
                <w:szCs w:val="18"/>
                <w:lang w:eastAsia="en-GB"/>
              </w:rPr>
              <w:t>092</w:t>
            </w:r>
            <w:r>
              <w:rPr>
                <w:rFonts w:eastAsia="Times New Roman" w:cs="Arial"/>
                <w:color w:val="000000"/>
                <w:sz w:val="18"/>
                <w:szCs w:val="18"/>
                <w:lang w:eastAsia="en-GB"/>
              </w:rPr>
              <w:t>)</w:t>
            </w:r>
          </w:p>
        </w:tc>
      </w:tr>
      <w:tr w:rsidR="005B682F" w:rsidRPr="003D4D3B" w14:paraId="2D673AB0" w14:textId="77777777" w:rsidTr="00B87090">
        <w:trPr>
          <w:trHeight w:val="341"/>
        </w:trPr>
        <w:tc>
          <w:tcPr>
            <w:tcW w:w="1354" w:type="dxa"/>
            <w:tcBorders>
              <w:top w:val="nil"/>
              <w:left w:val="nil"/>
              <w:bottom w:val="nil"/>
              <w:right w:val="nil"/>
            </w:tcBorders>
            <w:vAlign w:val="center"/>
            <w:hideMark/>
          </w:tcPr>
          <w:p w14:paraId="7EC63CE7" w14:textId="0C450F1B"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(1,482)</w:t>
            </w:r>
          </w:p>
        </w:tc>
        <w:tc>
          <w:tcPr>
            <w:tcW w:w="1178" w:type="dxa"/>
            <w:tcBorders>
              <w:top w:val="nil"/>
              <w:left w:val="nil"/>
              <w:bottom w:val="nil"/>
              <w:right w:val="nil"/>
            </w:tcBorders>
            <w:vAlign w:val="center"/>
            <w:hideMark/>
          </w:tcPr>
          <w:p w14:paraId="161B6720" w14:textId="3AB0B03F"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(1,482)</w:t>
            </w:r>
          </w:p>
        </w:tc>
        <w:tc>
          <w:tcPr>
            <w:tcW w:w="740" w:type="dxa"/>
            <w:tcBorders>
              <w:top w:val="nil"/>
              <w:left w:val="nil"/>
              <w:bottom w:val="nil"/>
              <w:right w:val="nil"/>
            </w:tcBorders>
            <w:vAlign w:val="center"/>
            <w:hideMark/>
          </w:tcPr>
          <w:p w14:paraId="344FFE2F"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22</w:t>
            </w:r>
          </w:p>
        </w:tc>
        <w:tc>
          <w:tcPr>
            <w:tcW w:w="3037" w:type="dxa"/>
            <w:tcBorders>
              <w:top w:val="nil"/>
              <w:left w:val="nil"/>
              <w:bottom w:val="nil"/>
              <w:right w:val="nil"/>
            </w:tcBorders>
            <w:vAlign w:val="center"/>
            <w:hideMark/>
          </w:tcPr>
          <w:p w14:paraId="7BD71674"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Provisions</w:t>
            </w:r>
          </w:p>
        </w:tc>
        <w:tc>
          <w:tcPr>
            <w:tcW w:w="1764" w:type="dxa"/>
            <w:tcBorders>
              <w:top w:val="nil"/>
              <w:left w:val="nil"/>
              <w:bottom w:val="nil"/>
              <w:right w:val="nil"/>
            </w:tcBorders>
            <w:vAlign w:val="center"/>
          </w:tcPr>
          <w:p w14:paraId="058567FD" w14:textId="4F04A295" w:rsidR="005B682F" w:rsidRPr="003D4D3B" w:rsidRDefault="00726992"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(2,4</w:t>
            </w:r>
            <w:r w:rsidR="00DF244F">
              <w:rPr>
                <w:rFonts w:eastAsia="Times New Roman" w:cs="Arial"/>
                <w:color w:val="000000"/>
                <w:sz w:val="18"/>
                <w:szCs w:val="18"/>
                <w:lang w:eastAsia="en-GB"/>
              </w:rPr>
              <w:t>50</w:t>
            </w:r>
            <w:r>
              <w:rPr>
                <w:rFonts w:eastAsia="Times New Roman" w:cs="Arial"/>
                <w:color w:val="000000"/>
                <w:sz w:val="18"/>
                <w:szCs w:val="18"/>
                <w:lang w:eastAsia="en-GB"/>
              </w:rPr>
              <w:t>)</w:t>
            </w:r>
          </w:p>
        </w:tc>
        <w:tc>
          <w:tcPr>
            <w:tcW w:w="1318" w:type="dxa"/>
            <w:tcBorders>
              <w:top w:val="nil"/>
              <w:left w:val="nil"/>
              <w:bottom w:val="nil"/>
              <w:right w:val="nil"/>
            </w:tcBorders>
            <w:vAlign w:val="center"/>
          </w:tcPr>
          <w:p w14:paraId="69F31486" w14:textId="5E9F4BB0" w:rsidR="005B682F" w:rsidRPr="003D4D3B" w:rsidRDefault="003841B0"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(2,4</w:t>
            </w:r>
            <w:r w:rsidR="00BE097D">
              <w:rPr>
                <w:rFonts w:eastAsia="Times New Roman" w:cs="Arial"/>
                <w:color w:val="000000"/>
                <w:sz w:val="18"/>
                <w:szCs w:val="18"/>
                <w:lang w:eastAsia="en-GB"/>
              </w:rPr>
              <w:t>50</w:t>
            </w:r>
            <w:r>
              <w:rPr>
                <w:rFonts w:eastAsia="Times New Roman" w:cs="Arial"/>
                <w:color w:val="000000"/>
                <w:sz w:val="18"/>
                <w:szCs w:val="18"/>
                <w:lang w:eastAsia="en-GB"/>
              </w:rPr>
              <w:t>)</w:t>
            </w:r>
          </w:p>
        </w:tc>
      </w:tr>
      <w:tr w:rsidR="005B682F" w:rsidRPr="003D4D3B" w14:paraId="7E6CACAB" w14:textId="77777777" w:rsidTr="00B87090">
        <w:trPr>
          <w:trHeight w:val="328"/>
        </w:trPr>
        <w:tc>
          <w:tcPr>
            <w:tcW w:w="1354" w:type="dxa"/>
            <w:tcBorders>
              <w:top w:val="single" w:sz="8" w:space="0" w:color="000000"/>
              <w:left w:val="nil"/>
              <w:bottom w:val="nil"/>
              <w:right w:val="nil"/>
            </w:tcBorders>
            <w:vAlign w:val="center"/>
            <w:hideMark/>
          </w:tcPr>
          <w:p w14:paraId="6C433BE4" w14:textId="1912B5CC"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(20,446)</w:t>
            </w:r>
          </w:p>
        </w:tc>
        <w:tc>
          <w:tcPr>
            <w:tcW w:w="1178" w:type="dxa"/>
            <w:tcBorders>
              <w:top w:val="single" w:sz="8" w:space="0" w:color="000000"/>
              <w:left w:val="nil"/>
              <w:bottom w:val="nil"/>
              <w:right w:val="nil"/>
            </w:tcBorders>
            <w:vAlign w:val="center"/>
            <w:hideMark/>
          </w:tcPr>
          <w:p w14:paraId="6A5D7E61" w14:textId="6F5C4651"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(21,150)</w:t>
            </w:r>
          </w:p>
        </w:tc>
        <w:tc>
          <w:tcPr>
            <w:tcW w:w="740" w:type="dxa"/>
            <w:tcBorders>
              <w:top w:val="single" w:sz="8" w:space="0" w:color="000000"/>
              <w:left w:val="nil"/>
              <w:bottom w:val="nil"/>
              <w:right w:val="nil"/>
            </w:tcBorders>
            <w:vAlign w:val="center"/>
            <w:hideMark/>
          </w:tcPr>
          <w:p w14:paraId="1FC64674"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single" w:sz="8" w:space="0" w:color="000000"/>
              <w:left w:val="nil"/>
              <w:bottom w:val="nil"/>
              <w:right w:val="nil"/>
            </w:tcBorders>
            <w:vAlign w:val="center"/>
            <w:hideMark/>
          </w:tcPr>
          <w:p w14:paraId="1489833F"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Current Liabilities</w:t>
            </w:r>
          </w:p>
        </w:tc>
        <w:tc>
          <w:tcPr>
            <w:tcW w:w="1764" w:type="dxa"/>
            <w:tcBorders>
              <w:top w:val="single" w:sz="8" w:space="0" w:color="000000"/>
              <w:left w:val="nil"/>
              <w:bottom w:val="nil"/>
              <w:right w:val="nil"/>
            </w:tcBorders>
            <w:vAlign w:val="center"/>
          </w:tcPr>
          <w:p w14:paraId="7A7CB6B7" w14:textId="4EEF8817" w:rsidR="005B682F" w:rsidRPr="003D4D3B" w:rsidRDefault="0076785F"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w:t>
            </w:r>
            <w:r w:rsidR="003841B0">
              <w:rPr>
                <w:rFonts w:eastAsia="Times New Roman" w:cs="Arial"/>
                <w:b/>
                <w:bCs/>
                <w:color w:val="000000"/>
                <w:sz w:val="18"/>
                <w:szCs w:val="18"/>
                <w:lang w:eastAsia="en-GB"/>
              </w:rPr>
              <w:t>2</w:t>
            </w:r>
            <w:r w:rsidR="00BE097D">
              <w:rPr>
                <w:rFonts w:eastAsia="Times New Roman" w:cs="Arial"/>
                <w:b/>
                <w:bCs/>
                <w:color w:val="000000"/>
                <w:sz w:val="18"/>
                <w:szCs w:val="18"/>
                <w:lang w:eastAsia="en-GB"/>
              </w:rPr>
              <w:t>0,853</w:t>
            </w:r>
            <w:r>
              <w:rPr>
                <w:rFonts w:eastAsia="Times New Roman" w:cs="Arial"/>
                <w:b/>
                <w:bCs/>
                <w:color w:val="000000"/>
                <w:sz w:val="18"/>
                <w:szCs w:val="18"/>
                <w:lang w:eastAsia="en-GB"/>
              </w:rPr>
              <w:t>)</w:t>
            </w:r>
          </w:p>
        </w:tc>
        <w:tc>
          <w:tcPr>
            <w:tcW w:w="1318" w:type="dxa"/>
            <w:tcBorders>
              <w:top w:val="single" w:sz="8" w:space="0" w:color="000000"/>
              <w:left w:val="nil"/>
              <w:bottom w:val="nil"/>
              <w:right w:val="nil"/>
            </w:tcBorders>
            <w:vAlign w:val="center"/>
          </w:tcPr>
          <w:p w14:paraId="1D7A787A" w14:textId="38A177E9" w:rsidR="005B682F" w:rsidRPr="003D4D3B" w:rsidRDefault="003841B0"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(21,</w:t>
            </w:r>
            <w:r w:rsidR="002334E0">
              <w:rPr>
                <w:rFonts w:eastAsia="Times New Roman" w:cs="Arial"/>
                <w:b/>
                <w:bCs/>
                <w:color w:val="000000"/>
                <w:sz w:val="18"/>
                <w:szCs w:val="18"/>
                <w:lang w:eastAsia="en-GB"/>
              </w:rPr>
              <w:t>542</w:t>
            </w:r>
            <w:r>
              <w:rPr>
                <w:rFonts w:eastAsia="Times New Roman" w:cs="Arial"/>
                <w:b/>
                <w:bCs/>
                <w:color w:val="000000"/>
                <w:sz w:val="18"/>
                <w:szCs w:val="18"/>
                <w:lang w:eastAsia="en-GB"/>
              </w:rPr>
              <w:t>)</w:t>
            </w:r>
          </w:p>
        </w:tc>
      </w:tr>
      <w:tr w:rsidR="005B682F" w:rsidRPr="003D4D3B" w14:paraId="3595096D" w14:textId="77777777" w:rsidTr="00B87090">
        <w:trPr>
          <w:trHeight w:val="328"/>
        </w:trPr>
        <w:tc>
          <w:tcPr>
            <w:tcW w:w="1354" w:type="dxa"/>
            <w:tcBorders>
              <w:top w:val="nil"/>
              <w:left w:val="nil"/>
              <w:bottom w:val="nil"/>
              <w:right w:val="nil"/>
            </w:tcBorders>
            <w:vAlign w:val="center"/>
            <w:hideMark/>
          </w:tcPr>
          <w:p w14:paraId="2A291FD9" w14:textId="7818198B"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color w:val="000000"/>
                <w:sz w:val="18"/>
                <w:szCs w:val="18"/>
                <w:lang w:eastAsia="en-GB"/>
              </w:rPr>
              <w:t xml:space="preserve"> </w:t>
            </w:r>
          </w:p>
        </w:tc>
        <w:tc>
          <w:tcPr>
            <w:tcW w:w="1178" w:type="dxa"/>
            <w:tcBorders>
              <w:top w:val="nil"/>
              <w:left w:val="nil"/>
              <w:bottom w:val="nil"/>
              <w:right w:val="nil"/>
            </w:tcBorders>
            <w:vAlign w:val="center"/>
            <w:hideMark/>
          </w:tcPr>
          <w:p w14:paraId="06B787E6" w14:textId="35170EB5"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color w:val="000000"/>
                <w:sz w:val="18"/>
                <w:szCs w:val="18"/>
                <w:lang w:eastAsia="en-GB"/>
              </w:rPr>
              <w:t xml:space="preserve"> </w:t>
            </w:r>
          </w:p>
        </w:tc>
        <w:tc>
          <w:tcPr>
            <w:tcW w:w="740" w:type="dxa"/>
            <w:tcBorders>
              <w:top w:val="nil"/>
              <w:left w:val="nil"/>
              <w:bottom w:val="nil"/>
              <w:right w:val="nil"/>
            </w:tcBorders>
            <w:vAlign w:val="center"/>
            <w:hideMark/>
          </w:tcPr>
          <w:p w14:paraId="49E541A5"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7B142E88" w14:textId="77777777"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764" w:type="dxa"/>
            <w:tcBorders>
              <w:top w:val="nil"/>
              <w:left w:val="nil"/>
              <w:bottom w:val="nil"/>
              <w:right w:val="nil"/>
            </w:tcBorders>
            <w:vAlign w:val="center"/>
          </w:tcPr>
          <w:p w14:paraId="5049FE35" w14:textId="414413A7"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nil"/>
              <w:right w:val="nil"/>
            </w:tcBorders>
            <w:vAlign w:val="center"/>
          </w:tcPr>
          <w:p w14:paraId="41AA192F" w14:textId="1A54C631" w:rsidR="005B682F" w:rsidRPr="003D4D3B" w:rsidRDefault="005B682F" w:rsidP="005B682F">
            <w:pPr>
              <w:spacing w:after="0" w:line="240" w:lineRule="auto"/>
              <w:jc w:val="center"/>
              <w:rPr>
                <w:rFonts w:eastAsia="Times New Roman" w:cs="Arial"/>
                <w:color w:val="000000"/>
                <w:sz w:val="18"/>
                <w:szCs w:val="18"/>
                <w:lang w:eastAsia="en-GB"/>
              </w:rPr>
            </w:pPr>
          </w:p>
        </w:tc>
      </w:tr>
      <w:tr w:rsidR="005B682F" w:rsidRPr="003D4D3B" w14:paraId="58F4B6AF" w14:textId="77777777" w:rsidTr="00B87090">
        <w:trPr>
          <w:trHeight w:val="328"/>
        </w:trPr>
        <w:tc>
          <w:tcPr>
            <w:tcW w:w="1354" w:type="dxa"/>
            <w:tcBorders>
              <w:top w:val="nil"/>
              <w:left w:val="nil"/>
              <w:bottom w:val="nil"/>
              <w:right w:val="nil"/>
            </w:tcBorders>
            <w:vAlign w:val="center"/>
            <w:hideMark/>
          </w:tcPr>
          <w:p w14:paraId="31975CE9" w14:textId="0DDE2E18"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(1,151,773)</w:t>
            </w:r>
          </w:p>
        </w:tc>
        <w:tc>
          <w:tcPr>
            <w:tcW w:w="1178" w:type="dxa"/>
            <w:tcBorders>
              <w:top w:val="nil"/>
              <w:left w:val="nil"/>
              <w:bottom w:val="nil"/>
              <w:right w:val="nil"/>
            </w:tcBorders>
            <w:vAlign w:val="center"/>
            <w:hideMark/>
          </w:tcPr>
          <w:p w14:paraId="16D426F8" w14:textId="179EF620"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0</w:t>
            </w:r>
          </w:p>
        </w:tc>
        <w:tc>
          <w:tcPr>
            <w:tcW w:w="740" w:type="dxa"/>
            <w:tcBorders>
              <w:top w:val="nil"/>
              <w:left w:val="nil"/>
              <w:bottom w:val="nil"/>
              <w:right w:val="nil"/>
            </w:tcBorders>
            <w:vAlign w:val="center"/>
            <w:hideMark/>
          </w:tcPr>
          <w:p w14:paraId="63E7C724"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21</w:t>
            </w:r>
          </w:p>
        </w:tc>
        <w:tc>
          <w:tcPr>
            <w:tcW w:w="3037" w:type="dxa"/>
            <w:tcBorders>
              <w:top w:val="nil"/>
              <w:left w:val="nil"/>
              <w:bottom w:val="nil"/>
              <w:right w:val="nil"/>
            </w:tcBorders>
            <w:vAlign w:val="center"/>
            <w:hideMark/>
          </w:tcPr>
          <w:p w14:paraId="4DCFA21E"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Long-Term Creditors</w:t>
            </w:r>
          </w:p>
        </w:tc>
        <w:tc>
          <w:tcPr>
            <w:tcW w:w="1764" w:type="dxa"/>
            <w:tcBorders>
              <w:top w:val="nil"/>
              <w:left w:val="nil"/>
              <w:bottom w:val="nil"/>
              <w:right w:val="nil"/>
            </w:tcBorders>
            <w:vAlign w:val="center"/>
          </w:tcPr>
          <w:p w14:paraId="318B4446" w14:textId="7C5E50B7" w:rsidR="005B682F" w:rsidRPr="003D4D3B" w:rsidRDefault="00623D15"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BF5B84">
              <w:rPr>
                <w:rFonts w:eastAsia="Times New Roman" w:cs="Arial"/>
                <w:color w:val="000000"/>
                <w:sz w:val="18"/>
                <w:szCs w:val="18"/>
                <w:lang w:eastAsia="en-GB"/>
              </w:rPr>
              <w:t>031,206</w:t>
            </w:r>
            <w:r w:rsidR="00067F72">
              <w:rPr>
                <w:rFonts w:eastAsia="Times New Roman" w:cs="Arial"/>
                <w:color w:val="000000"/>
                <w:sz w:val="18"/>
                <w:szCs w:val="18"/>
                <w:lang w:eastAsia="en-GB"/>
              </w:rPr>
              <w:t>)</w:t>
            </w:r>
          </w:p>
        </w:tc>
        <w:tc>
          <w:tcPr>
            <w:tcW w:w="1318" w:type="dxa"/>
            <w:tcBorders>
              <w:top w:val="nil"/>
              <w:left w:val="nil"/>
              <w:bottom w:val="nil"/>
              <w:right w:val="nil"/>
            </w:tcBorders>
            <w:vAlign w:val="center"/>
          </w:tcPr>
          <w:p w14:paraId="46C6F012" w14:textId="089FAB4C" w:rsidR="005B682F" w:rsidRPr="003D4D3B" w:rsidRDefault="003841B0"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B682F" w:rsidRPr="003D4D3B" w14:paraId="1CFE3A36" w14:textId="77777777" w:rsidTr="00B87090">
        <w:trPr>
          <w:trHeight w:val="341"/>
        </w:trPr>
        <w:tc>
          <w:tcPr>
            <w:tcW w:w="1354" w:type="dxa"/>
            <w:tcBorders>
              <w:top w:val="nil"/>
              <w:left w:val="nil"/>
              <w:bottom w:val="nil"/>
              <w:right w:val="nil"/>
            </w:tcBorders>
            <w:vAlign w:val="center"/>
            <w:hideMark/>
          </w:tcPr>
          <w:p w14:paraId="3F1130BD" w14:textId="7BCF9350"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(161)</w:t>
            </w:r>
          </w:p>
        </w:tc>
        <w:tc>
          <w:tcPr>
            <w:tcW w:w="1178" w:type="dxa"/>
            <w:tcBorders>
              <w:top w:val="nil"/>
              <w:left w:val="nil"/>
              <w:bottom w:val="nil"/>
              <w:right w:val="nil"/>
            </w:tcBorders>
            <w:vAlign w:val="center"/>
            <w:hideMark/>
          </w:tcPr>
          <w:p w14:paraId="1187A259" w14:textId="4782E12F"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(1,151,934)</w:t>
            </w:r>
          </w:p>
        </w:tc>
        <w:tc>
          <w:tcPr>
            <w:tcW w:w="740" w:type="dxa"/>
            <w:tcBorders>
              <w:top w:val="nil"/>
              <w:left w:val="nil"/>
              <w:bottom w:val="nil"/>
              <w:right w:val="nil"/>
            </w:tcBorders>
            <w:vAlign w:val="center"/>
            <w:hideMark/>
          </w:tcPr>
          <w:p w14:paraId="1B6BE216"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36</w:t>
            </w:r>
          </w:p>
        </w:tc>
        <w:tc>
          <w:tcPr>
            <w:tcW w:w="3037" w:type="dxa"/>
            <w:tcBorders>
              <w:top w:val="nil"/>
              <w:left w:val="nil"/>
              <w:bottom w:val="nil"/>
              <w:right w:val="nil"/>
            </w:tcBorders>
            <w:vAlign w:val="center"/>
            <w:hideMark/>
          </w:tcPr>
          <w:p w14:paraId="14CD30D9"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Other Long-Term Liabilities</w:t>
            </w:r>
          </w:p>
        </w:tc>
        <w:tc>
          <w:tcPr>
            <w:tcW w:w="1764" w:type="dxa"/>
            <w:tcBorders>
              <w:top w:val="nil"/>
              <w:left w:val="nil"/>
              <w:bottom w:val="nil"/>
              <w:right w:val="nil"/>
            </w:tcBorders>
            <w:vAlign w:val="center"/>
          </w:tcPr>
          <w:p w14:paraId="1ED7B9EB" w14:textId="1D1D1F47" w:rsidR="005B682F" w:rsidRPr="003D4D3B" w:rsidRDefault="00BF5B84"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(65)</w:t>
            </w:r>
          </w:p>
        </w:tc>
        <w:tc>
          <w:tcPr>
            <w:tcW w:w="1318" w:type="dxa"/>
            <w:tcBorders>
              <w:top w:val="nil"/>
              <w:left w:val="nil"/>
              <w:bottom w:val="nil"/>
              <w:right w:val="nil"/>
            </w:tcBorders>
            <w:vAlign w:val="center"/>
          </w:tcPr>
          <w:p w14:paraId="550431FB" w14:textId="389C47DF" w:rsidR="005B682F" w:rsidRPr="003D4D3B" w:rsidRDefault="004B0646"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w:t>
            </w:r>
            <w:r w:rsidR="000F07BD">
              <w:rPr>
                <w:rFonts w:eastAsia="Times New Roman" w:cs="Arial"/>
                <w:color w:val="000000"/>
                <w:sz w:val="18"/>
                <w:szCs w:val="18"/>
                <w:lang w:eastAsia="en-GB"/>
              </w:rPr>
              <w:t>31,271</w:t>
            </w:r>
            <w:r>
              <w:rPr>
                <w:rFonts w:eastAsia="Times New Roman" w:cs="Arial"/>
                <w:color w:val="000000"/>
                <w:sz w:val="18"/>
                <w:szCs w:val="18"/>
                <w:lang w:eastAsia="en-GB"/>
              </w:rPr>
              <w:t>)</w:t>
            </w:r>
          </w:p>
        </w:tc>
      </w:tr>
      <w:tr w:rsidR="005B682F" w:rsidRPr="003D4D3B" w14:paraId="41C41EF9" w14:textId="77777777" w:rsidTr="00B87090">
        <w:trPr>
          <w:trHeight w:val="328"/>
        </w:trPr>
        <w:tc>
          <w:tcPr>
            <w:tcW w:w="1354" w:type="dxa"/>
            <w:tcBorders>
              <w:top w:val="single" w:sz="8" w:space="0" w:color="000000"/>
              <w:left w:val="nil"/>
              <w:bottom w:val="nil"/>
              <w:right w:val="nil"/>
            </w:tcBorders>
            <w:vAlign w:val="center"/>
            <w:hideMark/>
          </w:tcPr>
          <w:p w14:paraId="600BDCCB" w14:textId="07839DD1"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(1,151,934)</w:t>
            </w:r>
          </w:p>
        </w:tc>
        <w:tc>
          <w:tcPr>
            <w:tcW w:w="1178" w:type="dxa"/>
            <w:tcBorders>
              <w:top w:val="single" w:sz="8" w:space="0" w:color="000000"/>
              <w:left w:val="nil"/>
              <w:bottom w:val="nil"/>
              <w:right w:val="nil"/>
            </w:tcBorders>
            <w:vAlign w:val="center"/>
            <w:hideMark/>
          </w:tcPr>
          <w:p w14:paraId="422233E8" w14:textId="37314CEC"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(1,151,934)</w:t>
            </w:r>
          </w:p>
        </w:tc>
        <w:tc>
          <w:tcPr>
            <w:tcW w:w="740" w:type="dxa"/>
            <w:tcBorders>
              <w:top w:val="single" w:sz="8" w:space="0" w:color="000000"/>
              <w:left w:val="nil"/>
              <w:bottom w:val="nil"/>
              <w:right w:val="nil"/>
            </w:tcBorders>
            <w:vAlign w:val="center"/>
            <w:hideMark/>
          </w:tcPr>
          <w:p w14:paraId="352E3528"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single" w:sz="8" w:space="0" w:color="000000"/>
              <w:left w:val="nil"/>
              <w:bottom w:val="nil"/>
              <w:right w:val="nil"/>
            </w:tcBorders>
            <w:vAlign w:val="center"/>
            <w:hideMark/>
          </w:tcPr>
          <w:p w14:paraId="48BA0C42"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Long Term Liabilities</w:t>
            </w:r>
          </w:p>
        </w:tc>
        <w:tc>
          <w:tcPr>
            <w:tcW w:w="1764" w:type="dxa"/>
            <w:tcBorders>
              <w:top w:val="single" w:sz="8" w:space="0" w:color="000000"/>
              <w:left w:val="nil"/>
              <w:bottom w:val="nil"/>
              <w:right w:val="nil"/>
            </w:tcBorders>
            <w:vAlign w:val="center"/>
          </w:tcPr>
          <w:p w14:paraId="247519D1" w14:textId="2BC380BD" w:rsidR="005B682F" w:rsidRPr="003D4D3B" w:rsidRDefault="00067F72"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0F07BD">
              <w:rPr>
                <w:rFonts w:eastAsia="Times New Roman" w:cs="Arial"/>
                <w:b/>
                <w:bCs/>
                <w:color w:val="000000"/>
                <w:sz w:val="18"/>
                <w:szCs w:val="18"/>
                <w:lang w:eastAsia="en-GB"/>
              </w:rPr>
              <w:t>031,271</w:t>
            </w:r>
            <w:r>
              <w:rPr>
                <w:rFonts w:eastAsia="Times New Roman" w:cs="Arial"/>
                <w:b/>
                <w:bCs/>
                <w:color w:val="000000"/>
                <w:sz w:val="18"/>
                <w:szCs w:val="18"/>
                <w:lang w:eastAsia="en-GB"/>
              </w:rPr>
              <w:t>)</w:t>
            </w:r>
          </w:p>
        </w:tc>
        <w:tc>
          <w:tcPr>
            <w:tcW w:w="1318" w:type="dxa"/>
            <w:tcBorders>
              <w:top w:val="single" w:sz="8" w:space="0" w:color="000000"/>
              <w:left w:val="nil"/>
              <w:bottom w:val="nil"/>
              <w:right w:val="nil"/>
            </w:tcBorders>
            <w:vAlign w:val="center"/>
          </w:tcPr>
          <w:p w14:paraId="3B6C3899" w14:textId="08671510" w:rsidR="005B682F" w:rsidRPr="003D4D3B" w:rsidRDefault="004B0646"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w:t>
            </w:r>
            <w:r w:rsidR="0087780B">
              <w:rPr>
                <w:rFonts w:eastAsia="Times New Roman" w:cs="Arial"/>
                <w:b/>
                <w:bCs/>
                <w:color w:val="000000"/>
                <w:sz w:val="18"/>
                <w:szCs w:val="18"/>
                <w:lang w:eastAsia="en-GB"/>
              </w:rPr>
              <w:t>1,</w:t>
            </w:r>
            <w:r w:rsidR="000859BF">
              <w:rPr>
                <w:rFonts w:eastAsia="Times New Roman" w:cs="Arial"/>
                <w:b/>
                <w:bCs/>
                <w:color w:val="000000"/>
                <w:sz w:val="18"/>
                <w:szCs w:val="18"/>
                <w:lang w:eastAsia="en-GB"/>
              </w:rPr>
              <w:t>031,271</w:t>
            </w:r>
            <w:r w:rsidR="0087780B">
              <w:rPr>
                <w:rFonts w:eastAsia="Times New Roman" w:cs="Arial"/>
                <w:b/>
                <w:bCs/>
                <w:color w:val="000000"/>
                <w:sz w:val="18"/>
                <w:szCs w:val="18"/>
                <w:lang w:eastAsia="en-GB"/>
              </w:rPr>
              <w:t>)</w:t>
            </w:r>
          </w:p>
        </w:tc>
      </w:tr>
      <w:tr w:rsidR="005B682F" w:rsidRPr="003D4D3B" w14:paraId="045B07BB" w14:textId="77777777" w:rsidTr="00B87090">
        <w:trPr>
          <w:trHeight w:val="341"/>
        </w:trPr>
        <w:tc>
          <w:tcPr>
            <w:tcW w:w="1354" w:type="dxa"/>
            <w:tcBorders>
              <w:top w:val="nil"/>
              <w:left w:val="nil"/>
              <w:bottom w:val="single" w:sz="8" w:space="0" w:color="000000"/>
              <w:right w:val="nil"/>
            </w:tcBorders>
            <w:vAlign w:val="center"/>
            <w:hideMark/>
          </w:tcPr>
          <w:p w14:paraId="1BE504AF" w14:textId="0F1AE8B0"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178" w:type="dxa"/>
            <w:tcBorders>
              <w:top w:val="nil"/>
              <w:left w:val="nil"/>
              <w:bottom w:val="single" w:sz="8" w:space="0" w:color="000000"/>
              <w:right w:val="nil"/>
            </w:tcBorders>
            <w:vAlign w:val="center"/>
            <w:hideMark/>
          </w:tcPr>
          <w:p w14:paraId="3BF17954" w14:textId="14EAD5CE"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740" w:type="dxa"/>
            <w:tcBorders>
              <w:top w:val="nil"/>
              <w:left w:val="nil"/>
              <w:bottom w:val="single" w:sz="8" w:space="0" w:color="000000"/>
              <w:right w:val="nil"/>
            </w:tcBorders>
            <w:vAlign w:val="center"/>
            <w:hideMark/>
          </w:tcPr>
          <w:p w14:paraId="39C8577E"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single" w:sz="8" w:space="0" w:color="000000"/>
              <w:right w:val="nil"/>
            </w:tcBorders>
            <w:vAlign w:val="center"/>
            <w:hideMark/>
          </w:tcPr>
          <w:p w14:paraId="55D15DA8"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764" w:type="dxa"/>
            <w:tcBorders>
              <w:top w:val="nil"/>
              <w:left w:val="nil"/>
              <w:bottom w:val="single" w:sz="8" w:space="0" w:color="000000"/>
              <w:right w:val="nil"/>
            </w:tcBorders>
            <w:vAlign w:val="center"/>
          </w:tcPr>
          <w:p w14:paraId="5C02CA8D" w14:textId="5EEFADD1"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single" w:sz="8" w:space="0" w:color="000000"/>
              <w:right w:val="nil"/>
            </w:tcBorders>
            <w:vAlign w:val="center"/>
          </w:tcPr>
          <w:p w14:paraId="722158DD" w14:textId="6D1F2587"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5B682F" w:rsidRPr="003D4D3B" w14:paraId="47F3071E" w14:textId="77777777" w:rsidTr="00B87090">
        <w:trPr>
          <w:trHeight w:val="341"/>
        </w:trPr>
        <w:tc>
          <w:tcPr>
            <w:tcW w:w="1354" w:type="dxa"/>
            <w:tcBorders>
              <w:top w:val="nil"/>
              <w:left w:val="nil"/>
              <w:bottom w:val="single" w:sz="12" w:space="0" w:color="000000"/>
              <w:right w:val="nil"/>
            </w:tcBorders>
            <w:vAlign w:val="center"/>
            <w:hideMark/>
          </w:tcPr>
          <w:p w14:paraId="334444B6" w14:textId="2ADBB779"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(1,055,163)</w:t>
            </w:r>
          </w:p>
        </w:tc>
        <w:tc>
          <w:tcPr>
            <w:tcW w:w="1178" w:type="dxa"/>
            <w:tcBorders>
              <w:top w:val="nil"/>
              <w:left w:val="nil"/>
              <w:bottom w:val="single" w:sz="12" w:space="0" w:color="000000"/>
              <w:right w:val="nil"/>
            </w:tcBorders>
            <w:vAlign w:val="center"/>
            <w:hideMark/>
          </w:tcPr>
          <w:p w14:paraId="5D0CC14C" w14:textId="7371CB9B"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(1,055,163)</w:t>
            </w:r>
          </w:p>
        </w:tc>
        <w:tc>
          <w:tcPr>
            <w:tcW w:w="740" w:type="dxa"/>
            <w:tcBorders>
              <w:top w:val="nil"/>
              <w:left w:val="nil"/>
              <w:bottom w:val="single" w:sz="12" w:space="0" w:color="000000"/>
              <w:right w:val="nil"/>
            </w:tcBorders>
            <w:vAlign w:val="center"/>
            <w:hideMark/>
          </w:tcPr>
          <w:p w14:paraId="4D606FE1"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single" w:sz="12" w:space="0" w:color="000000"/>
              <w:right w:val="nil"/>
            </w:tcBorders>
            <w:vAlign w:val="center"/>
            <w:hideMark/>
          </w:tcPr>
          <w:p w14:paraId="07B0DA77"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Net Assets</w:t>
            </w:r>
          </w:p>
        </w:tc>
        <w:tc>
          <w:tcPr>
            <w:tcW w:w="1764" w:type="dxa"/>
            <w:tcBorders>
              <w:top w:val="nil"/>
              <w:left w:val="nil"/>
              <w:bottom w:val="single" w:sz="12" w:space="0" w:color="000000"/>
              <w:right w:val="nil"/>
            </w:tcBorders>
            <w:vAlign w:val="center"/>
          </w:tcPr>
          <w:p w14:paraId="26B9C4E6" w14:textId="74453346" w:rsidR="005B682F" w:rsidRPr="003D4D3B" w:rsidRDefault="001E2644"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(9</w:t>
            </w:r>
            <w:r w:rsidR="000859BF">
              <w:rPr>
                <w:rFonts w:eastAsia="Times New Roman" w:cs="Arial"/>
                <w:b/>
                <w:bCs/>
                <w:color w:val="000000"/>
                <w:sz w:val="18"/>
                <w:szCs w:val="18"/>
                <w:lang w:eastAsia="en-GB"/>
              </w:rPr>
              <w:t>30,555</w:t>
            </w:r>
            <w:r w:rsidR="00114D52">
              <w:rPr>
                <w:rFonts w:eastAsia="Times New Roman" w:cs="Arial"/>
                <w:b/>
                <w:bCs/>
                <w:color w:val="000000"/>
                <w:sz w:val="18"/>
                <w:szCs w:val="18"/>
                <w:lang w:eastAsia="en-GB"/>
              </w:rPr>
              <w:t>)</w:t>
            </w:r>
          </w:p>
        </w:tc>
        <w:tc>
          <w:tcPr>
            <w:tcW w:w="1318" w:type="dxa"/>
            <w:tcBorders>
              <w:top w:val="nil"/>
              <w:left w:val="nil"/>
              <w:bottom w:val="single" w:sz="12" w:space="0" w:color="000000"/>
              <w:right w:val="nil"/>
            </w:tcBorders>
            <w:vAlign w:val="center"/>
          </w:tcPr>
          <w:p w14:paraId="3FC371D6" w14:textId="31E44930" w:rsidR="005B682F" w:rsidRPr="003D4D3B" w:rsidRDefault="0087780B"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(9</w:t>
            </w:r>
            <w:r w:rsidR="000859BF">
              <w:rPr>
                <w:rFonts w:eastAsia="Times New Roman" w:cs="Arial"/>
                <w:b/>
                <w:bCs/>
                <w:color w:val="000000"/>
                <w:sz w:val="18"/>
                <w:szCs w:val="18"/>
                <w:lang w:eastAsia="en-GB"/>
              </w:rPr>
              <w:t>30,555</w:t>
            </w:r>
            <w:r>
              <w:rPr>
                <w:rFonts w:eastAsia="Times New Roman" w:cs="Arial"/>
                <w:b/>
                <w:bCs/>
                <w:color w:val="000000"/>
                <w:sz w:val="18"/>
                <w:szCs w:val="18"/>
                <w:lang w:eastAsia="en-GB"/>
              </w:rPr>
              <w:t>)</w:t>
            </w:r>
          </w:p>
        </w:tc>
      </w:tr>
      <w:tr w:rsidR="005B682F" w:rsidRPr="003D4D3B" w14:paraId="333EE179" w14:textId="77777777" w:rsidTr="00B87090">
        <w:trPr>
          <w:trHeight w:val="341"/>
        </w:trPr>
        <w:tc>
          <w:tcPr>
            <w:tcW w:w="1354" w:type="dxa"/>
            <w:tcBorders>
              <w:top w:val="nil"/>
              <w:left w:val="nil"/>
              <w:bottom w:val="nil"/>
              <w:right w:val="nil"/>
            </w:tcBorders>
            <w:vAlign w:val="center"/>
            <w:hideMark/>
          </w:tcPr>
          <w:p w14:paraId="5164E4B6" w14:textId="74FD1E3F"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178" w:type="dxa"/>
            <w:tcBorders>
              <w:top w:val="nil"/>
              <w:left w:val="nil"/>
              <w:bottom w:val="nil"/>
              <w:right w:val="nil"/>
            </w:tcBorders>
            <w:vAlign w:val="center"/>
            <w:hideMark/>
          </w:tcPr>
          <w:p w14:paraId="26A6F9A7" w14:textId="61AF2CCF"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740" w:type="dxa"/>
            <w:tcBorders>
              <w:top w:val="nil"/>
              <w:left w:val="nil"/>
              <w:bottom w:val="nil"/>
              <w:right w:val="nil"/>
            </w:tcBorders>
            <w:vAlign w:val="center"/>
            <w:hideMark/>
          </w:tcPr>
          <w:p w14:paraId="6EC445D8"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nil"/>
              <w:left w:val="nil"/>
              <w:bottom w:val="nil"/>
              <w:right w:val="nil"/>
            </w:tcBorders>
            <w:vAlign w:val="center"/>
            <w:hideMark/>
          </w:tcPr>
          <w:p w14:paraId="7AB868ED"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1764" w:type="dxa"/>
            <w:tcBorders>
              <w:top w:val="nil"/>
              <w:left w:val="nil"/>
              <w:bottom w:val="nil"/>
              <w:right w:val="nil"/>
            </w:tcBorders>
            <w:vAlign w:val="center"/>
          </w:tcPr>
          <w:p w14:paraId="0F9E36E0" w14:textId="2ADEF1E2" w:rsidR="005B682F" w:rsidRPr="003D4D3B" w:rsidRDefault="005B682F" w:rsidP="005B682F">
            <w:pPr>
              <w:spacing w:after="0" w:line="240" w:lineRule="auto"/>
              <w:jc w:val="center"/>
              <w:rPr>
                <w:rFonts w:eastAsia="Times New Roman" w:cs="Arial"/>
                <w:b/>
                <w:bCs/>
                <w:color w:val="000000"/>
                <w:sz w:val="18"/>
                <w:szCs w:val="18"/>
                <w:lang w:eastAsia="en-GB"/>
              </w:rPr>
            </w:pPr>
          </w:p>
        </w:tc>
        <w:tc>
          <w:tcPr>
            <w:tcW w:w="1318" w:type="dxa"/>
            <w:tcBorders>
              <w:top w:val="nil"/>
              <w:left w:val="nil"/>
              <w:bottom w:val="nil"/>
              <w:right w:val="nil"/>
            </w:tcBorders>
            <w:vAlign w:val="center"/>
          </w:tcPr>
          <w:p w14:paraId="43ABDCB5" w14:textId="209C6517" w:rsidR="005B682F" w:rsidRPr="003D4D3B" w:rsidRDefault="005B682F" w:rsidP="005B682F">
            <w:pPr>
              <w:spacing w:after="0" w:line="240" w:lineRule="auto"/>
              <w:jc w:val="center"/>
              <w:rPr>
                <w:rFonts w:eastAsia="Times New Roman" w:cs="Arial"/>
                <w:b/>
                <w:bCs/>
                <w:color w:val="000000"/>
                <w:sz w:val="18"/>
                <w:szCs w:val="18"/>
                <w:lang w:eastAsia="en-GB"/>
              </w:rPr>
            </w:pPr>
          </w:p>
        </w:tc>
      </w:tr>
      <w:tr w:rsidR="005B682F" w:rsidRPr="003D4D3B" w14:paraId="7A94C41A" w14:textId="77777777" w:rsidTr="00B87090">
        <w:trPr>
          <w:trHeight w:val="328"/>
        </w:trPr>
        <w:tc>
          <w:tcPr>
            <w:tcW w:w="1354" w:type="dxa"/>
            <w:tcBorders>
              <w:top w:val="nil"/>
              <w:left w:val="nil"/>
              <w:bottom w:val="nil"/>
              <w:right w:val="nil"/>
            </w:tcBorders>
            <w:vAlign w:val="center"/>
            <w:hideMark/>
          </w:tcPr>
          <w:p w14:paraId="0E5CB102" w14:textId="5A511B72"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(21,147)</w:t>
            </w:r>
          </w:p>
        </w:tc>
        <w:tc>
          <w:tcPr>
            <w:tcW w:w="1178" w:type="dxa"/>
            <w:tcBorders>
              <w:top w:val="nil"/>
              <w:left w:val="nil"/>
              <w:bottom w:val="nil"/>
              <w:right w:val="nil"/>
            </w:tcBorders>
            <w:vAlign w:val="center"/>
            <w:hideMark/>
          </w:tcPr>
          <w:p w14:paraId="14FF493C" w14:textId="58329C95"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(21,147)</w:t>
            </w:r>
          </w:p>
        </w:tc>
        <w:tc>
          <w:tcPr>
            <w:tcW w:w="740" w:type="dxa"/>
            <w:tcBorders>
              <w:top w:val="nil"/>
              <w:left w:val="nil"/>
              <w:bottom w:val="nil"/>
              <w:right w:val="nil"/>
            </w:tcBorders>
            <w:vAlign w:val="center"/>
            <w:hideMark/>
          </w:tcPr>
          <w:p w14:paraId="20A93C6B"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23</w:t>
            </w:r>
          </w:p>
        </w:tc>
        <w:tc>
          <w:tcPr>
            <w:tcW w:w="3037" w:type="dxa"/>
            <w:tcBorders>
              <w:top w:val="nil"/>
              <w:left w:val="nil"/>
              <w:bottom w:val="nil"/>
              <w:right w:val="nil"/>
            </w:tcBorders>
            <w:vAlign w:val="center"/>
            <w:hideMark/>
          </w:tcPr>
          <w:p w14:paraId="177FA280"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Usable Reserves</w:t>
            </w:r>
          </w:p>
        </w:tc>
        <w:tc>
          <w:tcPr>
            <w:tcW w:w="1764" w:type="dxa"/>
            <w:tcBorders>
              <w:top w:val="nil"/>
              <w:left w:val="nil"/>
              <w:bottom w:val="nil"/>
              <w:right w:val="nil"/>
            </w:tcBorders>
            <w:vAlign w:val="center"/>
          </w:tcPr>
          <w:p w14:paraId="1689C2DF" w14:textId="26344399" w:rsidR="005B682F" w:rsidRPr="003D4D3B" w:rsidRDefault="001E2644"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w:t>
            </w:r>
            <w:r w:rsidR="00083982">
              <w:rPr>
                <w:rFonts w:eastAsia="Times New Roman" w:cs="Arial"/>
                <w:color w:val="000000"/>
                <w:sz w:val="18"/>
                <w:szCs w:val="18"/>
                <w:lang w:eastAsia="en-GB"/>
              </w:rPr>
              <w:t>077</w:t>
            </w:r>
            <w:r>
              <w:rPr>
                <w:rFonts w:eastAsia="Times New Roman" w:cs="Arial"/>
                <w:color w:val="000000"/>
                <w:sz w:val="18"/>
                <w:szCs w:val="18"/>
                <w:lang w:eastAsia="en-GB"/>
              </w:rPr>
              <w:t>)</w:t>
            </w:r>
          </w:p>
        </w:tc>
        <w:tc>
          <w:tcPr>
            <w:tcW w:w="1318" w:type="dxa"/>
            <w:tcBorders>
              <w:top w:val="nil"/>
              <w:left w:val="nil"/>
              <w:bottom w:val="nil"/>
              <w:right w:val="nil"/>
            </w:tcBorders>
            <w:vAlign w:val="center"/>
          </w:tcPr>
          <w:p w14:paraId="3E05AB98" w14:textId="19B8DEB8" w:rsidR="005B682F" w:rsidRPr="003D4D3B" w:rsidRDefault="00DA783D"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w:t>
            </w:r>
            <w:r w:rsidR="00083982">
              <w:rPr>
                <w:rFonts w:eastAsia="Times New Roman" w:cs="Arial"/>
                <w:color w:val="000000"/>
                <w:sz w:val="18"/>
                <w:szCs w:val="18"/>
                <w:lang w:eastAsia="en-GB"/>
              </w:rPr>
              <w:t>077</w:t>
            </w:r>
            <w:r>
              <w:rPr>
                <w:rFonts w:eastAsia="Times New Roman" w:cs="Arial"/>
                <w:color w:val="000000"/>
                <w:sz w:val="18"/>
                <w:szCs w:val="18"/>
                <w:lang w:eastAsia="en-GB"/>
              </w:rPr>
              <w:t>)</w:t>
            </w:r>
          </w:p>
        </w:tc>
      </w:tr>
      <w:tr w:rsidR="005B682F" w:rsidRPr="003D4D3B" w14:paraId="1337097D" w14:textId="77777777" w:rsidTr="00B87090">
        <w:trPr>
          <w:trHeight w:val="328"/>
        </w:trPr>
        <w:tc>
          <w:tcPr>
            <w:tcW w:w="1354" w:type="dxa"/>
            <w:tcBorders>
              <w:top w:val="nil"/>
              <w:left w:val="nil"/>
              <w:bottom w:val="nil"/>
              <w:right w:val="nil"/>
            </w:tcBorders>
            <w:vAlign w:val="center"/>
            <w:hideMark/>
          </w:tcPr>
          <w:p w14:paraId="38340A23" w14:textId="33477178"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1,076,310</w:t>
            </w:r>
          </w:p>
        </w:tc>
        <w:tc>
          <w:tcPr>
            <w:tcW w:w="1178" w:type="dxa"/>
            <w:tcBorders>
              <w:top w:val="nil"/>
              <w:left w:val="nil"/>
              <w:bottom w:val="nil"/>
              <w:right w:val="nil"/>
            </w:tcBorders>
            <w:vAlign w:val="center"/>
            <w:hideMark/>
          </w:tcPr>
          <w:p w14:paraId="3F75C1BF" w14:textId="59680E83" w:rsidR="005B682F" w:rsidRPr="003D4D3B" w:rsidRDefault="005B682F" w:rsidP="005B682F">
            <w:pPr>
              <w:spacing w:after="0" w:line="240" w:lineRule="auto"/>
              <w:jc w:val="right"/>
              <w:rPr>
                <w:rFonts w:eastAsia="Times New Roman" w:cs="Arial"/>
                <w:color w:val="000000"/>
                <w:sz w:val="18"/>
                <w:szCs w:val="18"/>
                <w:lang w:eastAsia="en-GB"/>
              </w:rPr>
            </w:pPr>
            <w:r w:rsidRPr="003D4D3B">
              <w:rPr>
                <w:rFonts w:eastAsia="Times New Roman" w:cs="Arial"/>
                <w:color w:val="000000"/>
                <w:sz w:val="18"/>
                <w:szCs w:val="18"/>
                <w:lang w:eastAsia="en-GB"/>
              </w:rPr>
              <w:t>1,076,310</w:t>
            </w:r>
          </w:p>
        </w:tc>
        <w:tc>
          <w:tcPr>
            <w:tcW w:w="740" w:type="dxa"/>
            <w:tcBorders>
              <w:top w:val="nil"/>
              <w:left w:val="nil"/>
              <w:bottom w:val="nil"/>
              <w:right w:val="nil"/>
            </w:tcBorders>
            <w:vAlign w:val="center"/>
            <w:hideMark/>
          </w:tcPr>
          <w:p w14:paraId="23969ED8"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24</w:t>
            </w:r>
          </w:p>
        </w:tc>
        <w:tc>
          <w:tcPr>
            <w:tcW w:w="3037" w:type="dxa"/>
            <w:tcBorders>
              <w:top w:val="nil"/>
              <w:left w:val="nil"/>
              <w:bottom w:val="nil"/>
              <w:right w:val="nil"/>
            </w:tcBorders>
            <w:vAlign w:val="center"/>
            <w:hideMark/>
          </w:tcPr>
          <w:p w14:paraId="645891DE" w14:textId="77777777" w:rsidR="005B682F" w:rsidRPr="003D4D3B" w:rsidRDefault="005B682F" w:rsidP="005B682F">
            <w:pPr>
              <w:spacing w:after="0" w:line="240" w:lineRule="auto"/>
              <w:rPr>
                <w:rFonts w:eastAsia="Times New Roman" w:cs="Arial"/>
                <w:color w:val="000000"/>
                <w:sz w:val="18"/>
                <w:szCs w:val="18"/>
                <w:lang w:eastAsia="en-GB"/>
              </w:rPr>
            </w:pPr>
            <w:r w:rsidRPr="003D4D3B">
              <w:rPr>
                <w:rFonts w:eastAsia="Times New Roman" w:cs="Arial"/>
                <w:color w:val="000000"/>
                <w:sz w:val="18"/>
                <w:szCs w:val="18"/>
                <w:lang w:eastAsia="en-GB"/>
              </w:rPr>
              <w:t>Unusable Reserves</w:t>
            </w:r>
          </w:p>
        </w:tc>
        <w:tc>
          <w:tcPr>
            <w:tcW w:w="1764" w:type="dxa"/>
            <w:tcBorders>
              <w:top w:val="nil"/>
              <w:left w:val="nil"/>
              <w:bottom w:val="nil"/>
              <w:right w:val="nil"/>
            </w:tcBorders>
            <w:vAlign w:val="center"/>
          </w:tcPr>
          <w:p w14:paraId="34E0E3D7" w14:textId="6D70D7E7" w:rsidR="005B682F" w:rsidRPr="003D4D3B" w:rsidRDefault="001E2644"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94</w:t>
            </w:r>
            <w:r w:rsidR="00131B88">
              <w:rPr>
                <w:rFonts w:eastAsia="Times New Roman" w:cs="Arial"/>
                <w:color w:val="000000"/>
                <w:sz w:val="18"/>
                <w:szCs w:val="18"/>
                <w:lang w:eastAsia="en-GB"/>
              </w:rPr>
              <w:t>8</w:t>
            </w:r>
            <w:r>
              <w:rPr>
                <w:rFonts w:eastAsia="Times New Roman" w:cs="Arial"/>
                <w:color w:val="000000"/>
                <w:sz w:val="18"/>
                <w:szCs w:val="18"/>
                <w:lang w:eastAsia="en-GB"/>
              </w:rPr>
              <w:t>,</w:t>
            </w:r>
            <w:r w:rsidR="00131B88">
              <w:rPr>
                <w:rFonts w:eastAsia="Times New Roman" w:cs="Arial"/>
                <w:color w:val="000000"/>
                <w:sz w:val="18"/>
                <w:szCs w:val="18"/>
                <w:lang w:eastAsia="en-GB"/>
              </w:rPr>
              <w:t>63</w:t>
            </w:r>
            <w:r w:rsidR="00D3015B">
              <w:rPr>
                <w:rFonts w:eastAsia="Times New Roman" w:cs="Arial"/>
                <w:color w:val="000000"/>
                <w:sz w:val="18"/>
                <w:szCs w:val="18"/>
                <w:lang w:eastAsia="en-GB"/>
              </w:rPr>
              <w:t>2</w:t>
            </w:r>
          </w:p>
        </w:tc>
        <w:tc>
          <w:tcPr>
            <w:tcW w:w="1318" w:type="dxa"/>
            <w:tcBorders>
              <w:top w:val="nil"/>
              <w:left w:val="nil"/>
              <w:bottom w:val="nil"/>
              <w:right w:val="nil"/>
            </w:tcBorders>
            <w:vAlign w:val="center"/>
          </w:tcPr>
          <w:p w14:paraId="3291820D" w14:textId="30699007" w:rsidR="005B682F" w:rsidRPr="003D4D3B" w:rsidRDefault="00DA783D" w:rsidP="005B682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94</w:t>
            </w:r>
            <w:r w:rsidR="00131B88">
              <w:rPr>
                <w:rFonts w:eastAsia="Times New Roman" w:cs="Arial"/>
                <w:color w:val="000000"/>
                <w:sz w:val="18"/>
                <w:szCs w:val="18"/>
                <w:lang w:eastAsia="en-GB"/>
              </w:rPr>
              <w:t>8</w:t>
            </w:r>
            <w:r>
              <w:rPr>
                <w:rFonts w:eastAsia="Times New Roman" w:cs="Arial"/>
                <w:color w:val="000000"/>
                <w:sz w:val="18"/>
                <w:szCs w:val="18"/>
                <w:lang w:eastAsia="en-GB"/>
              </w:rPr>
              <w:t>,</w:t>
            </w:r>
            <w:r w:rsidR="00131B88">
              <w:rPr>
                <w:rFonts w:eastAsia="Times New Roman" w:cs="Arial"/>
                <w:color w:val="000000"/>
                <w:sz w:val="18"/>
                <w:szCs w:val="18"/>
                <w:lang w:eastAsia="en-GB"/>
              </w:rPr>
              <w:t>63</w:t>
            </w:r>
            <w:r w:rsidR="00D3015B">
              <w:rPr>
                <w:rFonts w:eastAsia="Times New Roman" w:cs="Arial"/>
                <w:color w:val="000000"/>
                <w:sz w:val="18"/>
                <w:szCs w:val="18"/>
                <w:lang w:eastAsia="en-GB"/>
              </w:rPr>
              <w:t>2</w:t>
            </w:r>
          </w:p>
        </w:tc>
      </w:tr>
      <w:tr w:rsidR="005B682F" w:rsidRPr="003D4D3B" w14:paraId="2FDD7F38" w14:textId="77777777" w:rsidTr="00B87090">
        <w:trPr>
          <w:trHeight w:val="341"/>
        </w:trPr>
        <w:tc>
          <w:tcPr>
            <w:tcW w:w="1354" w:type="dxa"/>
            <w:tcBorders>
              <w:top w:val="nil"/>
              <w:left w:val="nil"/>
              <w:bottom w:val="single" w:sz="8" w:space="0" w:color="000000"/>
              <w:right w:val="nil"/>
            </w:tcBorders>
            <w:vAlign w:val="center"/>
            <w:hideMark/>
          </w:tcPr>
          <w:p w14:paraId="4173AEF1" w14:textId="419C1EF5"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178" w:type="dxa"/>
            <w:tcBorders>
              <w:top w:val="nil"/>
              <w:left w:val="nil"/>
              <w:bottom w:val="single" w:sz="8" w:space="0" w:color="000000"/>
              <w:right w:val="nil"/>
            </w:tcBorders>
            <w:vAlign w:val="center"/>
            <w:hideMark/>
          </w:tcPr>
          <w:p w14:paraId="0E0B25AD" w14:textId="7F480E23"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740" w:type="dxa"/>
            <w:tcBorders>
              <w:top w:val="nil"/>
              <w:left w:val="nil"/>
              <w:bottom w:val="single" w:sz="8" w:space="0" w:color="000000"/>
              <w:right w:val="nil"/>
            </w:tcBorders>
            <w:vAlign w:val="center"/>
            <w:hideMark/>
          </w:tcPr>
          <w:p w14:paraId="5CB11452" w14:textId="77777777"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3037" w:type="dxa"/>
            <w:tcBorders>
              <w:top w:val="nil"/>
              <w:left w:val="nil"/>
              <w:bottom w:val="single" w:sz="8" w:space="0" w:color="000000"/>
              <w:right w:val="nil"/>
            </w:tcBorders>
            <w:vAlign w:val="center"/>
            <w:hideMark/>
          </w:tcPr>
          <w:p w14:paraId="106569A8" w14:textId="77777777" w:rsidR="005B682F" w:rsidRPr="003D4D3B" w:rsidRDefault="005B682F" w:rsidP="005B682F">
            <w:pPr>
              <w:spacing w:after="0" w:line="240" w:lineRule="auto"/>
              <w:jc w:val="center"/>
              <w:rPr>
                <w:rFonts w:eastAsia="Times New Roman" w:cs="Arial"/>
                <w:color w:val="000000"/>
                <w:sz w:val="18"/>
                <w:szCs w:val="18"/>
                <w:lang w:eastAsia="en-GB"/>
              </w:rPr>
            </w:pPr>
            <w:r w:rsidRPr="003D4D3B">
              <w:rPr>
                <w:rFonts w:eastAsia="Times New Roman" w:cs="Arial"/>
                <w:color w:val="000000"/>
                <w:sz w:val="18"/>
                <w:szCs w:val="18"/>
                <w:lang w:eastAsia="en-GB"/>
              </w:rPr>
              <w:t xml:space="preserve"> </w:t>
            </w:r>
          </w:p>
        </w:tc>
        <w:tc>
          <w:tcPr>
            <w:tcW w:w="1764" w:type="dxa"/>
            <w:tcBorders>
              <w:top w:val="nil"/>
              <w:left w:val="nil"/>
              <w:bottom w:val="single" w:sz="8" w:space="0" w:color="000000"/>
              <w:right w:val="nil"/>
            </w:tcBorders>
            <w:vAlign w:val="center"/>
          </w:tcPr>
          <w:p w14:paraId="1D92F9AC" w14:textId="41585491" w:rsidR="005B682F" w:rsidRPr="003D4D3B" w:rsidRDefault="005B682F" w:rsidP="005B682F">
            <w:pPr>
              <w:spacing w:after="0" w:line="240" w:lineRule="auto"/>
              <w:jc w:val="center"/>
              <w:rPr>
                <w:rFonts w:eastAsia="Times New Roman" w:cs="Arial"/>
                <w:color w:val="000000"/>
                <w:sz w:val="18"/>
                <w:szCs w:val="18"/>
                <w:lang w:eastAsia="en-GB"/>
              </w:rPr>
            </w:pPr>
          </w:p>
        </w:tc>
        <w:tc>
          <w:tcPr>
            <w:tcW w:w="1318" w:type="dxa"/>
            <w:tcBorders>
              <w:top w:val="nil"/>
              <w:left w:val="nil"/>
              <w:bottom w:val="single" w:sz="8" w:space="0" w:color="000000"/>
              <w:right w:val="nil"/>
            </w:tcBorders>
            <w:vAlign w:val="center"/>
          </w:tcPr>
          <w:p w14:paraId="2A80F255" w14:textId="656A7D5D" w:rsidR="005B682F" w:rsidRPr="003D4D3B" w:rsidRDefault="005B682F" w:rsidP="005B682F">
            <w:pPr>
              <w:spacing w:after="0" w:line="240" w:lineRule="auto"/>
              <w:jc w:val="center"/>
              <w:rPr>
                <w:rFonts w:eastAsia="Times New Roman" w:cs="Arial"/>
                <w:color w:val="000000"/>
                <w:sz w:val="18"/>
                <w:szCs w:val="18"/>
                <w:lang w:eastAsia="en-GB"/>
              </w:rPr>
            </w:pPr>
          </w:p>
        </w:tc>
      </w:tr>
      <w:tr w:rsidR="005B682F" w:rsidRPr="003D4D3B" w14:paraId="189B0D81" w14:textId="77777777" w:rsidTr="00B87090">
        <w:trPr>
          <w:trHeight w:val="469"/>
        </w:trPr>
        <w:tc>
          <w:tcPr>
            <w:tcW w:w="1354" w:type="dxa"/>
            <w:tcBorders>
              <w:top w:val="single" w:sz="8" w:space="0" w:color="000000"/>
              <w:left w:val="nil"/>
              <w:bottom w:val="single" w:sz="12" w:space="0" w:color="000000"/>
              <w:right w:val="nil"/>
            </w:tcBorders>
            <w:vAlign w:val="center"/>
            <w:hideMark/>
          </w:tcPr>
          <w:p w14:paraId="5F66671A" w14:textId="39DC4DE5"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1,055,163</w:t>
            </w:r>
          </w:p>
        </w:tc>
        <w:tc>
          <w:tcPr>
            <w:tcW w:w="1178" w:type="dxa"/>
            <w:tcBorders>
              <w:top w:val="single" w:sz="8" w:space="0" w:color="000000"/>
              <w:left w:val="nil"/>
              <w:bottom w:val="single" w:sz="12" w:space="0" w:color="000000"/>
              <w:right w:val="nil"/>
            </w:tcBorders>
            <w:vAlign w:val="center"/>
            <w:hideMark/>
          </w:tcPr>
          <w:p w14:paraId="768E2F87" w14:textId="005304DE" w:rsidR="005B682F" w:rsidRPr="003D4D3B" w:rsidRDefault="005B682F" w:rsidP="005B682F">
            <w:pPr>
              <w:spacing w:after="0" w:line="240" w:lineRule="auto"/>
              <w:jc w:val="right"/>
              <w:rPr>
                <w:rFonts w:eastAsia="Times New Roman" w:cs="Arial"/>
                <w:b/>
                <w:bCs/>
                <w:color w:val="000000"/>
                <w:sz w:val="18"/>
                <w:szCs w:val="18"/>
                <w:lang w:eastAsia="en-GB"/>
              </w:rPr>
            </w:pPr>
            <w:r w:rsidRPr="003D4D3B">
              <w:rPr>
                <w:rFonts w:eastAsia="Times New Roman" w:cs="Arial"/>
                <w:b/>
                <w:bCs/>
                <w:color w:val="000000"/>
                <w:sz w:val="18"/>
                <w:szCs w:val="18"/>
                <w:lang w:eastAsia="en-GB"/>
              </w:rPr>
              <w:t>1,055,163</w:t>
            </w:r>
          </w:p>
        </w:tc>
        <w:tc>
          <w:tcPr>
            <w:tcW w:w="740" w:type="dxa"/>
            <w:tcBorders>
              <w:top w:val="single" w:sz="8" w:space="0" w:color="000000"/>
              <w:left w:val="nil"/>
              <w:bottom w:val="single" w:sz="12" w:space="0" w:color="000000"/>
              <w:right w:val="nil"/>
            </w:tcBorders>
            <w:vAlign w:val="center"/>
            <w:hideMark/>
          </w:tcPr>
          <w:p w14:paraId="47C23B23" w14:textId="77777777" w:rsidR="005B682F" w:rsidRPr="003D4D3B" w:rsidRDefault="005B682F" w:rsidP="005B682F">
            <w:pPr>
              <w:spacing w:after="0" w:line="240" w:lineRule="auto"/>
              <w:jc w:val="center"/>
              <w:rPr>
                <w:rFonts w:eastAsia="Times New Roman" w:cs="Arial"/>
                <w:b/>
                <w:bCs/>
                <w:color w:val="000000"/>
                <w:sz w:val="18"/>
                <w:szCs w:val="18"/>
                <w:lang w:eastAsia="en-GB"/>
              </w:rPr>
            </w:pPr>
            <w:r w:rsidRPr="003D4D3B">
              <w:rPr>
                <w:rFonts w:eastAsia="Times New Roman" w:cs="Arial"/>
                <w:b/>
                <w:bCs/>
                <w:color w:val="000000"/>
                <w:sz w:val="18"/>
                <w:szCs w:val="18"/>
                <w:lang w:eastAsia="en-GB"/>
              </w:rPr>
              <w:t xml:space="preserve"> </w:t>
            </w:r>
          </w:p>
        </w:tc>
        <w:tc>
          <w:tcPr>
            <w:tcW w:w="3037" w:type="dxa"/>
            <w:tcBorders>
              <w:top w:val="single" w:sz="8" w:space="0" w:color="000000"/>
              <w:left w:val="nil"/>
              <w:bottom w:val="single" w:sz="12" w:space="0" w:color="000000"/>
              <w:right w:val="nil"/>
            </w:tcBorders>
            <w:vAlign w:val="center"/>
            <w:hideMark/>
          </w:tcPr>
          <w:p w14:paraId="0163998A" w14:textId="77777777" w:rsidR="005B682F" w:rsidRPr="003D4D3B" w:rsidRDefault="005B682F" w:rsidP="005B682F">
            <w:pPr>
              <w:spacing w:after="0" w:line="240" w:lineRule="auto"/>
              <w:rPr>
                <w:rFonts w:eastAsia="Times New Roman" w:cs="Arial"/>
                <w:b/>
                <w:bCs/>
                <w:color w:val="000000"/>
                <w:sz w:val="18"/>
                <w:szCs w:val="18"/>
                <w:lang w:eastAsia="en-GB"/>
              </w:rPr>
            </w:pPr>
            <w:r w:rsidRPr="003D4D3B">
              <w:rPr>
                <w:rFonts w:eastAsia="Times New Roman" w:cs="Arial"/>
                <w:b/>
                <w:bCs/>
                <w:color w:val="000000"/>
                <w:sz w:val="18"/>
                <w:szCs w:val="18"/>
                <w:lang w:eastAsia="en-GB"/>
              </w:rPr>
              <w:t>Total Reserves</w:t>
            </w:r>
          </w:p>
        </w:tc>
        <w:tc>
          <w:tcPr>
            <w:tcW w:w="1764" w:type="dxa"/>
            <w:tcBorders>
              <w:top w:val="single" w:sz="8" w:space="0" w:color="000000"/>
              <w:left w:val="nil"/>
              <w:bottom w:val="single" w:sz="12" w:space="0" w:color="000000"/>
              <w:right w:val="nil"/>
            </w:tcBorders>
            <w:vAlign w:val="center"/>
          </w:tcPr>
          <w:p w14:paraId="65060538" w14:textId="4760B5FB" w:rsidR="005B682F" w:rsidRPr="003D4D3B" w:rsidRDefault="001E2644"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9</w:t>
            </w:r>
            <w:r w:rsidR="0074783C">
              <w:rPr>
                <w:rFonts w:eastAsia="Times New Roman" w:cs="Arial"/>
                <w:b/>
                <w:bCs/>
                <w:color w:val="000000"/>
                <w:sz w:val="18"/>
                <w:szCs w:val="18"/>
                <w:lang w:eastAsia="en-GB"/>
              </w:rPr>
              <w:t>30</w:t>
            </w:r>
            <w:r w:rsidR="00FA15F0">
              <w:rPr>
                <w:rFonts w:eastAsia="Times New Roman" w:cs="Arial"/>
                <w:b/>
                <w:bCs/>
                <w:color w:val="000000"/>
                <w:sz w:val="18"/>
                <w:szCs w:val="18"/>
                <w:lang w:eastAsia="en-GB"/>
              </w:rPr>
              <w:t>,</w:t>
            </w:r>
            <w:r w:rsidR="0074783C">
              <w:rPr>
                <w:rFonts w:eastAsia="Times New Roman" w:cs="Arial"/>
                <w:b/>
                <w:bCs/>
                <w:color w:val="000000"/>
                <w:sz w:val="18"/>
                <w:szCs w:val="18"/>
                <w:lang w:eastAsia="en-GB"/>
              </w:rPr>
              <w:t>555</w:t>
            </w:r>
          </w:p>
        </w:tc>
        <w:tc>
          <w:tcPr>
            <w:tcW w:w="1318" w:type="dxa"/>
            <w:tcBorders>
              <w:top w:val="single" w:sz="8" w:space="0" w:color="000000"/>
              <w:left w:val="nil"/>
              <w:bottom w:val="single" w:sz="12" w:space="0" w:color="000000"/>
              <w:right w:val="nil"/>
            </w:tcBorders>
            <w:vAlign w:val="center"/>
          </w:tcPr>
          <w:p w14:paraId="33031721" w14:textId="3196DE0E" w:rsidR="005B682F" w:rsidRPr="003D4D3B" w:rsidRDefault="00DA783D" w:rsidP="005B682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9</w:t>
            </w:r>
            <w:r w:rsidR="0074783C">
              <w:rPr>
                <w:rFonts w:eastAsia="Times New Roman" w:cs="Arial"/>
                <w:b/>
                <w:bCs/>
                <w:color w:val="000000"/>
                <w:sz w:val="18"/>
                <w:szCs w:val="18"/>
                <w:lang w:eastAsia="en-GB"/>
              </w:rPr>
              <w:t>30</w:t>
            </w:r>
            <w:r w:rsidR="00FA15F0">
              <w:rPr>
                <w:rFonts w:eastAsia="Times New Roman" w:cs="Arial"/>
                <w:b/>
                <w:bCs/>
                <w:color w:val="000000"/>
                <w:sz w:val="18"/>
                <w:szCs w:val="18"/>
                <w:lang w:eastAsia="en-GB"/>
              </w:rPr>
              <w:t>,</w:t>
            </w:r>
            <w:r w:rsidR="0074783C">
              <w:rPr>
                <w:rFonts w:eastAsia="Times New Roman" w:cs="Arial"/>
                <w:b/>
                <w:bCs/>
                <w:color w:val="000000"/>
                <w:sz w:val="18"/>
                <w:szCs w:val="18"/>
                <w:lang w:eastAsia="en-GB"/>
              </w:rPr>
              <w:t>555</w:t>
            </w:r>
          </w:p>
        </w:tc>
      </w:tr>
    </w:tbl>
    <w:p w14:paraId="1C9527BE" w14:textId="77777777" w:rsidR="00665B28" w:rsidRDefault="00665B28" w:rsidP="00665B28">
      <w:pPr>
        <w:pStyle w:val="BodyText"/>
        <w:spacing w:before="3"/>
        <w:rPr>
          <w:sz w:val="29"/>
        </w:rPr>
      </w:pPr>
    </w:p>
    <w:p w14:paraId="2245D3C0" w14:textId="77777777" w:rsidR="003D4D3B" w:rsidRDefault="003D4D3B" w:rsidP="00665B28">
      <w:pPr>
        <w:pStyle w:val="BodyText"/>
        <w:spacing w:before="3"/>
        <w:rPr>
          <w:sz w:val="29"/>
        </w:rPr>
      </w:pPr>
    </w:p>
    <w:p w14:paraId="069601A3" w14:textId="77777777" w:rsidR="003D4D3B" w:rsidRDefault="003D4D3B" w:rsidP="00665B28">
      <w:pPr>
        <w:pStyle w:val="BodyText"/>
        <w:spacing w:before="3"/>
        <w:rPr>
          <w:sz w:val="29"/>
        </w:rPr>
      </w:pPr>
    </w:p>
    <w:p w14:paraId="26BC2062" w14:textId="77777777" w:rsidR="003D4D3B" w:rsidRDefault="003D4D3B" w:rsidP="00665B28">
      <w:pPr>
        <w:pStyle w:val="BodyText"/>
        <w:spacing w:before="3"/>
        <w:rPr>
          <w:sz w:val="29"/>
        </w:rPr>
      </w:pPr>
    </w:p>
    <w:p w14:paraId="3750EB28" w14:textId="77777777" w:rsidR="003D4D3B" w:rsidRDefault="003D4D3B" w:rsidP="00665B28">
      <w:pPr>
        <w:pStyle w:val="BodyText"/>
        <w:spacing w:before="3"/>
        <w:rPr>
          <w:sz w:val="29"/>
        </w:rPr>
      </w:pPr>
    </w:p>
    <w:p w14:paraId="3B2B2A4B" w14:textId="77777777" w:rsidR="003D4D3B" w:rsidRPr="007A547B" w:rsidRDefault="003D4D3B" w:rsidP="00665B28">
      <w:pPr>
        <w:pStyle w:val="BodyText"/>
        <w:spacing w:before="3"/>
        <w:rPr>
          <w:sz w:val="29"/>
        </w:rPr>
      </w:pPr>
    </w:p>
    <w:p w14:paraId="21227420" w14:textId="77777777" w:rsidR="00665B28" w:rsidRDefault="00665B28" w:rsidP="00665B28"/>
    <w:p w14:paraId="41CDA9C5" w14:textId="77777777" w:rsidR="00665B28" w:rsidRDefault="00665B28" w:rsidP="00665B28"/>
    <w:p w14:paraId="09F6C29C" w14:textId="77777777" w:rsidR="00665B28" w:rsidRDefault="00665B28" w:rsidP="00665B28"/>
    <w:p w14:paraId="5A949E8E" w14:textId="77777777" w:rsidR="00665B28" w:rsidRDefault="00665B28" w:rsidP="00665B28"/>
    <w:p w14:paraId="12939D28" w14:textId="77777777" w:rsidR="00665B28" w:rsidRDefault="00665B28" w:rsidP="00665B28"/>
    <w:p w14:paraId="4400CCC4" w14:textId="77777777" w:rsidR="00665B28" w:rsidRDefault="00665B28" w:rsidP="00665B28"/>
    <w:p w14:paraId="6DBC4EBF" w14:textId="77777777" w:rsidR="00665B28" w:rsidRDefault="00665B28" w:rsidP="00665B28"/>
    <w:p w14:paraId="0496B2D9" w14:textId="11226DEF" w:rsidR="00665B28" w:rsidRPr="003D62F9" w:rsidRDefault="00665B28" w:rsidP="00665B28">
      <w:pPr>
        <w:pStyle w:val="Heading1"/>
        <w:rPr>
          <w:b w:val="0"/>
          <w:bCs/>
          <w:sz w:val="24"/>
          <w:szCs w:val="24"/>
        </w:rPr>
      </w:pPr>
      <w:bookmarkStart w:id="17" w:name="_Toc138846480"/>
      <w:bookmarkStart w:id="18" w:name="_Toc172710181"/>
      <w:r w:rsidRPr="003D62F9">
        <w:rPr>
          <w:bCs/>
          <w:sz w:val="24"/>
          <w:szCs w:val="24"/>
        </w:rPr>
        <w:lastRenderedPageBreak/>
        <w:t>Movement in Reserves Statement for the PCC</w:t>
      </w:r>
      <w:r w:rsidRPr="003D62F9">
        <w:rPr>
          <w:bCs/>
          <w:spacing w:val="-1"/>
          <w:sz w:val="24"/>
          <w:szCs w:val="24"/>
        </w:rPr>
        <w:t xml:space="preserve"> </w:t>
      </w:r>
      <w:r w:rsidRPr="003D62F9">
        <w:rPr>
          <w:bCs/>
          <w:sz w:val="24"/>
          <w:szCs w:val="24"/>
        </w:rPr>
        <w:t xml:space="preserve">Group </w:t>
      </w:r>
      <w:bookmarkEnd w:id="17"/>
      <w:r w:rsidRPr="003D62F9">
        <w:rPr>
          <w:bCs/>
          <w:sz w:val="24"/>
          <w:szCs w:val="24"/>
        </w:rPr>
        <w:t>202</w:t>
      </w:r>
      <w:r w:rsidR="00D51EAE">
        <w:rPr>
          <w:bCs/>
          <w:sz w:val="24"/>
          <w:szCs w:val="24"/>
        </w:rPr>
        <w:t>4</w:t>
      </w:r>
      <w:r w:rsidRPr="003D62F9">
        <w:rPr>
          <w:bCs/>
          <w:sz w:val="24"/>
          <w:szCs w:val="24"/>
        </w:rPr>
        <w:t>/2</w:t>
      </w:r>
      <w:bookmarkEnd w:id="18"/>
      <w:r w:rsidR="00D51EAE">
        <w:rPr>
          <w:bCs/>
          <w:sz w:val="24"/>
          <w:szCs w:val="24"/>
        </w:rPr>
        <w:t>5</w:t>
      </w:r>
    </w:p>
    <w:p w14:paraId="2457EB9A" w14:textId="77777777" w:rsidR="00665B28" w:rsidRPr="007A547B" w:rsidRDefault="00665B28" w:rsidP="00665B28">
      <w:pPr>
        <w:spacing w:before="1"/>
        <w:rPr>
          <w:b/>
          <w:sz w:val="18"/>
        </w:rPr>
      </w:pPr>
      <w:r w:rsidRPr="007A547B">
        <w:rPr>
          <w:b/>
          <w:sz w:val="18"/>
        </w:rPr>
        <w:t>Group</w:t>
      </w:r>
    </w:p>
    <w:tbl>
      <w:tblPr>
        <w:tblW w:w="11035" w:type="dxa"/>
        <w:tblLayout w:type="fixed"/>
        <w:tblLook w:val="04A0" w:firstRow="1" w:lastRow="0" w:firstColumn="1" w:lastColumn="0" w:noHBand="0" w:noVBand="1"/>
      </w:tblPr>
      <w:tblGrid>
        <w:gridCol w:w="3801"/>
        <w:gridCol w:w="735"/>
        <w:gridCol w:w="1067"/>
        <w:gridCol w:w="1169"/>
        <w:gridCol w:w="1065"/>
        <w:gridCol w:w="1065"/>
        <w:gridCol w:w="1038"/>
        <w:gridCol w:w="1095"/>
      </w:tblGrid>
      <w:tr w:rsidR="00665B28" w:rsidRPr="007A547B" w14:paraId="73C93217" w14:textId="77777777" w:rsidTr="20CCA535">
        <w:trPr>
          <w:trHeight w:val="300"/>
        </w:trPr>
        <w:tc>
          <w:tcPr>
            <w:tcW w:w="3801" w:type="dxa"/>
            <w:tcBorders>
              <w:top w:val="nil"/>
              <w:left w:val="nil"/>
              <w:bottom w:val="nil"/>
              <w:right w:val="nil"/>
            </w:tcBorders>
            <w:vAlign w:val="center"/>
            <w:hideMark/>
          </w:tcPr>
          <w:p w14:paraId="5BF63255" w14:textId="77777777" w:rsidR="00665B28" w:rsidRPr="007A547B" w:rsidRDefault="00665B28">
            <w:pPr>
              <w:rPr>
                <w:rFonts w:eastAsia="Times New Roman"/>
                <w:b/>
                <w:bCs/>
                <w:sz w:val="18"/>
                <w:szCs w:val="18"/>
                <w:lang w:eastAsia="en-GB"/>
              </w:rPr>
            </w:pPr>
          </w:p>
        </w:tc>
        <w:tc>
          <w:tcPr>
            <w:tcW w:w="735" w:type="dxa"/>
            <w:tcBorders>
              <w:top w:val="nil"/>
              <w:left w:val="nil"/>
              <w:bottom w:val="nil"/>
              <w:right w:val="nil"/>
            </w:tcBorders>
            <w:vAlign w:val="center"/>
            <w:hideMark/>
          </w:tcPr>
          <w:p w14:paraId="0EF5DA59" w14:textId="77777777" w:rsidR="00665B28" w:rsidRPr="007A547B" w:rsidRDefault="00665B28">
            <w:pPr>
              <w:rPr>
                <w:rFonts w:eastAsia="Times New Roman"/>
                <w:b/>
                <w:bCs/>
                <w:sz w:val="18"/>
                <w:szCs w:val="18"/>
                <w:lang w:eastAsia="en-GB"/>
              </w:rPr>
            </w:pPr>
          </w:p>
        </w:tc>
        <w:tc>
          <w:tcPr>
            <w:tcW w:w="1067" w:type="dxa"/>
            <w:vMerge w:val="restart"/>
            <w:tcBorders>
              <w:top w:val="nil"/>
              <w:left w:val="nil"/>
              <w:bottom w:val="nil"/>
              <w:right w:val="nil"/>
            </w:tcBorders>
            <w:vAlign w:val="center"/>
            <w:hideMark/>
          </w:tcPr>
          <w:p w14:paraId="08C6384A"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General Fund Balance</w:t>
            </w:r>
          </w:p>
        </w:tc>
        <w:tc>
          <w:tcPr>
            <w:tcW w:w="1169" w:type="dxa"/>
            <w:vMerge w:val="restart"/>
            <w:tcBorders>
              <w:top w:val="nil"/>
              <w:left w:val="nil"/>
              <w:bottom w:val="nil"/>
              <w:right w:val="nil"/>
            </w:tcBorders>
            <w:vAlign w:val="center"/>
            <w:hideMark/>
          </w:tcPr>
          <w:p w14:paraId="376A2BF3"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Earmarked General Fund Reserves</w:t>
            </w:r>
          </w:p>
        </w:tc>
        <w:tc>
          <w:tcPr>
            <w:tcW w:w="1065" w:type="dxa"/>
            <w:vMerge w:val="restart"/>
            <w:tcBorders>
              <w:top w:val="nil"/>
              <w:left w:val="nil"/>
              <w:bottom w:val="nil"/>
              <w:right w:val="nil"/>
            </w:tcBorders>
            <w:vAlign w:val="center"/>
            <w:hideMark/>
          </w:tcPr>
          <w:p w14:paraId="7F24E489"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Capital Receipts Reserve</w:t>
            </w:r>
          </w:p>
        </w:tc>
        <w:tc>
          <w:tcPr>
            <w:tcW w:w="1065" w:type="dxa"/>
            <w:vMerge w:val="restart"/>
            <w:tcBorders>
              <w:top w:val="nil"/>
              <w:left w:val="nil"/>
              <w:bottom w:val="nil"/>
              <w:right w:val="nil"/>
            </w:tcBorders>
            <w:vAlign w:val="center"/>
            <w:hideMark/>
          </w:tcPr>
          <w:p w14:paraId="4560651D"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Total Usable Reserves</w:t>
            </w:r>
          </w:p>
        </w:tc>
        <w:tc>
          <w:tcPr>
            <w:tcW w:w="1038" w:type="dxa"/>
            <w:vMerge w:val="restart"/>
            <w:tcBorders>
              <w:top w:val="nil"/>
              <w:left w:val="nil"/>
              <w:bottom w:val="nil"/>
              <w:right w:val="nil"/>
            </w:tcBorders>
            <w:vAlign w:val="center"/>
            <w:hideMark/>
          </w:tcPr>
          <w:p w14:paraId="1E13E16E"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Unusable Reserves</w:t>
            </w:r>
          </w:p>
        </w:tc>
        <w:tc>
          <w:tcPr>
            <w:tcW w:w="1095" w:type="dxa"/>
            <w:vMerge w:val="restart"/>
            <w:tcBorders>
              <w:top w:val="nil"/>
              <w:left w:val="nil"/>
              <w:bottom w:val="nil"/>
              <w:right w:val="nil"/>
            </w:tcBorders>
            <w:vAlign w:val="center"/>
            <w:hideMark/>
          </w:tcPr>
          <w:p w14:paraId="7BBBEEE8"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Total Reserves</w:t>
            </w:r>
          </w:p>
        </w:tc>
      </w:tr>
      <w:tr w:rsidR="00665B28" w:rsidRPr="007A547B" w14:paraId="4FF70ABD" w14:textId="77777777" w:rsidTr="20CCA535">
        <w:trPr>
          <w:trHeight w:val="300"/>
        </w:trPr>
        <w:tc>
          <w:tcPr>
            <w:tcW w:w="3801" w:type="dxa"/>
            <w:tcBorders>
              <w:top w:val="nil"/>
              <w:left w:val="nil"/>
              <w:bottom w:val="nil"/>
              <w:right w:val="nil"/>
            </w:tcBorders>
            <w:vAlign w:val="center"/>
            <w:hideMark/>
          </w:tcPr>
          <w:p w14:paraId="08938748" w14:textId="77777777" w:rsidR="00665B28" w:rsidRPr="007A547B" w:rsidRDefault="00665B28">
            <w:pPr>
              <w:jc w:val="center"/>
              <w:rPr>
                <w:rFonts w:eastAsia="Times New Roman"/>
                <w:b/>
                <w:bCs/>
                <w:sz w:val="18"/>
                <w:szCs w:val="18"/>
                <w:lang w:eastAsia="en-GB"/>
              </w:rPr>
            </w:pPr>
          </w:p>
        </w:tc>
        <w:tc>
          <w:tcPr>
            <w:tcW w:w="735" w:type="dxa"/>
            <w:tcBorders>
              <w:top w:val="nil"/>
              <w:left w:val="nil"/>
              <w:bottom w:val="nil"/>
              <w:right w:val="nil"/>
            </w:tcBorders>
            <w:vAlign w:val="center"/>
            <w:hideMark/>
          </w:tcPr>
          <w:p w14:paraId="1EB9906D" w14:textId="77777777" w:rsidR="00665B28" w:rsidRPr="007A547B" w:rsidRDefault="00665B28">
            <w:pPr>
              <w:rPr>
                <w:rFonts w:eastAsia="Times New Roman"/>
                <w:b/>
                <w:bCs/>
                <w:sz w:val="18"/>
                <w:szCs w:val="18"/>
                <w:lang w:eastAsia="en-GB"/>
              </w:rPr>
            </w:pPr>
            <w:r w:rsidRPr="007A547B">
              <w:rPr>
                <w:rFonts w:eastAsia="Times New Roman"/>
                <w:b/>
                <w:bCs/>
                <w:sz w:val="18"/>
                <w:szCs w:val="18"/>
                <w:lang w:eastAsia="en-GB"/>
              </w:rPr>
              <w:t>Notes</w:t>
            </w:r>
          </w:p>
        </w:tc>
        <w:tc>
          <w:tcPr>
            <w:tcW w:w="1067" w:type="dxa"/>
            <w:vMerge/>
            <w:vAlign w:val="center"/>
            <w:hideMark/>
          </w:tcPr>
          <w:p w14:paraId="4FE67313" w14:textId="77777777" w:rsidR="00665B28" w:rsidRPr="007A547B" w:rsidRDefault="00665B28">
            <w:pPr>
              <w:rPr>
                <w:rFonts w:eastAsia="Times New Roman"/>
                <w:b/>
                <w:bCs/>
                <w:sz w:val="18"/>
                <w:szCs w:val="18"/>
                <w:lang w:eastAsia="en-GB"/>
              </w:rPr>
            </w:pPr>
          </w:p>
        </w:tc>
        <w:tc>
          <w:tcPr>
            <w:tcW w:w="1169" w:type="dxa"/>
            <w:vMerge/>
            <w:vAlign w:val="center"/>
            <w:hideMark/>
          </w:tcPr>
          <w:p w14:paraId="56D972B2" w14:textId="77777777" w:rsidR="00665B28" w:rsidRPr="007A547B" w:rsidRDefault="00665B28">
            <w:pPr>
              <w:rPr>
                <w:rFonts w:eastAsia="Times New Roman"/>
                <w:b/>
                <w:bCs/>
                <w:sz w:val="18"/>
                <w:szCs w:val="18"/>
                <w:lang w:eastAsia="en-GB"/>
              </w:rPr>
            </w:pPr>
          </w:p>
        </w:tc>
        <w:tc>
          <w:tcPr>
            <w:tcW w:w="1065" w:type="dxa"/>
            <w:vMerge/>
            <w:vAlign w:val="center"/>
            <w:hideMark/>
          </w:tcPr>
          <w:p w14:paraId="6F120BD9" w14:textId="77777777" w:rsidR="00665B28" w:rsidRPr="007A547B" w:rsidRDefault="00665B28">
            <w:pPr>
              <w:rPr>
                <w:rFonts w:eastAsia="Times New Roman"/>
                <w:b/>
                <w:bCs/>
                <w:sz w:val="18"/>
                <w:szCs w:val="18"/>
                <w:lang w:eastAsia="en-GB"/>
              </w:rPr>
            </w:pPr>
          </w:p>
        </w:tc>
        <w:tc>
          <w:tcPr>
            <w:tcW w:w="1065" w:type="dxa"/>
            <w:vMerge/>
            <w:vAlign w:val="center"/>
            <w:hideMark/>
          </w:tcPr>
          <w:p w14:paraId="225D8755" w14:textId="77777777" w:rsidR="00665B28" w:rsidRPr="007A547B" w:rsidRDefault="00665B28">
            <w:pPr>
              <w:rPr>
                <w:rFonts w:eastAsia="Times New Roman"/>
                <w:b/>
                <w:bCs/>
                <w:sz w:val="18"/>
                <w:szCs w:val="18"/>
                <w:lang w:eastAsia="en-GB"/>
              </w:rPr>
            </w:pPr>
          </w:p>
        </w:tc>
        <w:tc>
          <w:tcPr>
            <w:tcW w:w="1038" w:type="dxa"/>
            <w:vMerge/>
            <w:vAlign w:val="center"/>
            <w:hideMark/>
          </w:tcPr>
          <w:p w14:paraId="791D9953" w14:textId="77777777" w:rsidR="00665B28" w:rsidRPr="007A547B" w:rsidRDefault="00665B28">
            <w:pPr>
              <w:rPr>
                <w:rFonts w:eastAsia="Times New Roman"/>
                <w:b/>
                <w:bCs/>
                <w:sz w:val="18"/>
                <w:szCs w:val="18"/>
                <w:lang w:eastAsia="en-GB"/>
              </w:rPr>
            </w:pPr>
          </w:p>
        </w:tc>
        <w:tc>
          <w:tcPr>
            <w:tcW w:w="1095" w:type="dxa"/>
            <w:vMerge/>
            <w:vAlign w:val="center"/>
            <w:hideMark/>
          </w:tcPr>
          <w:p w14:paraId="7F8FEFFF" w14:textId="77777777" w:rsidR="00665B28" w:rsidRPr="007A547B" w:rsidRDefault="00665B28">
            <w:pPr>
              <w:rPr>
                <w:rFonts w:eastAsia="Times New Roman"/>
                <w:b/>
                <w:bCs/>
                <w:sz w:val="18"/>
                <w:szCs w:val="18"/>
                <w:lang w:eastAsia="en-GB"/>
              </w:rPr>
            </w:pPr>
          </w:p>
        </w:tc>
      </w:tr>
      <w:tr w:rsidR="00665B28" w:rsidRPr="007A547B" w14:paraId="617C0EA8" w14:textId="77777777" w:rsidTr="20CCA535">
        <w:trPr>
          <w:trHeight w:val="300"/>
        </w:trPr>
        <w:tc>
          <w:tcPr>
            <w:tcW w:w="3801" w:type="dxa"/>
            <w:tcBorders>
              <w:top w:val="nil"/>
              <w:left w:val="nil"/>
              <w:bottom w:val="single" w:sz="12" w:space="0" w:color="auto"/>
              <w:right w:val="nil"/>
            </w:tcBorders>
            <w:vAlign w:val="center"/>
            <w:hideMark/>
          </w:tcPr>
          <w:p w14:paraId="5363CD4D" w14:textId="77777777" w:rsidR="00665B28" w:rsidRPr="007A547B" w:rsidRDefault="00665B28">
            <w:pPr>
              <w:jc w:val="center"/>
              <w:rPr>
                <w:rFonts w:eastAsia="Times New Roman"/>
                <w:b/>
                <w:bCs/>
                <w:sz w:val="18"/>
                <w:szCs w:val="18"/>
                <w:lang w:eastAsia="en-GB"/>
              </w:rPr>
            </w:pPr>
            <w:r w:rsidRPr="007A547B">
              <w:rPr>
                <w:rFonts w:eastAsia="Times New Roman"/>
                <w:b/>
                <w:bCs/>
                <w:sz w:val="18"/>
                <w:szCs w:val="18"/>
                <w:lang w:eastAsia="en-GB"/>
              </w:rPr>
              <w:t xml:space="preserve"> </w:t>
            </w:r>
          </w:p>
        </w:tc>
        <w:tc>
          <w:tcPr>
            <w:tcW w:w="735" w:type="dxa"/>
            <w:tcBorders>
              <w:top w:val="nil"/>
              <w:left w:val="nil"/>
              <w:bottom w:val="single" w:sz="12" w:space="0" w:color="auto"/>
              <w:right w:val="nil"/>
            </w:tcBorders>
            <w:vAlign w:val="center"/>
            <w:hideMark/>
          </w:tcPr>
          <w:p w14:paraId="36C7D83E" w14:textId="77777777" w:rsidR="00665B28" w:rsidRPr="007A547B" w:rsidRDefault="00665B28">
            <w:pPr>
              <w:jc w:val="center"/>
              <w:rPr>
                <w:rFonts w:eastAsia="Times New Roman"/>
                <w:b/>
                <w:bCs/>
                <w:sz w:val="18"/>
                <w:szCs w:val="18"/>
                <w:lang w:eastAsia="en-GB"/>
              </w:rPr>
            </w:pPr>
          </w:p>
        </w:tc>
        <w:tc>
          <w:tcPr>
            <w:tcW w:w="1067" w:type="dxa"/>
            <w:tcBorders>
              <w:top w:val="nil"/>
              <w:left w:val="nil"/>
              <w:bottom w:val="single" w:sz="12" w:space="0" w:color="auto"/>
              <w:right w:val="nil"/>
            </w:tcBorders>
            <w:vAlign w:val="center"/>
            <w:hideMark/>
          </w:tcPr>
          <w:p w14:paraId="2BBF9120" w14:textId="77777777" w:rsidR="00665B28" w:rsidRPr="007A547B" w:rsidRDefault="00665B28">
            <w:pPr>
              <w:jc w:val="right"/>
              <w:rPr>
                <w:rFonts w:eastAsia="Times New Roman"/>
                <w:b/>
                <w:bCs/>
                <w:sz w:val="18"/>
                <w:szCs w:val="18"/>
                <w:lang w:eastAsia="en-GB"/>
              </w:rPr>
            </w:pPr>
            <w:r w:rsidRPr="007A547B">
              <w:rPr>
                <w:rFonts w:eastAsia="Times New Roman"/>
                <w:b/>
                <w:bCs/>
                <w:sz w:val="18"/>
                <w:szCs w:val="18"/>
                <w:lang w:eastAsia="en-GB"/>
              </w:rPr>
              <w:t>£'000</w:t>
            </w:r>
          </w:p>
        </w:tc>
        <w:tc>
          <w:tcPr>
            <w:tcW w:w="1169" w:type="dxa"/>
            <w:tcBorders>
              <w:top w:val="nil"/>
              <w:left w:val="nil"/>
              <w:bottom w:val="single" w:sz="12" w:space="0" w:color="auto"/>
              <w:right w:val="nil"/>
            </w:tcBorders>
            <w:vAlign w:val="center"/>
            <w:hideMark/>
          </w:tcPr>
          <w:p w14:paraId="6F2F40DA" w14:textId="77777777" w:rsidR="00665B28" w:rsidRPr="007A547B" w:rsidRDefault="00665B28">
            <w:pPr>
              <w:jc w:val="right"/>
              <w:rPr>
                <w:rFonts w:eastAsia="Times New Roman"/>
                <w:b/>
                <w:bCs/>
                <w:sz w:val="18"/>
                <w:szCs w:val="18"/>
                <w:lang w:eastAsia="en-GB"/>
              </w:rPr>
            </w:pPr>
            <w:r w:rsidRPr="007A547B">
              <w:rPr>
                <w:rFonts w:eastAsia="Times New Roman"/>
                <w:b/>
                <w:bCs/>
                <w:sz w:val="18"/>
                <w:szCs w:val="18"/>
                <w:lang w:eastAsia="en-GB"/>
              </w:rPr>
              <w:t>£'000</w:t>
            </w:r>
          </w:p>
        </w:tc>
        <w:tc>
          <w:tcPr>
            <w:tcW w:w="1065" w:type="dxa"/>
            <w:tcBorders>
              <w:top w:val="nil"/>
              <w:left w:val="nil"/>
              <w:bottom w:val="single" w:sz="12" w:space="0" w:color="auto"/>
              <w:right w:val="nil"/>
            </w:tcBorders>
            <w:vAlign w:val="center"/>
            <w:hideMark/>
          </w:tcPr>
          <w:p w14:paraId="02D7EF4C" w14:textId="77777777" w:rsidR="00665B28" w:rsidRPr="007A547B" w:rsidRDefault="00665B28">
            <w:pPr>
              <w:jc w:val="right"/>
              <w:rPr>
                <w:rFonts w:eastAsia="Times New Roman"/>
                <w:b/>
                <w:bCs/>
                <w:sz w:val="18"/>
                <w:szCs w:val="18"/>
                <w:lang w:eastAsia="en-GB"/>
              </w:rPr>
            </w:pPr>
            <w:r w:rsidRPr="007A547B">
              <w:rPr>
                <w:rFonts w:eastAsia="Times New Roman"/>
                <w:b/>
                <w:bCs/>
                <w:sz w:val="18"/>
                <w:szCs w:val="18"/>
                <w:lang w:eastAsia="en-GB"/>
              </w:rPr>
              <w:t>£'000</w:t>
            </w:r>
          </w:p>
        </w:tc>
        <w:tc>
          <w:tcPr>
            <w:tcW w:w="1065" w:type="dxa"/>
            <w:tcBorders>
              <w:top w:val="nil"/>
              <w:left w:val="nil"/>
              <w:bottom w:val="single" w:sz="12" w:space="0" w:color="auto"/>
              <w:right w:val="nil"/>
            </w:tcBorders>
            <w:vAlign w:val="center"/>
            <w:hideMark/>
          </w:tcPr>
          <w:p w14:paraId="3103F314" w14:textId="77777777" w:rsidR="00665B28" w:rsidRPr="007A547B" w:rsidRDefault="00665B28">
            <w:pPr>
              <w:jc w:val="right"/>
              <w:rPr>
                <w:rFonts w:eastAsia="Times New Roman"/>
                <w:b/>
                <w:bCs/>
                <w:sz w:val="18"/>
                <w:szCs w:val="18"/>
                <w:lang w:eastAsia="en-GB"/>
              </w:rPr>
            </w:pPr>
            <w:r w:rsidRPr="007A547B">
              <w:rPr>
                <w:rFonts w:eastAsia="Times New Roman"/>
                <w:b/>
                <w:bCs/>
                <w:sz w:val="18"/>
                <w:szCs w:val="18"/>
                <w:lang w:eastAsia="en-GB"/>
              </w:rPr>
              <w:t>£'000</w:t>
            </w:r>
          </w:p>
        </w:tc>
        <w:tc>
          <w:tcPr>
            <w:tcW w:w="1038" w:type="dxa"/>
            <w:tcBorders>
              <w:top w:val="nil"/>
              <w:left w:val="nil"/>
              <w:bottom w:val="single" w:sz="12" w:space="0" w:color="auto"/>
              <w:right w:val="nil"/>
            </w:tcBorders>
            <w:vAlign w:val="bottom"/>
            <w:hideMark/>
          </w:tcPr>
          <w:p w14:paraId="7F911025" w14:textId="77777777" w:rsidR="00665B28" w:rsidRPr="007A547B" w:rsidRDefault="00665B28" w:rsidP="39FA2F1F">
            <w:pPr>
              <w:jc w:val="right"/>
              <w:rPr>
                <w:rFonts w:eastAsia="Times New Roman"/>
                <w:b/>
                <w:bCs/>
                <w:sz w:val="18"/>
                <w:szCs w:val="18"/>
                <w:lang w:eastAsia="en-GB"/>
              </w:rPr>
            </w:pPr>
            <w:r w:rsidRPr="39FA2F1F">
              <w:rPr>
                <w:rFonts w:eastAsia="Times New Roman"/>
                <w:b/>
                <w:bCs/>
                <w:sz w:val="18"/>
                <w:szCs w:val="18"/>
                <w:lang w:eastAsia="en-GB"/>
              </w:rPr>
              <w:t>£'000</w:t>
            </w:r>
          </w:p>
        </w:tc>
        <w:tc>
          <w:tcPr>
            <w:tcW w:w="1095" w:type="dxa"/>
            <w:tcBorders>
              <w:top w:val="nil"/>
              <w:left w:val="nil"/>
              <w:bottom w:val="single" w:sz="12" w:space="0" w:color="auto"/>
              <w:right w:val="nil"/>
            </w:tcBorders>
            <w:vAlign w:val="center"/>
            <w:hideMark/>
          </w:tcPr>
          <w:p w14:paraId="7B255007" w14:textId="77777777" w:rsidR="00665B28" w:rsidRPr="007A547B" w:rsidRDefault="00665B28">
            <w:pPr>
              <w:jc w:val="right"/>
              <w:rPr>
                <w:rFonts w:eastAsia="Times New Roman"/>
                <w:b/>
                <w:bCs/>
                <w:sz w:val="18"/>
                <w:szCs w:val="18"/>
                <w:lang w:eastAsia="en-GB"/>
              </w:rPr>
            </w:pPr>
            <w:r w:rsidRPr="007A547B">
              <w:rPr>
                <w:rFonts w:eastAsia="Times New Roman"/>
                <w:b/>
                <w:bCs/>
                <w:sz w:val="18"/>
                <w:szCs w:val="18"/>
                <w:lang w:eastAsia="en-GB"/>
              </w:rPr>
              <w:t>£'000</w:t>
            </w:r>
          </w:p>
        </w:tc>
      </w:tr>
      <w:tr w:rsidR="00665B28" w:rsidRPr="007A547B" w14:paraId="07CD7AF8" w14:textId="77777777" w:rsidTr="00952EFB">
        <w:trPr>
          <w:trHeight w:val="300"/>
        </w:trPr>
        <w:tc>
          <w:tcPr>
            <w:tcW w:w="3801" w:type="dxa"/>
            <w:tcBorders>
              <w:top w:val="single" w:sz="8" w:space="0" w:color="auto"/>
              <w:left w:val="single" w:sz="8" w:space="0" w:color="auto"/>
              <w:bottom w:val="single" w:sz="8" w:space="0" w:color="000000" w:themeColor="text1"/>
              <w:right w:val="single" w:sz="8" w:space="0" w:color="000000" w:themeColor="text1"/>
            </w:tcBorders>
            <w:vAlign w:val="bottom"/>
            <w:hideMark/>
          </w:tcPr>
          <w:p w14:paraId="6F4B3572" w14:textId="627771A2" w:rsidR="00665B28" w:rsidRPr="007A547B" w:rsidRDefault="00665B28">
            <w:pPr>
              <w:rPr>
                <w:rFonts w:eastAsia="Times New Roman"/>
                <w:b/>
                <w:bCs/>
                <w:sz w:val="18"/>
                <w:szCs w:val="18"/>
                <w:lang w:eastAsia="en-GB"/>
              </w:rPr>
            </w:pPr>
            <w:r>
              <w:rPr>
                <w:rFonts w:cs="Arial"/>
                <w:b/>
                <w:bCs/>
                <w:color w:val="000000"/>
                <w:sz w:val="18"/>
                <w:szCs w:val="18"/>
              </w:rPr>
              <w:t>Balance at 31 March 202</w:t>
            </w:r>
            <w:r w:rsidR="00D51EAE">
              <w:rPr>
                <w:rFonts w:cs="Arial"/>
                <w:b/>
                <w:bCs/>
                <w:color w:val="000000"/>
                <w:sz w:val="18"/>
                <w:szCs w:val="18"/>
              </w:rPr>
              <w:t>4</w:t>
            </w:r>
          </w:p>
        </w:tc>
        <w:tc>
          <w:tcPr>
            <w:tcW w:w="735" w:type="dxa"/>
            <w:tcBorders>
              <w:top w:val="single" w:sz="8" w:space="0" w:color="auto"/>
              <w:left w:val="nil"/>
              <w:bottom w:val="single" w:sz="8" w:space="0" w:color="000000" w:themeColor="text1"/>
              <w:right w:val="single" w:sz="8" w:space="0" w:color="000000" w:themeColor="text1"/>
            </w:tcBorders>
            <w:vAlign w:val="bottom"/>
            <w:hideMark/>
          </w:tcPr>
          <w:p w14:paraId="334E3E44"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single" w:sz="8" w:space="0" w:color="auto"/>
              <w:left w:val="nil"/>
              <w:bottom w:val="single" w:sz="8" w:space="0" w:color="000000" w:themeColor="text1"/>
              <w:right w:val="nil"/>
            </w:tcBorders>
            <w:vAlign w:val="center"/>
            <w:hideMark/>
          </w:tcPr>
          <w:p w14:paraId="5BB78740" w14:textId="52C5858C" w:rsidR="00665B28" w:rsidRPr="007A547B" w:rsidRDefault="00665B28" w:rsidP="00952EFB">
            <w:pPr>
              <w:jc w:val="right"/>
              <w:rPr>
                <w:rFonts w:eastAsia="Times New Roman"/>
                <w:b/>
                <w:bCs/>
                <w:sz w:val="18"/>
                <w:szCs w:val="18"/>
                <w:lang w:eastAsia="en-GB"/>
              </w:rPr>
            </w:pPr>
            <w:r w:rsidRPr="4D7F60A9">
              <w:rPr>
                <w:rFonts w:cs="Arial"/>
                <w:b/>
                <w:bCs/>
                <w:color w:val="000000" w:themeColor="text1"/>
                <w:sz w:val="18"/>
                <w:szCs w:val="18"/>
              </w:rPr>
              <w:t>(5,</w:t>
            </w:r>
            <w:r w:rsidR="00193EEF" w:rsidRPr="4D7F60A9">
              <w:rPr>
                <w:rFonts w:cs="Arial"/>
                <w:b/>
                <w:bCs/>
                <w:color w:val="000000" w:themeColor="text1"/>
                <w:sz w:val="18"/>
                <w:szCs w:val="18"/>
              </w:rPr>
              <w:t>5</w:t>
            </w:r>
            <w:r w:rsidRPr="4D7F60A9">
              <w:rPr>
                <w:rFonts w:cs="Arial"/>
                <w:b/>
                <w:bCs/>
                <w:color w:val="000000" w:themeColor="text1"/>
                <w:sz w:val="18"/>
                <w:szCs w:val="18"/>
              </w:rPr>
              <w:t>00)</w:t>
            </w:r>
          </w:p>
        </w:tc>
        <w:tc>
          <w:tcPr>
            <w:tcW w:w="1169" w:type="dxa"/>
            <w:tcBorders>
              <w:top w:val="single" w:sz="8" w:space="0" w:color="auto"/>
              <w:left w:val="nil"/>
              <w:bottom w:val="single" w:sz="8" w:space="0" w:color="000000" w:themeColor="text1"/>
              <w:right w:val="nil"/>
            </w:tcBorders>
            <w:vAlign w:val="center"/>
            <w:hideMark/>
          </w:tcPr>
          <w:p w14:paraId="2ACC8635" w14:textId="2A6986B3" w:rsidR="00665B28" w:rsidRPr="007A547B" w:rsidRDefault="00665B28" w:rsidP="00952EFB">
            <w:pPr>
              <w:jc w:val="right"/>
              <w:rPr>
                <w:rFonts w:eastAsia="Times New Roman"/>
                <w:b/>
                <w:bCs/>
                <w:sz w:val="18"/>
                <w:szCs w:val="18"/>
                <w:lang w:eastAsia="en-GB"/>
              </w:rPr>
            </w:pPr>
            <w:r w:rsidRPr="4D7F60A9">
              <w:rPr>
                <w:rFonts w:cs="Arial"/>
                <w:b/>
                <w:bCs/>
                <w:color w:val="000000" w:themeColor="text1"/>
                <w:sz w:val="18"/>
                <w:szCs w:val="18"/>
              </w:rPr>
              <w:t>(</w:t>
            </w:r>
            <w:r w:rsidR="00193EEF" w:rsidRPr="4D7F60A9">
              <w:rPr>
                <w:rFonts w:cs="Arial"/>
                <w:b/>
                <w:bCs/>
                <w:color w:val="000000" w:themeColor="text1"/>
                <w:sz w:val="18"/>
                <w:szCs w:val="18"/>
              </w:rPr>
              <w:t>15,624</w:t>
            </w:r>
            <w:r w:rsidRPr="4D7F60A9">
              <w:rPr>
                <w:rFonts w:cs="Arial"/>
                <w:b/>
                <w:bCs/>
                <w:color w:val="000000" w:themeColor="text1"/>
                <w:sz w:val="18"/>
                <w:szCs w:val="18"/>
              </w:rPr>
              <w:t>)</w:t>
            </w:r>
          </w:p>
        </w:tc>
        <w:tc>
          <w:tcPr>
            <w:tcW w:w="1065" w:type="dxa"/>
            <w:tcBorders>
              <w:top w:val="single" w:sz="8" w:space="0" w:color="auto"/>
              <w:left w:val="nil"/>
              <w:bottom w:val="single" w:sz="8" w:space="0" w:color="000000" w:themeColor="text1"/>
              <w:right w:val="nil"/>
            </w:tcBorders>
            <w:vAlign w:val="center"/>
            <w:hideMark/>
          </w:tcPr>
          <w:p w14:paraId="03455E93" w14:textId="4B12CFDB" w:rsidR="00665B28" w:rsidRPr="007A547B" w:rsidRDefault="00665B28" w:rsidP="00952EFB">
            <w:pPr>
              <w:jc w:val="right"/>
              <w:rPr>
                <w:rFonts w:eastAsia="Times New Roman"/>
                <w:b/>
                <w:bCs/>
                <w:sz w:val="18"/>
                <w:szCs w:val="18"/>
                <w:lang w:eastAsia="en-GB"/>
              </w:rPr>
            </w:pPr>
            <w:r w:rsidRPr="4D7F60A9">
              <w:rPr>
                <w:rFonts w:cs="Arial"/>
                <w:b/>
                <w:bCs/>
                <w:color w:val="000000" w:themeColor="text1"/>
                <w:sz w:val="18"/>
                <w:szCs w:val="18"/>
              </w:rPr>
              <w:t>(</w:t>
            </w:r>
            <w:r w:rsidR="00193EEF" w:rsidRPr="4D7F60A9">
              <w:rPr>
                <w:rFonts w:cs="Arial"/>
                <w:b/>
                <w:bCs/>
                <w:color w:val="000000" w:themeColor="text1"/>
                <w:sz w:val="18"/>
                <w:szCs w:val="18"/>
              </w:rPr>
              <w:t>23</w:t>
            </w:r>
            <w:r w:rsidRPr="4D7F60A9">
              <w:rPr>
                <w:rFonts w:cs="Arial"/>
                <w:b/>
                <w:bCs/>
                <w:color w:val="000000" w:themeColor="text1"/>
                <w:sz w:val="18"/>
                <w:szCs w:val="18"/>
              </w:rPr>
              <w:t>)</w:t>
            </w:r>
          </w:p>
        </w:tc>
        <w:tc>
          <w:tcPr>
            <w:tcW w:w="1065" w:type="dxa"/>
            <w:tcBorders>
              <w:top w:val="single" w:sz="8" w:space="0" w:color="auto"/>
              <w:left w:val="single" w:sz="8" w:space="0" w:color="000000" w:themeColor="text1"/>
              <w:bottom w:val="single" w:sz="8" w:space="0" w:color="000000" w:themeColor="text1"/>
              <w:right w:val="single" w:sz="8" w:space="0" w:color="000000" w:themeColor="text1"/>
            </w:tcBorders>
            <w:vAlign w:val="center"/>
            <w:hideMark/>
          </w:tcPr>
          <w:p w14:paraId="1749CD2D" w14:textId="2527C70F" w:rsidR="00665B28" w:rsidRPr="007A547B" w:rsidRDefault="00665B28" w:rsidP="00952EFB">
            <w:pPr>
              <w:jc w:val="right"/>
              <w:rPr>
                <w:rFonts w:eastAsia="Times New Roman"/>
                <w:b/>
                <w:bCs/>
                <w:sz w:val="18"/>
                <w:szCs w:val="18"/>
                <w:lang w:eastAsia="en-GB"/>
              </w:rPr>
            </w:pPr>
            <w:r w:rsidRPr="4D7F60A9">
              <w:rPr>
                <w:rFonts w:cs="Arial"/>
                <w:b/>
                <w:bCs/>
                <w:color w:val="000000" w:themeColor="text1"/>
                <w:sz w:val="18"/>
                <w:szCs w:val="18"/>
              </w:rPr>
              <w:t>(2</w:t>
            </w:r>
            <w:r w:rsidR="00193EEF" w:rsidRPr="4D7F60A9">
              <w:rPr>
                <w:rFonts w:cs="Arial"/>
                <w:b/>
                <w:bCs/>
                <w:color w:val="000000" w:themeColor="text1"/>
                <w:sz w:val="18"/>
                <w:szCs w:val="18"/>
              </w:rPr>
              <w:t>1</w:t>
            </w:r>
            <w:r w:rsidRPr="4D7F60A9">
              <w:rPr>
                <w:rFonts w:cs="Arial"/>
                <w:b/>
                <w:bCs/>
                <w:color w:val="000000" w:themeColor="text1"/>
                <w:sz w:val="18"/>
                <w:szCs w:val="18"/>
              </w:rPr>
              <w:t>,</w:t>
            </w:r>
            <w:r w:rsidR="00193EEF" w:rsidRPr="4D7F60A9">
              <w:rPr>
                <w:rFonts w:cs="Arial"/>
                <w:b/>
                <w:bCs/>
                <w:color w:val="000000" w:themeColor="text1"/>
                <w:sz w:val="18"/>
                <w:szCs w:val="18"/>
              </w:rPr>
              <w:t>147</w:t>
            </w:r>
            <w:r w:rsidRPr="4D7F60A9">
              <w:rPr>
                <w:rFonts w:cs="Arial"/>
                <w:b/>
                <w:bCs/>
                <w:color w:val="000000" w:themeColor="text1"/>
                <w:sz w:val="18"/>
                <w:szCs w:val="18"/>
              </w:rPr>
              <w:t>)</w:t>
            </w:r>
          </w:p>
        </w:tc>
        <w:tc>
          <w:tcPr>
            <w:tcW w:w="1038" w:type="dxa"/>
            <w:tcBorders>
              <w:top w:val="single" w:sz="8" w:space="0" w:color="auto"/>
              <w:left w:val="nil"/>
              <w:bottom w:val="single" w:sz="8" w:space="0" w:color="000000" w:themeColor="text1"/>
              <w:right w:val="single" w:sz="8" w:space="0" w:color="000000" w:themeColor="text1"/>
            </w:tcBorders>
            <w:vAlign w:val="center"/>
            <w:hideMark/>
          </w:tcPr>
          <w:p w14:paraId="0550EB6E" w14:textId="67837758" w:rsidR="00665B28" w:rsidRPr="007A547B" w:rsidRDefault="00665B28" w:rsidP="00952EFB">
            <w:pPr>
              <w:jc w:val="right"/>
              <w:rPr>
                <w:rFonts w:eastAsia="Times New Roman"/>
                <w:b/>
                <w:bCs/>
                <w:sz w:val="18"/>
                <w:szCs w:val="18"/>
                <w:lang w:eastAsia="en-GB"/>
              </w:rPr>
            </w:pPr>
            <w:r w:rsidRPr="101D7B1C">
              <w:rPr>
                <w:rFonts w:cs="Arial"/>
                <w:b/>
                <w:bCs/>
                <w:color w:val="000000" w:themeColor="text1"/>
                <w:sz w:val="18"/>
                <w:szCs w:val="18"/>
              </w:rPr>
              <w:t>1,0</w:t>
            </w:r>
            <w:r w:rsidR="00193EEF" w:rsidRPr="101D7B1C">
              <w:rPr>
                <w:rFonts w:cs="Arial"/>
                <w:b/>
                <w:bCs/>
                <w:color w:val="000000" w:themeColor="text1"/>
                <w:sz w:val="18"/>
                <w:szCs w:val="18"/>
              </w:rPr>
              <w:t>76,310</w:t>
            </w:r>
          </w:p>
        </w:tc>
        <w:tc>
          <w:tcPr>
            <w:tcW w:w="1095" w:type="dxa"/>
            <w:tcBorders>
              <w:top w:val="single" w:sz="8" w:space="0" w:color="auto"/>
              <w:left w:val="nil"/>
              <w:bottom w:val="single" w:sz="8" w:space="0" w:color="000000" w:themeColor="text1"/>
              <w:right w:val="single" w:sz="8" w:space="0" w:color="auto"/>
            </w:tcBorders>
            <w:vAlign w:val="center"/>
            <w:hideMark/>
          </w:tcPr>
          <w:p w14:paraId="0C64884C" w14:textId="010E05F9" w:rsidR="00665B28" w:rsidRPr="007A547B" w:rsidRDefault="00665B28" w:rsidP="00952EFB">
            <w:pPr>
              <w:jc w:val="right"/>
              <w:rPr>
                <w:rFonts w:eastAsia="Times New Roman"/>
                <w:b/>
                <w:bCs/>
                <w:sz w:val="18"/>
                <w:szCs w:val="18"/>
                <w:lang w:eastAsia="en-GB"/>
              </w:rPr>
            </w:pPr>
            <w:r w:rsidRPr="4D7F60A9">
              <w:rPr>
                <w:rFonts w:cs="Arial"/>
                <w:b/>
                <w:bCs/>
                <w:color w:val="000000" w:themeColor="text1"/>
                <w:sz w:val="18"/>
                <w:szCs w:val="18"/>
              </w:rPr>
              <w:t>1,0</w:t>
            </w:r>
            <w:r w:rsidR="00193EEF" w:rsidRPr="4D7F60A9">
              <w:rPr>
                <w:rFonts w:cs="Arial"/>
                <w:b/>
                <w:bCs/>
                <w:color w:val="000000" w:themeColor="text1"/>
                <w:sz w:val="18"/>
                <w:szCs w:val="18"/>
              </w:rPr>
              <w:t>55,163</w:t>
            </w:r>
          </w:p>
        </w:tc>
      </w:tr>
      <w:tr w:rsidR="00665B28" w:rsidRPr="007A547B" w14:paraId="6F4D0494" w14:textId="77777777" w:rsidTr="20CCA535">
        <w:trPr>
          <w:trHeight w:val="300"/>
        </w:trPr>
        <w:tc>
          <w:tcPr>
            <w:tcW w:w="3801" w:type="dxa"/>
            <w:tcBorders>
              <w:top w:val="nil"/>
              <w:left w:val="single" w:sz="8" w:space="0" w:color="auto"/>
              <w:bottom w:val="nil"/>
              <w:right w:val="single" w:sz="8" w:space="0" w:color="000000" w:themeColor="text1"/>
            </w:tcBorders>
            <w:vAlign w:val="bottom"/>
            <w:hideMark/>
          </w:tcPr>
          <w:p w14:paraId="70F327C6" w14:textId="502B55E4" w:rsidR="00665B28" w:rsidRPr="007A547B" w:rsidRDefault="00665B28">
            <w:pPr>
              <w:rPr>
                <w:rFonts w:eastAsia="Times New Roman"/>
                <w:b/>
                <w:bCs/>
                <w:sz w:val="18"/>
                <w:szCs w:val="18"/>
                <w:lang w:eastAsia="en-GB"/>
              </w:rPr>
            </w:pPr>
            <w:r>
              <w:rPr>
                <w:rFonts w:cs="Arial"/>
                <w:b/>
                <w:bCs/>
                <w:color w:val="000000"/>
                <w:sz w:val="18"/>
                <w:szCs w:val="18"/>
              </w:rPr>
              <w:t>Movement in reserves during 202</w:t>
            </w:r>
            <w:r w:rsidR="00193EEF">
              <w:rPr>
                <w:rFonts w:cs="Arial"/>
                <w:b/>
                <w:bCs/>
                <w:color w:val="000000"/>
                <w:sz w:val="18"/>
                <w:szCs w:val="18"/>
              </w:rPr>
              <w:t>4</w:t>
            </w:r>
            <w:r>
              <w:rPr>
                <w:rFonts w:cs="Arial"/>
                <w:b/>
                <w:bCs/>
                <w:color w:val="000000"/>
                <w:sz w:val="18"/>
                <w:szCs w:val="18"/>
              </w:rPr>
              <w:t>/2</w:t>
            </w:r>
            <w:r w:rsidR="00193EEF">
              <w:rPr>
                <w:rFonts w:cs="Arial"/>
                <w:b/>
                <w:bCs/>
                <w:color w:val="000000"/>
                <w:sz w:val="18"/>
                <w:szCs w:val="18"/>
              </w:rPr>
              <w:t>5</w:t>
            </w:r>
          </w:p>
        </w:tc>
        <w:tc>
          <w:tcPr>
            <w:tcW w:w="735" w:type="dxa"/>
            <w:tcBorders>
              <w:top w:val="nil"/>
              <w:left w:val="nil"/>
              <w:bottom w:val="nil"/>
              <w:right w:val="single" w:sz="8" w:space="0" w:color="000000" w:themeColor="text1"/>
            </w:tcBorders>
            <w:vAlign w:val="bottom"/>
            <w:hideMark/>
          </w:tcPr>
          <w:p w14:paraId="3B49D329"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nil"/>
              <w:right w:val="nil"/>
            </w:tcBorders>
            <w:vAlign w:val="bottom"/>
            <w:hideMark/>
          </w:tcPr>
          <w:p w14:paraId="1A36AC08" w14:textId="684A9124" w:rsidR="00665B28" w:rsidRPr="007A547B" w:rsidRDefault="00665B28" w:rsidP="6E3DBF78">
            <w:pPr>
              <w:jc w:val="right"/>
              <w:rPr>
                <w:rFonts w:cs="Arial"/>
                <w:color w:val="000000" w:themeColor="text1"/>
                <w:sz w:val="18"/>
                <w:szCs w:val="18"/>
              </w:rPr>
            </w:pPr>
          </w:p>
        </w:tc>
        <w:tc>
          <w:tcPr>
            <w:tcW w:w="1169" w:type="dxa"/>
            <w:tcBorders>
              <w:top w:val="nil"/>
              <w:left w:val="nil"/>
              <w:bottom w:val="nil"/>
              <w:right w:val="nil"/>
            </w:tcBorders>
            <w:vAlign w:val="bottom"/>
            <w:hideMark/>
          </w:tcPr>
          <w:p w14:paraId="3E72641B" w14:textId="77777777" w:rsidR="00665B28" w:rsidRPr="007A547B" w:rsidRDefault="00665B28">
            <w:pPr>
              <w:jc w:val="right"/>
              <w:rPr>
                <w:rFonts w:eastAsia="Times New Roman"/>
                <w:sz w:val="18"/>
                <w:szCs w:val="18"/>
                <w:lang w:eastAsia="en-GB"/>
              </w:rPr>
            </w:pPr>
            <w:r>
              <w:rPr>
                <w:rFonts w:cs="Arial"/>
                <w:color w:val="000000"/>
                <w:sz w:val="18"/>
                <w:szCs w:val="18"/>
              </w:rPr>
              <w:t xml:space="preserve"> </w:t>
            </w:r>
          </w:p>
        </w:tc>
        <w:tc>
          <w:tcPr>
            <w:tcW w:w="1065" w:type="dxa"/>
            <w:tcBorders>
              <w:top w:val="nil"/>
              <w:left w:val="nil"/>
              <w:bottom w:val="nil"/>
              <w:right w:val="nil"/>
            </w:tcBorders>
            <w:vAlign w:val="bottom"/>
            <w:hideMark/>
          </w:tcPr>
          <w:p w14:paraId="4577384D" w14:textId="77777777" w:rsidR="00665B28" w:rsidRPr="007A547B" w:rsidRDefault="00665B28">
            <w:pPr>
              <w:jc w:val="right"/>
              <w:rPr>
                <w:rFonts w:eastAsia="Times New Roman"/>
                <w:sz w:val="18"/>
                <w:szCs w:val="18"/>
                <w:lang w:eastAsia="en-GB"/>
              </w:rPr>
            </w:pPr>
            <w:r>
              <w:rPr>
                <w:rFonts w:cs="Arial"/>
                <w:color w:val="000000"/>
                <w:sz w:val="18"/>
                <w:szCs w:val="18"/>
              </w:rPr>
              <w:t xml:space="preserve"> </w:t>
            </w:r>
          </w:p>
        </w:tc>
        <w:tc>
          <w:tcPr>
            <w:tcW w:w="1065" w:type="dxa"/>
            <w:tcBorders>
              <w:top w:val="nil"/>
              <w:left w:val="single" w:sz="8" w:space="0" w:color="000000" w:themeColor="text1"/>
              <w:bottom w:val="nil"/>
              <w:right w:val="single" w:sz="8" w:space="0" w:color="000000" w:themeColor="text1"/>
            </w:tcBorders>
            <w:vAlign w:val="bottom"/>
            <w:hideMark/>
          </w:tcPr>
          <w:p w14:paraId="09B7A94F" w14:textId="77777777" w:rsidR="00665B28" w:rsidRPr="007A547B" w:rsidRDefault="00665B28">
            <w:pPr>
              <w:jc w:val="right"/>
              <w:rPr>
                <w:rFonts w:eastAsia="Times New Roman"/>
                <w:b/>
                <w:bCs/>
                <w:sz w:val="18"/>
                <w:szCs w:val="18"/>
                <w:lang w:eastAsia="en-GB"/>
              </w:rPr>
            </w:pPr>
            <w:r>
              <w:rPr>
                <w:rFonts w:cs="Arial"/>
                <w:b/>
                <w:bCs/>
                <w:color w:val="000000"/>
                <w:sz w:val="18"/>
                <w:szCs w:val="18"/>
              </w:rPr>
              <w:t xml:space="preserve"> </w:t>
            </w:r>
          </w:p>
        </w:tc>
        <w:tc>
          <w:tcPr>
            <w:tcW w:w="1038" w:type="dxa"/>
            <w:tcBorders>
              <w:top w:val="nil"/>
              <w:left w:val="nil"/>
              <w:bottom w:val="nil"/>
              <w:right w:val="single" w:sz="8" w:space="0" w:color="000000" w:themeColor="text1"/>
            </w:tcBorders>
            <w:vAlign w:val="bottom"/>
            <w:hideMark/>
          </w:tcPr>
          <w:p w14:paraId="65E6EC2D" w14:textId="77777777" w:rsidR="00665B28" w:rsidRPr="007A547B" w:rsidRDefault="00665B28">
            <w:pPr>
              <w:jc w:val="right"/>
              <w:rPr>
                <w:rFonts w:eastAsia="Times New Roman"/>
                <w:sz w:val="18"/>
                <w:szCs w:val="18"/>
                <w:lang w:eastAsia="en-GB"/>
              </w:rPr>
            </w:pPr>
            <w:r>
              <w:rPr>
                <w:rFonts w:cs="Arial"/>
                <w:color w:val="000000"/>
                <w:sz w:val="18"/>
                <w:szCs w:val="18"/>
              </w:rPr>
              <w:t xml:space="preserve"> </w:t>
            </w:r>
          </w:p>
        </w:tc>
        <w:tc>
          <w:tcPr>
            <w:tcW w:w="1095" w:type="dxa"/>
            <w:tcBorders>
              <w:top w:val="nil"/>
              <w:left w:val="nil"/>
              <w:bottom w:val="nil"/>
              <w:right w:val="single" w:sz="8" w:space="0" w:color="auto"/>
            </w:tcBorders>
            <w:vAlign w:val="bottom"/>
            <w:hideMark/>
          </w:tcPr>
          <w:p w14:paraId="66FF6831" w14:textId="77777777" w:rsidR="00665B28" w:rsidRPr="007A547B" w:rsidRDefault="00665B28">
            <w:pPr>
              <w:jc w:val="right"/>
              <w:rPr>
                <w:rFonts w:eastAsia="Times New Roman"/>
                <w:b/>
                <w:bCs/>
                <w:sz w:val="18"/>
                <w:szCs w:val="18"/>
                <w:lang w:eastAsia="en-GB"/>
              </w:rPr>
            </w:pPr>
            <w:r>
              <w:rPr>
                <w:rFonts w:cs="Arial"/>
                <w:b/>
                <w:bCs/>
                <w:color w:val="000000"/>
                <w:sz w:val="18"/>
                <w:szCs w:val="18"/>
              </w:rPr>
              <w:t xml:space="preserve"> </w:t>
            </w:r>
          </w:p>
        </w:tc>
      </w:tr>
      <w:tr w:rsidR="00665B28" w:rsidRPr="007A547B" w14:paraId="0C3779D7" w14:textId="77777777" w:rsidTr="20CCA535">
        <w:trPr>
          <w:trHeight w:val="300"/>
        </w:trPr>
        <w:tc>
          <w:tcPr>
            <w:tcW w:w="3801" w:type="dxa"/>
            <w:tcBorders>
              <w:top w:val="nil"/>
              <w:left w:val="single" w:sz="8" w:space="0" w:color="auto"/>
              <w:bottom w:val="nil"/>
              <w:right w:val="single" w:sz="8" w:space="0" w:color="000000" w:themeColor="text1"/>
            </w:tcBorders>
            <w:vAlign w:val="bottom"/>
            <w:hideMark/>
          </w:tcPr>
          <w:p w14:paraId="78B5875E" w14:textId="77777777" w:rsidR="00665B28" w:rsidRPr="007A547B" w:rsidRDefault="560B44FB">
            <w:pPr>
              <w:rPr>
                <w:rFonts w:eastAsia="Times New Roman"/>
                <w:sz w:val="18"/>
                <w:szCs w:val="18"/>
                <w:lang w:eastAsia="en-GB"/>
              </w:rPr>
            </w:pPr>
            <w:r w:rsidRPr="55A4E0D3">
              <w:rPr>
                <w:rFonts w:cs="Arial"/>
                <w:color w:val="000000" w:themeColor="text1"/>
                <w:sz w:val="18"/>
                <w:szCs w:val="18"/>
              </w:rPr>
              <w:t>Surplus or deficit on the provision of services</w:t>
            </w:r>
          </w:p>
        </w:tc>
        <w:tc>
          <w:tcPr>
            <w:tcW w:w="735" w:type="dxa"/>
            <w:tcBorders>
              <w:top w:val="nil"/>
              <w:left w:val="nil"/>
              <w:bottom w:val="nil"/>
              <w:right w:val="single" w:sz="8" w:space="0" w:color="000000" w:themeColor="text1"/>
            </w:tcBorders>
            <w:vAlign w:val="bottom"/>
            <w:hideMark/>
          </w:tcPr>
          <w:p w14:paraId="671706AD" w14:textId="77777777" w:rsidR="00665B28" w:rsidRPr="007A547B" w:rsidRDefault="560B44FB">
            <w:pPr>
              <w:jc w:val="center"/>
              <w:rPr>
                <w:rFonts w:eastAsia="Times New Roman"/>
                <w:b/>
                <w:bCs/>
                <w:sz w:val="18"/>
                <w:szCs w:val="18"/>
                <w:lang w:eastAsia="en-GB"/>
              </w:rPr>
            </w:pPr>
            <w:r w:rsidRPr="55A4E0D3">
              <w:rPr>
                <w:rFonts w:cs="Arial"/>
                <w:b/>
                <w:bCs/>
                <w:color w:val="000000" w:themeColor="text1"/>
                <w:sz w:val="18"/>
                <w:szCs w:val="18"/>
              </w:rPr>
              <w:t> </w:t>
            </w:r>
          </w:p>
        </w:tc>
        <w:tc>
          <w:tcPr>
            <w:tcW w:w="1067" w:type="dxa"/>
            <w:tcBorders>
              <w:top w:val="nil"/>
              <w:left w:val="nil"/>
              <w:bottom w:val="nil"/>
              <w:right w:val="nil"/>
            </w:tcBorders>
            <w:vAlign w:val="center"/>
          </w:tcPr>
          <w:p w14:paraId="7967F97B" w14:textId="6B721F00" w:rsidR="00665B28" w:rsidRPr="007A547B" w:rsidRDefault="5B3D14D4" w:rsidP="0053238F">
            <w:pPr>
              <w:jc w:val="right"/>
              <w:rPr>
                <w:rFonts w:eastAsia="Times New Roman"/>
                <w:sz w:val="18"/>
                <w:szCs w:val="18"/>
                <w:lang w:eastAsia="en-GB"/>
              </w:rPr>
            </w:pPr>
            <w:r w:rsidRPr="55A4E0D3">
              <w:rPr>
                <w:rFonts w:eastAsia="Times New Roman"/>
                <w:sz w:val="18"/>
                <w:szCs w:val="18"/>
                <w:lang w:eastAsia="en-GB"/>
              </w:rPr>
              <w:t>1</w:t>
            </w:r>
            <w:r w:rsidR="00380202">
              <w:rPr>
                <w:rFonts w:eastAsia="Times New Roman"/>
                <w:sz w:val="18"/>
                <w:szCs w:val="18"/>
                <w:lang w:eastAsia="en-GB"/>
              </w:rPr>
              <w:t>5,</w:t>
            </w:r>
            <w:r w:rsidR="00D84E37">
              <w:rPr>
                <w:rFonts w:eastAsia="Times New Roman"/>
                <w:sz w:val="18"/>
                <w:szCs w:val="18"/>
                <w:lang w:eastAsia="en-GB"/>
              </w:rPr>
              <w:t>404</w:t>
            </w:r>
          </w:p>
        </w:tc>
        <w:tc>
          <w:tcPr>
            <w:tcW w:w="1169" w:type="dxa"/>
            <w:tcBorders>
              <w:top w:val="nil"/>
              <w:left w:val="nil"/>
              <w:bottom w:val="nil"/>
              <w:right w:val="nil"/>
            </w:tcBorders>
            <w:vAlign w:val="center"/>
          </w:tcPr>
          <w:p w14:paraId="24DACD56" w14:textId="7CD608ED" w:rsidR="00665B28" w:rsidRPr="007A547B" w:rsidRDefault="5B3D14D4" w:rsidP="0053238F">
            <w:pPr>
              <w:jc w:val="right"/>
              <w:rPr>
                <w:rFonts w:eastAsia="Times New Roman"/>
                <w:sz w:val="18"/>
                <w:szCs w:val="18"/>
                <w:lang w:eastAsia="en-GB"/>
              </w:rPr>
            </w:pPr>
            <w:r w:rsidRPr="55A4E0D3">
              <w:rPr>
                <w:rFonts w:eastAsia="Times New Roman"/>
                <w:sz w:val="18"/>
                <w:szCs w:val="18"/>
                <w:lang w:eastAsia="en-GB"/>
              </w:rPr>
              <w:t>0</w:t>
            </w:r>
          </w:p>
        </w:tc>
        <w:tc>
          <w:tcPr>
            <w:tcW w:w="1065" w:type="dxa"/>
            <w:tcBorders>
              <w:top w:val="nil"/>
              <w:left w:val="nil"/>
              <w:bottom w:val="nil"/>
              <w:right w:val="nil"/>
            </w:tcBorders>
            <w:vAlign w:val="center"/>
          </w:tcPr>
          <w:p w14:paraId="79041436" w14:textId="21A17E7A" w:rsidR="00665B28" w:rsidRPr="007A547B" w:rsidRDefault="5B3D14D4" w:rsidP="0053238F">
            <w:pPr>
              <w:jc w:val="right"/>
              <w:rPr>
                <w:rFonts w:eastAsia="Times New Roman"/>
                <w:sz w:val="18"/>
                <w:szCs w:val="18"/>
                <w:lang w:eastAsia="en-GB"/>
              </w:rPr>
            </w:pPr>
            <w:r w:rsidRPr="55A4E0D3">
              <w:rPr>
                <w:rFonts w:eastAsia="Times New Roman"/>
                <w:sz w:val="18"/>
                <w:szCs w:val="18"/>
                <w:lang w:eastAsia="en-GB"/>
              </w:rPr>
              <w:t>0</w:t>
            </w:r>
          </w:p>
        </w:tc>
        <w:tc>
          <w:tcPr>
            <w:tcW w:w="1065" w:type="dxa"/>
            <w:tcBorders>
              <w:top w:val="nil"/>
              <w:left w:val="single" w:sz="8" w:space="0" w:color="000000" w:themeColor="text1"/>
              <w:bottom w:val="nil"/>
              <w:right w:val="single" w:sz="8" w:space="0" w:color="000000" w:themeColor="text1"/>
            </w:tcBorders>
            <w:vAlign w:val="center"/>
          </w:tcPr>
          <w:p w14:paraId="2C884FC2" w14:textId="4AA2C5E3" w:rsidR="00665B28" w:rsidRPr="007A547B" w:rsidRDefault="5B3D14D4" w:rsidP="0053238F">
            <w:pPr>
              <w:jc w:val="right"/>
              <w:rPr>
                <w:rFonts w:eastAsia="Times New Roman"/>
                <w:b/>
                <w:bCs/>
                <w:sz w:val="18"/>
                <w:szCs w:val="18"/>
                <w:lang w:eastAsia="en-GB"/>
              </w:rPr>
            </w:pPr>
            <w:r w:rsidRPr="55A4E0D3">
              <w:rPr>
                <w:rFonts w:eastAsia="Times New Roman"/>
                <w:b/>
                <w:bCs/>
                <w:sz w:val="18"/>
                <w:szCs w:val="18"/>
                <w:lang w:eastAsia="en-GB"/>
              </w:rPr>
              <w:t>1</w:t>
            </w:r>
            <w:r w:rsidR="00380202">
              <w:rPr>
                <w:rFonts w:eastAsia="Times New Roman"/>
                <w:b/>
                <w:bCs/>
                <w:sz w:val="18"/>
                <w:szCs w:val="18"/>
                <w:lang w:eastAsia="en-GB"/>
              </w:rPr>
              <w:t>5,</w:t>
            </w:r>
            <w:r w:rsidR="00D84E37">
              <w:rPr>
                <w:rFonts w:eastAsia="Times New Roman"/>
                <w:b/>
                <w:bCs/>
                <w:sz w:val="18"/>
                <w:szCs w:val="18"/>
                <w:lang w:eastAsia="en-GB"/>
              </w:rPr>
              <w:t>404</w:t>
            </w:r>
          </w:p>
        </w:tc>
        <w:tc>
          <w:tcPr>
            <w:tcW w:w="1038" w:type="dxa"/>
            <w:tcBorders>
              <w:top w:val="nil"/>
              <w:left w:val="nil"/>
              <w:bottom w:val="nil"/>
              <w:right w:val="single" w:sz="8" w:space="0" w:color="000000" w:themeColor="text1"/>
            </w:tcBorders>
            <w:vAlign w:val="center"/>
          </w:tcPr>
          <w:p w14:paraId="04688DF0" w14:textId="6785F4D2" w:rsidR="00665B28" w:rsidRPr="007A547B" w:rsidRDefault="19FAD80F" w:rsidP="0053238F">
            <w:pPr>
              <w:jc w:val="right"/>
              <w:rPr>
                <w:rFonts w:eastAsia="Times New Roman"/>
                <w:sz w:val="18"/>
                <w:szCs w:val="18"/>
                <w:lang w:eastAsia="en-GB"/>
              </w:rPr>
            </w:pPr>
            <w:r w:rsidRPr="55A4E0D3">
              <w:rPr>
                <w:rFonts w:eastAsia="Times New Roman"/>
                <w:sz w:val="18"/>
                <w:szCs w:val="18"/>
                <w:lang w:eastAsia="en-GB"/>
              </w:rPr>
              <w:t>0</w:t>
            </w:r>
          </w:p>
        </w:tc>
        <w:tc>
          <w:tcPr>
            <w:tcW w:w="1095" w:type="dxa"/>
            <w:tcBorders>
              <w:top w:val="nil"/>
              <w:left w:val="nil"/>
              <w:bottom w:val="nil"/>
              <w:right w:val="single" w:sz="8" w:space="0" w:color="auto"/>
            </w:tcBorders>
            <w:vAlign w:val="center"/>
          </w:tcPr>
          <w:p w14:paraId="3A19D61A" w14:textId="5241F6F8" w:rsidR="00665B28" w:rsidRPr="007A547B" w:rsidRDefault="5B3D14D4" w:rsidP="0053238F">
            <w:pPr>
              <w:jc w:val="right"/>
              <w:rPr>
                <w:rFonts w:eastAsia="Times New Roman"/>
                <w:b/>
                <w:bCs/>
                <w:sz w:val="18"/>
                <w:szCs w:val="18"/>
                <w:lang w:eastAsia="en-GB"/>
              </w:rPr>
            </w:pPr>
            <w:r w:rsidRPr="55A4E0D3">
              <w:rPr>
                <w:rFonts w:eastAsia="Times New Roman"/>
                <w:b/>
                <w:bCs/>
                <w:sz w:val="18"/>
                <w:szCs w:val="18"/>
                <w:lang w:eastAsia="en-GB"/>
              </w:rPr>
              <w:t>1</w:t>
            </w:r>
            <w:r w:rsidR="00380202">
              <w:rPr>
                <w:rFonts w:eastAsia="Times New Roman"/>
                <w:b/>
                <w:bCs/>
                <w:sz w:val="18"/>
                <w:szCs w:val="18"/>
                <w:lang w:eastAsia="en-GB"/>
              </w:rPr>
              <w:t>5,</w:t>
            </w:r>
            <w:r w:rsidR="00D84E37">
              <w:rPr>
                <w:rFonts w:eastAsia="Times New Roman"/>
                <w:b/>
                <w:bCs/>
                <w:sz w:val="18"/>
                <w:szCs w:val="18"/>
                <w:lang w:eastAsia="en-GB"/>
              </w:rPr>
              <w:t>404</w:t>
            </w:r>
          </w:p>
        </w:tc>
      </w:tr>
      <w:tr w:rsidR="00665B28" w:rsidRPr="007A547B" w14:paraId="50CAA143" w14:textId="77777777" w:rsidTr="20CCA535">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4749F124" w14:textId="77777777" w:rsidR="00665B28" w:rsidRPr="007A547B" w:rsidRDefault="00665B28" w:rsidP="7C46D3EB">
            <w:pPr>
              <w:rPr>
                <w:rFonts w:eastAsia="Times New Roman"/>
                <w:sz w:val="18"/>
                <w:szCs w:val="18"/>
                <w:lang w:eastAsia="en-GB"/>
              </w:rPr>
            </w:pPr>
            <w:r w:rsidRPr="7C46D3EB">
              <w:rPr>
                <w:rFonts w:cs="Arial"/>
                <w:color w:val="000000" w:themeColor="text1"/>
                <w:sz w:val="18"/>
                <w:szCs w:val="18"/>
              </w:rPr>
              <w:t>Other Comprehensive Income / Expenditure</w:t>
            </w:r>
          </w:p>
        </w:tc>
        <w:tc>
          <w:tcPr>
            <w:tcW w:w="735" w:type="dxa"/>
            <w:tcBorders>
              <w:top w:val="nil"/>
              <w:left w:val="nil"/>
              <w:bottom w:val="single" w:sz="8" w:space="0" w:color="000000" w:themeColor="text1"/>
              <w:right w:val="single" w:sz="8" w:space="0" w:color="000000" w:themeColor="text1"/>
            </w:tcBorders>
            <w:vAlign w:val="bottom"/>
            <w:hideMark/>
          </w:tcPr>
          <w:p w14:paraId="7AB4C937"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single" w:sz="8" w:space="0" w:color="000000" w:themeColor="text1"/>
              <w:right w:val="nil"/>
            </w:tcBorders>
            <w:vAlign w:val="bottom"/>
          </w:tcPr>
          <w:p w14:paraId="04984CB4" w14:textId="43D267BC" w:rsidR="00665B28" w:rsidRPr="007A547B" w:rsidRDefault="2B441198" w:rsidP="0053238F">
            <w:pPr>
              <w:jc w:val="right"/>
              <w:rPr>
                <w:rFonts w:eastAsia="Times New Roman"/>
                <w:sz w:val="18"/>
                <w:szCs w:val="18"/>
                <w:lang w:eastAsia="en-GB"/>
              </w:rPr>
            </w:pPr>
            <w:r w:rsidRPr="699EDA6C">
              <w:rPr>
                <w:rFonts w:eastAsia="Times New Roman"/>
                <w:sz w:val="18"/>
                <w:szCs w:val="18"/>
                <w:lang w:eastAsia="en-GB"/>
              </w:rPr>
              <w:t>0</w:t>
            </w:r>
          </w:p>
        </w:tc>
        <w:tc>
          <w:tcPr>
            <w:tcW w:w="1169" w:type="dxa"/>
            <w:tcBorders>
              <w:top w:val="nil"/>
              <w:left w:val="nil"/>
              <w:bottom w:val="single" w:sz="8" w:space="0" w:color="000000" w:themeColor="text1"/>
              <w:right w:val="nil"/>
            </w:tcBorders>
            <w:vAlign w:val="bottom"/>
          </w:tcPr>
          <w:p w14:paraId="61C34378" w14:textId="3623BFE7" w:rsidR="00665B28" w:rsidRPr="007A547B" w:rsidRDefault="2B441198" w:rsidP="0053238F">
            <w:pPr>
              <w:jc w:val="right"/>
              <w:rPr>
                <w:rFonts w:eastAsia="Times New Roman"/>
                <w:sz w:val="18"/>
                <w:szCs w:val="18"/>
                <w:lang w:eastAsia="en-GB"/>
              </w:rPr>
            </w:pPr>
            <w:r w:rsidRPr="699EDA6C">
              <w:rPr>
                <w:rFonts w:eastAsia="Times New Roman"/>
                <w:sz w:val="18"/>
                <w:szCs w:val="18"/>
                <w:lang w:eastAsia="en-GB"/>
              </w:rPr>
              <w:t>0</w:t>
            </w:r>
          </w:p>
        </w:tc>
        <w:tc>
          <w:tcPr>
            <w:tcW w:w="1065" w:type="dxa"/>
            <w:tcBorders>
              <w:top w:val="nil"/>
              <w:left w:val="nil"/>
              <w:bottom w:val="single" w:sz="8" w:space="0" w:color="000000" w:themeColor="text1"/>
              <w:right w:val="nil"/>
            </w:tcBorders>
            <w:vAlign w:val="bottom"/>
          </w:tcPr>
          <w:p w14:paraId="1B0047A2" w14:textId="1908FF06" w:rsidR="00665B28" w:rsidRPr="007A547B" w:rsidRDefault="2B441198" w:rsidP="0053238F">
            <w:pPr>
              <w:jc w:val="right"/>
              <w:rPr>
                <w:rFonts w:eastAsia="Times New Roman"/>
                <w:sz w:val="18"/>
                <w:szCs w:val="18"/>
                <w:lang w:eastAsia="en-GB"/>
              </w:rPr>
            </w:pPr>
            <w:r w:rsidRPr="699EDA6C">
              <w:rPr>
                <w:rFonts w:eastAsia="Times New Roman"/>
                <w:sz w:val="18"/>
                <w:szCs w:val="18"/>
                <w:lang w:eastAsia="en-GB"/>
              </w:rPr>
              <w:t>0</w:t>
            </w:r>
          </w:p>
        </w:tc>
        <w:tc>
          <w:tcPr>
            <w:tcW w:w="1065" w:type="dxa"/>
            <w:tcBorders>
              <w:top w:val="nil"/>
              <w:left w:val="single" w:sz="8" w:space="0" w:color="000000" w:themeColor="text1"/>
              <w:bottom w:val="single" w:sz="8" w:space="0" w:color="000000" w:themeColor="text1"/>
              <w:right w:val="single" w:sz="8" w:space="0" w:color="000000" w:themeColor="text1"/>
            </w:tcBorders>
            <w:vAlign w:val="bottom"/>
          </w:tcPr>
          <w:p w14:paraId="74C8E10C" w14:textId="20622E72" w:rsidR="00665B28" w:rsidRPr="007A547B" w:rsidRDefault="2B441198" w:rsidP="0053238F">
            <w:pPr>
              <w:jc w:val="right"/>
              <w:rPr>
                <w:rFonts w:eastAsia="Times New Roman"/>
                <w:b/>
                <w:bCs/>
                <w:sz w:val="18"/>
                <w:szCs w:val="18"/>
                <w:lang w:eastAsia="en-GB"/>
              </w:rPr>
            </w:pPr>
            <w:r w:rsidRPr="699EDA6C">
              <w:rPr>
                <w:rFonts w:eastAsia="Times New Roman"/>
                <w:b/>
                <w:bCs/>
                <w:sz w:val="18"/>
                <w:szCs w:val="18"/>
                <w:lang w:eastAsia="en-GB"/>
              </w:rPr>
              <w:t>0</w:t>
            </w:r>
          </w:p>
        </w:tc>
        <w:tc>
          <w:tcPr>
            <w:tcW w:w="1038" w:type="dxa"/>
            <w:tcBorders>
              <w:top w:val="nil"/>
              <w:left w:val="nil"/>
              <w:bottom w:val="single" w:sz="8" w:space="0" w:color="000000" w:themeColor="text1"/>
              <w:right w:val="single" w:sz="8" w:space="0" w:color="000000" w:themeColor="text1"/>
            </w:tcBorders>
            <w:vAlign w:val="bottom"/>
          </w:tcPr>
          <w:p w14:paraId="596E8956" w14:textId="40733BBC" w:rsidR="00665B28" w:rsidRPr="007A547B" w:rsidRDefault="7EE26D93" w:rsidP="0053238F">
            <w:pPr>
              <w:jc w:val="right"/>
              <w:rPr>
                <w:rFonts w:eastAsia="Times New Roman"/>
                <w:sz w:val="18"/>
                <w:szCs w:val="18"/>
                <w:lang w:eastAsia="en-GB"/>
              </w:rPr>
            </w:pPr>
            <w:r w:rsidRPr="5E8F92B0">
              <w:rPr>
                <w:rFonts w:eastAsia="Times New Roman"/>
                <w:sz w:val="18"/>
                <w:szCs w:val="18"/>
                <w:lang w:eastAsia="en-GB"/>
              </w:rPr>
              <w:t>(14</w:t>
            </w:r>
            <w:r w:rsidR="00E1220B">
              <w:rPr>
                <w:rFonts w:eastAsia="Times New Roman"/>
                <w:sz w:val="18"/>
                <w:szCs w:val="18"/>
                <w:lang w:eastAsia="en-GB"/>
              </w:rPr>
              <w:t>0,665</w:t>
            </w:r>
            <w:r w:rsidRPr="5E8F92B0">
              <w:rPr>
                <w:rFonts w:eastAsia="Times New Roman"/>
                <w:sz w:val="18"/>
                <w:szCs w:val="18"/>
                <w:lang w:eastAsia="en-GB"/>
              </w:rPr>
              <w:t>)</w:t>
            </w:r>
          </w:p>
        </w:tc>
        <w:tc>
          <w:tcPr>
            <w:tcW w:w="1095" w:type="dxa"/>
            <w:tcBorders>
              <w:top w:val="nil"/>
              <w:left w:val="nil"/>
              <w:bottom w:val="single" w:sz="8" w:space="0" w:color="000000" w:themeColor="text1"/>
              <w:right w:val="single" w:sz="8" w:space="0" w:color="auto"/>
            </w:tcBorders>
            <w:vAlign w:val="bottom"/>
          </w:tcPr>
          <w:p w14:paraId="00978B60" w14:textId="25CB8B24" w:rsidR="00665B28" w:rsidRPr="007A547B" w:rsidRDefault="2B441198" w:rsidP="0053238F">
            <w:pPr>
              <w:jc w:val="right"/>
              <w:rPr>
                <w:rFonts w:eastAsia="Times New Roman"/>
                <w:b/>
                <w:bCs/>
                <w:sz w:val="18"/>
                <w:szCs w:val="18"/>
                <w:lang w:eastAsia="en-GB"/>
              </w:rPr>
            </w:pPr>
            <w:r w:rsidRPr="699EDA6C">
              <w:rPr>
                <w:rFonts w:eastAsia="Times New Roman"/>
                <w:b/>
                <w:bCs/>
                <w:sz w:val="18"/>
                <w:szCs w:val="18"/>
                <w:lang w:eastAsia="en-GB"/>
              </w:rPr>
              <w:t>(14</w:t>
            </w:r>
            <w:r w:rsidR="00E1220B">
              <w:rPr>
                <w:rFonts w:eastAsia="Times New Roman"/>
                <w:b/>
                <w:bCs/>
                <w:sz w:val="18"/>
                <w:szCs w:val="18"/>
                <w:lang w:eastAsia="en-GB"/>
              </w:rPr>
              <w:t>0,665</w:t>
            </w:r>
            <w:r w:rsidRPr="699EDA6C">
              <w:rPr>
                <w:rFonts w:eastAsia="Times New Roman"/>
                <w:b/>
                <w:bCs/>
                <w:sz w:val="18"/>
                <w:szCs w:val="18"/>
                <w:lang w:eastAsia="en-GB"/>
              </w:rPr>
              <w:t>)</w:t>
            </w:r>
          </w:p>
        </w:tc>
      </w:tr>
      <w:tr w:rsidR="00665B28" w:rsidRPr="007A547B" w14:paraId="76D950BA" w14:textId="77777777" w:rsidTr="20CCA535">
        <w:trPr>
          <w:trHeight w:val="300"/>
        </w:trPr>
        <w:tc>
          <w:tcPr>
            <w:tcW w:w="3801" w:type="dxa"/>
            <w:tcBorders>
              <w:top w:val="nil"/>
              <w:left w:val="single" w:sz="8" w:space="0" w:color="auto"/>
              <w:bottom w:val="nil"/>
              <w:right w:val="single" w:sz="8" w:space="0" w:color="000000" w:themeColor="text1"/>
            </w:tcBorders>
            <w:vAlign w:val="bottom"/>
            <w:hideMark/>
          </w:tcPr>
          <w:p w14:paraId="08997ACF" w14:textId="77777777" w:rsidR="00665B28" w:rsidRPr="007A547B" w:rsidRDefault="00665B28">
            <w:pPr>
              <w:rPr>
                <w:rFonts w:eastAsia="Times New Roman"/>
                <w:b/>
                <w:bCs/>
                <w:sz w:val="18"/>
                <w:szCs w:val="18"/>
                <w:lang w:eastAsia="en-GB"/>
              </w:rPr>
            </w:pPr>
            <w:r>
              <w:rPr>
                <w:rFonts w:cs="Arial"/>
                <w:b/>
                <w:bCs/>
                <w:color w:val="000000"/>
                <w:sz w:val="18"/>
                <w:szCs w:val="18"/>
              </w:rPr>
              <w:t>Total Comprehensive Income and Expenditure</w:t>
            </w:r>
          </w:p>
        </w:tc>
        <w:tc>
          <w:tcPr>
            <w:tcW w:w="735" w:type="dxa"/>
            <w:tcBorders>
              <w:top w:val="nil"/>
              <w:left w:val="nil"/>
              <w:bottom w:val="nil"/>
              <w:right w:val="single" w:sz="8" w:space="0" w:color="000000" w:themeColor="text1"/>
            </w:tcBorders>
            <w:vAlign w:val="bottom"/>
            <w:hideMark/>
          </w:tcPr>
          <w:p w14:paraId="0309129F"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nil"/>
              <w:right w:val="nil"/>
            </w:tcBorders>
            <w:vAlign w:val="bottom"/>
          </w:tcPr>
          <w:p w14:paraId="0E1C12D0" w14:textId="30385056" w:rsidR="00665B28" w:rsidRPr="007A547B" w:rsidRDefault="0E5EFAEA">
            <w:pPr>
              <w:jc w:val="right"/>
              <w:rPr>
                <w:rFonts w:eastAsia="Times New Roman"/>
                <w:b/>
                <w:bCs/>
                <w:sz w:val="18"/>
                <w:szCs w:val="18"/>
                <w:lang w:eastAsia="en-GB"/>
              </w:rPr>
            </w:pPr>
            <w:r w:rsidRPr="7C46D3EB">
              <w:rPr>
                <w:rFonts w:eastAsia="Times New Roman"/>
                <w:b/>
                <w:bCs/>
                <w:sz w:val="18"/>
                <w:szCs w:val="18"/>
                <w:lang w:eastAsia="en-GB"/>
              </w:rPr>
              <w:t>1</w:t>
            </w:r>
            <w:r w:rsidR="002F342C">
              <w:rPr>
                <w:rFonts w:eastAsia="Times New Roman"/>
                <w:b/>
                <w:bCs/>
                <w:sz w:val="18"/>
                <w:szCs w:val="18"/>
                <w:lang w:eastAsia="en-GB"/>
              </w:rPr>
              <w:t>5,</w:t>
            </w:r>
            <w:r w:rsidR="00C84CF4">
              <w:rPr>
                <w:rFonts w:eastAsia="Times New Roman"/>
                <w:b/>
                <w:bCs/>
                <w:sz w:val="18"/>
                <w:szCs w:val="18"/>
                <w:lang w:eastAsia="en-GB"/>
              </w:rPr>
              <w:t>404</w:t>
            </w:r>
          </w:p>
        </w:tc>
        <w:tc>
          <w:tcPr>
            <w:tcW w:w="1169" w:type="dxa"/>
            <w:tcBorders>
              <w:top w:val="nil"/>
              <w:left w:val="nil"/>
              <w:bottom w:val="nil"/>
              <w:right w:val="nil"/>
            </w:tcBorders>
            <w:vAlign w:val="bottom"/>
          </w:tcPr>
          <w:p w14:paraId="660A801E" w14:textId="195A9454" w:rsidR="00665B28" w:rsidRPr="007A547B" w:rsidRDefault="0E5EFAEA">
            <w:pPr>
              <w:jc w:val="right"/>
              <w:rPr>
                <w:rFonts w:eastAsia="Times New Roman"/>
                <w:b/>
                <w:bCs/>
                <w:sz w:val="18"/>
                <w:szCs w:val="18"/>
                <w:lang w:eastAsia="en-GB"/>
              </w:rPr>
            </w:pPr>
            <w:r w:rsidRPr="7C46D3EB">
              <w:rPr>
                <w:rFonts w:eastAsia="Times New Roman"/>
                <w:b/>
                <w:bCs/>
                <w:sz w:val="18"/>
                <w:szCs w:val="18"/>
                <w:lang w:eastAsia="en-GB"/>
              </w:rPr>
              <w:t>0</w:t>
            </w:r>
          </w:p>
        </w:tc>
        <w:tc>
          <w:tcPr>
            <w:tcW w:w="1065" w:type="dxa"/>
            <w:tcBorders>
              <w:top w:val="nil"/>
              <w:left w:val="nil"/>
              <w:bottom w:val="nil"/>
              <w:right w:val="nil"/>
            </w:tcBorders>
            <w:vAlign w:val="bottom"/>
          </w:tcPr>
          <w:p w14:paraId="3BE1E57A" w14:textId="7A711C3E" w:rsidR="00665B28" w:rsidRPr="007A547B" w:rsidRDefault="0E5EFAEA">
            <w:pPr>
              <w:jc w:val="right"/>
              <w:rPr>
                <w:rFonts w:eastAsia="Times New Roman"/>
                <w:b/>
                <w:bCs/>
                <w:sz w:val="18"/>
                <w:szCs w:val="18"/>
                <w:lang w:eastAsia="en-GB"/>
              </w:rPr>
            </w:pPr>
            <w:r w:rsidRPr="7C46D3EB">
              <w:rPr>
                <w:rFonts w:eastAsia="Times New Roman"/>
                <w:b/>
                <w:bCs/>
                <w:sz w:val="18"/>
                <w:szCs w:val="18"/>
                <w:lang w:eastAsia="en-GB"/>
              </w:rPr>
              <w:t>0</w:t>
            </w:r>
          </w:p>
        </w:tc>
        <w:tc>
          <w:tcPr>
            <w:tcW w:w="1065" w:type="dxa"/>
            <w:tcBorders>
              <w:top w:val="nil"/>
              <w:left w:val="single" w:sz="8" w:space="0" w:color="000000" w:themeColor="text1"/>
              <w:bottom w:val="nil"/>
              <w:right w:val="single" w:sz="8" w:space="0" w:color="000000" w:themeColor="text1"/>
            </w:tcBorders>
            <w:vAlign w:val="bottom"/>
          </w:tcPr>
          <w:p w14:paraId="642D4658" w14:textId="3CDBF024" w:rsidR="00665B28" w:rsidRPr="007A547B" w:rsidRDefault="0E5EFAEA">
            <w:pPr>
              <w:jc w:val="right"/>
              <w:rPr>
                <w:rFonts w:eastAsia="Times New Roman"/>
                <w:b/>
                <w:bCs/>
                <w:sz w:val="18"/>
                <w:szCs w:val="18"/>
                <w:lang w:eastAsia="en-GB"/>
              </w:rPr>
            </w:pPr>
            <w:r w:rsidRPr="7C46D3EB">
              <w:rPr>
                <w:rFonts w:eastAsia="Times New Roman"/>
                <w:b/>
                <w:bCs/>
                <w:sz w:val="18"/>
                <w:szCs w:val="18"/>
                <w:lang w:eastAsia="en-GB"/>
              </w:rPr>
              <w:t>1</w:t>
            </w:r>
            <w:r w:rsidR="00982C0D">
              <w:rPr>
                <w:rFonts w:eastAsia="Times New Roman"/>
                <w:b/>
                <w:bCs/>
                <w:sz w:val="18"/>
                <w:szCs w:val="18"/>
                <w:lang w:eastAsia="en-GB"/>
              </w:rPr>
              <w:t>5,</w:t>
            </w:r>
            <w:r w:rsidR="00C84CF4">
              <w:rPr>
                <w:rFonts w:eastAsia="Times New Roman"/>
                <w:b/>
                <w:bCs/>
                <w:sz w:val="18"/>
                <w:szCs w:val="18"/>
                <w:lang w:eastAsia="en-GB"/>
              </w:rPr>
              <w:t>404</w:t>
            </w:r>
          </w:p>
        </w:tc>
        <w:tc>
          <w:tcPr>
            <w:tcW w:w="1038" w:type="dxa"/>
            <w:tcBorders>
              <w:top w:val="nil"/>
              <w:left w:val="nil"/>
              <w:bottom w:val="nil"/>
              <w:right w:val="single" w:sz="8" w:space="0" w:color="000000" w:themeColor="text1"/>
            </w:tcBorders>
            <w:vAlign w:val="bottom"/>
          </w:tcPr>
          <w:p w14:paraId="37F093AF" w14:textId="4D18D2DB" w:rsidR="00665B28" w:rsidRPr="007A547B" w:rsidRDefault="0E5EFAEA" w:rsidP="4D78DC6D">
            <w:pPr>
              <w:rPr>
                <w:rFonts w:eastAsia="Times New Roman"/>
                <w:b/>
                <w:bCs/>
                <w:sz w:val="18"/>
                <w:szCs w:val="18"/>
                <w:lang w:eastAsia="en-GB"/>
              </w:rPr>
            </w:pPr>
            <w:r w:rsidRPr="4D78DC6D">
              <w:rPr>
                <w:rFonts w:eastAsia="Times New Roman"/>
                <w:b/>
                <w:bCs/>
                <w:sz w:val="18"/>
                <w:szCs w:val="18"/>
                <w:lang w:eastAsia="en-GB"/>
              </w:rPr>
              <w:t>(14</w:t>
            </w:r>
            <w:r w:rsidR="00E1220B">
              <w:rPr>
                <w:rFonts w:eastAsia="Times New Roman"/>
                <w:b/>
                <w:bCs/>
                <w:sz w:val="18"/>
                <w:szCs w:val="18"/>
                <w:lang w:eastAsia="en-GB"/>
              </w:rPr>
              <w:t>0,</w:t>
            </w:r>
            <w:r w:rsidR="0069451F">
              <w:rPr>
                <w:rFonts w:eastAsia="Times New Roman"/>
                <w:b/>
                <w:bCs/>
                <w:sz w:val="18"/>
                <w:szCs w:val="18"/>
                <w:lang w:eastAsia="en-GB"/>
              </w:rPr>
              <w:t>665</w:t>
            </w:r>
            <w:r w:rsidRPr="4D78DC6D">
              <w:rPr>
                <w:rFonts w:eastAsia="Times New Roman"/>
                <w:b/>
                <w:bCs/>
                <w:sz w:val="18"/>
                <w:szCs w:val="18"/>
                <w:lang w:eastAsia="en-GB"/>
              </w:rPr>
              <w:t>)</w:t>
            </w:r>
          </w:p>
        </w:tc>
        <w:tc>
          <w:tcPr>
            <w:tcW w:w="1095" w:type="dxa"/>
            <w:tcBorders>
              <w:top w:val="nil"/>
              <w:left w:val="nil"/>
              <w:bottom w:val="nil"/>
              <w:right w:val="single" w:sz="8" w:space="0" w:color="auto"/>
            </w:tcBorders>
            <w:vAlign w:val="bottom"/>
          </w:tcPr>
          <w:p w14:paraId="235E61C4" w14:textId="5CFD520E" w:rsidR="00665B28" w:rsidRPr="007A547B" w:rsidRDefault="0E5EFAEA">
            <w:pPr>
              <w:jc w:val="right"/>
              <w:rPr>
                <w:rFonts w:eastAsia="Times New Roman"/>
                <w:b/>
                <w:bCs/>
                <w:sz w:val="18"/>
                <w:szCs w:val="18"/>
                <w:lang w:eastAsia="en-GB"/>
              </w:rPr>
            </w:pPr>
            <w:r w:rsidRPr="40C317EA">
              <w:rPr>
                <w:rFonts w:eastAsia="Times New Roman"/>
                <w:b/>
                <w:bCs/>
                <w:sz w:val="18"/>
                <w:szCs w:val="18"/>
                <w:lang w:eastAsia="en-GB"/>
              </w:rPr>
              <w:t>(12</w:t>
            </w:r>
            <w:r w:rsidR="0069451F">
              <w:rPr>
                <w:rFonts w:eastAsia="Times New Roman"/>
                <w:b/>
                <w:bCs/>
                <w:sz w:val="18"/>
                <w:szCs w:val="18"/>
                <w:lang w:eastAsia="en-GB"/>
              </w:rPr>
              <w:t>5,261</w:t>
            </w:r>
            <w:r w:rsidRPr="40C317EA">
              <w:rPr>
                <w:rFonts w:eastAsia="Times New Roman"/>
                <w:b/>
                <w:bCs/>
                <w:sz w:val="18"/>
                <w:szCs w:val="18"/>
                <w:lang w:eastAsia="en-GB"/>
              </w:rPr>
              <w:t>)</w:t>
            </w:r>
          </w:p>
        </w:tc>
      </w:tr>
      <w:tr w:rsidR="00665B28" w:rsidRPr="007A547B" w14:paraId="37F8F86C" w14:textId="77777777" w:rsidTr="20CCA535">
        <w:trPr>
          <w:trHeight w:val="300"/>
        </w:trPr>
        <w:tc>
          <w:tcPr>
            <w:tcW w:w="3801" w:type="dxa"/>
            <w:tcBorders>
              <w:top w:val="nil"/>
              <w:left w:val="single" w:sz="8" w:space="0" w:color="auto"/>
              <w:bottom w:val="nil"/>
              <w:right w:val="single" w:sz="8" w:space="0" w:color="000000" w:themeColor="text1"/>
            </w:tcBorders>
            <w:vAlign w:val="bottom"/>
            <w:hideMark/>
          </w:tcPr>
          <w:p w14:paraId="09FAD613" w14:textId="77777777" w:rsidR="00665B28" w:rsidRPr="007A547B" w:rsidRDefault="00665B28">
            <w:pPr>
              <w:rPr>
                <w:rFonts w:eastAsia="Times New Roman"/>
                <w:sz w:val="18"/>
                <w:szCs w:val="18"/>
                <w:lang w:eastAsia="en-GB"/>
              </w:rPr>
            </w:pPr>
            <w:r>
              <w:rPr>
                <w:rFonts w:cs="Arial"/>
                <w:color w:val="000000"/>
                <w:sz w:val="18"/>
                <w:szCs w:val="18"/>
              </w:rPr>
              <w:t>Adjustments between accounting basis and funding basis under regulations</w:t>
            </w:r>
          </w:p>
        </w:tc>
        <w:tc>
          <w:tcPr>
            <w:tcW w:w="735" w:type="dxa"/>
            <w:tcBorders>
              <w:top w:val="nil"/>
              <w:left w:val="nil"/>
              <w:bottom w:val="nil"/>
              <w:right w:val="single" w:sz="8" w:space="0" w:color="000000" w:themeColor="text1"/>
            </w:tcBorders>
            <w:vAlign w:val="bottom"/>
            <w:hideMark/>
          </w:tcPr>
          <w:p w14:paraId="76F35CF5" w14:textId="77777777" w:rsidR="00665B28" w:rsidRPr="007A547B" w:rsidRDefault="00665B28">
            <w:pPr>
              <w:jc w:val="center"/>
              <w:rPr>
                <w:rFonts w:eastAsia="Times New Roman"/>
                <w:b/>
                <w:bCs/>
                <w:sz w:val="18"/>
                <w:szCs w:val="18"/>
                <w:lang w:eastAsia="en-GB"/>
              </w:rPr>
            </w:pPr>
            <w:r>
              <w:rPr>
                <w:rFonts w:cs="Arial"/>
                <w:b/>
                <w:bCs/>
                <w:color w:val="000000"/>
                <w:sz w:val="18"/>
                <w:szCs w:val="18"/>
              </w:rPr>
              <w:t>8</w:t>
            </w:r>
          </w:p>
        </w:tc>
        <w:tc>
          <w:tcPr>
            <w:tcW w:w="1067" w:type="dxa"/>
            <w:tcBorders>
              <w:top w:val="nil"/>
              <w:left w:val="nil"/>
              <w:bottom w:val="nil"/>
              <w:right w:val="nil"/>
            </w:tcBorders>
            <w:vAlign w:val="bottom"/>
          </w:tcPr>
          <w:p w14:paraId="71421CD6" w14:textId="4E54E581" w:rsidR="00665B28" w:rsidRPr="007A547B" w:rsidRDefault="5D9AD15D">
            <w:pPr>
              <w:jc w:val="right"/>
              <w:rPr>
                <w:rFonts w:eastAsia="Times New Roman"/>
                <w:sz w:val="18"/>
                <w:szCs w:val="18"/>
                <w:lang w:eastAsia="en-GB"/>
              </w:rPr>
            </w:pPr>
            <w:r w:rsidRPr="40C317EA">
              <w:rPr>
                <w:rFonts w:eastAsia="Times New Roman"/>
                <w:sz w:val="18"/>
                <w:szCs w:val="18"/>
                <w:lang w:eastAsia="en-GB"/>
              </w:rPr>
              <w:t>(1</w:t>
            </w:r>
            <w:r w:rsidR="00982C0D">
              <w:rPr>
                <w:rFonts w:eastAsia="Times New Roman"/>
                <w:sz w:val="18"/>
                <w:szCs w:val="18"/>
                <w:lang w:eastAsia="en-GB"/>
              </w:rPr>
              <w:t>1,494</w:t>
            </w:r>
            <w:r w:rsidRPr="40C317EA">
              <w:rPr>
                <w:rFonts w:eastAsia="Times New Roman"/>
                <w:sz w:val="18"/>
                <w:szCs w:val="18"/>
                <w:lang w:eastAsia="en-GB"/>
              </w:rPr>
              <w:t>)</w:t>
            </w:r>
          </w:p>
        </w:tc>
        <w:tc>
          <w:tcPr>
            <w:tcW w:w="1169" w:type="dxa"/>
            <w:tcBorders>
              <w:top w:val="nil"/>
              <w:left w:val="nil"/>
              <w:bottom w:val="nil"/>
              <w:right w:val="nil"/>
            </w:tcBorders>
            <w:vAlign w:val="bottom"/>
          </w:tcPr>
          <w:p w14:paraId="10592512" w14:textId="056AF234" w:rsidR="00665B28" w:rsidRPr="007A547B" w:rsidRDefault="5D9AD15D">
            <w:pPr>
              <w:jc w:val="right"/>
              <w:rPr>
                <w:rFonts w:eastAsia="Times New Roman"/>
                <w:sz w:val="18"/>
                <w:szCs w:val="18"/>
                <w:lang w:eastAsia="en-GB"/>
              </w:rPr>
            </w:pPr>
            <w:r w:rsidRPr="40C317EA">
              <w:rPr>
                <w:rFonts w:eastAsia="Times New Roman"/>
                <w:sz w:val="18"/>
                <w:szCs w:val="18"/>
                <w:lang w:eastAsia="en-GB"/>
              </w:rPr>
              <w:t>0</w:t>
            </w:r>
          </w:p>
        </w:tc>
        <w:tc>
          <w:tcPr>
            <w:tcW w:w="1065" w:type="dxa"/>
            <w:tcBorders>
              <w:top w:val="nil"/>
              <w:left w:val="nil"/>
              <w:bottom w:val="nil"/>
              <w:right w:val="nil"/>
            </w:tcBorders>
            <w:vAlign w:val="bottom"/>
          </w:tcPr>
          <w:p w14:paraId="46EFE999" w14:textId="2FC26CF5" w:rsidR="00665B28" w:rsidRPr="007A547B" w:rsidRDefault="5D9AD15D">
            <w:pPr>
              <w:jc w:val="right"/>
              <w:rPr>
                <w:rFonts w:eastAsia="Times New Roman"/>
                <w:sz w:val="18"/>
                <w:szCs w:val="18"/>
                <w:lang w:eastAsia="en-GB"/>
              </w:rPr>
            </w:pPr>
            <w:r w:rsidRPr="40C317EA">
              <w:rPr>
                <w:rFonts w:eastAsia="Times New Roman"/>
                <w:sz w:val="18"/>
                <w:szCs w:val="18"/>
                <w:lang w:eastAsia="en-GB"/>
              </w:rPr>
              <w:t>(1,</w:t>
            </w:r>
            <w:r w:rsidR="0077409B">
              <w:rPr>
                <w:rFonts w:eastAsia="Times New Roman"/>
                <w:sz w:val="18"/>
                <w:szCs w:val="18"/>
                <w:lang w:eastAsia="en-GB"/>
              </w:rPr>
              <w:t>49</w:t>
            </w:r>
            <w:r w:rsidR="00C81140">
              <w:rPr>
                <w:rFonts w:eastAsia="Times New Roman"/>
                <w:sz w:val="18"/>
                <w:szCs w:val="18"/>
                <w:lang w:eastAsia="en-GB"/>
              </w:rPr>
              <w:t>4</w:t>
            </w:r>
            <w:r w:rsidRPr="40C317EA">
              <w:rPr>
                <w:rFonts w:eastAsia="Times New Roman"/>
                <w:sz w:val="18"/>
                <w:szCs w:val="18"/>
                <w:lang w:eastAsia="en-GB"/>
              </w:rPr>
              <w:t>)</w:t>
            </w:r>
          </w:p>
        </w:tc>
        <w:tc>
          <w:tcPr>
            <w:tcW w:w="1065" w:type="dxa"/>
            <w:tcBorders>
              <w:top w:val="nil"/>
              <w:left w:val="single" w:sz="8" w:space="0" w:color="000000" w:themeColor="text1"/>
              <w:bottom w:val="nil"/>
              <w:right w:val="single" w:sz="8" w:space="0" w:color="000000" w:themeColor="text1"/>
            </w:tcBorders>
            <w:vAlign w:val="bottom"/>
          </w:tcPr>
          <w:p w14:paraId="7CE1660C" w14:textId="2A0A057D" w:rsidR="00665B28" w:rsidRPr="007A547B" w:rsidRDefault="5D9AD15D">
            <w:pPr>
              <w:jc w:val="right"/>
              <w:rPr>
                <w:rFonts w:eastAsia="Times New Roman"/>
                <w:b/>
                <w:bCs/>
                <w:sz w:val="18"/>
                <w:szCs w:val="18"/>
                <w:lang w:eastAsia="en-GB"/>
              </w:rPr>
            </w:pPr>
            <w:r w:rsidRPr="40C317EA">
              <w:rPr>
                <w:rFonts w:eastAsia="Times New Roman"/>
                <w:b/>
                <w:bCs/>
                <w:sz w:val="18"/>
                <w:szCs w:val="18"/>
                <w:lang w:eastAsia="en-GB"/>
              </w:rPr>
              <w:t>(1</w:t>
            </w:r>
            <w:r w:rsidR="00581B08">
              <w:rPr>
                <w:rFonts w:eastAsia="Times New Roman"/>
                <w:b/>
                <w:bCs/>
                <w:sz w:val="18"/>
                <w:szCs w:val="18"/>
                <w:lang w:eastAsia="en-GB"/>
              </w:rPr>
              <w:t>2,98</w:t>
            </w:r>
            <w:r w:rsidR="00F55DD9">
              <w:rPr>
                <w:rFonts w:eastAsia="Times New Roman"/>
                <w:b/>
                <w:bCs/>
                <w:sz w:val="18"/>
                <w:szCs w:val="18"/>
                <w:lang w:eastAsia="en-GB"/>
              </w:rPr>
              <w:t>8</w:t>
            </w:r>
            <w:r w:rsidRPr="40C317EA">
              <w:rPr>
                <w:rFonts w:eastAsia="Times New Roman"/>
                <w:b/>
                <w:bCs/>
                <w:sz w:val="18"/>
                <w:szCs w:val="18"/>
                <w:lang w:eastAsia="en-GB"/>
              </w:rPr>
              <w:t>)</w:t>
            </w:r>
          </w:p>
        </w:tc>
        <w:tc>
          <w:tcPr>
            <w:tcW w:w="1038" w:type="dxa"/>
            <w:tcBorders>
              <w:top w:val="nil"/>
              <w:left w:val="nil"/>
              <w:bottom w:val="nil"/>
              <w:right w:val="single" w:sz="8" w:space="0" w:color="000000" w:themeColor="text1"/>
            </w:tcBorders>
            <w:vAlign w:val="bottom"/>
          </w:tcPr>
          <w:p w14:paraId="6E14E7E5" w14:textId="6229D187" w:rsidR="00665B28" w:rsidRPr="007A547B" w:rsidRDefault="5D9AD15D">
            <w:pPr>
              <w:jc w:val="right"/>
              <w:rPr>
                <w:rFonts w:eastAsia="Times New Roman"/>
                <w:sz w:val="18"/>
                <w:szCs w:val="18"/>
                <w:lang w:eastAsia="en-GB"/>
              </w:rPr>
            </w:pPr>
            <w:r w:rsidRPr="40C317EA">
              <w:rPr>
                <w:rFonts w:eastAsia="Times New Roman"/>
                <w:sz w:val="18"/>
                <w:szCs w:val="18"/>
                <w:lang w:eastAsia="en-GB"/>
              </w:rPr>
              <w:t>1</w:t>
            </w:r>
            <w:r w:rsidR="00581B08">
              <w:rPr>
                <w:rFonts w:eastAsia="Times New Roman"/>
                <w:sz w:val="18"/>
                <w:szCs w:val="18"/>
                <w:lang w:eastAsia="en-GB"/>
              </w:rPr>
              <w:t>2,98</w:t>
            </w:r>
            <w:r w:rsidR="0069451F">
              <w:rPr>
                <w:rFonts w:eastAsia="Times New Roman"/>
                <w:sz w:val="18"/>
                <w:szCs w:val="18"/>
                <w:lang w:eastAsia="en-GB"/>
              </w:rPr>
              <w:t>8</w:t>
            </w:r>
          </w:p>
        </w:tc>
        <w:tc>
          <w:tcPr>
            <w:tcW w:w="1095" w:type="dxa"/>
            <w:tcBorders>
              <w:top w:val="nil"/>
              <w:left w:val="nil"/>
              <w:bottom w:val="nil"/>
              <w:right w:val="single" w:sz="8" w:space="0" w:color="auto"/>
            </w:tcBorders>
            <w:vAlign w:val="bottom"/>
          </w:tcPr>
          <w:p w14:paraId="3311410A" w14:textId="6A99EC52" w:rsidR="00665B28" w:rsidRPr="007A547B" w:rsidRDefault="5D9AD15D">
            <w:pPr>
              <w:jc w:val="right"/>
              <w:rPr>
                <w:rFonts w:eastAsia="Times New Roman"/>
                <w:b/>
                <w:bCs/>
                <w:sz w:val="18"/>
                <w:szCs w:val="18"/>
                <w:lang w:eastAsia="en-GB"/>
              </w:rPr>
            </w:pPr>
            <w:r w:rsidRPr="40C317EA">
              <w:rPr>
                <w:rFonts w:eastAsia="Times New Roman"/>
                <w:b/>
                <w:bCs/>
                <w:sz w:val="18"/>
                <w:szCs w:val="18"/>
                <w:lang w:eastAsia="en-GB"/>
              </w:rPr>
              <w:t>0</w:t>
            </w:r>
          </w:p>
        </w:tc>
      </w:tr>
      <w:tr w:rsidR="00665B28" w:rsidRPr="007A547B" w14:paraId="5C4C4A1F" w14:textId="77777777" w:rsidTr="20CCA535">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655F0E44" w14:textId="77777777" w:rsidR="00665B28" w:rsidRPr="007A547B" w:rsidRDefault="00665B28">
            <w:pPr>
              <w:rPr>
                <w:rFonts w:eastAsia="Times New Roman"/>
                <w:sz w:val="18"/>
                <w:szCs w:val="18"/>
                <w:lang w:eastAsia="en-GB"/>
              </w:rPr>
            </w:pPr>
            <w:r>
              <w:rPr>
                <w:rFonts w:cs="Arial"/>
                <w:color w:val="000000"/>
                <w:sz w:val="18"/>
                <w:szCs w:val="18"/>
              </w:rPr>
              <w:t>Other Reserve Transfers</w:t>
            </w:r>
          </w:p>
        </w:tc>
        <w:tc>
          <w:tcPr>
            <w:tcW w:w="735" w:type="dxa"/>
            <w:tcBorders>
              <w:top w:val="nil"/>
              <w:left w:val="nil"/>
              <w:bottom w:val="single" w:sz="8" w:space="0" w:color="000000" w:themeColor="text1"/>
              <w:right w:val="single" w:sz="8" w:space="0" w:color="000000" w:themeColor="text1"/>
            </w:tcBorders>
            <w:vAlign w:val="bottom"/>
            <w:hideMark/>
          </w:tcPr>
          <w:p w14:paraId="0AB3280A"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single" w:sz="8" w:space="0" w:color="000000" w:themeColor="text1"/>
              <w:right w:val="nil"/>
            </w:tcBorders>
            <w:vAlign w:val="bottom"/>
          </w:tcPr>
          <w:p w14:paraId="1613B93D" w14:textId="24662BD1" w:rsidR="00665B28" w:rsidRPr="007A547B" w:rsidRDefault="3935EB06">
            <w:pPr>
              <w:jc w:val="right"/>
              <w:rPr>
                <w:rFonts w:eastAsia="Times New Roman"/>
                <w:sz w:val="18"/>
                <w:szCs w:val="18"/>
                <w:lang w:eastAsia="en-GB"/>
              </w:rPr>
            </w:pPr>
            <w:r w:rsidRPr="54E23A57">
              <w:rPr>
                <w:rFonts w:eastAsia="Times New Roman"/>
                <w:sz w:val="18"/>
                <w:szCs w:val="18"/>
                <w:lang w:eastAsia="en-GB"/>
              </w:rPr>
              <w:t>654</w:t>
            </w:r>
          </w:p>
        </w:tc>
        <w:tc>
          <w:tcPr>
            <w:tcW w:w="1169" w:type="dxa"/>
            <w:tcBorders>
              <w:top w:val="nil"/>
              <w:left w:val="nil"/>
              <w:bottom w:val="single" w:sz="8" w:space="0" w:color="000000" w:themeColor="text1"/>
              <w:right w:val="nil"/>
            </w:tcBorders>
            <w:vAlign w:val="bottom"/>
          </w:tcPr>
          <w:p w14:paraId="0DB61615" w14:textId="3644D88F" w:rsidR="00665B28" w:rsidRPr="007A547B" w:rsidRDefault="3935EB06">
            <w:pPr>
              <w:jc w:val="right"/>
              <w:rPr>
                <w:rFonts w:eastAsia="Times New Roman"/>
                <w:sz w:val="18"/>
                <w:szCs w:val="18"/>
                <w:lang w:eastAsia="en-GB"/>
              </w:rPr>
            </w:pPr>
            <w:r w:rsidRPr="54E23A57">
              <w:rPr>
                <w:rFonts w:eastAsia="Times New Roman"/>
                <w:sz w:val="18"/>
                <w:szCs w:val="18"/>
                <w:lang w:eastAsia="en-GB"/>
              </w:rPr>
              <w:t>0</w:t>
            </w:r>
          </w:p>
        </w:tc>
        <w:tc>
          <w:tcPr>
            <w:tcW w:w="1065" w:type="dxa"/>
            <w:tcBorders>
              <w:top w:val="nil"/>
              <w:left w:val="nil"/>
              <w:bottom w:val="single" w:sz="8" w:space="0" w:color="000000" w:themeColor="text1"/>
              <w:right w:val="nil"/>
            </w:tcBorders>
            <w:vAlign w:val="bottom"/>
          </w:tcPr>
          <w:p w14:paraId="1D79CA98" w14:textId="52F2D721" w:rsidR="00665B28" w:rsidRPr="007A547B" w:rsidRDefault="3935EB06">
            <w:pPr>
              <w:jc w:val="right"/>
              <w:rPr>
                <w:rFonts w:eastAsia="Times New Roman"/>
                <w:sz w:val="18"/>
                <w:szCs w:val="18"/>
                <w:lang w:eastAsia="en-GB"/>
              </w:rPr>
            </w:pPr>
            <w:r w:rsidRPr="54E23A57">
              <w:rPr>
                <w:rFonts w:eastAsia="Times New Roman"/>
                <w:sz w:val="18"/>
                <w:szCs w:val="18"/>
                <w:lang w:eastAsia="en-GB"/>
              </w:rPr>
              <w:t>0</w:t>
            </w:r>
          </w:p>
        </w:tc>
        <w:tc>
          <w:tcPr>
            <w:tcW w:w="1065" w:type="dxa"/>
            <w:tcBorders>
              <w:top w:val="nil"/>
              <w:left w:val="single" w:sz="8" w:space="0" w:color="000000" w:themeColor="text1"/>
              <w:bottom w:val="single" w:sz="8" w:space="0" w:color="000000" w:themeColor="text1"/>
              <w:right w:val="single" w:sz="8" w:space="0" w:color="000000" w:themeColor="text1"/>
            </w:tcBorders>
            <w:vAlign w:val="bottom"/>
          </w:tcPr>
          <w:p w14:paraId="645DEE13" w14:textId="2A18C9FC" w:rsidR="00665B28" w:rsidRPr="007A547B" w:rsidRDefault="3935EB06">
            <w:pPr>
              <w:jc w:val="right"/>
              <w:rPr>
                <w:rFonts w:eastAsia="Times New Roman"/>
                <w:b/>
                <w:bCs/>
                <w:sz w:val="18"/>
                <w:szCs w:val="18"/>
                <w:lang w:eastAsia="en-GB"/>
              </w:rPr>
            </w:pPr>
            <w:r w:rsidRPr="54E23A57">
              <w:rPr>
                <w:rFonts w:eastAsia="Times New Roman"/>
                <w:b/>
                <w:bCs/>
                <w:sz w:val="18"/>
                <w:szCs w:val="18"/>
                <w:lang w:eastAsia="en-GB"/>
              </w:rPr>
              <w:t>654</w:t>
            </w:r>
          </w:p>
        </w:tc>
        <w:tc>
          <w:tcPr>
            <w:tcW w:w="1038" w:type="dxa"/>
            <w:tcBorders>
              <w:top w:val="nil"/>
              <w:left w:val="nil"/>
              <w:bottom w:val="single" w:sz="8" w:space="0" w:color="000000" w:themeColor="text1"/>
              <w:right w:val="single" w:sz="8" w:space="0" w:color="000000" w:themeColor="text1"/>
            </w:tcBorders>
            <w:vAlign w:val="bottom"/>
          </w:tcPr>
          <w:p w14:paraId="02834C56" w14:textId="2AF07773" w:rsidR="00665B28" w:rsidRPr="007A547B" w:rsidRDefault="3935EB06">
            <w:pPr>
              <w:jc w:val="right"/>
              <w:rPr>
                <w:rFonts w:eastAsia="Times New Roman"/>
                <w:b/>
                <w:bCs/>
                <w:sz w:val="18"/>
                <w:szCs w:val="18"/>
                <w:lang w:eastAsia="en-GB"/>
              </w:rPr>
            </w:pPr>
            <w:r w:rsidRPr="54E23A57">
              <w:rPr>
                <w:rFonts w:eastAsia="Times New Roman"/>
                <w:b/>
                <w:bCs/>
                <w:sz w:val="18"/>
                <w:szCs w:val="18"/>
                <w:lang w:eastAsia="en-GB"/>
              </w:rPr>
              <w:t>0</w:t>
            </w:r>
          </w:p>
        </w:tc>
        <w:tc>
          <w:tcPr>
            <w:tcW w:w="1095" w:type="dxa"/>
            <w:tcBorders>
              <w:top w:val="nil"/>
              <w:left w:val="nil"/>
              <w:bottom w:val="single" w:sz="8" w:space="0" w:color="000000" w:themeColor="text1"/>
              <w:right w:val="single" w:sz="8" w:space="0" w:color="auto"/>
            </w:tcBorders>
            <w:vAlign w:val="bottom"/>
          </w:tcPr>
          <w:p w14:paraId="02143545" w14:textId="76B48A46" w:rsidR="00665B28" w:rsidRPr="007A547B" w:rsidRDefault="3935EB06">
            <w:pPr>
              <w:jc w:val="right"/>
              <w:rPr>
                <w:rFonts w:eastAsia="Times New Roman"/>
                <w:b/>
                <w:bCs/>
                <w:sz w:val="18"/>
                <w:szCs w:val="18"/>
                <w:lang w:eastAsia="en-GB"/>
              </w:rPr>
            </w:pPr>
            <w:r w:rsidRPr="54E23A57">
              <w:rPr>
                <w:rFonts w:eastAsia="Times New Roman"/>
                <w:b/>
                <w:bCs/>
                <w:sz w:val="18"/>
                <w:szCs w:val="18"/>
                <w:lang w:eastAsia="en-GB"/>
              </w:rPr>
              <w:t>654</w:t>
            </w:r>
          </w:p>
        </w:tc>
      </w:tr>
      <w:tr w:rsidR="00665B28" w:rsidRPr="007A547B" w14:paraId="754AB66C" w14:textId="77777777" w:rsidTr="20CCA535">
        <w:trPr>
          <w:trHeight w:val="300"/>
        </w:trPr>
        <w:tc>
          <w:tcPr>
            <w:tcW w:w="3801" w:type="dxa"/>
            <w:tcBorders>
              <w:top w:val="nil"/>
              <w:left w:val="single" w:sz="8" w:space="0" w:color="auto"/>
              <w:bottom w:val="nil"/>
              <w:right w:val="single" w:sz="8" w:space="0" w:color="000000" w:themeColor="text1"/>
            </w:tcBorders>
            <w:vAlign w:val="bottom"/>
            <w:hideMark/>
          </w:tcPr>
          <w:p w14:paraId="75C45E9F" w14:textId="77777777" w:rsidR="00665B28" w:rsidRPr="007A547B" w:rsidRDefault="00665B28">
            <w:pPr>
              <w:rPr>
                <w:rFonts w:eastAsia="Times New Roman"/>
                <w:b/>
                <w:bCs/>
                <w:sz w:val="18"/>
                <w:szCs w:val="18"/>
                <w:lang w:eastAsia="en-GB"/>
              </w:rPr>
            </w:pPr>
            <w:r>
              <w:rPr>
                <w:rFonts w:cs="Arial"/>
                <w:b/>
                <w:bCs/>
                <w:color w:val="000000"/>
                <w:sz w:val="18"/>
                <w:szCs w:val="18"/>
              </w:rPr>
              <w:t>Net Increase or Decrease before Transfers to Earmarked Reserves</w:t>
            </w:r>
          </w:p>
        </w:tc>
        <w:tc>
          <w:tcPr>
            <w:tcW w:w="735" w:type="dxa"/>
            <w:tcBorders>
              <w:top w:val="nil"/>
              <w:left w:val="nil"/>
              <w:bottom w:val="nil"/>
              <w:right w:val="single" w:sz="8" w:space="0" w:color="000000" w:themeColor="text1"/>
            </w:tcBorders>
            <w:vAlign w:val="bottom"/>
            <w:hideMark/>
          </w:tcPr>
          <w:p w14:paraId="096EEA62"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nil"/>
              <w:right w:val="nil"/>
            </w:tcBorders>
            <w:vAlign w:val="bottom"/>
          </w:tcPr>
          <w:p w14:paraId="7F226560" w14:textId="1BABEBEE" w:rsidR="00665B28" w:rsidRPr="007A547B" w:rsidRDefault="0037539E">
            <w:pPr>
              <w:jc w:val="right"/>
              <w:rPr>
                <w:rFonts w:eastAsia="Times New Roman"/>
                <w:b/>
                <w:bCs/>
                <w:sz w:val="18"/>
                <w:szCs w:val="18"/>
                <w:lang w:eastAsia="en-GB"/>
              </w:rPr>
            </w:pPr>
            <w:r>
              <w:rPr>
                <w:rFonts w:eastAsia="Times New Roman"/>
                <w:b/>
                <w:bCs/>
                <w:sz w:val="18"/>
                <w:szCs w:val="18"/>
                <w:lang w:eastAsia="en-GB"/>
              </w:rPr>
              <w:t>4,</w:t>
            </w:r>
            <w:r w:rsidR="00D5122B">
              <w:rPr>
                <w:rFonts w:eastAsia="Times New Roman"/>
                <w:b/>
                <w:bCs/>
                <w:sz w:val="18"/>
                <w:szCs w:val="18"/>
                <w:lang w:eastAsia="en-GB"/>
              </w:rPr>
              <w:t>564</w:t>
            </w:r>
          </w:p>
        </w:tc>
        <w:tc>
          <w:tcPr>
            <w:tcW w:w="1169" w:type="dxa"/>
            <w:tcBorders>
              <w:top w:val="nil"/>
              <w:left w:val="nil"/>
              <w:bottom w:val="nil"/>
              <w:right w:val="nil"/>
            </w:tcBorders>
            <w:vAlign w:val="bottom"/>
          </w:tcPr>
          <w:p w14:paraId="6598016B" w14:textId="21D6A622" w:rsidR="00665B28" w:rsidRPr="007A547B" w:rsidRDefault="2BF9966B">
            <w:pPr>
              <w:jc w:val="right"/>
              <w:rPr>
                <w:rFonts w:eastAsia="Times New Roman"/>
                <w:b/>
                <w:bCs/>
                <w:sz w:val="18"/>
                <w:szCs w:val="18"/>
                <w:lang w:eastAsia="en-GB"/>
              </w:rPr>
            </w:pPr>
            <w:r w:rsidRPr="54E23A57">
              <w:rPr>
                <w:rFonts w:eastAsia="Times New Roman"/>
                <w:b/>
                <w:bCs/>
                <w:sz w:val="18"/>
                <w:szCs w:val="18"/>
                <w:lang w:eastAsia="en-GB"/>
              </w:rPr>
              <w:t>0</w:t>
            </w:r>
          </w:p>
        </w:tc>
        <w:tc>
          <w:tcPr>
            <w:tcW w:w="1065" w:type="dxa"/>
            <w:tcBorders>
              <w:top w:val="nil"/>
              <w:left w:val="nil"/>
              <w:bottom w:val="nil"/>
              <w:right w:val="nil"/>
            </w:tcBorders>
            <w:vAlign w:val="bottom"/>
          </w:tcPr>
          <w:p w14:paraId="137B554B" w14:textId="0BDCC990" w:rsidR="00665B28" w:rsidRPr="007A547B" w:rsidRDefault="2BF9966B">
            <w:pPr>
              <w:jc w:val="right"/>
              <w:rPr>
                <w:rFonts w:eastAsia="Times New Roman"/>
                <w:b/>
                <w:bCs/>
                <w:sz w:val="18"/>
                <w:szCs w:val="18"/>
                <w:lang w:eastAsia="en-GB"/>
              </w:rPr>
            </w:pPr>
            <w:r w:rsidRPr="54E23A57">
              <w:rPr>
                <w:rFonts w:eastAsia="Times New Roman"/>
                <w:b/>
                <w:bCs/>
                <w:sz w:val="18"/>
                <w:szCs w:val="18"/>
                <w:lang w:eastAsia="en-GB"/>
              </w:rPr>
              <w:t>(1,</w:t>
            </w:r>
            <w:r w:rsidR="0077409B">
              <w:rPr>
                <w:rFonts w:eastAsia="Times New Roman"/>
                <w:b/>
                <w:bCs/>
                <w:sz w:val="18"/>
                <w:szCs w:val="18"/>
                <w:lang w:eastAsia="en-GB"/>
              </w:rPr>
              <w:t>49</w:t>
            </w:r>
            <w:r w:rsidR="00652B0D">
              <w:rPr>
                <w:rFonts w:eastAsia="Times New Roman"/>
                <w:b/>
                <w:bCs/>
                <w:sz w:val="18"/>
                <w:szCs w:val="18"/>
                <w:lang w:eastAsia="en-GB"/>
              </w:rPr>
              <w:t>4</w:t>
            </w:r>
            <w:r w:rsidRPr="54E23A57">
              <w:rPr>
                <w:rFonts w:eastAsia="Times New Roman"/>
                <w:b/>
                <w:bCs/>
                <w:sz w:val="18"/>
                <w:szCs w:val="18"/>
                <w:lang w:eastAsia="en-GB"/>
              </w:rPr>
              <w:t>)</w:t>
            </w:r>
          </w:p>
        </w:tc>
        <w:tc>
          <w:tcPr>
            <w:tcW w:w="1065" w:type="dxa"/>
            <w:tcBorders>
              <w:top w:val="nil"/>
              <w:left w:val="single" w:sz="8" w:space="0" w:color="000000" w:themeColor="text1"/>
              <w:bottom w:val="nil"/>
              <w:right w:val="single" w:sz="8" w:space="0" w:color="000000" w:themeColor="text1"/>
            </w:tcBorders>
            <w:vAlign w:val="bottom"/>
          </w:tcPr>
          <w:p w14:paraId="7D83D58A" w14:textId="1239A10B" w:rsidR="00665B28" w:rsidRPr="007A547B" w:rsidRDefault="00D5122B">
            <w:pPr>
              <w:jc w:val="right"/>
              <w:rPr>
                <w:rFonts w:eastAsia="Times New Roman"/>
                <w:b/>
                <w:bCs/>
                <w:sz w:val="18"/>
                <w:szCs w:val="18"/>
                <w:lang w:eastAsia="en-GB"/>
              </w:rPr>
            </w:pPr>
            <w:r>
              <w:rPr>
                <w:rFonts w:eastAsia="Times New Roman"/>
                <w:b/>
                <w:bCs/>
                <w:sz w:val="18"/>
                <w:szCs w:val="18"/>
                <w:lang w:eastAsia="en-GB"/>
              </w:rPr>
              <w:t>3,07</w:t>
            </w:r>
            <w:r w:rsidR="005B13A0">
              <w:rPr>
                <w:rFonts w:eastAsia="Times New Roman"/>
                <w:b/>
                <w:bCs/>
                <w:sz w:val="18"/>
                <w:szCs w:val="18"/>
                <w:lang w:eastAsia="en-GB"/>
              </w:rPr>
              <w:t>0</w:t>
            </w:r>
          </w:p>
        </w:tc>
        <w:tc>
          <w:tcPr>
            <w:tcW w:w="1038" w:type="dxa"/>
            <w:tcBorders>
              <w:top w:val="nil"/>
              <w:left w:val="nil"/>
              <w:bottom w:val="nil"/>
              <w:right w:val="single" w:sz="8" w:space="0" w:color="000000" w:themeColor="text1"/>
            </w:tcBorders>
            <w:vAlign w:val="bottom"/>
          </w:tcPr>
          <w:p w14:paraId="45A41149" w14:textId="611C73F7" w:rsidR="00665B28" w:rsidRPr="007A547B" w:rsidRDefault="2BF9966B" w:rsidP="4D78DC6D">
            <w:pPr>
              <w:jc w:val="center"/>
              <w:rPr>
                <w:rFonts w:eastAsia="Times New Roman"/>
                <w:b/>
                <w:bCs/>
                <w:sz w:val="18"/>
                <w:szCs w:val="18"/>
                <w:lang w:eastAsia="en-GB"/>
              </w:rPr>
            </w:pPr>
            <w:r w:rsidRPr="4D78DC6D">
              <w:rPr>
                <w:rFonts w:eastAsia="Times New Roman"/>
                <w:b/>
                <w:bCs/>
                <w:sz w:val="18"/>
                <w:szCs w:val="18"/>
                <w:lang w:eastAsia="en-GB"/>
              </w:rPr>
              <w:t>(1</w:t>
            </w:r>
            <w:r w:rsidR="0069451F">
              <w:rPr>
                <w:rFonts w:eastAsia="Times New Roman"/>
                <w:b/>
                <w:bCs/>
                <w:sz w:val="18"/>
                <w:szCs w:val="18"/>
                <w:lang w:eastAsia="en-GB"/>
              </w:rPr>
              <w:t>27,678</w:t>
            </w:r>
            <w:r w:rsidRPr="4D78DC6D">
              <w:rPr>
                <w:rFonts w:eastAsia="Times New Roman"/>
                <w:b/>
                <w:bCs/>
                <w:sz w:val="18"/>
                <w:szCs w:val="18"/>
                <w:lang w:eastAsia="en-GB"/>
              </w:rPr>
              <w:t>)</w:t>
            </w:r>
          </w:p>
        </w:tc>
        <w:tc>
          <w:tcPr>
            <w:tcW w:w="1095" w:type="dxa"/>
            <w:tcBorders>
              <w:top w:val="nil"/>
              <w:left w:val="nil"/>
              <w:bottom w:val="nil"/>
              <w:right w:val="single" w:sz="8" w:space="0" w:color="auto"/>
            </w:tcBorders>
            <w:vAlign w:val="bottom"/>
          </w:tcPr>
          <w:p w14:paraId="4237E4A0" w14:textId="2D751DC1" w:rsidR="00665B28" w:rsidRPr="007A547B" w:rsidRDefault="2BF9966B">
            <w:pPr>
              <w:jc w:val="right"/>
              <w:rPr>
                <w:rFonts w:eastAsia="Times New Roman"/>
                <w:b/>
                <w:bCs/>
                <w:sz w:val="18"/>
                <w:szCs w:val="18"/>
                <w:lang w:eastAsia="en-GB"/>
              </w:rPr>
            </w:pPr>
            <w:r w:rsidRPr="4309E278">
              <w:rPr>
                <w:rFonts w:eastAsia="Times New Roman"/>
                <w:b/>
                <w:bCs/>
                <w:sz w:val="18"/>
                <w:szCs w:val="18"/>
                <w:lang w:eastAsia="en-GB"/>
              </w:rPr>
              <w:t>(12</w:t>
            </w:r>
            <w:r w:rsidR="00E13D3A">
              <w:rPr>
                <w:rFonts w:eastAsia="Times New Roman"/>
                <w:b/>
                <w:bCs/>
                <w:sz w:val="18"/>
                <w:szCs w:val="18"/>
                <w:lang w:eastAsia="en-GB"/>
              </w:rPr>
              <w:t>4,608</w:t>
            </w:r>
            <w:r w:rsidRPr="4309E278">
              <w:rPr>
                <w:rFonts w:eastAsia="Times New Roman"/>
                <w:b/>
                <w:bCs/>
                <w:sz w:val="18"/>
                <w:szCs w:val="18"/>
                <w:lang w:eastAsia="en-GB"/>
              </w:rPr>
              <w:t>)</w:t>
            </w:r>
          </w:p>
        </w:tc>
      </w:tr>
      <w:tr w:rsidR="00665B28" w:rsidRPr="007A547B" w14:paraId="54DBFC88" w14:textId="77777777" w:rsidTr="20CCA535">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4E454771" w14:textId="77777777" w:rsidR="00665B28" w:rsidRPr="007A547B" w:rsidRDefault="00665B28">
            <w:pPr>
              <w:rPr>
                <w:rFonts w:eastAsia="Times New Roman"/>
                <w:sz w:val="18"/>
                <w:szCs w:val="18"/>
                <w:lang w:eastAsia="en-GB"/>
              </w:rPr>
            </w:pPr>
            <w:r>
              <w:rPr>
                <w:rFonts w:cs="Arial"/>
                <w:color w:val="000000"/>
                <w:sz w:val="18"/>
                <w:szCs w:val="18"/>
              </w:rPr>
              <w:t>Transfers to / from Earmarked Reserves</w:t>
            </w:r>
          </w:p>
        </w:tc>
        <w:tc>
          <w:tcPr>
            <w:tcW w:w="735" w:type="dxa"/>
            <w:tcBorders>
              <w:top w:val="nil"/>
              <w:left w:val="nil"/>
              <w:bottom w:val="single" w:sz="8" w:space="0" w:color="000000" w:themeColor="text1"/>
              <w:right w:val="single" w:sz="8" w:space="0" w:color="000000" w:themeColor="text1"/>
            </w:tcBorders>
            <w:vAlign w:val="bottom"/>
            <w:hideMark/>
          </w:tcPr>
          <w:p w14:paraId="52D29DC8" w14:textId="77777777" w:rsidR="00665B28" w:rsidRPr="007A547B" w:rsidRDefault="00665B28">
            <w:pPr>
              <w:jc w:val="center"/>
              <w:rPr>
                <w:rFonts w:eastAsia="Times New Roman"/>
                <w:b/>
                <w:bCs/>
                <w:sz w:val="18"/>
                <w:szCs w:val="18"/>
                <w:lang w:eastAsia="en-GB"/>
              </w:rPr>
            </w:pPr>
            <w:r>
              <w:rPr>
                <w:rFonts w:cs="Arial"/>
                <w:b/>
                <w:bCs/>
                <w:color w:val="000000"/>
                <w:sz w:val="18"/>
                <w:szCs w:val="18"/>
              </w:rPr>
              <w:t>9</w:t>
            </w:r>
          </w:p>
        </w:tc>
        <w:tc>
          <w:tcPr>
            <w:tcW w:w="1067" w:type="dxa"/>
            <w:tcBorders>
              <w:top w:val="nil"/>
              <w:left w:val="nil"/>
              <w:bottom w:val="single" w:sz="8" w:space="0" w:color="000000" w:themeColor="text1"/>
              <w:right w:val="nil"/>
            </w:tcBorders>
            <w:vAlign w:val="bottom"/>
          </w:tcPr>
          <w:p w14:paraId="74FBD26D" w14:textId="3CF6DF02" w:rsidR="00665B28" w:rsidRPr="007A547B" w:rsidRDefault="4ADA505E">
            <w:pPr>
              <w:jc w:val="right"/>
              <w:rPr>
                <w:rFonts w:eastAsia="Times New Roman"/>
                <w:sz w:val="18"/>
                <w:szCs w:val="18"/>
                <w:lang w:eastAsia="en-GB"/>
              </w:rPr>
            </w:pPr>
            <w:r w:rsidRPr="4309E278">
              <w:rPr>
                <w:rFonts w:eastAsia="Times New Roman"/>
                <w:sz w:val="18"/>
                <w:szCs w:val="18"/>
                <w:lang w:eastAsia="en-GB"/>
              </w:rPr>
              <w:t>(</w:t>
            </w:r>
            <w:r w:rsidR="00E4380A">
              <w:rPr>
                <w:rFonts w:eastAsia="Times New Roman"/>
                <w:sz w:val="18"/>
                <w:szCs w:val="18"/>
                <w:lang w:eastAsia="en-GB"/>
              </w:rPr>
              <w:t>4,</w:t>
            </w:r>
            <w:r w:rsidR="00771E78">
              <w:rPr>
                <w:rFonts w:eastAsia="Times New Roman"/>
                <w:sz w:val="18"/>
                <w:szCs w:val="18"/>
                <w:lang w:eastAsia="en-GB"/>
              </w:rPr>
              <w:t>564</w:t>
            </w:r>
            <w:r w:rsidRPr="4309E278">
              <w:rPr>
                <w:rFonts w:eastAsia="Times New Roman"/>
                <w:sz w:val="18"/>
                <w:szCs w:val="18"/>
                <w:lang w:eastAsia="en-GB"/>
              </w:rPr>
              <w:t>)</w:t>
            </w:r>
          </w:p>
        </w:tc>
        <w:tc>
          <w:tcPr>
            <w:tcW w:w="1169" w:type="dxa"/>
            <w:tcBorders>
              <w:top w:val="nil"/>
              <w:left w:val="nil"/>
              <w:bottom w:val="single" w:sz="8" w:space="0" w:color="000000" w:themeColor="text1"/>
              <w:right w:val="nil"/>
            </w:tcBorders>
            <w:vAlign w:val="bottom"/>
          </w:tcPr>
          <w:p w14:paraId="7BC49874" w14:textId="53D53168" w:rsidR="00665B28" w:rsidRPr="007A547B" w:rsidRDefault="4ADA505E">
            <w:pPr>
              <w:jc w:val="right"/>
              <w:rPr>
                <w:rFonts w:eastAsia="Times New Roman"/>
                <w:sz w:val="18"/>
                <w:szCs w:val="18"/>
                <w:lang w:eastAsia="en-GB"/>
              </w:rPr>
            </w:pPr>
            <w:r w:rsidRPr="4309E278">
              <w:rPr>
                <w:rFonts w:eastAsia="Times New Roman"/>
                <w:sz w:val="18"/>
                <w:szCs w:val="18"/>
                <w:lang w:eastAsia="en-GB"/>
              </w:rPr>
              <w:t>4,</w:t>
            </w:r>
            <w:r w:rsidR="00771E78">
              <w:rPr>
                <w:rFonts w:eastAsia="Times New Roman"/>
                <w:sz w:val="18"/>
                <w:szCs w:val="18"/>
                <w:lang w:eastAsia="en-GB"/>
              </w:rPr>
              <w:t>564</w:t>
            </w:r>
          </w:p>
        </w:tc>
        <w:tc>
          <w:tcPr>
            <w:tcW w:w="1065" w:type="dxa"/>
            <w:tcBorders>
              <w:top w:val="nil"/>
              <w:left w:val="nil"/>
              <w:bottom w:val="single" w:sz="8" w:space="0" w:color="000000" w:themeColor="text1"/>
              <w:right w:val="nil"/>
            </w:tcBorders>
            <w:vAlign w:val="bottom"/>
          </w:tcPr>
          <w:p w14:paraId="401999E5" w14:textId="199FCA28" w:rsidR="00665B28" w:rsidRPr="007A547B" w:rsidRDefault="4ADA505E">
            <w:pPr>
              <w:jc w:val="right"/>
              <w:rPr>
                <w:rFonts w:eastAsia="Times New Roman"/>
                <w:sz w:val="18"/>
                <w:szCs w:val="18"/>
                <w:lang w:eastAsia="en-GB"/>
              </w:rPr>
            </w:pPr>
            <w:r w:rsidRPr="4309E278">
              <w:rPr>
                <w:rFonts w:eastAsia="Times New Roman"/>
                <w:sz w:val="18"/>
                <w:szCs w:val="18"/>
                <w:lang w:eastAsia="en-GB"/>
              </w:rPr>
              <w:t>0</w:t>
            </w:r>
          </w:p>
        </w:tc>
        <w:tc>
          <w:tcPr>
            <w:tcW w:w="1065" w:type="dxa"/>
            <w:tcBorders>
              <w:top w:val="nil"/>
              <w:left w:val="single" w:sz="8" w:space="0" w:color="000000" w:themeColor="text1"/>
              <w:bottom w:val="single" w:sz="8" w:space="0" w:color="000000" w:themeColor="text1"/>
              <w:right w:val="single" w:sz="8" w:space="0" w:color="000000" w:themeColor="text1"/>
            </w:tcBorders>
            <w:vAlign w:val="bottom"/>
          </w:tcPr>
          <w:p w14:paraId="3131B47E" w14:textId="4D260822" w:rsidR="00665B28" w:rsidRPr="007A547B" w:rsidRDefault="4ADA505E">
            <w:pPr>
              <w:jc w:val="right"/>
              <w:rPr>
                <w:rFonts w:eastAsia="Times New Roman"/>
                <w:b/>
                <w:bCs/>
                <w:sz w:val="18"/>
                <w:szCs w:val="18"/>
                <w:lang w:eastAsia="en-GB"/>
              </w:rPr>
            </w:pPr>
            <w:r w:rsidRPr="4309E278">
              <w:rPr>
                <w:rFonts w:eastAsia="Times New Roman"/>
                <w:b/>
                <w:bCs/>
                <w:sz w:val="18"/>
                <w:szCs w:val="18"/>
                <w:lang w:eastAsia="en-GB"/>
              </w:rPr>
              <w:t>0</w:t>
            </w:r>
          </w:p>
        </w:tc>
        <w:tc>
          <w:tcPr>
            <w:tcW w:w="1038" w:type="dxa"/>
            <w:tcBorders>
              <w:top w:val="nil"/>
              <w:left w:val="nil"/>
              <w:bottom w:val="single" w:sz="8" w:space="0" w:color="000000" w:themeColor="text1"/>
              <w:right w:val="single" w:sz="8" w:space="0" w:color="000000" w:themeColor="text1"/>
            </w:tcBorders>
            <w:vAlign w:val="bottom"/>
          </w:tcPr>
          <w:p w14:paraId="5AE6187E" w14:textId="6752568B" w:rsidR="00665B28" w:rsidRPr="007A547B" w:rsidRDefault="4ADA505E">
            <w:pPr>
              <w:jc w:val="right"/>
              <w:rPr>
                <w:rFonts w:eastAsia="Times New Roman"/>
                <w:sz w:val="18"/>
                <w:szCs w:val="18"/>
                <w:lang w:eastAsia="en-GB"/>
              </w:rPr>
            </w:pPr>
            <w:r w:rsidRPr="4309E278">
              <w:rPr>
                <w:rFonts w:eastAsia="Times New Roman"/>
                <w:sz w:val="18"/>
                <w:szCs w:val="18"/>
                <w:lang w:eastAsia="en-GB"/>
              </w:rPr>
              <w:t>0</w:t>
            </w:r>
          </w:p>
        </w:tc>
        <w:tc>
          <w:tcPr>
            <w:tcW w:w="1095" w:type="dxa"/>
            <w:tcBorders>
              <w:top w:val="nil"/>
              <w:left w:val="nil"/>
              <w:bottom w:val="single" w:sz="8" w:space="0" w:color="000000" w:themeColor="text1"/>
              <w:right w:val="single" w:sz="8" w:space="0" w:color="auto"/>
            </w:tcBorders>
            <w:vAlign w:val="bottom"/>
          </w:tcPr>
          <w:p w14:paraId="484687FE" w14:textId="07248107" w:rsidR="00665B28" w:rsidRPr="007A547B" w:rsidRDefault="006D44AB">
            <w:pPr>
              <w:jc w:val="right"/>
              <w:rPr>
                <w:rFonts w:eastAsia="Times New Roman"/>
                <w:b/>
                <w:bCs/>
                <w:sz w:val="18"/>
                <w:szCs w:val="18"/>
                <w:lang w:eastAsia="en-GB"/>
              </w:rPr>
            </w:pPr>
            <w:r>
              <w:rPr>
                <w:rFonts w:eastAsia="Times New Roman"/>
                <w:b/>
                <w:bCs/>
                <w:sz w:val="18"/>
                <w:szCs w:val="18"/>
                <w:lang w:eastAsia="en-GB"/>
              </w:rPr>
              <w:t>0</w:t>
            </w:r>
          </w:p>
        </w:tc>
      </w:tr>
      <w:tr w:rsidR="00665B28" w:rsidRPr="007A547B" w14:paraId="13A13CF6" w14:textId="77777777" w:rsidTr="20CCA535">
        <w:trPr>
          <w:trHeight w:val="300"/>
        </w:trPr>
        <w:tc>
          <w:tcPr>
            <w:tcW w:w="3801" w:type="dxa"/>
            <w:tcBorders>
              <w:top w:val="nil"/>
              <w:left w:val="single" w:sz="8" w:space="0" w:color="auto"/>
              <w:bottom w:val="single" w:sz="8" w:space="0" w:color="000000" w:themeColor="text1"/>
              <w:right w:val="single" w:sz="8" w:space="0" w:color="000000" w:themeColor="text1"/>
            </w:tcBorders>
            <w:vAlign w:val="bottom"/>
            <w:hideMark/>
          </w:tcPr>
          <w:p w14:paraId="1673BE68" w14:textId="263738D0" w:rsidR="00665B28" w:rsidRPr="007A547B" w:rsidRDefault="00665B28">
            <w:pPr>
              <w:rPr>
                <w:rFonts w:eastAsia="Times New Roman"/>
                <w:b/>
                <w:bCs/>
                <w:sz w:val="18"/>
                <w:szCs w:val="18"/>
                <w:lang w:eastAsia="en-GB"/>
              </w:rPr>
            </w:pPr>
            <w:r>
              <w:rPr>
                <w:rFonts w:cs="Arial"/>
                <w:b/>
                <w:bCs/>
                <w:color w:val="000000"/>
                <w:sz w:val="18"/>
                <w:szCs w:val="18"/>
              </w:rPr>
              <w:t>(Increase)/Decrease in 202</w:t>
            </w:r>
            <w:r w:rsidR="000E6CDD">
              <w:rPr>
                <w:rFonts w:cs="Arial"/>
                <w:b/>
                <w:bCs/>
                <w:color w:val="000000"/>
                <w:sz w:val="18"/>
                <w:szCs w:val="18"/>
              </w:rPr>
              <w:t>4</w:t>
            </w:r>
            <w:r>
              <w:rPr>
                <w:rFonts w:cs="Arial"/>
                <w:b/>
                <w:bCs/>
                <w:color w:val="000000"/>
                <w:sz w:val="18"/>
                <w:szCs w:val="18"/>
              </w:rPr>
              <w:t>/2</w:t>
            </w:r>
            <w:r w:rsidR="000E6CDD">
              <w:rPr>
                <w:rFonts w:cs="Arial"/>
                <w:b/>
                <w:bCs/>
                <w:color w:val="000000"/>
                <w:sz w:val="18"/>
                <w:szCs w:val="18"/>
              </w:rPr>
              <w:t>5</w:t>
            </w:r>
          </w:p>
        </w:tc>
        <w:tc>
          <w:tcPr>
            <w:tcW w:w="735" w:type="dxa"/>
            <w:tcBorders>
              <w:top w:val="nil"/>
              <w:left w:val="nil"/>
              <w:bottom w:val="single" w:sz="8" w:space="0" w:color="000000" w:themeColor="text1"/>
              <w:right w:val="single" w:sz="8" w:space="0" w:color="000000" w:themeColor="text1"/>
            </w:tcBorders>
            <w:vAlign w:val="bottom"/>
            <w:hideMark/>
          </w:tcPr>
          <w:p w14:paraId="715C5CD1" w14:textId="77777777" w:rsidR="00665B28" w:rsidRPr="007A547B" w:rsidRDefault="00665B28">
            <w:pPr>
              <w:jc w:val="center"/>
              <w:rPr>
                <w:rFonts w:eastAsia="Times New Roman"/>
                <w:b/>
                <w:bCs/>
                <w:sz w:val="18"/>
                <w:szCs w:val="18"/>
                <w:lang w:eastAsia="en-GB"/>
              </w:rPr>
            </w:pPr>
            <w:r>
              <w:rPr>
                <w:rFonts w:cs="Arial"/>
                <w:b/>
                <w:bCs/>
                <w:color w:val="000000"/>
                <w:sz w:val="18"/>
                <w:szCs w:val="18"/>
              </w:rPr>
              <w:t> </w:t>
            </w:r>
          </w:p>
        </w:tc>
        <w:tc>
          <w:tcPr>
            <w:tcW w:w="1067" w:type="dxa"/>
            <w:tcBorders>
              <w:top w:val="nil"/>
              <w:left w:val="nil"/>
              <w:bottom w:val="single" w:sz="8" w:space="0" w:color="000000" w:themeColor="text1"/>
              <w:right w:val="nil"/>
            </w:tcBorders>
            <w:vAlign w:val="bottom"/>
          </w:tcPr>
          <w:p w14:paraId="7F61B13D" w14:textId="583EA64D" w:rsidR="00665B28" w:rsidRPr="007A547B" w:rsidRDefault="00676AA3">
            <w:pPr>
              <w:jc w:val="right"/>
              <w:rPr>
                <w:rFonts w:eastAsia="Times New Roman"/>
                <w:b/>
                <w:bCs/>
                <w:sz w:val="18"/>
                <w:szCs w:val="18"/>
                <w:lang w:eastAsia="en-GB"/>
              </w:rPr>
            </w:pPr>
            <w:r>
              <w:rPr>
                <w:rFonts w:eastAsia="Times New Roman"/>
                <w:b/>
                <w:bCs/>
                <w:sz w:val="18"/>
                <w:szCs w:val="18"/>
                <w:lang w:eastAsia="en-GB"/>
              </w:rPr>
              <w:t>0</w:t>
            </w:r>
          </w:p>
        </w:tc>
        <w:tc>
          <w:tcPr>
            <w:tcW w:w="1169" w:type="dxa"/>
            <w:tcBorders>
              <w:top w:val="nil"/>
              <w:left w:val="nil"/>
              <w:bottom w:val="single" w:sz="8" w:space="0" w:color="000000" w:themeColor="text1"/>
              <w:right w:val="nil"/>
            </w:tcBorders>
            <w:vAlign w:val="bottom"/>
          </w:tcPr>
          <w:p w14:paraId="61D95FFA" w14:textId="0A00ACC9" w:rsidR="00665B28" w:rsidRPr="007A547B" w:rsidRDefault="17DCF402">
            <w:pPr>
              <w:jc w:val="right"/>
              <w:rPr>
                <w:rFonts w:eastAsia="Times New Roman"/>
                <w:b/>
                <w:bCs/>
                <w:sz w:val="18"/>
                <w:szCs w:val="18"/>
                <w:lang w:eastAsia="en-GB"/>
              </w:rPr>
            </w:pPr>
            <w:r w:rsidRPr="35D169F8">
              <w:rPr>
                <w:rFonts w:eastAsia="Times New Roman"/>
                <w:b/>
                <w:bCs/>
                <w:sz w:val="18"/>
                <w:szCs w:val="18"/>
                <w:lang w:eastAsia="en-GB"/>
              </w:rPr>
              <w:t>4,</w:t>
            </w:r>
            <w:r w:rsidR="00771E78">
              <w:rPr>
                <w:rFonts w:eastAsia="Times New Roman"/>
                <w:b/>
                <w:bCs/>
                <w:sz w:val="18"/>
                <w:szCs w:val="18"/>
                <w:lang w:eastAsia="en-GB"/>
              </w:rPr>
              <w:t>564</w:t>
            </w:r>
          </w:p>
        </w:tc>
        <w:tc>
          <w:tcPr>
            <w:tcW w:w="1065" w:type="dxa"/>
            <w:tcBorders>
              <w:top w:val="nil"/>
              <w:left w:val="nil"/>
              <w:bottom w:val="single" w:sz="8" w:space="0" w:color="000000" w:themeColor="text1"/>
              <w:right w:val="nil"/>
            </w:tcBorders>
            <w:vAlign w:val="bottom"/>
          </w:tcPr>
          <w:p w14:paraId="6B43EC89" w14:textId="72480ACA" w:rsidR="00665B28" w:rsidRPr="007A547B" w:rsidRDefault="0077409B">
            <w:pPr>
              <w:jc w:val="right"/>
              <w:rPr>
                <w:rFonts w:eastAsia="Times New Roman"/>
                <w:b/>
                <w:bCs/>
                <w:sz w:val="18"/>
                <w:szCs w:val="18"/>
                <w:lang w:eastAsia="en-GB"/>
              </w:rPr>
            </w:pPr>
            <w:r>
              <w:rPr>
                <w:rFonts w:eastAsia="Times New Roman"/>
                <w:b/>
                <w:bCs/>
                <w:sz w:val="18"/>
                <w:szCs w:val="18"/>
                <w:lang w:eastAsia="en-GB"/>
              </w:rPr>
              <w:t>(1,49</w:t>
            </w:r>
            <w:r w:rsidR="00C81140">
              <w:rPr>
                <w:rFonts w:eastAsia="Times New Roman"/>
                <w:b/>
                <w:bCs/>
                <w:sz w:val="18"/>
                <w:szCs w:val="18"/>
                <w:lang w:eastAsia="en-GB"/>
              </w:rPr>
              <w:t>4</w:t>
            </w:r>
            <w:r>
              <w:rPr>
                <w:rFonts w:eastAsia="Times New Roman"/>
                <w:b/>
                <w:bCs/>
                <w:sz w:val="18"/>
                <w:szCs w:val="18"/>
                <w:lang w:eastAsia="en-GB"/>
              </w:rPr>
              <w:t>)</w:t>
            </w:r>
          </w:p>
        </w:tc>
        <w:tc>
          <w:tcPr>
            <w:tcW w:w="1065" w:type="dxa"/>
            <w:tcBorders>
              <w:top w:val="nil"/>
              <w:left w:val="single" w:sz="8" w:space="0" w:color="000000" w:themeColor="text1"/>
              <w:bottom w:val="single" w:sz="8" w:space="0" w:color="000000" w:themeColor="text1"/>
              <w:right w:val="single" w:sz="8" w:space="0" w:color="000000" w:themeColor="text1"/>
            </w:tcBorders>
            <w:vAlign w:val="bottom"/>
          </w:tcPr>
          <w:p w14:paraId="27D62122" w14:textId="0C59BE1B" w:rsidR="00665B28" w:rsidRPr="007A547B" w:rsidRDefault="003C734C">
            <w:pPr>
              <w:jc w:val="right"/>
              <w:rPr>
                <w:rFonts w:eastAsia="Times New Roman"/>
                <w:b/>
                <w:bCs/>
                <w:sz w:val="18"/>
                <w:szCs w:val="18"/>
                <w:lang w:eastAsia="en-GB"/>
              </w:rPr>
            </w:pPr>
            <w:r>
              <w:rPr>
                <w:rFonts w:eastAsia="Times New Roman"/>
                <w:b/>
                <w:bCs/>
                <w:sz w:val="18"/>
                <w:szCs w:val="18"/>
                <w:lang w:eastAsia="en-GB"/>
              </w:rPr>
              <w:t>3,07</w:t>
            </w:r>
            <w:r w:rsidR="005B13A0">
              <w:rPr>
                <w:rFonts w:eastAsia="Times New Roman"/>
                <w:b/>
                <w:bCs/>
                <w:sz w:val="18"/>
                <w:szCs w:val="18"/>
                <w:lang w:eastAsia="en-GB"/>
              </w:rPr>
              <w:t>0</w:t>
            </w:r>
          </w:p>
        </w:tc>
        <w:tc>
          <w:tcPr>
            <w:tcW w:w="1038" w:type="dxa"/>
            <w:tcBorders>
              <w:top w:val="nil"/>
              <w:left w:val="nil"/>
              <w:bottom w:val="single" w:sz="8" w:space="0" w:color="000000" w:themeColor="text1"/>
              <w:right w:val="single" w:sz="8" w:space="0" w:color="000000" w:themeColor="text1"/>
            </w:tcBorders>
            <w:vAlign w:val="bottom"/>
          </w:tcPr>
          <w:p w14:paraId="5CC1D56A" w14:textId="1FEB28EC" w:rsidR="00665B28" w:rsidRPr="007A547B" w:rsidRDefault="00FD4923">
            <w:pPr>
              <w:jc w:val="right"/>
              <w:rPr>
                <w:rFonts w:eastAsia="Times New Roman"/>
                <w:b/>
                <w:bCs/>
                <w:sz w:val="18"/>
                <w:szCs w:val="18"/>
                <w:lang w:eastAsia="en-GB"/>
              </w:rPr>
            </w:pPr>
            <w:r>
              <w:rPr>
                <w:rFonts w:eastAsia="Times New Roman"/>
                <w:b/>
                <w:bCs/>
                <w:sz w:val="18"/>
                <w:szCs w:val="18"/>
                <w:lang w:eastAsia="en-GB"/>
              </w:rPr>
              <w:t>(</w:t>
            </w:r>
            <w:r w:rsidR="00E13D3A">
              <w:rPr>
                <w:rFonts w:eastAsia="Times New Roman"/>
                <w:b/>
                <w:bCs/>
                <w:sz w:val="18"/>
                <w:szCs w:val="18"/>
                <w:lang w:eastAsia="en-GB"/>
              </w:rPr>
              <w:t>127,678</w:t>
            </w:r>
            <w:r>
              <w:rPr>
                <w:rFonts w:eastAsia="Times New Roman"/>
                <w:b/>
                <w:bCs/>
                <w:sz w:val="18"/>
                <w:szCs w:val="18"/>
                <w:lang w:eastAsia="en-GB"/>
              </w:rPr>
              <w:t>)</w:t>
            </w:r>
          </w:p>
        </w:tc>
        <w:tc>
          <w:tcPr>
            <w:tcW w:w="1095" w:type="dxa"/>
            <w:tcBorders>
              <w:top w:val="nil"/>
              <w:left w:val="nil"/>
              <w:bottom w:val="single" w:sz="8" w:space="0" w:color="000000" w:themeColor="text1"/>
              <w:right w:val="single" w:sz="8" w:space="0" w:color="auto"/>
            </w:tcBorders>
            <w:vAlign w:val="bottom"/>
          </w:tcPr>
          <w:p w14:paraId="132528F7" w14:textId="62432E4C" w:rsidR="00665B28" w:rsidRPr="007A547B" w:rsidRDefault="006D44AB">
            <w:pPr>
              <w:jc w:val="right"/>
              <w:rPr>
                <w:rFonts w:eastAsia="Times New Roman"/>
                <w:b/>
                <w:bCs/>
                <w:sz w:val="18"/>
                <w:szCs w:val="18"/>
                <w:lang w:eastAsia="en-GB"/>
              </w:rPr>
            </w:pPr>
            <w:r>
              <w:rPr>
                <w:rFonts w:eastAsia="Times New Roman"/>
                <w:b/>
                <w:bCs/>
                <w:sz w:val="18"/>
                <w:szCs w:val="18"/>
                <w:lang w:eastAsia="en-GB"/>
              </w:rPr>
              <w:t>(12</w:t>
            </w:r>
            <w:r w:rsidR="00E13D3A">
              <w:rPr>
                <w:rFonts w:eastAsia="Times New Roman"/>
                <w:b/>
                <w:bCs/>
                <w:sz w:val="18"/>
                <w:szCs w:val="18"/>
                <w:lang w:eastAsia="en-GB"/>
              </w:rPr>
              <w:t>4,608</w:t>
            </w:r>
            <w:r>
              <w:rPr>
                <w:rFonts w:eastAsia="Times New Roman"/>
                <w:b/>
                <w:bCs/>
                <w:sz w:val="18"/>
                <w:szCs w:val="18"/>
                <w:lang w:eastAsia="en-GB"/>
              </w:rPr>
              <w:t>)</w:t>
            </w:r>
          </w:p>
        </w:tc>
      </w:tr>
      <w:tr w:rsidR="00665B28" w:rsidRPr="007A547B" w14:paraId="39A6B34B" w14:textId="77777777" w:rsidTr="20CCA535">
        <w:trPr>
          <w:trHeight w:val="300"/>
        </w:trPr>
        <w:tc>
          <w:tcPr>
            <w:tcW w:w="3801" w:type="dxa"/>
            <w:tcBorders>
              <w:top w:val="nil"/>
              <w:left w:val="single" w:sz="8" w:space="0" w:color="auto"/>
              <w:bottom w:val="single" w:sz="8" w:space="0" w:color="auto"/>
              <w:right w:val="single" w:sz="8" w:space="0" w:color="000000" w:themeColor="text1"/>
            </w:tcBorders>
            <w:vAlign w:val="bottom"/>
            <w:hideMark/>
          </w:tcPr>
          <w:p w14:paraId="2BAC69CF" w14:textId="0B132913" w:rsidR="00665B28" w:rsidRPr="007A547B" w:rsidRDefault="00665B28">
            <w:pPr>
              <w:rPr>
                <w:rFonts w:eastAsia="Times New Roman"/>
                <w:b/>
                <w:bCs/>
                <w:sz w:val="18"/>
                <w:szCs w:val="18"/>
                <w:lang w:eastAsia="en-GB"/>
              </w:rPr>
            </w:pPr>
            <w:r>
              <w:rPr>
                <w:rFonts w:cs="Arial"/>
                <w:b/>
                <w:bCs/>
                <w:color w:val="000000"/>
                <w:sz w:val="18"/>
                <w:szCs w:val="18"/>
              </w:rPr>
              <w:t>Balance at 31 March 202</w:t>
            </w:r>
            <w:r w:rsidR="000E6CDD">
              <w:rPr>
                <w:rFonts w:cs="Arial"/>
                <w:b/>
                <w:bCs/>
                <w:color w:val="000000"/>
                <w:sz w:val="18"/>
                <w:szCs w:val="18"/>
              </w:rPr>
              <w:t>5</w:t>
            </w:r>
          </w:p>
        </w:tc>
        <w:tc>
          <w:tcPr>
            <w:tcW w:w="735" w:type="dxa"/>
            <w:tcBorders>
              <w:top w:val="nil"/>
              <w:left w:val="nil"/>
              <w:bottom w:val="single" w:sz="8" w:space="0" w:color="auto"/>
              <w:right w:val="single" w:sz="8" w:space="0" w:color="000000" w:themeColor="text1"/>
            </w:tcBorders>
            <w:vAlign w:val="bottom"/>
            <w:hideMark/>
          </w:tcPr>
          <w:p w14:paraId="1063E5C5" w14:textId="35971F18" w:rsidR="00665B28" w:rsidRPr="007A547B" w:rsidRDefault="00665B28">
            <w:pPr>
              <w:jc w:val="center"/>
              <w:rPr>
                <w:rFonts w:eastAsia="Times New Roman"/>
                <w:b/>
                <w:bCs/>
                <w:sz w:val="18"/>
                <w:szCs w:val="18"/>
                <w:lang w:eastAsia="en-GB"/>
              </w:rPr>
            </w:pPr>
            <w:r>
              <w:rPr>
                <w:rFonts w:cs="Arial"/>
                <w:b/>
                <w:bCs/>
                <w:color w:val="000000"/>
                <w:sz w:val="18"/>
                <w:szCs w:val="18"/>
              </w:rPr>
              <w:t>2</w:t>
            </w:r>
            <w:r w:rsidR="000E6CDD">
              <w:rPr>
                <w:rFonts w:cs="Arial"/>
                <w:b/>
                <w:bCs/>
                <w:color w:val="000000"/>
                <w:sz w:val="18"/>
                <w:szCs w:val="18"/>
              </w:rPr>
              <w:t>4/25</w:t>
            </w:r>
          </w:p>
        </w:tc>
        <w:tc>
          <w:tcPr>
            <w:tcW w:w="1067" w:type="dxa"/>
            <w:tcBorders>
              <w:top w:val="nil"/>
              <w:left w:val="nil"/>
              <w:bottom w:val="single" w:sz="8" w:space="0" w:color="auto"/>
              <w:right w:val="nil"/>
            </w:tcBorders>
            <w:vAlign w:val="bottom"/>
          </w:tcPr>
          <w:p w14:paraId="6372798D" w14:textId="4AB999BC" w:rsidR="00665B28" w:rsidRPr="007A547B" w:rsidRDefault="185DF217">
            <w:pPr>
              <w:jc w:val="right"/>
              <w:rPr>
                <w:rFonts w:eastAsia="Times New Roman"/>
                <w:b/>
                <w:bCs/>
                <w:sz w:val="18"/>
                <w:szCs w:val="18"/>
                <w:lang w:eastAsia="en-GB"/>
              </w:rPr>
            </w:pPr>
            <w:r w:rsidRPr="35D169F8">
              <w:rPr>
                <w:rFonts w:eastAsia="Times New Roman"/>
                <w:b/>
                <w:bCs/>
                <w:sz w:val="18"/>
                <w:szCs w:val="18"/>
                <w:lang w:eastAsia="en-GB"/>
              </w:rPr>
              <w:t>(</w:t>
            </w:r>
            <w:r w:rsidR="004873D8">
              <w:rPr>
                <w:rFonts w:eastAsia="Times New Roman"/>
                <w:b/>
                <w:bCs/>
                <w:sz w:val="18"/>
                <w:szCs w:val="18"/>
                <w:lang w:eastAsia="en-GB"/>
              </w:rPr>
              <w:t>5,500</w:t>
            </w:r>
            <w:r w:rsidRPr="35D169F8">
              <w:rPr>
                <w:rFonts w:eastAsia="Times New Roman"/>
                <w:b/>
                <w:bCs/>
                <w:sz w:val="18"/>
                <w:szCs w:val="18"/>
                <w:lang w:eastAsia="en-GB"/>
              </w:rPr>
              <w:t>)</w:t>
            </w:r>
          </w:p>
        </w:tc>
        <w:tc>
          <w:tcPr>
            <w:tcW w:w="1169" w:type="dxa"/>
            <w:tcBorders>
              <w:top w:val="nil"/>
              <w:left w:val="nil"/>
              <w:bottom w:val="single" w:sz="8" w:space="0" w:color="auto"/>
              <w:right w:val="nil"/>
            </w:tcBorders>
            <w:vAlign w:val="bottom"/>
          </w:tcPr>
          <w:p w14:paraId="39ADFEE6" w14:textId="36FE1A8C" w:rsidR="00665B28" w:rsidRPr="007A547B" w:rsidRDefault="185DF217">
            <w:pPr>
              <w:jc w:val="right"/>
              <w:rPr>
                <w:rFonts w:eastAsia="Times New Roman"/>
                <w:b/>
                <w:bCs/>
                <w:sz w:val="18"/>
                <w:szCs w:val="18"/>
                <w:lang w:eastAsia="en-GB"/>
              </w:rPr>
            </w:pPr>
            <w:r w:rsidRPr="13DF62AB">
              <w:rPr>
                <w:rFonts w:eastAsia="Times New Roman"/>
                <w:b/>
                <w:bCs/>
                <w:sz w:val="18"/>
                <w:szCs w:val="18"/>
                <w:lang w:eastAsia="en-GB"/>
              </w:rPr>
              <w:t>(11,</w:t>
            </w:r>
            <w:r w:rsidR="003C734C">
              <w:rPr>
                <w:rFonts w:eastAsia="Times New Roman"/>
                <w:b/>
                <w:bCs/>
                <w:sz w:val="18"/>
                <w:szCs w:val="18"/>
                <w:lang w:eastAsia="en-GB"/>
              </w:rPr>
              <w:t>060</w:t>
            </w:r>
            <w:r w:rsidRPr="13DF62AB">
              <w:rPr>
                <w:rFonts w:eastAsia="Times New Roman"/>
                <w:b/>
                <w:bCs/>
                <w:sz w:val="18"/>
                <w:szCs w:val="18"/>
                <w:lang w:eastAsia="en-GB"/>
              </w:rPr>
              <w:t>)</w:t>
            </w:r>
          </w:p>
        </w:tc>
        <w:tc>
          <w:tcPr>
            <w:tcW w:w="1065" w:type="dxa"/>
            <w:tcBorders>
              <w:top w:val="nil"/>
              <w:left w:val="nil"/>
              <w:bottom w:val="single" w:sz="8" w:space="0" w:color="auto"/>
              <w:right w:val="nil"/>
            </w:tcBorders>
            <w:vAlign w:val="bottom"/>
          </w:tcPr>
          <w:p w14:paraId="63188DE0" w14:textId="54BC94FE" w:rsidR="00665B28" w:rsidRPr="007A547B" w:rsidRDefault="185DF217">
            <w:pPr>
              <w:jc w:val="right"/>
              <w:rPr>
                <w:rFonts w:eastAsia="Times New Roman"/>
                <w:b/>
                <w:bCs/>
                <w:sz w:val="18"/>
                <w:szCs w:val="18"/>
                <w:lang w:eastAsia="en-GB"/>
              </w:rPr>
            </w:pPr>
            <w:r w:rsidRPr="13DF62AB">
              <w:rPr>
                <w:rFonts w:eastAsia="Times New Roman"/>
                <w:b/>
                <w:bCs/>
                <w:sz w:val="18"/>
                <w:szCs w:val="18"/>
                <w:lang w:eastAsia="en-GB"/>
              </w:rPr>
              <w:t>(1,</w:t>
            </w:r>
            <w:r w:rsidR="001B0C83">
              <w:rPr>
                <w:rFonts w:eastAsia="Times New Roman"/>
                <w:b/>
                <w:bCs/>
                <w:sz w:val="18"/>
                <w:szCs w:val="18"/>
                <w:lang w:eastAsia="en-GB"/>
              </w:rPr>
              <w:t>51</w:t>
            </w:r>
            <w:r w:rsidR="00652B0D">
              <w:rPr>
                <w:rFonts w:eastAsia="Times New Roman"/>
                <w:b/>
                <w:bCs/>
                <w:sz w:val="18"/>
                <w:szCs w:val="18"/>
                <w:lang w:eastAsia="en-GB"/>
              </w:rPr>
              <w:t>7</w:t>
            </w:r>
            <w:r w:rsidRPr="13DF62AB">
              <w:rPr>
                <w:rFonts w:eastAsia="Times New Roman"/>
                <w:b/>
                <w:bCs/>
                <w:sz w:val="18"/>
                <w:szCs w:val="18"/>
                <w:lang w:eastAsia="en-GB"/>
              </w:rPr>
              <w:t>)</w:t>
            </w:r>
          </w:p>
        </w:tc>
        <w:tc>
          <w:tcPr>
            <w:tcW w:w="1065" w:type="dxa"/>
            <w:tcBorders>
              <w:top w:val="nil"/>
              <w:left w:val="single" w:sz="8" w:space="0" w:color="000000" w:themeColor="text1"/>
              <w:bottom w:val="single" w:sz="8" w:space="0" w:color="auto"/>
              <w:right w:val="single" w:sz="8" w:space="0" w:color="000000" w:themeColor="text1"/>
            </w:tcBorders>
            <w:vAlign w:val="bottom"/>
          </w:tcPr>
          <w:p w14:paraId="4007BFCA" w14:textId="20ED4295" w:rsidR="00665B28" w:rsidRPr="007A547B" w:rsidRDefault="185DF217">
            <w:pPr>
              <w:jc w:val="right"/>
              <w:rPr>
                <w:rFonts w:eastAsia="Times New Roman"/>
                <w:b/>
                <w:bCs/>
                <w:sz w:val="18"/>
                <w:szCs w:val="18"/>
                <w:lang w:eastAsia="en-GB"/>
              </w:rPr>
            </w:pPr>
            <w:r w:rsidRPr="13DF62AB">
              <w:rPr>
                <w:rFonts w:eastAsia="Times New Roman"/>
                <w:b/>
                <w:bCs/>
                <w:sz w:val="18"/>
                <w:szCs w:val="18"/>
                <w:lang w:eastAsia="en-GB"/>
              </w:rPr>
              <w:t>(</w:t>
            </w:r>
            <w:r w:rsidR="00FC5409">
              <w:rPr>
                <w:rFonts w:eastAsia="Times New Roman"/>
                <w:b/>
                <w:bCs/>
                <w:sz w:val="18"/>
                <w:szCs w:val="18"/>
                <w:lang w:eastAsia="en-GB"/>
              </w:rPr>
              <w:t>18,</w:t>
            </w:r>
            <w:r w:rsidR="00821B1A">
              <w:rPr>
                <w:rFonts w:eastAsia="Times New Roman"/>
                <w:b/>
                <w:bCs/>
                <w:sz w:val="18"/>
                <w:szCs w:val="18"/>
                <w:lang w:eastAsia="en-GB"/>
              </w:rPr>
              <w:t>07</w:t>
            </w:r>
            <w:r w:rsidR="005B13A0">
              <w:rPr>
                <w:rFonts w:eastAsia="Times New Roman"/>
                <w:b/>
                <w:bCs/>
                <w:sz w:val="18"/>
                <w:szCs w:val="18"/>
                <w:lang w:eastAsia="en-GB"/>
              </w:rPr>
              <w:t>7</w:t>
            </w:r>
            <w:r w:rsidRPr="13DF62AB">
              <w:rPr>
                <w:rFonts w:eastAsia="Times New Roman"/>
                <w:b/>
                <w:bCs/>
                <w:sz w:val="18"/>
                <w:szCs w:val="18"/>
                <w:lang w:eastAsia="en-GB"/>
              </w:rPr>
              <w:t>)</w:t>
            </w:r>
          </w:p>
        </w:tc>
        <w:tc>
          <w:tcPr>
            <w:tcW w:w="1038" w:type="dxa"/>
            <w:tcBorders>
              <w:top w:val="nil"/>
              <w:left w:val="nil"/>
              <w:bottom w:val="single" w:sz="8" w:space="0" w:color="auto"/>
              <w:right w:val="single" w:sz="8" w:space="0" w:color="000000" w:themeColor="text1"/>
            </w:tcBorders>
            <w:vAlign w:val="bottom"/>
          </w:tcPr>
          <w:p w14:paraId="04557410" w14:textId="10676DAC" w:rsidR="00665B28" w:rsidRPr="007A547B" w:rsidRDefault="185DF217">
            <w:pPr>
              <w:jc w:val="right"/>
              <w:rPr>
                <w:rFonts w:eastAsia="Times New Roman"/>
                <w:b/>
                <w:bCs/>
                <w:sz w:val="18"/>
                <w:szCs w:val="18"/>
                <w:lang w:eastAsia="en-GB"/>
              </w:rPr>
            </w:pPr>
            <w:r w:rsidRPr="13DF62AB">
              <w:rPr>
                <w:rFonts w:eastAsia="Times New Roman"/>
                <w:b/>
                <w:bCs/>
                <w:sz w:val="18"/>
                <w:szCs w:val="18"/>
                <w:lang w:eastAsia="en-GB"/>
              </w:rPr>
              <w:t>94</w:t>
            </w:r>
            <w:r w:rsidR="00E13D3A">
              <w:rPr>
                <w:rFonts w:eastAsia="Times New Roman"/>
                <w:b/>
                <w:bCs/>
                <w:sz w:val="18"/>
                <w:szCs w:val="18"/>
                <w:lang w:eastAsia="en-GB"/>
              </w:rPr>
              <w:t>8</w:t>
            </w:r>
            <w:r w:rsidR="001803F0">
              <w:rPr>
                <w:rFonts w:eastAsia="Times New Roman"/>
                <w:b/>
                <w:bCs/>
                <w:sz w:val="18"/>
                <w:szCs w:val="18"/>
                <w:lang w:eastAsia="en-GB"/>
              </w:rPr>
              <w:t>,632</w:t>
            </w:r>
          </w:p>
        </w:tc>
        <w:tc>
          <w:tcPr>
            <w:tcW w:w="1095" w:type="dxa"/>
            <w:tcBorders>
              <w:top w:val="nil"/>
              <w:left w:val="nil"/>
              <w:bottom w:val="single" w:sz="8" w:space="0" w:color="auto"/>
              <w:right w:val="single" w:sz="8" w:space="0" w:color="auto"/>
            </w:tcBorders>
            <w:vAlign w:val="bottom"/>
          </w:tcPr>
          <w:p w14:paraId="5D524ED2" w14:textId="610B72CA" w:rsidR="00665B28" w:rsidRPr="007A547B" w:rsidRDefault="00FC5409">
            <w:pPr>
              <w:jc w:val="right"/>
              <w:rPr>
                <w:rFonts w:eastAsia="Times New Roman"/>
                <w:b/>
                <w:bCs/>
                <w:sz w:val="18"/>
                <w:szCs w:val="18"/>
                <w:lang w:eastAsia="en-GB"/>
              </w:rPr>
            </w:pPr>
            <w:r>
              <w:rPr>
                <w:rFonts w:eastAsia="Times New Roman"/>
                <w:b/>
                <w:bCs/>
                <w:sz w:val="18"/>
                <w:szCs w:val="18"/>
                <w:lang w:eastAsia="en-GB"/>
              </w:rPr>
              <w:t>9</w:t>
            </w:r>
            <w:r w:rsidR="001803F0">
              <w:rPr>
                <w:rFonts w:eastAsia="Times New Roman"/>
                <w:b/>
                <w:bCs/>
                <w:sz w:val="18"/>
                <w:szCs w:val="18"/>
                <w:lang w:eastAsia="en-GB"/>
              </w:rPr>
              <w:t>30,555</w:t>
            </w:r>
          </w:p>
        </w:tc>
      </w:tr>
    </w:tbl>
    <w:p w14:paraId="6B10C89D" w14:textId="743343FC" w:rsidR="00665B28" w:rsidRPr="003D62F9" w:rsidRDefault="00665B28" w:rsidP="20CCA535">
      <w:pPr>
        <w:pStyle w:val="Heading1"/>
        <w:rPr>
          <w:sz w:val="24"/>
          <w:szCs w:val="24"/>
        </w:rPr>
      </w:pPr>
      <w:bookmarkStart w:id="19" w:name="_Toc172710182"/>
      <w:r w:rsidRPr="20CCA535">
        <w:rPr>
          <w:sz w:val="24"/>
          <w:szCs w:val="24"/>
        </w:rPr>
        <w:t>Movement in Reserves Statement for the PCC</w:t>
      </w:r>
      <w:r w:rsidRPr="20CCA535">
        <w:rPr>
          <w:spacing w:val="-1"/>
          <w:sz w:val="24"/>
          <w:szCs w:val="24"/>
        </w:rPr>
        <w:t xml:space="preserve"> </w:t>
      </w:r>
      <w:r w:rsidRPr="20CCA535">
        <w:rPr>
          <w:sz w:val="24"/>
          <w:szCs w:val="24"/>
        </w:rPr>
        <w:t>Group 202</w:t>
      </w:r>
      <w:r w:rsidR="00140274">
        <w:rPr>
          <w:sz w:val="24"/>
          <w:szCs w:val="24"/>
        </w:rPr>
        <w:t>3</w:t>
      </w:r>
      <w:r w:rsidRPr="20CCA535">
        <w:rPr>
          <w:sz w:val="24"/>
          <w:szCs w:val="24"/>
        </w:rPr>
        <w:t>/2</w:t>
      </w:r>
      <w:bookmarkEnd w:id="19"/>
      <w:r w:rsidR="00140274">
        <w:rPr>
          <w:sz w:val="24"/>
          <w:szCs w:val="24"/>
        </w:rPr>
        <w:t>4</w:t>
      </w:r>
    </w:p>
    <w:tbl>
      <w:tblPr>
        <w:tblW w:w="10930" w:type="dxa"/>
        <w:tblLook w:val="04A0" w:firstRow="1" w:lastRow="0" w:firstColumn="1" w:lastColumn="0" w:noHBand="0" w:noVBand="1"/>
      </w:tblPr>
      <w:tblGrid>
        <w:gridCol w:w="3816"/>
        <w:gridCol w:w="735"/>
        <w:gridCol w:w="930"/>
        <w:gridCol w:w="1233"/>
        <w:gridCol w:w="1144"/>
        <w:gridCol w:w="1017"/>
        <w:gridCol w:w="1027"/>
        <w:gridCol w:w="1028"/>
      </w:tblGrid>
      <w:tr w:rsidR="00665B28" w:rsidRPr="008E48B0" w14:paraId="5139F466" w14:textId="77777777" w:rsidTr="128DFE58">
        <w:trPr>
          <w:trHeight w:val="298"/>
        </w:trPr>
        <w:tc>
          <w:tcPr>
            <w:tcW w:w="3816" w:type="dxa"/>
            <w:tcBorders>
              <w:top w:val="nil"/>
              <w:left w:val="nil"/>
              <w:bottom w:val="nil"/>
              <w:right w:val="nil"/>
            </w:tcBorders>
            <w:vAlign w:val="center"/>
            <w:hideMark/>
          </w:tcPr>
          <w:p w14:paraId="7DED1A7B" w14:textId="77777777" w:rsidR="00665B28" w:rsidRPr="008E48B0" w:rsidRDefault="00665B28">
            <w:pPr>
              <w:spacing w:after="0" w:line="240" w:lineRule="auto"/>
              <w:rPr>
                <w:rFonts w:eastAsia="Times New Roman" w:cs="Arial"/>
                <w:b/>
                <w:bCs/>
                <w:color w:val="000000"/>
                <w:sz w:val="18"/>
                <w:szCs w:val="18"/>
                <w:lang w:eastAsia="en-GB"/>
              </w:rPr>
            </w:pPr>
          </w:p>
        </w:tc>
        <w:tc>
          <w:tcPr>
            <w:tcW w:w="735" w:type="dxa"/>
            <w:tcBorders>
              <w:top w:val="nil"/>
              <w:left w:val="nil"/>
              <w:bottom w:val="nil"/>
              <w:right w:val="nil"/>
            </w:tcBorders>
            <w:vAlign w:val="center"/>
            <w:hideMark/>
          </w:tcPr>
          <w:p w14:paraId="0C1DCCCF" w14:textId="77777777" w:rsidR="00665B28" w:rsidRPr="008E48B0" w:rsidRDefault="00665B28">
            <w:pPr>
              <w:spacing w:after="0" w:line="240" w:lineRule="auto"/>
              <w:rPr>
                <w:rFonts w:eastAsia="Times New Roman" w:cs="Arial"/>
                <w:b/>
                <w:bCs/>
                <w:color w:val="000000"/>
                <w:sz w:val="18"/>
                <w:szCs w:val="18"/>
                <w:lang w:eastAsia="en-GB"/>
              </w:rPr>
            </w:pPr>
          </w:p>
        </w:tc>
        <w:tc>
          <w:tcPr>
            <w:tcW w:w="930" w:type="dxa"/>
            <w:vMerge w:val="restart"/>
            <w:tcBorders>
              <w:top w:val="nil"/>
              <w:left w:val="nil"/>
              <w:bottom w:val="nil"/>
              <w:right w:val="nil"/>
            </w:tcBorders>
            <w:vAlign w:val="center"/>
            <w:hideMark/>
          </w:tcPr>
          <w:p w14:paraId="6E46D8DE"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General Fund Balance</w:t>
            </w:r>
          </w:p>
        </w:tc>
        <w:tc>
          <w:tcPr>
            <w:tcW w:w="1233" w:type="dxa"/>
            <w:vMerge w:val="restart"/>
            <w:tcBorders>
              <w:top w:val="nil"/>
              <w:left w:val="nil"/>
              <w:bottom w:val="nil"/>
              <w:right w:val="nil"/>
            </w:tcBorders>
            <w:vAlign w:val="center"/>
            <w:hideMark/>
          </w:tcPr>
          <w:p w14:paraId="2EFABB47"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Earmarked General Fund Reserves</w:t>
            </w:r>
          </w:p>
        </w:tc>
        <w:tc>
          <w:tcPr>
            <w:tcW w:w="1144" w:type="dxa"/>
            <w:vMerge w:val="restart"/>
            <w:tcBorders>
              <w:top w:val="nil"/>
              <w:left w:val="nil"/>
              <w:bottom w:val="nil"/>
              <w:right w:val="nil"/>
            </w:tcBorders>
            <w:vAlign w:val="center"/>
            <w:hideMark/>
          </w:tcPr>
          <w:p w14:paraId="63EF6BBB"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Capital Receipts Reserve</w:t>
            </w:r>
          </w:p>
        </w:tc>
        <w:tc>
          <w:tcPr>
            <w:tcW w:w="1017" w:type="dxa"/>
            <w:vMerge w:val="restart"/>
            <w:tcBorders>
              <w:top w:val="nil"/>
              <w:left w:val="nil"/>
              <w:bottom w:val="nil"/>
              <w:right w:val="nil"/>
            </w:tcBorders>
            <w:vAlign w:val="center"/>
            <w:hideMark/>
          </w:tcPr>
          <w:p w14:paraId="7304D613"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Total Usable Reserves</w:t>
            </w:r>
          </w:p>
        </w:tc>
        <w:tc>
          <w:tcPr>
            <w:tcW w:w="1027" w:type="dxa"/>
            <w:vMerge w:val="restart"/>
            <w:tcBorders>
              <w:top w:val="nil"/>
              <w:left w:val="nil"/>
              <w:bottom w:val="nil"/>
              <w:right w:val="nil"/>
            </w:tcBorders>
            <w:vAlign w:val="center"/>
            <w:hideMark/>
          </w:tcPr>
          <w:p w14:paraId="1B957B62"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Unusable Reserves</w:t>
            </w:r>
          </w:p>
        </w:tc>
        <w:tc>
          <w:tcPr>
            <w:tcW w:w="1028" w:type="dxa"/>
            <w:vMerge w:val="restart"/>
            <w:tcBorders>
              <w:top w:val="nil"/>
              <w:left w:val="nil"/>
              <w:bottom w:val="nil"/>
              <w:right w:val="nil"/>
            </w:tcBorders>
            <w:vAlign w:val="center"/>
            <w:hideMark/>
          </w:tcPr>
          <w:p w14:paraId="50AB2868"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Total Reserves</w:t>
            </w:r>
          </w:p>
        </w:tc>
      </w:tr>
      <w:tr w:rsidR="00665B28" w:rsidRPr="008E48B0" w14:paraId="7E9C4CDE" w14:textId="77777777" w:rsidTr="128DFE58">
        <w:trPr>
          <w:trHeight w:val="357"/>
        </w:trPr>
        <w:tc>
          <w:tcPr>
            <w:tcW w:w="3816" w:type="dxa"/>
            <w:tcBorders>
              <w:top w:val="nil"/>
              <w:left w:val="nil"/>
              <w:bottom w:val="nil"/>
              <w:right w:val="nil"/>
            </w:tcBorders>
            <w:vAlign w:val="center"/>
            <w:hideMark/>
          </w:tcPr>
          <w:p w14:paraId="3761C5FF" w14:textId="77777777" w:rsidR="00665B28" w:rsidRPr="008E48B0" w:rsidRDefault="00665B28">
            <w:pPr>
              <w:spacing w:after="0" w:line="240" w:lineRule="auto"/>
              <w:jc w:val="center"/>
              <w:rPr>
                <w:rFonts w:eastAsia="Times New Roman" w:cs="Arial"/>
                <w:b/>
                <w:bCs/>
                <w:color w:val="000000"/>
                <w:sz w:val="18"/>
                <w:szCs w:val="18"/>
                <w:lang w:eastAsia="en-GB"/>
              </w:rPr>
            </w:pPr>
          </w:p>
        </w:tc>
        <w:tc>
          <w:tcPr>
            <w:tcW w:w="735" w:type="dxa"/>
            <w:tcBorders>
              <w:top w:val="nil"/>
              <w:left w:val="nil"/>
              <w:bottom w:val="nil"/>
              <w:right w:val="nil"/>
            </w:tcBorders>
            <w:vAlign w:val="center"/>
            <w:hideMark/>
          </w:tcPr>
          <w:p w14:paraId="3CF5926A" w14:textId="77777777" w:rsidR="00665B28" w:rsidRPr="008E48B0" w:rsidRDefault="00665B28">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eastAsia="en-GB"/>
              </w:rPr>
              <w:t>Notes</w:t>
            </w:r>
          </w:p>
        </w:tc>
        <w:tc>
          <w:tcPr>
            <w:tcW w:w="930" w:type="dxa"/>
            <w:vMerge/>
            <w:vAlign w:val="center"/>
            <w:hideMark/>
          </w:tcPr>
          <w:p w14:paraId="33FED0FD" w14:textId="77777777" w:rsidR="00665B28" w:rsidRPr="008E48B0" w:rsidRDefault="00665B28">
            <w:pPr>
              <w:spacing w:after="0" w:line="240" w:lineRule="auto"/>
              <w:rPr>
                <w:rFonts w:eastAsia="Times New Roman" w:cs="Arial"/>
                <w:b/>
                <w:bCs/>
                <w:color w:val="000000"/>
                <w:sz w:val="18"/>
                <w:szCs w:val="18"/>
                <w:lang w:eastAsia="en-GB"/>
              </w:rPr>
            </w:pPr>
          </w:p>
        </w:tc>
        <w:tc>
          <w:tcPr>
            <w:tcW w:w="1233" w:type="dxa"/>
            <w:vMerge/>
            <w:vAlign w:val="center"/>
            <w:hideMark/>
          </w:tcPr>
          <w:p w14:paraId="51A443A4" w14:textId="77777777" w:rsidR="00665B28" w:rsidRPr="008E48B0" w:rsidRDefault="00665B28">
            <w:pPr>
              <w:spacing w:after="0" w:line="240" w:lineRule="auto"/>
              <w:rPr>
                <w:rFonts w:eastAsia="Times New Roman" w:cs="Arial"/>
                <w:b/>
                <w:bCs/>
                <w:color w:val="000000"/>
                <w:sz w:val="18"/>
                <w:szCs w:val="18"/>
                <w:lang w:eastAsia="en-GB"/>
              </w:rPr>
            </w:pPr>
          </w:p>
        </w:tc>
        <w:tc>
          <w:tcPr>
            <w:tcW w:w="1144" w:type="dxa"/>
            <w:vMerge/>
            <w:vAlign w:val="center"/>
            <w:hideMark/>
          </w:tcPr>
          <w:p w14:paraId="25C3BA3B" w14:textId="77777777" w:rsidR="00665B28" w:rsidRPr="008E48B0" w:rsidRDefault="00665B28">
            <w:pPr>
              <w:spacing w:after="0" w:line="240" w:lineRule="auto"/>
              <w:rPr>
                <w:rFonts w:eastAsia="Times New Roman" w:cs="Arial"/>
                <w:b/>
                <w:bCs/>
                <w:color w:val="000000"/>
                <w:sz w:val="18"/>
                <w:szCs w:val="18"/>
                <w:lang w:eastAsia="en-GB"/>
              </w:rPr>
            </w:pPr>
          </w:p>
        </w:tc>
        <w:tc>
          <w:tcPr>
            <w:tcW w:w="1017" w:type="dxa"/>
            <w:vMerge/>
            <w:vAlign w:val="center"/>
            <w:hideMark/>
          </w:tcPr>
          <w:p w14:paraId="60CC2021" w14:textId="77777777" w:rsidR="00665B28" w:rsidRPr="008E48B0" w:rsidRDefault="00665B28">
            <w:pPr>
              <w:spacing w:after="0" w:line="240" w:lineRule="auto"/>
              <w:rPr>
                <w:rFonts w:eastAsia="Times New Roman" w:cs="Arial"/>
                <w:b/>
                <w:bCs/>
                <w:color w:val="000000"/>
                <w:sz w:val="18"/>
                <w:szCs w:val="18"/>
                <w:lang w:eastAsia="en-GB"/>
              </w:rPr>
            </w:pPr>
          </w:p>
        </w:tc>
        <w:tc>
          <w:tcPr>
            <w:tcW w:w="1027" w:type="dxa"/>
            <w:vMerge/>
            <w:vAlign w:val="center"/>
            <w:hideMark/>
          </w:tcPr>
          <w:p w14:paraId="11F982C2" w14:textId="77777777" w:rsidR="00665B28" w:rsidRPr="008E48B0" w:rsidRDefault="00665B28">
            <w:pPr>
              <w:spacing w:after="0" w:line="240" w:lineRule="auto"/>
              <w:rPr>
                <w:rFonts w:eastAsia="Times New Roman" w:cs="Arial"/>
                <w:b/>
                <w:bCs/>
                <w:color w:val="000000"/>
                <w:sz w:val="18"/>
                <w:szCs w:val="18"/>
                <w:lang w:eastAsia="en-GB"/>
              </w:rPr>
            </w:pPr>
          </w:p>
        </w:tc>
        <w:tc>
          <w:tcPr>
            <w:tcW w:w="1028" w:type="dxa"/>
            <w:vMerge/>
            <w:vAlign w:val="center"/>
            <w:hideMark/>
          </w:tcPr>
          <w:p w14:paraId="2C1A0E1E" w14:textId="77777777" w:rsidR="00665B28" w:rsidRPr="008E48B0" w:rsidRDefault="00665B28">
            <w:pPr>
              <w:spacing w:after="0" w:line="240" w:lineRule="auto"/>
              <w:rPr>
                <w:rFonts w:eastAsia="Times New Roman" w:cs="Arial"/>
                <w:b/>
                <w:bCs/>
                <w:color w:val="000000"/>
                <w:sz w:val="18"/>
                <w:szCs w:val="18"/>
                <w:lang w:eastAsia="en-GB"/>
              </w:rPr>
            </w:pPr>
          </w:p>
        </w:tc>
      </w:tr>
      <w:tr w:rsidR="00665B28" w:rsidRPr="008E48B0" w14:paraId="0D29F1ED" w14:textId="77777777" w:rsidTr="128DFE58">
        <w:trPr>
          <w:trHeight w:val="313"/>
        </w:trPr>
        <w:tc>
          <w:tcPr>
            <w:tcW w:w="3816" w:type="dxa"/>
            <w:tcBorders>
              <w:top w:val="nil"/>
              <w:left w:val="nil"/>
              <w:bottom w:val="nil"/>
              <w:right w:val="nil"/>
            </w:tcBorders>
            <w:vAlign w:val="center"/>
            <w:hideMark/>
          </w:tcPr>
          <w:p w14:paraId="4D3DD4C9"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xml:space="preserve"> </w:t>
            </w:r>
          </w:p>
        </w:tc>
        <w:tc>
          <w:tcPr>
            <w:tcW w:w="735" w:type="dxa"/>
            <w:tcBorders>
              <w:top w:val="nil"/>
              <w:left w:val="nil"/>
              <w:bottom w:val="nil"/>
              <w:right w:val="nil"/>
            </w:tcBorders>
            <w:vAlign w:val="center"/>
            <w:hideMark/>
          </w:tcPr>
          <w:p w14:paraId="581911D6" w14:textId="77777777" w:rsidR="00665B28" w:rsidRPr="008E48B0" w:rsidRDefault="00665B28">
            <w:pPr>
              <w:spacing w:after="0" w:line="240" w:lineRule="auto"/>
              <w:jc w:val="center"/>
              <w:rPr>
                <w:rFonts w:eastAsia="Times New Roman" w:cs="Arial"/>
                <w:b/>
                <w:bCs/>
                <w:color w:val="000000"/>
                <w:sz w:val="18"/>
                <w:szCs w:val="18"/>
                <w:lang w:eastAsia="en-GB"/>
              </w:rPr>
            </w:pPr>
          </w:p>
        </w:tc>
        <w:tc>
          <w:tcPr>
            <w:tcW w:w="930" w:type="dxa"/>
            <w:tcBorders>
              <w:top w:val="nil"/>
              <w:left w:val="nil"/>
              <w:bottom w:val="nil"/>
              <w:right w:val="nil"/>
            </w:tcBorders>
            <w:vAlign w:val="center"/>
            <w:hideMark/>
          </w:tcPr>
          <w:p w14:paraId="54CE3162"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c>
          <w:tcPr>
            <w:tcW w:w="1233" w:type="dxa"/>
            <w:tcBorders>
              <w:top w:val="nil"/>
              <w:left w:val="nil"/>
              <w:bottom w:val="nil"/>
              <w:right w:val="nil"/>
            </w:tcBorders>
            <w:vAlign w:val="center"/>
            <w:hideMark/>
          </w:tcPr>
          <w:p w14:paraId="054952FF"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c>
          <w:tcPr>
            <w:tcW w:w="1144" w:type="dxa"/>
            <w:tcBorders>
              <w:top w:val="nil"/>
              <w:left w:val="nil"/>
              <w:bottom w:val="nil"/>
              <w:right w:val="nil"/>
            </w:tcBorders>
            <w:vAlign w:val="center"/>
            <w:hideMark/>
          </w:tcPr>
          <w:p w14:paraId="6901C4AB"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c>
          <w:tcPr>
            <w:tcW w:w="1017" w:type="dxa"/>
            <w:tcBorders>
              <w:top w:val="nil"/>
              <w:left w:val="nil"/>
              <w:bottom w:val="nil"/>
              <w:right w:val="nil"/>
            </w:tcBorders>
            <w:vAlign w:val="center"/>
            <w:hideMark/>
          </w:tcPr>
          <w:p w14:paraId="03E2D1A1"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c>
          <w:tcPr>
            <w:tcW w:w="1027" w:type="dxa"/>
            <w:tcBorders>
              <w:top w:val="nil"/>
              <w:left w:val="nil"/>
              <w:bottom w:val="nil"/>
              <w:right w:val="nil"/>
            </w:tcBorders>
            <w:vAlign w:val="center"/>
            <w:hideMark/>
          </w:tcPr>
          <w:p w14:paraId="2F90CA7B"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c>
          <w:tcPr>
            <w:tcW w:w="1028" w:type="dxa"/>
            <w:tcBorders>
              <w:top w:val="nil"/>
              <w:left w:val="nil"/>
              <w:bottom w:val="nil"/>
              <w:right w:val="nil"/>
            </w:tcBorders>
            <w:vAlign w:val="center"/>
            <w:hideMark/>
          </w:tcPr>
          <w:p w14:paraId="60B4A4FA"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£'000</w:t>
            </w:r>
          </w:p>
        </w:tc>
      </w:tr>
      <w:tr w:rsidR="00665B28" w:rsidRPr="008E48B0" w14:paraId="3952B358" w14:textId="77777777" w:rsidTr="128DFE58">
        <w:trPr>
          <w:trHeight w:val="313"/>
        </w:trPr>
        <w:tc>
          <w:tcPr>
            <w:tcW w:w="3816" w:type="dxa"/>
            <w:tcBorders>
              <w:top w:val="single" w:sz="8" w:space="0" w:color="auto"/>
              <w:left w:val="single" w:sz="8" w:space="0" w:color="auto"/>
              <w:bottom w:val="single" w:sz="8" w:space="0" w:color="000000" w:themeColor="text1"/>
              <w:right w:val="single" w:sz="8" w:space="0" w:color="000000" w:themeColor="text1"/>
            </w:tcBorders>
            <w:vAlign w:val="center"/>
            <w:hideMark/>
          </w:tcPr>
          <w:p w14:paraId="1D32C22E" w14:textId="3AE7443A" w:rsidR="00665B28" w:rsidRPr="008E48B0" w:rsidRDefault="00665B28">
            <w:pPr>
              <w:spacing w:after="0" w:line="240" w:lineRule="auto"/>
              <w:rPr>
                <w:rFonts w:eastAsia="Times New Roman" w:cs="Arial"/>
                <w:b/>
                <w:bCs/>
                <w:color w:val="000000"/>
                <w:sz w:val="18"/>
                <w:szCs w:val="18"/>
                <w:lang w:eastAsia="en-GB"/>
              </w:rPr>
            </w:pPr>
            <w:r w:rsidRPr="15B5EE37">
              <w:rPr>
                <w:rFonts w:eastAsia="Times New Roman" w:cs="Arial"/>
                <w:b/>
                <w:bCs/>
                <w:color w:val="000000" w:themeColor="text1"/>
                <w:sz w:val="18"/>
                <w:szCs w:val="18"/>
                <w:lang w:eastAsia="en-GB"/>
              </w:rPr>
              <w:t>Balance at 31 March 202</w:t>
            </w:r>
            <w:r w:rsidR="00DA26F5">
              <w:rPr>
                <w:rFonts w:eastAsia="Times New Roman" w:cs="Arial"/>
                <w:b/>
                <w:bCs/>
                <w:color w:val="000000" w:themeColor="text1"/>
                <w:sz w:val="18"/>
                <w:szCs w:val="18"/>
                <w:lang w:eastAsia="en-GB"/>
              </w:rPr>
              <w:t>3</w:t>
            </w:r>
          </w:p>
        </w:tc>
        <w:tc>
          <w:tcPr>
            <w:tcW w:w="735" w:type="dxa"/>
            <w:tcBorders>
              <w:top w:val="single" w:sz="8" w:space="0" w:color="auto"/>
              <w:left w:val="nil"/>
              <w:bottom w:val="single" w:sz="8" w:space="0" w:color="000000" w:themeColor="text1"/>
              <w:right w:val="single" w:sz="8" w:space="0" w:color="000000" w:themeColor="text1"/>
            </w:tcBorders>
            <w:vAlign w:val="center"/>
            <w:hideMark/>
          </w:tcPr>
          <w:p w14:paraId="3F501137"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single" w:sz="8" w:space="0" w:color="auto"/>
              <w:left w:val="nil"/>
              <w:bottom w:val="single" w:sz="8" w:space="0" w:color="000000" w:themeColor="text1"/>
              <w:right w:val="nil"/>
            </w:tcBorders>
            <w:vAlign w:val="center"/>
            <w:hideMark/>
          </w:tcPr>
          <w:p w14:paraId="7DB12ECA" w14:textId="096AFB98" w:rsidR="00665B28" w:rsidRPr="008E48B0" w:rsidRDefault="00665B28">
            <w:pPr>
              <w:spacing w:after="0" w:line="240" w:lineRule="auto"/>
              <w:jc w:val="right"/>
              <w:rPr>
                <w:rFonts w:eastAsia="Times New Roman" w:cs="Arial"/>
                <w:b/>
                <w:bCs/>
                <w:color w:val="000000"/>
                <w:sz w:val="18"/>
                <w:szCs w:val="18"/>
                <w:lang w:eastAsia="en-GB"/>
              </w:rPr>
            </w:pPr>
            <w:r w:rsidRPr="15B5EE37">
              <w:rPr>
                <w:rFonts w:eastAsia="Times New Roman" w:cs="Arial"/>
                <w:b/>
                <w:bCs/>
                <w:color w:val="000000" w:themeColor="text1"/>
                <w:sz w:val="18"/>
                <w:szCs w:val="18"/>
                <w:lang w:eastAsia="en-GB"/>
              </w:rPr>
              <w:t>(5,</w:t>
            </w:r>
            <w:r w:rsidR="5BBD5EE2" w:rsidRPr="15B5EE37">
              <w:rPr>
                <w:rFonts w:eastAsia="Times New Roman" w:cs="Arial"/>
                <w:b/>
                <w:bCs/>
                <w:color w:val="000000" w:themeColor="text1"/>
                <w:sz w:val="18"/>
                <w:szCs w:val="18"/>
                <w:lang w:eastAsia="en-GB"/>
              </w:rPr>
              <w:t>500</w:t>
            </w:r>
            <w:r w:rsidRPr="15B5EE37">
              <w:rPr>
                <w:rFonts w:eastAsia="Times New Roman" w:cs="Arial"/>
                <w:b/>
                <w:bCs/>
                <w:color w:val="000000" w:themeColor="text1"/>
                <w:sz w:val="18"/>
                <w:szCs w:val="18"/>
                <w:lang w:eastAsia="en-GB"/>
              </w:rPr>
              <w:t>)</w:t>
            </w:r>
          </w:p>
        </w:tc>
        <w:tc>
          <w:tcPr>
            <w:tcW w:w="1233" w:type="dxa"/>
            <w:tcBorders>
              <w:top w:val="single" w:sz="8" w:space="0" w:color="auto"/>
              <w:left w:val="nil"/>
              <w:bottom w:val="single" w:sz="8" w:space="0" w:color="000000" w:themeColor="text1"/>
              <w:right w:val="nil"/>
            </w:tcBorders>
            <w:vAlign w:val="center"/>
            <w:hideMark/>
          </w:tcPr>
          <w:p w14:paraId="115CE3FC" w14:textId="6DB61C87" w:rsidR="00665B28" w:rsidRPr="008E48B0" w:rsidRDefault="00696773" w:rsidP="15B5EE37">
            <w:pPr>
              <w:spacing w:after="0" w:line="240" w:lineRule="auto"/>
              <w:jc w:val="right"/>
            </w:pPr>
            <w:r>
              <w:t>(24,473)</w:t>
            </w:r>
          </w:p>
        </w:tc>
        <w:tc>
          <w:tcPr>
            <w:tcW w:w="1144" w:type="dxa"/>
            <w:tcBorders>
              <w:top w:val="single" w:sz="8" w:space="0" w:color="auto"/>
              <w:left w:val="nil"/>
              <w:bottom w:val="single" w:sz="8" w:space="0" w:color="000000" w:themeColor="text1"/>
              <w:right w:val="nil"/>
            </w:tcBorders>
            <w:vAlign w:val="center"/>
            <w:hideMark/>
          </w:tcPr>
          <w:p w14:paraId="33A303E7" w14:textId="4399D94B" w:rsidR="00665B28" w:rsidRPr="008E48B0" w:rsidRDefault="5C42E5E0" w:rsidP="15B5EE37">
            <w:pPr>
              <w:spacing w:after="0" w:line="240" w:lineRule="auto"/>
              <w:jc w:val="right"/>
            </w:pPr>
            <w:r>
              <w:t>(</w:t>
            </w:r>
            <w:r w:rsidR="00696773">
              <w:t>301</w:t>
            </w:r>
            <w:r>
              <w:t>)</w:t>
            </w:r>
          </w:p>
        </w:tc>
        <w:tc>
          <w:tcPr>
            <w:tcW w:w="1017" w:type="dxa"/>
            <w:tcBorders>
              <w:top w:val="single" w:sz="8" w:space="0" w:color="auto"/>
              <w:left w:val="single" w:sz="8" w:space="0" w:color="000000" w:themeColor="text1"/>
              <w:bottom w:val="single" w:sz="8" w:space="0" w:color="000000" w:themeColor="text1"/>
              <w:right w:val="single" w:sz="8" w:space="0" w:color="000000" w:themeColor="text1"/>
            </w:tcBorders>
            <w:vAlign w:val="center"/>
            <w:hideMark/>
          </w:tcPr>
          <w:p w14:paraId="0FD98817" w14:textId="789D066C" w:rsidR="00665B28" w:rsidRPr="008E48B0" w:rsidRDefault="5C42E5E0" w:rsidP="15B5EE37">
            <w:pPr>
              <w:spacing w:after="0" w:line="240" w:lineRule="auto"/>
              <w:jc w:val="right"/>
            </w:pPr>
            <w:r w:rsidRPr="15B5EE37">
              <w:rPr>
                <w:rFonts w:eastAsia="Times New Roman" w:cs="Arial"/>
                <w:b/>
                <w:bCs/>
                <w:color w:val="000000" w:themeColor="text1"/>
                <w:sz w:val="18"/>
                <w:szCs w:val="18"/>
                <w:lang w:eastAsia="en-GB"/>
              </w:rPr>
              <w:t>(2</w:t>
            </w:r>
            <w:r w:rsidR="00696773">
              <w:rPr>
                <w:rFonts w:eastAsia="Times New Roman" w:cs="Arial"/>
                <w:b/>
                <w:bCs/>
                <w:color w:val="000000" w:themeColor="text1"/>
                <w:sz w:val="18"/>
                <w:szCs w:val="18"/>
                <w:lang w:eastAsia="en-GB"/>
              </w:rPr>
              <w:t>9,774)</w:t>
            </w:r>
            <w:r w:rsidRPr="15B5EE37">
              <w:rPr>
                <w:rFonts w:eastAsia="Times New Roman" w:cs="Arial"/>
                <w:b/>
                <w:bCs/>
                <w:color w:val="000000" w:themeColor="text1"/>
                <w:sz w:val="18"/>
                <w:szCs w:val="18"/>
                <w:lang w:eastAsia="en-GB"/>
              </w:rPr>
              <w:t>)</w:t>
            </w:r>
          </w:p>
        </w:tc>
        <w:tc>
          <w:tcPr>
            <w:tcW w:w="1027" w:type="dxa"/>
            <w:tcBorders>
              <w:top w:val="single" w:sz="8" w:space="0" w:color="auto"/>
              <w:left w:val="nil"/>
              <w:bottom w:val="single" w:sz="8" w:space="0" w:color="000000" w:themeColor="text1"/>
              <w:right w:val="single" w:sz="8" w:space="0" w:color="000000" w:themeColor="text1"/>
            </w:tcBorders>
            <w:vAlign w:val="center"/>
            <w:hideMark/>
          </w:tcPr>
          <w:p w14:paraId="2746A5A9" w14:textId="6571CE1C" w:rsidR="00665B28" w:rsidRPr="008E48B0" w:rsidRDefault="5C42E5E0" w:rsidP="20CCA535">
            <w:pPr>
              <w:spacing w:after="0" w:line="240" w:lineRule="auto"/>
              <w:jc w:val="right"/>
            </w:pPr>
            <w:r w:rsidRPr="20CCA535">
              <w:rPr>
                <w:rFonts w:eastAsia="Times New Roman" w:cs="Arial"/>
                <w:b/>
                <w:bCs/>
                <w:color w:val="000000" w:themeColor="text1"/>
                <w:sz w:val="18"/>
                <w:szCs w:val="18"/>
                <w:lang w:eastAsia="en-GB"/>
              </w:rPr>
              <w:t>1,0</w:t>
            </w:r>
            <w:r w:rsidR="00092830">
              <w:rPr>
                <w:rFonts w:eastAsia="Times New Roman" w:cs="Arial"/>
                <w:b/>
                <w:bCs/>
                <w:color w:val="000000" w:themeColor="text1"/>
                <w:sz w:val="18"/>
                <w:szCs w:val="18"/>
                <w:lang w:eastAsia="en-GB"/>
              </w:rPr>
              <w:t>50,170</w:t>
            </w:r>
          </w:p>
        </w:tc>
        <w:tc>
          <w:tcPr>
            <w:tcW w:w="1028" w:type="dxa"/>
            <w:tcBorders>
              <w:top w:val="single" w:sz="8" w:space="0" w:color="auto"/>
              <w:left w:val="nil"/>
              <w:bottom w:val="single" w:sz="8" w:space="0" w:color="000000" w:themeColor="text1"/>
              <w:right w:val="single" w:sz="8" w:space="0" w:color="auto"/>
            </w:tcBorders>
            <w:vAlign w:val="center"/>
            <w:hideMark/>
          </w:tcPr>
          <w:p w14:paraId="5C4E0CEC" w14:textId="0A565C82" w:rsidR="00665B28" w:rsidRPr="008E48B0" w:rsidRDefault="5C42E5E0" w:rsidP="20CCA535">
            <w:pPr>
              <w:spacing w:after="0" w:line="240" w:lineRule="auto"/>
              <w:jc w:val="right"/>
            </w:pPr>
            <w:r w:rsidRPr="20CCA535">
              <w:rPr>
                <w:rFonts w:eastAsia="Times New Roman" w:cs="Arial"/>
                <w:b/>
                <w:bCs/>
                <w:color w:val="000000" w:themeColor="text1"/>
                <w:sz w:val="18"/>
                <w:szCs w:val="18"/>
                <w:lang w:eastAsia="en-GB"/>
              </w:rPr>
              <w:t>1,0</w:t>
            </w:r>
            <w:r w:rsidR="00092830">
              <w:rPr>
                <w:rFonts w:eastAsia="Times New Roman" w:cs="Arial"/>
                <w:b/>
                <w:bCs/>
                <w:color w:val="000000" w:themeColor="text1"/>
                <w:sz w:val="18"/>
                <w:szCs w:val="18"/>
                <w:lang w:eastAsia="en-GB"/>
              </w:rPr>
              <w:t>20,396</w:t>
            </w:r>
          </w:p>
        </w:tc>
      </w:tr>
      <w:tr w:rsidR="00665B28" w:rsidRPr="008E48B0" w14:paraId="5E4C2C65"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34B7093E" w14:textId="3A52BEE3" w:rsidR="00665B28" w:rsidRPr="008E48B0" w:rsidRDefault="00665B28">
            <w:pPr>
              <w:spacing w:after="0" w:line="240" w:lineRule="auto"/>
              <w:rPr>
                <w:rFonts w:eastAsia="Times New Roman" w:cs="Arial"/>
                <w:b/>
                <w:bCs/>
                <w:color w:val="000000"/>
                <w:sz w:val="18"/>
                <w:szCs w:val="18"/>
                <w:lang w:eastAsia="en-GB"/>
              </w:rPr>
            </w:pPr>
            <w:r w:rsidRPr="128DFE58">
              <w:rPr>
                <w:rFonts w:eastAsia="Times New Roman" w:cs="Arial"/>
                <w:b/>
                <w:bCs/>
                <w:color w:val="000000" w:themeColor="text1"/>
                <w:sz w:val="18"/>
                <w:szCs w:val="18"/>
                <w:lang w:eastAsia="en-GB"/>
              </w:rPr>
              <w:t>Movement in reserves during 202</w:t>
            </w:r>
            <w:r w:rsidR="00DA26F5">
              <w:rPr>
                <w:rFonts w:eastAsia="Times New Roman" w:cs="Arial"/>
                <w:b/>
                <w:bCs/>
                <w:color w:val="000000" w:themeColor="text1"/>
                <w:sz w:val="18"/>
                <w:szCs w:val="18"/>
                <w:lang w:eastAsia="en-GB"/>
              </w:rPr>
              <w:t>3</w:t>
            </w:r>
            <w:r w:rsidRPr="128DFE58">
              <w:rPr>
                <w:rFonts w:eastAsia="Times New Roman" w:cs="Arial"/>
                <w:b/>
                <w:bCs/>
                <w:color w:val="000000" w:themeColor="text1"/>
                <w:sz w:val="18"/>
                <w:szCs w:val="18"/>
                <w:lang w:eastAsia="en-GB"/>
              </w:rPr>
              <w:t>/2</w:t>
            </w:r>
            <w:r w:rsidR="00DA26F5">
              <w:rPr>
                <w:rFonts w:eastAsia="Times New Roman" w:cs="Arial"/>
                <w:b/>
                <w:bCs/>
                <w:color w:val="000000" w:themeColor="text1"/>
                <w:sz w:val="18"/>
                <w:szCs w:val="18"/>
                <w:lang w:eastAsia="en-GB"/>
              </w:rPr>
              <w:t>4</w:t>
            </w:r>
          </w:p>
        </w:tc>
        <w:tc>
          <w:tcPr>
            <w:tcW w:w="735" w:type="dxa"/>
            <w:tcBorders>
              <w:top w:val="nil"/>
              <w:left w:val="nil"/>
              <w:bottom w:val="nil"/>
              <w:right w:val="single" w:sz="8" w:space="0" w:color="000000" w:themeColor="text1"/>
            </w:tcBorders>
            <w:vAlign w:val="center"/>
            <w:hideMark/>
          </w:tcPr>
          <w:p w14:paraId="6CEA53EE" w14:textId="77777777" w:rsidR="00665B28" w:rsidRPr="008E48B0" w:rsidRDefault="00665B28">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nil"/>
              <w:right w:val="nil"/>
            </w:tcBorders>
            <w:vAlign w:val="center"/>
            <w:hideMark/>
          </w:tcPr>
          <w:p w14:paraId="74A2CB71" w14:textId="77777777" w:rsidR="00665B28" w:rsidRPr="008E48B0" w:rsidRDefault="00665B28">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eastAsia="en-GB"/>
              </w:rPr>
              <w:t xml:space="preserve"> </w:t>
            </w:r>
          </w:p>
        </w:tc>
        <w:tc>
          <w:tcPr>
            <w:tcW w:w="1233" w:type="dxa"/>
            <w:tcBorders>
              <w:top w:val="nil"/>
              <w:left w:val="nil"/>
              <w:bottom w:val="nil"/>
              <w:right w:val="nil"/>
            </w:tcBorders>
            <w:vAlign w:val="center"/>
            <w:hideMark/>
          </w:tcPr>
          <w:p w14:paraId="2463A32A" w14:textId="77777777" w:rsidR="00665B28" w:rsidRPr="008E48B0" w:rsidRDefault="00665B28">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eastAsia="en-GB"/>
              </w:rPr>
              <w:t xml:space="preserve"> </w:t>
            </w:r>
          </w:p>
        </w:tc>
        <w:tc>
          <w:tcPr>
            <w:tcW w:w="1144" w:type="dxa"/>
            <w:tcBorders>
              <w:top w:val="nil"/>
              <w:left w:val="nil"/>
              <w:bottom w:val="nil"/>
              <w:right w:val="nil"/>
            </w:tcBorders>
            <w:vAlign w:val="center"/>
            <w:hideMark/>
          </w:tcPr>
          <w:p w14:paraId="1D775881" w14:textId="77777777" w:rsidR="00665B28" w:rsidRPr="008E48B0" w:rsidRDefault="00665B28">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eastAsia="en-GB"/>
              </w:rPr>
              <w:t xml:space="preserve"> </w:t>
            </w:r>
          </w:p>
        </w:tc>
        <w:tc>
          <w:tcPr>
            <w:tcW w:w="1017" w:type="dxa"/>
            <w:tcBorders>
              <w:top w:val="nil"/>
              <w:left w:val="single" w:sz="8" w:space="0" w:color="000000" w:themeColor="text1"/>
              <w:bottom w:val="nil"/>
              <w:right w:val="single" w:sz="8" w:space="0" w:color="000000" w:themeColor="text1"/>
            </w:tcBorders>
            <w:vAlign w:val="center"/>
            <w:hideMark/>
          </w:tcPr>
          <w:p w14:paraId="068B02F7"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 xml:space="preserve"> </w:t>
            </w:r>
          </w:p>
        </w:tc>
        <w:tc>
          <w:tcPr>
            <w:tcW w:w="1027" w:type="dxa"/>
            <w:tcBorders>
              <w:top w:val="nil"/>
              <w:left w:val="nil"/>
              <w:bottom w:val="nil"/>
              <w:right w:val="single" w:sz="8" w:space="0" w:color="000000" w:themeColor="text1"/>
            </w:tcBorders>
            <w:vAlign w:val="center"/>
            <w:hideMark/>
          </w:tcPr>
          <w:p w14:paraId="1DFD76C1" w14:textId="77777777" w:rsidR="00665B28" w:rsidRPr="008E48B0" w:rsidRDefault="00665B28">
            <w:pPr>
              <w:spacing w:after="0" w:line="240" w:lineRule="auto"/>
              <w:jc w:val="right"/>
              <w:rPr>
                <w:rFonts w:eastAsia="Times New Roman" w:cs="Arial"/>
                <w:color w:val="000000"/>
                <w:sz w:val="18"/>
                <w:szCs w:val="18"/>
                <w:lang w:eastAsia="en-GB"/>
              </w:rPr>
            </w:pPr>
            <w:r w:rsidRPr="008E48B0">
              <w:rPr>
                <w:rFonts w:eastAsia="Times New Roman" w:cs="Arial"/>
                <w:color w:val="000000"/>
                <w:sz w:val="18"/>
                <w:szCs w:val="18"/>
                <w:lang w:eastAsia="en-GB"/>
              </w:rPr>
              <w:t xml:space="preserve"> </w:t>
            </w:r>
          </w:p>
        </w:tc>
        <w:tc>
          <w:tcPr>
            <w:tcW w:w="1028" w:type="dxa"/>
            <w:tcBorders>
              <w:top w:val="nil"/>
              <w:left w:val="nil"/>
              <w:bottom w:val="nil"/>
              <w:right w:val="single" w:sz="8" w:space="0" w:color="auto"/>
            </w:tcBorders>
            <w:vAlign w:val="center"/>
            <w:hideMark/>
          </w:tcPr>
          <w:p w14:paraId="1FC1865C" w14:textId="77777777" w:rsidR="00665B28" w:rsidRPr="008E48B0" w:rsidRDefault="00665B28">
            <w:pPr>
              <w:spacing w:after="0" w:line="240" w:lineRule="auto"/>
              <w:jc w:val="right"/>
              <w:rPr>
                <w:rFonts w:eastAsia="Times New Roman" w:cs="Arial"/>
                <w:b/>
                <w:bCs/>
                <w:color w:val="000000"/>
                <w:sz w:val="18"/>
                <w:szCs w:val="18"/>
                <w:lang w:eastAsia="en-GB"/>
              </w:rPr>
            </w:pPr>
            <w:r w:rsidRPr="008E48B0">
              <w:rPr>
                <w:rFonts w:eastAsia="Times New Roman" w:cs="Arial"/>
                <w:b/>
                <w:bCs/>
                <w:color w:val="000000"/>
                <w:sz w:val="18"/>
                <w:szCs w:val="18"/>
                <w:lang w:eastAsia="en-GB"/>
              </w:rPr>
              <w:t xml:space="preserve"> </w:t>
            </w:r>
          </w:p>
        </w:tc>
      </w:tr>
      <w:tr w:rsidR="00EB695F" w:rsidRPr="008E48B0" w14:paraId="7A55D07C"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2B5008A4" w14:textId="77777777" w:rsidR="00EB695F" w:rsidRPr="008E48B0" w:rsidRDefault="00EB695F"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eastAsia="en-GB"/>
              </w:rPr>
              <w:t>Surplus or deficit on the provision of services</w:t>
            </w:r>
          </w:p>
        </w:tc>
        <w:tc>
          <w:tcPr>
            <w:tcW w:w="735" w:type="dxa"/>
            <w:tcBorders>
              <w:top w:val="nil"/>
              <w:left w:val="nil"/>
              <w:bottom w:val="nil"/>
              <w:right w:val="single" w:sz="8" w:space="0" w:color="000000" w:themeColor="text1"/>
            </w:tcBorders>
            <w:vAlign w:val="center"/>
            <w:hideMark/>
          </w:tcPr>
          <w:p w14:paraId="38684F46"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nil"/>
              <w:right w:val="nil"/>
            </w:tcBorders>
            <w:vAlign w:val="bottom"/>
            <w:hideMark/>
          </w:tcPr>
          <w:p w14:paraId="14B60627" w14:textId="45A1C20C"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24,669</w:t>
            </w:r>
          </w:p>
        </w:tc>
        <w:tc>
          <w:tcPr>
            <w:tcW w:w="1233" w:type="dxa"/>
            <w:tcBorders>
              <w:top w:val="nil"/>
              <w:left w:val="nil"/>
              <w:bottom w:val="nil"/>
              <w:right w:val="nil"/>
            </w:tcBorders>
            <w:vAlign w:val="bottom"/>
            <w:hideMark/>
          </w:tcPr>
          <w:p w14:paraId="2616B1DA" w14:textId="74F5174A"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4" w:type="dxa"/>
            <w:tcBorders>
              <w:top w:val="nil"/>
              <w:left w:val="nil"/>
              <w:bottom w:val="nil"/>
              <w:right w:val="nil"/>
            </w:tcBorders>
            <w:vAlign w:val="bottom"/>
            <w:hideMark/>
          </w:tcPr>
          <w:p w14:paraId="4FB1CE10" w14:textId="71B3950E"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single" w:sz="8" w:space="0" w:color="000000" w:themeColor="text1"/>
              <w:bottom w:val="nil"/>
              <w:right w:val="single" w:sz="8" w:space="0" w:color="000000" w:themeColor="text1"/>
            </w:tcBorders>
            <w:vAlign w:val="bottom"/>
            <w:hideMark/>
          </w:tcPr>
          <w:p w14:paraId="733B1BCB" w14:textId="318A8ECE"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1027" w:type="dxa"/>
            <w:tcBorders>
              <w:top w:val="nil"/>
              <w:left w:val="nil"/>
              <w:bottom w:val="nil"/>
              <w:right w:val="single" w:sz="8" w:space="0" w:color="000000" w:themeColor="text1"/>
            </w:tcBorders>
            <w:vAlign w:val="bottom"/>
            <w:hideMark/>
          </w:tcPr>
          <w:p w14:paraId="3DA62EBC" w14:textId="198DB94F"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8" w:type="dxa"/>
            <w:tcBorders>
              <w:top w:val="nil"/>
              <w:left w:val="nil"/>
              <w:bottom w:val="nil"/>
              <w:right w:val="single" w:sz="8" w:space="0" w:color="auto"/>
            </w:tcBorders>
            <w:vAlign w:val="bottom"/>
            <w:hideMark/>
          </w:tcPr>
          <w:p w14:paraId="2B5BC308" w14:textId="501E557A"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r>
      <w:tr w:rsidR="00EB695F" w:rsidRPr="008E48B0" w14:paraId="542457AE"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492C294C" w14:textId="77777777" w:rsidR="00EB695F" w:rsidRPr="008E48B0" w:rsidRDefault="00EB695F"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eastAsia="en-GB"/>
              </w:rPr>
              <w:t>Other Comprehensive Income / Expenditure</w:t>
            </w:r>
          </w:p>
        </w:tc>
        <w:tc>
          <w:tcPr>
            <w:tcW w:w="735" w:type="dxa"/>
            <w:tcBorders>
              <w:top w:val="nil"/>
              <w:left w:val="nil"/>
              <w:bottom w:val="single" w:sz="8" w:space="0" w:color="000000" w:themeColor="text1"/>
              <w:right w:val="single" w:sz="8" w:space="0" w:color="000000" w:themeColor="text1"/>
            </w:tcBorders>
            <w:vAlign w:val="center"/>
            <w:hideMark/>
          </w:tcPr>
          <w:p w14:paraId="3E391303"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single" w:sz="8" w:space="0" w:color="000000" w:themeColor="text1"/>
              <w:right w:val="nil"/>
            </w:tcBorders>
            <w:vAlign w:val="bottom"/>
            <w:hideMark/>
          </w:tcPr>
          <w:p w14:paraId="2E9B4217" w14:textId="4C2E0B7F"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33" w:type="dxa"/>
            <w:tcBorders>
              <w:top w:val="nil"/>
              <w:left w:val="nil"/>
              <w:bottom w:val="single" w:sz="8" w:space="0" w:color="000000" w:themeColor="text1"/>
              <w:right w:val="nil"/>
            </w:tcBorders>
            <w:vAlign w:val="bottom"/>
            <w:hideMark/>
          </w:tcPr>
          <w:p w14:paraId="15434AB1" w14:textId="35FF56A5"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4" w:type="dxa"/>
            <w:tcBorders>
              <w:top w:val="nil"/>
              <w:left w:val="nil"/>
              <w:bottom w:val="single" w:sz="8" w:space="0" w:color="000000" w:themeColor="text1"/>
              <w:right w:val="nil"/>
            </w:tcBorders>
            <w:vAlign w:val="bottom"/>
            <w:hideMark/>
          </w:tcPr>
          <w:p w14:paraId="51953613" w14:textId="1E8D2C78"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64486592" w14:textId="0D4EE58B"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27" w:type="dxa"/>
            <w:tcBorders>
              <w:top w:val="nil"/>
              <w:left w:val="nil"/>
              <w:bottom w:val="single" w:sz="8" w:space="0" w:color="000000" w:themeColor="text1"/>
              <w:right w:val="single" w:sz="8" w:space="0" w:color="000000" w:themeColor="text1"/>
            </w:tcBorders>
            <w:vAlign w:val="bottom"/>
            <w:hideMark/>
          </w:tcPr>
          <w:p w14:paraId="486D76BE" w14:textId="7CF9FF4C"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10,234</w:t>
            </w:r>
          </w:p>
        </w:tc>
        <w:tc>
          <w:tcPr>
            <w:tcW w:w="1028" w:type="dxa"/>
            <w:tcBorders>
              <w:top w:val="nil"/>
              <w:left w:val="nil"/>
              <w:bottom w:val="single" w:sz="8" w:space="0" w:color="000000" w:themeColor="text1"/>
              <w:right w:val="single" w:sz="8" w:space="0" w:color="auto"/>
            </w:tcBorders>
            <w:vAlign w:val="bottom"/>
            <w:hideMark/>
          </w:tcPr>
          <w:p w14:paraId="2A7135A9" w14:textId="05E9D86E"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10,234</w:t>
            </w:r>
          </w:p>
        </w:tc>
      </w:tr>
      <w:tr w:rsidR="00EB695F" w:rsidRPr="008E48B0" w14:paraId="01805D07" w14:textId="77777777" w:rsidTr="128DFE58">
        <w:trPr>
          <w:trHeight w:val="298"/>
        </w:trPr>
        <w:tc>
          <w:tcPr>
            <w:tcW w:w="3816" w:type="dxa"/>
            <w:tcBorders>
              <w:top w:val="nil"/>
              <w:left w:val="single" w:sz="8" w:space="0" w:color="auto"/>
              <w:bottom w:val="nil"/>
              <w:right w:val="single" w:sz="8" w:space="0" w:color="000000" w:themeColor="text1"/>
            </w:tcBorders>
            <w:vAlign w:val="center"/>
            <w:hideMark/>
          </w:tcPr>
          <w:p w14:paraId="11448C66" w14:textId="77777777" w:rsidR="00EB695F" w:rsidRPr="008E48B0" w:rsidRDefault="00EB695F"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eastAsia="en-GB"/>
              </w:rPr>
              <w:t>Total Comprehensive Income and Expenditure</w:t>
            </w:r>
          </w:p>
        </w:tc>
        <w:tc>
          <w:tcPr>
            <w:tcW w:w="735" w:type="dxa"/>
            <w:tcBorders>
              <w:top w:val="nil"/>
              <w:left w:val="nil"/>
              <w:bottom w:val="nil"/>
              <w:right w:val="single" w:sz="8" w:space="0" w:color="000000" w:themeColor="text1"/>
            </w:tcBorders>
            <w:vAlign w:val="center"/>
            <w:hideMark/>
          </w:tcPr>
          <w:p w14:paraId="0DCAE4E6"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nil"/>
              <w:right w:val="nil"/>
            </w:tcBorders>
            <w:vAlign w:val="bottom"/>
            <w:hideMark/>
          </w:tcPr>
          <w:p w14:paraId="3BBBF5BD" w14:textId="3D900528"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1233" w:type="dxa"/>
            <w:tcBorders>
              <w:top w:val="nil"/>
              <w:left w:val="nil"/>
              <w:bottom w:val="nil"/>
              <w:right w:val="nil"/>
            </w:tcBorders>
            <w:vAlign w:val="bottom"/>
            <w:hideMark/>
          </w:tcPr>
          <w:p w14:paraId="34CF379E" w14:textId="232CE326"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144" w:type="dxa"/>
            <w:tcBorders>
              <w:top w:val="nil"/>
              <w:left w:val="nil"/>
              <w:bottom w:val="nil"/>
              <w:right w:val="nil"/>
            </w:tcBorders>
            <w:vAlign w:val="bottom"/>
            <w:hideMark/>
          </w:tcPr>
          <w:p w14:paraId="0C9567B7" w14:textId="4E709B99"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17" w:type="dxa"/>
            <w:tcBorders>
              <w:top w:val="nil"/>
              <w:left w:val="single" w:sz="8" w:space="0" w:color="000000" w:themeColor="text1"/>
              <w:bottom w:val="nil"/>
              <w:right w:val="single" w:sz="8" w:space="0" w:color="000000" w:themeColor="text1"/>
            </w:tcBorders>
            <w:vAlign w:val="bottom"/>
            <w:hideMark/>
          </w:tcPr>
          <w:p w14:paraId="5AB89D9D" w14:textId="25EEEE5B"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24,669</w:t>
            </w:r>
          </w:p>
        </w:tc>
        <w:tc>
          <w:tcPr>
            <w:tcW w:w="1027" w:type="dxa"/>
            <w:tcBorders>
              <w:top w:val="nil"/>
              <w:left w:val="nil"/>
              <w:bottom w:val="nil"/>
              <w:right w:val="single" w:sz="8" w:space="0" w:color="000000" w:themeColor="text1"/>
            </w:tcBorders>
            <w:vAlign w:val="bottom"/>
            <w:hideMark/>
          </w:tcPr>
          <w:p w14:paraId="77836A78" w14:textId="1E2425AA"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10,234</w:t>
            </w:r>
          </w:p>
        </w:tc>
        <w:tc>
          <w:tcPr>
            <w:tcW w:w="1028" w:type="dxa"/>
            <w:tcBorders>
              <w:top w:val="nil"/>
              <w:left w:val="nil"/>
              <w:bottom w:val="nil"/>
              <w:right w:val="single" w:sz="8" w:space="0" w:color="auto"/>
            </w:tcBorders>
            <w:vAlign w:val="bottom"/>
            <w:hideMark/>
          </w:tcPr>
          <w:p w14:paraId="07988704" w14:textId="1C677B04"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34,903</w:t>
            </w:r>
          </w:p>
        </w:tc>
      </w:tr>
      <w:tr w:rsidR="00EB695F" w:rsidRPr="008E48B0" w14:paraId="04D8FA79" w14:textId="77777777" w:rsidTr="128DFE58">
        <w:trPr>
          <w:trHeight w:val="477"/>
        </w:trPr>
        <w:tc>
          <w:tcPr>
            <w:tcW w:w="3816" w:type="dxa"/>
            <w:tcBorders>
              <w:top w:val="nil"/>
              <w:left w:val="single" w:sz="8" w:space="0" w:color="auto"/>
              <w:bottom w:val="nil"/>
              <w:right w:val="single" w:sz="8" w:space="0" w:color="000000" w:themeColor="text1"/>
            </w:tcBorders>
            <w:vAlign w:val="center"/>
            <w:hideMark/>
          </w:tcPr>
          <w:p w14:paraId="347D8E57" w14:textId="77777777" w:rsidR="00EB695F" w:rsidRPr="008E48B0" w:rsidRDefault="00EB695F"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eastAsia="en-GB"/>
              </w:rPr>
              <w:t>Adjustments between accounting basis and funding basis under regulations</w:t>
            </w:r>
          </w:p>
        </w:tc>
        <w:tc>
          <w:tcPr>
            <w:tcW w:w="735" w:type="dxa"/>
            <w:tcBorders>
              <w:top w:val="nil"/>
              <w:left w:val="nil"/>
              <w:bottom w:val="nil"/>
              <w:right w:val="single" w:sz="8" w:space="0" w:color="000000" w:themeColor="text1"/>
            </w:tcBorders>
            <w:vAlign w:val="center"/>
            <w:hideMark/>
          </w:tcPr>
          <w:p w14:paraId="4FCA6D4F"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8</w:t>
            </w:r>
          </w:p>
        </w:tc>
        <w:tc>
          <w:tcPr>
            <w:tcW w:w="930" w:type="dxa"/>
            <w:tcBorders>
              <w:top w:val="nil"/>
              <w:left w:val="nil"/>
              <w:bottom w:val="nil"/>
              <w:right w:val="nil"/>
            </w:tcBorders>
            <w:vAlign w:val="bottom"/>
            <w:hideMark/>
          </w:tcPr>
          <w:p w14:paraId="23D03C8A" w14:textId="62DF8E29"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(16,184)</w:t>
            </w:r>
          </w:p>
        </w:tc>
        <w:tc>
          <w:tcPr>
            <w:tcW w:w="1233" w:type="dxa"/>
            <w:tcBorders>
              <w:top w:val="nil"/>
              <w:left w:val="nil"/>
              <w:bottom w:val="nil"/>
              <w:right w:val="nil"/>
            </w:tcBorders>
            <w:vAlign w:val="bottom"/>
            <w:hideMark/>
          </w:tcPr>
          <w:p w14:paraId="06AF4B36" w14:textId="677244AB"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4" w:type="dxa"/>
            <w:tcBorders>
              <w:top w:val="nil"/>
              <w:left w:val="nil"/>
              <w:bottom w:val="nil"/>
              <w:right w:val="nil"/>
            </w:tcBorders>
            <w:vAlign w:val="bottom"/>
            <w:hideMark/>
          </w:tcPr>
          <w:p w14:paraId="0DE4F843" w14:textId="7F748361"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278</w:t>
            </w:r>
          </w:p>
        </w:tc>
        <w:tc>
          <w:tcPr>
            <w:tcW w:w="1017" w:type="dxa"/>
            <w:tcBorders>
              <w:top w:val="nil"/>
              <w:left w:val="single" w:sz="8" w:space="0" w:color="000000" w:themeColor="text1"/>
              <w:bottom w:val="nil"/>
              <w:right w:val="single" w:sz="8" w:space="0" w:color="000000" w:themeColor="text1"/>
            </w:tcBorders>
            <w:vAlign w:val="bottom"/>
            <w:hideMark/>
          </w:tcPr>
          <w:p w14:paraId="2414EB2C" w14:textId="5F5898C7"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(15,906)</w:t>
            </w:r>
          </w:p>
        </w:tc>
        <w:tc>
          <w:tcPr>
            <w:tcW w:w="1027" w:type="dxa"/>
            <w:tcBorders>
              <w:top w:val="nil"/>
              <w:left w:val="nil"/>
              <w:bottom w:val="nil"/>
              <w:right w:val="single" w:sz="8" w:space="0" w:color="000000" w:themeColor="text1"/>
            </w:tcBorders>
            <w:vAlign w:val="bottom"/>
            <w:hideMark/>
          </w:tcPr>
          <w:p w14:paraId="518EBFBD" w14:textId="7ECFFC44"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15,906</w:t>
            </w:r>
          </w:p>
        </w:tc>
        <w:tc>
          <w:tcPr>
            <w:tcW w:w="1028" w:type="dxa"/>
            <w:tcBorders>
              <w:top w:val="nil"/>
              <w:left w:val="nil"/>
              <w:bottom w:val="nil"/>
              <w:right w:val="single" w:sz="8" w:space="0" w:color="auto"/>
            </w:tcBorders>
            <w:vAlign w:val="bottom"/>
            <w:hideMark/>
          </w:tcPr>
          <w:p w14:paraId="6C5E9DCF" w14:textId="05CD0557"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r>
      <w:tr w:rsidR="00EB695F" w:rsidRPr="008E48B0" w14:paraId="1D51D42E"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130DB992" w14:textId="77777777" w:rsidR="00EB695F" w:rsidRPr="008E48B0" w:rsidRDefault="00EB695F"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eastAsia="en-GB"/>
              </w:rPr>
              <w:t>Other Reserve Transfers</w:t>
            </w:r>
          </w:p>
        </w:tc>
        <w:tc>
          <w:tcPr>
            <w:tcW w:w="735" w:type="dxa"/>
            <w:tcBorders>
              <w:top w:val="nil"/>
              <w:left w:val="nil"/>
              <w:bottom w:val="single" w:sz="8" w:space="0" w:color="000000" w:themeColor="text1"/>
              <w:right w:val="single" w:sz="8" w:space="0" w:color="000000" w:themeColor="text1"/>
            </w:tcBorders>
            <w:vAlign w:val="center"/>
            <w:hideMark/>
          </w:tcPr>
          <w:p w14:paraId="1094BFB4"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single" w:sz="8" w:space="0" w:color="000000" w:themeColor="text1"/>
              <w:right w:val="nil"/>
            </w:tcBorders>
            <w:vAlign w:val="bottom"/>
            <w:hideMark/>
          </w:tcPr>
          <w:p w14:paraId="358B0F91" w14:textId="6B582AD7"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(136)</w:t>
            </w:r>
          </w:p>
        </w:tc>
        <w:tc>
          <w:tcPr>
            <w:tcW w:w="1233" w:type="dxa"/>
            <w:tcBorders>
              <w:top w:val="nil"/>
              <w:left w:val="nil"/>
              <w:bottom w:val="single" w:sz="8" w:space="0" w:color="000000" w:themeColor="text1"/>
              <w:right w:val="nil"/>
            </w:tcBorders>
            <w:vAlign w:val="bottom"/>
            <w:hideMark/>
          </w:tcPr>
          <w:p w14:paraId="32E109D7" w14:textId="65C35DDC"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4" w:type="dxa"/>
            <w:tcBorders>
              <w:top w:val="nil"/>
              <w:left w:val="nil"/>
              <w:bottom w:val="single" w:sz="8" w:space="0" w:color="000000" w:themeColor="text1"/>
              <w:right w:val="nil"/>
            </w:tcBorders>
            <w:vAlign w:val="bottom"/>
            <w:hideMark/>
          </w:tcPr>
          <w:p w14:paraId="7E43409D" w14:textId="51FDE1AB"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7512BA1F" w14:textId="5D3825AA"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(136)</w:t>
            </w:r>
          </w:p>
        </w:tc>
        <w:tc>
          <w:tcPr>
            <w:tcW w:w="1027" w:type="dxa"/>
            <w:tcBorders>
              <w:top w:val="nil"/>
              <w:left w:val="nil"/>
              <w:bottom w:val="single" w:sz="8" w:space="0" w:color="000000" w:themeColor="text1"/>
              <w:right w:val="single" w:sz="8" w:space="0" w:color="000000" w:themeColor="text1"/>
            </w:tcBorders>
            <w:vAlign w:val="bottom"/>
            <w:hideMark/>
          </w:tcPr>
          <w:p w14:paraId="6A7B3776" w14:textId="6CC159F6"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28" w:type="dxa"/>
            <w:tcBorders>
              <w:top w:val="nil"/>
              <w:left w:val="nil"/>
              <w:bottom w:val="single" w:sz="8" w:space="0" w:color="000000" w:themeColor="text1"/>
              <w:right w:val="single" w:sz="8" w:space="0" w:color="auto"/>
            </w:tcBorders>
            <w:vAlign w:val="bottom"/>
            <w:hideMark/>
          </w:tcPr>
          <w:p w14:paraId="140BA1FB" w14:textId="691F6469"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(136)</w:t>
            </w:r>
          </w:p>
        </w:tc>
      </w:tr>
      <w:tr w:rsidR="00EB695F" w:rsidRPr="008E48B0" w14:paraId="3F47D88A" w14:textId="77777777" w:rsidTr="128DFE58">
        <w:trPr>
          <w:trHeight w:val="477"/>
        </w:trPr>
        <w:tc>
          <w:tcPr>
            <w:tcW w:w="3816" w:type="dxa"/>
            <w:tcBorders>
              <w:top w:val="nil"/>
              <w:left w:val="single" w:sz="8" w:space="0" w:color="auto"/>
              <w:bottom w:val="nil"/>
              <w:right w:val="single" w:sz="8" w:space="0" w:color="000000" w:themeColor="text1"/>
            </w:tcBorders>
            <w:vAlign w:val="center"/>
            <w:hideMark/>
          </w:tcPr>
          <w:p w14:paraId="6745B2D0" w14:textId="77777777" w:rsidR="00EB695F" w:rsidRPr="008E48B0" w:rsidRDefault="00EB695F"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eastAsia="en-GB"/>
              </w:rPr>
              <w:t>Net Increase or Decrease before Transfers to Earmarked Reserves</w:t>
            </w:r>
          </w:p>
        </w:tc>
        <w:tc>
          <w:tcPr>
            <w:tcW w:w="735" w:type="dxa"/>
            <w:tcBorders>
              <w:top w:val="nil"/>
              <w:left w:val="nil"/>
              <w:bottom w:val="nil"/>
              <w:right w:val="single" w:sz="8" w:space="0" w:color="000000" w:themeColor="text1"/>
            </w:tcBorders>
            <w:vAlign w:val="center"/>
            <w:hideMark/>
          </w:tcPr>
          <w:p w14:paraId="77E9C80D"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nil"/>
              <w:right w:val="nil"/>
            </w:tcBorders>
            <w:vAlign w:val="bottom"/>
            <w:hideMark/>
          </w:tcPr>
          <w:p w14:paraId="5EAC898A" w14:textId="0ABB1A35"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8,349</w:t>
            </w:r>
          </w:p>
        </w:tc>
        <w:tc>
          <w:tcPr>
            <w:tcW w:w="1233" w:type="dxa"/>
            <w:tcBorders>
              <w:top w:val="nil"/>
              <w:left w:val="nil"/>
              <w:bottom w:val="nil"/>
              <w:right w:val="nil"/>
            </w:tcBorders>
            <w:vAlign w:val="bottom"/>
            <w:hideMark/>
          </w:tcPr>
          <w:p w14:paraId="1C2565DA" w14:textId="760BA1C2"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144" w:type="dxa"/>
            <w:tcBorders>
              <w:top w:val="nil"/>
              <w:left w:val="nil"/>
              <w:bottom w:val="nil"/>
              <w:right w:val="nil"/>
            </w:tcBorders>
            <w:vAlign w:val="bottom"/>
            <w:hideMark/>
          </w:tcPr>
          <w:p w14:paraId="61C11331" w14:textId="1C985245"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278</w:t>
            </w:r>
          </w:p>
        </w:tc>
        <w:tc>
          <w:tcPr>
            <w:tcW w:w="1017" w:type="dxa"/>
            <w:tcBorders>
              <w:top w:val="nil"/>
              <w:left w:val="single" w:sz="8" w:space="0" w:color="000000" w:themeColor="text1"/>
              <w:bottom w:val="nil"/>
              <w:right w:val="single" w:sz="8" w:space="0" w:color="000000" w:themeColor="text1"/>
            </w:tcBorders>
            <w:vAlign w:val="bottom"/>
            <w:hideMark/>
          </w:tcPr>
          <w:p w14:paraId="470A2514" w14:textId="76AB2CCF"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8,627</w:t>
            </w:r>
          </w:p>
        </w:tc>
        <w:tc>
          <w:tcPr>
            <w:tcW w:w="1027" w:type="dxa"/>
            <w:tcBorders>
              <w:top w:val="nil"/>
              <w:left w:val="nil"/>
              <w:bottom w:val="nil"/>
              <w:right w:val="single" w:sz="8" w:space="0" w:color="000000" w:themeColor="text1"/>
            </w:tcBorders>
            <w:vAlign w:val="bottom"/>
            <w:hideMark/>
          </w:tcPr>
          <w:p w14:paraId="6B3D47C8" w14:textId="60721857"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26,140</w:t>
            </w:r>
          </w:p>
        </w:tc>
        <w:tc>
          <w:tcPr>
            <w:tcW w:w="1028" w:type="dxa"/>
            <w:tcBorders>
              <w:top w:val="nil"/>
              <w:left w:val="nil"/>
              <w:bottom w:val="nil"/>
              <w:right w:val="single" w:sz="8" w:space="0" w:color="auto"/>
            </w:tcBorders>
            <w:vAlign w:val="bottom"/>
            <w:hideMark/>
          </w:tcPr>
          <w:p w14:paraId="28F7A37E" w14:textId="2D162174"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34,767</w:t>
            </w:r>
          </w:p>
        </w:tc>
      </w:tr>
      <w:tr w:rsidR="00EB695F" w:rsidRPr="008E48B0" w14:paraId="65020DE4"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424AEFB6" w14:textId="77777777" w:rsidR="00EB695F" w:rsidRPr="008E48B0" w:rsidRDefault="00EB695F" w:rsidP="00EB695F">
            <w:pPr>
              <w:spacing w:after="0" w:line="240" w:lineRule="auto"/>
              <w:rPr>
                <w:rFonts w:eastAsia="Times New Roman" w:cs="Arial"/>
                <w:color w:val="000000"/>
                <w:sz w:val="18"/>
                <w:szCs w:val="18"/>
                <w:lang w:eastAsia="en-GB"/>
              </w:rPr>
            </w:pPr>
            <w:r w:rsidRPr="008E48B0">
              <w:rPr>
                <w:rFonts w:eastAsia="Times New Roman" w:cs="Arial"/>
                <w:color w:val="000000"/>
                <w:sz w:val="18"/>
                <w:szCs w:val="18"/>
                <w:lang w:eastAsia="en-GB"/>
              </w:rPr>
              <w:t>Transfers to / from Earmarked Reserves</w:t>
            </w:r>
          </w:p>
        </w:tc>
        <w:tc>
          <w:tcPr>
            <w:tcW w:w="735" w:type="dxa"/>
            <w:tcBorders>
              <w:top w:val="nil"/>
              <w:left w:val="nil"/>
              <w:bottom w:val="single" w:sz="8" w:space="0" w:color="000000" w:themeColor="text1"/>
              <w:right w:val="single" w:sz="8" w:space="0" w:color="000000" w:themeColor="text1"/>
            </w:tcBorders>
            <w:vAlign w:val="center"/>
            <w:hideMark/>
          </w:tcPr>
          <w:p w14:paraId="4FDB0131"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9</w:t>
            </w:r>
          </w:p>
        </w:tc>
        <w:tc>
          <w:tcPr>
            <w:tcW w:w="930" w:type="dxa"/>
            <w:tcBorders>
              <w:top w:val="nil"/>
              <w:left w:val="nil"/>
              <w:bottom w:val="single" w:sz="8" w:space="0" w:color="000000" w:themeColor="text1"/>
              <w:right w:val="nil"/>
            </w:tcBorders>
            <w:vAlign w:val="bottom"/>
            <w:hideMark/>
          </w:tcPr>
          <w:p w14:paraId="1FC99A1B" w14:textId="4976D75A"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(8,849)</w:t>
            </w:r>
          </w:p>
        </w:tc>
        <w:tc>
          <w:tcPr>
            <w:tcW w:w="1233" w:type="dxa"/>
            <w:tcBorders>
              <w:top w:val="nil"/>
              <w:left w:val="nil"/>
              <w:bottom w:val="single" w:sz="8" w:space="0" w:color="000000" w:themeColor="text1"/>
              <w:right w:val="nil"/>
            </w:tcBorders>
            <w:vAlign w:val="bottom"/>
            <w:hideMark/>
          </w:tcPr>
          <w:p w14:paraId="1429C777" w14:textId="320FF477"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8,849</w:t>
            </w:r>
          </w:p>
        </w:tc>
        <w:tc>
          <w:tcPr>
            <w:tcW w:w="1144" w:type="dxa"/>
            <w:tcBorders>
              <w:top w:val="nil"/>
              <w:left w:val="nil"/>
              <w:bottom w:val="single" w:sz="8" w:space="0" w:color="000000" w:themeColor="text1"/>
              <w:right w:val="nil"/>
            </w:tcBorders>
            <w:vAlign w:val="bottom"/>
            <w:hideMark/>
          </w:tcPr>
          <w:p w14:paraId="21D5E8EA" w14:textId="252FE755"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265513D4" w14:textId="27865109"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27" w:type="dxa"/>
            <w:tcBorders>
              <w:top w:val="nil"/>
              <w:left w:val="nil"/>
              <w:bottom w:val="single" w:sz="8" w:space="0" w:color="000000" w:themeColor="text1"/>
              <w:right w:val="single" w:sz="8" w:space="0" w:color="000000" w:themeColor="text1"/>
            </w:tcBorders>
            <w:vAlign w:val="bottom"/>
            <w:hideMark/>
          </w:tcPr>
          <w:p w14:paraId="28E6760C" w14:textId="2B5BEBDD" w:rsidR="00EB695F" w:rsidRPr="008E48B0" w:rsidRDefault="00EB695F" w:rsidP="00EB695F">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28" w:type="dxa"/>
            <w:tcBorders>
              <w:top w:val="nil"/>
              <w:left w:val="nil"/>
              <w:bottom w:val="single" w:sz="8" w:space="0" w:color="000000" w:themeColor="text1"/>
              <w:right w:val="single" w:sz="8" w:space="0" w:color="auto"/>
            </w:tcBorders>
            <w:vAlign w:val="bottom"/>
            <w:hideMark/>
          </w:tcPr>
          <w:p w14:paraId="2C4B6F85" w14:textId="0839CF94"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r>
      <w:tr w:rsidR="00EB695F" w:rsidRPr="008E48B0" w14:paraId="1198E51F" w14:textId="77777777" w:rsidTr="128DFE58">
        <w:trPr>
          <w:trHeight w:val="313"/>
        </w:trPr>
        <w:tc>
          <w:tcPr>
            <w:tcW w:w="3816" w:type="dxa"/>
            <w:tcBorders>
              <w:top w:val="nil"/>
              <w:left w:val="single" w:sz="8" w:space="0" w:color="auto"/>
              <w:bottom w:val="single" w:sz="8" w:space="0" w:color="000000" w:themeColor="text1"/>
              <w:right w:val="single" w:sz="8" w:space="0" w:color="000000" w:themeColor="text1"/>
            </w:tcBorders>
            <w:vAlign w:val="center"/>
            <w:hideMark/>
          </w:tcPr>
          <w:p w14:paraId="1ADBD619" w14:textId="10D8B6EE" w:rsidR="00EB695F" w:rsidRPr="008E48B0" w:rsidRDefault="00EB695F"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eastAsia="en-GB"/>
              </w:rPr>
              <w:t>Increase or Decrease in 202</w:t>
            </w:r>
            <w:r w:rsidR="000E6CDD">
              <w:rPr>
                <w:rFonts w:eastAsia="Times New Roman" w:cs="Arial"/>
                <w:b/>
                <w:bCs/>
                <w:color w:val="000000"/>
                <w:sz w:val="18"/>
                <w:szCs w:val="18"/>
                <w:lang w:eastAsia="en-GB"/>
              </w:rPr>
              <w:t>3</w:t>
            </w:r>
            <w:r w:rsidRPr="008E48B0">
              <w:rPr>
                <w:rFonts w:eastAsia="Times New Roman" w:cs="Arial"/>
                <w:b/>
                <w:bCs/>
                <w:color w:val="000000"/>
                <w:sz w:val="18"/>
                <w:szCs w:val="18"/>
                <w:lang w:eastAsia="en-GB"/>
              </w:rPr>
              <w:t>/2</w:t>
            </w:r>
            <w:r w:rsidR="000E6CDD">
              <w:rPr>
                <w:rFonts w:eastAsia="Times New Roman" w:cs="Arial"/>
                <w:b/>
                <w:bCs/>
                <w:color w:val="000000"/>
                <w:sz w:val="18"/>
                <w:szCs w:val="18"/>
                <w:lang w:eastAsia="en-GB"/>
              </w:rPr>
              <w:t>4</w:t>
            </w:r>
          </w:p>
        </w:tc>
        <w:tc>
          <w:tcPr>
            <w:tcW w:w="735" w:type="dxa"/>
            <w:tcBorders>
              <w:top w:val="nil"/>
              <w:left w:val="nil"/>
              <w:bottom w:val="single" w:sz="8" w:space="0" w:color="000000" w:themeColor="text1"/>
              <w:right w:val="single" w:sz="8" w:space="0" w:color="000000" w:themeColor="text1"/>
            </w:tcBorders>
            <w:vAlign w:val="center"/>
            <w:hideMark/>
          </w:tcPr>
          <w:p w14:paraId="7EB130A1"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 </w:t>
            </w:r>
          </w:p>
        </w:tc>
        <w:tc>
          <w:tcPr>
            <w:tcW w:w="930" w:type="dxa"/>
            <w:tcBorders>
              <w:top w:val="nil"/>
              <w:left w:val="nil"/>
              <w:bottom w:val="single" w:sz="8" w:space="0" w:color="000000" w:themeColor="text1"/>
              <w:right w:val="nil"/>
            </w:tcBorders>
            <w:vAlign w:val="bottom"/>
            <w:hideMark/>
          </w:tcPr>
          <w:p w14:paraId="6EA38F7D" w14:textId="3A3B963B"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(500)</w:t>
            </w:r>
          </w:p>
        </w:tc>
        <w:tc>
          <w:tcPr>
            <w:tcW w:w="1233" w:type="dxa"/>
            <w:tcBorders>
              <w:top w:val="nil"/>
              <w:left w:val="nil"/>
              <w:bottom w:val="single" w:sz="8" w:space="0" w:color="000000" w:themeColor="text1"/>
              <w:right w:val="nil"/>
            </w:tcBorders>
            <w:vAlign w:val="bottom"/>
            <w:hideMark/>
          </w:tcPr>
          <w:p w14:paraId="13C4AA1F" w14:textId="481D90B9"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8,849</w:t>
            </w:r>
          </w:p>
        </w:tc>
        <w:tc>
          <w:tcPr>
            <w:tcW w:w="1144" w:type="dxa"/>
            <w:tcBorders>
              <w:top w:val="nil"/>
              <w:left w:val="nil"/>
              <w:bottom w:val="single" w:sz="8" w:space="0" w:color="000000" w:themeColor="text1"/>
              <w:right w:val="nil"/>
            </w:tcBorders>
            <w:vAlign w:val="bottom"/>
            <w:hideMark/>
          </w:tcPr>
          <w:p w14:paraId="7ABF168A" w14:textId="63ECF4F5"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278</w:t>
            </w:r>
          </w:p>
        </w:tc>
        <w:tc>
          <w:tcPr>
            <w:tcW w:w="1017" w:type="dxa"/>
            <w:tcBorders>
              <w:top w:val="nil"/>
              <w:left w:val="single" w:sz="8" w:space="0" w:color="000000" w:themeColor="text1"/>
              <w:bottom w:val="single" w:sz="8" w:space="0" w:color="000000" w:themeColor="text1"/>
              <w:right w:val="single" w:sz="8" w:space="0" w:color="000000" w:themeColor="text1"/>
            </w:tcBorders>
            <w:vAlign w:val="bottom"/>
            <w:hideMark/>
          </w:tcPr>
          <w:p w14:paraId="0FD09D94" w14:textId="4ABDBD1F"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8,627</w:t>
            </w:r>
          </w:p>
        </w:tc>
        <w:tc>
          <w:tcPr>
            <w:tcW w:w="1027" w:type="dxa"/>
            <w:tcBorders>
              <w:top w:val="nil"/>
              <w:left w:val="nil"/>
              <w:bottom w:val="single" w:sz="8" w:space="0" w:color="000000" w:themeColor="text1"/>
              <w:right w:val="single" w:sz="8" w:space="0" w:color="000000" w:themeColor="text1"/>
            </w:tcBorders>
            <w:vAlign w:val="bottom"/>
            <w:hideMark/>
          </w:tcPr>
          <w:p w14:paraId="5139EA8A" w14:textId="4F04C7E9"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26,140</w:t>
            </w:r>
          </w:p>
        </w:tc>
        <w:tc>
          <w:tcPr>
            <w:tcW w:w="1028" w:type="dxa"/>
            <w:tcBorders>
              <w:top w:val="nil"/>
              <w:left w:val="nil"/>
              <w:bottom w:val="single" w:sz="8" w:space="0" w:color="000000" w:themeColor="text1"/>
              <w:right w:val="single" w:sz="8" w:space="0" w:color="auto"/>
            </w:tcBorders>
            <w:vAlign w:val="bottom"/>
            <w:hideMark/>
          </w:tcPr>
          <w:p w14:paraId="35E79DAE" w14:textId="1EF1C610"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34,767</w:t>
            </w:r>
          </w:p>
        </w:tc>
      </w:tr>
      <w:tr w:rsidR="00EB695F" w:rsidRPr="008E48B0" w14:paraId="712AAD94" w14:textId="77777777" w:rsidTr="128DFE58">
        <w:trPr>
          <w:trHeight w:val="313"/>
        </w:trPr>
        <w:tc>
          <w:tcPr>
            <w:tcW w:w="3816" w:type="dxa"/>
            <w:tcBorders>
              <w:top w:val="nil"/>
              <w:left w:val="single" w:sz="8" w:space="0" w:color="auto"/>
              <w:bottom w:val="single" w:sz="8" w:space="0" w:color="auto"/>
              <w:right w:val="single" w:sz="8" w:space="0" w:color="000000" w:themeColor="text1"/>
            </w:tcBorders>
            <w:vAlign w:val="center"/>
            <w:hideMark/>
          </w:tcPr>
          <w:p w14:paraId="319A7FA0" w14:textId="2E79BC50" w:rsidR="00EB695F" w:rsidRPr="008E48B0" w:rsidRDefault="00EB695F" w:rsidP="00EB695F">
            <w:pPr>
              <w:spacing w:after="0" w:line="240" w:lineRule="auto"/>
              <w:rPr>
                <w:rFonts w:eastAsia="Times New Roman" w:cs="Arial"/>
                <w:b/>
                <w:bCs/>
                <w:color w:val="000000"/>
                <w:sz w:val="18"/>
                <w:szCs w:val="18"/>
                <w:lang w:eastAsia="en-GB"/>
              </w:rPr>
            </w:pPr>
            <w:r w:rsidRPr="008E48B0">
              <w:rPr>
                <w:rFonts w:eastAsia="Times New Roman" w:cs="Arial"/>
                <w:b/>
                <w:bCs/>
                <w:color w:val="000000"/>
                <w:sz w:val="18"/>
                <w:szCs w:val="18"/>
                <w:lang w:eastAsia="en-GB"/>
              </w:rPr>
              <w:t>Balance at 31 March 202</w:t>
            </w:r>
            <w:r w:rsidR="000E6CDD">
              <w:rPr>
                <w:rFonts w:eastAsia="Times New Roman" w:cs="Arial"/>
                <w:b/>
                <w:bCs/>
                <w:color w:val="000000"/>
                <w:sz w:val="18"/>
                <w:szCs w:val="18"/>
                <w:lang w:eastAsia="en-GB"/>
              </w:rPr>
              <w:t>4</w:t>
            </w:r>
          </w:p>
        </w:tc>
        <w:tc>
          <w:tcPr>
            <w:tcW w:w="735" w:type="dxa"/>
            <w:tcBorders>
              <w:top w:val="nil"/>
              <w:left w:val="nil"/>
              <w:bottom w:val="single" w:sz="8" w:space="0" w:color="auto"/>
              <w:right w:val="single" w:sz="8" w:space="0" w:color="000000" w:themeColor="text1"/>
            </w:tcBorders>
            <w:vAlign w:val="center"/>
            <w:hideMark/>
          </w:tcPr>
          <w:p w14:paraId="0F1EDACB" w14:textId="77777777" w:rsidR="00EB695F" w:rsidRPr="008E48B0" w:rsidRDefault="00EB695F" w:rsidP="00EB695F">
            <w:pPr>
              <w:spacing w:after="0" w:line="240" w:lineRule="auto"/>
              <w:jc w:val="center"/>
              <w:rPr>
                <w:rFonts w:eastAsia="Times New Roman" w:cs="Arial"/>
                <w:b/>
                <w:bCs/>
                <w:color w:val="000000"/>
                <w:sz w:val="18"/>
                <w:szCs w:val="18"/>
                <w:lang w:eastAsia="en-GB"/>
              </w:rPr>
            </w:pPr>
            <w:r w:rsidRPr="008E48B0">
              <w:rPr>
                <w:rFonts w:eastAsia="Times New Roman" w:cs="Arial"/>
                <w:b/>
                <w:bCs/>
                <w:color w:val="000000"/>
                <w:sz w:val="18"/>
                <w:szCs w:val="18"/>
                <w:lang w:eastAsia="en-GB"/>
              </w:rPr>
              <w:t>23/24</w:t>
            </w:r>
          </w:p>
        </w:tc>
        <w:tc>
          <w:tcPr>
            <w:tcW w:w="930" w:type="dxa"/>
            <w:tcBorders>
              <w:top w:val="nil"/>
              <w:left w:val="nil"/>
              <w:bottom w:val="single" w:sz="8" w:space="0" w:color="auto"/>
              <w:right w:val="nil"/>
            </w:tcBorders>
            <w:vAlign w:val="bottom"/>
            <w:hideMark/>
          </w:tcPr>
          <w:p w14:paraId="2DBC6408" w14:textId="361807D8"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(5,500)</w:t>
            </w:r>
          </w:p>
        </w:tc>
        <w:tc>
          <w:tcPr>
            <w:tcW w:w="1233" w:type="dxa"/>
            <w:tcBorders>
              <w:top w:val="nil"/>
              <w:left w:val="nil"/>
              <w:bottom w:val="single" w:sz="8" w:space="0" w:color="auto"/>
              <w:right w:val="nil"/>
            </w:tcBorders>
            <w:vAlign w:val="bottom"/>
            <w:hideMark/>
          </w:tcPr>
          <w:p w14:paraId="2F5648EB" w14:textId="1E071495"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(15,624)</w:t>
            </w:r>
          </w:p>
        </w:tc>
        <w:tc>
          <w:tcPr>
            <w:tcW w:w="1144" w:type="dxa"/>
            <w:tcBorders>
              <w:top w:val="nil"/>
              <w:left w:val="nil"/>
              <w:bottom w:val="single" w:sz="8" w:space="0" w:color="auto"/>
              <w:right w:val="nil"/>
            </w:tcBorders>
            <w:vAlign w:val="bottom"/>
            <w:hideMark/>
          </w:tcPr>
          <w:p w14:paraId="1C383A30" w14:textId="66B562E3"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(23)</w:t>
            </w:r>
          </w:p>
        </w:tc>
        <w:tc>
          <w:tcPr>
            <w:tcW w:w="1017" w:type="dxa"/>
            <w:tcBorders>
              <w:top w:val="nil"/>
              <w:left w:val="single" w:sz="8" w:space="0" w:color="000000" w:themeColor="text1"/>
              <w:bottom w:val="single" w:sz="8" w:space="0" w:color="auto"/>
              <w:right w:val="single" w:sz="8" w:space="0" w:color="000000" w:themeColor="text1"/>
            </w:tcBorders>
            <w:vAlign w:val="bottom"/>
            <w:hideMark/>
          </w:tcPr>
          <w:p w14:paraId="341CFC9C" w14:textId="1FCAEC7D"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(21,147)</w:t>
            </w:r>
          </w:p>
        </w:tc>
        <w:tc>
          <w:tcPr>
            <w:tcW w:w="1027" w:type="dxa"/>
            <w:tcBorders>
              <w:top w:val="nil"/>
              <w:left w:val="nil"/>
              <w:bottom w:val="single" w:sz="8" w:space="0" w:color="auto"/>
              <w:right w:val="single" w:sz="8" w:space="0" w:color="000000" w:themeColor="text1"/>
            </w:tcBorders>
            <w:vAlign w:val="bottom"/>
            <w:hideMark/>
          </w:tcPr>
          <w:p w14:paraId="5713B6DA" w14:textId="7B7FCC7E"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1,076,310</w:t>
            </w:r>
          </w:p>
        </w:tc>
        <w:tc>
          <w:tcPr>
            <w:tcW w:w="1028" w:type="dxa"/>
            <w:tcBorders>
              <w:top w:val="nil"/>
              <w:left w:val="nil"/>
              <w:bottom w:val="single" w:sz="8" w:space="0" w:color="auto"/>
              <w:right w:val="single" w:sz="8" w:space="0" w:color="auto"/>
            </w:tcBorders>
            <w:vAlign w:val="bottom"/>
            <w:hideMark/>
          </w:tcPr>
          <w:p w14:paraId="2A5A9C4B" w14:textId="37F79C5C" w:rsidR="00EB695F" w:rsidRPr="008E48B0" w:rsidRDefault="00EB695F" w:rsidP="00EB695F">
            <w:pPr>
              <w:spacing w:after="0" w:line="240" w:lineRule="auto"/>
              <w:jc w:val="right"/>
              <w:rPr>
                <w:rFonts w:eastAsia="Times New Roman" w:cs="Arial"/>
                <w:b/>
                <w:bCs/>
                <w:color w:val="000000"/>
                <w:sz w:val="18"/>
                <w:szCs w:val="18"/>
                <w:lang w:eastAsia="en-GB"/>
              </w:rPr>
            </w:pPr>
            <w:r>
              <w:rPr>
                <w:rFonts w:cs="Arial"/>
                <w:b/>
                <w:bCs/>
                <w:color w:val="000000"/>
                <w:sz w:val="18"/>
                <w:szCs w:val="18"/>
              </w:rPr>
              <w:t>1,055,163</w:t>
            </w:r>
          </w:p>
        </w:tc>
      </w:tr>
    </w:tbl>
    <w:p w14:paraId="0D51F9C9" w14:textId="77777777" w:rsidR="00665B28" w:rsidRDefault="00665B28" w:rsidP="00665B28"/>
    <w:p w14:paraId="1CE8409B" w14:textId="77777777" w:rsidR="00665B28" w:rsidRDefault="00665B28" w:rsidP="00665B28">
      <w:r>
        <w:br w:type="page"/>
      </w:r>
    </w:p>
    <w:p w14:paraId="150330B6" w14:textId="77777777" w:rsidR="00665B28" w:rsidRPr="003D62F9" w:rsidRDefault="00665B28" w:rsidP="00665B28">
      <w:pPr>
        <w:pStyle w:val="Heading1"/>
        <w:rPr>
          <w:bCs/>
          <w:sz w:val="24"/>
          <w:szCs w:val="24"/>
        </w:rPr>
      </w:pPr>
      <w:bookmarkStart w:id="20" w:name="_Toc138846481"/>
      <w:bookmarkStart w:id="21" w:name="_Toc172710183"/>
      <w:r w:rsidRPr="003D62F9">
        <w:rPr>
          <w:bCs/>
          <w:sz w:val="24"/>
          <w:szCs w:val="24"/>
        </w:rPr>
        <w:lastRenderedPageBreak/>
        <w:t>Cash</w:t>
      </w:r>
      <w:r w:rsidRPr="003D62F9">
        <w:rPr>
          <w:bCs/>
          <w:spacing w:val="1"/>
          <w:sz w:val="24"/>
          <w:szCs w:val="24"/>
        </w:rPr>
        <w:t xml:space="preserve"> </w:t>
      </w:r>
      <w:r w:rsidRPr="003D62F9">
        <w:rPr>
          <w:bCs/>
          <w:sz w:val="24"/>
          <w:szCs w:val="24"/>
        </w:rPr>
        <w:t>Flow</w:t>
      </w:r>
      <w:r w:rsidRPr="003D62F9">
        <w:rPr>
          <w:bCs/>
          <w:spacing w:val="-2"/>
          <w:sz w:val="24"/>
          <w:szCs w:val="24"/>
        </w:rPr>
        <w:t xml:space="preserve"> </w:t>
      </w:r>
      <w:r w:rsidRPr="003D62F9">
        <w:rPr>
          <w:bCs/>
          <w:sz w:val="24"/>
          <w:szCs w:val="24"/>
        </w:rPr>
        <w:t>Statement</w:t>
      </w:r>
      <w:bookmarkEnd w:id="20"/>
      <w:bookmarkEnd w:id="21"/>
    </w:p>
    <w:p w14:paraId="367064A6" w14:textId="77777777" w:rsidR="00665B28" w:rsidRPr="00993979" w:rsidRDefault="00665B28" w:rsidP="00665B28">
      <w:pPr>
        <w:rPr>
          <w:b/>
          <w:bCs/>
        </w:rPr>
      </w:pPr>
      <w:r w:rsidRPr="00993979">
        <w:rPr>
          <w:b/>
          <w:bCs/>
        </w:rPr>
        <w:t>Group</w:t>
      </w:r>
    </w:p>
    <w:tbl>
      <w:tblPr>
        <w:tblW w:w="9760" w:type="dxa"/>
        <w:tblLook w:val="04A0" w:firstRow="1" w:lastRow="0" w:firstColumn="1" w:lastColumn="0" w:noHBand="0" w:noVBand="1"/>
      </w:tblPr>
      <w:tblGrid>
        <w:gridCol w:w="978"/>
        <w:gridCol w:w="717"/>
        <w:gridCol w:w="7106"/>
        <w:gridCol w:w="959"/>
      </w:tblGrid>
      <w:tr w:rsidR="00665B28" w:rsidRPr="006C5A2C" w14:paraId="03EC16E7" w14:textId="77777777" w:rsidTr="00617FBF">
        <w:trPr>
          <w:trHeight w:val="300"/>
        </w:trPr>
        <w:tc>
          <w:tcPr>
            <w:tcW w:w="978" w:type="dxa"/>
            <w:tcBorders>
              <w:top w:val="nil"/>
              <w:left w:val="nil"/>
              <w:bottom w:val="nil"/>
              <w:right w:val="nil"/>
            </w:tcBorders>
            <w:vAlign w:val="center"/>
            <w:hideMark/>
          </w:tcPr>
          <w:p w14:paraId="10D2066E" w14:textId="26A827AE" w:rsidR="00665B28" w:rsidRPr="006C5A2C" w:rsidRDefault="00665B28">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202</w:t>
            </w:r>
            <w:r w:rsidR="00617FBF">
              <w:rPr>
                <w:rFonts w:eastAsia="Times New Roman" w:cs="Arial"/>
                <w:b/>
                <w:bCs/>
                <w:color w:val="000000"/>
                <w:sz w:val="18"/>
                <w:szCs w:val="18"/>
                <w:lang w:eastAsia="en-GB"/>
              </w:rPr>
              <w:t>3</w:t>
            </w:r>
            <w:r w:rsidRPr="006C5A2C">
              <w:rPr>
                <w:rFonts w:eastAsia="Times New Roman" w:cs="Arial"/>
                <w:b/>
                <w:bCs/>
                <w:color w:val="000000"/>
                <w:sz w:val="18"/>
                <w:szCs w:val="18"/>
                <w:lang w:eastAsia="en-GB"/>
              </w:rPr>
              <w:t>/2</w:t>
            </w:r>
            <w:r w:rsidR="00617FBF">
              <w:rPr>
                <w:rFonts w:eastAsia="Times New Roman" w:cs="Arial"/>
                <w:b/>
                <w:bCs/>
                <w:color w:val="000000"/>
                <w:sz w:val="18"/>
                <w:szCs w:val="18"/>
                <w:lang w:eastAsia="en-GB"/>
              </w:rPr>
              <w:t>4</w:t>
            </w:r>
          </w:p>
        </w:tc>
        <w:tc>
          <w:tcPr>
            <w:tcW w:w="717" w:type="dxa"/>
            <w:tcBorders>
              <w:top w:val="nil"/>
              <w:left w:val="nil"/>
              <w:bottom w:val="nil"/>
              <w:right w:val="nil"/>
            </w:tcBorders>
            <w:vAlign w:val="center"/>
            <w:hideMark/>
          </w:tcPr>
          <w:p w14:paraId="644D606F" w14:textId="77777777" w:rsidR="00665B28" w:rsidRPr="006C5A2C" w:rsidRDefault="00665B28">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7106" w:type="dxa"/>
            <w:tcBorders>
              <w:top w:val="nil"/>
              <w:left w:val="nil"/>
              <w:bottom w:val="nil"/>
              <w:right w:val="nil"/>
            </w:tcBorders>
            <w:vAlign w:val="center"/>
            <w:hideMark/>
          </w:tcPr>
          <w:p w14:paraId="07795E31" w14:textId="77777777" w:rsidR="00665B28" w:rsidRPr="006C5A2C" w:rsidRDefault="00665B28">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959" w:type="dxa"/>
            <w:tcBorders>
              <w:top w:val="nil"/>
              <w:left w:val="nil"/>
              <w:bottom w:val="nil"/>
              <w:right w:val="nil"/>
            </w:tcBorders>
            <w:vAlign w:val="center"/>
            <w:hideMark/>
          </w:tcPr>
          <w:p w14:paraId="561F2570" w14:textId="44E6E319" w:rsidR="00665B28" w:rsidRPr="006C5A2C" w:rsidRDefault="00665B28">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202</w:t>
            </w:r>
            <w:r w:rsidR="00617FBF">
              <w:rPr>
                <w:rFonts w:eastAsia="Times New Roman" w:cs="Arial"/>
                <w:b/>
                <w:bCs/>
                <w:color w:val="000000"/>
                <w:sz w:val="18"/>
                <w:szCs w:val="18"/>
                <w:lang w:eastAsia="en-GB"/>
              </w:rPr>
              <w:t>4</w:t>
            </w:r>
            <w:r w:rsidRPr="006C5A2C">
              <w:rPr>
                <w:rFonts w:eastAsia="Times New Roman" w:cs="Arial"/>
                <w:b/>
                <w:bCs/>
                <w:color w:val="000000"/>
                <w:sz w:val="18"/>
                <w:szCs w:val="18"/>
                <w:lang w:eastAsia="en-GB"/>
              </w:rPr>
              <w:t>/2</w:t>
            </w:r>
            <w:r w:rsidR="00617FBF">
              <w:rPr>
                <w:rFonts w:eastAsia="Times New Roman" w:cs="Arial"/>
                <w:b/>
                <w:bCs/>
                <w:color w:val="000000"/>
                <w:sz w:val="18"/>
                <w:szCs w:val="18"/>
                <w:lang w:eastAsia="en-GB"/>
              </w:rPr>
              <w:t>5</w:t>
            </w:r>
          </w:p>
        </w:tc>
      </w:tr>
      <w:tr w:rsidR="00665B28" w:rsidRPr="006C5A2C" w14:paraId="23FCEFC7" w14:textId="77777777" w:rsidTr="00617FBF">
        <w:trPr>
          <w:trHeight w:val="315"/>
        </w:trPr>
        <w:tc>
          <w:tcPr>
            <w:tcW w:w="978" w:type="dxa"/>
            <w:tcBorders>
              <w:top w:val="nil"/>
              <w:left w:val="nil"/>
              <w:bottom w:val="single" w:sz="8" w:space="0" w:color="000000"/>
              <w:right w:val="nil"/>
            </w:tcBorders>
            <w:vAlign w:val="center"/>
            <w:hideMark/>
          </w:tcPr>
          <w:p w14:paraId="13374DE6" w14:textId="77777777" w:rsidR="00665B28" w:rsidRPr="006C5A2C" w:rsidRDefault="00665B28">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eastAsia="en-GB"/>
              </w:rPr>
              <w:t>£'000</w:t>
            </w:r>
          </w:p>
        </w:tc>
        <w:tc>
          <w:tcPr>
            <w:tcW w:w="717" w:type="dxa"/>
            <w:tcBorders>
              <w:top w:val="nil"/>
              <w:left w:val="nil"/>
              <w:bottom w:val="single" w:sz="8" w:space="0" w:color="000000"/>
              <w:right w:val="nil"/>
            </w:tcBorders>
            <w:vAlign w:val="center"/>
            <w:hideMark/>
          </w:tcPr>
          <w:p w14:paraId="4BB429F3" w14:textId="77777777" w:rsidR="00665B28" w:rsidRPr="006C5A2C" w:rsidRDefault="00665B28">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Notes</w:t>
            </w:r>
          </w:p>
        </w:tc>
        <w:tc>
          <w:tcPr>
            <w:tcW w:w="7106" w:type="dxa"/>
            <w:tcBorders>
              <w:top w:val="nil"/>
              <w:left w:val="nil"/>
              <w:bottom w:val="single" w:sz="8" w:space="0" w:color="000000"/>
              <w:right w:val="nil"/>
            </w:tcBorders>
            <w:vAlign w:val="center"/>
            <w:hideMark/>
          </w:tcPr>
          <w:p w14:paraId="59BA2E5C" w14:textId="77777777" w:rsidR="00665B28" w:rsidRPr="006C5A2C" w:rsidRDefault="00665B28">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959" w:type="dxa"/>
            <w:tcBorders>
              <w:top w:val="nil"/>
              <w:left w:val="nil"/>
              <w:bottom w:val="single" w:sz="8" w:space="0" w:color="000000"/>
              <w:right w:val="nil"/>
            </w:tcBorders>
            <w:vAlign w:val="center"/>
            <w:hideMark/>
          </w:tcPr>
          <w:p w14:paraId="56916C84" w14:textId="77777777" w:rsidR="00665B28" w:rsidRPr="006C5A2C" w:rsidRDefault="00665B28">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eastAsia="en-GB"/>
              </w:rPr>
              <w:t>£'000</w:t>
            </w:r>
          </w:p>
        </w:tc>
      </w:tr>
      <w:tr w:rsidR="00617FBF" w:rsidRPr="006C5A2C" w14:paraId="0C2F177D" w14:textId="77777777" w:rsidTr="00FB672D">
        <w:trPr>
          <w:trHeight w:val="300"/>
        </w:trPr>
        <w:tc>
          <w:tcPr>
            <w:tcW w:w="978" w:type="dxa"/>
            <w:tcBorders>
              <w:top w:val="nil"/>
              <w:left w:val="nil"/>
              <w:bottom w:val="nil"/>
              <w:right w:val="nil"/>
            </w:tcBorders>
            <w:vAlign w:val="center"/>
            <w:hideMark/>
          </w:tcPr>
          <w:p w14:paraId="39876761" w14:textId="5962AC24"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24,</w:t>
            </w:r>
            <w:r>
              <w:rPr>
                <w:rFonts w:eastAsia="Times New Roman" w:cs="Arial"/>
                <w:color w:val="000000"/>
                <w:sz w:val="18"/>
                <w:szCs w:val="18"/>
                <w:lang w:eastAsia="en-GB"/>
              </w:rPr>
              <w:t>669</w:t>
            </w:r>
          </w:p>
        </w:tc>
        <w:tc>
          <w:tcPr>
            <w:tcW w:w="717" w:type="dxa"/>
            <w:tcBorders>
              <w:top w:val="nil"/>
              <w:left w:val="nil"/>
              <w:bottom w:val="nil"/>
              <w:right w:val="nil"/>
            </w:tcBorders>
            <w:vAlign w:val="center"/>
            <w:hideMark/>
          </w:tcPr>
          <w:p w14:paraId="1A95D606"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nil"/>
              <w:right w:val="nil"/>
            </w:tcBorders>
            <w:vAlign w:val="center"/>
            <w:hideMark/>
          </w:tcPr>
          <w:p w14:paraId="0140593C"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Net (surplus) or deficit on the provision of services</w:t>
            </w:r>
          </w:p>
        </w:tc>
        <w:tc>
          <w:tcPr>
            <w:tcW w:w="959" w:type="dxa"/>
            <w:tcBorders>
              <w:top w:val="nil"/>
              <w:left w:val="nil"/>
              <w:bottom w:val="nil"/>
              <w:right w:val="nil"/>
            </w:tcBorders>
            <w:vAlign w:val="center"/>
          </w:tcPr>
          <w:p w14:paraId="1CABF6FD" w14:textId="67CAC6C8" w:rsidR="00617FBF" w:rsidRPr="006C5A2C" w:rsidRDefault="00455C08"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r w:rsidR="00106436">
              <w:rPr>
                <w:rFonts w:eastAsia="Times New Roman" w:cs="Arial"/>
                <w:color w:val="000000"/>
                <w:sz w:val="18"/>
                <w:szCs w:val="18"/>
                <w:lang w:eastAsia="en-GB"/>
              </w:rPr>
              <w:t>5,</w:t>
            </w:r>
            <w:r w:rsidR="00252DCD">
              <w:rPr>
                <w:rFonts w:eastAsia="Times New Roman" w:cs="Arial"/>
                <w:color w:val="000000"/>
                <w:sz w:val="18"/>
                <w:szCs w:val="18"/>
                <w:lang w:eastAsia="en-GB"/>
              </w:rPr>
              <w:t>404</w:t>
            </w:r>
          </w:p>
        </w:tc>
      </w:tr>
      <w:tr w:rsidR="00617FBF" w:rsidRPr="006C5A2C" w14:paraId="2CFE88B7" w14:textId="77777777" w:rsidTr="00FB672D">
        <w:trPr>
          <w:trHeight w:val="300"/>
        </w:trPr>
        <w:tc>
          <w:tcPr>
            <w:tcW w:w="978" w:type="dxa"/>
            <w:tcBorders>
              <w:top w:val="nil"/>
              <w:left w:val="nil"/>
              <w:bottom w:val="nil"/>
              <w:right w:val="nil"/>
            </w:tcBorders>
            <w:vAlign w:val="center"/>
            <w:hideMark/>
          </w:tcPr>
          <w:p w14:paraId="05A4D1A5" w14:textId="04289C23"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(22,</w:t>
            </w:r>
            <w:r>
              <w:rPr>
                <w:rFonts w:eastAsia="Times New Roman" w:cs="Arial"/>
                <w:color w:val="000000"/>
                <w:sz w:val="18"/>
                <w:szCs w:val="18"/>
                <w:lang w:eastAsia="en-GB"/>
              </w:rPr>
              <w:t>721</w:t>
            </w:r>
            <w:r w:rsidRPr="006C5A2C">
              <w:rPr>
                <w:rFonts w:eastAsia="Times New Roman" w:cs="Arial"/>
                <w:color w:val="000000"/>
                <w:sz w:val="18"/>
                <w:szCs w:val="18"/>
                <w:lang w:eastAsia="en-GB"/>
              </w:rPr>
              <w:t>)</w:t>
            </w:r>
          </w:p>
        </w:tc>
        <w:tc>
          <w:tcPr>
            <w:tcW w:w="717" w:type="dxa"/>
            <w:tcBorders>
              <w:top w:val="nil"/>
              <w:left w:val="nil"/>
              <w:bottom w:val="nil"/>
              <w:right w:val="nil"/>
            </w:tcBorders>
            <w:vAlign w:val="center"/>
            <w:hideMark/>
          </w:tcPr>
          <w:p w14:paraId="1F0B5DC1"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25</w:t>
            </w:r>
          </w:p>
        </w:tc>
        <w:tc>
          <w:tcPr>
            <w:tcW w:w="7106" w:type="dxa"/>
            <w:tcBorders>
              <w:top w:val="nil"/>
              <w:left w:val="nil"/>
              <w:bottom w:val="nil"/>
              <w:right w:val="nil"/>
            </w:tcBorders>
            <w:vAlign w:val="center"/>
            <w:hideMark/>
          </w:tcPr>
          <w:p w14:paraId="121876CB"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Adjustment to surplus or deficit on the provision of services for noncash movements</w:t>
            </w:r>
          </w:p>
        </w:tc>
        <w:tc>
          <w:tcPr>
            <w:tcW w:w="959" w:type="dxa"/>
            <w:tcBorders>
              <w:top w:val="nil"/>
              <w:left w:val="nil"/>
              <w:bottom w:val="nil"/>
              <w:right w:val="nil"/>
            </w:tcBorders>
            <w:vAlign w:val="center"/>
          </w:tcPr>
          <w:p w14:paraId="4F91F205" w14:textId="2CBB2DE2" w:rsidR="00617FBF" w:rsidRPr="006C5A2C" w:rsidRDefault="00455C08"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004B7062">
              <w:rPr>
                <w:rFonts w:eastAsia="Times New Roman" w:cs="Arial"/>
                <w:color w:val="000000"/>
                <w:sz w:val="18"/>
                <w:szCs w:val="18"/>
                <w:lang w:eastAsia="en-GB"/>
              </w:rPr>
              <w:t>19,</w:t>
            </w:r>
            <w:r w:rsidR="00252DCD">
              <w:rPr>
                <w:rFonts w:eastAsia="Times New Roman" w:cs="Arial"/>
                <w:color w:val="000000"/>
                <w:sz w:val="18"/>
                <w:szCs w:val="18"/>
                <w:lang w:eastAsia="en-GB"/>
              </w:rPr>
              <w:t>496</w:t>
            </w:r>
            <w:r w:rsidR="004B7062">
              <w:rPr>
                <w:rFonts w:eastAsia="Times New Roman" w:cs="Arial"/>
                <w:color w:val="000000"/>
                <w:sz w:val="18"/>
                <w:szCs w:val="18"/>
                <w:lang w:eastAsia="en-GB"/>
              </w:rPr>
              <w:t>)</w:t>
            </w:r>
          </w:p>
        </w:tc>
      </w:tr>
      <w:tr w:rsidR="00617FBF" w:rsidRPr="006C5A2C" w14:paraId="2C224768" w14:textId="77777777" w:rsidTr="00FB672D">
        <w:trPr>
          <w:trHeight w:val="495"/>
        </w:trPr>
        <w:tc>
          <w:tcPr>
            <w:tcW w:w="978" w:type="dxa"/>
            <w:tcBorders>
              <w:top w:val="nil"/>
              <w:left w:val="nil"/>
              <w:bottom w:val="single" w:sz="8" w:space="0" w:color="000000"/>
              <w:right w:val="nil"/>
            </w:tcBorders>
            <w:vAlign w:val="center"/>
            <w:hideMark/>
          </w:tcPr>
          <w:p w14:paraId="3BCF9D03" w14:textId="3F625AA7"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2</w:t>
            </w:r>
            <w:r>
              <w:rPr>
                <w:rFonts w:eastAsia="Times New Roman" w:cs="Arial"/>
                <w:color w:val="000000"/>
                <w:sz w:val="18"/>
                <w:szCs w:val="18"/>
                <w:lang w:eastAsia="en-GB"/>
              </w:rPr>
              <w:t>3</w:t>
            </w:r>
          </w:p>
        </w:tc>
        <w:tc>
          <w:tcPr>
            <w:tcW w:w="717" w:type="dxa"/>
            <w:tcBorders>
              <w:top w:val="nil"/>
              <w:left w:val="nil"/>
              <w:bottom w:val="single" w:sz="8" w:space="0" w:color="000000"/>
              <w:right w:val="nil"/>
            </w:tcBorders>
            <w:vAlign w:val="center"/>
            <w:hideMark/>
          </w:tcPr>
          <w:p w14:paraId="26C74F56"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25</w:t>
            </w:r>
          </w:p>
        </w:tc>
        <w:tc>
          <w:tcPr>
            <w:tcW w:w="7106" w:type="dxa"/>
            <w:tcBorders>
              <w:top w:val="nil"/>
              <w:left w:val="nil"/>
              <w:bottom w:val="single" w:sz="8" w:space="0" w:color="000000"/>
              <w:right w:val="nil"/>
            </w:tcBorders>
            <w:vAlign w:val="center"/>
            <w:hideMark/>
          </w:tcPr>
          <w:p w14:paraId="473B6883"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Adjustment for items included in the net surplus or deficit on the provision of services that are investing or financing activities</w:t>
            </w:r>
          </w:p>
        </w:tc>
        <w:tc>
          <w:tcPr>
            <w:tcW w:w="959" w:type="dxa"/>
            <w:tcBorders>
              <w:top w:val="nil"/>
              <w:left w:val="nil"/>
              <w:bottom w:val="single" w:sz="8" w:space="0" w:color="000000"/>
              <w:right w:val="nil"/>
            </w:tcBorders>
            <w:vAlign w:val="center"/>
          </w:tcPr>
          <w:p w14:paraId="4D25545D" w14:textId="0CC1B339" w:rsidR="00617FBF" w:rsidRPr="006C5A2C" w:rsidRDefault="004B7062"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1,493</w:t>
            </w:r>
          </w:p>
        </w:tc>
      </w:tr>
      <w:tr w:rsidR="00617FBF" w:rsidRPr="006C5A2C" w14:paraId="53B7A0E5" w14:textId="77777777" w:rsidTr="00FB672D">
        <w:trPr>
          <w:trHeight w:val="315"/>
        </w:trPr>
        <w:tc>
          <w:tcPr>
            <w:tcW w:w="978" w:type="dxa"/>
            <w:tcBorders>
              <w:top w:val="nil"/>
              <w:left w:val="nil"/>
              <w:bottom w:val="single" w:sz="12" w:space="0" w:color="000000"/>
              <w:right w:val="nil"/>
            </w:tcBorders>
            <w:vAlign w:val="center"/>
            <w:hideMark/>
          </w:tcPr>
          <w:p w14:paraId="3A1A2F88" w14:textId="1C0A0B35" w:rsidR="00617FBF" w:rsidRPr="006C5A2C" w:rsidRDefault="00617FBF"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1</w:t>
            </w:r>
            <w:r w:rsidRPr="006C5A2C">
              <w:rPr>
                <w:rFonts w:eastAsia="Times New Roman" w:cs="Arial"/>
                <w:b/>
                <w:bCs/>
                <w:color w:val="000000"/>
                <w:sz w:val="18"/>
                <w:szCs w:val="18"/>
                <w:lang w:eastAsia="en-GB"/>
              </w:rPr>
              <w:t>,</w:t>
            </w:r>
            <w:r>
              <w:rPr>
                <w:rFonts w:eastAsia="Times New Roman" w:cs="Arial"/>
                <w:b/>
                <w:bCs/>
                <w:color w:val="000000"/>
                <w:sz w:val="18"/>
                <w:szCs w:val="18"/>
                <w:lang w:eastAsia="en-GB"/>
              </w:rPr>
              <w:t>971</w:t>
            </w:r>
          </w:p>
        </w:tc>
        <w:tc>
          <w:tcPr>
            <w:tcW w:w="717" w:type="dxa"/>
            <w:tcBorders>
              <w:top w:val="nil"/>
              <w:left w:val="nil"/>
              <w:bottom w:val="single" w:sz="12" w:space="0" w:color="000000"/>
              <w:right w:val="nil"/>
            </w:tcBorders>
            <w:vAlign w:val="center"/>
            <w:hideMark/>
          </w:tcPr>
          <w:p w14:paraId="199E4A94"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single" w:sz="12" w:space="0" w:color="000000"/>
              <w:right w:val="nil"/>
            </w:tcBorders>
            <w:vAlign w:val="center"/>
            <w:hideMark/>
          </w:tcPr>
          <w:p w14:paraId="689FBEE5" w14:textId="77777777" w:rsidR="00617FBF" w:rsidRPr="006C5A2C" w:rsidRDefault="00617FBF"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eastAsia="en-GB"/>
              </w:rPr>
              <w:t>Net cash flows from operating activities</w:t>
            </w:r>
          </w:p>
        </w:tc>
        <w:tc>
          <w:tcPr>
            <w:tcW w:w="959" w:type="dxa"/>
            <w:tcBorders>
              <w:top w:val="nil"/>
              <w:left w:val="nil"/>
              <w:bottom w:val="single" w:sz="12" w:space="0" w:color="000000"/>
              <w:right w:val="nil"/>
            </w:tcBorders>
            <w:vAlign w:val="center"/>
          </w:tcPr>
          <w:p w14:paraId="536B3AB2" w14:textId="0B245B4D" w:rsidR="00617FBF" w:rsidRPr="006C5A2C" w:rsidRDefault="00455C08"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w:t>
            </w:r>
            <w:r w:rsidR="00592E49">
              <w:rPr>
                <w:rFonts w:eastAsia="Times New Roman" w:cs="Arial"/>
                <w:b/>
                <w:bCs/>
                <w:color w:val="000000"/>
                <w:sz w:val="18"/>
                <w:szCs w:val="18"/>
                <w:lang w:eastAsia="en-GB"/>
              </w:rPr>
              <w:t>2,</w:t>
            </w:r>
            <w:r w:rsidR="00252DCD">
              <w:rPr>
                <w:rFonts w:eastAsia="Times New Roman" w:cs="Arial"/>
                <w:b/>
                <w:bCs/>
                <w:color w:val="000000"/>
                <w:sz w:val="18"/>
                <w:szCs w:val="18"/>
                <w:lang w:eastAsia="en-GB"/>
              </w:rPr>
              <w:t>599</w:t>
            </w:r>
            <w:r>
              <w:rPr>
                <w:rFonts w:eastAsia="Times New Roman" w:cs="Arial"/>
                <w:b/>
                <w:bCs/>
                <w:color w:val="000000"/>
                <w:sz w:val="18"/>
                <w:szCs w:val="18"/>
                <w:lang w:eastAsia="en-GB"/>
              </w:rPr>
              <w:t>)</w:t>
            </w:r>
          </w:p>
        </w:tc>
      </w:tr>
      <w:tr w:rsidR="00617FBF" w:rsidRPr="006C5A2C" w14:paraId="47BE25F4" w14:textId="77777777" w:rsidTr="00FB672D">
        <w:trPr>
          <w:trHeight w:val="315"/>
        </w:trPr>
        <w:tc>
          <w:tcPr>
            <w:tcW w:w="978" w:type="dxa"/>
            <w:tcBorders>
              <w:top w:val="nil"/>
              <w:left w:val="nil"/>
              <w:bottom w:val="nil"/>
              <w:right w:val="nil"/>
            </w:tcBorders>
            <w:vAlign w:val="center"/>
            <w:hideMark/>
          </w:tcPr>
          <w:p w14:paraId="46A4500D" w14:textId="242A784F" w:rsidR="00617FBF" w:rsidRPr="006C5A2C" w:rsidRDefault="00617FBF"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717" w:type="dxa"/>
            <w:tcBorders>
              <w:top w:val="nil"/>
              <w:left w:val="nil"/>
              <w:bottom w:val="nil"/>
              <w:right w:val="nil"/>
            </w:tcBorders>
            <w:vAlign w:val="center"/>
            <w:hideMark/>
          </w:tcPr>
          <w:p w14:paraId="289FDAEA"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nil"/>
              <w:right w:val="nil"/>
            </w:tcBorders>
            <w:vAlign w:val="center"/>
            <w:hideMark/>
          </w:tcPr>
          <w:p w14:paraId="179E14D5" w14:textId="77777777" w:rsidR="00617FBF" w:rsidRPr="006C5A2C" w:rsidRDefault="00617FBF"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959" w:type="dxa"/>
            <w:tcBorders>
              <w:top w:val="nil"/>
              <w:left w:val="nil"/>
              <w:bottom w:val="nil"/>
              <w:right w:val="nil"/>
            </w:tcBorders>
            <w:vAlign w:val="center"/>
          </w:tcPr>
          <w:p w14:paraId="2691F058" w14:textId="16ED6300" w:rsidR="00617FBF" w:rsidRPr="006C5A2C" w:rsidRDefault="00617FBF" w:rsidP="00617FBF">
            <w:pPr>
              <w:spacing w:after="0" w:line="240" w:lineRule="auto"/>
              <w:jc w:val="center"/>
              <w:rPr>
                <w:rFonts w:eastAsia="Times New Roman" w:cs="Arial"/>
                <w:color w:val="000000"/>
                <w:sz w:val="18"/>
                <w:szCs w:val="18"/>
                <w:lang w:eastAsia="en-GB"/>
              </w:rPr>
            </w:pPr>
          </w:p>
        </w:tc>
      </w:tr>
      <w:tr w:rsidR="00617FBF" w:rsidRPr="006C5A2C" w14:paraId="62C23B6F" w14:textId="77777777" w:rsidTr="00FB672D">
        <w:trPr>
          <w:trHeight w:val="300"/>
        </w:trPr>
        <w:tc>
          <w:tcPr>
            <w:tcW w:w="978" w:type="dxa"/>
            <w:tcBorders>
              <w:top w:val="nil"/>
              <w:left w:val="nil"/>
              <w:bottom w:val="nil"/>
              <w:right w:val="nil"/>
            </w:tcBorders>
            <w:vAlign w:val="center"/>
            <w:hideMark/>
          </w:tcPr>
          <w:p w14:paraId="64C2CE24" w14:textId="5FAC070B"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(2,</w:t>
            </w:r>
            <w:r>
              <w:rPr>
                <w:rFonts w:eastAsia="Times New Roman" w:cs="Arial"/>
                <w:color w:val="000000"/>
                <w:sz w:val="18"/>
                <w:szCs w:val="18"/>
                <w:lang w:eastAsia="en-GB"/>
              </w:rPr>
              <w:t>325</w:t>
            </w:r>
            <w:r w:rsidRPr="006C5A2C">
              <w:rPr>
                <w:rFonts w:eastAsia="Times New Roman" w:cs="Arial"/>
                <w:color w:val="000000"/>
                <w:sz w:val="18"/>
                <w:szCs w:val="18"/>
                <w:lang w:eastAsia="en-GB"/>
              </w:rPr>
              <w:t>)</w:t>
            </w:r>
          </w:p>
        </w:tc>
        <w:tc>
          <w:tcPr>
            <w:tcW w:w="717" w:type="dxa"/>
            <w:tcBorders>
              <w:top w:val="nil"/>
              <w:left w:val="nil"/>
              <w:bottom w:val="nil"/>
              <w:right w:val="nil"/>
            </w:tcBorders>
            <w:vAlign w:val="center"/>
            <w:hideMark/>
          </w:tcPr>
          <w:p w14:paraId="206B2661"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26</w:t>
            </w:r>
          </w:p>
        </w:tc>
        <w:tc>
          <w:tcPr>
            <w:tcW w:w="7106" w:type="dxa"/>
            <w:tcBorders>
              <w:top w:val="nil"/>
              <w:left w:val="nil"/>
              <w:bottom w:val="nil"/>
              <w:right w:val="nil"/>
            </w:tcBorders>
            <w:vAlign w:val="center"/>
            <w:hideMark/>
          </w:tcPr>
          <w:p w14:paraId="49AC0EE9"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Net cash flows from investing activities</w:t>
            </w:r>
          </w:p>
        </w:tc>
        <w:tc>
          <w:tcPr>
            <w:tcW w:w="959" w:type="dxa"/>
            <w:tcBorders>
              <w:top w:val="nil"/>
              <w:left w:val="nil"/>
              <w:bottom w:val="nil"/>
              <w:right w:val="nil"/>
            </w:tcBorders>
            <w:vAlign w:val="center"/>
          </w:tcPr>
          <w:p w14:paraId="68C4D8E8" w14:textId="2CC2C7F4" w:rsidR="00617FBF" w:rsidRPr="006C5A2C" w:rsidRDefault="00592E49"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2,706</w:t>
            </w:r>
          </w:p>
        </w:tc>
      </w:tr>
      <w:tr w:rsidR="00617FBF" w:rsidRPr="006C5A2C" w14:paraId="12495B30" w14:textId="77777777" w:rsidTr="006E0D1D">
        <w:trPr>
          <w:trHeight w:val="413"/>
        </w:trPr>
        <w:tc>
          <w:tcPr>
            <w:tcW w:w="978" w:type="dxa"/>
            <w:tcBorders>
              <w:top w:val="nil"/>
              <w:left w:val="nil"/>
              <w:bottom w:val="single" w:sz="8" w:space="0" w:color="000000"/>
              <w:right w:val="nil"/>
            </w:tcBorders>
            <w:vAlign w:val="center"/>
            <w:hideMark/>
          </w:tcPr>
          <w:p w14:paraId="506EF487" w14:textId="71814324"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0</w:t>
            </w:r>
          </w:p>
        </w:tc>
        <w:tc>
          <w:tcPr>
            <w:tcW w:w="717" w:type="dxa"/>
            <w:tcBorders>
              <w:top w:val="nil"/>
              <w:left w:val="nil"/>
              <w:bottom w:val="single" w:sz="8" w:space="0" w:color="000000"/>
              <w:right w:val="nil"/>
            </w:tcBorders>
            <w:vAlign w:val="center"/>
            <w:hideMark/>
          </w:tcPr>
          <w:p w14:paraId="4BA7CBC3"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w:t>
            </w:r>
          </w:p>
        </w:tc>
        <w:tc>
          <w:tcPr>
            <w:tcW w:w="7106" w:type="dxa"/>
            <w:tcBorders>
              <w:top w:val="nil"/>
              <w:left w:val="nil"/>
              <w:bottom w:val="single" w:sz="8" w:space="0" w:color="000000"/>
              <w:right w:val="nil"/>
            </w:tcBorders>
            <w:vAlign w:val="center"/>
            <w:hideMark/>
          </w:tcPr>
          <w:p w14:paraId="7F40E72E"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Net cash flows from financing activities</w:t>
            </w:r>
          </w:p>
        </w:tc>
        <w:tc>
          <w:tcPr>
            <w:tcW w:w="959" w:type="dxa"/>
            <w:tcBorders>
              <w:top w:val="nil"/>
              <w:left w:val="nil"/>
              <w:bottom w:val="single" w:sz="8" w:space="0" w:color="000000"/>
              <w:right w:val="nil"/>
            </w:tcBorders>
            <w:vAlign w:val="center"/>
          </w:tcPr>
          <w:p w14:paraId="77F1CCC3" w14:textId="4DFF0007" w:rsidR="00617FBF" w:rsidRPr="006C5A2C" w:rsidRDefault="009E01AF"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17FBF" w:rsidRPr="006E0D1D" w14:paraId="759009E2" w14:textId="77777777" w:rsidTr="00FB672D">
        <w:trPr>
          <w:trHeight w:val="315"/>
        </w:trPr>
        <w:tc>
          <w:tcPr>
            <w:tcW w:w="978" w:type="dxa"/>
            <w:tcBorders>
              <w:top w:val="nil"/>
              <w:left w:val="nil"/>
              <w:bottom w:val="single" w:sz="12" w:space="0" w:color="000000"/>
              <w:right w:val="nil"/>
            </w:tcBorders>
            <w:vAlign w:val="center"/>
            <w:hideMark/>
          </w:tcPr>
          <w:p w14:paraId="233C0E24" w14:textId="32F8A7AA" w:rsidR="00617FBF" w:rsidRPr="006C5A2C" w:rsidRDefault="00617FBF" w:rsidP="00617FBF">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eastAsia="en-GB"/>
              </w:rPr>
              <w:t>(</w:t>
            </w:r>
            <w:r>
              <w:rPr>
                <w:rFonts w:eastAsia="Times New Roman" w:cs="Arial"/>
                <w:b/>
                <w:bCs/>
                <w:color w:val="000000"/>
                <w:sz w:val="18"/>
                <w:szCs w:val="18"/>
                <w:lang w:eastAsia="en-GB"/>
              </w:rPr>
              <w:t>354</w:t>
            </w:r>
            <w:r w:rsidRPr="006C5A2C">
              <w:rPr>
                <w:rFonts w:eastAsia="Times New Roman" w:cs="Arial"/>
                <w:b/>
                <w:bCs/>
                <w:color w:val="000000"/>
                <w:sz w:val="18"/>
                <w:szCs w:val="18"/>
                <w:lang w:eastAsia="en-GB"/>
              </w:rPr>
              <w:t>)</w:t>
            </w:r>
          </w:p>
        </w:tc>
        <w:tc>
          <w:tcPr>
            <w:tcW w:w="717" w:type="dxa"/>
            <w:tcBorders>
              <w:top w:val="nil"/>
              <w:left w:val="nil"/>
              <w:bottom w:val="single" w:sz="12" w:space="0" w:color="000000"/>
              <w:right w:val="nil"/>
            </w:tcBorders>
            <w:vAlign w:val="center"/>
            <w:hideMark/>
          </w:tcPr>
          <w:p w14:paraId="51F73C6A"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single" w:sz="12" w:space="0" w:color="000000"/>
              <w:right w:val="nil"/>
            </w:tcBorders>
            <w:vAlign w:val="center"/>
            <w:hideMark/>
          </w:tcPr>
          <w:p w14:paraId="14D59756" w14:textId="77777777" w:rsidR="00617FBF" w:rsidRPr="006C5A2C" w:rsidRDefault="00617FBF"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eastAsia="en-GB"/>
              </w:rPr>
              <w:t>Net (increase) or decrease in cash and cash equivalents</w:t>
            </w:r>
          </w:p>
        </w:tc>
        <w:tc>
          <w:tcPr>
            <w:tcW w:w="959" w:type="dxa"/>
            <w:tcBorders>
              <w:top w:val="nil"/>
              <w:left w:val="nil"/>
              <w:bottom w:val="single" w:sz="12" w:space="0" w:color="000000"/>
              <w:right w:val="nil"/>
            </w:tcBorders>
            <w:vAlign w:val="center"/>
          </w:tcPr>
          <w:p w14:paraId="611B7623" w14:textId="58C8CA08" w:rsidR="00617FBF" w:rsidRPr="006E0D1D" w:rsidRDefault="00592E49" w:rsidP="00617FBF">
            <w:pPr>
              <w:spacing w:after="0" w:line="240" w:lineRule="auto"/>
              <w:jc w:val="right"/>
              <w:rPr>
                <w:rFonts w:eastAsia="Times New Roman" w:cs="Arial"/>
                <w:b/>
                <w:bCs/>
                <w:color w:val="000000"/>
                <w:sz w:val="18"/>
                <w:szCs w:val="18"/>
                <w:highlight w:val="yellow"/>
                <w:lang w:eastAsia="en-GB"/>
              </w:rPr>
            </w:pPr>
            <w:r w:rsidRPr="001D56C8">
              <w:rPr>
                <w:rFonts w:eastAsia="Times New Roman" w:cs="Arial"/>
                <w:b/>
                <w:bCs/>
                <w:color w:val="000000"/>
                <w:sz w:val="18"/>
                <w:szCs w:val="18"/>
                <w:lang w:eastAsia="en-GB"/>
              </w:rPr>
              <w:t>1</w:t>
            </w:r>
            <w:r w:rsidR="006E0D1D" w:rsidRPr="001D56C8">
              <w:rPr>
                <w:rFonts w:eastAsia="Times New Roman" w:cs="Arial"/>
                <w:b/>
                <w:bCs/>
                <w:color w:val="000000"/>
                <w:sz w:val="18"/>
                <w:szCs w:val="18"/>
                <w:lang w:eastAsia="en-GB"/>
              </w:rPr>
              <w:t>0</w:t>
            </w:r>
            <w:r w:rsidR="009D1CC3" w:rsidRPr="001D56C8">
              <w:rPr>
                <w:rFonts w:eastAsia="Times New Roman" w:cs="Arial"/>
                <w:b/>
                <w:bCs/>
                <w:color w:val="000000"/>
                <w:sz w:val="18"/>
                <w:szCs w:val="18"/>
                <w:lang w:eastAsia="en-GB"/>
              </w:rPr>
              <w:t>7</w:t>
            </w:r>
          </w:p>
        </w:tc>
      </w:tr>
      <w:tr w:rsidR="00617FBF" w:rsidRPr="006C5A2C" w14:paraId="0646EC55" w14:textId="77777777" w:rsidTr="00FB672D">
        <w:trPr>
          <w:trHeight w:val="315"/>
        </w:trPr>
        <w:tc>
          <w:tcPr>
            <w:tcW w:w="978" w:type="dxa"/>
            <w:tcBorders>
              <w:top w:val="nil"/>
              <w:left w:val="nil"/>
              <w:bottom w:val="nil"/>
              <w:right w:val="nil"/>
            </w:tcBorders>
            <w:vAlign w:val="center"/>
            <w:hideMark/>
          </w:tcPr>
          <w:p w14:paraId="31D815E5" w14:textId="58023B1C" w:rsidR="00617FBF" w:rsidRPr="006C5A2C" w:rsidRDefault="00617FBF"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717" w:type="dxa"/>
            <w:tcBorders>
              <w:top w:val="nil"/>
              <w:left w:val="nil"/>
              <w:bottom w:val="nil"/>
              <w:right w:val="nil"/>
            </w:tcBorders>
            <w:vAlign w:val="center"/>
            <w:hideMark/>
          </w:tcPr>
          <w:p w14:paraId="49CCB028"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nil"/>
              <w:right w:val="nil"/>
            </w:tcBorders>
            <w:vAlign w:val="center"/>
            <w:hideMark/>
          </w:tcPr>
          <w:p w14:paraId="4C8ED0B0" w14:textId="77777777" w:rsidR="00617FBF" w:rsidRPr="006C5A2C" w:rsidRDefault="00617FBF" w:rsidP="00617FBF">
            <w:pPr>
              <w:spacing w:after="0" w:line="240" w:lineRule="auto"/>
              <w:jc w:val="center"/>
              <w:rPr>
                <w:rFonts w:eastAsia="Times New Roman" w:cs="Arial"/>
                <w:color w:val="000000"/>
                <w:sz w:val="18"/>
                <w:szCs w:val="18"/>
                <w:lang w:eastAsia="en-GB"/>
              </w:rPr>
            </w:pPr>
            <w:r w:rsidRPr="006C5A2C">
              <w:rPr>
                <w:rFonts w:eastAsia="Times New Roman" w:cs="Arial"/>
                <w:color w:val="000000"/>
                <w:sz w:val="18"/>
                <w:szCs w:val="18"/>
                <w:lang w:eastAsia="en-GB"/>
              </w:rPr>
              <w:t xml:space="preserve"> </w:t>
            </w:r>
          </w:p>
        </w:tc>
        <w:tc>
          <w:tcPr>
            <w:tcW w:w="959" w:type="dxa"/>
            <w:tcBorders>
              <w:top w:val="nil"/>
              <w:left w:val="nil"/>
              <w:bottom w:val="nil"/>
              <w:right w:val="nil"/>
            </w:tcBorders>
            <w:vAlign w:val="center"/>
          </w:tcPr>
          <w:p w14:paraId="1DE8C7D5" w14:textId="222B815F" w:rsidR="00617FBF" w:rsidRPr="006C5A2C" w:rsidRDefault="00617FBF" w:rsidP="00617FBF">
            <w:pPr>
              <w:spacing w:after="0" w:line="240" w:lineRule="auto"/>
              <w:jc w:val="center"/>
              <w:rPr>
                <w:rFonts w:eastAsia="Times New Roman" w:cs="Arial"/>
                <w:color w:val="000000"/>
                <w:sz w:val="18"/>
                <w:szCs w:val="18"/>
                <w:lang w:eastAsia="en-GB"/>
              </w:rPr>
            </w:pPr>
          </w:p>
        </w:tc>
      </w:tr>
      <w:tr w:rsidR="00617FBF" w:rsidRPr="006C5A2C" w14:paraId="23C7E8AA" w14:textId="77777777" w:rsidTr="00FB672D">
        <w:trPr>
          <w:trHeight w:val="315"/>
        </w:trPr>
        <w:tc>
          <w:tcPr>
            <w:tcW w:w="978" w:type="dxa"/>
            <w:tcBorders>
              <w:top w:val="nil"/>
              <w:left w:val="nil"/>
              <w:bottom w:val="single" w:sz="8" w:space="0" w:color="000000"/>
              <w:right w:val="nil"/>
            </w:tcBorders>
            <w:vAlign w:val="center"/>
            <w:hideMark/>
          </w:tcPr>
          <w:p w14:paraId="69E523F6" w14:textId="3D27CA52" w:rsidR="00617FBF" w:rsidRPr="006C5A2C" w:rsidRDefault="00617FBF" w:rsidP="00617FBF">
            <w:pPr>
              <w:spacing w:after="0" w:line="240" w:lineRule="auto"/>
              <w:jc w:val="right"/>
              <w:rPr>
                <w:rFonts w:eastAsia="Times New Roman" w:cs="Arial"/>
                <w:color w:val="000000"/>
                <w:sz w:val="18"/>
                <w:szCs w:val="18"/>
                <w:lang w:eastAsia="en-GB"/>
              </w:rPr>
            </w:pPr>
            <w:r w:rsidRPr="006C5A2C">
              <w:rPr>
                <w:rFonts w:eastAsia="Times New Roman" w:cs="Arial"/>
                <w:color w:val="000000"/>
                <w:sz w:val="18"/>
                <w:szCs w:val="18"/>
                <w:lang w:eastAsia="en-GB"/>
              </w:rPr>
              <w:t>1,539</w:t>
            </w:r>
          </w:p>
        </w:tc>
        <w:tc>
          <w:tcPr>
            <w:tcW w:w="717" w:type="dxa"/>
            <w:tcBorders>
              <w:top w:val="nil"/>
              <w:left w:val="nil"/>
              <w:bottom w:val="single" w:sz="8" w:space="0" w:color="000000"/>
              <w:right w:val="nil"/>
            </w:tcBorders>
            <w:vAlign w:val="center"/>
            <w:hideMark/>
          </w:tcPr>
          <w:p w14:paraId="16A17F38"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19</w:t>
            </w:r>
          </w:p>
        </w:tc>
        <w:tc>
          <w:tcPr>
            <w:tcW w:w="7106" w:type="dxa"/>
            <w:tcBorders>
              <w:top w:val="nil"/>
              <w:left w:val="nil"/>
              <w:bottom w:val="single" w:sz="8" w:space="0" w:color="000000"/>
              <w:right w:val="nil"/>
            </w:tcBorders>
            <w:vAlign w:val="center"/>
            <w:hideMark/>
          </w:tcPr>
          <w:p w14:paraId="4C9A3B91" w14:textId="77777777" w:rsidR="00617FBF" w:rsidRPr="006C5A2C" w:rsidRDefault="00617FBF" w:rsidP="00617FBF">
            <w:pPr>
              <w:spacing w:after="0" w:line="240" w:lineRule="auto"/>
              <w:rPr>
                <w:rFonts w:eastAsia="Times New Roman" w:cs="Arial"/>
                <w:color w:val="000000"/>
                <w:sz w:val="18"/>
                <w:szCs w:val="18"/>
                <w:lang w:eastAsia="en-GB"/>
              </w:rPr>
            </w:pPr>
            <w:r w:rsidRPr="006C5A2C">
              <w:rPr>
                <w:rFonts w:eastAsia="Times New Roman" w:cs="Arial"/>
                <w:color w:val="000000"/>
                <w:sz w:val="18"/>
                <w:szCs w:val="18"/>
                <w:lang w:eastAsia="en-GB"/>
              </w:rPr>
              <w:t>Cash and cash equivalents at the beginning of the reporting period</w:t>
            </w:r>
          </w:p>
        </w:tc>
        <w:tc>
          <w:tcPr>
            <w:tcW w:w="959" w:type="dxa"/>
            <w:tcBorders>
              <w:top w:val="nil"/>
              <w:left w:val="nil"/>
              <w:bottom w:val="single" w:sz="8" w:space="0" w:color="000000"/>
              <w:right w:val="nil"/>
            </w:tcBorders>
            <w:vAlign w:val="center"/>
          </w:tcPr>
          <w:p w14:paraId="53EC1AAB" w14:textId="2B02A147" w:rsidR="00617FBF" w:rsidRPr="006C5A2C" w:rsidRDefault="009E01AF" w:rsidP="00617FB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1,893</w:t>
            </w:r>
          </w:p>
        </w:tc>
      </w:tr>
      <w:tr w:rsidR="00617FBF" w:rsidRPr="006C5A2C" w14:paraId="345A8FDD" w14:textId="77777777" w:rsidTr="00FB672D">
        <w:trPr>
          <w:trHeight w:val="315"/>
        </w:trPr>
        <w:tc>
          <w:tcPr>
            <w:tcW w:w="978" w:type="dxa"/>
            <w:tcBorders>
              <w:top w:val="nil"/>
              <w:left w:val="nil"/>
              <w:bottom w:val="single" w:sz="12" w:space="0" w:color="000000"/>
              <w:right w:val="nil"/>
            </w:tcBorders>
            <w:vAlign w:val="center"/>
            <w:hideMark/>
          </w:tcPr>
          <w:p w14:paraId="473593BB" w14:textId="49AFD976" w:rsidR="00617FBF" w:rsidRPr="006C5A2C" w:rsidRDefault="00617FBF" w:rsidP="00617FBF">
            <w:pPr>
              <w:spacing w:after="0" w:line="240" w:lineRule="auto"/>
              <w:jc w:val="right"/>
              <w:rPr>
                <w:rFonts w:eastAsia="Times New Roman" w:cs="Arial"/>
                <w:b/>
                <w:bCs/>
                <w:color w:val="000000"/>
                <w:sz w:val="18"/>
                <w:szCs w:val="18"/>
                <w:lang w:eastAsia="en-GB"/>
              </w:rPr>
            </w:pPr>
            <w:r w:rsidRPr="006C5A2C">
              <w:rPr>
                <w:rFonts w:eastAsia="Times New Roman" w:cs="Arial"/>
                <w:b/>
                <w:bCs/>
                <w:color w:val="000000"/>
                <w:sz w:val="18"/>
                <w:szCs w:val="18"/>
                <w:lang w:eastAsia="en-GB"/>
              </w:rPr>
              <w:t>1,893</w:t>
            </w:r>
          </w:p>
        </w:tc>
        <w:tc>
          <w:tcPr>
            <w:tcW w:w="717" w:type="dxa"/>
            <w:tcBorders>
              <w:top w:val="nil"/>
              <w:left w:val="nil"/>
              <w:bottom w:val="single" w:sz="12" w:space="0" w:color="000000"/>
              <w:right w:val="nil"/>
            </w:tcBorders>
            <w:vAlign w:val="center"/>
            <w:hideMark/>
          </w:tcPr>
          <w:p w14:paraId="6D713BD5" w14:textId="77777777" w:rsidR="00617FBF" w:rsidRPr="006C5A2C" w:rsidRDefault="00617FBF" w:rsidP="00617FBF">
            <w:pPr>
              <w:spacing w:after="0" w:line="240" w:lineRule="auto"/>
              <w:jc w:val="center"/>
              <w:rPr>
                <w:rFonts w:eastAsia="Times New Roman" w:cs="Arial"/>
                <w:b/>
                <w:bCs/>
                <w:color w:val="000000"/>
                <w:sz w:val="18"/>
                <w:szCs w:val="18"/>
                <w:lang w:eastAsia="en-GB"/>
              </w:rPr>
            </w:pPr>
            <w:r w:rsidRPr="006C5A2C">
              <w:rPr>
                <w:rFonts w:eastAsia="Times New Roman" w:cs="Arial"/>
                <w:b/>
                <w:bCs/>
                <w:color w:val="000000"/>
                <w:sz w:val="18"/>
                <w:szCs w:val="18"/>
                <w:lang w:eastAsia="en-GB"/>
              </w:rPr>
              <w:t xml:space="preserve"> </w:t>
            </w:r>
          </w:p>
        </w:tc>
        <w:tc>
          <w:tcPr>
            <w:tcW w:w="7106" w:type="dxa"/>
            <w:tcBorders>
              <w:top w:val="nil"/>
              <w:left w:val="nil"/>
              <w:bottom w:val="single" w:sz="12" w:space="0" w:color="000000"/>
              <w:right w:val="nil"/>
            </w:tcBorders>
            <w:vAlign w:val="center"/>
            <w:hideMark/>
          </w:tcPr>
          <w:p w14:paraId="2C113E7C" w14:textId="77777777" w:rsidR="00617FBF" w:rsidRPr="006C5A2C" w:rsidRDefault="00617FBF" w:rsidP="00617FBF">
            <w:pPr>
              <w:spacing w:after="0" w:line="240" w:lineRule="auto"/>
              <w:rPr>
                <w:rFonts w:eastAsia="Times New Roman" w:cs="Arial"/>
                <w:b/>
                <w:bCs/>
                <w:color w:val="000000"/>
                <w:sz w:val="18"/>
                <w:szCs w:val="18"/>
                <w:lang w:eastAsia="en-GB"/>
              </w:rPr>
            </w:pPr>
            <w:r w:rsidRPr="006C5A2C">
              <w:rPr>
                <w:rFonts w:eastAsia="Times New Roman" w:cs="Arial"/>
                <w:b/>
                <w:bCs/>
                <w:color w:val="000000"/>
                <w:sz w:val="18"/>
                <w:szCs w:val="18"/>
                <w:lang w:eastAsia="en-GB"/>
              </w:rPr>
              <w:t>Cash and cash equivalents at the end of the reporting period</w:t>
            </w:r>
          </w:p>
        </w:tc>
        <w:tc>
          <w:tcPr>
            <w:tcW w:w="959" w:type="dxa"/>
            <w:tcBorders>
              <w:top w:val="nil"/>
              <w:left w:val="nil"/>
              <w:bottom w:val="single" w:sz="12" w:space="0" w:color="000000"/>
              <w:right w:val="nil"/>
            </w:tcBorders>
            <w:vAlign w:val="center"/>
          </w:tcPr>
          <w:p w14:paraId="2C96E84D" w14:textId="4B61216D" w:rsidR="00617FBF" w:rsidRPr="006C5A2C" w:rsidRDefault="009E01AF" w:rsidP="00617FB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1,786</w:t>
            </w:r>
          </w:p>
        </w:tc>
      </w:tr>
    </w:tbl>
    <w:p w14:paraId="114DEC7A" w14:textId="77777777" w:rsidR="00665B28" w:rsidRDefault="00665B28" w:rsidP="00665B28"/>
    <w:p w14:paraId="7575B9F7" w14:textId="77777777" w:rsidR="00665B28" w:rsidRDefault="00665B28" w:rsidP="00665B28"/>
    <w:p w14:paraId="406C3B08" w14:textId="77777777" w:rsidR="00665B28" w:rsidRDefault="00665B28" w:rsidP="00665B28"/>
    <w:p w14:paraId="132176F4" w14:textId="77777777" w:rsidR="00665B28" w:rsidRDefault="00665B28" w:rsidP="00665B28">
      <w:r>
        <w:br w:type="page"/>
      </w:r>
    </w:p>
    <w:p w14:paraId="05DD2857" w14:textId="77777777" w:rsidR="00665B28" w:rsidRPr="003D62F9" w:rsidRDefault="00665B28" w:rsidP="004D171A">
      <w:pPr>
        <w:pStyle w:val="Heading1"/>
        <w:spacing w:before="0" w:line="240" w:lineRule="auto"/>
        <w:rPr>
          <w:bCs/>
          <w:sz w:val="24"/>
          <w:szCs w:val="24"/>
        </w:rPr>
      </w:pPr>
      <w:bookmarkStart w:id="22" w:name="_Toc138846482"/>
      <w:bookmarkStart w:id="23" w:name="_Toc172710184"/>
      <w:r w:rsidRPr="003D62F9">
        <w:rPr>
          <w:bCs/>
          <w:sz w:val="24"/>
          <w:szCs w:val="24"/>
        </w:rPr>
        <w:lastRenderedPageBreak/>
        <w:t>Police</w:t>
      </w:r>
      <w:r w:rsidRPr="003D62F9">
        <w:rPr>
          <w:bCs/>
          <w:spacing w:val="-1"/>
          <w:sz w:val="24"/>
          <w:szCs w:val="24"/>
        </w:rPr>
        <w:t xml:space="preserve"> </w:t>
      </w:r>
      <w:r w:rsidRPr="003D62F9">
        <w:rPr>
          <w:bCs/>
          <w:sz w:val="24"/>
          <w:szCs w:val="24"/>
        </w:rPr>
        <w:t>Pensions Account</w:t>
      </w:r>
      <w:bookmarkEnd w:id="22"/>
      <w:bookmarkEnd w:id="23"/>
    </w:p>
    <w:p w14:paraId="10613FD7" w14:textId="77777777" w:rsidR="00665B28" w:rsidRPr="004D171A" w:rsidRDefault="00665B28" w:rsidP="004D171A">
      <w:pPr>
        <w:spacing w:after="0" w:line="240" w:lineRule="auto"/>
        <w:rPr>
          <w:sz w:val="18"/>
          <w:szCs w:val="18"/>
        </w:rPr>
      </w:pPr>
    </w:p>
    <w:p w14:paraId="7DDAD15A" w14:textId="5FA9C87C" w:rsidR="00665B28" w:rsidRDefault="00665B28" w:rsidP="004D171A">
      <w:pPr>
        <w:pStyle w:val="BodyText"/>
      </w:pPr>
      <w:r>
        <w:t>The</w:t>
      </w:r>
      <w:r>
        <w:rPr>
          <w:spacing w:val="-1"/>
        </w:rPr>
        <w:t xml:space="preserve"> </w:t>
      </w:r>
      <w:r>
        <w:t>Police</w:t>
      </w:r>
      <w:r>
        <w:rPr>
          <w:spacing w:val="-4"/>
        </w:rPr>
        <w:t xml:space="preserve"> </w:t>
      </w:r>
      <w:r>
        <w:t>Pension</w:t>
      </w:r>
      <w:r>
        <w:rPr>
          <w:spacing w:val="-4"/>
        </w:rPr>
        <w:t xml:space="preserve"> </w:t>
      </w:r>
      <w:r>
        <w:t>Fund</w:t>
      </w:r>
      <w:r>
        <w:rPr>
          <w:spacing w:val="-2"/>
        </w:rPr>
        <w:t xml:space="preserve"> </w:t>
      </w:r>
      <w:r>
        <w:t>Account</w:t>
      </w:r>
      <w:r>
        <w:rPr>
          <w:spacing w:val="-5"/>
        </w:rPr>
        <w:t xml:space="preserve"> </w:t>
      </w:r>
      <w:r>
        <w:t>at</w:t>
      </w:r>
      <w:r>
        <w:rPr>
          <w:spacing w:val="-2"/>
        </w:rPr>
        <w:t xml:space="preserve"> </w:t>
      </w:r>
      <w:r>
        <w:t>the</w:t>
      </w:r>
      <w:r>
        <w:rPr>
          <w:spacing w:val="-3"/>
        </w:rPr>
        <w:t xml:space="preserve"> </w:t>
      </w:r>
      <w:r>
        <w:t>31</w:t>
      </w:r>
      <w:r w:rsidRPr="00F8291A">
        <w:rPr>
          <w:vertAlign w:val="superscript"/>
        </w:rPr>
        <w:t>st</w:t>
      </w:r>
      <w:r>
        <w:t xml:space="preserve"> March 202</w:t>
      </w:r>
      <w:r w:rsidR="00FB672D">
        <w:t>5</w:t>
      </w:r>
      <w:r>
        <w:rPr>
          <w:spacing w:val="-2"/>
        </w:rPr>
        <w:t xml:space="preserve"> </w:t>
      </w:r>
      <w:r>
        <w:t>is</w:t>
      </w:r>
      <w:r>
        <w:rPr>
          <w:spacing w:val="-1"/>
        </w:rPr>
        <w:t xml:space="preserve"> </w:t>
      </w:r>
      <w:r>
        <w:t>detailed</w:t>
      </w:r>
      <w:r>
        <w:rPr>
          <w:spacing w:val="-7"/>
        </w:rPr>
        <w:t xml:space="preserve"> </w:t>
      </w:r>
      <w:r>
        <w:t>below.</w:t>
      </w:r>
    </w:p>
    <w:p w14:paraId="4E9E5704" w14:textId="77777777" w:rsidR="00665B28" w:rsidRPr="004D171A" w:rsidRDefault="00665B28" w:rsidP="004D171A">
      <w:pPr>
        <w:spacing w:after="0" w:line="240" w:lineRule="auto"/>
        <w:rPr>
          <w:sz w:val="18"/>
          <w:szCs w:val="18"/>
        </w:rPr>
      </w:pPr>
    </w:p>
    <w:tbl>
      <w:tblPr>
        <w:tblW w:w="9639" w:type="dxa"/>
        <w:tblLook w:val="04A0" w:firstRow="1" w:lastRow="0" w:firstColumn="1" w:lastColumn="0" w:noHBand="0" w:noVBand="1"/>
      </w:tblPr>
      <w:tblGrid>
        <w:gridCol w:w="1160"/>
        <w:gridCol w:w="6914"/>
        <w:gridCol w:w="1565"/>
      </w:tblGrid>
      <w:tr w:rsidR="00665B28" w:rsidRPr="000E227E" w14:paraId="61BA73E2" w14:textId="77777777" w:rsidTr="3B2EC360">
        <w:trPr>
          <w:trHeight w:val="289"/>
        </w:trPr>
        <w:tc>
          <w:tcPr>
            <w:tcW w:w="8074" w:type="dxa"/>
            <w:gridSpan w:val="2"/>
            <w:tcBorders>
              <w:top w:val="nil"/>
              <w:left w:val="nil"/>
              <w:bottom w:val="nil"/>
              <w:right w:val="nil"/>
            </w:tcBorders>
            <w:noWrap/>
            <w:vAlign w:val="bottom"/>
            <w:hideMark/>
          </w:tcPr>
          <w:p w14:paraId="2B7D0EE5" w14:textId="77777777" w:rsidR="00665B28" w:rsidRPr="000E227E" w:rsidRDefault="00665B28">
            <w:pPr>
              <w:spacing w:after="0" w:line="240" w:lineRule="auto"/>
              <w:rPr>
                <w:rFonts w:eastAsia="Times New Roman" w:cs="Arial"/>
                <w:b/>
                <w:bCs/>
                <w:color w:val="000000"/>
                <w:sz w:val="20"/>
                <w:szCs w:val="20"/>
                <w:lang w:eastAsia="en-GB"/>
              </w:rPr>
            </w:pPr>
            <w:r w:rsidRPr="000E227E">
              <w:rPr>
                <w:rFonts w:eastAsia="Times New Roman" w:cs="Arial"/>
                <w:b/>
                <w:bCs/>
                <w:color w:val="000000"/>
                <w:sz w:val="20"/>
                <w:szCs w:val="20"/>
                <w:lang w:eastAsia="en-GB"/>
              </w:rPr>
              <w:t>Income and Expenditure Statement</w:t>
            </w:r>
          </w:p>
        </w:tc>
        <w:tc>
          <w:tcPr>
            <w:tcW w:w="1565" w:type="dxa"/>
            <w:tcBorders>
              <w:top w:val="nil"/>
              <w:left w:val="nil"/>
              <w:bottom w:val="nil"/>
              <w:right w:val="nil"/>
            </w:tcBorders>
            <w:noWrap/>
            <w:vAlign w:val="bottom"/>
            <w:hideMark/>
          </w:tcPr>
          <w:p w14:paraId="77B123E1" w14:textId="77777777" w:rsidR="00665B28" w:rsidRPr="000E227E" w:rsidRDefault="00665B28">
            <w:pPr>
              <w:spacing w:after="0" w:line="240" w:lineRule="auto"/>
              <w:rPr>
                <w:rFonts w:eastAsia="Times New Roman" w:cs="Arial"/>
                <w:b/>
                <w:bCs/>
                <w:color w:val="000000"/>
                <w:sz w:val="20"/>
                <w:szCs w:val="20"/>
                <w:lang w:eastAsia="en-GB"/>
              </w:rPr>
            </w:pPr>
          </w:p>
        </w:tc>
      </w:tr>
      <w:tr w:rsidR="00665B28" w:rsidRPr="000E227E" w14:paraId="138FAF03" w14:textId="77777777" w:rsidTr="3B2EC360">
        <w:trPr>
          <w:trHeight w:val="289"/>
        </w:trPr>
        <w:tc>
          <w:tcPr>
            <w:tcW w:w="1160" w:type="dxa"/>
            <w:tcBorders>
              <w:top w:val="single" w:sz="4" w:space="0" w:color="FFFFFF" w:themeColor="background1"/>
              <w:left w:val="single" w:sz="4" w:space="0" w:color="FFFFFF" w:themeColor="background1"/>
              <w:bottom w:val="nil"/>
              <w:right w:val="single" w:sz="4" w:space="0" w:color="FFFFFF" w:themeColor="background1"/>
            </w:tcBorders>
            <w:vAlign w:val="bottom"/>
            <w:hideMark/>
          </w:tcPr>
          <w:p w14:paraId="48FC9CC3" w14:textId="415F3374" w:rsidR="00665B28" w:rsidRPr="000E227E" w:rsidRDefault="00665B28">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eastAsia="en-GB"/>
              </w:rPr>
              <w:t>202</w:t>
            </w:r>
            <w:r w:rsidR="00FB672D">
              <w:rPr>
                <w:rFonts w:eastAsia="Times New Roman" w:cs="Arial"/>
                <w:b/>
                <w:bCs/>
                <w:color w:val="000000"/>
                <w:sz w:val="18"/>
                <w:szCs w:val="18"/>
                <w:lang w:eastAsia="en-GB"/>
              </w:rPr>
              <w:t>3</w:t>
            </w:r>
            <w:r w:rsidRPr="000E227E">
              <w:rPr>
                <w:rFonts w:eastAsia="Times New Roman" w:cs="Arial"/>
                <w:b/>
                <w:bCs/>
                <w:color w:val="000000"/>
                <w:sz w:val="18"/>
                <w:szCs w:val="18"/>
                <w:lang w:eastAsia="en-GB"/>
              </w:rPr>
              <w:t>/2</w:t>
            </w:r>
            <w:r w:rsidR="00FB672D">
              <w:rPr>
                <w:rFonts w:eastAsia="Times New Roman" w:cs="Arial"/>
                <w:b/>
                <w:bCs/>
                <w:color w:val="000000"/>
                <w:sz w:val="18"/>
                <w:szCs w:val="18"/>
                <w:lang w:eastAsia="en-GB"/>
              </w:rPr>
              <w:t>4</w:t>
            </w:r>
          </w:p>
        </w:tc>
        <w:tc>
          <w:tcPr>
            <w:tcW w:w="6914" w:type="dxa"/>
            <w:tcBorders>
              <w:top w:val="single" w:sz="4" w:space="0" w:color="FFFFFF" w:themeColor="background1"/>
              <w:left w:val="nil"/>
              <w:bottom w:val="nil"/>
              <w:right w:val="single" w:sz="4" w:space="0" w:color="FFFFFF" w:themeColor="background1"/>
            </w:tcBorders>
            <w:vAlign w:val="bottom"/>
            <w:hideMark/>
          </w:tcPr>
          <w:p w14:paraId="1E16C1C1" w14:textId="77777777" w:rsidR="00665B28" w:rsidRPr="000E227E" w:rsidRDefault="00665B28">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w:t>
            </w:r>
          </w:p>
        </w:tc>
        <w:tc>
          <w:tcPr>
            <w:tcW w:w="1565" w:type="dxa"/>
            <w:tcBorders>
              <w:top w:val="single" w:sz="4" w:space="0" w:color="FFFFFF" w:themeColor="background1"/>
              <w:left w:val="nil"/>
              <w:bottom w:val="nil"/>
              <w:right w:val="single" w:sz="4" w:space="0" w:color="FFFFFF" w:themeColor="background1"/>
            </w:tcBorders>
            <w:vAlign w:val="bottom"/>
            <w:hideMark/>
          </w:tcPr>
          <w:p w14:paraId="6A13C594" w14:textId="3380298B" w:rsidR="00665B28" w:rsidRPr="000E227E" w:rsidRDefault="00665B28">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eastAsia="en-GB"/>
              </w:rPr>
              <w:t>202</w:t>
            </w:r>
            <w:r w:rsidR="00FB672D">
              <w:rPr>
                <w:rFonts w:eastAsia="Times New Roman" w:cs="Arial"/>
                <w:b/>
                <w:bCs/>
                <w:color w:val="000000"/>
                <w:sz w:val="18"/>
                <w:szCs w:val="18"/>
                <w:lang w:eastAsia="en-GB"/>
              </w:rPr>
              <w:t>4</w:t>
            </w:r>
            <w:r w:rsidRPr="000E227E">
              <w:rPr>
                <w:rFonts w:eastAsia="Times New Roman" w:cs="Arial"/>
                <w:b/>
                <w:bCs/>
                <w:color w:val="000000"/>
                <w:sz w:val="18"/>
                <w:szCs w:val="18"/>
                <w:lang w:eastAsia="en-GB"/>
              </w:rPr>
              <w:t>/2</w:t>
            </w:r>
            <w:r w:rsidR="00FB672D">
              <w:rPr>
                <w:rFonts w:eastAsia="Times New Roman" w:cs="Arial"/>
                <w:b/>
                <w:bCs/>
                <w:color w:val="000000"/>
                <w:sz w:val="18"/>
                <w:szCs w:val="18"/>
                <w:lang w:eastAsia="en-GB"/>
              </w:rPr>
              <w:t>5</w:t>
            </w:r>
          </w:p>
        </w:tc>
      </w:tr>
      <w:tr w:rsidR="00665B28" w:rsidRPr="000E227E" w14:paraId="05B1CD93" w14:textId="77777777" w:rsidTr="3B2EC360">
        <w:trPr>
          <w:trHeight w:val="289"/>
        </w:trPr>
        <w:tc>
          <w:tcPr>
            <w:tcW w:w="1160" w:type="dxa"/>
            <w:tcBorders>
              <w:top w:val="nil"/>
              <w:left w:val="single" w:sz="4" w:space="0" w:color="FFFFFF" w:themeColor="background1"/>
              <w:bottom w:val="nil"/>
              <w:right w:val="single" w:sz="4" w:space="0" w:color="FFFFFF" w:themeColor="background1"/>
            </w:tcBorders>
            <w:vAlign w:val="bottom"/>
            <w:hideMark/>
          </w:tcPr>
          <w:p w14:paraId="0A39BD51" w14:textId="77777777" w:rsidR="00665B28" w:rsidRPr="000E227E" w:rsidRDefault="00665B28">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eastAsia="en-GB"/>
              </w:rPr>
              <w:t>£'000</w:t>
            </w:r>
          </w:p>
        </w:tc>
        <w:tc>
          <w:tcPr>
            <w:tcW w:w="6914" w:type="dxa"/>
            <w:tcBorders>
              <w:top w:val="nil"/>
              <w:left w:val="nil"/>
              <w:bottom w:val="nil"/>
              <w:right w:val="single" w:sz="4" w:space="0" w:color="FFFFFF" w:themeColor="background1"/>
            </w:tcBorders>
            <w:vAlign w:val="bottom"/>
            <w:hideMark/>
          </w:tcPr>
          <w:p w14:paraId="64207AE1" w14:textId="77777777" w:rsidR="00665B28" w:rsidRPr="000E227E" w:rsidRDefault="00665B28">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w:t>
            </w:r>
          </w:p>
        </w:tc>
        <w:tc>
          <w:tcPr>
            <w:tcW w:w="1565" w:type="dxa"/>
            <w:tcBorders>
              <w:top w:val="nil"/>
              <w:left w:val="nil"/>
              <w:bottom w:val="nil"/>
              <w:right w:val="nil"/>
            </w:tcBorders>
            <w:vAlign w:val="bottom"/>
            <w:hideMark/>
          </w:tcPr>
          <w:p w14:paraId="4D16FB41" w14:textId="77777777" w:rsidR="00665B28" w:rsidRPr="000E227E" w:rsidRDefault="00665B28">
            <w:pPr>
              <w:spacing w:after="0" w:line="240" w:lineRule="auto"/>
              <w:jc w:val="right"/>
              <w:rPr>
                <w:rFonts w:eastAsia="Times New Roman" w:cs="Arial"/>
                <w:b/>
                <w:bCs/>
                <w:color w:val="000000"/>
                <w:sz w:val="18"/>
                <w:szCs w:val="18"/>
                <w:lang w:eastAsia="en-GB"/>
              </w:rPr>
            </w:pPr>
            <w:r w:rsidRPr="000E227E">
              <w:rPr>
                <w:rFonts w:eastAsia="Times New Roman" w:cs="Arial"/>
                <w:b/>
                <w:bCs/>
                <w:color w:val="000000"/>
                <w:sz w:val="18"/>
                <w:szCs w:val="18"/>
                <w:lang w:eastAsia="en-GB"/>
              </w:rPr>
              <w:t>£'000</w:t>
            </w:r>
          </w:p>
        </w:tc>
      </w:tr>
      <w:tr w:rsidR="00665B28" w:rsidRPr="000E227E" w14:paraId="2B7FEB75" w14:textId="77777777" w:rsidTr="3B2EC360">
        <w:trPr>
          <w:trHeight w:val="289"/>
        </w:trPr>
        <w:tc>
          <w:tcPr>
            <w:tcW w:w="1160" w:type="dxa"/>
            <w:tcBorders>
              <w:top w:val="single" w:sz="4" w:space="0" w:color="auto"/>
              <w:left w:val="single" w:sz="4" w:space="0" w:color="FFFFFF" w:themeColor="background1"/>
              <w:bottom w:val="single" w:sz="4" w:space="0" w:color="FFFFFF" w:themeColor="background1"/>
              <w:right w:val="single" w:sz="4" w:space="0" w:color="FFFFFF" w:themeColor="background1"/>
            </w:tcBorders>
            <w:noWrap/>
            <w:vAlign w:val="bottom"/>
            <w:hideMark/>
          </w:tcPr>
          <w:p w14:paraId="11283588" w14:textId="77777777" w:rsidR="00665B28" w:rsidRPr="000E227E" w:rsidRDefault="00665B28">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w:t>
            </w:r>
          </w:p>
        </w:tc>
        <w:tc>
          <w:tcPr>
            <w:tcW w:w="6914" w:type="dxa"/>
            <w:tcBorders>
              <w:top w:val="single" w:sz="4" w:space="0" w:color="auto"/>
              <w:left w:val="nil"/>
              <w:bottom w:val="single" w:sz="4" w:space="0" w:color="FFFFFF" w:themeColor="background1"/>
              <w:right w:val="single" w:sz="4" w:space="0" w:color="FFFFFF" w:themeColor="background1"/>
            </w:tcBorders>
            <w:noWrap/>
            <w:vAlign w:val="bottom"/>
            <w:hideMark/>
          </w:tcPr>
          <w:p w14:paraId="4E9A4D90" w14:textId="77777777" w:rsidR="00665B28" w:rsidRPr="000E227E" w:rsidRDefault="00665B28">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Contributions Receivable: </w:t>
            </w:r>
          </w:p>
        </w:tc>
        <w:tc>
          <w:tcPr>
            <w:tcW w:w="1565" w:type="dxa"/>
            <w:tcBorders>
              <w:top w:val="single" w:sz="4" w:space="0" w:color="auto"/>
              <w:left w:val="nil"/>
              <w:bottom w:val="nil"/>
              <w:right w:val="nil"/>
            </w:tcBorders>
            <w:noWrap/>
            <w:vAlign w:val="bottom"/>
            <w:hideMark/>
          </w:tcPr>
          <w:p w14:paraId="109E7F22" w14:textId="77777777" w:rsidR="00665B28" w:rsidRPr="000E227E" w:rsidRDefault="00665B28">
            <w:pPr>
              <w:spacing w:after="0" w:line="240" w:lineRule="auto"/>
              <w:jc w:val="right"/>
              <w:rPr>
                <w:rFonts w:eastAsia="Times New Roman" w:cs="Arial"/>
                <w:sz w:val="18"/>
                <w:szCs w:val="18"/>
                <w:lang w:eastAsia="en-GB"/>
              </w:rPr>
            </w:pPr>
            <w:r w:rsidRPr="000E227E">
              <w:rPr>
                <w:rFonts w:eastAsia="Times New Roman" w:cs="Arial"/>
                <w:sz w:val="18"/>
                <w:szCs w:val="18"/>
                <w:lang w:eastAsia="en-GB"/>
              </w:rPr>
              <w:t> </w:t>
            </w:r>
          </w:p>
        </w:tc>
      </w:tr>
      <w:tr w:rsidR="00FB672D" w:rsidRPr="000E227E" w14:paraId="1717BA2D" w14:textId="77777777" w:rsidTr="3B2EC360">
        <w:trPr>
          <w:trHeight w:val="289"/>
        </w:trPr>
        <w:tc>
          <w:tcPr>
            <w:tcW w:w="1160" w:type="dxa"/>
            <w:tcBorders>
              <w:top w:val="nil"/>
              <w:left w:val="nil"/>
              <w:bottom w:val="nil"/>
              <w:right w:val="nil"/>
            </w:tcBorders>
            <w:noWrap/>
            <w:vAlign w:val="bottom"/>
            <w:hideMark/>
          </w:tcPr>
          <w:p w14:paraId="6578B281" w14:textId="70CB86F6"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(17,552)</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264F83F"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Employer Contributions </w:t>
            </w:r>
          </w:p>
        </w:tc>
        <w:tc>
          <w:tcPr>
            <w:tcW w:w="1565" w:type="dxa"/>
            <w:tcBorders>
              <w:top w:val="nil"/>
              <w:left w:val="nil"/>
              <w:bottom w:val="nil"/>
              <w:right w:val="nil"/>
            </w:tcBorders>
            <w:noWrap/>
            <w:vAlign w:val="bottom"/>
          </w:tcPr>
          <w:p w14:paraId="56946C9D" w14:textId="679522B0" w:rsidR="00FB672D" w:rsidRPr="000E227E" w:rsidRDefault="7192D4FB" w:rsidP="00FB672D">
            <w:pPr>
              <w:spacing w:after="0" w:line="240" w:lineRule="auto"/>
              <w:jc w:val="right"/>
              <w:rPr>
                <w:rFonts w:eastAsia="Times New Roman" w:cs="Arial"/>
                <w:sz w:val="18"/>
                <w:szCs w:val="18"/>
                <w:lang w:eastAsia="en-GB"/>
              </w:rPr>
            </w:pPr>
            <w:r w:rsidRPr="6E702C05">
              <w:rPr>
                <w:rFonts w:eastAsia="Times New Roman" w:cs="Arial"/>
                <w:sz w:val="18"/>
                <w:szCs w:val="18"/>
                <w:lang w:eastAsia="en-GB"/>
              </w:rPr>
              <w:t>(21,368)</w:t>
            </w:r>
          </w:p>
        </w:tc>
      </w:tr>
      <w:tr w:rsidR="00FB672D" w:rsidRPr="000E227E" w14:paraId="266272DA" w14:textId="77777777" w:rsidTr="3B2EC360">
        <w:trPr>
          <w:trHeight w:val="289"/>
        </w:trPr>
        <w:tc>
          <w:tcPr>
            <w:tcW w:w="1160" w:type="dxa"/>
            <w:tcBorders>
              <w:top w:val="nil"/>
              <w:left w:val="nil"/>
              <w:bottom w:val="nil"/>
              <w:right w:val="nil"/>
            </w:tcBorders>
            <w:noWrap/>
            <w:vAlign w:val="bottom"/>
            <w:hideMark/>
          </w:tcPr>
          <w:p w14:paraId="044DFC7C" w14:textId="2F43CC4D"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(2,012)</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EDBD400"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Injury Pensions including Gratuities Paid </w:t>
            </w:r>
          </w:p>
        </w:tc>
        <w:tc>
          <w:tcPr>
            <w:tcW w:w="1565" w:type="dxa"/>
            <w:tcBorders>
              <w:top w:val="nil"/>
              <w:left w:val="nil"/>
              <w:bottom w:val="nil"/>
              <w:right w:val="nil"/>
            </w:tcBorders>
            <w:noWrap/>
            <w:vAlign w:val="bottom"/>
          </w:tcPr>
          <w:p w14:paraId="1260CB43" w14:textId="09B728E5" w:rsidR="00FB672D" w:rsidRPr="000E227E" w:rsidRDefault="7B154D2D"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(2,149)</w:t>
            </w:r>
          </w:p>
        </w:tc>
      </w:tr>
      <w:tr w:rsidR="00FB672D" w:rsidRPr="000E227E" w14:paraId="40046840" w14:textId="77777777" w:rsidTr="3B2EC360">
        <w:trPr>
          <w:trHeight w:val="289"/>
        </w:trPr>
        <w:tc>
          <w:tcPr>
            <w:tcW w:w="1160" w:type="dxa"/>
            <w:tcBorders>
              <w:top w:val="nil"/>
              <w:left w:val="nil"/>
              <w:bottom w:val="nil"/>
              <w:right w:val="nil"/>
            </w:tcBorders>
            <w:noWrap/>
            <w:vAlign w:val="bottom"/>
            <w:hideMark/>
          </w:tcPr>
          <w:p w14:paraId="29DCE0CD" w14:textId="6E0751F3"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(335)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19A8D684"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Early Retirements (Capital Equivalent Charges) </w:t>
            </w:r>
          </w:p>
        </w:tc>
        <w:tc>
          <w:tcPr>
            <w:tcW w:w="1565" w:type="dxa"/>
            <w:tcBorders>
              <w:top w:val="nil"/>
              <w:left w:val="nil"/>
              <w:bottom w:val="nil"/>
              <w:right w:val="nil"/>
            </w:tcBorders>
            <w:noWrap/>
            <w:vAlign w:val="bottom"/>
          </w:tcPr>
          <w:p w14:paraId="7D3A48B6" w14:textId="40E41966" w:rsidR="00FB672D" w:rsidRPr="000E227E" w:rsidRDefault="74A7DDB8"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(843)</w:t>
            </w:r>
          </w:p>
        </w:tc>
      </w:tr>
      <w:tr w:rsidR="00FB672D" w:rsidRPr="000E227E" w14:paraId="3D49D929" w14:textId="77777777" w:rsidTr="3B2EC360">
        <w:trPr>
          <w:trHeight w:val="289"/>
        </w:trPr>
        <w:tc>
          <w:tcPr>
            <w:tcW w:w="1160" w:type="dxa"/>
            <w:tcBorders>
              <w:top w:val="nil"/>
              <w:left w:val="nil"/>
              <w:bottom w:val="nil"/>
              <w:right w:val="nil"/>
            </w:tcBorders>
            <w:noWrap/>
            <w:vAlign w:val="bottom"/>
            <w:hideMark/>
          </w:tcPr>
          <w:p w14:paraId="04203C17" w14:textId="29DFCC2B"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3ADF3DA"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Un-authorised Backdated Lump Sum Tax Payments (Home Office funding) </w:t>
            </w:r>
          </w:p>
        </w:tc>
        <w:tc>
          <w:tcPr>
            <w:tcW w:w="1565" w:type="dxa"/>
            <w:tcBorders>
              <w:top w:val="nil"/>
              <w:left w:val="nil"/>
              <w:bottom w:val="nil"/>
              <w:right w:val="nil"/>
            </w:tcBorders>
            <w:noWrap/>
            <w:vAlign w:val="bottom"/>
          </w:tcPr>
          <w:p w14:paraId="2370E690" w14:textId="44B37D04" w:rsidR="00FB672D" w:rsidRPr="000E227E" w:rsidRDefault="7FADE7BA"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0</w:t>
            </w:r>
          </w:p>
        </w:tc>
      </w:tr>
      <w:tr w:rsidR="00FB672D" w:rsidRPr="000E227E" w14:paraId="1725FA38" w14:textId="77777777" w:rsidTr="3B2EC360">
        <w:trPr>
          <w:trHeight w:val="289"/>
        </w:trPr>
        <w:tc>
          <w:tcPr>
            <w:tcW w:w="1160" w:type="dxa"/>
            <w:tcBorders>
              <w:top w:val="nil"/>
              <w:left w:val="nil"/>
              <w:bottom w:val="nil"/>
              <w:right w:val="nil"/>
            </w:tcBorders>
            <w:noWrap/>
            <w:vAlign w:val="bottom"/>
            <w:hideMark/>
          </w:tcPr>
          <w:p w14:paraId="551CD23C" w14:textId="18E715F6"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(371)</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DBA278E"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Transfers in from other Schemes </w:t>
            </w:r>
          </w:p>
        </w:tc>
        <w:tc>
          <w:tcPr>
            <w:tcW w:w="1565" w:type="dxa"/>
            <w:tcBorders>
              <w:top w:val="nil"/>
              <w:left w:val="nil"/>
              <w:bottom w:val="nil"/>
              <w:right w:val="nil"/>
            </w:tcBorders>
            <w:noWrap/>
            <w:vAlign w:val="bottom"/>
          </w:tcPr>
          <w:p w14:paraId="798C51AB" w14:textId="7CF36FB3" w:rsidR="00FB672D" w:rsidRPr="000E227E" w:rsidRDefault="4D3A60B1"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(61)</w:t>
            </w:r>
          </w:p>
        </w:tc>
      </w:tr>
      <w:tr w:rsidR="00FB672D" w:rsidRPr="000E227E" w14:paraId="576B0D5D" w14:textId="77777777" w:rsidTr="3B2EC360">
        <w:trPr>
          <w:trHeight w:val="289"/>
        </w:trPr>
        <w:tc>
          <w:tcPr>
            <w:tcW w:w="1160" w:type="dxa"/>
            <w:tcBorders>
              <w:top w:val="nil"/>
              <w:left w:val="nil"/>
              <w:bottom w:val="nil"/>
              <w:right w:val="nil"/>
            </w:tcBorders>
            <w:noWrap/>
            <w:vAlign w:val="bottom"/>
            <w:hideMark/>
          </w:tcPr>
          <w:p w14:paraId="26FCFBCE" w14:textId="2BC6AE66"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(7,567)</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254CFEC"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Members Contributions </w:t>
            </w:r>
          </w:p>
        </w:tc>
        <w:tc>
          <w:tcPr>
            <w:tcW w:w="1565" w:type="dxa"/>
            <w:tcBorders>
              <w:top w:val="nil"/>
              <w:left w:val="nil"/>
              <w:bottom w:val="nil"/>
              <w:right w:val="nil"/>
            </w:tcBorders>
            <w:noWrap/>
            <w:vAlign w:val="bottom"/>
          </w:tcPr>
          <w:p w14:paraId="1AB97285" w14:textId="42293A77" w:rsidR="00FB672D" w:rsidRPr="000E227E" w:rsidRDefault="5E4D862C"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(8,191)</w:t>
            </w:r>
          </w:p>
        </w:tc>
      </w:tr>
      <w:tr w:rsidR="00FB672D" w:rsidRPr="000E227E" w14:paraId="0289472E" w14:textId="77777777" w:rsidTr="3B2EC360">
        <w:trPr>
          <w:trHeight w:val="289"/>
        </w:trPr>
        <w:tc>
          <w:tcPr>
            <w:tcW w:w="1160" w:type="dxa"/>
            <w:tcBorders>
              <w:top w:val="nil"/>
              <w:left w:val="nil"/>
              <w:bottom w:val="nil"/>
              <w:right w:val="nil"/>
            </w:tcBorders>
            <w:noWrap/>
            <w:vAlign w:val="bottom"/>
            <w:hideMark/>
          </w:tcPr>
          <w:p w14:paraId="40EC99B4" w14:textId="7F6CABEE" w:rsidR="00FB672D" w:rsidRPr="000E227E" w:rsidRDefault="00FB672D" w:rsidP="00FB672D">
            <w:pPr>
              <w:spacing w:after="0" w:line="240" w:lineRule="auto"/>
              <w:jc w:val="right"/>
              <w:rPr>
                <w:rFonts w:eastAsia="Times New Roman" w:cs="Arial"/>
                <w:b/>
                <w:bCs/>
                <w:sz w:val="18"/>
                <w:szCs w:val="18"/>
                <w:lang w:eastAsia="en-GB"/>
              </w:rPr>
            </w:pPr>
            <w:r w:rsidRPr="000E227E">
              <w:rPr>
                <w:rFonts w:eastAsia="Times New Roman" w:cs="Arial"/>
                <w:b/>
                <w:bCs/>
                <w:color w:val="000000"/>
                <w:sz w:val="18"/>
                <w:szCs w:val="18"/>
                <w:lang w:eastAsia="en-GB"/>
              </w:rPr>
              <w:t>(27,837)</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FD15DF7" w14:textId="77777777" w:rsidR="00FB672D" w:rsidRPr="000E227E" w:rsidRDefault="00FB672D"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Net Income </w:t>
            </w:r>
          </w:p>
        </w:tc>
        <w:tc>
          <w:tcPr>
            <w:tcW w:w="1565" w:type="dxa"/>
            <w:tcBorders>
              <w:top w:val="nil"/>
              <w:left w:val="nil"/>
              <w:bottom w:val="nil"/>
              <w:right w:val="nil"/>
            </w:tcBorders>
            <w:noWrap/>
            <w:vAlign w:val="bottom"/>
          </w:tcPr>
          <w:p w14:paraId="2E0EA2D3" w14:textId="3106667D" w:rsidR="00FB672D" w:rsidRPr="000E227E" w:rsidRDefault="1B6B2C66" w:rsidP="00FB672D">
            <w:pPr>
              <w:spacing w:after="0" w:line="240" w:lineRule="auto"/>
              <w:jc w:val="right"/>
              <w:rPr>
                <w:rFonts w:eastAsia="Times New Roman" w:cs="Arial"/>
                <w:b/>
                <w:bCs/>
                <w:sz w:val="18"/>
                <w:szCs w:val="18"/>
                <w:lang w:eastAsia="en-GB"/>
              </w:rPr>
            </w:pPr>
            <w:r w:rsidRPr="2125FC16">
              <w:rPr>
                <w:rFonts w:eastAsia="Times New Roman" w:cs="Arial"/>
                <w:b/>
                <w:bCs/>
                <w:sz w:val="18"/>
                <w:szCs w:val="18"/>
                <w:lang w:eastAsia="en-GB"/>
              </w:rPr>
              <w:t>(32,612)</w:t>
            </w:r>
          </w:p>
        </w:tc>
      </w:tr>
      <w:tr w:rsidR="00FB672D" w:rsidRPr="000E227E" w14:paraId="6BF4C924" w14:textId="77777777" w:rsidTr="3B2EC360">
        <w:trPr>
          <w:trHeight w:val="304"/>
        </w:trPr>
        <w:tc>
          <w:tcPr>
            <w:tcW w:w="1160" w:type="dxa"/>
            <w:tcBorders>
              <w:top w:val="nil"/>
              <w:left w:val="nil"/>
              <w:bottom w:val="nil"/>
              <w:right w:val="nil"/>
            </w:tcBorders>
            <w:noWrap/>
            <w:vAlign w:val="bottom"/>
            <w:hideMark/>
          </w:tcPr>
          <w:p w14:paraId="677C70F9" w14:textId="77777777" w:rsidR="00FB672D" w:rsidRPr="000E227E" w:rsidRDefault="00FB672D" w:rsidP="00FB672D">
            <w:pPr>
              <w:spacing w:after="0" w:line="240" w:lineRule="auto"/>
              <w:jc w:val="right"/>
              <w:rPr>
                <w:rFonts w:eastAsia="Times New Roman" w:cs="Arial"/>
                <w:b/>
                <w:bCs/>
                <w:sz w:val="18"/>
                <w:szCs w:val="18"/>
                <w:lang w:eastAsia="en-GB"/>
              </w:rPr>
            </w:pP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C06E251" w14:textId="77777777" w:rsidR="00FB672D" w:rsidRPr="000E227E" w:rsidRDefault="00FB672D"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Benefits Payable: </w:t>
            </w:r>
          </w:p>
        </w:tc>
        <w:tc>
          <w:tcPr>
            <w:tcW w:w="1565" w:type="dxa"/>
            <w:tcBorders>
              <w:top w:val="nil"/>
              <w:left w:val="nil"/>
              <w:bottom w:val="nil"/>
              <w:right w:val="nil"/>
            </w:tcBorders>
            <w:noWrap/>
            <w:vAlign w:val="bottom"/>
          </w:tcPr>
          <w:p w14:paraId="1F251073" w14:textId="77777777" w:rsidR="00FB672D" w:rsidRPr="000E227E" w:rsidRDefault="00FB672D" w:rsidP="00FB672D">
            <w:pPr>
              <w:spacing w:after="0" w:line="240" w:lineRule="auto"/>
              <w:rPr>
                <w:rFonts w:eastAsia="Times New Roman" w:cs="Arial"/>
                <w:b/>
                <w:bCs/>
                <w:color w:val="000000"/>
                <w:sz w:val="18"/>
                <w:szCs w:val="18"/>
                <w:lang w:eastAsia="en-GB"/>
              </w:rPr>
            </w:pPr>
          </w:p>
        </w:tc>
      </w:tr>
      <w:tr w:rsidR="00FB672D" w:rsidRPr="000E227E" w14:paraId="24337A41" w14:textId="77777777" w:rsidTr="3B2EC360">
        <w:trPr>
          <w:trHeight w:val="304"/>
        </w:trPr>
        <w:tc>
          <w:tcPr>
            <w:tcW w:w="1160" w:type="dxa"/>
            <w:tcBorders>
              <w:top w:val="nil"/>
              <w:left w:val="nil"/>
              <w:bottom w:val="nil"/>
              <w:right w:val="nil"/>
            </w:tcBorders>
            <w:noWrap/>
            <w:vAlign w:val="bottom"/>
            <w:hideMark/>
          </w:tcPr>
          <w:p w14:paraId="28D56137" w14:textId="119893C6"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40,620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1CFF4DA1"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Pensions Paid </w:t>
            </w:r>
          </w:p>
        </w:tc>
        <w:tc>
          <w:tcPr>
            <w:tcW w:w="1565" w:type="dxa"/>
            <w:tcBorders>
              <w:top w:val="nil"/>
              <w:left w:val="nil"/>
              <w:bottom w:val="nil"/>
              <w:right w:val="nil"/>
            </w:tcBorders>
            <w:noWrap/>
            <w:vAlign w:val="bottom"/>
          </w:tcPr>
          <w:p w14:paraId="0951DA61" w14:textId="272BB742" w:rsidR="00FB672D" w:rsidRPr="000E227E" w:rsidRDefault="03A25FC2" w:rsidP="00FB672D">
            <w:pPr>
              <w:spacing w:after="0" w:line="240" w:lineRule="auto"/>
              <w:jc w:val="right"/>
              <w:rPr>
                <w:rFonts w:eastAsia="Times New Roman" w:cs="Arial"/>
                <w:sz w:val="18"/>
                <w:szCs w:val="18"/>
                <w:lang w:eastAsia="en-GB"/>
              </w:rPr>
            </w:pPr>
            <w:r w:rsidRPr="2125FC16">
              <w:rPr>
                <w:rFonts w:eastAsia="Times New Roman" w:cs="Arial"/>
                <w:sz w:val="18"/>
                <w:szCs w:val="18"/>
                <w:lang w:eastAsia="en-GB"/>
              </w:rPr>
              <w:t>45,114</w:t>
            </w:r>
          </w:p>
        </w:tc>
      </w:tr>
      <w:tr w:rsidR="00FB672D" w:rsidRPr="000E227E" w14:paraId="36FEE1ED" w14:textId="77777777" w:rsidTr="3B2EC360">
        <w:trPr>
          <w:trHeight w:val="304"/>
        </w:trPr>
        <w:tc>
          <w:tcPr>
            <w:tcW w:w="1160" w:type="dxa"/>
            <w:tcBorders>
              <w:top w:val="nil"/>
              <w:left w:val="nil"/>
              <w:bottom w:val="nil"/>
              <w:right w:val="nil"/>
            </w:tcBorders>
            <w:noWrap/>
            <w:vAlign w:val="bottom"/>
            <w:hideMark/>
          </w:tcPr>
          <w:p w14:paraId="65E5E03C" w14:textId="64D0C241"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94</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ED848B8"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Refunded Contributions </w:t>
            </w:r>
          </w:p>
        </w:tc>
        <w:tc>
          <w:tcPr>
            <w:tcW w:w="1565" w:type="dxa"/>
            <w:tcBorders>
              <w:top w:val="nil"/>
              <w:left w:val="nil"/>
              <w:bottom w:val="nil"/>
              <w:right w:val="nil"/>
            </w:tcBorders>
            <w:noWrap/>
            <w:vAlign w:val="bottom"/>
          </w:tcPr>
          <w:p w14:paraId="0A6A9C67" w14:textId="06EF7CFF" w:rsidR="00FB672D" w:rsidRPr="000E227E" w:rsidRDefault="6739ACCA"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73</w:t>
            </w:r>
          </w:p>
        </w:tc>
      </w:tr>
      <w:tr w:rsidR="00FB672D" w:rsidRPr="000E227E" w14:paraId="6651EA40" w14:textId="77777777" w:rsidTr="3B2EC360">
        <w:trPr>
          <w:trHeight w:val="304"/>
        </w:trPr>
        <w:tc>
          <w:tcPr>
            <w:tcW w:w="1160" w:type="dxa"/>
            <w:tcBorders>
              <w:top w:val="nil"/>
              <w:left w:val="nil"/>
              <w:bottom w:val="nil"/>
              <w:right w:val="nil"/>
            </w:tcBorders>
            <w:noWrap/>
            <w:vAlign w:val="bottom"/>
            <w:hideMark/>
          </w:tcPr>
          <w:p w14:paraId="6B2E1803" w14:textId="5574578E"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7,065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25C1FE7"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Lump Sum Benefits </w:t>
            </w:r>
          </w:p>
        </w:tc>
        <w:tc>
          <w:tcPr>
            <w:tcW w:w="1565" w:type="dxa"/>
            <w:tcBorders>
              <w:top w:val="nil"/>
              <w:left w:val="nil"/>
              <w:bottom w:val="nil"/>
              <w:right w:val="nil"/>
            </w:tcBorders>
            <w:noWrap/>
            <w:vAlign w:val="bottom"/>
          </w:tcPr>
          <w:p w14:paraId="0340C1A8" w14:textId="1193F1A8" w:rsidR="00FB672D" w:rsidRPr="000E227E" w:rsidRDefault="7868E9F3"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6,454</w:t>
            </w:r>
          </w:p>
        </w:tc>
      </w:tr>
      <w:tr w:rsidR="00FB672D" w:rsidRPr="000E227E" w14:paraId="5E7F3A4D" w14:textId="77777777" w:rsidTr="3B2EC360">
        <w:trPr>
          <w:trHeight w:val="304"/>
        </w:trPr>
        <w:tc>
          <w:tcPr>
            <w:tcW w:w="1160" w:type="dxa"/>
            <w:tcBorders>
              <w:top w:val="nil"/>
              <w:left w:val="nil"/>
              <w:bottom w:val="nil"/>
              <w:right w:val="nil"/>
            </w:tcBorders>
            <w:noWrap/>
            <w:vAlign w:val="bottom"/>
            <w:hideMark/>
          </w:tcPr>
          <w:p w14:paraId="6F947723" w14:textId="7121238C"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DAB5B0C"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Un-authorised Backdated Lump Sum Tax Payments </w:t>
            </w:r>
          </w:p>
        </w:tc>
        <w:tc>
          <w:tcPr>
            <w:tcW w:w="1565" w:type="dxa"/>
            <w:tcBorders>
              <w:top w:val="nil"/>
              <w:left w:val="nil"/>
              <w:bottom w:val="nil"/>
              <w:right w:val="nil"/>
            </w:tcBorders>
            <w:noWrap/>
            <w:vAlign w:val="bottom"/>
          </w:tcPr>
          <w:p w14:paraId="21D0B367" w14:textId="3D153D4C" w:rsidR="00FB672D" w:rsidRPr="000E227E" w:rsidRDefault="779DA00A"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0</w:t>
            </w:r>
          </w:p>
        </w:tc>
      </w:tr>
      <w:tr w:rsidR="00FB672D" w:rsidRPr="000E227E" w14:paraId="42B8E38A" w14:textId="77777777" w:rsidTr="3B2EC360">
        <w:trPr>
          <w:trHeight w:val="304"/>
        </w:trPr>
        <w:tc>
          <w:tcPr>
            <w:tcW w:w="1160" w:type="dxa"/>
            <w:tcBorders>
              <w:top w:val="nil"/>
              <w:left w:val="nil"/>
              <w:bottom w:val="nil"/>
              <w:right w:val="nil"/>
            </w:tcBorders>
            <w:noWrap/>
            <w:vAlign w:val="bottom"/>
            <w:hideMark/>
          </w:tcPr>
          <w:p w14:paraId="51EC8B8A" w14:textId="64CA8C7E"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195</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7AB218BA"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Lump Sum Death Benefits </w:t>
            </w:r>
          </w:p>
        </w:tc>
        <w:tc>
          <w:tcPr>
            <w:tcW w:w="1565" w:type="dxa"/>
            <w:tcBorders>
              <w:top w:val="nil"/>
              <w:left w:val="nil"/>
              <w:bottom w:val="nil"/>
              <w:right w:val="nil"/>
            </w:tcBorders>
            <w:noWrap/>
            <w:vAlign w:val="bottom"/>
          </w:tcPr>
          <w:p w14:paraId="1D6B917B" w14:textId="37943727" w:rsidR="00FB672D" w:rsidRPr="000E227E" w:rsidRDefault="779DA00A"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0</w:t>
            </w:r>
          </w:p>
        </w:tc>
      </w:tr>
      <w:tr w:rsidR="00FB672D" w:rsidRPr="000E227E" w14:paraId="5113C289" w14:textId="77777777" w:rsidTr="3B2EC360">
        <w:trPr>
          <w:trHeight w:val="304"/>
        </w:trPr>
        <w:tc>
          <w:tcPr>
            <w:tcW w:w="1160" w:type="dxa"/>
            <w:tcBorders>
              <w:top w:val="nil"/>
              <w:left w:val="nil"/>
              <w:bottom w:val="nil"/>
              <w:right w:val="nil"/>
            </w:tcBorders>
            <w:noWrap/>
            <w:vAlign w:val="bottom"/>
            <w:hideMark/>
          </w:tcPr>
          <w:p w14:paraId="49FE0664" w14:textId="509C9C7C"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26</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3147FB54"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Transfers out to other Schemes </w:t>
            </w:r>
          </w:p>
        </w:tc>
        <w:tc>
          <w:tcPr>
            <w:tcW w:w="1565" w:type="dxa"/>
            <w:tcBorders>
              <w:top w:val="nil"/>
              <w:left w:val="nil"/>
              <w:bottom w:val="nil"/>
              <w:right w:val="nil"/>
            </w:tcBorders>
            <w:noWrap/>
            <w:vAlign w:val="bottom"/>
          </w:tcPr>
          <w:p w14:paraId="3181868E" w14:textId="7FDEE854" w:rsidR="00FB672D" w:rsidRPr="000E227E" w:rsidRDefault="0AA9033A"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0</w:t>
            </w:r>
          </w:p>
        </w:tc>
      </w:tr>
      <w:tr w:rsidR="00FB672D" w:rsidRPr="000E227E" w14:paraId="3207AE17" w14:textId="77777777" w:rsidTr="3B2EC360">
        <w:trPr>
          <w:trHeight w:val="289"/>
        </w:trPr>
        <w:tc>
          <w:tcPr>
            <w:tcW w:w="1160" w:type="dxa"/>
            <w:tcBorders>
              <w:top w:val="nil"/>
              <w:left w:val="nil"/>
              <w:bottom w:val="nil"/>
              <w:right w:val="nil"/>
            </w:tcBorders>
            <w:noWrap/>
            <w:vAlign w:val="bottom"/>
            <w:hideMark/>
          </w:tcPr>
          <w:p w14:paraId="7E1AF083" w14:textId="6EBFA03F" w:rsidR="00FB672D" w:rsidRPr="000E227E" w:rsidRDefault="00FB672D" w:rsidP="00FB672D">
            <w:pPr>
              <w:spacing w:after="0" w:line="240" w:lineRule="auto"/>
              <w:jc w:val="right"/>
              <w:rPr>
                <w:rFonts w:eastAsia="Times New Roman" w:cs="Arial"/>
                <w:b/>
                <w:bCs/>
                <w:sz w:val="18"/>
                <w:szCs w:val="18"/>
                <w:lang w:eastAsia="en-GB"/>
              </w:rPr>
            </w:pPr>
            <w:r w:rsidRPr="000E227E">
              <w:rPr>
                <w:rFonts w:eastAsia="Times New Roman" w:cs="Arial"/>
                <w:b/>
                <w:bCs/>
                <w:sz w:val="18"/>
                <w:szCs w:val="18"/>
                <w:lang w:eastAsia="en-GB"/>
              </w:rPr>
              <w:t>48,000</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6A89BD42" w14:textId="77777777" w:rsidR="00FB672D" w:rsidRPr="000E227E" w:rsidRDefault="00FB672D"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Net Expenditure </w:t>
            </w:r>
          </w:p>
        </w:tc>
        <w:tc>
          <w:tcPr>
            <w:tcW w:w="1565" w:type="dxa"/>
            <w:tcBorders>
              <w:top w:val="nil"/>
              <w:left w:val="nil"/>
              <w:bottom w:val="nil"/>
              <w:right w:val="nil"/>
            </w:tcBorders>
            <w:noWrap/>
            <w:vAlign w:val="bottom"/>
          </w:tcPr>
          <w:p w14:paraId="412E8DEE" w14:textId="594FC786" w:rsidR="00FB672D" w:rsidRPr="000E227E" w:rsidRDefault="75CA14A9" w:rsidP="00FB672D">
            <w:pPr>
              <w:spacing w:after="0" w:line="240" w:lineRule="auto"/>
              <w:jc w:val="right"/>
              <w:rPr>
                <w:rFonts w:eastAsia="Times New Roman" w:cs="Arial"/>
                <w:b/>
                <w:bCs/>
                <w:sz w:val="18"/>
                <w:szCs w:val="18"/>
                <w:lang w:eastAsia="en-GB"/>
              </w:rPr>
            </w:pPr>
            <w:r w:rsidRPr="3B2EC360">
              <w:rPr>
                <w:rFonts w:eastAsia="Times New Roman" w:cs="Arial"/>
                <w:b/>
                <w:bCs/>
                <w:sz w:val="18"/>
                <w:szCs w:val="18"/>
                <w:lang w:eastAsia="en-GB"/>
              </w:rPr>
              <w:t>51,641</w:t>
            </w:r>
          </w:p>
        </w:tc>
      </w:tr>
      <w:tr w:rsidR="00FB672D" w:rsidRPr="000E227E" w14:paraId="5C6ACD65" w14:textId="77777777" w:rsidTr="3B2EC360">
        <w:trPr>
          <w:trHeight w:val="289"/>
        </w:trPr>
        <w:tc>
          <w:tcPr>
            <w:tcW w:w="1160" w:type="dxa"/>
            <w:tcBorders>
              <w:top w:val="nil"/>
              <w:left w:val="nil"/>
              <w:bottom w:val="nil"/>
              <w:right w:val="nil"/>
            </w:tcBorders>
            <w:noWrap/>
            <w:vAlign w:val="bottom"/>
            <w:hideMark/>
          </w:tcPr>
          <w:p w14:paraId="6BAE7EE5" w14:textId="1153368E" w:rsidR="00FB672D" w:rsidRPr="000E227E" w:rsidRDefault="00FB672D" w:rsidP="00FB672D">
            <w:pPr>
              <w:spacing w:after="0" w:line="240" w:lineRule="auto"/>
              <w:jc w:val="right"/>
              <w:rPr>
                <w:rFonts w:eastAsia="Times New Roman" w:cs="Arial"/>
                <w:b/>
                <w:bCs/>
                <w:sz w:val="18"/>
                <w:szCs w:val="18"/>
                <w:lang w:eastAsia="en-GB"/>
              </w:rPr>
            </w:pPr>
            <w:r w:rsidRPr="000E227E">
              <w:rPr>
                <w:rFonts w:eastAsia="Times New Roman" w:cs="Arial"/>
                <w:b/>
                <w:bCs/>
                <w:sz w:val="18"/>
                <w:szCs w:val="18"/>
                <w:lang w:eastAsia="en-GB"/>
              </w:rPr>
              <w:t>20,163</w:t>
            </w:r>
          </w:p>
        </w:tc>
        <w:tc>
          <w:tcPr>
            <w:tcW w:w="691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0470F87" w14:textId="77777777" w:rsidR="00FB672D" w:rsidRPr="000E227E" w:rsidRDefault="00FB672D"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Net Amount Payable for the Year </w:t>
            </w:r>
          </w:p>
        </w:tc>
        <w:tc>
          <w:tcPr>
            <w:tcW w:w="1565" w:type="dxa"/>
            <w:tcBorders>
              <w:top w:val="nil"/>
              <w:left w:val="nil"/>
              <w:bottom w:val="nil"/>
              <w:right w:val="nil"/>
            </w:tcBorders>
            <w:noWrap/>
            <w:vAlign w:val="bottom"/>
          </w:tcPr>
          <w:p w14:paraId="612B7D17" w14:textId="34804E23" w:rsidR="00FB672D" w:rsidRPr="000E227E" w:rsidRDefault="4B3ECEC4" w:rsidP="00FB672D">
            <w:pPr>
              <w:spacing w:after="0" w:line="240" w:lineRule="auto"/>
              <w:jc w:val="right"/>
              <w:rPr>
                <w:rFonts w:eastAsia="Times New Roman" w:cs="Arial"/>
                <w:b/>
                <w:bCs/>
                <w:sz w:val="18"/>
                <w:szCs w:val="18"/>
                <w:lang w:eastAsia="en-GB"/>
              </w:rPr>
            </w:pPr>
            <w:r w:rsidRPr="3B2EC360">
              <w:rPr>
                <w:rFonts w:eastAsia="Times New Roman" w:cs="Arial"/>
                <w:b/>
                <w:bCs/>
                <w:sz w:val="18"/>
                <w:szCs w:val="18"/>
                <w:lang w:eastAsia="en-GB"/>
              </w:rPr>
              <w:t>19,029</w:t>
            </w:r>
          </w:p>
        </w:tc>
      </w:tr>
      <w:tr w:rsidR="00FB672D" w:rsidRPr="000E227E" w14:paraId="4E8916C7" w14:textId="77777777" w:rsidTr="3B2EC360">
        <w:trPr>
          <w:trHeight w:val="289"/>
        </w:trPr>
        <w:tc>
          <w:tcPr>
            <w:tcW w:w="1160" w:type="dxa"/>
            <w:tcBorders>
              <w:top w:val="nil"/>
              <w:left w:val="nil"/>
              <w:bottom w:val="single" w:sz="8" w:space="0" w:color="auto"/>
              <w:right w:val="nil"/>
            </w:tcBorders>
            <w:noWrap/>
            <w:vAlign w:val="bottom"/>
            <w:hideMark/>
          </w:tcPr>
          <w:p w14:paraId="08568711" w14:textId="5724523B"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color w:val="000000"/>
                <w:sz w:val="18"/>
                <w:szCs w:val="18"/>
                <w:lang w:eastAsia="en-GB"/>
              </w:rPr>
              <w:t>(20,163)</w:t>
            </w:r>
          </w:p>
        </w:tc>
        <w:tc>
          <w:tcPr>
            <w:tcW w:w="6914" w:type="dxa"/>
            <w:tcBorders>
              <w:top w:val="nil"/>
              <w:left w:val="single" w:sz="4" w:space="0" w:color="FFFFFF" w:themeColor="background1"/>
              <w:bottom w:val="single" w:sz="8" w:space="0" w:color="auto"/>
              <w:right w:val="single" w:sz="4" w:space="0" w:color="FFFFFF" w:themeColor="background1"/>
            </w:tcBorders>
            <w:vAlign w:val="bottom"/>
            <w:hideMark/>
          </w:tcPr>
          <w:p w14:paraId="7A8855D0" w14:textId="77777777" w:rsidR="00FB672D" w:rsidRPr="000E227E" w:rsidRDefault="00FB672D" w:rsidP="00FB672D">
            <w:pPr>
              <w:spacing w:after="0" w:line="240" w:lineRule="auto"/>
              <w:rPr>
                <w:rFonts w:eastAsia="Times New Roman" w:cs="Arial"/>
                <w:color w:val="000000"/>
                <w:sz w:val="18"/>
                <w:szCs w:val="18"/>
                <w:lang w:eastAsia="en-GB"/>
              </w:rPr>
            </w:pPr>
            <w:r w:rsidRPr="000E227E">
              <w:rPr>
                <w:rFonts w:eastAsia="Times New Roman" w:cs="Arial"/>
                <w:color w:val="000000"/>
                <w:sz w:val="18"/>
                <w:szCs w:val="18"/>
                <w:lang w:eastAsia="en-GB"/>
              </w:rPr>
              <w:t xml:space="preserve"> Additional Contribution from the Police &amp; Crime Commissioner </w:t>
            </w:r>
          </w:p>
        </w:tc>
        <w:tc>
          <w:tcPr>
            <w:tcW w:w="1565" w:type="dxa"/>
            <w:tcBorders>
              <w:top w:val="nil"/>
              <w:left w:val="nil"/>
              <w:bottom w:val="single" w:sz="8" w:space="0" w:color="auto"/>
              <w:right w:val="nil"/>
            </w:tcBorders>
            <w:noWrap/>
            <w:vAlign w:val="bottom"/>
          </w:tcPr>
          <w:p w14:paraId="5B510712" w14:textId="3A7CF4C8" w:rsidR="00FB672D" w:rsidRPr="000E227E" w:rsidRDefault="4D58F8D0"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(19,029)</w:t>
            </w:r>
          </w:p>
        </w:tc>
      </w:tr>
      <w:tr w:rsidR="00FB672D" w:rsidRPr="000E227E" w14:paraId="664490CE" w14:textId="77777777" w:rsidTr="3B2EC360">
        <w:trPr>
          <w:trHeight w:val="304"/>
        </w:trPr>
        <w:tc>
          <w:tcPr>
            <w:tcW w:w="1160" w:type="dxa"/>
            <w:tcBorders>
              <w:top w:val="single" w:sz="8" w:space="0" w:color="auto"/>
              <w:left w:val="nil"/>
              <w:bottom w:val="single" w:sz="12" w:space="0" w:color="auto"/>
              <w:right w:val="single" w:sz="4" w:space="0" w:color="FFFFFF" w:themeColor="background1"/>
            </w:tcBorders>
            <w:noWrap/>
            <w:vAlign w:val="bottom"/>
            <w:hideMark/>
          </w:tcPr>
          <w:p w14:paraId="7C3BB6F1" w14:textId="15585214" w:rsidR="00FB672D" w:rsidRPr="000E227E" w:rsidRDefault="00FB672D" w:rsidP="00FB672D">
            <w:pPr>
              <w:spacing w:after="0" w:line="240" w:lineRule="auto"/>
              <w:jc w:val="right"/>
              <w:rPr>
                <w:rFonts w:eastAsia="Times New Roman" w:cs="Arial"/>
                <w:sz w:val="18"/>
                <w:szCs w:val="18"/>
                <w:lang w:eastAsia="en-GB"/>
              </w:rPr>
            </w:pPr>
            <w:r w:rsidRPr="000E227E">
              <w:rPr>
                <w:rFonts w:eastAsia="Times New Roman" w:cs="Arial"/>
                <w:sz w:val="18"/>
                <w:szCs w:val="18"/>
                <w:lang w:eastAsia="en-GB"/>
              </w:rPr>
              <w:t>0</w:t>
            </w:r>
          </w:p>
        </w:tc>
        <w:tc>
          <w:tcPr>
            <w:tcW w:w="6914" w:type="dxa"/>
            <w:tcBorders>
              <w:top w:val="single" w:sz="8" w:space="0" w:color="auto"/>
              <w:left w:val="nil"/>
              <w:bottom w:val="single" w:sz="12" w:space="0" w:color="auto"/>
              <w:right w:val="single" w:sz="4" w:space="0" w:color="FFFFFF" w:themeColor="background1"/>
            </w:tcBorders>
            <w:noWrap/>
            <w:vAlign w:val="bottom"/>
            <w:hideMark/>
          </w:tcPr>
          <w:p w14:paraId="19E635E9" w14:textId="77777777" w:rsidR="00FB672D" w:rsidRPr="000E227E" w:rsidRDefault="00FB672D" w:rsidP="00FB672D">
            <w:pPr>
              <w:spacing w:after="0" w:line="240" w:lineRule="auto"/>
              <w:rPr>
                <w:rFonts w:eastAsia="Times New Roman" w:cs="Arial"/>
                <w:b/>
                <w:bCs/>
                <w:color w:val="000000"/>
                <w:sz w:val="18"/>
                <w:szCs w:val="18"/>
                <w:lang w:eastAsia="en-GB"/>
              </w:rPr>
            </w:pPr>
            <w:r w:rsidRPr="000E227E">
              <w:rPr>
                <w:rFonts w:eastAsia="Times New Roman" w:cs="Arial"/>
                <w:b/>
                <w:bCs/>
                <w:color w:val="000000"/>
                <w:sz w:val="18"/>
                <w:szCs w:val="18"/>
                <w:lang w:eastAsia="en-GB"/>
              </w:rPr>
              <w:t xml:space="preserve"> (Surplus)/Deficit on Fund </w:t>
            </w:r>
          </w:p>
        </w:tc>
        <w:tc>
          <w:tcPr>
            <w:tcW w:w="1565" w:type="dxa"/>
            <w:tcBorders>
              <w:top w:val="single" w:sz="8" w:space="0" w:color="auto"/>
              <w:left w:val="nil"/>
              <w:bottom w:val="single" w:sz="12" w:space="0" w:color="auto"/>
              <w:right w:val="single" w:sz="4" w:space="0" w:color="FFFFFF" w:themeColor="background1"/>
            </w:tcBorders>
            <w:noWrap/>
            <w:vAlign w:val="bottom"/>
          </w:tcPr>
          <w:p w14:paraId="2FAEF6F3" w14:textId="3E42BF94" w:rsidR="00FB672D" w:rsidRPr="000E227E" w:rsidRDefault="0EDAFB0B" w:rsidP="00FB672D">
            <w:pPr>
              <w:spacing w:after="0" w:line="240" w:lineRule="auto"/>
              <w:jc w:val="right"/>
              <w:rPr>
                <w:rFonts w:eastAsia="Times New Roman" w:cs="Arial"/>
                <w:sz w:val="18"/>
                <w:szCs w:val="18"/>
                <w:lang w:eastAsia="en-GB"/>
              </w:rPr>
            </w:pPr>
            <w:r w:rsidRPr="3B2EC360">
              <w:rPr>
                <w:rFonts w:eastAsia="Times New Roman" w:cs="Arial"/>
                <w:sz w:val="18"/>
                <w:szCs w:val="18"/>
                <w:lang w:eastAsia="en-GB"/>
              </w:rPr>
              <w:t>0</w:t>
            </w:r>
          </w:p>
        </w:tc>
      </w:tr>
    </w:tbl>
    <w:p w14:paraId="6F742871" w14:textId="77777777" w:rsidR="00665B28" w:rsidRPr="004D171A" w:rsidRDefault="00665B28" w:rsidP="004D171A">
      <w:pPr>
        <w:spacing w:after="0" w:line="240" w:lineRule="auto"/>
        <w:rPr>
          <w:sz w:val="18"/>
          <w:szCs w:val="18"/>
        </w:rPr>
      </w:pPr>
    </w:p>
    <w:tbl>
      <w:tblPr>
        <w:tblW w:w="9639" w:type="dxa"/>
        <w:tblLook w:val="04A0" w:firstRow="1" w:lastRow="0" w:firstColumn="1" w:lastColumn="0" w:noHBand="0" w:noVBand="1"/>
      </w:tblPr>
      <w:tblGrid>
        <w:gridCol w:w="1560"/>
        <w:gridCol w:w="6599"/>
        <w:gridCol w:w="1480"/>
      </w:tblGrid>
      <w:tr w:rsidR="00665B28" w:rsidRPr="00CA1000" w14:paraId="633A24B1" w14:textId="77777777" w:rsidTr="190D821C">
        <w:trPr>
          <w:trHeight w:val="285"/>
        </w:trPr>
        <w:tc>
          <w:tcPr>
            <w:tcW w:w="8159" w:type="dxa"/>
            <w:gridSpan w:val="2"/>
            <w:tcBorders>
              <w:top w:val="nil"/>
              <w:left w:val="nil"/>
              <w:bottom w:val="nil"/>
              <w:right w:val="nil"/>
            </w:tcBorders>
            <w:noWrap/>
            <w:vAlign w:val="center"/>
            <w:hideMark/>
          </w:tcPr>
          <w:p w14:paraId="56406FAF" w14:textId="77777777" w:rsidR="00665B28" w:rsidRPr="00CA1000" w:rsidRDefault="00665B28">
            <w:pPr>
              <w:spacing w:after="0" w:line="240" w:lineRule="auto"/>
              <w:rPr>
                <w:rFonts w:eastAsia="Times New Roman" w:cs="Arial"/>
                <w:b/>
                <w:bCs/>
                <w:color w:val="000000"/>
                <w:sz w:val="20"/>
                <w:szCs w:val="20"/>
                <w:lang w:eastAsia="en-GB"/>
              </w:rPr>
            </w:pPr>
            <w:r w:rsidRPr="00CA1000">
              <w:rPr>
                <w:rFonts w:eastAsia="Times New Roman" w:cs="Arial"/>
                <w:b/>
                <w:bCs/>
                <w:color w:val="000000"/>
                <w:sz w:val="20"/>
                <w:szCs w:val="20"/>
                <w:lang w:eastAsia="en-GB"/>
              </w:rPr>
              <w:t xml:space="preserve">Net Asset Statement </w:t>
            </w:r>
          </w:p>
        </w:tc>
        <w:tc>
          <w:tcPr>
            <w:tcW w:w="1480" w:type="dxa"/>
            <w:tcBorders>
              <w:top w:val="nil"/>
              <w:left w:val="nil"/>
              <w:bottom w:val="nil"/>
              <w:right w:val="nil"/>
            </w:tcBorders>
            <w:noWrap/>
            <w:vAlign w:val="center"/>
            <w:hideMark/>
          </w:tcPr>
          <w:p w14:paraId="01097780" w14:textId="77777777" w:rsidR="00665B28" w:rsidRPr="00CA1000" w:rsidRDefault="00665B28">
            <w:pPr>
              <w:spacing w:after="0" w:line="240" w:lineRule="auto"/>
              <w:rPr>
                <w:rFonts w:eastAsia="Times New Roman" w:cs="Arial"/>
                <w:b/>
                <w:bCs/>
                <w:color w:val="000000"/>
                <w:sz w:val="20"/>
                <w:szCs w:val="20"/>
                <w:lang w:eastAsia="en-GB"/>
              </w:rPr>
            </w:pPr>
          </w:p>
        </w:tc>
      </w:tr>
      <w:tr w:rsidR="00665B28" w:rsidRPr="00CA1000" w14:paraId="237A7D14" w14:textId="77777777" w:rsidTr="190D821C">
        <w:trPr>
          <w:trHeight w:val="285"/>
        </w:trPr>
        <w:tc>
          <w:tcPr>
            <w:tcW w:w="1560" w:type="dxa"/>
            <w:tcBorders>
              <w:top w:val="single" w:sz="4" w:space="0" w:color="FFFFFF" w:themeColor="background1"/>
              <w:left w:val="single" w:sz="4" w:space="0" w:color="FFFFFF" w:themeColor="background1"/>
              <w:bottom w:val="nil"/>
              <w:right w:val="single" w:sz="4" w:space="0" w:color="FFFFFF" w:themeColor="background1"/>
            </w:tcBorders>
            <w:noWrap/>
            <w:vAlign w:val="center"/>
            <w:hideMark/>
          </w:tcPr>
          <w:p w14:paraId="489E872C" w14:textId="519E6ADF" w:rsidR="00665B28" w:rsidRPr="00CA1000" w:rsidRDefault="00665B28">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eastAsia="en-GB"/>
              </w:rPr>
              <w:t>31 March 202</w:t>
            </w:r>
            <w:r w:rsidR="00FB672D">
              <w:rPr>
                <w:rFonts w:eastAsia="Times New Roman" w:cs="Arial"/>
                <w:b/>
                <w:bCs/>
                <w:color w:val="000000"/>
                <w:sz w:val="18"/>
                <w:szCs w:val="18"/>
                <w:lang w:eastAsia="en-GB"/>
              </w:rPr>
              <w:t>4</w:t>
            </w:r>
          </w:p>
        </w:tc>
        <w:tc>
          <w:tcPr>
            <w:tcW w:w="6599"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hideMark/>
          </w:tcPr>
          <w:p w14:paraId="04B4855F" w14:textId="77777777" w:rsidR="00665B28" w:rsidRPr="00CA1000" w:rsidRDefault="00665B28">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w:t>
            </w:r>
          </w:p>
        </w:tc>
        <w:tc>
          <w:tcPr>
            <w:tcW w:w="1480" w:type="dxa"/>
            <w:tcBorders>
              <w:top w:val="single" w:sz="4" w:space="0" w:color="FFFFFF" w:themeColor="background1"/>
              <w:left w:val="nil"/>
              <w:bottom w:val="nil"/>
              <w:right w:val="single" w:sz="4" w:space="0" w:color="FFFFFF" w:themeColor="background1"/>
            </w:tcBorders>
            <w:noWrap/>
            <w:vAlign w:val="center"/>
            <w:hideMark/>
          </w:tcPr>
          <w:p w14:paraId="1C6D2D95" w14:textId="7C43C1FF" w:rsidR="00665B28" w:rsidRPr="00CA1000" w:rsidRDefault="00665B28">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eastAsia="en-GB"/>
              </w:rPr>
              <w:t>31 March 202</w:t>
            </w:r>
            <w:r w:rsidR="00FB672D">
              <w:rPr>
                <w:rFonts w:eastAsia="Times New Roman" w:cs="Arial"/>
                <w:b/>
                <w:bCs/>
                <w:color w:val="000000"/>
                <w:sz w:val="18"/>
                <w:szCs w:val="18"/>
                <w:lang w:eastAsia="en-GB"/>
              </w:rPr>
              <w:t>5</w:t>
            </w:r>
          </w:p>
        </w:tc>
      </w:tr>
      <w:tr w:rsidR="00665B28" w:rsidRPr="00CA1000" w14:paraId="13BB3A76" w14:textId="77777777" w:rsidTr="190D821C">
        <w:trPr>
          <w:trHeight w:val="285"/>
        </w:trPr>
        <w:tc>
          <w:tcPr>
            <w:tcW w:w="1560" w:type="dxa"/>
            <w:tcBorders>
              <w:top w:val="nil"/>
              <w:left w:val="nil"/>
              <w:bottom w:val="single" w:sz="4" w:space="0" w:color="auto"/>
              <w:right w:val="nil"/>
            </w:tcBorders>
            <w:noWrap/>
            <w:vAlign w:val="center"/>
            <w:hideMark/>
          </w:tcPr>
          <w:p w14:paraId="2D1D3AD7" w14:textId="77777777" w:rsidR="00665B28" w:rsidRPr="00CA1000" w:rsidRDefault="00665B28">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eastAsia="en-GB"/>
              </w:rPr>
              <w:t>£'000</w:t>
            </w:r>
          </w:p>
        </w:tc>
        <w:tc>
          <w:tcPr>
            <w:tcW w:w="6599" w:type="dxa"/>
            <w:vMerge/>
            <w:vAlign w:val="center"/>
            <w:hideMark/>
          </w:tcPr>
          <w:p w14:paraId="55670406" w14:textId="77777777" w:rsidR="00665B28" w:rsidRPr="00CA1000" w:rsidRDefault="00665B28">
            <w:pPr>
              <w:spacing w:after="0" w:line="240" w:lineRule="auto"/>
              <w:rPr>
                <w:rFonts w:eastAsia="Times New Roman" w:cs="Arial"/>
                <w:color w:val="000000"/>
                <w:sz w:val="18"/>
                <w:szCs w:val="18"/>
                <w:lang w:eastAsia="en-GB"/>
              </w:rPr>
            </w:pPr>
          </w:p>
        </w:tc>
        <w:tc>
          <w:tcPr>
            <w:tcW w:w="1480" w:type="dxa"/>
            <w:tcBorders>
              <w:top w:val="nil"/>
              <w:left w:val="nil"/>
              <w:bottom w:val="single" w:sz="4" w:space="0" w:color="auto"/>
              <w:right w:val="nil"/>
            </w:tcBorders>
            <w:noWrap/>
            <w:vAlign w:val="center"/>
            <w:hideMark/>
          </w:tcPr>
          <w:p w14:paraId="6C1243AD" w14:textId="77777777" w:rsidR="00665B28" w:rsidRPr="00CA1000" w:rsidRDefault="00665B28">
            <w:pPr>
              <w:spacing w:after="0" w:line="240" w:lineRule="auto"/>
              <w:jc w:val="right"/>
              <w:rPr>
                <w:rFonts w:eastAsia="Times New Roman" w:cs="Arial"/>
                <w:b/>
                <w:bCs/>
                <w:color w:val="000000"/>
                <w:sz w:val="18"/>
                <w:szCs w:val="18"/>
                <w:lang w:eastAsia="en-GB"/>
              </w:rPr>
            </w:pPr>
            <w:r w:rsidRPr="00CA1000">
              <w:rPr>
                <w:rFonts w:eastAsia="Times New Roman" w:cs="Arial"/>
                <w:b/>
                <w:bCs/>
                <w:color w:val="000000"/>
                <w:sz w:val="18"/>
                <w:szCs w:val="18"/>
                <w:lang w:eastAsia="en-GB"/>
              </w:rPr>
              <w:t>£'000</w:t>
            </w:r>
          </w:p>
        </w:tc>
      </w:tr>
      <w:tr w:rsidR="00665B28" w:rsidRPr="00CA1000" w14:paraId="0798B95C" w14:textId="77777777" w:rsidTr="190D821C">
        <w:trPr>
          <w:trHeight w:val="285"/>
        </w:trPr>
        <w:tc>
          <w:tcPr>
            <w:tcW w:w="1560"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10BE8907" w14:textId="77777777" w:rsidR="00665B28" w:rsidRPr="00CA1000" w:rsidRDefault="00665B28">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w:t>
            </w:r>
          </w:p>
        </w:tc>
        <w:tc>
          <w:tcPr>
            <w:tcW w:w="6599" w:type="dxa"/>
            <w:tcBorders>
              <w:top w:val="nil"/>
              <w:left w:val="nil"/>
              <w:bottom w:val="single" w:sz="4" w:space="0" w:color="FFFFFF" w:themeColor="background1"/>
              <w:right w:val="single" w:sz="4" w:space="0" w:color="FFFFFF" w:themeColor="background1"/>
            </w:tcBorders>
            <w:noWrap/>
            <w:vAlign w:val="center"/>
            <w:hideMark/>
          </w:tcPr>
          <w:p w14:paraId="789B81F2" w14:textId="77777777" w:rsidR="00665B28" w:rsidRPr="00CA1000" w:rsidRDefault="00665B28">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eastAsia="en-GB"/>
              </w:rPr>
              <w:t xml:space="preserve"> Current Assets: </w:t>
            </w:r>
          </w:p>
        </w:tc>
        <w:tc>
          <w:tcPr>
            <w:tcW w:w="1480" w:type="dxa"/>
            <w:tcBorders>
              <w:top w:val="nil"/>
              <w:left w:val="nil"/>
              <w:bottom w:val="single" w:sz="4" w:space="0" w:color="FFFFFF" w:themeColor="background1"/>
              <w:right w:val="single" w:sz="4" w:space="0" w:color="FFFFFF" w:themeColor="background1"/>
            </w:tcBorders>
            <w:noWrap/>
            <w:vAlign w:val="center"/>
            <w:hideMark/>
          </w:tcPr>
          <w:p w14:paraId="00D507CB" w14:textId="77777777" w:rsidR="00665B28" w:rsidRPr="00CA1000" w:rsidRDefault="00665B28">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w:t>
            </w:r>
          </w:p>
        </w:tc>
      </w:tr>
      <w:tr w:rsidR="00FB672D" w:rsidRPr="00CA1000" w14:paraId="5636A4FC" w14:textId="77777777" w:rsidTr="190D821C">
        <w:trPr>
          <w:trHeight w:val="300"/>
        </w:trPr>
        <w:tc>
          <w:tcPr>
            <w:tcW w:w="1560" w:type="dxa"/>
            <w:tcBorders>
              <w:top w:val="nil"/>
              <w:left w:val="nil"/>
              <w:bottom w:val="nil"/>
              <w:right w:val="nil"/>
            </w:tcBorders>
            <w:noWrap/>
            <w:vAlign w:val="center"/>
            <w:hideMark/>
          </w:tcPr>
          <w:p w14:paraId="090BC443" w14:textId="57295E3F"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sz w:val="18"/>
                <w:szCs w:val="18"/>
                <w:lang w:eastAsia="en-GB"/>
              </w:rPr>
              <w:t>3,605</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2374E20C"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Prepaid Pension Benefits </w:t>
            </w:r>
          </w:p>
        </w:tc>
        <w:tc>
          <w:tcPr>
            <w:tcW w:w="1480" w:type="dxa"/>
            <w:tcBorders>
              <w:top w:val="nil"/>
              <w:left w:val="nil"/>
              <w:bottom w:val="nil"/>
              <w:right w:val="nil"/>
            </w:tcBorders>
            <w:noWrap/>
            <w:vAlign w:val="center"/>
          </w:tcPr>
          <w:p w14:paraId="56109BD2" w14:textId="19770880" w:rsidR="00FB672D" w:rsidRPr="00CA1000" w:rsidRDefault="283D0FF6" w:rsidP="00FB672D">
            <w:pPr>
              <w:spacing w:after="0" w:line="240" w:lineRule="auto"/>
              <w:jc w:val="right"/>
              <w:rPr>
                <w:rFonts w:eastAsia="Times New Roman" w:cs="Arial"/>
                <w:sz w:val="18"/>
                <w:szCs w:val="18"/>
                <w:lang w:eastAsia="en-GB"/>
              </w:rPr>
            </w:pPr>
            <w:r w:rsidRPr="50916704">
              <w:rPr>
                <w:rFonts w:eastAsia="Times New Roman" w:cs="Arial"/>
                <w:sz w:val="18"/>
                <w:szCs w:val="18"/>
                <w:lang w:eastAsia="en-GB"/>
              </w:rPr>
              <w:t>3,136</w:t>
            </w:r>
          </w:p>
        </w:tc>
      </w:tr>
      <w:tr w:rsidR="00FB672D" w:rsidRPr="00CA1000" w14:paraId="61639D3E" w14:textId="77777777" w:rsidTr="190D821C">
        <w:trPr>
          <w:trHeight w:val="300"/>
        </w:trPr>
        <w:tc>
          <w:tcPr>
            <w:tcW w:w="1560" w:type="dxa"/>
            <w:tcBorders>
              <w:top w:val="nil"/>
              <w:left w:val="nil"/>
              <w:bottom w:val="nil"/>
              <w:right w:val="nil"/>
            </w:tcBorders>
            <w:noWrap/>
            <w:vAlign w:val="center"/>
            <w:hideMark/>
          </w:tcPr>
          <w:p w14:paraId="09644A0A" w14:textId="5E96F04D"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sz w:val="18"/>
                <w:szCs w:val="18"/>
                <w:lang w:eastAsia="en-GB"/>
              </w:rPr>
              <w:t>1,916</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67792A16"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Funding to meet deficit due from Police &amp; Crime Commissioner/Home Office </w:t>
            </w:r>
          </w:p>
        </w:tc>
        <w:tc>
          <w:tcPr>
            <w:tcW w:w="1480" w:type="dxa"/>
            <w:tcBorders>
              <w:top w:val="nil"/>
              <w:left w:val="nil"/>
              <w:bottom w:val="nil"/>
              <w:right w:val="nil"/>
            </w:tcBorders>
            <w:noWrap/>
            <w:vAlign w:val="center"/>
          </w:tcPr>
          <w:p w14:paraId="2E5080A2" w14:textId="02260F44" w:rsidR="00FB672D" w:rsidRPr="00CA1000" w:rsidRDefault="5A7D6006" w:rsidP="00FB672D">
            <w:pPr>
              <w:spacing w:after="0" w:line="240" w:lineRule="auto"/>
              <w:jc w:val="right"/>
              <w:rPr>
                <w:rFonts w:eastAsia="Times New Roman" w:cs="Arial"/>
                <w:sz w:val="18"/>
                <w:szCs w:val="18"/>
                <w:lang w:eastAsia="en-GB"/>
              </w:rPr>
            </w:pPr>
            <w:r w:rsidRPr="50916704">
              <w:rPr>
                <w:rFonts w:eastAsia="Times New Roman" w:cs="Arial"/>
                <w:sz w:val="18"/>
                <w:szCs w:val="18"/>
                <w:lang w:eastAsia="en-GB"/>
              </w:rPr>
              <w:t>4,106</w:t>
            </w:r>
          </w:p>
        </w:tc>
      </w:tr>
      <w:tr w:rsidR="00FB672D" w:rsidRPr="00CA1000" w14:paraId="0E0B033B" w14:textId="77777777" w:rsidTr="190D821C">
        <w:trPr>
          <w:trHeight w:val="300"/>
        </w:trPr>
        <w:tc>
          <w:tcPr>
            <w:tcW w:w="1560" w:type="dxa"/>
            <w:tcBorders>
              <w:top w:val="nil"/>
              <w:left w:val="nil"/>
              <w:bottom w:val="nil"/>
              <w:right w:val="nil"/>
            </w:tcBorders>
            <w:noWrap/>
            <w:vAlign w:val="center"/>
            <w:hideMark/>
          </w:tcPr>
          <w:p w14:paraId="45943DEC" w14:textId="54F0C9CB"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sz w:val="18"/>
                <w:szCs w:val="18"/>
                <w:lang w:eastAsia="en-GB"/>
              </w:rPr>
              <w:t>0</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63185DE0"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Recovery of Pension Benefits </w:t>
            </w:r>
          </w:p>
        </w:tc>
        <w:tc>
          <w:tcPr>
            <w:tcW w:w="1480" w:type="dxa"/>
            <w:tcBorders>
              <w:top w:val="nil"/>
              <w:left w:val="nil"/>
              <w:bottom w:val="nil"/>
              <w:right w:val="nil"/>
            </w:tcBorders>
            <w:noWrap/>
            <w:vAlign w:val="center"/>
          </w:tcPr>
          <w:p w14:paraId="38D63DBB" w14:textId="2E6E55DD" w:rsidR="00FB672D" w:rsidRPr="00CA1000" w:rsidRDefault="239F6786" w:rsidP="00FB672D">
            <w:pPr>
              <w:spacing w:after="0" w:line="240" w:lineRule="auto"/>
              <w:jc w:val="right"/>
              <w:rPr>
                <w:rFonts w:eastAsia="Times New Roman" w:cs="Arial"/>
                <w:sz w:val="18"/>
                <w:szCs w:val="18"/>
                <w:lang w:eastAsia="en-GB"/>
              </w:rPr>
            </w:pPr>
            <w:r w:rsidRPr="50916704">
              <w:rPr>
                <w:rFonts w:eastAsia="Times New Roman" w:cs="Arial"/>
                <w:sz w:val="18"/>
                <w:szCs w:val="18"/>
                <w:lang w:eastAsia="en-GB"/>
              </w:rPr>
              <w:t>0</w:t>
            </w:r>
          </w:p>
        </w:tc>
      </w:tr>
      <w:tr w:rsidR="00FB672D" w:rsidRPr="00CA1000" w14:paraId="291FE10B" w14:textId="77777777" w:rsidTr="190D821C">
        <w:trPr>
          <w:trHeight w:val="300"/>
        </w:trPr>
        <w:tc>
          <w:tcPr>
            <w:tcW w:w="1560" w:type="dxa"/>
            <w:tcBorders>
              <w:top w:val="nil"/>
              <w:left w:val="nil"/>
              <w:bottom w:val="nil"/>
              <w:right w:val="nil"/>
            </w:tcBorders>
            <w:noWrap/>
            <w:vAlign w:val="center"/>
            <w:hideMark/>
          </w:tcPr>
          <w:p w14:paraId="5787AF2C" w14:textId="77777777" w:rsidR="00FB672D" w:rsidRPr="00CA1000" w:rsidRDefault="00FB672D" w:rsidP="00FB672D">
            <w:pPr>
              <w:spacing w:after="0" w:line="240" w:lineRule="auto"/>
              <w:jc w:val="right"/>
              <w:rPr>
                <w:rFonts w:eastAsia="Times New Roman" w:cs="Arial"/>
                <w:sz w:val="18"/>
                <w:szCs w:val="18"/>
                <w:lang w:eastAsia="en-GB"/>
              </w:rPr>
            </w:pP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0B58026E" w14:textId="77777777" w:rsidR="00FB672D" w:rsidRPr="00CA1000" w:rsidRDefault="00FB672D" w:rsidP="00FB672D">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eastAsia="en-GB"/>
              </w:rPr>
              <w:t xml:space="preserve"> Current Liabilities: </w:t>
            </w:r>
          </w:p>
        </w:tc>
        <w:tc>
          <w:tcPr>
            <w:tcW w:w="1480" w:type="dxa"/>
            <w:tcBorders>
              <w:top w:val="nil"/>
              <w:left w:val="nil"/>
              <w:bottom w:val="nil"/>
              <w:right w:val="nil"/>
            </w:tcBorders>
            <w:noWrap/>
            <w:vAlign w:val="center"/>
          </w:tcPr>
          <w:p w14:paraId="4A61E876" w14:textId="77777777" w:rsidR="00FB672D" w:rsidRPr="00CA1000" w:rsidRDefault="00FB672D" w:rsidP="00FB672D">
            <w:pPr>
              <w:spacing w:after="0" w:line="240" w:lineRule="auto"/>
              <w:rPr>
                <w:rFonts w:eastAsia="Times New Roman" w:cs="Arial"/>
                <w:b/>
                <w:bCs/>
                <w:color w:val="000000"/>
                <w:sz w:val="18"/>
                <w:szCs w:val="18"/>
                <w:lang w:eastAsia="en-GB"/>
              </w:rPr>
            </w:pPr>
          </w:p>
        </w:tc>
      </w:tr>
      <w:tr w:rsidR="00FB672D" w:rsidRPr="00CA1000" w14:paraId="0E5DEBE9" w14:textId="77777777" w:rsidTr="190D821C">
        <w:trPr>
          <w:trHeight w:val="300"/>
        </w:trPr>
        <w:tc>
          <w:tcPr>
            <w:tcW w:w="1560" w:type="dxa"/>
            <w:tcBorders>
              <w:top w:val="nil"/>
              <w:left w:val="nil"/>
              <w:bottom w:val="nil"/>
              <w:right w:val="nil"/>
            </w:tcBorders>
            <w:noWrap/>
            <w:vAlign w:val="center"/>
            <w:hideMark/>
          </w:tcPr>
          <w:p w14:paraId="4709253C" w14:textId="560A25F1"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sz w:val="18"/>
                <w:szCs w:val="18"/>
                <w:lang w:eastAsia="en-GB"/>
              </w:rPr>
              <w:t>0</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44E63827"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Provision for Backdated Lump Sums </w:t>
            </w:r>
          </w:p>
        </w:tc>
        <w:tc>
          <w:tcPr>
            <w:tcW w:w="1480" w:type="dxa"/>
            <w:tcBorders>
              <w:top w:val="nil"/>
              <w:left w:val="nil"/>
              <w:bottom w:val="nil"/>
              <w:right w:val="nil"/>
            </w:tcBorders>
            <w:noWrap/>
            <w:vAlign w:val="center"/>
          </w:tcPr>
          <w:p w14:paraId="4F050356" w14:textId="2608606E" w:rsidR="00FB672D" w:rsidRPr="00CA1000" w:rsidRDefault="165EEE6C" w:rsidP="00FB672D">
            <w:pPr>
              <w:spacing w:after="0" w:line="240" w:lineRule="auto"/>
              <w:jc w:val="right"/>
              <w:rPr>
                <w:rFonts w:eastAsia="Times New Roman" w:cs="Arial"/>
                <w:sz w:val="18"/>
                <w:szCs w:val="18"/>
                <w:lang w:eastAsia="en-GB"/>
              </w:rPr>
            </w:pPr>
            <w:r w:rsidRPr="190D821C">
              <w:rPr>
                <w:rFonts w:eastAsia="Times New Roman" w:cs="Arial"/>
                <w:sz w:val="18"/>
                <w:szCs w:val="18"/>
                <w:lang w:eastAsia="en-GB"/>
              </w:rPr>
              <w:t>0</w:t>
            </w:r>
          </w:p>
        </w:tc>
      </w:tr>
      <w:tr w:rsidR="00FB672D" w:rsidRPr="00CA1000" w14:paraId="5C2E6E2F" w14:textId="77777777" w:rsidTr="190D821C">
        <w:trPr>
          <w:trHeight w:val="300"/>
        </w:trPr>
        <w:tc>
          <w:tcPr>
            <w:tcW w:w="1560" w:type="dxa"/>
            <w:tcBorders>
              <w:top w:val="nil"/>
              <w:left w:val="nil"/>
              <w:bottom w:val="nil"/>
              <w:right w:val="nil"/>
            </w:tcBorders>
            <w:noWrap/>
            <w:vAlign w:val="center"/>
            <w:hideMark/>
          </w:tcPr>
          <w:p w14:paraId="4430122D" w14:textId="6A2D4F97"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color w:val="000000"/>
                <w:sz w:val="18"/>
                <w:szCs w:val="18"/>
                <w:lang w:eastAsia="en-GB"/>
              </w:rPr>
              <w:t>(4,751)</w:t>
            </w:r>
          </w:p>
        </w:tc>
        <w:tc>
          <w:tcPr>
            <w:tcW w:w="6599"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03361B99"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Overdrawn Pension Cash Position </w:t>
            </w:r>
          </w:p>
        </w:tc>
        <w:tc>
          <w:tcPr>
            <w:tcW w:w="1480" w:type="dxa"/>
            <w:tcBorders>
              <w:top w:val="nil"/>
              <w:left w:val="nil"/>
              <w:bottom w:val="nil"/>
              <w:right w:val="nil"/>
            </w:tcBorders>
            <w:noWrap/>
            <w:vAlign w:val="center"/>
          </w:tcPr>
          <w:p w14:paraId="4DCD687D" w14:textId="12F44FD7" w:rsidR="00FB672D" w:rsidRPr="00CA1000" w:rsidRDefault="717F61D7" w:rsidP="00FB672D">
            <w:pPr>
              <w:spacing w:after="0" w:line="240" w:lineRule="auto"/>
              <w:jc w:val="right"/>
              <w:rPr>
                <w:rFonts w:eastAsia="Times New Roman" w:cs="Arial"/>
                <w:sz w:val="18"/>
                <w:szCs w:val="18"/>
                <w:lang w:eastAsia="en-GB"/>
              </w:rPr>
            </w:pPr>
            <w:r w:rsidRPr="190D821C">
              <w:rPr>
                <w:rFonts w:eastAsia="Times New Roman" w:cs="Arial"/>
                <w:sz w:val="18"/>
                <w:szCs w:val="18"/>
                <w:lang w:eastAsia="en-GB"/>
              </w:rPr>
              <w:t>(6,570)</w:t>
            </w:r>
          </w:p>
        </w:tc>
      </w:tr>
      <w:tr w:rsidR="00FB672D" w:rsidRPr="00CA1000" w14:paraId="203B3F55" w14:textId="77777777" w:rsidTr="190D821C">
        <w:trPr>
          <w:trHeight w:val="300"/>
        </w:trPr>
        <w:tc>
          <w:tcPr>
            <w:tcW w:w="1560" w:type="dxa"/>
            <w:tcBorders>
              <w:top w:val="nil"/>
              <w:left w:val="nil"/>
              <w:bottom w:val="single" w:sz="8" w:space="0" w:color="auto"/>
              <w:right w:val="nil"/>
            </w:tcBorders>
            <w:noWrap/>
            <w:vAlign w:val="center"/>
            <w:hideMark/>
          </w:tcPr>
          <w:p w14:paraId="7C45EBB2" w14:textId="7D8871C5"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color w:val="000000"/>
                <w:sz w:val="18"/>
                <w:szCs w:val="18"/>
                <w:lang w:eastAsia="en-GB"/>
              </w:rPr>
              <w:t>(770)</w:t>
            </w:r>
          </w:p>
        </w:tc>
        <w:tc>
          <w:tcPr>
            <w:tcW w:w="6599" w:type="dxa"/>
            <w:tcBorders>
              <w:top w:val="nil"/>
              <w:left w:val="single" w:sz="4" w:space="0" w:color="FFFFFF" w:themeColor="background1"/>
              <w:bottom w:val="single" w:sz="8" w:space="0" w:color="auto"/>
              <w:right w:val="single" w:sz="4" w:space="0" w:color="FFFFFF" w:themeColor="background1"/>
            </w:tcBorders>
            <w:noWrap/>
            <w:vAlign w:val="center"/>
            <w:hideMark/>
          </w:tcPr>
          <w:p w14:paraId="216FF7B6" w14:textId="77777777" w:rsidR="00FB672D" w:rsidRPr="00CA1000" w:rsidRDefault="00FB672D" w:rsidP="00FB672D">
            <w:pPr>
              <w:spacing w:after="0" w:line="240" w:lineRule="auto"/>
              <w:rPr>
                <w:rFonts w:eastAsia="Times New Roman" w:cs="Arial"/>
                <w:color w:val="000000"/>
                <w:sz w:val="18"/>
                <w:szCs w:val="18"/>
                <w:lang w:eastAsia="en-GB"/>
              </w:rPr>
            </w:pPr>
            <w:r w:rsidRPr="00CA1000">
              <w:rPr>
                <w:rFonts w:eastAsia="Times New Roman" w:cs="Arial"/>
                <w:color w:val="000000"/>
                <w:sz w:val="18"/>
                <w:szCs w:val="18"/>
                <w:lang w:eastAsia="en-GB"/>
              </w:rPr>
              <w:t xml:space="preserve"> Unpaid Pension Benefits </w:t>
            </w:r>
          </w:p>
        </w:tc>
        <w:tc>
          <w:tcPr>
            <w:tcW w:w="1480" w:type="dxa"/>
            <w:tcBorders>
              <w:top w:val="nil"/>
              <w:left w:val="nil"/>
              <w:bottom w:val="single" w:sz="8" w:space="0" w:color="auto"/>
              <w:right w:val="nil"/>
            </w:tcBorders>
            <w:noWrap/>
            <w:vAlign w:val="center"/>
          </w:tcPr>
          <w:p w14:paraId="5F7ED842" w14:textId="6FB09AA4" w:rsidR="00FB672D" w:rsidRPr="00CA1000" w:rsidRDefault="68C2F141" w:rsidP="00FB672D">
            <w:pPr>
              <w:spacing w:after="0" w:line="240" w:lineRule="auto"/>
              <w:jc w:val="right"/>
              <w:rPr>
                <w:rFonts w:eastAsia="Times New Roman" w:cs="Arial"/>
                <w:sz w:val="18"/>
                <w:szCs w:val="18"/>
                <w:lang w:eastAsia="en-GB"/>
              </w:rPr>
            </w:pPr>
            <w:r w:rsidRPr="190D821C">
              <w:rPr>
                <w:rFonts w:eastAsia="Times New Roman" w:cs="Arial"/>
                <w:sz w:val="18"/>
                <w:szCs w:val="18"/>
                <w:lang w:eastAsia="en-GB"/>
              </w:rPr>
              <w:t>(672)</w:t>
            </w:r>
          </w:p>
        </w:tc>
      </w:tr>
      <w:tr w:rsidR="00FB672D" w:rsidRPr="00CA1000" w14:paraId="47BD2D30" w14:textId="77777777" w:rsidTr="190D821C">
        <w:trPr>
          <w:trHeight w:val="315"/>
        </w:trPr>
        <w:tc>
          <w:tcPr>
            <w:tcW w:w="1560" w:type="dxa"/>
            <w:tcBorders>
              <w:top w:val="single" w:sz="8" w:space="0" w:color="auto"/>
              <w:left w:val="nil"/>
              <w:bottom w:val="single" w:sz="12" w:space="0" w:color="auto"/>
              <w:right w:val="single" w:sz="4" w:space="0" w:color="FFFFFF" w:themeColor="background1"/>
            </w:tcBorders>
            <w:noWrap/>
            <w:vAlign w:val="center"/>
            <w:hideMark/>
          </w:tcPr>
          <w:p w14:paraId="1BF9742D" w14:textId="6607A8CB" w:rsidR="00FB672D" w:rsidRPr="00CA1000" w:rsidRDefault="00FB672D" w:rsidP="00FB672D">
            <w:pPr>
              <w:spacing w:after="0" w:line="240" w:lineRule="auto"/>
              <w:jc w:val="right"/>
              <w:rPr>
                <w:rFonts w:eastAsia="Times New Roman" w:cs="Arial"/>
                <w:sz w:val="18"/>
                <w:szCs w:val="18"/>
                <w:lang w:eastAsia="en-GB"/>
              </w:rPr>
            </w:pPr>
            <w:r w:rsidRPr="00CA1000">
              <w:rPr>
                <w:rFonts w:eastAsia="Times New Roman" w:cs="Arial"/>
                <w:sz w:val="18"/>
                <w:szCs w:val="18"/>
                <w:lang w:eastAsia="en-GB"/>
              </w:rPr>
              <w:t>0</w:t>
            </w:r>
          </w:p>
        </w:tc>
        <w:tc>
          <w:tcPr>
            <w:tcW w:w="6599" w:type="dxa"/>
            <w:tcBorders>
              <w:top w:val="single" w:sz="8" w:space="0" w:color="auto"/>
              <w:left w:val="nil"/>
              <w:bottom w:val="single" w:sz="12" w:space="0" w:color="auto"/>
              <w:right w:val="single" w:sz="4" w:space="0" w:color="FFFFFF" w:themeColor="background1"/>
            </w:tcBorders>
            <w:shd w:val="clear" w:color="auto" w:fill="FFFFFF" w:themeFill="background1"/>
            <w:noWrap/>
            <w:vAlign w:val="center"/>
            <w:hideMark/>
          </w:tcPr>
          <w:p w14:paraId="4BEAA316" w14:textId="77777777" w:rsidR="00FB672D" w:rsidRPr="00CA1000" w:rsidRDefault="00FB672D" w:rsidP="00FB672D">
            <w:pPr>
              <w:spacing w:after="0" w:line="240" w:lineRule="auto"/>
              <w:rPr>
                <w:rFonts w:eastAsia="Times New Roman" w:cs="Arial"/>
                <w:b/>
                <w:bCs/>
                <w:color w:val="000000"/>
                <w:sz w:val="18"/>
                <w:szCs w:val="18"/>
                <w:lang w:eastAsia="en-GB"/>
              </w:rPr>
            </w:pPr>
            <w:r w:rsidRPr="00CA1000">
              <w:rPr>
                <w:rFonts w:eastAsia="Times New Roman" w:cs="Arial"/>
                <w:b/>
                <w:bCs/>
                <w:color w:val="000000"/>
                <w:sz w:val="18"/>
                <w:szCs w:val="18"/>
                <w:lang w:eastAsia="en-GB"/>
              </w:rPr>
              <w:t xml:space="preserve"> Total  </w:t>
            </w:r>
          </w:p>
        </w:tc>
        <w:tc>
          <w:tcPr>
            <w:tcW w:w="1480" w:type="dxa"/>
            <w:tcBorders>
              <w:top w:val="single" w:sz="8" w:space="0" w:color="auto"/>
              <w:left w:val="nil"/>
              <w:bottom w:val="single" w:sz="12" w:space="0" w:color="auto"/>
              <w:right w:val="single" w:sz="4" w:space="0" w:color="FFFFFF" w:themeColor="background1"/>
            </w:tcBorders>
            <w:noWrap/>
            <w:vAlign w:val="center"/>
          </w:tcPr>
          <w:p w14:paraId="037F5A70" w14:textId="42C088D2" w:rsidR="00FB672D" w:rsidRPr="00CA1000" w:rsidRDefault="347ABF6A" w:rsidP="00FB672D">
            <w:pPr>
              <w:spacing w:after="0" w:line="240" w:lineRule="auto"/>
              <w:jc w:val="right"/>
              <w:rPr>
                <w:rFonts w:eastAsia="Times New Roman" w:cs="Arial"/>
                <w:sz w:val="18"/>
                <w:szCs w:val="18"/>
                <w:lang w:eastAsia="en-GB"/>
              </w:rPr>
            </w:pPr>
            <w:r w:rsidRPr="190D821C">
              <w:rPr>
                <w:rFonts w:eastAsia="Times New Roman" w:cs="Arial"/>
                <w:sz w:val="18"/>
                <w:szCs w:val="18"/>
                <w:lang w:eastAsia="en-GB"/>
              </w:rPr>
              <w:t>0</w:t>
            </w:r>
          </w:p>
        </w:tc>
      </w:tr>
    </w:tbl>
    <w:p w14:paraId="3F7B749C" w14:textId="77777777" w:rsidR="00665B28" w:rsidRPr="005342A8" w:rsidRDefault="00665B28" w:rsidP="005342A8">
      <w:pPr>
        <w:spacing w:after="0" w:line="240" w:lineRule="auto"/>
        <w:ind w:left="425"/>
        <w:rPr>
          <w:sz w:val="18"/>
          <w:szCs w:val="18"/>
        </w:rPr>
      </w:pPr>
    </w:p>
    <w:p w14:paraId="7E356D45" w14:textId="77777777" w:rsidR="00665B28" w:rsidRPr="005342A8" w:rsidRDefault="00665B28" w:rsidP="005342A8">
      <w:pPr>
        <w:spacing w:after="0" w:line="240" w:lineRule="auto"/>
        <w:rPr>
          <w:b/>
          <w:bCs/>
          <w:sz w:val="18"/>
          <w:szCs w:val="18"/>
        </w:rPr>
      </w:pPr>
      <w:r w:rsidRPr="005342A8">
        <w:rPr>
          <w:b/>
          <w:bCs/>
          <w:sz w:val="18"/>
          <w:szCs w:val="18"/>
        </w:rPr>
        <w:t>Notes</w:t>
      </w:r>
      <w:r w:rsidRPr="005342A8">
        <w:rPr>
          <w:b/>
          <w:bCs/>
          <w:spacing w:val="-3"/>
          <w:sz w:val="18"/>
          <w:szCs w:val="18"/>
        </w:rPr>
        <w:t xml:space="preserve"> </w:t>
      </w:r>
      <w:r w:rsidRPr="005342A8">
        <w:rPr>
          <w:b/>
          <w:bCs/>
          <w:sz w:val="18"/>
          <w:szCs w:val="18"/>
        </w:rPr>
        <w:t>to the</w:t>
      </w:r>
      <w:r w:rsidRPr="005342A8">
        <w:rPr>
          <w:b/>
          <w:bCs/>
          <w:spacing w:val="-2"/>
          <w:sz w:val="18"/>
          <w:szCs w:val="18"/>
        </w:rPr>
        <w:t xml:space="preserve"> </w:t>
      </w:r>
      <w:r w:rsidRPr="005342A8">
        <w:rPr>
          <w:b/>
          <w:bCs/>
          <w:sz w:val="18"/>
          <w:szCs w:val="18"/>
        </w:rPr>
        <w:t>Police</w:t>
      </w:r>
      <w:r w:rsidRPr="005342A8">
        <w:rPr>
          <w:b/>
          <w:bCs/>
          <w:spacing w:val="-2"/>
          <w:sz w:val="18"/>
          <w:szCs w:val="18"/>
        </w:rPr>
        <w:t xml:space="preserve"> </w:t>
      </w:r>
      <w:r w:rsidRPr="005342A8">
        <w:rPr>
          <w:b/>
          <w:bCs/>
          <w:sz w:val="18"/>
          <w:szCs w:val="18"/>
        </w:rPr>
        <w:t>Pension</w:t>
      </w:r>
      <w:r w:rsidRPr="005342A8">
        <w:rPr>
          <w:b/>
          <w:bCs/>
          <w:spacing w:val="-2"/>
          <w:sz w:val="18"/>
          <w:szCs w:val="18"/>
        </w:rPr>
        <w:t xml:space="preserve"> </w:t>
      </w:r>
      <w:r w:rsidRPr="005342A8">
        <w:rPr>
          <w:b/>
          <w:bCs/>
          <w:sz w:val="18"/>
          <w:szCs w:val="18"/>
        </w:rPr>
        <w:t>Fund</w:t>
      </w:r>
      <w:r w:rsidRPr="005342A8">
        <w:rPr>
          <w:b/>
          <w:bCs/>
          <w:spacing w:val="-3"/>
          <w:sz w:val="18"/>
          <w:szCs w:val="18"/>
        </w:rPr>
        <w:t xml:space="preserve"> </w:t>
      </w:r>
      <w:r w:rsidRPr="005342A8">
        <w:rPr>
          <w:b/>
          <w:bCs/>
          <w:sz w:val="18"/>
          <w:szCs w:val="18"/>
        </w:rPr>
        <w:t>Account</w:t>
      </w:r>
    </w:p>
    <w:p w14:paraId="62ADDFC8" w14:textId="53F7501B" w:rsidR="00665B28" w:rsidRPr="005342A8" w:rsidRDefault="00665B28" w:rsidP="005342A8">
      <w:pPr>
        <w:pStyle w:val="ListParagraph"/>
        <w:numPr>
          <w:ilvl w:val="0"/>
          <w:numId w:val="19"/>
        </w:numPr>
        <w:ind w:left="284" w:right="828" w:hanging="284"/>
        <w:jc w:val="both"/>
        <w:rPr>
          <w:sz w:val="18"/>
          <w:szCs w:val="18"/>
        </w:rPr>
      </w:pPr>
      <w:r w:rsidRPr="005342A8">
        <w:rPr>
          <w:sz w:val="18"/>
          <w:szCs w:val="18"/>
        </w:rPr>
        <w:t>The accounting</w:t>
      </w:r>
      <w:r w:rsidRPr="005342A8">
        <w:rPr>
          <w:spacing w:val="-7"/>
          <w:sz w:val="18"/>
          <w:szCs w:val="18"/>
        </w:rPr>
        <w:t xml:space="preserve"> </w:t>
      </w:r>
      <w:r w:rsidRPr="005342A8">
        <w:rPr>
          <w:sz w:val="18"/>
          <w:szCs w:val="18"/>
        </w:rPr>
        <w:t>policies</w:t>
      </w:r>
      <w:r w:rsidRPr="005342A8">
        <w:rPr>
          <w:spacing w:val="-6"/>
          <w:sz w:val="18"/>
          <w:szCs w:val="18"/>
        </w:rPr>
        <w:t xml:space="preserve"> </w:t>
      </w:r>
      <w:r w:rsidRPr="005342A8">
        <w:rPr>
          <w:sz w:val="18"/>
          <w:szCs w:val="18"/>
        </w:rPr>
        <w:t>followed</w:t>
      </w:r>
      <w:r w:rsidRPr="005342A8">
        <w:rPr>
          <w:spacing w:val="-1"/>
          <w:sz w:val="18"/>
          <w:szCs w:val="18"/>
        </w:rPr>
        <w:t xml:space="preserve"> </w:t>
      </w:r>
      <w:r w:rsidRPr="005342A8">
        <w:rPr>
          <w:sz w:val="18"/>
          <w:szCs w:val="18"/>
        </w:rPr>
        <w:t>and</w:t>
      </w:r>
      <w:r w:rsidRPr="005342A8">
        <w:rPr>
          <w:spacing w:val="-2"/>
          <w:sz w:val="18"/>
          <w:szCs w:val="18"/>
        </w:rPr>
        <w:t xml:space="preserve"> </w:t>
      </w:r>
      <w:r w:rsidRPr="005342A8">
        <w:rPr>
          <w:sz w:val="18"/>
          <w:szCs w:val="18"/>
        </w:rPr>
        <w:t>assumptions</w:t>
      </w:r>
      <w:r w:rsidRPr="005342A8">
        <w:rPr>
          <w:spacing w:val="-6"/>
          <w:sz w:val="18"/>
          <w:szCs w:val="18"/>
        </w:rPr>
        <w:t xml:space="preserve"> </w:t>
      </w:r>
      <w:r w:rsidRPr="005342A8">
        <w:rPr>
          <w:sz w:val="18"/>
          <w:szCs w:val="18"/>
        </w:rPr>
        <w:t>made</w:t>
      </w:r>
      <w:r w:rsidRPr="005342A8">
        <w:rPr>
          <w:spacing w:val="-4"/>
          <w:sz w:val="18"/>
          <w:szCs w:val="18"/>
        </w:rPr>
        <w:t xml:space="preserve"> </w:t>
      </w:r>
      <w:r w:rsidRPr="005342A8">
        <w:rPr>
          <w:sz w:val="18"/>
          <w:szCs w:val="18"/>
        </w:rPr>
        <w:t>regarding</w:t>
      </w:r>
      <w:r w:rsidRPr="005342A8">
        <w:rPr>
          <w:spacing w:val="-3"/>
          <w:sz w:val="18"/>
          <w:szCs w:val="18"/>
        </w:rPr>
        <w:t xml:space="preserve"> </w:t>
      </w:r>
      <w:r w:rsidRPr="005342A8">
        <w:rPr>
          <w:sz w:val="18"/>
          <w:szCs w:val="18"/>
        </w:rPr>
        <w:t>the</w:t>
      </w:r>
      <w:r w:rsidRPr="005342A8">
        <w:rPr>
          <w:spacing w:val="-2"/>
          <w:sz w:val="18"/>
          <w:szCs w:val="18"/>
        </w:rPr>
        <w:t xml:space="preserve"> </w:t>
      </w:r>
      <w:r w:rsidRPr="005342A8">
        <w:rPr>
          <w:sz w:val="18"/>
          <w:szCs w:val="18"/>
        </w:rPr>
        <w:t>Police</w:t>
      </w:r>
      <w:r w:rsidRPr="005342A8">
        <w:rPr>
          <w:spacing w:val="-4"/>
          <w:sz w:val="18"/>
          <w:szCs w:val="18"/>
        </w:rPr>
        <w:t xml:space="preserve"> </w:t>
      </w:r>
      <w:r w:rsidRPr="005342A8">
        <w:rPr>
          <w:sz w:val="18"/>
          <w:szCs w:val="18"/>
        </w:rPr>
        <w:t>Pensions</w:t>
      </w:r>
      <w:r w:rsidRPr="005342A8">
        <w:rPr>
          <w:spacing w:val="-5"/>
          <w:sz w:val="18"/>
          <w:szCs w:val="18"/>
        </w:rPr>
        <w:t xml:space="preserve"> </w:t>
      </w:r>
      <w:r w:rsidRPr="005342A8">
        <w:rPr>
          <w:sz w:val="18"/>
          <w:szCs w:val="18"/>
        </w:rPr>
        <w:t>Account</w:t>
      </w:r>
      <w:r w:rsidRPr="005342A8">
        <w:rPr>
          <w:spacing w:val="-5"/>
          <w:sz w:val="18"/>
          <w:szCs w:val="18"/>
        </w:rPr>
        <w:t xml:space="preserve"> </w:t>
      </w:r>
      <w:r w:rsidRPr="005342A8">
        <w:rPr>
          <w:sz w:val="18"/>
          <w:szCs w:val="18"/>
        </w:rPr>
        <w:t>are</w:t>
      </w:r>
      <w:r w:rsidRPr="005342A8">
        <w:rPr>
          <w:spacing w:val="-47"/>
          <w:sz w:val="18"/>
          <w:szCs w:val="18"/>
        </w:rPr>
        <w:t xml:space="preserve"> </w:t>
      </w:r>
      <w:r w:rsidRPr="005342A8">
        <w:rPr>
          <w:sz w:val="18"/>
          <w:szCs w:val="18"/>
        </w:rPr>
        <w:t>in</w:t>
      </w:r>
      <w:r w:rsidRPr="005342A8">
        <w:rPr>
          <w:spacing w:val="-2"/>
          <w:sz w:val="18"/>
          <w:szCs w:val="18"/>
        </w:rPr>
        <w:t xml:space="preserve"> </w:t>
      </w:r>
      <w:r w:rsidRPr="005342A8">
        <w:rPr>
          <w:sz w:val="18"/>
          <w:szCs w:val="18"/>
        </w:rPr>
        <w:t>line</w:t>
      </w:r>
      <w:r w:rsidRPr="005342A8">
        <w:rPr>
          <w:spacing w:val="-2"/>
          <w:sz w:val="18"/>
          <w:szCs w:val="18"/>
        </w:rPr>
        <w:t xml:space="preserve"> </w:t>
      </w:r>
      <w:r w:rsidRPr="005342A8">
        <w:rPr>
          <w:sz w:val="18"/>
          <w:szCs w:val="18"/>
        </w:rPr>
        <w:t>with those</w:t>
      </w:r>
      <w:r w:rsidRPr="005342A8">
        <w:rPr>
          <w:spacing w:val="-4"/>
          <w:sz w:val="18"/>
          <w:szCs w:val="18"/>
        </w:rPr>
        <w:t xml:space="preserve"> </w:t>
      </w:r>
      <w:r w:rsidRPr="005342A8">
        <w:rPr>
          <w:sz w:val="18"/>
          <w:szCs w:val="18"/>
        </w:rPr>
        <w:t>set</w:t>
      </w:r>
      <w:r w:rsidRPr="005342A8">
        <w:rPr>
          <w:spacing w:val="-2"/>
          <w:sz w:val="18"/>
          <w:szCs w:val="18"/>
        </w:rPr>
        <w:t xml:space="preserve"> </w:t>
      </w:r>
      <w:r w:rsidRPr="005342A8">
        <w:rPr>
          <w:sz w:val="18"/>
          <w:szCs w:val="18"/>
        </w:rPr>
        <w:t>out</w:t>
      </w:r>
      <w:r w:rsidRPr="005342A8">
        <w:rPr>
          <w:spacing w:val="-2"/>
          <w:sz w:val="18"/>
          <w:szCs w:val="18"/>
        </w:rPr>
        <w:t xml:space="preserve"> </w:t>
      </w:r>
      <w:r w:rsidRPr="005342A8">
        <w:rPr>
          <w:sz w:val="18"/>
          <w:szCs w:val="18"/>
        </w:rPr>
        <w:t>in</w:t>
      </w:r>
      <w:r w:rsidRPr="005342A8">
        <w:rPr>
          <w:spacing w:val="-2"/>
          <w:sz w:val="18"/>
          <w:szCs w:val="18"/>
        </w:rPr>
        <w:t xml:space="preserve"> </w:t>
      </w:r>
      <w:r w:rsidRPr="005342A8">
        <w:rPr>
          <w:sz w:val="18"/>
          <w:szCs w:val="18"/>
        </w:rPr>
        <w:t>Note 1,</w:t>
      </w:r>
      <w:r w:rsidRPr="005342A8">
        <w:rPr>
          <w:spacing w:val="-2"/>
          <w:sz w:val="18"/>
          <w:szCs w:val="18"/>
        </w:rPr>
        <w:t xml:space="preserve"> </w:t>
      </w:r>
      <w:r w:rsidRPr="005342A8">
        <w:rPr>
          <w:sz w:val="18"/>
          <w:szCs w:val="18"/>
        </w:rPr>
        <w:t>Accounting</w:t>
      </w:r>
      <w:r w:rsidRPr="005342A8">
        <w:rPr>
          <w:spacing w:val="-7"/>
          <w:sz w:val="18"/>
          <w:szCs w:val="18"/>
        </w:rPr>
        <w:t xml:space="preserve"> </w:t>
      </w:r>
      <w:r w:rsidR="00445956" w:rsidRPr="005342A8">
        <w:rPr>
          <w:sz w:val="18"/>
          <w:szCs w:val="18"/>
        </w:rPr>
        <w:t>Policies.</w:t>
      </w:r>
    </w:p>
    <w:p w14:paraId="436EF544" w14:textId="77777777" w:rsidR="00665B28" w:rsidRPr="005342A8" w:rsidRDefault="00665B28" w:rsidP="005342A8">
      <w:pPr>
        <w:pStyle w:val="ListParagraph"/>
        <w:ind w:left="284" w:right="828" w:hanging="284"/>
        <w:jc w:val="both"/>
        <w:rPr>
          <w:sz w:val="18"/>
          <w:szCs w:val="18"/>
        </w:rPr>
      </w:pPr>
    </w:p>
    <w:p w14:paraId="12C403FA" w14:textId="298404F0" w:rsidR="00665B28" w:rsidRPr="005342A8" w:rsidRDefault="00665B28" w:rsidP="005342A8">
      <w:pPr>
        <w:pStyle w:val="ListParagraph"/>
        <w:numPr>
          <w:ilvl w:val="0"/>
          <w:numId w:val="19"/>
        </w:numPr>
        <w:ind w:left="284" w:right="828" w:hanging="284"/>
        <w:jc w:val="both"/>
        <w:rPr>
          <w:sz w:val="18"/>
          <w:szCs w:val="18"/>
        </w:rPr>
      </w:pPr>
      <w:r w:rsidRPr="005342A8">
        <w:rPr>
          <w:sz w:val="18"/>
          <w:szCs w:val="18"/>
          <w:lang w:val="en-US"/>
        </w:rPr>
        <w:t>From 1</w:t>
      </w:r>
      <w:r w:rsidRPr="005342A8">
        <w:rPr>
          <w:sz w:val="18"/>
          <w:szCs w:val="18"/>
          <w:vertAlign w:val="superscript"/>
          <w:lang w:val="en-US"/>
        </w:rPr>
        <w:t>st</w:t>
      </w:r>
      <w:r w:rsidRPr="005342A8">
        <w:rPr>
          <w:sz w:val="18"/>
          <w:szCs w:val="18"/>
          <w:lang w:val="en-US"/>
        </w:rPr>
        <w:t xml:space="preserve"> July</w:t>
      </w:r>
      <w:r w:rsidRPr="005342A8">
        <w:rPr>
          <w:spacing w:val="-4"/>
          <w:sz w:val="18"/>
          <w:szCs w:val="18"/>
          <w:lang w:val="en-US"/>
        </w:rPr>
        <w:t xml:space="preserve"> </w:t>
      </w:r>
      <w:r w:rsidRPr="005342A8">
        <w:rPr>
          <w:sz w:val="18"/>
          <w:szCs w:val="18"/>
          <w:lang w:val="en-US"/>
        </w:rPr>
        <w:t>2021</w:t>
      </w:r>
      <w:r w:rsidRPr="005342A8">
        <w:rPr>
          <w:spacing w:val="-2"/>
          <w:sz w:val="18"/>
          <w:szCs w:val="18"/>
          <w:lang w:val="en-US"/>
        </w:rPr>
        <w:t xml:space="preserve"> </w:t>
      </w:r>
      <w:r w:rsidRPr="005342A8">
        <w:rPr>
          <w:sz w:val="18"/>
          <w:szCs w:val="18"/>
          <w:lang w:val="en-US"/>
        </w:rPr>
        <w:t>the</w:t>
      </w:r>
      <w:r w:rsidRPr="005342A8">
        <w:rPr>
          <w:spacing w:val="-2"/>
          <w:sz w:val="18"/>
          <w:szCs w:val="18"/>
          <w:lang w:val="en-US"/>
        </w:rPr>
        <w:t xml:space="preserve"> </w:t>
      </w:r>
      <w:r w:rsidRPr="005342A8">
        <w:rPr>
          <w:sz w:val="18"/>
          <w:szCs w:val="18"/>
          <w:lang w:val="en-US"/>
        </w:rPr>
        <w:t>Police</w:t>
      </w:r>
      <w:r w:rsidRPr="005342A8">
        <w:rPr>
          <w:spacing w:val="-4"/>
          <w:sz w:val="18"/>
          <w:szCs w:val="18"/>
          <w:lang w:val="en-US"/>
        </w:rPr>
        <w:t xml:space="preserve"> </w:t>
      </w:r>
      <w:r w:rsidRPr="005342A8">
        <w:rPr>
          <w:sz w:val="18"/>
          <w:szCs w:val="18"/>
          <w:lang w:val="en-US"/>
        </w:rPr>
        <w:t>Pension</w:t>
      </w:r>
      <w:r w:rsidRPr="005342A8">
        <w:rPr>
          <w:spacing w:val="-4"/>
          <w:sz w:val="18"/>
          <w:szCs w:val="18"/>
          <w:lang w:val="en-US"/>
        </w:rPr>
        <w:t xml:space="preserve"> </w:t>
      </w:r>
      <w:r w:rsidRPr="005342A8">
        <w:rPr>
          <w:sz w:val="18"/>
          <w:szCs w:val="18"/>
          <w:lang w:val="en-US"/>
        </w:rPr>
        <w:t>Scheme</w:t>
      </w:r>
      <w:r w:rsidRPr="005342A8">
        <w:rPr>
          <w:spacing w:val="-4"/>
          <w:sz w:val="18"/>
          <w:szCs w:val="18"/>
          <w:lang w:val="en-US"/>
        </w:rPr>
        <w:t xml:space="preserve"> </w:t>
      </w:r>
      <w:r w:rsidRPr="005342A8">
        <w:rPr>
          <w:sz w:val="18"/>
          <w:szCs w:val="18"/>
          <w:lang w:val="en-US"/>
        </w:rPr>
        <w:t>is</w:t>
      </w:r>
      <w:r w:rsidRPr="005342A8">
        <w:rPr>
          <w:spacing w:val="-1"/>
          <w:sz w:val="18"/>
          <w:szCs w:val="18"/>
          <w:lang w:val="en-US"/>
        </w:rPr>
        <w:t xml:space="preserve"> </w:t>
      </w:r>
      <w:r w:rsidRPr="005342A8">
        <w:rPr>
          <w:sz w:val="18"/>
          <w:szCs w:val="18"/>
          <w:lang w:val="en-US"/>
        </w:rPr>
        <w:t>administered</w:t>
      </w:r>
      <w:r w:rsidRPr="005342A8">
        <w:rPr>
          <w:spacing w:val="-9"/>
          <w:sz w:val="18"/>
          <w:szCs w:val="18"/>
          <w:lang w:val="en-US"/>
        </w:rPr>
        <w:t xml:space="preserve"> </w:t>
      </w:r>
      <w:r w:rsidRPr="005342A8">
        <w:rPr>
          <w:sz w:val="18"/>
          <w:szCs w:val="18"/>
          <w:lang w:val="en-US"/>
        </w:rPr>
        <w:t>by</w:t>
      </w:r>
      <w:r w:rsidRPr="005342A8">
        <w:rPr>
          <w:spacing w:val="-2"/>
          <w:sz w:val="18"/>
          <w:szCs w:val="18"/>
          <w:lang w:val="en-US"/>
        </w:rPr>
        <w:t xml:space="preserve"> </w:t>
      </w:r>
      <w:r w:rsidRPr="005342A8">
        <w:rPr>
          <w:sz w:val="18"/>
          <w:szCs w:val="18"/>
          <w:lang w:val="en-US"/>
        </w:rPr>
        <w:t>XPS</w:t>
      </w:r>
      <w:r w:rsidRPr="005342A8">
        <w:rPr>
          <w:spacing w:val="9"/>
          <w:sz w:val="18"/>
          <w:szCs w:val="18"/>
          <w:lang w:val="en-US"/>
        </w:rPr>
        <w:t xml:space="preserve"> </w:t>
      </w:r>
      <w:r w:rsidRPr="005342A8">
        <w:rPr>
          <w:sz w:val="18"/>
          <w:szCs w:val="18"/>
          <w:lang w:val="en-US"/>
        </w:rPr>
        <w:t>under</w:t>
      </w:r>
      <w:r w:rsidRPr="005342A8">
        <w:rPr>
          <w:spacing w:val="-2"/>
          <w:sz w:val="18"/>
          <w:szCs w:val="18"/>
          <w:lang w:val="en-US"/>
        </w:rPr>
        <w:t xml:space="preserve"> </w:t>
      </w:r>
      <w:r w:rsidR="00445956" w:rsidRPr="005342A8">
        <w:rPr>
          <w:sz w:val="18"/>
          <w:szCs w:val="18"/>
          <w:lang w:val="en-US"/>
        </w:rPr>
        <w:t>contract.</w:t>
      </w:r>
    </w:p>
    <w:p w14:paraId="04D9523C" w14:textId="77777777" w:rsidR="00665B28" w:rsidRPr="005342A8" w:rsidRDefault="00665B28" w:rsidP="005342A8">
      <w:pPr>
        <w:pStyle w:val="BodyText"/>
        <w:ind w:left="284" w:right="828" w:hanging="284"/>
        <w:jc w:val="both"/>
      </w:pPr>
    </w:p>
    <w:p w14:paraId="2034750E" w14:textId="05D5808C" w:rsidR="00665B28" w:rsidRPr="005342A8" w:rsidRDefault="00665B28" w:rsidP="005342A8">
      <w:pPr>
        <w:pStyle w:val="ListParagraph"/>
        <w:numPr>
          <w:ilvl w:val="0"/>
          <w:numId w:val="19"/>
        </w:numPr>
        <w:ind w:left="284" w:right="828" w:hanging="284"/>
        <w:jc w:val="both"/>
        <w:rPr>
          <w:sz w:val="18"/>
          <w:szCs w:val="18"/>
        </w:rPr>
      </w:pPr>
      <w:r w:rsidRPr="005342A8">
        <w:rPr>
          <w:sz w:val="18"/>
          <w:szCs w:val="18"/>
        </w:rPr>
        <w:t>There are no investment assets in the fund. The payments in and out of the Pension fund are</w:t>
      </w:r>
      <w:r w:rsidRPr="005342A8">
        <w:rPr>
          <w:spacing w:val="1"/>
          <w:sz w:val="18"/>
          <w:szCs w:val="18"/>
        </w:rPr>
        <w:t xml:space="preserve"> </w:t>
      </w:r>
      <w:r w:rsidRPr="005342A8">
        <w:rPr>
          <w:sz w:val="18"/>
          <w:szCs w:val="18"/>
        </w:rPr>
        <w:t>balanced</w:t>
      </w:r>
      <w:r w:rsidRPr="005342A8">
        <w:rPr>
          <w:spacing w:val="-7"/>
          <w:sz w:val="18"/>
          <w:szCs w:val="18"/>
        </w:rPr>
        <w:t xml:space="preserve"> </w:t>
      </w:r>
      <w:r w:rsidRPr="005342A8">
        <w:rPr>
          <w:sz w:val="18"/>
          <w:szCs w:val="18"/>
        </w:rPr>
        <w:t>to nil</w:t>
      </w:r>
      <w:r w:rsidRPr="005342A8">
        <w:rPr>
          <w:spacing w:val="-4"/>
          <w:sz w:val="18"/>
          <w:szCs w:val="18"/>
        </w:rPr>
        <w:t xml:space="preserve"> </w:t>
      </w:r>
      <w:r w:rsidRPr="005342A8">
        <w:rPr>
          <w:sz w:val="18"/>
          <w:szCs w:val="18"/>
        </w:rPr>
        <w:t>each</w:t>
      </w:r>
      <w:r w:rsidRPr="005342A8">
        <w:rPr>
          <w:spacing w:val="-2"/>
          <w:sz w:val="18"/>
          <w:szCs w:val="18"/>
        </w:rPr>
        <w:t xml:space="preserve"> </w:t>
      </w:r>
      <w:r w:rsidRPr="005342A8">
        <w:rPr>
          <w:sz w:val="18"/>
          <w:szCs w:val="18"/>
        </w:rPr>
        <w:t>year by</w:t>
      </w:r>
      <w:r w:rsidRPr="005342A8">
        <w:rPr>
          <w:spacing w:val="-2"/>
          <w:sz w:val="18"/>
          <w:szCs w:val="18"/>
        </w:rPr>
        <w:t xml:space="preserve"> </w:t>
      </w:r>
      <w:r w:rsidRPr="005342A8">
        <w:rPr>
          <w:sz w:val="18"/>
          <w:szCs w:val="18"/>
        </w:rPr>
        <w:t>receipt</w:t>
      </w:r>
      <w:r w:rsidRPr="005342A8">
        <w:rPr>
          <w:spacing w:val="-4"/>
          <w:sz w:val="18"/>
          <w:szCs w:val="18"/>
        </w:rPr>
        <w:t xml:space="preserve"> </w:t>
      </w:r>
      <w:r w:rsidRPr="005342A8">
        <w:rPr>
          <w:sz w:val="18"/>
          <w:szCs w:val="18"/>
        </w:rPr>
        <w:t>of</w:t>
      </w:r>
      <w:r w:rsidRPr="005342A8">
        <w:rPr>
          <w:spacing w:val="-2"/>
          <w:sz w:val="18"/>
          <w:szCs w:val="18"/>
        </w:rPr>
        <w:t xml:space="preserve"> </w:t>
      </w:r>
      <w:r w:rsidRPr="005342A8">
        <w:rPr>
          <w:sz w:val="18"/>
          <w:szCs w:val="18"/>
        </w:rPr>
        <w:t>additional</w:t>
      </w:r>
      <w:r w:rsidRPr="005342A8">
        <w:rPr>
          <w:spacing w:val="-7"/>
          <w:sz w:val="18"/>
          <w:szCs w:val="18"/>
        </w:rPr>
        <w:t xml:space="preserve"> </w:t>
      </w:r>
      <w:r w:rsidRPr="005342A8">
        <w:rPr>
          <w:sz w:val="18"/>
          <w:szCs w:val="18"/>
        </w:rPr>
        <w:t>contributions</w:t>
      </w:r>
      <w:r w:rsidRPr="005342A8">
        <w:rPr>
          <w:spacing w:val="-9"/>
          <w:sz w:val="18"/>
          <w:szCs w:val="18"/>
        </w:rPr>
        <w:t xml:space="preserve"> </w:t>
      </w:r>
      <w:r w:rsidRPr="005342A8">
        <w:rPr>
          <w:sz w:val="18"/>
          <w:szCs w:val="18"/>
        </w:rPr>
        <w:t>from</w:t>
      </w:r>
      <w:r w:rsidRPr="005342A8">
        <w:rPr>
          <w:spacing w:val="-1"/>
          <w:sz w:val="18"/>
          <w:szCs w:val="18"/>
        </w:rPr>
        <w:t xml:space="preserve"> </w:t>
      </w:r>
      <w:r w:rsidRPr="005342A8">
        <w:rPr>
          <w:sz w:val="18"/>
          <w:szCs w:val="18"/>
        </w:rPr>
        <w:t>the</w:t>
      </w:r>
      <w:r w:rsidRPr="005342A8">
        <w:rPr>
          <w:spacing w:val="-2"/>
          <w:sz w:val="18"/>
          <w:szCs w:val="18"/>
        </w:rPr>
        <w:t xml:space="preserve"> </w:t>
      </w:r>
      <w:r w:rsidRPr="005342A8">
        <w:rPr>
          <w:sz w:val="18"/>
          <w:szCs w:val="18"/>
        </w:rPr>
        <w:t>General</w:t>
      </w:r>
      <w:r w:rsidRPr="005342A8">
        <w:rPr>
          <w:spacing w:val="-3"/>
          <w:sz w:val="18"/>
          <w:szCs w:val="18"/>
        </w:rPr>
        <w:t xml:space="preserve"> </w:t>
      </w:r>
      <w:r w:rsidRPr="005342A8">
        <w:rPr>
          <w:sz w:val="18"/>
          <w:szCs w:val="18"/>
        </w:rPr>
        <w:t>Police</w:t>
      </w:r>
      <w:r w:rsidRPr="005342A8">
        <w:rPr>
          <w:spacing w:val="-2"/>
          <w:sz w:val="18"/>
          <w:szCs w:val="18"/>
        </w:rPr>
        <w:t xml:space="preserve"> </w:t>
      </w:r>
      <w:r w:rsidRPr="005342A8">
        <w:rPr>
          <w:sz w:val="18"/>
          <w:szCs w:val="18"/>
        </w:rPr>
        <w:t>Fund,</w:t>
      </w:r>
      <w:r w:rsidRPr="005342A8">
        <w:rPr>
          <w:spacing w:val="-5"/>
          <w:sz w:val="18"/>
          <w:szCs w:val="18"/>
        </w:rPr>
        <w:t xml:space="preserve"> </w:t>
      </w:r>
      <w:r w:rsidRPr="005342A8">
        <w:rPr>
          <w:sz w:val="18"/>
          <w:szCs w:val="18"/>
        </w:rPr>
        <w:t>which in turn</w:t>
      </w:r>
      <w:r w:rsidRPr="005342A8">
        <w:rPr>
          <w:spacing w:val="-2"/>
          <w:sz w:val="18"/>
          <w:szCs w:val="18"/>
        </w:rPr>
        <w:t xml:space="preserve"> </w:t>
      </w:r>
      <w:r w:rsidRPr="005342A8">
        <w:rPr>
          <w:sz w:val="18"/>
          <w:szCs w:val="18"/>
        </w:rPr>
        <w:t>is</w:t>
      </w:r>
      <w:r w:rsidRPr="005342A8">
        <w:rPr>
          <w:spacing w:val="-1"/>
          <w:sz w:val="18"/>
          <w:szCs w:val="18"/>
        </w:rPr>
        <w:t xml:space="preserve"> </w:t>
      </w:r>
      <w:r w:rsidRPr="005342A8">
        <w:rPr>
          <w:sz w:val="18"/>
          <w:szCs w:val="18"/>
        </w:rPr>
        <w:t>reimbursed</w:t>
      </w:r>
      <w:r w:rsidRPr="005342A8">
        <w:rPr>
          <w:spacing w:val="-7"/>
          <w:sz w:val="18"/>
          <w:szCs w:val="18"/>
        </w:rPr>
        <w:t xml:space="preserve"> </w:t>
      </w:r>
      <w:r w:rsidRPr="005342A8">
        <w:rPr>
          <w:sz w:val="18"/>
          <w:szCs w:val="18"/>
        </w:rPr>
        <w:t>by</w:t>
      </w:r>
      <w:r w:rsidRPr="005342A8">
        <w:rPr>
          <w:spacing w:val="-2"/>
          <w:sz w:val="18"/>
          <w:szCs w:val="18"/>
        </w:rPr>
        <w:t xml:space="preserve"> </w:t>
      </w:r>
      <w:r w:rsidRPr="005342A8">
        <w:rPr>
          <w:sz w:val="18"/>
          <w:szCs w:val="18"/>
        </w:rPr>
        <w:t>a specific</w:t>
      </w:r>
      <w:r w:rsidRPr="005342A8">
        <w:rPr>
          <w:spacing w:val="-9"/>
          <w:sz w:val="18"/>
          <w:szCs w:val="18"/>
        </w:rPr>
        <w:t xml:space="preserve"> </w:t>
      </w:r>
      <w:r w:rsidRPr="005342A8">
        <w:rPr>
          <w:sz w:val="18"/>
          <w:szCs w:val="18"/>
        </w:rPr>
        <w:t>Home</w:t>
      </w:r>
      <w:r w:rsidRPr="005342A8">
        <w:rPr>
          <w:spacing w:val="-2"/>
          <w:sz w:val="18"/>
          <w:szCs w:val="18"/>
        </w:rPr>
        <w:t xml:space="preserve"> </w:t>
      </w:r>
      <w:r w:rsidRPr="005342A8">
        <w:rPr>
          <w:sz w:val="18"/>
          <w:szCs w:val="18"/>
        </w:rPr>
        <w:t>Office</w:t>
      </w:r>
      <w:r w:rsidRPr="005342A8">
        <w:rPr>
          <w:spacing w:val="-2"/>
          <w:sz w:val="18"/>
          <w:szCs w:val="18"/>
        </w:rPr>
        <w:t xml:space="preserve"> </w:t>
      </w:r>
      <w:r w:rsidRPr="005342A8">
        <w:rPr>
          <w:sz w:val="18"/>
          <w:szCs w:val="18"/>
        </w:rPr>
        <w:t>grant</w:t>
      </w:r>
      <w:r w:rsidRPr="005342A8">
        <w:rPr>
          <w:spacing w:val="-2"/>
          <w:sz w:val="18"/>
          <w:szCs w:val="18"/>
        </w:rPr>
        <w:t xml:space="preserve"> </w:t>
      </w:r>
      <w:r w:rsidRPr="005342A8">
        <w:rPr>
          <w:sz w:val="18"/>
          <w:szCs w:val="18"/>
        </w:rPr>
        <w:t>(Top Up Grant);</w:t>
      </w:r>
      <w:r w:rsidRPr="005342A8">
        <w:rPr>
          <w:spacing w:val="-2"/>
          <w:sz w:val="18"/>
          <w:szCs w:val="18"/>
        </w:rPr>
        <w:t xml:space="preserve"> </w:t>
      </w:r>
      <w:r w:rsidRPr="005342A8">
        <w:rPr>
          <w:sz w:val="18"/>
          <w:szCs w:val="18"/>
        </w:rPr>
        <w:t>and</w:t>
      </w:r>
    </w:p>
    <w:p w14:paraId="177B68D7" w14:textId="77777777" w:rsidR="00665B28" w:rsidRPr="005342A8" w:rsidRDefault="00665B28" w:rsidP="005342A8">
      <w:pPr>
        <w:pStyle w:val="BodyText"/>
        <w:ind w:left="284" w:right="828" w:hanging="284"/>
        <w:jc w:val="both"/>
      </w:pPr>
    </w:p>
    <w:p w14:paraId="7471AFE8" w14:textId="68E5E888" w:rsidR="00665B28" w:rsidRPr="005342A8" w:rsidRDefault="00665B28" w:rsidP="005342A8">
      <w:pPr>
        <w:pStyle w:val="ListParagraph"/>
        <w:numPr>
          <w:ilvl w:val="0"/>
          <w:numId w:val="19"/>
        </w:numPr>
        <w:ind w:left="284" w:right="828" w:hanging="284"/>
        <w:jc w:val="both"/>
        <w:rPr>
          <w:sz w:val="18"/>
          <w:szCs w:val="18"/>
        </w:rPr>
      </w:pPr>
      <w:r w:rsidRPr="005342A8">
        <w:rPr>
          <w:sz w:val="18"/>
          <w:szCs w:val="18"/>
        </w:rPr>
        <w:t>The Pension Fund’s financial statements do not take account of future pension obligations after the</w:t>
      </w:r>
      <w:r w:rsidRPr="005342A8">
        <w:rPr>
          <w:spacing w:val="1"/>
          <w:sz w:val="18"/>
          <w:szCs w:val="18"/>
        </w:rPr>
        <w:t xml:space="preserve"> 31</w:t>
      </w:r>
      <w:r w:rsidRPr="005342A8">
        <w:rPr>
          <w:spacing w:val="1"/>
          <w:sz w:val="18"/>
          <w:szCs w:val="18"/>
          <w:vertAlign w:val="superscript"/>
        </w:rPr>
        <w:t>st</w:t>
      </w:r>
      <w:r w:rsidRPr="005342A8">
        <w:rPr>
          <w:spacing w:val="1"/>
          <w:sz w:val="18"/>
          <w:szCs w:val="18"/>
        </w:rPr>
        <w:t xml:space="preserve"> </w:t>
      </w:r>
      <w:r w:rsidRPr="005342A8">
        <w:rPr>
          <w:sz w:val="18"/>
          <w:szCs w:val="18"/>
        </w:rPr>
        <w:t>March 202</w:t>
      </w:r>
      <w:r w:rsidR="009577A5">
        <w:rPr>
          <w:sz w:val="18"/>
          <w:szCs w:val="18"/>
        </w:rPr>
        <w:t>5</w:t>
      </w:r>
      <w:r w:rsidRPr="005342A8">
        <w:rPr>
          <w:sz w:val="18"/>
          <w:szCs w:val="18"/>
        </w:rPr>
        <w:t>.</w:t>
      </w:r>
      <w:r w:rsidRPr="005342A8">
        <w:rPr>
          <w:spacing w:val="-6"/>
          <w:sz w:val="18"/>
          <w:szCs w:val="18"/>
        </w:rPr>
        <w:t xml:space="preserve"> </w:t>
      </w:r>
      <w:r w:rsidRPr="005342A8">
        <w:rPr>
          <w:sz w:val="18"/>
          <w:szCs w:val="18"/>
        </w:rPr>
        <w:t>However,</w:t>
      </w:r>
      <w:r w:rsidRPr="005342A8">
        <w:rPr>
          <w:spacing w:val="3"/>
          <w:sz w:val="18"/>
          <w:szCs w:val="18"/>
        </w:rPr>
        <w:t xml:space="preserve"> </w:t>
      </w:r>
      <w:r w:rsidRPr="005342A8">
        <w:rPr>
          <w:sz w:val="18"/>
          <w:szCs w:val="18"/>
        </w:rPr>
        <w:t>these</w:t>
      </w:r>
      <w:r w:rsidRPr="005342A8">
        <w:rPr>
          <w:spacing w:val="-5"/>
          <w:sz w:val="18"/>
          <w:szCs w:val="18"/>
        </w:rPr>
        <w:t xml:space="preserve"> </w:t>
      </w:r>
      <w:r w:rsidRPr="005342A8">
        <w:rPr>
          <w:sz w:val="18"/>
          <w:szCs w:val="18"/>
        </w:rPr>
        <w:t>are</w:t>
      </w:r>
      <w:r w:rsidRPr="005342A8">
        <w:rPr>
          <w:spacing w:val="-2"/>
          <w:sz w:val="18"/>
          <w:szCs w:val="18"/>
        </w:rPr>
        <w:t xml:space="preserve"> </w:t>
      </w:r>
      <w:r w:rsidRPr="005342A8">
        <w:rPr>
          <w:sz w:val="18"/>
          <w:szCs w:val="18"/>
        </w:rPr>
        <w:t>presented</w:t>
      </w:r>
      <w:r w:rsidRPr="005342A8">
        <w:rPr>
          <w:spacing w:val="-5"/>
          <w:sz w:val="18"/>
          <w:szCs w:val="18"/>
        </w:rPr>
        <w:t xml:space="preserve"> </w:t>
      </w:r>
      <w:r w:rsidRPr="005342A8">
        <w:rPr>
          <w:sz w:val="18"/>
          <w:szCs w:val="18"/>
        </w:rPr>
        <w:t>on</w:t>
      </w:r>
      <w:r w:rsidRPr="005342A8">
        <w:rPr>
          <w:spacing w:val="-2"/>
          <w:sz w:val="18"/>
          <w:szCs w:val="18"/>
        </w:rPr>
        <w:t xml:space="preserve"> </w:t>
      </w:r>
      <w:r w:rsidRPr="005342A8">
        <w:rPr>
          <w:sz w:val="18"/>
          <w:szCs w:val="18"/>
        </w:rPr>
        <w:t>the</w:t>
      </w:r>
      <w:r w:rsidRPr="005342A8">
        <w:rPr>
          <w:spacing w:val="-3"/>
          <w:sz w:val="18"/>
          <w:szCs w:val="18"/>
        </w:rPr>
        <w:t xml:space="preserve"> </w:t>
      </w:r>
      <w:r w:rsidRPr="005342A8">
        <w:rPr>
          <w:sz w:val="18"/>
          <w:szCs w:val="18"/>
        </w:rPr>
        <w:t>Balance</w:t>
      </w:r>
      <w:r w:rsidRPr="005342A8">
        <w:rPr>
          <w:spacing w:val="-4"/>
          <w:sz w:val="18"/>
          <w:szCs w:val="18"/>
        </w:rPr>
        <w:t xml:space="preserve"> </w:t>
      </w:r>
      <w:r w:rsidRPr="005342A8">
        <w:rPr>
          <w:sz w:val="18"/>
          <w:szCs w:val="18"/>
        </w:rPr>
        <w:t>Sheet</w:t>
      </w:r>
      <w:r w:rsidRPr="005342A8">
        <w:rPr>
          <w:spacing w:val="-3"/>
          <w:sz w:val="18"/>
          <w:szCs w:val="18"/>
        </w:rPr>
        <w:t xml:space="preserve"> </w:t>
      </w:r>
      <w:r w:rsidRPr="005342A8">
        <w:rPr>
          <w:sz w:val="18"/>
          <w:szCs w:val="18"/>
        </w:rPr>
        <w:t>under</w:t>
      </w:r>
      <w:r w:rsidRPr="005342A8">
        <w:rPr>
          <w:spacing w:val="-5"/>
          <w:sz w:val="18"/>
          <w:szCs w:val="18"/>
        </w:rPr>
        <w:t xml:space="preserve"> </w:t>
      </w:r>
      <w:r w:rsidRPr="005342A8">
        <w:rPr>
          <w:sz w:val="18"/>
          <w:szCs w:val="18"/>
        </w:rPr>
        <w:t>Net Pension</w:t>
      </w:r>
      <w:r w:rsidRPr="005342A8">
        <w:rPr>
          <w:spacing w:val="-5"/>
          <w:sz w:val="18"/>
          <w:szCs w:val="18"/>
        </w:rPr>
        <w:t xml:space="preserve"> </w:t>
      </w:r>
      <w:r w:rsidRPr="005342A8">
        <w:rPr>
          <w:sz w:val="18"/>
          <w:szCs w:val="18"/>
        </w:rPr>
        <w:t>Liability</w:t>
      </w:r>
      <w:r w:rsidRPr="005342A8">
        <w:rPr>
          <w:spacing w:val="-6"/>
          <w:sz w:val="18"/>
          <w:szCs w:val="18"/>
        </w:rPr>
        <w:t xml:space="preserve"> </w:t>
      </w:r>
      <w:r w:rsidRPr="005342A8">
        <w:rPr>
          <w:sz w:val="18"/>
          <w:szCs w:val="18"/>
        </w:rPr>
        <w:t>with detailed</w:t>
      </w:r>
      <w:r w:rsidRPr="005342A8">
        <w:rPr>
          <w:spacing w:val="-4"/>
          <w:sz w:val="18"/>
          <w:szCs w:val="18"/>
        </w:rPr>
        <w:t xml:space="preserve"> </w:t>
      </w:r>
      <w:r w:rsidRPr="005342A8">
        <w:rPr>
          <w:sz w:val="18"/>
          <w:szCs w:val="18"/>
        </w:rPr>
        <w:t>disclosures</w:t>
      </w:r>
      <w:r w:rsidRPr="005342A8">
        <w:rPr>
          <w:spacing w:val="-9"/>
          <w:sz w:val="18"/>
          <w:szCs w:val="18"/>
        </w:rPr>
        <w:t xml:space="preserve"> </w:t>
      </w:r>
      <w:r w:rsidRPr="005342A8">
        <w:rPr>
          <w:sz w:val="18"/>
          <w:szCs w:val="18"/>
        </w:rPr>
        <w:t>in Note</w:t>
      </w:r>
      <w:r w:rsidRPr="005342A8">
        <w:rPr>
          <w:spacing w:val="-2"/>
          <w:sz w:val="18"/>
          <w:szCs w:val="18"/>
        </w:rPr>
        <w:t xml:space="preserve"> 36</w:t>
      </w:r>
      <w:r w:rsidRPr="005342A8">
        <w:rPr>
          <w:sz w:val="18"/>
          <w:szCs w:val="18"/>
        </w:rPr>
        <w:t>,</w:t>
      </w:r>
      <w:r w:rsidRPr="005342A8">
        <w:rPr>
          <w:spacing w:val="-2"/>
          <w:sz w:val="18"/>
          <w:szCs w:val="18"/>
        </w:rPr>
        <w:t xml:space="preserve"> </w:t>
      </w:r>
      <w:r w:rsidRPr="005342A8">
        <w:rPr>
          <w:sz w:val="18"/>
          <w:szCs w:val="18"/>
        </w:rPr>
        <w:t>Defined</w:t>
      </w:r>
      <w:r w:rsidRPr="005342A8">
        <w:rPr>
          <w:spacing w:val="-4"/>
          <w:sz w:val="18"/>
          <w:szCs w:val="18"/>
        </w:rPr>
        <w:t xml:space="preserve"> </w:t>
      </w:r>
      <w:r w:rsidRPr="005342A8">
        <w:rPr>
          <w:sz w:val="18"/>
          <w:szCs w:val="18"/>
        </w:rPr>
        <w:t>Benefit</w:t>
      </w:r>
      <w:r w:rsidRPr="005342A8">
        <w:rPr>
          <w:spacing w:val="-2"/>
          <w:sz w:val="18"/>
          <w:szCs w:val="18"/>
        </w:rPr>
        <w:t xml:space="preserve"> </w:t>
      </w:r>
      <w:r w:rsidRPr="005342A8">
        <w:rPr>
          <w:sz w:val="18"/>
          <w:szCs w:val="18"/>
        </w:rPr>
        <w:t>Pension</w:t>
      </w:r>
      <w:r w:rsidRPr="005342A8">
        <w:rPr>
          <w:spacing w:val="-4"/>
          <w:sz w:val="18"/>
          <w:szCs w:val="18"/>
        </w:rPr>
        <w:t xml:space="preserve"> </w:t>
      </w:r>
      <w:r w:rsidRPr="005342A8">
        <w:rPr>
          <w:sz w:val="18"/>
          <w:szCs w:val="18"/>
        </w:rPr>
        <w:t>Schemes.</w:t>
      </w:r>
    </w:p>
    <w:p w14:paraId="1924F826" w14:textId="77777777" w:rsidR="005342A8" w:rsidRDefault="005342A8" w:rsidP="005342A8">
      <w:pPr>
        <w:pStyle w:val="ListParagraph"/>
      </w:pPr>
    </w:p>
    <w:p w14:paraId="3A2ADB1F" w14:textId="77777777" w:rsidR="005342A8" w:rsidRPr="00065B9C" w:rsidRDefault="005342A8" w:rsidP="005342A8">
      <w:pPr>
        <w:pStyle w:val="ListParagraph"/>
        <w:ind w:left="284" w:right="828"/>
        <w:jc w:val="both"/>
      </w:pPr>
    </w:p>
    <w:p w14:paraId="48765323" w14:textId="77777777" w:rsidR="00665B28" w:rsidRPr="003D62F9" w:rsidRDefault="00665B28" w:rsidP="00665B28">
      <w:pPr>
        <w:pStyle w:val="ListParagraph"/>
        <w:rPr>
          <w:sz w:val="24"/>
          <w:szCs w:val="24"/>
        </w:rPr>
      </w:pPr>
    </w:p>
    <w:p w14:paraId="7E60494B" w14:textId="77777777" w:rsidR="00665B28" w:rsidRPr="003D62F9" w:rsidRDefault="00665B28" w:rsidP="00665B28">
      <w:pPr>
        <w:pStyle w:val="Heading1"/>
        <w:spacing w:before="0" w:line="240" w:lineRule="auto"/>
        <w:ind w:right="1060"/>
        <w:jc w:val="both"/>
        <w:rPr>
          <w:b w:val="0"/>
          <w:bCs/>
          <w:sz w:val="24"/>
          <w:szCs w:val="24"/>
        </w:rPr>
      </w:pPr>
      <w:bookmarkStart w:id="24" w:name="_Toc138846483"/>
      <w:bookmarkStart w:id="25" w:name="_Toc172710185"/>
      <w:r w:rsidRPr="003D62F9">
        <w:rPr>
          <w:bCs/>
          <w:sz w:val="24"/>
          <w:szCs w:val="24"/>
        </w:rPr>
        <w:lastRenderedPageBreak/>
        <w:t>Notes to the Financial</w:t>
      </w:r>
      <w:r w:rsidRPr="003D62F9">
        <w:rPr>
          <w:bCs/>
          <w:spacing w:val="1"/>
          <w:sz w:val="24"/>
          <w:szCs w:val="24"/>
        </w:rPr>
        <w:t xml:space="preserve"> </w:t>
      </w:r>
      <w:r w:rsidRPr="003D62F9">
        <w:rPr>
          <w:bCs/>
          <w:sz w:val="24"/>
          <w:szCs w:val="24"/>
        </w:rPr>
        <w:t>Statements of</w:t>
      </w:r>
      <w:r w:rsidRPr="003D62F9">
        <w:rPr>
          <w:bCs/>
          <w:spacing w:val="2"/>
          <w:sz w:val="24"/>
          <w:szCs w:val="24"/>
        </w:rPr>
        <w:t xml:space="preserve"> </w:t>
      </w:r>
      <w:r w:rsidRPr="003D62F9">
        <w:rPr>
          <w:bCs/>
          <w:sz w:val="24"/>
          <w:szCs w:val="24"/>
        </w:rPr>
        <w:t>the PCC Group</w:t>
      </w:r>
      <w:bookmarkEnd w:id="24"/>
      <w:bookmarkEnd w:id="25"/>
    </w:p>
    <w:p w14:paraId="4F060F27" w14:textId="3984BA31" w:rsidR="00665B28" w:rsidRDefault="00665B28" w:rsidP="00665B28">
      <w:pPr>
        <w:pStyle w:val="BodyText"/>
        <w:spacing w:before="94"/>
        <w:ind w:right="264"/>
        <w:jc w:val="both"/>
      </w:pPr>
      <w:r>
        <w:t>This</w:t>
      </w:r>
      <w:r>
        <w:rPr>
          <w:spacing w:val="1"/>
        </w:rPr>
        <w:t xml:space="preserve"> </w:t>
      </w:r>
      <w:r>
        <w:t>set</w:t>
      </w:r>
      <w:r>
        <w:rPr>
          <w:spacing w:val="-5"/>
        </w:rPr>
        <w:t xml:space="preserve"> </w:t>
      </w:r>
      <w:r>
        <w:t>of notes</w:t>
      </w:r>
      <w:r>
        <w:rPr>
          <w:spacing w:val="-4"/>
        </w:rPr>
        <w:t xml:space="preserve"> </w:t>
      </w:r>
      <w:r>
        <w:t>represents</w:t>
      </w:r>
      <w:r>
        <w:rPr>
          <w:spacing w:val="-5"/>
        </w:rPr>
        <w:t xml:space="preserve"> </w:t>
      </w:r>
      <w:r>
        <w:t>the</w:t>
      </w:r>
      <w:r>
        <w:rPr>
          <w:spacing w:val="-2"/>
        </w:rPr>
        <w:t xml:space="preserve"> </w:t>
      </w:r>
      <w:r>
        <w:t>consolidated</w:t>
      </w:r>
      <w:r>
        <w:rPr>
          <w:spacing w:val="-9"/>
        </w:rPr>
        <w:t xml:space="preserve"> </w:t>
      </w:r>
      <w:r>
        <w:t>notes</w:t>
      </w:r>
      <w:r>
        <w:rPr>
          <w:spacing w:val="-1"/>
        </w:rPr>
        <w:t xml:space="preserve"> </w:t>
      </w:r>
      <w:r>
        <w:t>for</w:t>
      </w:r>
      <w:r>
        <w:rPr>
          <w:spacing w:val="-2"/>
        </w:rPr>
        <w:t xml:space="preserve"> </w:t>
      </w:r>
      <w:r>
        <w:t>the</w:t>
      </w:r>
      <w:r>
        <w:rPr>
          <w:spacing w:val="-1"/>
        </w:rPr>
        <w:t xml:space="preserve"> </w:t>
      </w:r>
      <w:r>
        <w:t>Statement</w:t>
      </w:r>
      <w:r>
        <w:rPr>
          <w:spacing w:val="-5"/>
        </w:rPr>
        <w:t xml:space="preserve"> </w:t>
      </w:r>
      <w:r>
        <w:t>of</w:t>
      </w:r>
      <w:r>
        <w:rPr>
          <w:spacing w:val="-2"/>
        </w:rPr>
        <w:t xml:space="preserve"> </w:t>
      </w:r>
      <w:r>
        <w:t>Accounts</w:t>
      </w:r>
      <w:r>
        <w:rPr>
          <w:spacing w:val="-6"/>
        </w:rPr>
        <w:t xml:space="preserve"> </w:t>
      </w:r>
      <w:r>
        <w:t>for</w:t>
      </w:r>
      <w:r>
        <w:rPr>
          <w:spacing w:val="1"/>
        </w:rPr>
        <w:t xml:space="preserve"> </w:t>
      </w:r>
      <w:r>
        <w:t>202</w:t>
      </w:r>
      <w:r w:rsidR="009577A5">
        <w:t>4</w:t>
      </w:r>
      <w:r>
        <w:t>/2</w:t>
      </w:r>
      <w:r w:rsidR="009577A5">
        <w:t>5</w:t>
      </w:r>
      <w:r>
        <w:t>.</w:t>
      </w:r>
    </w:p>
    <w:p w14:paraId="368023BC" w14:textId="77777777" w:rsidR="00665B28" w:rsidRDefault="00665B28" w:rsidP="005B0906">
      <w:pPr>
        <w:pStyle w:val="BodyText"/>
        <w:ind w:right="266"/>
        <w:jc w:val="both"/>
        <w:rPr>
          <w:sz w:val="25"/>
        </w:rPr>
      </w:pPr>
    </w:p>
    <w:p w14:paraId="6CE7B198" w14:textId="77777777" w:rsidR="00665B28" w:rsidRPr="003D62F9" w:rsidRDefault="00665B28" w:rsidP="005B0906">
      <w:pPr>
        <w:pStyle w:val="Heading1"/>
        <w:spacing w:before="0" w:line="240" w:lineRule="auto"/>
        <w:ind w:right="266"/>
        <w:jc w:val="both"/>
        <w:rPr>
          <w:b w:val="0"/>
          <w:bCs/>
          <w:sz w:val="24"/>
          <w:szCs w:val="24"/>
        </w:rPr>
      </w:pPr>
      <w:bookmarkStart w:id="26" w:name="_Toc138846484"/>
      <w:bookmarkStart w:id="27" w:name="_Toc172710186"/>
      <w:r w:rsidRPr="003D62F9">
        <w:rPr>
          <w:bCs/>
          <w:sz w:val="24"/>
          <w:szCs w:val="24"/>
        </w:rPr>
        <w:t>Note</w:t>
      </w:r>
      <w:r w:rsidRPr="003D62F9">
        <w:rPr>
          <w:bCs/>
          <w:spacing w:val="-1"/>
          <w:sz w:val="24"/>
          <w:szCs w:val="24"/>
        </w:rPr>
        <w:t xml:space="preserve"> </w:t>
      </w:r>
      <w:r w:rsidRPr="003D62F9">
        <w:rPr>
          <w:bCs/>
          <w:sz w:val="24"/>
          <w:szCs w:val="24"/>
        </w:rPr>
        <w:t>1</w:t>
      </w:r>
      <w:r w:rsidRPr="003D62F9">
        <w:rPr>
          <w:bCs/>
          <w:spacing w:val="1"/>
          <w:sz w:val="24"/>
          <w:szCs w:val="24"/>
        </w:rPr>
        <w:t xml:space="preserve"> </w:t>
      </w:r>
      <w:r w:rsidRPr="003D62F9">
        <w:rPr>
          <w:bCs/>
          <w:sz w:val="24"/>
          <w:szCs w:val="24"/>
        </w:rPr>
        <w:t>- Accounting</w:t>
      </w:r>
      <w:r w:rsidRPr="003D62F9">
        <w:rPr>
          <w:bCs/>
          <w:spacing w:val="-3"/>
          <w:sz w:val="24"/>
          <w:szCs w:val="24"/>
        </w:rPr>
        <w:t xml:space="preserve"> </w:t>
      </w:r>
      <w:r w:rsidRPr="003D62F9">
        <w:rPr>
          <w:bCs/>
          <w:sz w:val="24"/>
          <w:szCs w:val="24"/>
        </w:rPr>
        <w:t>Policies</w:t>
      </w:r>
      <w:bookmarkEnd w:id="26"/>
      <w:bookmarkEnd w:id="27"/>
    </w:p>
    <w:p w14:paraId="0F950D4E" w14:textId="77777777" w:rsidR="00665B28" w:rsidRDefault="00665B28" w:rsidP="005B0906">
      <w:pPr>
        <w:pStyle w:val="BodyText"/>
        <w:ind w:right="266"/>
        <w:jc w:val="both"/>
        <w:rPr>
          <w:sz w:val="16"/>
        </w:rPr>
      </w:pPr>
    </w:p>
    <w:p w14:paraId="642C3131" w14:textId="77777777" w:rsidR="00665B28" w:rsidRPr="004624E0" w:rsidRDefault="00665B28" w:rsidP="00415455">
      <w:pPr>
        <w:pStyle w:val="BodyText"/>
        <w:ind w:right="131"/>
        <w:rPr>
          <w:b/>
          <w:bCs/>
        </w:rPr>
      </w:pPr>
      <w:r>
        <w:rPr>
          <w:b/>
          <w:bCs/>
        </w:rPr>
        <w:t xml:space="preserve">1.1 </w:t>
      </w:r>
      <w:r w:rsidRPr="004624E0">
        <w:rPr>
          <w:b/>
          <w:bCs/>
        </w:rPr>
        <w:t>General</w:t>
      </w:r>
      <w:r w:rsidRPr="004624E0">
        <w:rPr>
          <w:b/>
          <w:bCs/>
          <w:spacing w:val="-3"/>
        </w:rPr>
        <w:t xml:space="preserve"> </w:t>
      </w:r>
      <w:r w:rsidRPr="004624E0">
        <w:rPr>
          <w:b/>
          <w:bCs/>
        </w:rPr>
        <w:t>Principles</w:t>
      </w:r>
    </w:p>
    <w:p w14:paraId="0E680610" w14:textId="75DD61F3" w:rsidR="00665B28" w:rsidRDefault="00665B28" w:rsidP="00415455">
      <w:pPr>
        <w:pStyle w:val="BodyText"/>
        <w:ind w:right="131"/>
        <w:jc w:val="both"/>
      </w:pPr>
      <w:r>
        <w:t>The Statement of Accounts summarises the PCC Group transactions for the 202</w:t>
      </w:r>
      <w:r w:rsidR="009577A5">
        <w:t>4</w:t>
      </w:r>
      <w:r>
        <w:t>/2</w:t>
      </w:r>
      <w:r w:rsidR="009577A5">
        <w:t>5</w:t>
      </w:r>
      <w:r>
        <w:t xml:space="preserve"> financial year and its position at the year-end of 31</w:t>
      </w:r>
      <w:r w:rsidRPr="005D01AB">
        <w:rPr>
          <w:vertAlign w:val="superscript"/>
        </w:rPr>
        <w:t>st</w:t>
      </w:r>
      <w:r>
        <w:t xml:space="preserve"> March 202</w:t>
      </w:r>
      <w:r w:rsidR="009577A5">
        <w:t>5</w:t>
      </w:r>
      <w:r>
        <w:t>. The PCC Group is required to prepare an annual Statement of Accounts by the Accounts and Audit Regulations 2015, which require the accounts to be prepared in accordance with proper accounting practices. These practices primarily comprise the Code of Practice on Local Authority Accounting in the UK 202</w:t>
      </w:r>
      <w:r w:rsidR="009577A5">
        <w:t>4</w:t>
      </w:r>
      <w:r>
        <w:t>/2</w:t>
      </w:r>
      <w:r w:rsidR="009577A5">
        <w:t>5</w:t>
      </w:r>
      <w:r>
        <w:t xml:space="preserve"> and the CIPFA Service Reporting Code of Practice 202</w:t>
      </w:r>
      <w:r w:rsidR="009577A5">
        <w:t>4</w:t>
      </w:r>
      <w:r>
        <w:t>/2</w:t>
      </w:r>
      <w:r w:rsidR="009577A5">
        <w:t>5</w:t>
      </w:r>
      <w:r>
        <w:t xml:space="preserve"> supported by International Financial Reporting Standards (IFRS).</w:t>
      </w:r>
    </w:p>
    <w:p w14:paraId="47BD3E72" w14:textId="77777777" w:rsidR="00665B28" w:rsidRDefault="00665B28" w:rsidP="00415455">
      <w:pPr>
        <w:pStyle w:val="BodyText"/>
        <w:ind w:right="131"/>
        <w:jc w:val="both"/>
      </w:pPr>
      <w:r>
        <w:t> </w:t>
      </w:r>
    </w:p>
    <w:p w14:paraId="421182D1" w14:textId="77777777" w:rsidR="00665B28" w:rsidRDefault="00665B28" w:rsidP="00415455">
      <w:pPr>
        <w:pStyle w:val="BodyText"/>
        <w:ind w:right="131"/>
        <w:jc w:val="both"/>
      </w:pPr>
      <w:r>
        <w:t>The accounting convention adopted in the Statement of Accounts is principally historical cost, modified by the revaluation of certain categories of non-current assets and financial instruments. The Statement of Accounts have been prepared on a going concern basis.</w:t>
      </w:r>
    </w:p>
    <w:p w14:paraId="34D458E1" w14:textId="77777777" w:rsidR="00665B28" w:rsidRDefault="00665B28" w:rsidP="00415455">
      <w:pPr>
        <w:pStyle w:val="BodyText"/>
        <w:ind w:right="131"/>
        <w:jc w:val="both"/>
      </w:pPr>
    </w:p>
    <w:p w14:paraId="5162781E" w14:textId="77777777" w:rsidR="00665B28" w:rsidRPr="004624E0" w:rsidRDefault="00665B28" w:rsidP="00415455">
      <w:pPr>
        <w:pStyle w:val="BodyText"/>
        <w:ind w:right="131"/>
        <w:rPr>
          <w:b/>
          <w:bCs/>
        </w:rPr>
      </w:pPr>
      <w:r w:rsidRPr="004624E0">
        <w:rPr>
          <w:b/>
          <w:bCs/>
        </w:rPr>
        <w:t>1.2 Charges</w:t>
      </w:r>
      <w:r w:rsidRPr="004624E0">
        <w:rPr>
          <w:b/>
          <w:bCs/>
          <w:spacing w:val="-3"/>
        </w:rPr>
        <w:t xml:space="preserve"> </w:t>
      </w:r>
      <w:r w:rsidRPr="004624E0">
        <w:rPr>
          <w:b/>
          <w:bCs/>
        </w:rPr>
        <w:t>to</w:t>
      </w:r>
      <w:r w:rsidRPr="004624E0">
        <w:rPr>
          <w:b/>
          <w:bCs/>
          <w:spacing w:val="-1"/>
        </w:rPr>
        <w:t xml:space="preserve"> </w:t>
      </w:r>
      <w:r w:rsidRPr="004624E0">
        <w:rPr>
          <w:b/>
          <w:bCs/>
        </w:rPr>
        <w:t>Revenue</w:t>
      </w:r>
      <w:r w:rsidRPr="004624E0">
        <w:rPr>
          <w:b/>
          <w:bCs/>
          <w:spacing w:val="-3"/>
        </w:rPr>
        <w:t xml:space="preserve"> </w:t>
      </w:r>
      <w:r w:rsidRPr="004624E0">
        <w:rPr>
          <w:b/>
          <w:bCs/>
        </w:rPr>
        <w:t>for Non-Current</w:t>
      </w:r>
      <w:r w:rsidRPr="004624E0">
        <w:rPr>
          <w:b/>
          <w:bCs/>
          <w:spacing w:val="-3"/>
        </w:rPr>
        <w:t xml:space="preserve"> </w:t>
      </w:r>
      <w:r w:rsidRPr="004624E0">
        <w:rPr>
          <w:b/>
          <w:bCs/>
        </w:rPr>
        <w:t>Assets</w:t>
      </w:r>
    </w:p>
    <w:p w14:paraId="49A70292" w14:textId="77777777" w:rsidR="00665B28" w:rsidRDefault="00665B28" w:rsidP="00415455">
      <w:pPr>
        <w:pStyle w:val="BodyText"/>
        <w:ind w:right="131"/>
        <w:jc w:val="both"/>
        <w:rPr>
          <w:spacing w:val="1"/>
        </w:rPr>
      </w:pPr>
      <w:r>
        <w:t>The</w:t>
      </w:r>
      <w:r>
        <w:rPr>
          <w:spacing w:val="-1"/>
        </w:rPr>
        <w:t xml:space="preserve"> </w:t>
      </w:r>
      <w:r>
        <w:t>cost</w:t>
      </w:r>
      <w:r>
        <w:rPr>
          <w:spacing w:val="-5"/>
        </w:rPr>
        <w:t xml:space="preserve"> </w:t>
      </w:r>
      <w:r>
        <w:t>of</w:t>
      </w:r>
      <w:r>
        <w:rPr>
          <w:spacing w:val="-1"/>
        </w:rPr>
        <w:t xml:space="preserve"> </w:t>
      </w:r>
      <w:r>
        <w:t>Police</w:t>
      </w:r>
      <w:r>
        <w:rPr>
          <w:spacing w:val="-4"/>
        </w:rPr>
        <w:t xml:space="preserve"> </w:t>
      </w:r>
      <w:r>
        <w:t>Services</w:t>
      </w:r>
      <w:r>
        <w:rPr>
          <w:spacing w:val="-4"/>
        </w:rPr>
        <w:t xml:space="preserve"> </w:t>
      </w:r>
      <w:r>
        <w:t>is</w:t>
      </w:r>
      <w:r>
        <w:rPr>
          <w:spacing w:val="-2"/>
        </w:rPr>
        <w:t xml:space="preserve"> </w:t>
      </w:r>
      <w:r>
        <w:t>debited</w:t>
      </w:r>
      <w:r>
        <w:rPr>
          <w:spacing w:val="-4"/>
        </w:rPr>
        <w:t xml:space="preserve"> </w:t>
      </w:r>
      <w:r>
        <w:t>with the</w:t>
      </w:r>
      <w:r>
        <w:rPr>
          <w:spacing w:val="-1"/>
        </w:rPr>
        <w:t xml:space="preserve"> </w:t>
      </w:r>
      <w:r>
        <w:t>following</w:t>
      </w:r>
      <w:r>
        <w:rPr>
          <w:spacing w:val="-4"/>
        </w:rPr>
        <w:t xml:space="preserve"> </w:t>
      </w:r>
      <w:r>
        <w:t>to record</w:t>
      </w:r>
      <w:r>
        <w:rPr>
          <w:spacing w:val="-5"/>
        </w:rPr>
        <w:t xml:space="preserve"> </w:t>
      </w:r>
      <w:r>
        <w:t>the</w:t>
      </w:r>
      <w:r>
        <w:rPr>
          <w:spacing w:val="-2"/>
        </w:rPr>
        <w:t xml:space="preserve"> </w:t>
      </w:r>
      <w:r>
        <w:t>cost</w:t>
      </w:r>
      <w:r>
        <w:rPr>
          <w:spacing w:val="-5"/>
        </w:rPr>
        <w:t xml:space="preserve"> </w:t>
      </w:r>
      <w:r>
        <w:t>of</w:t>
      </w:r>
      <w:r>
        <w:rPr>
          <w:spacing w:val="-1"/>
        </w:rPr>
        <w:t xml:space="preserve"> </w:t>
      </w:r>
      <w:r>
        <w:t>holding</w:t>
      </w:r>
      <w:r>
        <w:rPr>
          <w:spacing w:val="-4"/>
        </w:rPr>
        <w:t xml:space="preserve"> </w:t>
      </w:r>
      <w:r>
        <w:t>fixed assets</w:t>
      </w:r>
      <w:r>
        <w:rPr>
          <w:spacing w:val="-7"/>
        </w:rPr>
        <w:t xml:space="preserve"> </w:t>
      </w:r>
      <w:r>
        <w:t>during</w:t>
      </w:r>
      <w:r>
        <w:rPr>
          <w:spacing w:val="-2"/>
        </w:rPr>
        <w:t xml:space="preserve"> </w:t>
      </w:r>
      <w:r>
        <w:t>the</w:t>
      </w:r>
      <w:r>
        <w:rPr>
          <w:spacing w:val="-2"/>
        </w:rPr>
        <w:t xml:space="preserve"> </w:t>
      </w:r>
      <w:r>
        <w:t>year:</w:t>
      </w:r>
      <w:r>
        <w:rPr>
          <w:spacing w:val="1"/>
        </w:rPr>
        <w:t xml:space="preserve"> </w:t>
      </w:r>
    </w:p>
    <w:p w14:paraId="271A758E" w14:textId="25AB5E34" w:rsidR="00665B28" w:rsidRDefault="00665B28" w:rsidP="00161337">
      <w:pPr>
        <w:pStyle w:val="BodyText"/>
        <w:numPr>
          <w:ilvl w:val="0"/>
          <w:numId w:val="6"/>
        </w:numPr>
        <w:ind w:right="131"/>
        <w:jc w:val="both"/>
      </w:pPr>
      <w:r>
        <w:t>Depreciation</w:t>
      </w:r>
      <w:r>
        <w:rPr>
          <w:spacing w:val="-7"/>
        </w:rPr>
        <w:t xml:space="preserve"> </w:t>
      </w:r>
      <w:r>
        <w:t>attributable</w:t>
      </w:r>
      <w:r>
        <w:rPr>
          <w:spacing w:val="-7"/>
        </w:rPr>
        <w:t xml:space="preserve"> </w:t>
      </w:r>
      <w:r>
        <w:t>to</w:t>
      </w:r>
      <w:r>
        <w:rPr>
          <w:spacing w:val="-2"/>
        </w:rPr>
        <w:t xml:space="preserve"> </w:t>
      </w:r>
      <w:r>
        <w:t>the</w:t>
      </w:r>
      <w:r>
        <w:rPr>
          <w:spacing w:val="-2"/>
        </w:rPr>
        <w:t xml:space="preserve"> </w:t>
      </w:r>
      <w:r>
        <w:t>assets</w:t>
      </w:r>
      <w:r>
        <w:rPr>
          <w:spacing w:val="-4"/>
        </w:rPr>
        <w:t xml:space="preserve"> </w:t>
      </w:r>
      <w:r>
        <w:t>used</w:t>
      </w:r>
      <w:r>
        <w:rPr>
          <w:spacing w:val="-4"/>
        </w:rPr>
        <w:t xml:space="preserve"> </w:t>
      </w:r>
      <w:r>
        <w:t>by</w:t>
      </w:r>
      <w:r>
        <w:rPr>
          <w:spacing w:val="-2"/>
        </w:rPr>
        <w:t xml:space="preserve"> </w:t>
      </w:r>
      <w:r>
        <w:t>the</w:t>
      </w:r>
      <w:r>
        <w:rPr>
          <w:spacing w:val="-2"/>
        </w:rPr>
        <w:t xml:space="preserve"> </w:t>
      </w:r>
      <w:r>
        <w:t>relevant</w:t>
      </w:r>
      <w:r>
        <w:rPr>
          <w:spacing w:val="-2"/>
        </w:rPr>
        <w:t xml:space="preserve"> </w:t>
      </w:r>
      <w:r>
        <w:t>service;</w:t>
      </w:r>
    </w:p>
    <w:p w14:paraId="0B3D278E" w14:textId="783FABC1" w:rsidR="00665B28" w:rsidRDefault="00665B28" w:rsidP="00F40043">
      <w:pPr>
        <w:pStyle w:val="BodyText"/>
        <w:numPr>
          <w:ilvl w:val="0"/>
          <w:numId w:val="6"/>
        </w:numPr>
        <w:ind w:right="131"/>
        <w:jc w:val="both"/>
      </w:pPr>
      <w:r>
        <w:t>Revaluation</w:t>
      </w:r>
      <w:r w:rsidRPr="00497027">
        <w:rPr>
          <w:spacing w:val="-4"/>
        </w:rPr>
        <w:t xml:space="preserve"> </w:t>
      </w:r>
      <w:r>
        <w:t>and</w:t>
      </w:r>
      <w:r w:rsidRPr="00497027">
        <w:rPr>
          <w:spacing w:val="-2"/>
        </w:rPr>
        <w:t xml:space="preserve"> </w:t>
      </w:r>
      <w:r>
        <w:t>impairment</w:t>
      </w:r>
      <w:r w:rsidRPr="00497027">
        <w:rPr>
          <w:spacing w:val="-7"/>
        </w:rPr>
        <w:t xml:space="preserve"> </w:t>
      </w:r>
      <w:r>
        <w:t>losses</w:t>
      </w:r>
      <w:r w:rsidRPr="00497027">
        <w:rPr>
          <w:spacing w:val="-5"/>
        </w:rPr>
        <w:t xml:space="preserve"> </w:t>
      </w:r>
      <w:r>
        <w:t>on</w:t>
      </w:r>
      <w:r w:rsidRPr="00497027">
        <w:rPr>
          <w:spacing w:val="-2"/>
        </w:rPr>
        <w:t xml:space="preserve"> </w:t>
      </w:r>
      <w:r>
        <w:t>assets</w:t>
      </w:r>
      <w:r w:rsidRPr="00497027">
        <w:rPr>
          <w:spacing w:val="-4"/>
        </w:rPr>
        <w:t xml:space="preserve"> </w:t>
      </w:r>
      <w:r>
        <w:t>used</w:t>
      </w:r>
      <w:r w:rsidRPr="00497027">
        <w:rPr>
          <w:spacing w:val="-3"/>
        </w:rPr>
        <w:t xml:space="preserve"> </w:t>
      </w:r>
      <w:r>
        <w:t>by</w:t>
      </w:r>
      <w:r w:rsidRPr="00497027">
        <w:rPr>
          <w:spacing w:val="-2"/>
        </w:rPr>
        <w:t xml:space="preserve"> </w:t>
      </w:r>
      <w:r>
        <w:t>the</w:t>
      </w:r>
      <w:r w:rsidRPr="00497027">
        <w:rPr>
          <w:spacing w:val="-2"/>
        </w:rPr>
        <w:t xml:space="preserve"> </w:t>
      </w:r>
      <w:r>
        <w:t>service</w:t>
      </w:r>
      <w:r w:rsidRPr="00497027">
        <w:rPr>
          <w:spacing w:val="-1"/>
        </w:rPr>
        <w:t xml:space="preserve"> </w:t>
      </w:r>
      <w:r>
        <w:t>where there</w:t>
      </w:r>
      <w:r w:rsidRPr="00497027">
        <w:rPr>
          <w:spacing w:val="-2"/>
        </w:rPr>
        <w:t xml:space="preserve"> </w:t>
      </w:r>
      <w:r>
        <w:t>are</w:t>
      </w:r>
      <w:r w:rsidRPr="00497027">
        <w:rPr>
          <w:spacing w:val="-1"/>
        </w:rPr>
        <w:t xml:space="preserve"> </w:t>
      </w:r>
      <w:r>
        <w:t>no</w:t>
      </w:r>
      <w:r w:rsidRPr="00497027">
        <w:rPr>
          <w:spacing w:val="-2"/>
        </w:rPr>
        <w:t xml:space="preserve"> </w:t>
      </w:r>
      <w:r>
        <w:t>accumulated</w:t>
      </w:r>
      <w:r w:rsidRPr="00497027">
        <w:rPr>
          <w:spacing w:val="-9"/>
        </w:rPr>
        <w:t xml:space="preserve"> </w:t>
      </w:r>
      <w:r>
        <w:t>gains</w:t>
      </w:r>
      <w:r w:rsidRPr="00497027">
        <w:rPr>
          <w:spacing w:val="-4"/>
        </w:rPr>
        <w:t xml:space="preserve"> </w:t>
      </w:r>
      <w:r>
        <w:t>in</w:t>
      </w:r>
      <w:r w:rsidRPr="00497027">
        <w:rPr>
          <w:spacing w:val="-1"/>
        </w:rPr>
        <w:t xml:space="preserve"> </w:t>
      </w:r>
      <w:r>
        <w:t>the Revaluation</w:t>
      </w:r>
      <w:r w:rsidRPr="00497027">
        <w:rPr>
          <w:spacing w:val="-5"/>
        </w:rPr>
        <w:t xml:space="preserve"> </w:t>
      </w:r>
      <w:r>
        <w:t>Reserve</w:t>
      </w:r>
      <w:r w:rsidRPr="00497027">
        <w:rPr>
          <w:spacing w:val="-2"/>
        </w:rPr>
        <w:t xml:space="preserve"> </w:t>
      </w:r>
      <w:r>
        <w:t>against</w:t>
      </w:r>
      <w:r w:rsidRPr="00497027">
        <w:rPr>
          <w:spacing w:val="-5"/>
        </w:rPr>
        <w:t xml:space="preserve"> </w:t>
      </w:r>
      <w:r>
        <w:t>which</w:t>
      </w:r>
      <w:r w:rsidRPr="00497027">
        <w:rPr>
          <w:spacing w:val="-2"/>
        </w:rPr>
        <w:t xml:space="preserve"> </w:t>
      </w:r>
      <w:r>
        <w:t>the</w:t>
      </w:r>
      <w:r w:rsidRPr="00497027">
        <w:rPr>
          <w:spacing w:val="-2"/>
        </w:rPr>
        <w:t xml:space="preserve"> </w:t>
      </w:r>
      <w:r>
        <w:t>losses</w:t>
      </w:r>
      <w:r w:rsidRPr="00497027">
        <w:rPr>
          <w:spacing w:val="-4"/>
        </w:rPr>
        <w:t xml:space="preserve"> </w:t>
      </w:r>
      <w:r>
        <w:t>can</w:t>
      </w:r>
      <w:r w:rsidRPr="00497027">
        <w:rPr>
          <w:spacing w:val="-2"/>
        </w:rPr>
        <w:t xml:space="preserve"> </w:t>
      </w:r>
      <w:r>
        <w:t>be</w:t>
      </w:r>
      <w:r w:rsidRPr="00497027">
        <w:rPr>
          <w:spacing w:val="-2"/>
        </w:rPr>
        <w:t xml:space="preserve"> </w:t>
      </w:r>
      <w:r>
        <w:t>written</w:t>
      </w:r>
      <w:r w:rsidRPr="00497027">
        <w:rPr>
          <w:spacing w:val="-2"/>
        </w:rPr>
        <w:t xml:space="preserve"> </w:t>
      </w:r>
      <w:r>
        <w:t>off;</w:t>
      </w:r>
    </w:p>
    <w:p w14:paraId="44231DD2" w14:textId="63D1A7B1" w:rsidR="00665B28" w:rsidRDefault="00665B28" w:rsidP="00497027">
      <w:pPr>
        <w:pStyle w:val="BodyText"/>
        <w:numPr>
          <w:ilvl w:val="0"/>
          <w:numId w:val="6"/>
        </w:numPr>
        <w:ind w:right="131"/>
        <w:jc w:val="both"/>
      </w:pPr>
      <w:r>
        <w:t>Amortisation</w:t>
      </w:r>
      <w:r>
        <w:rPr>
          <w:spacing w:val="-7"/>
        </w:rPr>
        <w:t xml:space="preserve"> </w:t>
      </w:r>
      <w:r>
        <w:t>of</w:t>
      </w:r>
      <w:r>
        <w:rPr>
          <w:spacing w:val="-2"/>
        </w:rPr>
        <w:t xml:space="preserve"> </w:t>
      </w:r>
      <w:r>
        <w:t>intangible</w:t>
      </w:r>
      <w:r>
        <w:rPr>
          <w:spacing w:val="-7"/>
        </w:rPr>
        <w:t xml:space="preserve"> </w:t>
      </w:r>
      <w:r>
        <w:t>fixed</w:t>
      </w:r>
      <w:r>
        <w:rPr>
          <w:spacing w:val="1"/>
        </w:rPr>
        <w:t xml:space="preserve"> </w:t>
      </w:r>
      <w:r>
        <w:t>assets</w:t>
      </w:r>
      <w:r>
        <w:rPr>
          <w:spacing w:val="-4"/>
        </w:rPr>
        <w:t xml:space="preserve"> </w:t>
      </w:r>
      <w:r>
        <w:t>attributable</w:t>
      </w:r>
      <w:r>
        <w:rPr>
          <w:spacing w:val="-7"/>
        </w:rPr>
        <w:t xml:space="preserve"> </w:t>
      </w:r>
      <w:r>
        <w:t>to</w:t>
      </w:r>
      <w:r>
        <w:rPr>
          <w:spacing w:val="-2"/>
        </w:rPr>
        <w:t xml:space="preserve"> </w:t>
      </w:r>
      <w:r>
        <w:t>the</w:t>
      </w:r>
      <w:r>
        <w:rPr>
          <w:spacing w:val="-1"/>
        </w:rPr>
        <w:t xml:space="preserve"> </w:t>
      </w:r>
      <w:r>
        <w:t>service.</w:t>
      </w:r>
    </w:p>
    <w:p w14:paraId="123BD3B7" w14:textId="77777777" w:rsidR="00665B28" w:rsidRDefault="00665B28" w:rsidP="00415455">
      <w:pPr>
        <w:pStyle w:val="BodyText"/>
        <w:ind w:right="131"/>
        <w:jc w:val="both"/>
        <w:rPr>
          <w:sz w:val="17"/>
        </w:rPr>
      </w:pPr>
    </w:p>
    <w:p w14:paraId="1C35BF77" w14:textId="77777777" w:rsidR="00665B28" w:rsidRDefault="00665B28" w:rsidP="00415455">
      <w:pPr>
        <w:pStyle w:val="BodyText"/>
        <w:ind w:right="131"/>
        <w:jc w:val="both"/>
      </w:pPr>
      <w:r>
        <w:t>The charges to revenue for the above are charged via an intra-group funding adjustment to the Chief Constable’s</w:t>
      </w:r>
      <w:r>
        <w:rPr>
          <w:spacing w:val="-7"/>
        </w:rPr>
        <w:t xml:space="preserve"> </w:t>
      </w:r>
      <w:r>
        <w:t>Net</w:t>
      </w:r>
      <w:r>
        <w:rPr>
          <w:spacing w:val="-2"/>
        </w:rPr>
        <w:t xml:space="preserve"> </w:t>
      </w:r>
      <w:r>
        <w:t>Cost</w:t>
      </w:r>
      <w:r>
        <w:rPr>
          <w:spacing w:val="-2"/>
        </w:rPr>
        <w:t xml:space="preserve"> </w:t>
      </w:r>
      <w:r>
        <w:t>of Services.</w:t>
      </w:r>
    </w:p>
    <w:p w14:paraId="54FF039B" w14:textId="77777777" w:rsidR="00665B28" w:rsidRDefault="00665B28" w:rsidP="00415455">
      <w:pPr>
        <w:pStyle w:val="BodyText"/>
        <w:ind w:right="131"/>
        <w:jc w:val="both"/>
      </w:pPr>
    </w:p>
    <w:p w14:paraId="563A472B" w14:textId="287703FB" w:rsidR="00665B28" w:rsidRDefault="00665B28" w:rsidP="00415455">
      <w:pPr>
        <w:pStyle w:val="BodyText"/>
        <w:ind w:right="131"/>
        <w:jc w:val="both"/>
      </w:pPr>
      <w:r>
        <w:t>The PCC Group is not required to raise council tax to fund depreciation, revaluation and impairment losses or</w:t>
      </w:r>
      <w:r>
        <w:rPr>
          <w:spacing w:val="1"/>
        </w:rPr>
        <w:t xml:space="preserve"> </w:t>
      </w:r>
      <w:r>
        <w:t>amortisations. However, it is required to make an annual contribution from revenue towards the reduction in its</w:t>
      </w:r>
      <w:r>
        <w:rPr>
          <w:spacing w:val="1"/>
        </w:rPr>
        <w:t xml:space="preserve"> </w:t>
      </w:r>
      <w:r>
        <w:t>overall borrowing requirement equal to an amount calculated on a prudent basis determined by the PCC in</w:t>
      </w:r>
      <w:r>
        <w:rPr>
          <w:spacing w:val="1"/>
        </w:rPr>
        <w:t xml:space="preserve"> </w:t>
      </w:r>
      <w:r>
        <w:t>accordance with statutory guidance. Depreciation, revaluation and impairment losses and amortisations are</w:t>
      </w:r>
      <w:r>
        <w:rPr>
          <w:spacing w:val="1"/>
        </w:rPr>
        <w:t xml:space="preserve"> </w:t>
      </w:r>
      <w:r>
        <w:t>therefore replaced by the contribution in the General Fund Balance (Minimum Revenue Provision (MRP) or loans fund</w:t>
      </w:r>
      <w:r>
        <w:rPr>
          <w:spacing w:val="-2"/>
        </w:rPr>
        <w:t xml:space="preserve"> </w:t>
      </w:r>
      <w:r>
        <w:t>principal),</w:t>
      </w:r>
      <w:r>
        <w:rPr>
          <w:spacing w:val="-7"/>
        </w:rPr>
        <w:t xml:space="preserve"> </w:t>
      </w:r>
      <w:r>
        <w:t>by</w:t>
      </w:r>
      <w:r>
        <w:rPr>
          <w:spacing w:val="-2"/>
        </w:rPr>
        <w:t xml:space="preserve"> </w:t>
      </w:r>
      <w:r>
        <w:t>way</w:t>
      </w:r>
      <w:r>
        <w:rPr>
          <w:spacing w:val="1"/>
        </w:rPr>
        <w:t xml:space="preserve"> </w:t>
      </w:r>
      <w:r>
        <w:t>of</w:t>
      </w:r>
      <w:r>
        <w:rPr>
          <w:spacing w:val="-2"/>
        </w:rPr>
        <w:t xml:space="preserve"> </w:t>
      </w:r>
      <w:r>
        <w:t>an adjusting</w:t>
      </w:r>
      <w:r>
        <w:rPr>
          <w:spacing w:val="-7"/>
        </w:rPr>
        <w:t xml:space="preserve"> </w:t>
      </w:r>
      <w:r>
        <w:t>transaction</w:t>
      </w:r>
      <w:r>
        <w:rPr>
          <w:spacing w:val="-9"/>
        </w:rPr>
        <w:t xml:space="preserve"> </w:t>
      </w:r>
      <w:r>
        <w:t>with</w:t>
      </w:r>
      <w:r>
        <w:rPr>
          <w:spacing w:val="3"/>
        </w:rPr>
        <w:t xml:space="preserve"> </w:t>
      </w:r>
      <w:r>
        <w:t>the</w:t>
      </w:r>
      <w:r>
        <w:rPr>
          <w:spacing w:val="-2"/>
        </w:rPr>
        <w:t xml:space="preserve"> </w:t>
      </w:r>
      <w:r>
        <w:t>Capital</w:t>
      </w:r>
      <w:r>
        <w:rPr>
          <w:spacing w:val="-3"/>
        </w:rPr>
        <w:t xml:space="preserve"> </w:t>
      </w:r>
      <w:r>
        <w:t>Adjustment</w:t>
      </w:r>
      <w:r>
        <w:rPr>
          <w:spacing w:val="-7"/>
        </w:rPr>
        <w:t xml:space="preserve"> </w:t>
      </w:r>
      <w:r>
        <w:t>Account</w:t>
      </w:r>
      <w:r>
        <w:rPr>
          <w:spacing w:val="-5"/>
        </w:rPr>
        <w:t xml:space="preserve"> </w:t>
      </w:r>
      <w:r>
        <w:t>(Unusable</w:t>
      </w:r>
      <w:r>
        <w:rPr>
          <w:spacing w:val="-7"/>
        </w:rPr>
        <w:t xml:space="preserve"> </w:t>
      </w:r>
      <w:r>
        <w:t>Reserve)</w:t>
      </w:r>
      <w:r>
        <w:rPr>
          <w:spacing w:val="-2"/>
        </w:rPr>
        <w:t xml:space="preserve"> </w:t>
      </w:r>
      <w:r>
        <w:t>in the</w:t>
      </w:r>
      <w:r>
        <w:rPr>
          <w:spacing w:val="1"/>
        </w:rPr>
        <w:t xml:space="preserve"> </w:t>
      </w:r>
      <w:r>
        <w:t>Movement</w:t>
      </w:r>
      <w:r>
        <w:rPr>
          <w:spacing w:val="-1"/>
        </w:rPr>
        <w:t xml:space="preserve"> </w:t>
      </w:r>
      <w:r>
        <w:t>in</w:t>
      </w:r>
      <w:r>
        <w:rPr>
          <w:spacing w:val="-2"/>
        </w:rPr>
        <w:t xml:space="preserve"> </w:t>
      </w:r>
      <w:r>
        <w:t>Reserves</w:t>
      </w:r>
      <w:r>
        <w:rPr>
          <w:spacing w:val="-1"/>
        </w:rPr>
        <w:t xml:space="preserve"> </w:t>
      </w:r>
      <w:r>
        <w:t>Statement</w:t>
      </w:r>
      <w:r>
        <w:rPr>
          <w:spacing w:val="-7"/>
        </w:rPr>
        <w:t xml:space="preserve"> </w:t>
      </w:r>
      <w:r>
        <w:t>for the</w:t>
      </w:r>
      <w:r>
        <w:rPr>
          <w:spacing w:val="-2"/>
        </w:rPr>
        <w:t xml:space="preserve"> </w:t>
      </w:r>
      <w:r>
        <w:t>difference</w:t>
      </w:r>
      <w:r>
        <w:rPr>
          <w:spacing w:val="-7"/>
        </w:rPr>
        <w:t xml:space="preserve"> </w:t>
      </w:r>
      <w:r>
        <w:t>between</w:t>
      </w:r>
      <w:r>
        <w:rPr>
          <w:spacing w:val="-3"/>
        </w:rPr>
        <w:t xml:space="preserve"> </w:t>
      </w:r>
      <w:r>
        <w:t>the</w:t>
      </w:r>
      <w:r>
        <w:rPr>
          <w:spacing w:val="-2"/>
        </w:rPr>
        <w:t xml:space="preserve"> </w:t>
      </w:r>
      <w:r>
        <w:t>two.</w:t>
      </w:r>
    </w:p>
    <w:p w14:paraId="14C9321D" w14:textId="77777777" w:rsidR="00665B28" w:rsidRDefault="00665B28" w:rsidP="00415455">
      <w:pPr>
        <w:pStyle w:val="BodyText"/>
        <w:ind w:right="131"/>
        <w:jc w:val="both"/>
        <w:rPr>
          <w:sz w:val="17"/>
        </w:rPr>
      </w:pPr>
    </w:p>
    <w:p w14:paraId="05942ED2" w14:textId="77777777" w:rsidR="00665B28" w:rsidRPr="004624E0" w:rsidRDefault="00665B28" w:rsidP="00415455">
      <w:pPr>
        <w:pStyle w:val="BodyText"/>
        <w:ind w:right="131"/>
        <w:rPr>
          <w:b/>
          <w:bCs/>
        </w:rPr>
      </w:pPr>
      <w:r w:rsidRPr="004624E0">
        <w:rPr>
          <w:b/>
          <w:bCs/>
        </w:rPr>
        <w:t>1.3 Accruals</w:t>
      </w:r>
      <w:r w:rsidRPr="004624E0">
        <w:rPr>
          <w:b/>
          <w:bCs/>
          <w:spacing w:val="-1"/>
        </w:rPr>
        <w:t xml:space="preserve"> </w:t>
      </w:r>
      <w:r w:rsidRPr="004624E0">
        <w:rPr>
          <w:b/>
          <w:bCs/>
        </w:rPr>
        <w:t>of</w:t>
      </w:r>
      <w:r w:rsidRPr="004624E0">
        <w:rPr>
          <w:b/>
          <w:bCs/>
          <w:spacing w:val="-2"/>
        </w:rPr>
        <w:t xml:space="preserve"> </w:t>
      </w:r>
      <w:r w:rsidRPr="004624E0">
        <w:rPr>
          <w:b/>
          <w:bCs/>
        </w:rPr>
        <w:t>Income</w:t>
      </w:r>
      <w:r w:rsidRPr="004624E0">
        <w:rPr>
          <w:b/>
          <w:bCs/>
          <w:spacing w:val="-3"/>
        </w:rPr>
        <w:t xml:space="preserve"> </w:t>
      </w:r>
      <w:r w:rsidRPr="004624E0">
        <w:rPr>
          <w:b/>
          <w:bCs/>
        </w:rPr>
        <w:t>and</w:t>
      </w:r>
      <w:r w:rsidRPr="004624E0">
        <w:rPr>
          <w:b/>
          <w:bCs/>
          <w:spacing w:val="-2"/>
        </w:rPr>
        <w:t xml:space="preserve"> </w:t>
      </w:r>
      <w:r w:rsidRPr="004624E0">
        <w:rPr>
          <w:b/>
          <w:bCs/>
        </w:rPr>
        <w:t>Expenditure</w:t>
      </w:r>
    </w:p>
    <w:p w14:paraId="20D4EF2E" w14:textId="624ED11A" w:rsidR="00665B28" w:rsidRDefault="00665B28" w:rsidP="00415455">
      <w:pPr>
        <w:pStyle w:val="BodyText"/>
        <w:ind w:right="131"/>
        <w:jc w:val="both"/>
      </w:pPr>
      <w:r>
        <w:t>Activity</w:t>
      </w:r>
      <w:r>
        <w:rPr>
          <w:spacing w:val="-3"/>
        </w:rPr>
        <w:t xml:space="preserve"> </w:t>
      </w:r>
      <w:r>
        <w:t>is</w:t>
      </w:r>
      <w:r>
        <w:rPr>
          <w:spacing w:val="-1"/>
        </w:rPr>
        <w:t xml:space="preserve"> </w:t>
      </w:r>
      <w:r>
        <w:t>accounted</w:t>
      </w:r>
      <w:r>
        <w:rPr>
          <w:spacing w:val="-7"/>
        </w:rPr>
        <w:t xml:space="preserve"> </w:t>
      </w:r>
      <w:r>
        <w:t>for in</w:t>
      </w:r>
      <w:r>
        <w:rPr>
          <w:spacing w:val="-2"/>
        </w:rPr>
        <w:t xml:space="preserve"> </w:t>
      </w:r>
      <w:r>
        <w:t>the</w:t>
      </w:r>
      <w:r>
        <w:rPr>
          <w:spacing w:val="-2"/>
        </w:rPr>
        <w:t xml:space="preserve"> </w:t>
      </w:r>
      <w:r>
        <w:t>year that</w:t>
      </w:r>
      <w:r>
        <w:rPr>
          <w:spacing w:val="-2"/>
        </w:rPr>
        <w:t xml:space="preserve"> </w:t>
      </w:r>
      <w:r>
        <w:t>it</w:t>
      </w:r>
      <w:r>
        <w:rPr>
          <w:spacing w:val="-2"/>
        </w:rPr>
        <w:t xml:space="preserve"> </w:t>
      </w:r>
      <w:r>
        <w:t>takes</w:t>
      </w:r>
      <w:r>
        <w:rPr>
          <w:spacing w:val="-4"/>
        </w:rPr>
        <w:t xml:space="preserve"> </w:t>
      </w:r>
      <w:r>
        <w:t>place,</w:t>
      </w:r>
      <w:r>
        <w:rPr>
          <w:spacing w:val="-4"/>
        </w:rPr>
        <w:t xml:space="preserve"> </w:t>
      </w:r>
      <w:r>
        <w:t>not</w:t>
      </w:r>
      <w:r>
        <w:rPr>
          <w:spacing w:val="-2"/>
        </w:rPr>
        <w:t xml:space="preserve"> </w:t>
      </w:r>
      <w:r>
        <w:t>simply</w:t>
      </w:r>
      <w:r>
        <w:rPr>
          <w:spacing w:val="-6"/>
        </w:rPr>
        <w:t xml:space="preserve"> </w:t>
      </w:r>
      <w:r>
        <w:t>when cash</w:t>
      </w:r>
      <w:r>
        <w:rPr>
          <w:spacing w:val="-2"/>
        </w:rPr>
        <w:t xml:space="preserve"> </w:t>
      </w:r>
      <w:r>
        <w:t>payments</w:t>
      </w:r>
      <w:r>
        <w:rPr>
          <w:spacing w:val="-4"/>
        </w:rPr>
        <w:t xml:space="preserve"> </w:t>
      </w:r>
      <w:r>
        <w:t>are</w:t>
      </w:r>
      <w:r>
        <w:rPr>
          <w:spacing w:val="-2"/>
        </w:rPr>
        <w:t xml:space="preserve"> </w:t>
      </w:r>
      <w:r>
        <w:t>made</w:t>
      </w:r>
      <w:r>
        <w:rPr>
          <w:spacing w:val="-4"/>
        </w:rPr>
        <w:t xml:space="preserve"> </w:t>
      </w:r>
      <w:r>
        <w:t>or received.</w:t>
      </w:r>
      <w:r>
        <w:rPr>
          <w:spacing w:val="-5"/>
        </w:rPr>
        <w:t xml:space="preserve"> </w:t>
      </w:r>
      <w:r>
        <w:t>In particular:</w:t>
      </w:r>
    </w:p>
    <w:p w14:paraId="23E876BA" w14:textId="77777777" w:rsidR="00665B28" w:rsidRDefault="00665B28" w:rsidP="00415455">
      <w:pPr>
        <w:pStyle w:val="BodyText"/>
        <w:ind w:right="131"/>
        <w:jc w:val="both"/>
      </w:pPr>
    </w:p>
    <w:p w14:paraId="281F8E32" w14:textId="77777777" w:rsidR="00665B28" w:rsidRDefault="00665B28" w:rsidP="00415455">
      <w:pPr>
        <w:pStyle w:val="ListParagraph"/>
        <w:numPr>
          <w:ilvl w:val="0"/>
          <w:numId w:val="17"/>
        </w:numPr>
        <w:ind w:left="426" w:right="131" w:hanging="426"/>
        <w:jc w:val="both"/>
        <w:rPr>
          <w:sz w:val="18"/>
        </w:rPr>
      </w:pPr>
      <w:r>
        <w:rPr>
          <w:sz w:val="18"/>
        </w:rPr>
        <w:t>Revenue</w:t>
      </w:r>
      <w:r>
        <w:rPr>
          <w:spacing w:val="-3"/>
          <w:sz w:val="18"/>
        </w:rPr>
        <w:t xml:space="preserve"> </w:t>
      </w:r>
      <w:r>
        <w:rPr>
          <w:sz w:val="18"/>
        </w:rPr>
        <w:t>from</w:t>
      </w:r>
      <w:r>
        <w:rPr>
          <w:spacing w:val="-1"/>
          <w:sz w:val="18"/>
        </w:rPr>
        <w:t xml:space="preserve"> </w:t>
      </w:r>
      <w:r>
        <w:rPr>
          <w:sz w:val="18"/>
        </w:rPr>
        <w:t>the</w:t>
      </w:r>
      <w:r>
        <w:rPr>
          <w:spacing w:val="-2"/>
          <w:sz w:val="18"/>
        </w:rPr>
        <w:t xml:space="preserve"> </w:t>
      </w:r>
      <w:r>
        <w:rPr>
          <w:sz w:val="18"/>
        </w:rPr>
        <w:t>sale</w:t>
      </w:r>
      <w:r>
        <w:rPr>
          <w:spacing w:val="-2"/>
          <w:sz w:val="18"/>
        </w:rPr>
        <w:t xml:space="preserve"> </w:t>
      </w:r>
      <w:r>
        <w:rPr>
          <w:sz w:val="18"/>
        </w:rPr>
        <w:t>of</w:t>
      </w:r>
      <w:r>
        <w:rPr>
          <w:spacing w:val="-2"/>
          <w:sz w:val="18"/>
        </w:rPr>
        <w:t xml:space="preserve"> </w:t>
      </w:r>
      <w:r>
        <w:rPr>
          <w:sz w:val="18"/>
        </w:rPr>
        <w:t>goods</w:t>
      </w:r>
      <w:r>
        <w:rPr>
          <w:spacing w:val="-4"/>
          <w:sz w:val="18"/>
        </w:rPr>
        <w:t xml:space="preserve"> </w:t>
      </w:r>
      <w:r>
        <w:rPr>
          <w:sz w:val="18"/>
        </w:rPr>
        <w:t>is</w:t>
      </w:r>
      <w:r>
        <w:rPr>
          <w:spacing w:val="-1"/>
          <w:sz w:val="18"/>
        </w:rPr>
        <w:t xml:space="preserve"> </w:t>
      </w:r>
      <w:r>
        <w:rPr>
          <w:sz w:val="18"/>
        </w:rPr>
        <w:t>recognised</w:t>
      </w:r>
      <w:r>
        <w:rPr>
          <w:spacing w:val="-7"/>
          <w:sz w:val="18"/>
        </w:rPr>
        <w:t xml:space="preserve"> </w:t>
      </w:r>
      <w:r>
        <w:rPr>
          <w:sz w:val="18"/>
        </w:rPr>
        <w:t>when the</w:t>
      </w:r>
      <w:r>
        <w:rPr>
          <w:spacing w:val="-2"/>
          <w:sz w:val="18"/>
        </w:rPr>
        <w:t xml:space="preserve"> </w:t>
      </w:r>
      <w:r>
        <w:rPr>
          <w:sz w:val="18"/>
        </w:rPr>
        <w:t>PCC</w:t>
      </w:r>
      <w:r>
        <w:rPr>
          <w:spacing w:val="-1"/>
          <w:sz w:val="18"/>
        </w:rPr>
        <w:t xml:space="preserve"> </w:t>
      </w:r>
      <w:r>
        <w:rPr>
          <w:sz w:val="18"/>
        </w:rPr>
        <w:t>Group transfers</w:t>
      </w:r>
      <w:r>
        <w:rPr>
          <w:spacing w:val="-6"/>
          <w:sz w:val="18"/>
        </w:rPr>
        <w:t xml:space="preserve"> </w:t>
      </w:r>
      <w:r>
        <w:rPr>
          <w:sz w:val="18"/>
        </w:rPr>
        <w:t>the</w:t>
      </w:r>
      <w:r>
        <w:rPr>
          <w:spacing w:val="-2"/>
          <w:sz w:val="18"/>
        </w:rPr>
        <w:t xml:space="preserve"> </w:t>
      </w:r>
      <w:r>
        <w:rPr>
          <w:sz w:val="18"/>
        </w:rPr>
        <w:t>significant</w:t>
      </w:r>
      <w:r>
        <w:rPr>
          <w:spacing w:val="-9"/>
          <w:sz w:val="18"/>
        </w:rPr>
        <w:t xml:space="preserve"> </w:t>
      </w:r>
      <w:r>
        <w:rPr>
          <w:sz w:val="18"/>
        </w:rPr>
        <w:t>risks</w:t>
      </w:r>
      <w:r>
        <w:rPr>
          <w:spacing w:val="-4"/>
          <w:sz w:val="18"/>
        </w:rPr>
        <w:t xml:space="preserve"> </w:t>
      </w:r>
      <w:r>
        <w:rPr>
          <w:sz w:val="18"/>
        </w:rPr>
        <w:t>and</w:t>
      </w:r>
      <w:r>
        <w:rPr>
          <w:spacing w:val="-2"/>
          <w:sz w:val="18"/>
        </w:rPr>
        <w:t xml:space="preserve"> </w:t>
      </w:r>
      <w:r>
        <w:rPr>
          <w:sz w:val="18"/>
        </w:rPr>
        <w:t>rewards of ownership to the purchaser and it is probable that economic benefits or service potential associated with the</w:t>
      </w:r>
      <w:r>
        <w:rPr>
          <w:spacing w:val="1"/>
          <w:sz w:val="18"/>
        </w:rPr>
        <w:t xml:space="preserve"> </w:t>
      </w:r>
      <w:r>
        <w:rPr>
          <w:sz w:val="18"/>
        </w:rPr>
        <w:t>transaction</w:t>
      </w:r>
      <w:r>
        <w:rPr>
          <w:spacing w:val="-7"/>
          <w:sz w:val="18"/>
        </w:rPr>
        <w:t xml:space="preserve"> </w:t>
      </w:r>
      <w:r>
        <w:rPr>
          <w:sz w:val="18"/>
        </w:rPr>
        <w:t>will</w:t>
      </w:r>
      <w:r>
        <w:rPr>
          <w:spacing w:val="-1"/>
          <w:sz w:val="18"/>
        </w:rPr>
        <w:t xml:space="preserve"> </w:t>
      </w:r>
      <w:r>
        <w:rPr>
          <w:sz w:val="18"/>
        </w:rPr>
        <w:t>flow</w:t>
      </w:r>
      <w:r>
        <w:rPr>
          <w:spacing w:val="-3"/>
          <w:sz w:val="18"/>
        </w:rPr>
        <w:t xml:space="preserve"> </w:t>
      </w:r>
      <w:r>
        <w:rPr>
          <w:sz w:val="18"/>
        </w:rPr>
        <w:t>to</w:t>
      </w:r>
      <w:r>
        <w:rPr>
          <w:spacing w:val="-2"/>
          <w:sz w:val="18"/>
        </w:rPr>
        <w:t xml:space="preserve"> </w:t>
      </w:r>
      <w:r>
        <w:rPr>
          <w:sz w:val="18"/>
        </w:rPr>
        <w:t>the</w:t>
      </w:r>
      <w:r>
        <w:rPr>
          <w:spacing w:val="-2"/>
          <w:sz w:val="18"/>
        </w:rPr>
        <w:t xml:space="preserve"> </w:t>
      </w:r>
      <w:r>
        <w:rPr>
          <w:sz w:val="18"/>
        </w:rPr>
        <w:t>PCC</w:t>
      </w:r>
      <w:r>
        <w:rPr>
          <w:spacing w:val="1"/>
          <w:sz w:val="18"/>
        </w:rPr>
        <w:t xml:space="preserve"> </w:t>
      </w:r>
      <w:r>
        <w:rPr>
          <w:sz w:val="18"/>
        </w:rPr>
        <w:t>Group;</w:t>
      </w:r>
    </w:p>
    <w:p w14:paraId="5D9ED8B9" w14:textId="77777777" w:rsidR="00665B28" w:rsidRDefault="00665B28" w:rsidP="00415455">
      <w:pPr>
        <w:pStyle w:val="BodyText"/>
        <w:ind w:left="426" w:right="131" w:hanging="426"/>
        <w:jc w:val="both"/>
        <w:rPr>
          <w:sz w:val="17"/>
        </w:rPr>
      </w:pPr>
    </w:p>
    <w:p w14:paraId="31ED12C4" w14:textId="77777777" w:rsidR="00665B28" w:rsidRDefault="00665B28" w:rsidP="00415455">
      <w:pPr>
        <w:pStyle w:val="ListParagraph"/>
        <w:numPr>
          <w:ilvl w:val="0"/>
          <w:numId w:val="17"/>
        </w:numPr>
        <w:tabs>
          <w:tab w:val="left" w:pos="707"/>
        </w:tabs>
        <w:ind w:left="426" w:right="131" w:hanging="426"/>
        <w:jc w:val="both"/>
        <w:rPr>
          <w:sz w:val="18"/>
        </w:rPr>
      </w:pPr>
      <w:r>
        <w:rPr>
          <w:sz w:val="18"/>
        </w:rPr>
        <w:t>Revenue from</w:t>
      </w:r>
      <w:r>
        <w:rPr>
          <w:spacing w:val="2"/>
          <w:sz w:val="18"/>
        </w:rPr>
        <w:t xml:space="preserve"> </w:t>
      </w:r>
      <w:r>
        <w:rPr>
          <w:sz w:val="18"/>
        </w:rPr>
        <w:t>the</w:t>
      </w:r>
      <w:r>
        <w:rPr>
          <w:spacing w:val="1"/>
          <w:sz w:val="18"/>
        </w:rPr>
        <w:t xml:space="preserve"> </w:t>
      </w:r>
      <w:r>
        <w:rPr>
          <w:sz w:val="18"/>
        </w:rPr>
        <w:t>provision</w:t>
      </w:r>
      <w:r>
        <w:rPr>
          <w:spacing w:val="-1"/>
          <w:sz w:val="18"/>
        </w:rPr>
        <w:t xml:space="preserve"> </w:t>
      </w:r>
      <w:r>
        <w:rPr>
          <w:sz w:val="18"/>
        </w:rPr>
        <w:t>of</w:t>
      </w:r>
      <w:r>
        <w:rPr>
          <w:spacing w:val="1"/>
          <w:sz w:val="18"/>
        </w:rPr>
        <w:t xml:space="preserve"> </w:t>
      </w:r>
      <w:r>
        <w:rPr>
          <w:sz w:val="18"/>
        </w:rPr>
        <w:t>services</w:t>
      </w:r>
      <w:r>
        <w:rPr>
          <w:spacing w:val="-1"/>
          <w:sz w:val="18"/>
        </w:rPr>
        <w:t xml:space="preserve"> </w:t>
      </w:r>
      <w:r>
        <w:rPr>
          <w:sz w:val="18"/>
        </w:rPr>
        <w:t>is</w:t>
      </w:r>
      <w:r>
        <w:rPr>
          <w:spacing w:val="2"/>
          <w:sz w:val="18"/>
        </w:rPr>
        <w:t xml:space="preserve"> </w:t>
      </w:r>
      <w:r>
        <w:rPr>
          <w:sz w:val="18"/>
        </w:rPr>
        <w:t>recognised</w:t>
      </w:r>
      <w:r>
        <w:rPr>
          <w:spacing w:val="-4"/>
          <w:sz w:val="18"/>
        </w:rPr>
        <w:t xml:space="preserve"> </w:t>
      </w:r>
      <w:r>
        <w:rPr>
          <w:sz w:val="18"/>
        </w:rPr>
        <w:t>when</w:t>
      </w:r>
      <w:r>
        <w:rPr>
          <w:spacing w:val="3"/>
          <w:sz w:val="18"/>
        </w:rPr>
        <w:t xml:space="preserve"> </w:t>
      </w:r>
      <w:r>
        <w:rPr>
          <w:sz w:val="18"/>
        </w:rPr>
        <w:t>the PCC</w:t>
      </w:r>
      <w:r>
        <w:rPr>
          <w:spacing w:val="2"/>
          <w:sz w:val="18"/>
        </w:rPr>
        <w:t xml:space="preserve"> </w:t>
      </w:r>
      <w:r>
        <w:rPr>
          <w:sz w:val="18"/>
        </w:rPr>
        <w:t>Group</w:t>
      </w:r>
      <w:r>
        <w:rPr>
          <w:spacing w:val="1"/>
          <w:sz w:val="18"/>
        </w:rPr>
        <w:t xml:space="preserve"> </w:t>
      </w:r>
      <w:r>
        <w:rPr>
          <w:sz w:val="18"/>
        </w:rPr>
        <w:t>can</w:t>
      </w:r>
      <w:r>
        <w:rPr>
          <w:spacing w:val="1"/>
          <w:sz w:val="18"/>
        </w:rPr>
        <w:t xml:space="preserve"> </w:t>
      </w:r>
      <w:r>
        <w:rPr>
          <w:sz w:val="18"/>
        </w:rPr>
        <w:t>measure</w:t>
      </w:r>
      <w:r>
        <w:rPr>
          <w:spacing w:val="-1"/>
          <w:sz w:val="18"/>
        </w:rPr>
        <w:t xml:space="preserve"> </w:t>
      </w:r>
      <w:r>
        <w:rPr>
          <w:sz w:val="18"/>
        </w:rPr>
        <w:t>reliably</w:t>
      </w:r>
      <w:r>
        <w:rPr>
          <w:spacing w:val="-3"/>
          <w:sz w:val="18"/>
        </w:rPr>
        <w:t xml:space="preserve"> </w:t>
      </w:r>
      <w:r>
        <w:rPr>
          <w:sz w:val="18"/>
        </w:rPr>
        <w:t>the</w:t>
      </w:r>
      <w:r>
        <w:rPr>
          <w:spacing w:val="1"/>
          <w:sz w:val="18"/>
        </w:rPr>
        <w:t xml:space="preserve"> </w:t>
      </w:r>
      <w:r>
        <w:rPr>
          <w:sz w:val="18"/>
        </w:rPr>
        <w:t>percentage</w:t>
      </w:r>
      <w:r>
        <w:rPr>
          <w:spacing w:val="-7"/>
          <w:sz w:val="18"/>
        </w:rPr>
        <w:t xml:space="preserve"> </w:t>
      </w:r>
      <w:r>
        <w:rPr>
          <w:sz w:val="18"/>
        </w:rPr>
        <w:t>of</w:t>
      </w:r>
      <w:r>
        <w:rPr>
          <w:spacing w:val="-1"/>
          <w:sz w:val="18"/>
        </w:rPr>
        <w:t xml:space="preserve"> </w:t>
      </w:r>
      <w:r>
        <w:rPr>
          <w:sz w:val="18"/>
        </w:rPr>
        <w:t>completion</w:t>
      </w:r>
      <w:r>
        <w:rPr>
          <w:spacing w:val="-7"/>
          <w:sz w:val="18"/>
        </w:rPr>
        <w:t xml:space="preserve"> </w:t>
      </w:r>
      <w:r>
        <w:rPr>
          <w:sz w:val="18"/>
        </w:rPr>
        <w:t>of</w:t>
      </w:r>
      <w:r>
        <w:rPr>
          <w:spacing w:val="-1"/>
          <w:sz w:val="18"/>
        </w:rPr>
        <w:t xml:space="preserve"> </w:t>
      </w:r>
      <w:r>
        <w:rPr>
          <w:sz w:val="18"/>
        </w:rPr>
        <w:t>the</w:t>
      </w:r>
      <w:r>
        <w:rPr>
          <w:spacing w:val="-1"/>
          <w:sz w:val="18"/>
        </w:rPr>
        <w:t xml:space="preserve"> </w:t>
      </w:r>
      <w:r>
        <w:rPr>
          <w:sz w:val="18"/>
        </w:rPr>
        <w:t>transaction</w:t>
      </w:r>
      <w:r>
        <w:rPr>
          <w:spacing w:val="-7"/>
          <w:sz w:val="18"/>
        </w:rPr>
        <w:t xml:space="preserve"> </w:t>
      </w:r>
      <w:r>
        <w:rPr>
          <w:sz w:val="18"/>
        </w:rPr>
        <w:t>and</w:t>
      </w:r>
      <w:r>
        <w:rPr>
          <w:spacing w:val="-1"/>
          <w:sz w:val="18"/>
        </w:rPr>
        <w:t xml:space="preserve"> </w:t>
      </w:r>
      <w:r>
        <w:rPr>
          <w:sz w:val="18"/>
        </w:rPr>
        <w:t>it</w:t>
      </w:r>
      <w:r>
        <w:rPr>
          <w:spacing w:val="-2"/>
          <w:sz w:val="18"/>
        </w:rPr>
        <w:t xml:space="preserve"> </w:t>
      </w:r>
      <w:r>
        <w:rPr>
          <w:sz w:val="18"/>
        </w:rPr>
        <w:t>is probable</w:t>
      </w:r>
      <w:r>
        <w:rPr>
          <w:spacing w:val="-3"/>
          <w:sz w:val="18"/>
        </w:rPr>
        <w:t xml:space="preserve"> </w:t>
      </w:r>
      <w:r>
        <w:rPr>
          <w:sz w:val="18"/>
        </w:rPr>
        <w:t>that</w:t>
      </w:r>
      <w:r>
        <w:rPr>
          <w:spacing w:val="-2"/>
          <w:sz w:val="18"/>
        </w:rPr>
        <w:t xml:space="preserve"> </w:t>
      </w:r>
      <w:r>
        <w:rPr>
          <w:sz w:val="18"/>
        </w:rPr>
        <w:t>economic</w:t>
      </w:r>
      <w:r>
        <w:rPr>
          <w:spacing w:val="-5"/>
          <w:sz w:val="18"/>
        </w:rPr>
        <w:t xml:space="preserve"> </w:t>
      </w:r>
      <w:r>
        <w:rPr>
          <w:sz w:val="18"/>
        </w:rPr>
        <w:t>benefits</w:t>
      </w:r>
      <w:r>
        <w:rPr>
          <w:spacing w:val="-5"/>
          <w:sz w:val="18"/>
        </w:rPr>
        <w:t xml:space="preserve"> </w:t>
      </w:r>
      <w:r>
        <w:rPr>
          <w:sz w:val="18"/>
        </w:rPr>
        <w:t>or service</w:t>
      </w:r>
      <w:r>
        <w:rPr>
          <w:spacing w:val="-3"/>
          <w:sz w:val="18"/>
        </w:rPr>
        <w:t xml:space="preserve"> </w:t>
      </w:r>
      <w:r>
        <w:rPr>
          <w:sz w:val="18"/>
        </w:rPr>
        <w:t>potential</w:t>
      </w:r>
      <w:r>
        <w:rPr>
          <w:spacing w:val="-4"/>
          <w:sz w:val="18"/>
        </w:rPr>
        <w:t xml:space="preserve"> </w:t>
      </w:r>
      <w:r>
        <w:rPr>
          <w:sz w:val="18"/>
        </w:rPr>
        <w:t>associated</w:t>
      </w:r>
      <w:r>
        <w:rPr>
          <w:spacing w:val="1"/>
          <w:sz w:val="18"/>
        </w:rPr>
        <w:t xml:space="preserve"> </w:t>
      </w:r>
      <w:r>
        <w:rPr>
          <w:sz w:val="18"/>
        </w:rPr>
        <w:t>with</w:t>
      </w:r>
      <w:r>
        <w:rPr>
          <w:spacing w:val="-1"/>
          <w:sz w:val="18"/>
        </w:rPr>
        <w:t xml:space="preserve"> </w:t>
      </w:r>
      <w:r>
        <w:rPr>
          <w:sz w:val="18"/>
        </w:rPr>
        <w:t>the</w:t>
      </w:r>
      <w:r>
        <w:rPr>
          <w:spacing w:val="-2"/>
          <w:sz w:val="18"/>
        </w:rPr>
        <w:t xml:space="preserve"> </w:t>
      </w:r>
      <w:r>
        <w:rPr>
          <w:sz w:val="18"/>
        </w:rPr>
        <w:t>transaction</w:t>
      </w:r>
      <w:r>
        <w:rPr>
          <w:spacing w:val="-7"/>
          <w:sz w:val="18"/>
        </w:rPr>
        <w:t xml:space="preserve"> </w:t>
      </w:r>
      <w:r>
        <w:rPr>
          <w:sz w:val="18"/>
        </w:rPr>
        <w:t>will flow</w:t>
      </w:r>
      <w:r>
        <w:rPr>
          <w:spacing w:val="-3"/>
          <w:sz w:val="18"/>
        </w:rPr>
        <w:t xml:space="preserve"> </w:t>
      </w:r>
      <w:r>
        <w:rPr>
          <w:sz w:val="18"/>
        </w:rPr>
        <w:t>to the</w:t>
      </w:r>
      <w:r>
        <w:rPr>
          <w:spacing w:val="-2"/>
          <w:sz w:val="18"/>
        </w:rPr>
        <w:t xml:space="preserve"> </w:t>
      </w:r>
      <w:r>
        <w:rPr>
          <w:sz w:val="18"/>
        </w:rPr>
        <w:t>PCC</w:t>
      </w:r>
      <w:r>
        <w:rPr>
          <w:spacing w:val="-1"/>
          <w:sz w:val="18"/>
        </w:rPr>
        <w:t xml:space="preserve"> </w:t>
      </w:r>
      <w:r>
        <w:rPr>
          <w:sz w:val="18"/>
        </w:rPr>
        <w:t>Group;</w:t>
      </w:r>
    </w:p>
    <w:p w14:paraId="6EF5AFB5" w14:textId="77777777" w:rsidR="00665B28" w:rsidRDefault="00665B28" w:rsidP="00415455">
      <w:pPr>
        <w:pStyle w:val="BodyText"/>
        <w:ind w:left="426" w:right="131" w:hanging="426"/>
        <w:jc w:val="both"/>
      </w:pPr>
    </w:p>
    <w:p w14:paraId="6262B008" w14:textId="77777777" w:rsidR="00665B28" w:rsidRDefault="00665B28" w:rsidP="00415455">
      <w:pPr>
        <w:pStyle w:val="ListParagraph"/>
        <w:numPr>
          <w:ilvl w:val="0"/>
          <w:numId w:val="17"/>
        </w:numPr>
        <w:tabs>
          <w:tab w:val="left" w:pos="748"/>
        </w:tabs>
        <w:ind w:left="426" w:right="131" w:hanging="426"/>
        <w:jc w:val="both"/>
        <w:rPr>
          <w:sz w:val="18"/>
          <w:szCs w:val="18"/>
        </w:rPr>
      </w:pPr>
      <w:r w:rsidRPr="64D4421F">
        <w:rPr>
          <w:sz w:val="18"/>
          <w:szCs w:val="18"/>
        </w:rPr>
        <w:t>Supplies</w:t>
      </w:r>
      <w:r w:rsidRPr="64D4421F">
        <w:rPr>
          <w:spacing w:val="-7"/>
          <w:sz w:val="18"/>
          <w:szCs w:val="18"/>
        </w:rPr>
        <w:t xml:space="preserve"> </w:t>
      </w:r>
      <w:r w:rsidRPr="64D4421F">
        <w:rPr>
          <w:sz w:val="18"/>
          <w:szCs w:val="18"/>
        </w:rPr>
        <w:t>are</w:t>
      </w:r>
      <w:r w:rsidRPr="64D4421F">
        <w:rPr>
          <w:spacing w:val="-2"/>
          <w:sz w:val="18"/>
          <w:szCs w:val="18"/>
        </w:rPr>
        <w:t xml:space="preserve"> </w:t>
      </w:r>
      <w:r w:rsidRPr="64D4421F">
        <w:rPr>
          <w:sz w:val="18"/>
          <w:szCs w:val="18"/>
        </w:rPr>
        <w:t>recorded</w:t>
      </w:r>
      <w:r w:rsidRPr="64D4421F">
        <w:rPr>
          <w:spacing w:val="-4"/>
          <w:sz w:val="18"/>
          <w:szCs w:val="18"/>
        </w:rPr>
        <w:t xml:space="preserve"> </w:t>
      </w:r>
      <w:r w:rsidRPr="64D4421F">
        <w:rPr>
          <w:sz w:val="18"/>
          <w:szCs w:val="18"/>
        </w:rPr>
        <w:t>as</w:t>
      </w:r>
      <w:r w:rsidRPr="64D4421F">
        <w:rPr>
          <w:spacing w:val="-1"/>
          <w:sz w:val="18"/>
          <w:szCs w:val="18"/>
        </w:rPr>
        <w:t xml:space="preserve"> </w:t>
      </w:r>
      <w:r w:rsidRPr="64D4421F">
        <w:rPr>
          <w:sz w:val="18"/>
          <w:szCs w:val="18"/>
        </w:rPr>
        <w:t>expenditure</w:t>
      </w:r>
      <w:r w:rsidRPr="64D4421F">
        <w:rPr>
          <w:spacing w:val="-2"/>
          <w:sz w:val="18"/>
          <w:szCs w:val="18"/>
        </w:rPr>
        <w:t xml:space="preserve"> </w:t>
      </w:r>
      <w:r w:rsidRPr="64D4421F">
        <w:rPr>
          <w:sz w:val="18"/>
          <w:szCs w:val="18"/>
        </w:rPr>
        <w:t>when they</w:t>
      </w:r>
      <w:r w:rsidRPr="64D4421F">
        <w:rPr>
          <w:spacing w:val="-2"/>
          <w:sz w:val="18"/>
          <w:szCs w:val="18"/>
        </w:rPr>
        <w:t xml:space="preserve"> </w:t>
      </w:r>
      <w:r w:rsidRPr="64D4421F">
        <w:rPr>
          <w:sz w:val="18"/>
          <w:szCs w:val="18"/>
        </w:rPr>
        <w:t>are</w:t>
      </w:r>
      <w:r w:rsidRPr="64D4421F">
        <w:rPr>
          <w:spacing w:val="-3"/>
          <w:sz w:val="18"/>
          <w:szCs w:val="18"/>
        </w:rPr>
        <w:t xml:space="preserve"> </w:t>
      </w:r>
      <w:r w:rsidRPr="64D4421F">
        <w:rPr>
          <w:sz w:val="18"/>
          <w:szCs w:val="18"/>
        </w:rPr>
        <w:t>consumed.</w:t>
      </w:r>
      <w:r w:rsidRPr="64D4421F">
        <w:rPr>
          <w:spacing w:val="-7"/>
          <w:sz w:val="18"/>
          <w:szCs w:val="18"/>
        </w:rPr>
        <w:t xml:space="preserve"> </w:t>
      </w:r>
      <w:r w:rsidRPr="64D4421F">
        <w:rPr>
          <w:sz w:val="18"/>
          <w:szCs w:val="18"/>
        </w:rPr>
        <w:t>Where</w:t>
      </w:r>
      <w:r w:rsidRPr="64D4421F">
        <w:rPr>
          <w:spacing w:val="-9"/>
          <w:sz w:val="18"/>
          <w:szCs w:val="18"/>
        </w:rPr>
        <w:t xml:space="preserve"> </w:t>
      </w:r>
      <w:r w:rsidRPr="64D4421F">
        <w:rPr>
          <w:sz w:val="18"/>
          <w:szCs w:val="18"/>
        </w:rPr>
        <w:t>there</w:t>
      </w:r>
      <w:r w:rsidRPr="64D4421F">
        <w:rPr>
          <w:spacing w:val="-2"/>
          <w:sz w:val="18"/>
          <w:szCs w:val="18"/>
        </w:rPr>
        <w:t xml:space="preserve"> </w:t>
      </w:r>
      <w:r w:rsidRPr="64D4421F">
        <w:rPr>
          <w:sz w:val="18"/>
          <w:szCs w:val="18"/>
        </w:rPr>
        <w:t>is</w:t>
      </w:r>
      <w:r w:rsidRPr="64D4421F">
        <w:rPr>
          <w:spacing w:val="-1"/>
          <w:sz w:val="18"/>
          <w:szCs w:val="18"/>
        </w:rPr>
        <w:t xml:space="preserve"> </w:t>
      </w:r>
      <w:r w:rsidRPr="64D4421F">
        <w:rPr>
          <w:sz w:val="18"/>
          <w:szCs w:val="18"/>
        </w:rPr>
        <w:t>a gap</w:t>
      </w:r>
      <w:r w:rsidRPr="64D4421F">
        <w:rPr>
          <w:spacing w:val="-4"/>
          <w:sz w:val="18"/>
          <w:szCs w:val="18"/>
        </w:rPr>
        <w:t xml:space="preserve"> </w:t>
      </w:r>
      <w:r w:rsidRPr="64D4421F">
        <w:rPr>
          <w:sz w:val="18"/>
          <w:szCs w:val="18"/>
        </w:rPr>
        <w:t>between</w:t>
      </w:r>
      <w:r w:rsidRPr="64D4421F">
        <w:rPr>
          <w:spacing w:val="-1"/>
          <w:sz w:val="18"/>
          <w:szCs w:val="18"/>
        </w:rPr>
        <w:t xml:space="preserve"> </w:t>
      </w:r>
      <w:r w:rsidRPr="64D4421F">
        <w:rPr>
          <w:sz w:val="18"/>
          <w:szCs w:val="18"/>
        </w:rPr>
        <w:t>the</w:t>
      </w:r>
      <w:r w:rsidRPr="64D4421F">
        <w:rPr>
          <w:spacing w:val="-2"/>
          <w:sz w:val="18"/>
          <w:szCs w:val="18"/>
        </w:rPr>
        <w:t xml:space="preserve"> </w:t>
      </w:r>
      <w:r w:rsidRPr="64D4421F">
        <w:rPr>
          <w:sz w:val="18"/>
          <w:szCs w:val="18"/>
        </w:rPr>
        <w:t>date supplies</w:t>
      </w:r>
      <w:r w:rsidRPr="64D4421F">
        <w:rPr>
          <w:spacing w:val="-6"/>
          <w:sz w:val="18"/>
          <w:szCs w:val="18"/>
        </w:rPr>
        <w:t xml:space="preserve"> </w:t>
      </w:r>
      <w:r w:rsidRPr="64D4421F">
        <w:rPr>
          <w:sz w:val="18"/>
          <w:szCs w:val="18"/>
        </w:rPr>
        <w:t>are</w:t>
      </w:r>
      <w:r w:rsidRPr="64D4421F">
        <w:rPr>
          <w:spacing w:val="-2"/>
          <w:sz w:val="18"/>
          <w:szCs w:val="18"/>
        </w:rPr>
        <w:t xml:space="preserve"> </w:t>
      </w:r>
      <w:r w:rsidRPr="64D4421F">
        <w:rPr>
          <w:sz w:val="18"/>
          <w:szCs w:val="18"/>
        </w:rPr>
        <w:t>received</w:t>
      </w:r>
      <w:r w:rsidRPr="64D4421F">
        <w:rPr>
          <w:spacing w:val="-4"/>
          <w:sz w:val="18"/>
          <w:szCs w:val="18"/>
        </w:rPr>
        <w:t xml:space="preserve"> </w:t>
      </w:r>
      <w:r w:rsidRPr="64D4421F">
        <w:rPr>
          <w:sz w:val="18"/>
          <w:szCs w:val="18"/>
        </w:rPr>
        <w:t>and</w:t>
      </w:r>
      <w:r w:rsidRPr="64D4421F">
        <w:rPr>
          <w:spacing w:val="-2"/>
          <w:sz w:val="18"/>
          <w:szCs w:val="18"/>
        </w:rPr>
        <w:t xml:space="preserve"> </w:t>
      </w:r>
      <w:r w:rsidRPr="64D4421F">
        <w:rPr>
          <w:sz w:val="18"/>
          <w:szCs w:val="18"/>
        </w:rPr>
        <w:t>their</w:t>
      </w:r>
      <w:r w:rsidRPr="64D4421F">
        <w:rPr>
          <w:spacing w:val="-2"/>
          <w:sz w:val="18"/>
          <w:szCs w:val="18"/>
        </w:rPr>
        <w:t xml:space="preserve"> </w:t>
      </w:r>
      <w:r w:rsidRPr="64D4421F">
        <w:rPr>
          <w:sz w:val="18"/>
          <w:szCs w:val="18"/>
        </w:rPr>
        <w:t>consumption,</w:t>
      </w:r>
      <w:r w:rsidRPr="64D4421F">
        <w:rPr>
          <w:spacing w:val="-7"/>
          <w:sz w:val="18"/>
          <w:szCs w:val="18"/>
        </w:rPr>
        <w:t xml:space="preserve"> </w:t>
      </w:r>
      <w:r w:rsidRPr="64D4421F">
        <w:rPr>
          <w:sz w:val="18"/>
          <w:szCs w:val="18"/>
        </w:rPr>
        <w:t>they</w:t>
      </w:r>
      <w:r w:rsidRPr="64D4421F">
        <w:rPr>
          <w:spacing w:val="-2"/>
          <w:sz w:val="18"/>
          <w:szCs w:val="18"/>
        </w:rPr>
        <w:t xml:space="preserve"> </w:t>
      </w:r>
      <w:r w:rsidRPr="64D4421F">
        <w:rPr>
          <w:sz w:val="18"/>
          <w:szCs w:val="18"/>
        </w:rPr>
        <w:t>are</w:t>
      </w:r>
      <w:r w:rsidRPr="64D4421F">
        <w:rPr>
          <w:spacing w:val="-2"/>
          <w:sz w:val="18"/>
          <w:szCs w:val="18"/>
        </w:rPr>
        <w:t xml:space="preserve"> </w:t>
      </w:r>
      <w:r w:rsidRPr="64D4421F">
        <w:rPr>
          <w:sz w:val="18"/>
          <w:szCs w:val="18"/>
        </w:rPr>
        <w:t>carried</w:t>
      </w:r>
      <w:r w:rsidRPr="64D4421F">
        <w:rPr>
          <w:spacing w:val="-4"/>
          <w:sz w:val="18"/>
          <w:szCs w:val="18"/>
        </w:rPr>
        <w:t xml:space="preserve"> </w:t>
      </w:r>
      <w:r w:rsidRPr="64D4421F">
        <w:rPr>
          <w:sz w:val="18"/>
          <w:szCs w:val="18"/>
        </w:rPr>
        <w:t>as</w:t>
      </w:r>
      <w:r w:rsidRPr="64D4421F">
        <w:rPr>
          <w:spacing w:val="-1"/>
          <w:sz w:val="18"/>
          <w:szCs w:val="18"/>
        </w:rPr>
        <w:t xml:space="preserve"> </w:t>
      </w:r>
      <w:r w:rsidRPr="64D4421F">
        <w:rPr>
          <w:sz w:val="18"/>
          <w:szCs w:val="18"/>
        </w:rPr>
        <w:t>inventories</w:t>
      </w:r>
      <w:r w:rsidRPr="64D4421F">
        <w:rPr>
          <w:spacing w:val="-6"/>
          <w:sz w:val="18"/>
          <w:szCs w:val="18"/>
        </w:rPr>
        <w:t xml:space="preserve"> </w:t>
      </w:r>
      <w:r w:rsidRPr="64D4421F">
        <w:rPr>
          <w:sz w:val="18"/>
          <w:szCs w:val="18"/>
        </w:rPr>
        <w:t>on the</w:t>
      </w:r>
      <w:r w:rsidRPr="64D4421F">
        <w:rPr>
          <w:spacing w:val="-2"/>
          <w:sz w:val="18"/>
          <w:szCs w:val="18"/>
        </w:rPr>
        <w:t xml:space="preserve"> </w:t>
      </w:r>
      <w:r w:rsidRPr="64D4421F">
        <w:rPr>
          <w:sz w:val="18"/>
          <w:szCs w:val="18"/>
        </w:rPr>
        <w:t>Balance</w:t>
      </w:r>
      <w:r w:rsidRPr="64D4421F">
        <w:rPr>
          <w:spacing w:val="-4"/>
          <w:sz w:val="18"/>
          <w:szCs w:val="18"/>
        </w:rPr>
        <w:t xml:space="preserve"> </w:t>
      </w:r>
      <w:r w:rsidRPr="64D4421F">
        <w:rPr>
          <w:sz w:val="18"/>
          <w:szCs w:val="18"/>
        </w:rPr>
        <w:t>Sheet;</w:t>
      </w:r>
    </w:p>
    <w:p w14:paraId="7F0817B7" w14:textId="77777777" w:rsidR="00665B28" w:rsidRDefault="00665B28" w:rsidP="00415455">
      <w:pPr>
        <w:pStyle w:val="BodyText"/>
        <w:ind w:left="426" w:right="131" w:hanging="426"/>
        <w:jc w:val="both"/>
        <w:rPr>
          <w:sz w:val="17"/>
        </w:rPr>
      </w:pPr>
    </w:p>
    <w:p w14:paraId="7482CE80" w14:textId="77777777" w:rsidR="00665B28" w:rsidRDefault="00665B28" w:rsidP="00415455">
      <w:pPr>
        <w:pStyle w:val="ListParagraph"/>
        <w:numPr>
          <w:ilvl w:val="0"/>
          <w:numId w:val="17"/>
        </w:numPr>
        <w:tabs>
          <w:tab w:val="left" w:pos="758"/>
        </w:tabs>
        <w:ind w:left="426" w:right="131" w:hanging="426"/>
        <w:jc w:val="both"/>
        <w:rPr>
          <w:sz w:val="18"/>
          <w:szCs w:val="18"/>
        </w:rPr>
      </w:pPr>
      <w:r w:rsidRPr="64D4421F">
        <w:rPr>
          <w:sz w:val="18"/>
          <w:szCs w:val="18"/>
        </w:rPr>
        <w:t>Expenses</w:t>
      </w:r>
      <w:r w:rsidRPr="64D4421F">
        <w:rPr>
          <w:spacing w:val="-2"/>
          <w:sz w:val="18"/>
          <w:szCs w:val="18"/>
        </w:rPr>
        <w:t xml:space="preserve"> </w:t>
      </w:r>
      <w:r w:rsidRPr="64D4421F">
        <w:rPr>
          <w:sz w:val="18"/>
          <w:szCs w:val="18"/>
        </w:rPr>
        <w:t>in</w:t>
      </w:r>
      <w:r w:rsidRPr="64D4421F">
        <w:rPr>
          <w:spacing w:val="-2"/>
          <w:sz w:val="18"/>
          <w:szCs w:val="18"/>
        </w:rPr>
        <w:t xml:space="preserve"> </w:t>
      </w:r>
      <w:r w:rsidRPr="64D4421F">
        <w:rPr>
          <w:sz w:val="18"/>
          <w:szCs w:val="18"/>
        </w:rPr>
        <w:t>relation</w:t>
      </w:r>
      <w:r w:rsidRPr="64D4421F">
        <w:rPr>
          <w:spacing w:val="-4"/>
          <w:sz w:val="18"/>
          <w:szCs w:val="18"/>
        </w:rPr>
        <w:t xml:space="preserve"> </w:t>
      </w:r>
      <w:r w:rsidRPr="64D4421F">
        <w:rPr>
          <w:sz w:val="18"/>
          <w:szCs w:val="18"/>
        </w:rPr>
        <w:t>to</w:t>
      </w:r>
      <w:r w:rsidRPr="64D4421F">
        <w:rPr>
          <w:spacing w:val="-3"/>
          <w:sz w:val="18"/>
          <w:szCs w:val="18"/>
        </w:rPr>
        <w:t xml:space="preserve"> </w:t>
      </w:r>
      <w:r w:rsidRPr="64D4421F">
        <w:rPr>
          <w:sz w:val="18"/>
          <w:szCs w:val="18"/>
        </w:rPr>
        <w:t>services</w:t>
      </w:r>
      <w:r w:rsidRPr="64D4421F">
        <w:rPr>
          <w:spacing w:val="-4"/>
          <w:sz w:val="18"/>
          <w:szCs w:val="18"/>
        </w:rPr>
        <w:t xml:space="preserve"> </w:t>
      </w:r>
      <w:r w:rsidRPr="64D4421F">
        <w:rPr>
          <w:sz w:val="18"/>
          <w:szCs w:val="18"/>
        </w:rPr>
        <w:t>received</w:t>
      </w:r>
      <w:r w:rsidRPr="64D4421F">
        <w:rPr>
          <w:spacing w:val="-2"/>
          <w:sz w:val="18"/>
          <w:szCs w:val="18"/>
        </w:rPr>
        <w:t xml:space="preserve"> </w:t>
      </w:r>
      <w:r w:rsidRPr="64D4421F">
        <w:rPr>
          <w:sz w:val="18"/>
          <w:szCs w:val="18"/>
        </w:rPr>
        <w:t>(including</w:t>
      </w:r>
      <w:r w:rsidRPr="64D4421F">
        <w:rPr>
          <w:spacing w:val="-10"/>
          <w:sz w:val="18"/>
          <w:szCs w:val="18"/>
        </w:rPr>
        <w:t xml:space="preserve"> </w:t>
      </w:r>
      <w:r w:rsidRPr="64D4421F">
        <w:rPr>
          <w:sz w:val="18"/>
          <w:szCs w:val="18"/>
        </w:rPr>
        <w:t>services</w:t>
      </w:r>
      <w:r w:rsidRPr="64D4421F">
        <w:rPr>
          <w:spacing w:val="-4"/>
          <w:sz w:val="18"/>
          <w:szCs w:val="18"/>
        </w:rPr>
        <w:t xml:space="preserve"> </w:t>
      </w:r>
      <w:r w:rsidRPr="64D4421F">
        <w:rPr>
          <w:sz w:val="18"/>
          <w:szCs w:val="18"/>
        </w:rPr>
        <w:t>provided</w:t>
      </w:r>
      <w:r w:rsidRPr="64D4421F">
        <w:rPr>
          <w:spacing w:val="-2"/>
          <w:sz w:val="18"/>
          <w:szCs w:val="18"/>
        </w:rPr>
        <w:t xml:space="preserve"> </w:t>
      </w:r>
      <w:r w:rsidRPr="64D4421F">
        <w:rPr>
          <w:sz w:val="18"/>
          <w:szCs w:val="18"/>
        </w:rPr>
        <w:t>by</w:t>
      </w:r>
      <w:r w:rsidRPr="64D4421F">
        <w:rPr>
          <w:spacing w:val="-3"/>
          <w:sz w:val="18"/>
          <w:szCs w:val="18"/>
        </w:rPr>
        <w:t xml:space="preserve"> </w:t>
      </w:r>
      <w:r w:rsidRPr="64D4421F">
        <w:rPr>
          <w:sz w:val="18"/>
          <w:szCs w:val="18"/>
        </w:rPr>
        <w:t>employees)</w:t>
      </w:r>
      <w:r w:rsidRPr="64D4421F">
        <w:rPr>
          <w:spacing w:val="-7"/>
          <w:sz w:val="18"/>
          <w:szCs w:val="18"/>
        </w:rPr>
        <w:t xml:space="preserve"> </w:t>
      </w:r>
      <w:r w:rsidRPr="64D4421F">
        <w:rPr>
          <w:sz w:val="18"/>
          <w:szCs w:val="18"/>
        </w:rPr>
        <w:t>are</w:t>
      </w:r>
      <w:r w:rsidRPr="64D4421F">
        <w:rPr>
          <w:spacing w:val="-2"/>
          <w:sz w:val="18"/>
          <w:szCs w:val="18"/>
        </w:rPr>
        <w:t xml:space="preserve"> </w:t>
      </w:r>
      <w:r w:rsidRPr="64D4421F">
        <w:rPr>
          <w:sz w:val="18"/>
          <w:szCs w:val="18"/>
        </w:rPr>
        <w:t>recorded</w:t>
      </w:r>
      <w:r w:rsidRPr="64D4421F">
        <w:rPr>
          <w:spacing w:val="-5"/>
          <w:sz w:val="18"/>
          <w:szCs w:val="18"/>
        </w:rPr>
        <w:t xml:space="preserve"> </w:t>
      </w:r>
      <w:r w:rsidRPr="64D4421F">
        <w:rPr>
          <w:sz w:val="18"/>
          <w:szCs w:val="18"/>
        </w:rPr>
        <w:t>as expenditure</w:t>
      </w:r>
      <w:r w:rsidRPr="64D4421F">
        <w:rPr>
          <w:spacing w:val="-3"/>
          <w:sz w:val="18"/>
          <w:szCs w:val="18"/>
        </w:rPr>
        <w:t xml:space="preserve"> </w:t>
      </w:r>
      <w:r w:rsidRPr="64D4421F">
        <w:rPr>
          <w:sz w:val="18"/>
          <w:szCs w:val="18"/>
        </w:rPr>
        <w:t>when the</w:t>
      </w:r>
      <w:r w:rsidRPr="64D4421F">
        <w:rPr>
          <w:spacing w:val="-2"/>
          <w:sz w:val="18"/>
          <w:szCs w:val="18"/>
        </w:rPr>
        <w:t xml:space="preserve"> </w:t>
      </w:r>
      <w:r w:rsidRPr="64D4421F">
        <w:rPr>
          <w:sz w:val="18"/>
          <w:szCs w:val="18"/>
        </w:rPr>
        <w:t>services</w:t>
      </w:r>
      <w:r w:rsidRPr="64D4421F">
        <w:rPr>
          <w:spacing w:val="-4"/>
          <w:sz w:val="18"/>
          <w:szCs w:val="18"/>
        </w:rPr>
        <w:t xml:space="preserve"> </w:t>
      </w:r>
      <w:r w:rsidRPr="64D4421F">
        <w:rPr>
          <w:sz w:val="18"/>
          <w:szCs w:val="18"/>
        </w:rPr>
        <w:t>are</w:t>
      </w:r>
      <w:r w:rsidRPr="64D4421F">
        <w:rPr>
          <w:spacing w:val="-3"/>
          <w:sz w:val="18"/>
          <w:szCs w:val="18"/>
        </w:rPr>
        <w:t xml:space="preserve"> </w:t>
      </w:r>
      <w:r w:rsidRPr="64D4421F">
        <w:rPr>
          <w:sz w:val="18"/>
          <w:szCs w:val="18"/>
        </w:rPr>
        <w:t>received</w:t>
      </w:r>
      <w:r w:rsidRPr="64D4421F">
        <w:rPr>
          <w:spacing w:val="-4"/>
          <w:sz w:val="18"/>
          <w:szCs w:val="18"/>
        </w:rPr>
        <w:t xml:space="preserve"> </w:t>
      </w:r>
      <w:r w:rsidRPr="64D4421F">
        <w:rPr>
          <w:sz w:val="18"/>
          <w:szCs w:val="18"/>
        </w:rPr>
        <w:t>rather</w:t>
      </w:r>
      <w:r w:rsidRPr="64D4421F">
        <w:rPr>
          <w:spacing w:val="-2"/>
          <w:sz w:val="18"/>
          <w:szCs w:val="18"/>
        </w:rPr>
        <w:t xml:space="preserve"> </w:t>
      </w:r>
      <w:r w:rsidRPr="64D4421F">
        <w:rPr>
          <w:sz w:val="18"/>
          <w:szCs w:val="18"/>
        </w:rPr>
        <w:t>than</w:t>
      </w:r>
      <w:r w:rsidRPr="64D4421F">
        <w:rPr>
          <w:spacing w:val="-2"/>
          <w:sz w:val="18"/>
          <w:szCs w:val="18"/>
        </w:rPr>
        <w:t xml:space="preserve"> </w:t>
      </w:r>
      <w:r w:rsidRPr="64D4421F">
        <w:rPr>
          <w:sz w:val="18"/>
          <w:szCs w:val="18"/>
        </w:rPr>
        <w:t>when</w:t>
      </w:r>
      <w:r w:rsidRPr="64D4421F">
        <w:rPr>
          <w:spacing w:val="-1"/>
          <w:sz w:val="18"/>
          <w:szCs w:val="18"/>
        </w:rPr>
        <w:t xml:space="preserve"> </w:t>
      </w:r>
      <w:r w:rsidRPr="64D4421F">
        <w:rPr>
          <w:sz w:val="18"/>
          <w:szCs w:val="18"/>
        </w:rPr>
        <w:t>payments</w:t>
      </w:r>
      <w:r w:rsidRPr="64D4421F">
        <w:rPr>
          <w:spacing w:val="-4"/>
          <w:sz w:val="18"/>
          <w:szCs w:val="18"/>
        </w:rPr>
        <w:t xml:space="preserve"> </w:t>
      </w:r>
      <w:r w:rsidRPr="64D4421F">
        <w:rPr>
          <w:sz w:val="18"/>
          <w:szCs w:val="18"/>
        </w:rPr>
        <w:t>are</w:t>
      </w:r>
      <w:r w:rsidRPr="64D4421F">
        <w:rPr>
          <w:spacing w:val="-2"/>
          <w:sz w:val="18"/>
          <w:szCs w:val="18"/>
        </w:rPr>
        <w:t xml:space="preserve"> </w:t>
      </w:r>
      <w:r w:rsidRPr="64D4421F">
        <w:rPr>
          <w:sz w:val="18"/>
          <w:szCs w:val="18"/>
        </w:rPr>
        <w:t>made;</w:t>
      </w:r>
    </w:p>
    <w:p w14:paraId="5938EAA0" w14:textId="77777777" w:rsidR="00665B28" w:rsidRDefault="00665B28" w:rsidP="00415455">
      <w:pPr>
        <w:pStyle w:val="BodyText"/>
        <w:ind w:left="426" w:right="131" w:hanging="426"/>
        <w:jc w:val="both"/>
      </w:pPr>
    </w:p>
    <w:p w14:paraId="778DEC24" w14:textId="54187CAC" w:rsidR="00665B28" w:rsidRDefault="00665B28" w:rsidP="00415455">
      <w:pPr>
        <w:pStyle w:val="ListParagraph"/>
        <w:numPr>
          <w:ilvl w:val="0"/>
          <w:numId w:val="17"/>
        </w:numPr>
        <w:tabs>
          <w:tab w:val="left" w:pos="717"/>
        </w:tabs>
        <w:ind w:left="426" w:right="131" w:hanging="426"/>
        <w:jc w:val="both"/>
        <w:rPr>
          <w:sz w:val="18"/>
          <w:szCs w:val="18"/>
        </w:rPr>
      </w:pPr>
      <w:r w:rsidRPr="64D4421F">
        <w:rPr>
          <w:sz w:val="18"/>
          <w:szCs w:val="18"/>
        </w:rPr>
        <w:t>Interest receivable on investments and payable on borrowings is accounted for respectively as income and</w:t>
      </w:r>
      <w:r w:rsidRPr="64D4421F">
        <w:rPr>
          <w:spacing w:val="1"/>
          <w:sz w:val="18"/>
          <w:szCs w:val="18"/>
        </w:rPr>
        <w:t xml:space="preserve"> </w:t>
      </w:r>
      <w:r w:rsidRPr="64D4421F">
        <w:rPr>
          <w:sz w:val="18"/>
          <w:szCs w:val="18"/>
        </w:rPr>
        <w:t>expenditure</w:t>
      </w:r>
      <w:r w:rsidRPr="64D4421F">
        <w:rPr>
          <w:spacing w:val="-3"/>
          <w:sz w:val="18"/>
          <w:szCs w:val="18"/>
        </w:rPr>
        <w:t xml:space="preserve"> </w:t>
      </w:r>
      <w:r w:rsidRPr="64D4421F">
        <w:rPr>
          <w:sz w:val="18"/>
          <w:szCs w:val="18"/>
        </w:rPr>
        <w:t>on the</w:t>
      </w:r>
      <w:r w:rsidRPr="64D4421F">
        <w:rPr>
          <w:spacing w:val="-2"/>
          <w:sz w:val="18"/>
          <w:szCs w:val="18"/>
        </w:rPr>
        <w:t xml:space="preserve"> </w:t>
      </w:r>
      <w:r w:rsidRPr="64D4421F">
        <w:rPr>
          <w:sz w:val="18"/>
          <w:szCs w:val="18"/>
        </w:rPr>
        <w:t>basis</w:t>
      </w:r>
      <w:r w:rsidRPr="64D4421F">
        <w:rPr>
          <w:spacing w:val="-4"/>
          <w:sz w:val="18"/>
          <w:szCs w:val="18"/>
        </w:rPr>
        <w:t xml:space="preserve"> </w:t>
      </w:r>
      <w:r w:rsidRPr="64D4421F">
        <w:rPr>
          <w:sz w:val="18"/>
          <w:szCs w:val="18"/>
        </w:rPr>
        <w:t>of</w:t>
      </w:r>
      <w:r w:rsidRPr="64D4421F">
        <w:rPr>
          <w:spacing w:val="-2"/>
          <w:sz w:val="18"/>
          <w:szCs w:val="18"/>
        </w:rPr>
        <w:t xml:space="preserve"> </w:t>
      </w:r>
      <w:r w:rsidRPr="64D4421F">
        <w:rPr>
          <w:sz w:val="18"/>
          <w:szCs w:val="18"/>
        </w:rPr>
        <w:t>the</w:t>
      </w:r>
      <w:r w:rsidRPr="64D4421F">
        <w:rPr>
          <w:spacing w:val="-2"/>
          <w:sz w:val="18"/>
          <w:szCs w:val="18"/>
        </w:rPr>
        <w:t xml:space="preserve"> </w:t>
      </w:r>
      <w:r w:rsidRPr="64D4421F">
        <w:rPr>
          <w:sz w:val="18"/>
          <w:szCs w:val="18"/>
        </w:rPr>
        <w:t>effective</w:t>
      </w:r>
      <w:r w:rsidRPr="64D4421F">
        <w:rPr>
          <w:spacing w:val="-2"/>
          <w:sz w:val="18"/>
          <w:szCs w:val="18"/>
        </w:rPr>
        <w:t xml:space="preserve"> </w:t>
      </w:r>
      <w:r w:rsidRPr="64D4421F">
        <w:rPr>
          <w:sz w:val="18"/>
          <w:szCs w:val="18"/>
        </w:rPr>
        <w:t>interest</w:t>
      </w:r>
      <w:r w:rsidRPr="64D4421F">
        <w:rPr>
          <w:spacing w:val="-7"/>
          <w:sz w:val="18"/>
          <w:szCs w:val="18"/>
        </w:rPr>
        <w:t xml:space="preserve"> </w:t>
      </w:r>
      <w:r w:rsidRPr="64D4421F">
        <w:rPr>
          <w:sz w:val="18"/>
          <w:szCs w:val="18"/>
        </w:rPr>
        <w:t>rate</w:t>
      </w:r>
      <w:r w:rsidRPr="64D4421F">
        <w:rPr>
          <w:spacing w:val="-2"/>
          <w:sz w:val="18"/>
          <w:szCs w:val="18"/>
        </w:rPr>
        <w:t xml:space="preserve"> </w:t>
      </w:r>
      <w:r w:rsidRPr="64D4421F">
        <w:rPr>
          <w:sz w:val="18"/>
          <w:szCs w:val="18"/>
        </w:rPr>
        <w:t>for the</w:t>
      </w:r>
      <w:r w:rsidRPr="64D4421F">
        <w:rPr>
          <w:spacing w:val="-2"/>
          <w:sz w:val="18"/>
          <w:szCs w:val="18"/>
        </w:rPr>
        <w:t xml:space="preserve"> </w:t>
      </w:r>
      <w:r w:rsidRPr="64D4421F">
        <w:rPr>
          <w:sz w:val="18"/>
          <w:szCs w:val="18"/>
        </w:rPr>
        <w:t>relevant</w:t>
      </w:r>
      <w:r w:rsidRPr="64D4421F">
        <w:rPr>
          <w:spacing w:val="-5"/>
          <w:sz w:val="18"/>
          <w:szCs w:val="18"/>
        </w:rPr>
        <w:t xml:space="preserve"> </w:t>
      </w:r>
      <w:r w:rsidRPr="64D4421F">
        <w:rPr>
          <w:sz w:val="18"/>
          <w:szCs w:val="18"/>
        </w:rPr>
        <w:t>financial</w:t>
      </w:r>
      <w:r w:rsidRPr="64D4421F">
        <w:rPr>
          <w:spacing w:val="-7"/>
          <w:sz w:val="18"/>
          <w:szCs w:val="18"/>
        </w:rPr>
        <w:t xml:space="preserve"> </w:t>
      </w:r>
      <w:r w:rsidRPr="64D4421F">
        <w:rPr>
          <w:sz w:val="18"/>
          <w:szCs w:val="18"/>
        </w:rPr>
        <w:t>instrument</w:t>
      </w:r>
      <w:r w:rsidRPr="64D4421F">
        <w:rPr>
          <w:spacing w:val="-7"/>
          <w:sz w:val="18"/>
          <w:szCs w:val="18"/>
        </w:rPr>
        <w:t xml:space="preserve"> </w:t>
      </w:r>
      <w:r w:rsidRPr="64D4421F">
        <w:rPr>
          <w:sz w:val="18"/>
          <w:szCs w:val="18"/>
        </w:rPr>
        <w:t>rather</w:t>
      </w:r>
      <w:r w:rsidRPr="64D4421F">
        <w:rPr>
          <w:spacing w:val="-2"/>
          <w:sz w:val="18"/>
          <w:szCs w:val="18"/>
        </w:rPr>
        <w:t xml:space="preserve"> </w:t>
      </w:r>
      <w:r w:rsidRPr="64D4421F">
        <w:rPr>
          <w:sz w:val="18"/>
          <w:szCs w:val="18"/>
        </w:rPr>
        <w:t>than</w:t>
      </w:r>
      <w:r w:rsidRPr="64D4421F">
        <w:rPr>
          <w:spacing w:val="-2"/>
          <w:sz w:val="18"/>
          <w:szCs w:val="18"/>
        </w:rPr>
        <w:t xml:space="preserve"> </w:t>
      </w:r>
      <w:r w:rsidRPr="64D4421F">
        <w:rPr>
          <w:sz w:val="18"/>
          <w:szCs w:val="18"/>
        </w:rPr>
        <w:t>the</w:t>
      </w:r>
      <w:r w:rsidRPr="64D4421F">
        <w:rPr>
          <w:spacing w:val="-2"/>
          <w:sz w:val="18"/>
          <w:szCs w:val="18"/>
        </w:rPr>
        <w:t xml:space="preserve"> </w:t>
      </w:r>
      <w:r w:rsidRPr="64D4421F">
        <w:rPr>
          <w:sz w:val="18"/>
          <w:szCs w:val="18"/>
        </w:rPr>
        <w:t>cash</w:t>
      </w:r>
      <w:r w:rsidRPr="64D4421F">
        <w:rPr>
          <w:spacing w:val="-5"/>
          <w:sz w:val="18"/>
          <w:szCs w:val="18"/>
        </w:rPr>
        <w:t xml:space="preserve"> </w:t>
      </w:r>
      <w:r w:rsidRPr="64D4421F">
        <w:rPr>
          <w:sz w:val="18"/>
          <w:szCs w:val="18"/>
        </w:rPr>
        <w:t>flows</w:t>
      </w:r>
      <w:r w:rsidRPr="64D4421F">
        <w:rPr>
          <w:spacing w:val="1"/>
          <w:sz w:val="18"/>
          <w:szCs w:val="18"/>
        </w:rPr>
        <w:t xml:space="preserve"> </w:t>
      </w:r>
      <w:r w:rsidRPr="64D4421F">
        <w:rPr>
          <w:sz w:val="18"/>
          <w:szCs w:val="18"/>
        </w:rPr>
        <w:t>fixed or determined</w:t>
      </w:r>
      <w:r w:rsidRPr="64D4421F">
        <w:rPr>
          <w:spacing w:val="-7"/>
          <w:sz w:val="18"/>
          <w:szCs w:val="18"/>
        </w:rPr>
        <w:t xml:space="preserve"> </w:t>
      </w:r>
      <w:r w:rsidRPr="64D4421F">
        <w:rPr>
          <w:sz w:val="18"/>
          <w:szCs w:val="18"/>
        </w:rPr>
        <w:t>by</w:t>
      </w:r>
      <w:r w:rsidRPr="64D4421F">
        <w:rPr>
          <w:spacing w:val="-3"/>
          <w:sz w:val="18"/>
          <w:szCs w:val="18"/>
        </w:rPr>
        <w:t xml:space="preserve"> </w:t>
      </w:r>
      <w:r w:rsidRPr="64D4421F">
        <w:rPr>
          <w:sz w:val="18"/>
          <w:szCs w:val="18"/>
        </w:rPr>
        <w:t>the</w:t>
      </w:r>
      <w:r w:rsidRPr="64D4421F">
        <w:rPr>
          <w:spacing w:val="-2"/>
          <w:sz w:val="18"/>
          <w:szCs w:val="18"/>
        </w:rPr>
        <w:t xml:space="preserve"> </w:t>
      </w:r>
      <w:r w:rsidRPr="64D4421F">
        <w:rPr>
          <w:sz w:val="18"/>
          <w:szCs w:val="18"/>
        </w:rPr>
        <w:t>contract;</w:t>
      </w:r>
      <w:r w:rsidRPr="64D4421F">
        <w:rPr>
          <w:spacing w:val="-7"/>
          <w:sz w:val="18"/>
          <w:szCs w:val="18"/>
        </w:rPr>
        <w:t xml:space="preserve"> </w:t>
      </w:r>
      <w:r w:rsidRPr="64D4421F">
        <w:rPr>
          <w:sz w:val="18"/>
          <w:szCs w:val="18"/>
        </w:rPr>
        <w:t>and</w:t>
      </w:r>
    </w:p>
    <w:p w14:paraId="1AA91020" w14:textId="77777777" w:rsidR="00665B28" w:rsidRDefault="00665B28" w:rsidP="00415455">
      <w:pPr>
        <w:pStyle w:val="BodyText"/>
        <w:ind w:left="426" w:right="131" w:hanging="426"/>
        <w:jc w:val="both"/>
      </w:pPr>
    </w:p>
    <w:p w14:paraId="62DC5697" w14:textId="77777777" w:rsidR="00665B28" w:rsidRDefault="00665B28" w:rsidP="00415455">
      <w:pPr>
        <w:pStyle w:val="ListParagraph"/>
        <w:numPr>
          <w:ilvl w:val="0"/>
          <w:numId w:val="17"/>
        </w:numPr>
        <w:tabs>
          <w:tab w:val="left" w:pos="758"/>
        </w:tabs>
        <w:ind w:left="426" w:right="131" w:hanging="426"/>
        <w:jc w:val="both"/>
        <w:rPr>
          <w:sz w:val="18"/>
          <w:szCs w:val="18"/>
        </w:rPr>
      </w:pPr>
      <w:r w:rsidRPr="04A24703">
        <w:rPr>
          <w:sz w:val="18"/>
          <w:szCs w:val="18"/>
        </w:rPr>
        <w:t>Where revenue and expenditure have been recognised but cash has not been received or paid, a debtor or</w:t>
      </w:r>
      <w:r w:rsidRPr="04A24703">
        <w:rPr>
          <w:spacing w:val="1"/>
          <w:sz w:val="18"/>
          <w:szCs w:val="18"/>
        </w:rPr>
        <w:t xml:space="preserve"> </w:t>
      </w:r>
      <w:r w:rsidRPr="04A24703">
        <w:rPr>
          <w:sz w:val="18"/>
          <w:szCs w:val="18"/>
        </w:rPr>
        <w:t>creditor</w:t>
      </w:r>
      <w:r w:rsidRPr="04A24703">
        <w:rPr>
          <w:spacing w:val="-5"/>
          <w:sz w:val="18"/>
          <w:szCs w:val="18"/>
        </w:rPr>
        <w:t xml:space="preserve"> </w:t>
      </w:r>
      <w:r w:rsidRPr="04A24703">
        <w:rPr>
          <w:sz w:val="18"/>
          <w:szCs w:val="18"/>
        </w:rPr>
        <w:t>for</w:t>
      </w:r>
      <w:r w:rsidRPr="04A24703">
        <w:rPr>
          <w:spacing w:val="-2"/>
          <w:sz w:val="18"/>
          <w:szCs w:val="18"/>
        </w:rPr>
        <w:t xml:space="preserve"> </w:t>
      </w:r>
      <w:r w:rsidRPr="04A24703">
        <w:rPr>
          <w:sz w:val="18"/>
          <w:szCs w:val="18"/>
        </w:rPr>
        <w:t>the</w:t>
      </w:r>
      <w:r w:rsidRPr="04A24703">
        <w:rPr>
          <w:spacing w:val="-1"/>
          <w:sz w:val="18"/>
          <w:szCs w:val="18"/>
        </w:rPr>
        <w:t xml:space="preserve"> </w:t>
      </w:r>
      <w:r w:rsidRPr="04A24703">
        <w:rPr>
          <w:sz w:val="18"/>
          <w:szCs w:val="18"/>
        </w:rPr>
        <w:t>relevant</w:t>
      </w:r>
      <w:r w:rsidRPr="04A24703">
        <w:rPr>
          <w:spacing w:val="-2"/>
          <w:sz w:val="18"/>
          <w:szCs w:val="18"/>
        </w:rPr>
        <w:t xml:space="preserve"> </w:t>
      </w:r>
      <w:r w:rsidRPr="04A24703">
        <w:rPr>
          <w:sz w:val="18"/>
          <w:szCs w:val="18"/>
        </w:rPr>
        <w:t>amount</w:t>
      </w:r>
      <w:r w:rsidRPr="04A24703">
        <w:rPr>
          <w:spacing w:val="-4"/>
          <w:sz w:val="18"/>
          <w:szCs w:val="18"/>
        </w:rPr>
        <w:t xml:space="preserve"> </w:t>
      </w:r>
      <w:r w:rsidRPr="04A24703">
        <w:rPr>
          <w:sz w:val="18"/>
          <w:szCs w:val="18"/>
        </w:rPr>
        <w:t>is</w:t>
      </w:r>
      <w:r w:rsidRPr="04A24703">
        <w:rPr>
          <w:spacing w:val="-1"/>
          <w:sz w:val="18"/>
          <w:szCs w:val="18"/>
        </w:rPr>
        <w:t xml:space="preserve"> </w:t>
      </w:r>
      <w:r w:rsidRPr="04A24703">
        <w:rPr>
          <w:sz w:val="18"/>
          <w:szCs w:val="18"/>
        </w:rPr>
        <w:t>recorded</w:t>
      </w:r>
      <w:r w:rsidRPr="04A24703">
        <w:rPr>
          <w:spacing w:val="-3"/>
          <w:sz w:val="18"/>
          <w:szCs w:val="18"/>
        </w:rPr>
        <w:t xml:space="preserve"> </w:t>
      </w:r>
      <w:r w:rsidRPr="04A24703">
        <w:rPr>
          <w:sz w:val="18"/>
          <w:szCs w:val="18"/>
        </w:rPr>
        <w:t>in</w:t>
      </w:r>
      <w:r w:rsidRPr="04A24703">
        <w:rPr>
          <w:spacing w:val="-2"/>
          <w:sz w:val="18"/>
          <w:szCs w:val="18"/>
        </w:rPr>
        <w:t xml:space="preserve"> </w:t>
      </w:r>
      <w:r w:rsidRPr="04A24703">
        <w:rPr>
          <w:sz w:val="18"/>
          <w:szCs w:val="18"/>
        </w:rPr>
        <w:t>the</w:t>
      </w:r>
      <w:r w:rsidRPr="04A24703">
        <w:rPr>
          <w:spacing w:val="-1"/>
          <w:sz w:val="18"/>
          <w:szCs w:val="18"/>
        </w:rPr>
        <w:t xml:space="preserve"> </w:t>
      </w:r>
      <w:r w:rsidRPr="04A24703">
        <w:rPr>
          <w:sz w:val="18"/>
          <w:szCs w:val="18"/>
        </w:rPr>
        <w:t>Balance</w:t>
      </w:r>
      <w:r w:rsidRPr="04A24703">
        <w:rPr>
          <w:spacing w:val="-4"/>
          <w:sz w:val="18"/>
          <w:szCs w:val="18"/>
        </w:rPr>
        <w:t xml:space="preserve"> </w:t>
      </w:r>
      <w:r w:rsidRPr="04A24703">
        <w:rPr>
          <w:sz w:val="18"/>
          <w:szCs w:val="18"/>
        </w:rPr>
        <w:t>Sheet.</w:t>
      </w:r>
      <w:r w:rsidRPr="04A24703">
        <w:rPr>
          <w:spacing w:val="-2"/>
          <w:sz w:val="18"/>
          <w:szCs w:val="18"/>
        </w:rPr>
        <w:t xml:space="preserve"> </w:t>
      </w:r>
      <w:r w:rsidRPr="04A24703">
        <w:rPr>
          <w:sz w:val="18"/>
          <w:szCs w:val="18"/>
        </w:rPr>
        <w:t>Where</w:t>
      </w:r>
      <w:r w:rsidRPr="04A24703">
        <w:rPr>
          <w:spacing w:val="-8"/>
          <w:sz w:val="18"/>
          <w:szCs w:val="18"/>
        </w:rPr>
        <w:t xml:space="preserve"> </w:t>
      </w:r>
      <w:r w:rsidRPr="04A24703">
        <w:rPr>
          <w:sz w:val="18"/>
          <w:szCs w:val="18"/>
        </w:rPr>
        <w:t>debts</w:t>
      </w:r>
      <w:r w:rsidRPr="04A24703">
        <w:rPr>
          <w:spacing w:val="-1"/>
          <w:sz w:val="18"/>
          <w:szCs w:val="18"/>
        </w:rPr>
        <w:t xml:space="preserve"> </w:t>
      </w:r>
      <w:r w:rsidRPr="04A24703">
        <w:rPr>
          <w:sz w:val="18"/>
          <w:szCs w:val="18"/>
        </w:rPr>
        <w:t>may</w:t>
      </w:r>
      <w:r w:rsidRPr="04A24703">
        <w:rPr>
          <w:spacing w:val="-3"/>
          <w:sz w:val="18"/>
          <w:szCs w:val="18"/>
        </w:rPr>
        <w:t xml:space="preserve"> </w:t>
      </w:r>
      <w:r w:rsidRPr="04A24703">
        <w:rPr>
          <w:sz w:val="18"/>
          <w:szCs w:val="18"/>
        </w:rPr>
        <w:t>not</w:t>
      </w:r>
      <w:r w:rsidRPr="04A24703">
        <w:rPr>
          <w:spacing w:val="-2"/>
          <w:sz w:val="18"/>
          <w:szCs w:val="18"/>
        </w:rPr>
        <w:t xml:space="preserve"> </w:t>
      </w:r>
      <w:r w:rsidRPr="04A24703">
        <w:rPr>
          <w:sz w:val="18"/>
          <w:szCs w:val="18"/>
        </w:rPr>
        <w:t>be</w:t>
      </w:r>
      <w:r w:rsidRPr="04A24703">
        <w:rPr>
          <w:spacing w:val="-1"/>
          <w:sz w:val="18"/>
          <w:szCs w:val="18"/>
        </w:rPr>
        <w:t xml:space="preserve"> </w:t>
      </w:r>
      <w:r w:rsidRPr="04A24703">
        <w:rPr>
          <w:sz w:val="18"/>
          <w:szCs w:val="18"/>
        </w:rPr>
        <w:t>settled,</w:t>
      </w:r>
      <w:r w:rsidRPr="04A24703">
        <w:rPr>
          <w:spacing w:val="-5"/>
          <w:sz w:val="18"/>
          <w:szCs w:val="18"/>
        </w:rPr>
        <w:t xml:space="preserve"> </w:t>
      </w:r>
      <w:r w:rsidRPr="04A24703">
        <w:rPr>
          <w:sz w:val="18"/>
          <w:szCs w:val="18"/>
        </w:rPr>
        <w:t>the</w:t>
      </w:r>
      <w:r w:rsidRPr="04A24703">
        <w:rPr>
          <w:spacing w:val="-2"/>
          <w:sz w:val="18"/>
          <w:szCs w:val="18"/>
        </w:rPr>
        <w:t xml:space="preserve"> </w:t>
      </w:r>
      <w:r w:rsidRPr="04A24703">
        <w:rPr>
          <w:sz w:val="18"/>
          <w:szCs w:val="18"/>
        </w:rPr>
        <w:t>balance</w:t>
      </w:r>
      <w:r w:rsidRPr="04A24703">
        <w:rPr>
          <w:spacing w:val="-3"/>
          <w:sz w:val="18"/>
          <w:szCs w:val="18"/>
        </w:rPr>
        <w:t xml:space="preserve"> </w:t>
      </w:r>
      <w:r w:rsidRPr="04A24703">
        <w:rPr>
          <w:sz w:val="18"/>
          <w:szCs w:val="18"/>
        </w:rPr>
        <w:t>of debtors</w:t>
      </w:r>
      <w:r w:rsidRPr="04A24703">
        <w:rPr>
          <w:spacing w:val="-5"/>
          <w:sz w:val="18"/>
          <w:szCs w:val="18"/>
        </w:rPr>
        <w:t xml:space="preserve"> </w:t>
      </w:r>
      <w:r w:rsidRPr="04A24703">
        <w:rPr>
          <w:sz w:val="18"/>
          <w:szCs w:val="18"/>
        </w:rPr>
        <w:t>is</w:t>
      </w:r>
      <w:r w:rsidRPr="04A24703">
        <w:rPr>
          <w:spacing w:val="-1"/>
          <w:sz w:val="18"/>
          <w:szCs w:val="18"/>
        </w:rPr>
        <w:t xml:space="preserve"> </w:t>
      </w:r>
      <w:r w:rsidRPr="04A24703">
        <w:rPr>
          <w:sz w:val="18"/>
          <w:szCs w:val="18"/>
        </w:rPr>
        <w:t>written down and</w:t>
      </w:r>
      <w:r w:rsidRPr="04A24703">
        <w:rPr>
          <w:spacing w:val="-2"/>
          <w:sz w:val="18"/>
          <w:szCs w:val="18"/>
        </w:rPr>
        <w:t xml:space="preserve"> </w:t>
      </w:r>
      <w:r w:rsidRPr="04A24703">
        <w:rPr>
          <w:sz w:val="18"/>
          <w:szCs w:val="18"/>
        </w:rPr>
        <w:t>a</w:t>
      </w:r>
      <w:r w:rsidRPr="04A24703">
        <w:rPr>
          <w:spacing w:val="-2"/>
          <w:sz w:val="18"/>
          <w:szCs w:val="18"/>
        </w:rPr>
        <w:t xml:space="preserve"> </w:t>
      </w:r>
      <w:r w:rsidRPr="04A24703">
        <w:rPr>
          <w:sz w:val="18"/>
          <w:szCs w:val="18"/>
        </w:rPr>
        <w:t>charge</w:t>
      </w:r>
      <w:r w:rsidRPr="04A24703">
        <w:rPr>
          <w:spacing w:val="-4"/>
          <w:sz w:val="18"/>
          <w:szCs w:val="18"/>
        </w:rPr>
        <w:t xml:space="preserve"> </w:t>
      </w:r>
      <w:r w:rsidRPr="04A24703">
        <w:rPr>
          <w:sz w:val="18"/>
          <w:szCs w:val="18"/>
        </w:rPr>
        <w:t>made</w:t>
      </w:r>
      <w:r w:rsidRPr="04A24703">
        <w:rPr>
          <w:spacing w:val="-2"/>
          <w:sz w:val="18"/>
          <w:szCs w:val="18"/>
        </w:rPr>
        <w:t xml:space="preserve"> </w:t>
      </w:r>
      <w:r w:rsidRPr="04A24703">
        <w:rPr>
          <w:sz w:val="18"/>
          <w:szCs w:val="18"/>
        </w:rPr>
        <w:t>to</w:t>
      </w:r>
      <w:r w:rsidRPr="04A24703">
        <w:rPr>
          <w:spacing w:val="-2"/>
          <w:sz w:val="18"/>
          <w:szCs w:val="18"/>
        </w:rPr>
        <w:t xml:space="preserve"> </w:t>
      </w:r>
      <w:r w:rsidRPr="04A24703">
        <w:rPr>
          <w:sz w:val="18"/>
          <w:szCs w:val="18"/>
        </w:rPr>
        <w:t>revenue</w:t>
      </w:r>
      <w:r w:rsidRPr="04A24703">
        <w:rPr>
          <w:spacing w:val="-2"/>
          <w:sz w:val="18"/>
          <w:szCs w:val="18"/>
        </w:rPr>
        <w:t xml:space="preserve"> </w:t>
      </w:r>
      <w:r w:rsidRPr="04A24703">
        <w:rPr>
          <w:sz w:val="18"/>
          <w:szCs w:val="18"/>
        </w:rPr>
        <w:t>for</w:t>
      </w:r>
      <w:r w:rsidRPr="04A24703">
        <w:rPr>
          <w:spacing w:val="-2"/>
          <w:sz w:val="18"/>
          <w:szCs w:val="18"/>
        </w:rPr>
        <w:t xml:space="preserve"> </w:t>
      </w:r>
      <w:r w:rsidRPr="04A24703">
        <w:rPr>
          <w:sz w:val="18"/>
          <w:szCs w:val="18"/>
        </w:rPr>
        <w:t>the</w:t>
      </w:r>
      <w:r w:rsidRPr="04A24703">
        <w:rPr>
          <w:spacing w:val="-2"/>
          <w:sz w:val="18"/>
          <w:szCs w:val="18"/>
        </w:rPr>
        <w:t xml:space="preserve"> </w:t>
      </w:r>
      <w:r w:rsidRPr="04A24703">
        <w:rPr>
          <w:sz w:val="18"/>
          <w:szCs w:val="18"/>
        </w:rPr>
        <w:t>income</w:t>
      </w:r>
      <w:r w:rsidRPr="04A24703">
        <w:rPr>
          <w:spacing w:val="-4"/>
          <w:sz w:val="18"/>
          <w:szCs w:val="18"/>
        </w:rPr>
        <w:t xml:space="preserve"> </w:t>
      </w:r>
      <w:r w:rsidRPr="04A24703">
        <w:rPr>
          <w:sz w:val="18"/>
          <w:szCs w:val="18"/>
        </w:rPr>
        <w:t>that</w:t>
      </w:r>
      <w:r w:rsidRPr="04A24703">
        <w:rPr>
          <w:spacing w:val="-2"/>
          <w:sz w:val="18"/>
          <w:szCs w:val="18"/>
        </w:rPr>
        <w:t xml:space="preserve"> </w:t>
      </w:r>
      <w:r w:rsidRPr="04A24703">
        <w:rPr>
          <w:sz w:val="18"/>
          <w:szCs w:val="18"/>
        </w:rPr>
        <w:t>might</w:t>
      </w:r>
      <w:r w:rsidRPr="04A24703">
        <w:rPr>
          <w:spacing w:val="-5"/>
          <w:sz w:val="18"/>
          <w:szCs w:val="18"/>
        </w:rPr>
        <w:t xml:space="preserve"> </w:t>
      </w:r>
      <w:r w:rsidRPr="04A24703">
        <w:rPr>
          <w:sz w:val="18"/>
          <w:szCs w:val="18"/>
        </w:rPr>
        <w:t>not</w:t>
      </w:r>
      <w:r w:rsidRPr="04A24703">
        <w:rPr>
          <w:spacing w:val="-2"/>
          <w:sz w:val="18"/>
          <w:szCs w:val="18"/>
        </w:rPr>
        <w:t xml:space="preserve"> </w:t>
      </w:r>
      <w:r w:rsidRPr="04A24703">
        <w:rPr>
          <w:sz w:val="18"/>
          <w:szCs w:val="18"/>
        </w:rPr>
        <w:t>be collected.</w:t>
      </w:r>
    </w:p>
    <w:p w14:paraId="39F2DD2F" w14:textId="77777777" w:rsidR="00665B28" w:rsidRDefault="00665B28" w:rsidP="00415455">
      <w:pPr>
        <w:pStyle w:val="BodyText"/>
        <w:ind w:left="426" w:right="131" w:hanging="426"/>
        <w:jc w:val="both"/>
        <w:rPr>
          <w:sz w:val="17"/>
        </w:rPr>
      </w:pPr>
    </w:p>
    <w:p w14:paraId="351C375B" w14:textId="77777777" w:rsidR="00665B28" w:rsidRPr="004624E0" w:rsidRDefault="00665B28" w:rsidP="00415455">
      <w:pPr>
        <w:pStyle w:val="BodyText"/>
        <w:ind w:right="131"/>
        <w:rPr>
          <w:b/>
          <w:bCs/>
        </w:rPr>
      </w:pPr>
      <w:r w:rsidRPr="004624E0">
        <w:rPr>
          <w:b/>
          <w:bCs/>
        </w:rPr>
        <w:t>1.4 Exceptional</w:t>
      </w:r>
      <w:r w:rsidRPr="004624E0">
        <w:rPr>
          <w:b/>
          <w:bCs/>
          <w:spacing w:val="-5"/>
        </w:rPr>
        <w:t xml:space="preserve"> </w:t>
      </w:r>
      <w:r w:rsidRPr="004624E0">
        <w:rPr>
          <w:b/>
          <w:bCs/>
        </w:rPr>
        <w:t>Items</w:t>
      </w:r>
    </w:p>
    <w:p w14:paraId="16846B63" w14:textId="77777777" w:rsidR="00665B28" w:rsidRDefault="00665B28" w:rsidP="00415455">
      <w:pPr>
        <w:pStyle w:val="BodyText"/>
        <w:ind w:right="131"/>
        <w:jc w:val="both"/>
      </w:pPr>
      <w:r>
        <w:t>When</w:t>
      </w:r>
      <w:r>
        <w:rPr>
          <w:spacing w:val="-7"/>
        </w:rPr>
        <w:t xml:space="preserve"> </w:t>
      </w:r>
      <w:r>
        <w:t>items</w:t>
      </w:r>
      <w:r>
        <w:rPr>
          <w:spacing w:val="-4"/>
        </w:rPr>
        <w:t xml:space="preserve"> </w:t>
      </w:r>
      <w:r>
        <w:t>of</w:t>
      </w:r>
      <w:r>
        <w:rPr>
          <w:spacing w:val="-2"/>
        </w:rPr>
        <w:t xml:space="preserve"> </w:t>
      </w:r>
      <w:r>
        <w:t>income</w:t>
      </w:r>
      <w:r>
        <w:rPr>
          <w:spacing w:val="-4"/>
        </w:rPr>
        <w:t xml:space="preserve"> </w:t>
      </w:r>
      <w:r>
        <w:t>and</w:t>
      </w:r>
      <w:r>
        <w:rPr>
          <w:spacing w:val="-2"/>
        </w:rPr>
        <w:t xml:space="preserve"> </w:t>
      </w:r>
      <w:r>
        <w:t>expense</w:t>
      </w:r>
      <w:r>
        <w:rPr>
          <w:spacing w:val="-1"/>
        </w:rPr>
        <w:t xml:space="preserve"> </w:t>
      </w:r>
      <w:r>
        <w:t>are</w:t>
      </w:r>
      <w:r>
        <w:rPr>
          <w:spacing w:val="-2"/>
        </w:rPr>
        <w:t xml:space="preserve"> </w:t>
      </w:r>
      <w:r>
        <w:t>material,</w:t>
      </w:r>
      <w:r>
        <w:rPr>
          <w:spacing w:val="-5"/>
        </w:rPr>
        <w:t xml:space="preserve"> </w:t>
      </w:r>
      <w:r>
        <w:t>their</w:t>
      </w:r>
      <w:r>
        <w:rPr>
          <w:spacing w:val="-5"/>
        </w:rPr>
        <w:t xml:space="preserve"> </w:t>
      </w:r>
      <w:r>
        <w:t>nature</w:t>
      </w:r>
      <w:r>
        <w:rPr>
          <w:spacing w:val="-2"/>
        </w:rPr>
        <w:t xml:space="preserve"> </w:t>
      </w:r>
      <w:r>
        <w:t>and</w:t>
      </w:r>
      <w:r>
        <w:rPr>
          <w:spacing w:val="-1"/>
        </w:rPr>
        <w:t xml:space="preserve"> </w:t>
      </w:r>
      <w:r>
        <w:t>extent is</w:t>
      </w:r>
      <w:r>
        <w:rPr>
          <w:spacing w:val="-1"/>
        </w:rPr>
        <w:t xml:space="preserve"> </w:t>
      </w:r>
      <w:r>
        <w:t>disclosed</w:t>
      </w:r>
      <w:r>
        <w:rPr>
          <w:spacing w:val="-9"/>
        </w:rPr>
        <w:t xml:space="preserve"> </w:t>
      </w:r>
      <w:r>
        <w:t>separately,</w:t>
      </w:r>
      <w:r>
        <w:rPr>
          <w:spacing w:val="-5"/>
        </w:rPr>
        <w:t xml:space="preserve"> </w:t>
      </w:r>
      <w:r>
        <w:t>either</w:t>
      </w:r>
      <w:r>
        <w:rPr>
          <w:spacing w:val="-4"/>
        </w:rPr>
        <w:t xml:space="preserve"> </w:t>
      </w:r>
      <w:r>
        <w:t>on the</w:t>
      </w:r>
      <w:r>
        <w:rPr>
          <w:spacing w:val="-2"/>
        </w:rPr>
        <w:t xml:space="preserve"> </w:t>
      </w:r>
      <w:r>
        <w:t>face</w:t>
      </w:r>
      <w:r>
        <w:rPr>
          <w:spacing w:val="1"/>
        </w:rPr>
        <w:t xml:space="preserve"> </w:t>
      </w:r>
      <w:r>
        <w:t>of the Comprehensive Income and Expenditure Statement (CIES) or in the notes to the accounts, depending on</w:t>
      </w:r>
      <w:r>
        <w:rPr>
          <w:spacing w:val="1"/>
        </w:rPr>
        <w:t xml:space="preserve"> </w:t>
      </w:r>
      <w:r>
        <w:t>how</w:t>
      </w:r>
      <w:r>
        <w:rPr>
          <w:spacing w:val="-3"/>
        </w:rPr>
        <w:t xml:space="preserve"> </w:t>
      </w:r>
      <w:r>
        <w:t>significant</w:t>
      </w:r>
      <w:r>
        <w:rPr>
          <w:spacing w:val="-7"/>
        </w:rPr>
        <w:t xml:space="preserve"> </w:t>
      </w:r>
      <w:r>
        <w:t>the</w:t>
      </w:r>
      <w:r>
        <w:rPr>
          <w:spacing w:val="-2"/>
        </w:rPr>
        <w:t xml:space="preserve"> </w:t>
      </w:r>
      <w:r>
        <w:t>items</w:t>
      </w:r>
      <w:r>
        <w:rPr>
          <w:spacing w:val="-4"/>
        </w:rPr>
        <w:t xml:space="preserve"> </w:t>
      </w:r>
      <w:r>
        <w:t>are</w:t>
      </w:r>
      <w:r>
        <w:rPr>
          <w:spacing w:val="-2"/>
        </w:rPr>
        <w:t xml:space="preserve"> </w:t>
      </w:r>
      <w:r>
        <w:t>to</w:t>
      </w:r>
      <w:r>
        <w:rPr>
          <w:spacing w:val="-2"/>
        </w:rPr>
        <w:t xml:space="preserve"> </w:t>
      </w:r>
      <w:r>
        <w:t>the understanding</w:t>
      </w:r>
      <w:r>
        <w:rPr>
          <w:spacing w:val="-6"/>
        </w:rPr>
        <w:t xml:space="preserve"> </w:t>
      </w:r>
      <w:r>
        <w:t>of</w:t>
      </w:r>
      <w:r>
        <w:rPr>
          <w:spacing w:val="-2"/>
        </w:rPr>
        <w:t xml:space="preserve"> </w:t>
      </w:r>
      <w:r>
        <w:t>the</w:t>
      </w:r>
      <w:r>
        <w:rPr>
          <w:spacing w:val="-2"/>
        </w:rPr>
        <w:t xml:space="preserve"> </w:t>
      </w:r>
      <w:r>
        <w:t>PCC</w:t>
      </w:r>
      <w:r>
        <w:rPr>
          <w:spacing w:val="-1"/>
        </w:rPr>
        <w:t xml:space="preserve"> </w:t>
      </w:r>
      <w:r>
        <w:t>Group’s</w:t>
      </w:r>
      <w:r>
        <w:rPr>
          <w:spacing w:val="-1"/>
        </w:rPr>
        <w:t xml:space="preserve"> </w:t>
      </w:r>
      <w:r>
        <w:t>financial</w:t>
      </w:r>
      <w:r>
        <w:rPr>
          <w:spacing w:val="-7"/>
        </w:rPr>
        <w:t xml:space="preserve"> </w:t>
      </w:r>
      <w:r>
        <w:t>performance.</w:t>
      </w:r>
    </w:p>
    <w:p w14:paraId="711879D2" w14:textId="77777777" w:rsidR="00665B28" w:rsidRDefault="00665B28" w:rsidP="00415455">
      <w:pPr>
        <w:pStyle w:val="BodyText"/>
        <w:ind w:right="131"/>
        <w:jc w:val="both"/>
      </w:pPr>
    </w:p>
    <w:p w14:paraId="53066AB8" w14:textId="77777777" w:rsidR="00665B28" w:rsidRPr="004624E0" w:rsidRDefault="00665B28" w:rsidP="00415455">
      <w:pPr>
        <w:pStyle w:val="BodyText"/>
        <w:ind w:right="131"/>
        <w:rPr>
          <w:b/>
          <w:bCs/>
        </w:rPr>
      </w:pPr>
      <w:r w:rsidRPr="004624E0">
        <w:rPr>
          <w:b/>
          <w:bCs/>
        </w:rPr>
        <w:t>1.5 Capital</w:t>
      </w:r>
      <w:r w:rsidRPr="004624E0">
        <w:rPr>
          <w:b/>
          <w:bCs/>
          <w:spacing w:val="-3"/>
        </w:rPr>
        <w:t xml:space="preserve"> </w:t>
      </w:r>
      <w:r w:rsidRPr="004624E0">
        <w:rPr>
          <w:b/>
          <w:bCs/>
        </w:rPr>
        <w:t>Receipts</w:t>
      </w:r>
    </w:p>
    <w:p w14:paraId="3838F162" w14:textId="29A11FE0" w:rsidR="00665B28" w:rsidRDefault="00665B28" w:rsidP="00415455">
      <w:pPr>
        <w:pStyle w:val="BodyText"/>
        <w:ind w:right="131" w:hanging="16"/>
        <w:jc w:val="both"/>
      </w:pPr>
      <w:r>
        <w:t>Capital</w:t>
      </w:r>
      <w:r>
        <w:rPr>
          <w:spacing w:val="-4"/>
        </w:rPr>
        <w:t xml:space="preserve"> </w:t>
      </w:r>
      <w:r>
        <w:t>receipts</w:t>
      </w:r>
      <w:r>
        <w:rPr>
          <w:spacing w:val="-4"/>
        </w:rPr>
        <w:t xml:space="preserve"> </w:t>
      </w:r>
      <w:r>
        <w:t>(arising</w:t>
      </w:r>
      <w:r>
        <w:rPr>
          <w:spacing w:val="-7"/>
        </w:rPr>
        <w:t xml:space="preserve"> </w:t>
      </w:r>
      <w:r>
        <w:t>from</w:t>
      </w:r>
      <w:r>
        <w:rPr>
          <w:spacing w:val="-1"/>
        </w:rPr>
        <w:t xml:space="preserve"> </w:t>
      </w:r>
      <w:r>
        <w:t>the</w:t>
      </w:r>
      <w:r>
        <w:rPr>
          <w:spacing w:val="-1"/>
        </w:rPr>
        <w:t xml:space="preserve"> </w:t>
      </w:r>
      <w:r>
        <w:t>disposal</w:t>
      </w:r>
      <w:r>
        <w:rPr>
          <w:spacing w:val="-7"/>
        </w:rPr>
        <w:t xml:space="preserve"> </w:t>
      </w:r>
      <w:r>
        <w:t>of capital</w:t>
      </w:r>
      <w:r>
        <w:rPr>
          <w:spacing w:val="-7"/>
        </w:rPr>
        <w:t xml:space="preserve"> </w:t>
      </w:r>
      <w:r>
        <w:t>assets)</w:t>
      </w:r>
      <w:r>
        <w:rPr>
          <w:spacing w:val="-5"/>
        </w:rPr>
        <w:t xml:space="preserve"> </w:t>
      </w:r>
      <w:r>
        <w:t>where the</w:t>
      </w:r>
      <w:r>
        <w:rPr>
          <w:spacing w:val="-1"/>
        </w:rPr>
        <w:t xml:space="preserve"> </w:t>
      </w:r>
      <w:r>
        <w:t>sale</w:t>
      </w:r>
      <w:r>
        <w:rPr>
          <w:spacing w:val="-4"/>
        </w:rPr>
        <w:t xml:space="preserve"> </w:t>
      </w:r>
      <w:r>
        <w:t>proceeds</w:t>
      </w:r>
      <w:r>
        <w:rPr>
          <w:spacing w:val="-4"/>
        </w:rPr>
        <w:t xml:space="preserve"> </w:t>
      </w:r>
      <w:r>
        <w:t>are</w:t>
      </w:r>
      <w:r>
        <w:rPr>
          <w:spacing w:val="-2"/>
        </w:rPr>
        <w:t xml:space="preserve"> </w:t>
      </w:r>
      <w:r>
        <w:t>in</w:t>
      </w:r>
      <w:r>
        <w:rPr>
          <w:spacing w:val="-2"/>
        </w:rPr>
        <w:t xml:space="preserve"> </w:t>
      </w:r>
      <w:r>
        <w:t xml:space="preserve">excess of £10,000 </w:t>
      </w:r>
      <w:r>
        <w:rPr>
          <w:spacing w:val="-47"/>
        </w:rPr>
        <w:t xml:space="preserve">  </w:t>
      </w:r>
      <w:r w:rsidR="1385FF81">
        <w:rPr>
          <w:spacing w:val="-47"/>
        </w:rPr>
        <w:t>w</w:t>
      </w:r>
      <w:r>
        <w:t>hich have not been set aside for the redemption of debt or to finance new capital expenditure are held in the</w:t>
      </w:r>
      <w:r>
        <w:rPr>
          <w:spacing w:val="-47"/>
        </w:rPr>
        <w:t xml:space="preserve">             </w:t>
      </w:r>
      <w:r>
        <w:t>Usable Capital Receipts Reserve. Receipts appropriated to this Reserve are presented in the Movement on</w:t>
      </w:r>
      <w:r>
        <w:rPr>
          <w:spacing w:val="1"/>
        </w:rPr>
        <w:t xml:space="preserve"> </w:t>
      </w:r>
      <w:r>
        <w:t>Reserves</w:t>
      </w:r>
      <w:r>
        <w:rPr>
          <w:spacing w:val="-1"/>
        </w:rPr>
        <w:t xml:space="preserve"> </w:t>
      </w:r>
      <w:r>
        <w:t>Statement.</w:t>
      </w:r>
    </w:p>
    <w:p w14:paraId="7B90FC96" w14:textId="77777777" w:rsidR="00665B28" w:rsidRDefault="00665B28" w:rsidP="00415455">
      <w:pPr>
        <w:pStyle w:val="BodyText"/>
        <w:ind w:right="131" w:hanging="16"/>
        <w:jc w:val="both"/>
        <w:rPr>
          <w:sz w:val="17"/>
        </w:rPr>
      </w:pPr>
    </w:p>
    <w:p w14:paraId="04370B58" w14:textId="77777777" w:rsidR="00665B28" w:rsidRPr="004624E0" w:rsidRDefault="00665B28" w:rsidP="00415455">
      <w:pPr>
        <w:pStyle w:val="BodyText"/>
        <w:ind w:right="131"/>
        <w:rPr>
          <w:b/>
          <w:bCs/>
        </w:rPr>
      </w:pPr>
      <w:r w:rsidRPr="004624E0">
        <w:rPr>
          <w:b/>
          <w:bCs/>
        </w:rPr>
        <w:t>1.6 Cash</w:t>
      </w:r>
      <w:r w:rsidRPr="004624E0">
        <w:rPr>
          <w:b/>
          <w:bCs/>
          <w:spacing w:val="-3"/>
        </w:rPr>
        <w:t xml:space="preserve"> </w:t>
      </w:r>
      <w:r w:rsidRPr="004624E0">
        <w:rPr>
          <w:b/>
          <w:bCs/>
        </w:rPr>
        <w:t>and Cash</w:t>
      </w:r>
      <w:r w:rsidRPr="004624E0">
        <w:rPr>
          <w:b/>
          <w:bCs/>
          <w:spacing w:val="-3"/>
        </w:rPr>
        <w:t xml:space="preserve"> </w:t>
      </w:r>
      <w:r w:rsidRPr="004624E0">
        <w:rPr>
          <w:b/>
          <w:bCs/>
        </w:rPr>
        <w:t>Equivalents</w:t>
      </w:r>
    </w:p>
    <w:p w14:paraId="4EBAE464" w14:textId="77777777" w:rsidR="00665B28" w:rsidRDefault="00665B28" w:rsidP="00415455">
      <w:pPr>
        <w:pStyle w:val="BodyText"/>
        <w:ind w:right="131" w:hanging="16"/>
        <w:jc w:val="both"/>
      </w:pPr>
      <w:r>
        <w:t>Cash and cash equivalents (highly liquid investments) are represented by cash in hand, deposits and investments</w:t>
      </w:r>
      <w:r>
        <w:rPr>
          <w:spacing w:val="1"/>
        </w:rPr>
        <w:t xml:space="preserve"> </w:t>
      </w:r>
      <w:r>
        <w:t>that</w:t>
      </w:r>
      <w:r>
        <w:rPr>
          <w:spacing w:val="-3"/>
        </w:rPr>
        <w:t xml:space="preserve"> </w:t>
      </w:r>
      <w:r>
        <w:t>have</w:t>
      </w:r>
      <w:r>
        <w:rPr>
          <w:spacing w:val="-2"/>
        </w:rPr>
        <w:t xml:space="preserve"> </w:t>
      </w:r>
      <w:r>
        <w:t>an original</w:t>
      </w:r>
      <w:r>
        <w:rPr>
          <w:spacing w:val="-7"/>
        </w:rPr>
        <w:t xml:space="preserve"> </w:t>
      </w:r>
      <w:r>
        <w:t>term</w:t>
      </w:r>
      <w:r>
        <w:rPr>
          <w:spacing w:val="-1"/>
        </w:rPr>
        <w:t xml:space="preserve"> </w:t>
      </w:r>
      <w:r>
        <w:t>of</w:t>
      </w:r>
      <w:r>
        <w:rPr>
          <w:spacing w:val="-2"/>
        </w:rPr>
        <w:t xml:space="preserve"> </w:t>
      </w:r>
      <w:r>
        <w:t>less</w:t>
      </w:r>
      <w:r>
        <w:rPr>
          <w:spacing w:val="-2"/>
        </w:rPr>
        <w:t xml:space="preserve"> </w:t>
      </w:r>
      <w:r>
        <w:t>than</w:t>
      </w:r>
      <w:r>
        <w:rPr>
          <w:spacing w:val="-4"/>
        </w:rPr>
        <w:t xml:space="preserve"> </w:t>
      </w:r>
      <w:r>
        <w:t>three</w:t>
      </w:r>
      <w:r>
        <w:rPr>
          <w:spacing w:val="-2"/>
        </w:rPr>
        <w:t xml:space="preserve"> </w:t>
      </w:r>
      <w:r>
        <w:t>months</w:t>
      </w:r>
      <w:r>
        <w:rPr>
          <w:spacing w:val="-4"/>
        </w:rPr>
        <w:t xml:space="preserve"> </w:t>
      </w:r>
      <w:r>
        <w:t>and</w:t>
      </w:r>
      <w:r>
        <w:rPr>
          <w:spacing w:val="-2"/>
        </w:rPr>
        <w:t xml:space="preserve"> </w:t>
      </w:r>
      <w:r>
        <w:t>are</w:t>
      </w:r>
      <w:r>
        <w:rPr>
          <w:spacing w:val="-2"/>
        </w:rPr>
        <w:t xml:space="preserve"> </w:t>
      </w:r>
      <w:r>
        <w:t>repayable</w:t>
      </w:r>
      <w:r>
        <w:rPr>
          <w:spacing w:val="-4"/>
        </w:rPr>
        <w:t xml:space="preserve"> </w:t>
      </w:r>
      <w:r>
        <w:t>on</w:t>
      </w:r>
      <w:r>
        <w:rPr>
          <w:spacing w:val="-1"/>
        </w:rPr>
        <w:t xml:space="preserve"> </w:t>
      </w:r>
      <w:r>
        <w:t>notice</w:t>
      </w:r>
      <w:r>
        <w:rPr>
          <w:spacing w:val="-4"/>
        </w:rPr>
        <w:t xml:space="preserve"> </w:t>
      </w:r>
      <w:r>
        <w:t>of</w:t>
      </w:r>
      <w:r>
        <w:rPr>
          <w:spacing w:val="-2"/>
        </w:rPr>
        <w:t xml:space="preserve"> </w:t>
      </w:r>
      <w:r>
        <w:t>not</w:t>
      </w:r>
      <w:r>
        <w:rPr>
          <w:spacing w:val="-2"/>
        </w:rPr>
        <w:t xml:space="preserve"> </w:t>
      </w:r>
      <w:r>
        <w:t>more</w:t>
      </w:r>
      <w:r>
        <w:rPr>
          <w:spacing w:val="-2"/>
        </w:rPr>
        <w:t xml:space="preserve"> </w:t>
      </w:r>
      <w:r>
        <w:t>than</w:t>
      </w:r>
      <w:r>
        <w:rPr>
          <w:spacing w:val="-4"/>
        </w:rPr>
        <w:t xml:space="preserve"> </w:t>
      </w:r>
      <w:r>
        <w:t>24</w:t>
      </w:r>
      <w:r>
        <w:rPr>
          <w:spacing w:val="-1"/>
        </w:rPr>
        <w:t xml:space="preserve"> </w:t>
      </w:r>
      <w:r>
        <w:t>hours</w:t>
      </w:r>
      <w:r>
        <w:rPr>
          <w:spacing w:val="-4"/>
        </w:rPr>
        <w:t xml:space="preserve"> </w:t>
      </w:r>
      <w:r>
        <w:t>without</w:t>
      </w:r>
      <w:r>
        <w:rPr>
          <w:spacing w:val="1"/>
        </w:rPr>
        <w:t xml:space="preserve"> </w:t>
      </w:r>
      <w:r>
        <w:t>material penalty. In the Balance Sheet, cash and cash equivalents are shown net of bank overdrafts that are</w:t>
      </w:r>
      <w:r>
        <w:rPr>
          <w:spacing w:val="1"/>
        </w:rPr>
        <w:t xml:space="preserve"> </w:t>
      </w:r>
      <w:r>
        <w:t>repayable</w:t>
      </w:r>
      <w:r>
        <w:rPr>
          <w:spacing w:val="-4"/>
        </w:rPr>
        <w:t xml:space="preserve"> </w:t>
      </w:r>
      <w:r>
        <w:t>on</w:t>
      </w:r>
      <w:r>
        <w:rPr>
          <w:spacing w:val="-2"/>
        </w:rPr>
        <w:t xml:space="preserve"> </w:t>
      </w:r>
      <w:r>
        <w:t>demand</w:t>
      </w:r>
      <w:r>
        <w:rPr>
          <w:spacing w:val="-4"/>
        </w:rPr>
        <w:t xml:space="preserve"> </w:t>
      </w:r>
      <w:r>
        <w:t>and</w:t>
      </w:r>
      <w:r>
        <w:rPr>
          <w:spacing w:val="-2"/>
        </w:rPr>
        <w:t xml:space="preserve"> </w:t>
      </w:r>
      <w:r>
        <w:t>form</w:t>
      </w:r>
      <w:r>
        <w:rPr>
          <w:spacing w:val="-1"/>
        </w:rPr>
        <w:t xml:space="preserve"> </w:t>
      </w:r>
      <w:r>
        <w:t>an</w:t>
      </w:r>
      <w:r>
        <w:rPr>
          <w:spacing w:val="-2"/>
        </w:rPr>
        <w:t xml:space="preserve"> </w:t>
      </w:r>
      <w:r>
        <w:t>integral</w:t>
      </w:r>
      <w:r>
        <w:rPr>
          <w:spacing w:val="-4"/>
        </w:rPr>
        <w:t xml:space="preserve"> </w:t>
      </w:r>
      <w:r>
        <w:t>part</w:t>
      </w:r>
      <w:r>
        <w:rPr>
          <w:spacing w:val="-2"/>
        </w:rPr>
        <w:t xml:space="preserve"> </w:t>
      </w:r>
      <w:r>
        <w:t>of the</w:t>
      </w:r>
      <w:r>
        <w:rPr>
          <w:spacing w:val="-2"/>
        </w:rPr>
        <w:t xml:space="preserve"> </w:t>
      </w:r>
      <w:r>
        <w:t>PCC</w:t>
      </w:r>
      <w:r>
        <w:rPr>
          <w:spacing w:val="-1"/>
        </w:rPr>
        <w:t xml:space="preserve"> </w:t>
      </w:r>
      <w:r>
        <w:t>Group’s</w:t>
      </w:r>
      <w:r>
        <w:rPr>
          <w:spacing w:val="-4"/>
        </w:rPr>
        <w:t xml:space="preserve"> </w:t>
      </w:r>
      <w:r>
        <w:t>cash</w:t>
      </w:r>
      <w:r>
        <w:rPr>
          <w:spacing w:val="-4"/>
        </w:rPr>
        <w:t xml:space="preserve"> </w:t>
      </w:r>
      <w:r>
        <w:t>management.</w:t>
      </w:r>
    </w:p>
    <w:p w14:paraId="2C4B92DF" w14:textId="77777777" w:rsidR="002C0BCC" w:rsidRDefault="002C0BCC" w:rsidP="00415455">
      <w:pPr>
        <w:pStyle w:val="BodyText"/>
        <w:ind w:right="131" w:hanging="16"/>
        <w:jc w:val="both"/>
      </w:pPr>
    </w:p>
    <w:p w14:paraId="549947E4" w14:textId="77777777" w:rsidR="002C0BCC" w:rsidRDefault="002C0BCC" w:rsidP="00415455">
      <w:pPr>
        <w:pStyle w:val="BodyText"/>
        <w:ind w:right="131" w:hanging="16"/>
        <w:jc w:val="both"/>
      </w:pPr>
    </w:p>
    <w:p w14:paraId="72D8BDB8" w14:textId="77777777" w:rsidR="00665B28" w:rsidRDefault="00665B28" w:rsidP="00415455">
      <w:pPr>
        <w:pStyle w:val="BodyText"/>
        <w:spacing w:before="11"/>
        <w:ind w:right="131" w:hanging="16"/>
        <w:jc w:val="both"/>
        <w:rPr>
          <w:sz w:val="17"/>
        </w:rPr>
      </w:pPr>
    </w:p>
    <w:p w14:paraId="7FF34389" w14:textId="77777777" w:rsidR="00665B28" w:rsidRPr="004624E0" w:rsidRDefault="00665B28" w:rsidP="00415455">
      <w:pPr>
        <w:pStyle w:val="BodyText"/>
        <w:ind w:right="131"/>
        <w:rPr>
          <w:b/>
          <w:bCs/>
        </w:rPr>
      </w:pPr>
      <w:r w:rsidRPr="004624E0">
        <w:rPr>
          <w:b/>
          <w:bCs/>
        </w:rPr>
        <w:lastRenderedPageBreak/>
        <w:t>1.7 Employee Benefits</w:t>
      </w:r>
    </w:p>
    <w:p w14:paraId="3272DD2D" w14:textId="77777777" w:rsidR="00665B28" w:rsidRDefault="00665B28" w:rsidP="00415455">
      <w:pPr>
        <w:spacing w:after="0" w:line="240" w:lineRule="auto"/>
        <w:ind w:right="131" w:hanging="16"/>
        <w:jc w:val="both"/>
        <w:rPr>
          <w:b/>
          <w:sz w:val="18"/>
        </w:rPr>
      </w:pPr>
      <w:r>
        <w:rPr>
          <w:b/>
          <w:sz w:val="18"/>
        </w:rPr>
        <w:t>Benefits</w:t>
      </w:r>
      <w:r>
        <w:rPr>
          <w:b/>
          <w:spacing w:val="-6"/>
          <w:sz w:val="18"/>
        </w:rPr>
        <w:t xml:space="preserve"> </w:t>
      </w:r>
      <w:r>
        <w:rPr>
          <w:b/>
          <w:sz w:val="18"/>
        </w:rPr>
        <w:t>Payable</w:t>
      </w:r>
      <w:r>
        <w:rPr>
          <w:b/>
          <w:spacing w:val="1"/>
          <w:sz w:val="18"/>
        </w:rPr>
        <w:t xml:space="preserve"> </w:t>
      </w:r>
      <w:r>
        <w:rPr>
          <w:b/>
          <w:sz w:val="18"/>
        </w:rPr>
        <w:t>during</w:t>
      </w:r>
      <w:r>
        <w:rPr>
          <w:b/>
          <w:spacing w:val="-6"/>
          <w:sz w:val="18"/>
        </w:rPr>
        <w:t xml:space="preserve"> </w:t>
      </w:r>
      <w:r>
        <w:rPr>
          <w:b/>
          <w:sz w:val="18"/>
        </w:rPr>
        <w:t>Employment</w:t>
      </w:r>
    </w:p>
    <w:p w14:paraId="7B9BCB4E" w14:textId="0FA62496" w:rsidR="00665B28" w:rsidRDefault="00665B28" w:rsidP="00415455">
      <w:pPr>
        <w:pStyle w:val="BodyText"/>
        <w:ind w:right="131" w:hanging="16"/>
        <w:jc w:val="both"/>
      </w:pPr>
      <w:r>
        <w:t>Short term employee benefits are those due to be settled within 12 months of the year-end. They include such</w:t>
      </w:r>
      <w:r>
        <w:rPr>
          <w:spacing w:val="1"/>
        </w:rPr>
        <w:t xml:space="preserve"> </w:t>
      </w:r>
      <w:r>
        <w:t>benefits</w:t>
      </w:r>
      <w:r>
        <w:rPr>
          <w:spacing w:val="-7"/>
        </w:rPr>
        <w:t xml:space="preserve"> </w:t>
      </w:r>
      <w:r>
        <w:t>as</w:t>
      </w:r>
      <w:r>
        <w:rPr>
          <w:spacing w:val="1"/>
        </w:rPr>
        <w:t xml:space="preserve"> </w:t>
      </w:r>
      <w:r>
        <w:t>salaries,</w:t>
      </w:r>
      <w:r>
        <w:rPr>
          <w:spacing w:val="-7"/>
        </w:rPr>
        <w:t xml:space="preserve"> </w:t>
      </w:r>
      <w:r>
        <w:t>paid</w:t>
      </w:r>
      <w:r>
        <w:rPr>
          <w:spacing w:val="-4"/>
        </w:rPr>
        <w:t xml:space="preserve"> </w:t>
      </w:r>
      <w:r>
        <w:t>annual</w:t>
      </w:r>
      <w:r>
        <w:rPr>
          <w:spacing w:val="-4"/>
        </w:rPr>
        <w:t xml:space="preserve"> </w:t>
      </w:r>
      <w:r>
        <w:t>leave</w:t>
      </w:r>
      <w:r>
        <w:rPr>
          <w:spacing w:val="-2"/>
        </w:rPr>
        <w:t xml:space="preserve"> </w:t>
      </w:r>
      <w:r>
        <w:t>and</w:t>
      </w:r>
      <w:r>
        <w:rPr>
          <w:spacing w:val="-2"/>
        </w:rPr>
        <w:t xml:space="preserve"> </w:t>
      </w:r>
      <w:r>
        <w:t>overtime</w:t>
      </w:r>
      <w:r>
        <w:rPr>
          <w:spacing w:val="-2"/>
        </w:rPr>
        <w:t xml:space="preserve"> </w:t>
      </w:r>
      <w:r>
        <w:t>on</w:t>
      </w:r>
      <w:r>
        <w:rPr>
          <w:spacing w:val="-2"/>
        </w:rPr>
        <w:t xml:space="preserve"> </w:t>
      </w:r>
      <w:r>
        <w:t>the</w:t>
      </w:r>
      <w:r>
        <w:rPr>
          <w:spacing w:val="-2"/>
        </w:rPr>
        <w:t xml:space="preserve"> </w:t>
      </w:r>
      <w:r>
        <w:t>card</w:t>
      </w:r>
      <w:r>
        <w:rPr>
          <w:spacing w:val="-2"/>
        </w:rPr>
        <w:t xml:space="preserve"> </w:t>
      </w:r>
      <w:r>
        <w:t>and</w:t>
      </w:r>
      <w:r>
        <w:rPr>
          <w:spacing w:val="-2"/>
        </w:rPr>
        <w:t xml:space="preserve"> </w:t>
      </w:r>
      <w:r>
        <w:t>are</w:t>
      </w:r>
      <w:r>
        <w:rPr>
          <w:spacing w:val="-2"/>
        </w:rPr>
        <w:t xml:space="preserve"> </w:t>
      </w:r>
      <w:r>
        <w:t>recognised</w:t>
      </w:r>
      <w:r>
        <w:rPr>
          <w:spacing w:val="-7"/>
        </w:rPr>
        <w:t xml:space="preserve"> </w:t>
      </w:r>
      <w:r>
        <w:t>as</w:t>
      </w:r>
      <w:r>
        <w:rPr>
          <w:spacing w:val="-1"/>
        </w:rPr>
        <w:t xml:space="preserve"> </w:t>
      </w:r>
      <w:r>
        <w:t>an</w:t>
      </w:r>
      <w:r>
        <w:rPr>
          <w:spacing w:val="-2"/>
        </w:rPr>
        <w:t xml:space="preserve"> </w:t>
      </w:r>
      <w:r>
        <w:t>expense</w:t>
      </w:r>
      <w:r>
        <w:rPr>
          <w:spacing w:val="-2"/>
        </w:rPr>
        <w:t xml:space="preserve"> </w:t>
      </w:r>
      <w:r>
        <w:t>for services</w:t>
      </w:r>
      <w:r>
        <w:rPr>
          <w:spacing w:val="-4"/>
        </w:rPr>
        <w:t xml:space="preserve"> </w:t>
      </w:r>
      <w:r>
        <w:t>in</w:t>
      </w:r>
      <w:r>
        <w:rPr>
          <w:spacing w:val="1"/>
        </w:rPr>
        <w:t xml:space="preserve"> </w:t>
      </w:r>
      <w:r>
        <w:t>the year in which employees render service to the PCC Group. An accrual is made for the cost of holiday</w:t>
      </w:r>
      <w:r>
        <w:rPr>
          <w:spacing w:val="1"/>
        </w:rPr>
        <w:t xml:space="preserve"> </w:t>
      </w:r>
      <w:r>
        <w:t>entitlements (or any form of leave, rest day carry over and overtime on the card) earned by employees but not</w:t>
      </w:r>
      <w:r>
        <w:rPr>
          <w:spacing w:val="1"/>
        </w:rPr>
        <w:t xml:space="preserve"> </w:t>
      </w:r>
      <w:r>
        <w:t>taken before the year-end which employees can carry forward into the next financial year. The accrual is made at</w:t>
      </w:r>
      <w:r>
        <w:rPr>
          <w:spacing w:val="1"/>
        </w:rPr>
        <w:t xml:space="preserve"> </w:t>
      </w:r>
      <w:r>
        <w:t>the</w:t>
      </w:r>
      <w:r>
        <w:rPr>
          <w:spacing w:val="-2"/>
        </w:rPr>
        <w:t xml:space="preserve"> </w:t>
      </w:r>
      <w:r>
        <w:t>salary</w:t>
      </w:r>
      <w:r>
        <w:rPr>
          <w:spacing w:val="-4"/>
        </w:rPr>
        <w:t xml:space="preserve"> </w:t>
      </w:r>
      <w:r>
        <w:t>rates</w:t>
      </w:r>
      <w:r>
        <w:rPr>
          <w:spacing w:val="-4"/>
        </w:rPr>
        <w:t xml:space="preserve"> </w:t>
      </w:r>
      <w:r>
        <w:t>applicable</w:t>
      </w:r>
      <w:r>
        <w:rPr>
          <w:spacing w:val="-6"/>
        </w:rPr>
        <w:t xml:space="preserve"> </w:t>
      </w:r>
      <w:r>
        <w:t>at</w:t>
      </w:r>
      <w:r>
        <w:rPr>
          <w:spacing w:val="-2"/>
        </w:rPr>
        <w:t xml:space="preserve"> </w:t>
      </w:r>
      <w:r>
        <w:t>the end</w:t>
      </w:r>
      <w:r>
        <w:rPr>
          <w:spacing w:val="-1"/>
        </w:rPr>
        <w:t xml:space="preserve"> </w:t>
      </w:r>
      <w:r>
        <w:t>of</w:t>
      </w:r>
      <w:r>
        <w:rPr>
          <w:spacing w:val="-2"/>
        </w:rPr>
        <w:t xml:space="preserve"> </w:t>
      </w:r>
      <w:r>
        <w:t>the</w:t>
      </w:r>
      <w:r>
        <w:rPr>
          <w:spacing w:val="-2"/>
        </w:rPr>
        <w:t xml:space="preserve"> </w:t>
      </w:r>
      <w:r>
        <w:t>accounting</w:t>
      </w:r>
      <w:r>
        <w:rPr>
          <w:spacing w:val="-6"/>
        </w:rPr>
        <w:t xml:space="preserve"> </w:t>
      </w:r>
      <w:r>
        <w:t>period</w:t>
      </w:r>
      <w:r>
        <w:rPr>
          <w:spacing w:val="-4"/>
        </w:rPr>
        <w:t xml:space="preserve"> </w:t>
      </w:r>
      <w:r>
        <w:t>in</w:t>
      </w:r>
      <w:r>
        <w:rPr>
          <w:spacing w:val="-2"/>
        </w:rPr>
        <w:t xml:space="preserve"> </w:t>
      </w:r>
      <w:r>
        <w:t>question.</w:t>
      </w:r>
      <w:r>
        <w:rPr>
          <w:spacing w:val="-7"/>
        </w:rPr>
        <w:t xml:space="preserve"> </w:t>
      </w:r>
      <w:r>
        <w:t>The</w:t>
      </w:r>
      <w:r>
        <w:rPr>
          <w:spacing w:val="1"/>
        </w:rPr>
        <w:t xml:space="preserve"> </w:t>
      </w:r>
      <w:r>
        <w:t>accrual</w:t>
      </w:r>
      <w:r>
        <w:rPr>
          <w:spacing w:val="-4"/>
        </w:rPr>
        <w:t xml:space="preserve"> </w:t>
      </w:r>
      <w:r>
        <w:t>is</w:t>
      </w:r>
      <w:r>
        <w:rPr>
          <w:spacing w:val="-1"/>
        </w:rPr>
        <w:t xml:space="preserve"> </w:t>
      </w:r>
      <w:r>
        <w:t>charged</w:t>
      </w:r>
      <w:r>
        <w:rPr>
          <w:spacing w:val="-3"/>
        </w:rPr>
        <w:t xml:space="preserve"> </w:t>
      </w:r>
      <w:r>
        <w:t>to</w:t>
      </w:r>
      <w:r>
        <w:rPr>
          <w:spacing w:val="-2"/>
        </w:rPr>
        <w:t xml:space="preserve"> </w:t>
      </w:r>
      <w:r>
        <w:t>the</w:t>
      </w:r>
      <w:r>
        <w:rPr>
          <w:spacing w:val="-2"/>
        </w:rPr>
        <w:t xml:space="preserve"> </w:t>
      </w:r>
      <w:r>
        <w:t>Cost</w:t>
      </w:r>
      <w:r>
        <w:rPr>
          <w:spacing w:val="-1"/>
        </w:rPr>
        <w:t xml:space="preserve"> </w:t>
      </w:r>
      <w:r>
        <w:t xml:space="preserve">of </w:t>
      </w:r>
      <w:r w:rsidR="00445956">
        <w:t>Services,</w:t>
      </w:r>
      <w:r>
        <w:t xml:space="preserve"> and the liability is recorded in the Police and Crime Commissioner’s and Police and Crime Commissioner Group’s balance sheet within its unusable reserves as statute dictates that the Chief Constable cannot hold</w:t>
      </w:r>
      <w:r>
        <w:rPr>
          <w:spacing w:val="1"/>
        </w:rPr>
        <w:t xml:space="preserve"> </w:t>
      </w:r>
      <w:r>
        <w:t>reserves.</w:t>
      </w:r>
    </w:p>
    <w:p w14:paraId="22D365E0" w14:textId="77777777" w:rsidR="00665B28" w:rsidRDefault="00665B28" w:rsidP="00415455">
      <w:pPr>
        <w:pStyle w:val="BodyText"/>
        <w:ind w:right="131" w:hanging="16"/>
        <w:jc w:val="both"/>
        <w:rPr>
          <w:sz w:val="17"/>
        </w:rPr>
      </w:pPr>
    </w:p>
    <w:p w14:paraId="22F803A4" w14:textId="77777777" w:rsidR="00665B28" w:rsidRPr="003A63EF" w:rsidRDefault="00665B28" w:rsidP="00415455">
      <w:pPr>
        <w:pStyle w:val="BodyText"/>
        <w:ind w:right="131"/>
        <w:rPr>
          <w:b/>
          <w:bCs/>
        </w:rPr>
      </w:pPr>
      <w:r w:rsidRPr="003A63EF">
        <w:rPr>
          <w:b/>
          <w:bCs/>
        </w:rPr>
        <w:t>Termination</w:t>
      </w:r>
      <w:r w:rsidRPr="003A63EF">
        <w:rPr>
          <w:b/>
          <w:bCs/>
          <w:spacing w:val="-4"/>
        </w:rPr>
        <w:t xml:space="preserve"> </w:t>
      </w:r>
      <w:r w:rsidRPr="003A63EF">
        <w:rPr>
          <w:b/>
          <w:bCs/>
        </w:rPr>
        <w:t>Benefits</w:t>
      </w:r>
    </w:p>
    <w:p w14:paraId="1FB06613" w14:textId="77777777" w:rsidR="00665B28" w:rsidRDefault="00665B28" w:rsidP="00415455">
      <w:pPr>
        <w:pStyle w:val="BodyText"/>
        <w:ind w:right="131" w:hanging="16"/>
        <w:jc w:val="both"/>
      </w:pPr>
      <w:r>
        <w:t>Termination benefits are amounts payable as a result of a decision by the PCC Group to terminate an</w:t>
      </w:r>
      <w:r>
        <w:rPr>
          <w:spacing w:val="1"/>
        </w:rPr>
        <w:t xml:space="preserve"> </w:t>
      </w:r>
      <w:r>
        <w:t>employee’s employment before the normal retirement date, or an employee’s decision to accept voluntary</w:t>
      </w:r>
      <w:r>
        <w:rPr>
          <w:spacing w:val="1"/>
        </w:rPr>
        <w:t xml:space="preserve"> </w:t>
      </w:r>
      <w:r>
        <w:t>redundancy in exchange for those benefits. When the PCC Group is demonstrably committed to the</w:t>
      </w:r>
      <w:r>
        <w:rPr>
          <w:spacing w:val="1"/>
        </w:rPr>
        <w:t xml:space="preserve"> </w:t>
      </w:r>
      <w:r>
        <w:t>termination</w:t>
      </w:r>
      <w:r>
        <w:rPr>
          <w:spacing w:val="-7"/>
        </w:rPr>
        <w:t xml:space="preserve"> </w:t>
      </w:r>
      <w:r>
        <w:t>of</w:t>
      </w:r>
      <w:r>
        <w:rPr>
          <w:spacing w:val="-2"/>
        </w:rPr>
        <w:t xml:space="preserve"> </w:t>
      </w:r>
      <w:r>
        <w:t>the</w:t>
      </w:r>
      <w:r>
        <w:rPr>
          <w:spacing w:val="-2"/>
        </w:rPr>
        <w:t xml:space="preserve"> </w:t>
      </w:r>
      <w:r>
        <w:t>employment</w:t>
      </w:r>
      <w:r>
        <w:rPr>
          <w:spacing w:val="-5"/>
        </w:rPr>
        <w:t xml:space="preserve"> </w:t>
      </w:r>
      <w:r>
        <w:t>of</w:t>
      </w:r>
      <w:r>
        <w:rPr>
          <w:spacing w:val="-2"/>
        </w:rPr>
        <w:t xml:space="preserve"> </w:t>
      </w:r>
      <w:r>
        <w:t>an</w:t>
      </w:r>
      <w:r>
        <w:rPr>
          <w:spacing w:val="-2"/>
        </w:rPr>
        <w:t xml:space="preserve"> </w:t>
      </w:r>
      <w:r>
        <w:t>employee</w:t>
      </w:r>
      <w:r>
        <w:rPr>
          <w:spacing w:val="-4"/>
        </w:rPr>
        <w:t xml:space="preserve"> </w:t>
      </w:r>
      <w:r>
        <w:t>or group</w:t>
      </w:r>
      <w:r>
        <w:rPr>
          <w:spacing w:val="-4"/>
        </w:rPr>
        <w:t xml:space="preserve"> </w:t>
      </w:r>
      <w:r>
        <w:t>of employees,</w:t>
      </w:r>
      <w:r>
        <w:rPr>
          <w:spacing w:val="-7"/>
        </w:rPr>
        <w:t xml:space="preserve"> </w:t>
      </w:r>
      <w:r>
        <w:t>or making</w:t>
      </w:r>
      <w:r>
        <w:rPr>
          <w:spacing w:val="-7"/>
        </w:rPr>
        <w:t xml:space="preserve"> </w:t>
      </w:r>
      <w:r>
        <w:t>an</w:t>
      </w:r>
      <w:r>
        <w:rPr>
          <w:spacing w:val="-2"/>
        </w:rPr>
        <w:t xml:space="preserve"> </w:t>
      </w:r>
      <w:r>
        <w:t>offer</w:t>
      </w:r>
      <w:r>
        <w:rPr>
          <w:spacing w:val="-2"/>
        </w:rPr>
        <w:t xml:space="preserve"> </w:t>
      </w:r>
      <w:r>
        <w:t>to encourage</w:t>
      </w:r>
      <w:r>
        <w:rPr>
          <w:spacing w:val="-7"/>
        </w:rPr>
        <w:t xml:space="preserve"> </w:t>
      </w:r>
      <w:r>
        <w:t>voluntary</w:t>
      </w:r>
      <w:r>
        <w:rPr>
          <w:spacing w:val="1"/>
        </w:rPr>
        <w:t xml:space="preserve"> </w:t>
      </w:r>
      <w:r>
        <w:t>redundancy,</w:t>
      </w:r>
      <w:r>
        <w:rPr>
          <w:spacing w:val="-5"/>
        </w:rPr>
        <w:t xml:space="preserve"> </w:t>
      </w:r>
      <w:r>
        <w:t>these</w:t>
      </w:r>
      <w:r>
        <w:rPr>
          <w:spacing w:val="-4"/>
        </w:rPr>
        <w:t xml:space="preserve"> </w:t>
      </w:r>
      <w:r>
        <w:t>costs</w:t>
      </w:r>
      <w:r>
        <w:rPr>
          <w:spacing w:val="-4"/>
        </w:rPr>
        <w:t xml:space="preserve"> </w:t>
      </w:r>
      <w:r>
        <w:t>are</w:t>
      </w:r>
      <w:r>
        <w:rPr>
          <w:spacing w:val="-2"/>
        </w:rPr>
        <w:t xml:space="preserve"> </w:t>
      </w:r>
      <w:r>
        <w:t>charged</w:t>
      </w:r>
      <w:r>
        <w:rPr>
          <w:spacing w:val="-4"/>
        </w:rPr>
        <w:t xml:space="preserve"> </w:t>
      </w:r>
      <w:r>
        <w:t>on</w:t>
      </w:r>
      <w:r>
        <w:rPr>
          <w:spacing w:val="-2"/>
        </w:rPr>
        <w:t xml:space="preserve"> </w:t>
      </w:r>
      <w:r>
        <w:t>an</w:t>
      </w:r>
      <w:r>
        <w:rPr>
          <w:spacing w:val="-1"/>
        </w:rPr>
        <w:t xml:space="preserve"> </w:t>
      </w:r>
      <w:r>
        <w:t>accruals</w:t>
      </w:r>
      <w:r>
        <w:rPr>
          <w:spacing w:val="-6"/>
        </w:rPr>
        <w:t xml:space="preserve"> </w:t>
      </w:r>
      <w:r>
        <w:t>basis</w:t>
      </w:r>
      <w:r>
        <w:rPr>
          <w:spacing w:val="-4"/>
        </w:rPr>
        <w:t xml:space="preserve"> </w:t>
      </w:r>
      <w:r>
        <w:t>to the</w:t>
      </w:r>
      <w:r>
        <w:rPr>
          <w:spacing w:val="-2"/>
        </w:rPr>
        <w:t xml:space="preserve"> </w:t>
      </w:r>
      <w:r>
        <w:t>respective</w:t>
      </w:r>
      <w:r>
        <w:rPr>
          <w:spacing w:val="-7"/>
        </w:rPr>
        <w:t xml:space="preserve"> </w:t>
      </w:r>
      <w:r>
        <w:t>service</w:t>
      </w:r>
      <w:r>
        <w:rPr>
          <w:spacing w:val="-1"/>
        </w:rPr>
        <w:t xml:space="preserve"> </w:t>
      </w:r>
      <w:r>
        <w:t>line</w:t>
      </w:r>
      <w:r>
        <w:rPr>
          <w:spacing w:val="-4"/>
        </w:rPr>
        <w:t xml:space="preserve"> </w:t>
      </w:r>
      <w:r>
        <w:t>in the</w:t>
      </w:r>
      <w:r>
        <w:rPr>
          <w:spacing w:val="-2"/>
        </w:rPr>
        <w:t xml:space="preserve"> </w:t>
      </w:r>
      <w:r>
        <w:t>CIES.</w:t>
      </w:r>
    </w:p>
    <w:p w14:paraId="4D48A2EB" w14:textId="77777777" w:rsidR="00665B28" w:rsidRDefault="00665B28" w:rsidP="00415455">
      <w:pPr>
        <w:pStyle w:val="BodyText"/>
        <w:ind w:right="131" w:hanging="16"/>
        <w:jc w:val="both"/>
        <w:rPr>
          <w:sz w:val="17"/>
        </w:rPr>
      </w:pPr>
    </w:p>
    <w:p w14:paraId="769EFE2A" w14:textId="77777777" w:rsidR="00665B28" w:rsidRPr="003A63EF" w:rsidRDefault="00665B28" w:rsidP="00415455">
      <w:pPr>
        <w:pStyle w:val="BodyText"/>
        <w:ind w:right="131"/>
        <w:rPr>
          <w:b/>
          <w:bCs/>
        </w:rPr>
      </w:pPr>
      <w:r w:rsidRPr="003A63EF">
        <w:rPr>
          <w:b/>
          <w:bCs/>
        </w:rPr>
        <w:t>Post-employment</w:t>
      </w:r>
      <w:r w:rsidRPr="003A63EF">
        <w:rPr>
          <w:b/>
          <w:bCs/>
          <w:spacing w:val="-2"/>
        </w:rPr>
        <w:t xml:space="preserve"> </w:t>
      </w:r>
      <w:r w:rsidRPr="003A63EF">
        <w:rPr>
          <w:b/>
          <w:bCs/>
        </w:rPr>
        <w:t>Benefits</w:t>
      </w:r>
    </w:p>
    <w:p w14:paraId="4C898792" w14:textId="77777777" w:rsidR="00665B28" w:rsidRDefault="00665B28" w:rsidP="00415455">
      <w:pPr>
        <w:pStyle w:val="BodyText"/>
        <w:ind w:right="131" w:hanging="16"/>
        <w:jc w:val="both"/>
      </w:pPr>
      <w:r>
        <w:t>The pension costs included in the accounts have been determined in accordance with relevant Government</w:t>
      </w:r>
      <w:r>
        <w:rPr>
          <w:spacing w:val="1"/>
        </w:rPr>
        <w:t xml:space="preserve"> </w:t>
      </w:r>
      <w:r>
        <w:t>regulations. IAS 19 requires that current and future pension liabilities appear in the accounts of organisations (both</w:t>
      </w:r>
      <w:r>
        <w:rPr>
          <w:spacing w:val="1"/>
        </w:rPr>
        <w:t xml:space="preserve"> </w:t>
      </w:r>
      <w:r>
        <w:t>public</w:t>
      </w:r>
      <w:r>
        <w:rPr>
          <w:spacing w:val="-5"/>
        </w:rPr>
        <w:t xml:space="preserve"> </w:t>
      </w:r>
      <w:r>
        <w:t>and</w:t>
      </w:r>
      <w:r>
        <w:rPr>
          <w:spacing w:val="-2"/>
        </w:rPr>
        <w:t xml:space="preserve"> </w:t>
      </w:r>
      <w:r>
        <w:t>private).</w:t>
      </w:r>
      <w:r>
        <w:rPr>
          <w:spacing w:val="-4"/>
        </w:rPr>
        <w:t xml:space="preserve"> </w:t>
      </w:r>
      <w:r>
        <w:t>It requires</w:t>
      </w:r>
      <w:r>
        <w:rPr>
          <w:spacing w:val="-4"/>
        </w:rPr>
        <w:t xml:space="preserve"> </w:t>
      </w:r>
      <w:r>
        <w:t>that</w:t>
      </w:r>
      <w:r>
        <w:rPr>
          <w:spacing w:val="-2"/>
        </w:rPr>
        <w:t xml:space="preserve"> </w:t>
      </w:r>
      <w:r>
        <w:t>there</w:t>
      </w:r>
      <w:r>
        <w:rPr>
          <w:spacing w:val="-4"/>
        </w:rPr>
        <w:t xml:space="preserve"> </w:t>
      </w:r>
      <w:r>
        <w:t>is</w:t>
      </w:r>
      <w:r>
        <w:rPr>
          <w:spacing w:val="-1"/>
        </w:rPr>
        <w:t xml:space="preserve"> </w:t>
      </w:r>
      <w:r>
        <w:t>full</w:t>
      </w:r>
      <w:r>
        <w:rPr>
          <w:spacing w:val="-3"/>
        </w:rPr>
        <w:t xml:space="preserve"> </w:t>
      </w:r>
      <w:r>
        <w:t>recognition</w:t>
      </w:r>
      <w:r>
        <w:rPr>
          <w:spacing w:val="-7"/>
        </w:rPr>
        <w:t xml:space="preserve"> </w:t>
      </w:r>
      <w:r>
        <w:t>of</w:t>
      </w:r>
      <w:r>
        <w:rPr>
          <w:spacing w:val="-2"/>
        </w:rPr>
        <w:t xml:space="preserve"> </w:t>
      </w:r>
      <w:r>
        <w:t>the</w:t>
      </w:r>
      <w:r>
        <w:rPr>
          <w:spacing w:val="-2"/>
        </w:rPr>
        <w:t xml:space="preserve"> </w:t>
      </w:r>
      <w:r>
        <w:t>asset/liability;</w:t>
      </w:r>
      <w:r>
        <w:rPr>
          <w:spacing w:val="-7"/>
        </w:rPr>
        <w:t xml:space="preserve"> </w:t>
      </w:r>
      <w:r>
        <w:t>that</w:t>
      </w:r>
      <w:r>
        <w:rPr>
          <w:spacing w:val="-2"/>
        </w:rPr>
        <w:t xml:space="preserve"> </w:t>
      </w:r>
      <w:r>
        <w:t>a pension</w:t>
      </w:r>
      <w:r>
        <w:rPr>
          <w:spacing w:val="-7"/>
        </w:rPr>
        <w:t xml:space="preserve"> </w:t>
      </w:r>
      <w:r>
        <w:t>reserve</w:t>
      </w:r>
      <w:r>
        <w:rPr>
          <w:spacing w:val="-2"/>
        </w:rPr>
        <w:t xml:space="preserve"> </w:t>
      </w:r>
      <w:r>
        <w:t>appears</w:t>
      </w:r>
      <w:r>
        <w:rPr>
          <w:spacing w:val="-5"/>
        </w:rPr>
        <w:t xml:space="preserve"> </w:t>
      </w:r>
      <w:r>
        <w:t>in</w:t>
      </w:r>
      <w:r>
        <w:rPr>
          <w:spacing w:val="-2"/>
        </w:rPr>
        <w:t xml:space="preserve"> </w:t>
      </w:r>
      <w:r>
        <w:t>the</w:t>
      </w:r>
      <w:r>
        <w:rPr>
          <w:spacing w:val="1"/>
        </w:rPr>
        <w:t xml:space="preserve"> </w:t>
      </w:r>
      <w:r>
        <w:t>Balance</w:t>
      </w:r>
      <w:r>
        <w:rPr>
          <w:spacing w:val="-5"/>
        </w:rPr>
        <w:t xml:space="preserve"> </w:t>
      </w:r>
      <w:r>
        <w:t>Sheet;</w:t>
      </w:r>
      <w:r>
        <w:rPr>
          <w:spacing w:val="-2"/>
        </w:rPr>
        <w:t xml:space="preserve"> </w:t>
      </w:r>
      <w:r>
        <w:t>and</w:t>
      </w:r>
      <w:r>
        <w:rPr>
          <w:spacing w:val="-4"/>
        </w:rPr>
        <w:t xml:space="preserve"> </w:t>
      </w:r>
      <w:r>
        <w:t>entries</w:t>
      </w:r>
      <w:r>
        <w:rPr>
          <w:spacing w:val="-4"/>
        </w:rPr>
        <w:t xml:space="preserve"> </w:t>
      </w:r>
      <w:r>
        <w:t>in the</w:t>
      </w:r>
      <w:r>
        <w:rPr>
          <w:spacing w:val="-2"/>
        </w:rPr>
        <w:t xml:space="preserve"> </w:t>
      </w:r>
      <w:r>
        <w:t>CIES record</w:t>
      </w:r>
      <w:r>
        <w:rPr>
          <w:spacing w:val="-4"/>
        </w:rPr>
        <w:t xml:space="preserve"> </w:t>
      </w:r>
      <w:r>
        <w:t>movements</w:t>
      </w:r>
      <w:r>
        <w:rPr>
          <w:spacing w:val="-6"/>
        </w:rPr>
        <w:t xml:space="preserve"> </w:t>
      </w:r>
      <w:r>
        <w:t>in the</w:t>
      </w:r>
      <w:r>
        <w:rPr>
          <w:spacing w:val="-2"/>
        </w:rPr>
        <w:t xml:space="preserve"> </w:t>
      </w:r>
      <w:r>
        <w:t>asset/liability.</w:t>
      </w:r>
    </w:p>
    <w:p w14:paraId="5322BEAF" w14:textId="77777777" w:rsidR="00665B28" w:rsidRDefault="00665B28" w:rsidP="00415455">
      <w:pPr>
        <w:pStyle w:val="BodyText"/>
        <w:ind w:right="131" w:hanging="16"/>
        <w:jc w:val="both"/>
        <w:rPr>
          <w:sz w:val="17"/>
        </w:rPr>
      </w:pPr>
    </w:p>
    <w:p w14:paraId="76FA26D3" w14:textId="797D83B4" w:rsidR="00665B28" w:rsidRDefault="00665B28" w:rsidP="00415455">
      <w:pPr>
        <w:pStyle w:val="BodyText"/>
        <w:ind w:right="131" w:hanging="16"/>
        <w:jc w:val="both"/>
      </w:pPr>
      <w:r>
        <w:t>The PCC Group participates in two post-employment pension schemes. The Police Pension Scheme, for Police</w:t>
      </w:r>
      <w:r>
        <w:rPr>
          <w:spacing w:val="1"/>
        </w:rPr>
        <w:t xml:space="preserve"> </w:t>
      </w:r>
      <w:r>
        <w:t>Officers and the Greater Gwent (Torfaen) Local Government Pension Scheme, for Police Staff. Both schemes</w:t>
      </w:r>
      <w:r>
        <w:rPr>
          <w:spacing w:val="1"/>
        </w:rPr>
        <w:t xml:space="preserve"> </w:t>
      </w:r>
      <w:r>
        <w:t>provide</w:t>
      </w:r>
      <w:r>
        <w:rPr>
          <w:spacing w:val="-2"/>
        </w:rPr>
        <w:t xml:space="preserve"> </w:t>
      </w:r>
      <w:r>
        <w:t>defined</w:t>
      </w:r>
      <w:r>
        <w:rPr>
          <w:spacing w:val="-4"/>
        </w:rPr>
        <w:t xml:space="preserve"> </w:t>
      </w:r>
      <w:r>
        <w:t>benefits</w:t>
      </w:r>
      <w:r>
        <w:rPr>
          <w:spacing w:val="-6"/>
        </w:rPr>
        <w:t xml:space="preserve"> </w:t>
      </w:r>
      <w:r>
        <w:t>to</w:t>
      </w:r>
      <w:r>
        <w:rPr>
          <w:spacing w:val="1"/>
        </w:rPr>
        <w:t xml:space="preserve"> </w:t>
      </w:r>
      <w:r>
        <w:t>members</w:t>
      </w:r>
      <w:r>
        <w:rPr>
          <w:spacing w:val="-6"/>
        </w:rPr>
        <w:t xml:space="preserve"> </w:t>
      </w:r>
      <w:r>
        <w:t>e.g.</w:t>
      </w:r>
      <w:r>
        <w:rPr>
          <w:spacing w:val="-2"/>
        </w:rPr>
        <w:t xml:space="preserve"> </w:t>
      </w:r>
      <w:r>
        <w:t>retirement</w:t>
      </w:r>
      <w:r>
        <w:rPr>
          <w:spacing w:val="-7"/>
        </w:rPr>
        <w:t xml:space="preserve"> </w:t>
      </w:r>
      <w:r>
        <w:t>lump</w:t>
      </w:r>
      <w:r>
        <w:rPr>
          <w:spacing w:val="-1"/>
        </w:rPr>
        <w:t xml:space="preserve"> </w:t>
      </w:r>
      <w:r>
        <w:t>sums</w:t>
      </w:r>
      <w:r>
        <w:rPr>
          <w:spacing w:val="-4"/>
        </w:rPr>
        <w:t xml:space="preserve"> </w:t>
      </w:r>
      <w:r>
        <w:t>and</w:t>
      </w:r>
      <w:r>
        <w:rPr>
          <w:spacing w:val="-2"/>
        </w:rPr>
        <w:t xml:space="preserve"> </w:t>
      </w:r>
      <w:r>
        <w:t>pensions,</w:t>
      </w:r>
      <w:r>
        <w:rPr>
          <w:spacing w:val="-9"/>
        </w:rPr>
        <w:t xml:space="preserve"> </w:t>
      </w:r>
      <w:r>
        <w:t>earned</w:t>
      </w:r>
      <w:r>
        <w:rPr>
          <w:spacing w:val="-1"/>
        </w:rPr>
        <w:t xml:space="preserve"> </w:t>
      </w:r>
      <w:r>
        <w:t>as</w:t>
      </w:r>
      <w:r>
        <w:rPr>
          <w:spacing w:val="-1"/>
        </w:rPr>
        <w:t xml:space="preserve"> </w:t>
      </w:r>
      <w:r>
        <w:t>employees</w:t>
      </w:r>
      <w:r>
        <w:rPr>
          <w:spacing w:val="-6"/>
        </w:rPr>
        <w:t xml:space="preserve"> </w:t>
      </w:r>
      <w:r>
        <w:t>working</w:t>
      </w:r>
      <w:r>
        <w:rPr>
          <w:spacing w:val="1"/>
        </w:rPr>
        <w:t xml:space="preserve"> </w:t>
      </w:r>
      <w:r>
        <w:t>for</w:t>
      </w:r>
      <w:r>
        <w:rPr>
          <w:spacing w:val="-2"/>
        </w:rPr>
        <w:t xml:space="preserve"> </w:t>
      </w:r>
      <w:r>
        <w:t>the</w:t>
      </w:r>
      <w:r>
        <w:rPr>
          <w:spacing w:val="-47"/>
        </w:rPr>
        <w:t xml:space="preserve"> </w:t>
      </w:r>
      <w:r>
        <w:t>PCC</w:t>
      </w:r>
      <w:r>
        <w:rPr>
          <w:spacing w:val="-1"/>
        </w:rPr>
        <w:t xml:space="preserve"> </w:t>
      </w:r>
      <w:r>
        <w:t>Group,</w:t>
      </w:r>
      <w:r>
        <w:rPr>
          <w:spacing w:val="-2"/>
        </w:rPr>
        <w:t xml:space="preserve"> </w:t>
      </w:r>
      <w:r>
        <w:t>or for</w:t>
      </w:r>
      <w:r>
        <w:rPr>
          <w:spacing w:val="-2"/>
        </w:rPr>
        <w:t xml:space="preserve"> </w:t>
      </w:r>
      <w:r>
        <w:t>related</w:t>
      </w:r>
      <w:r>
        <w:rPr>
          <w:spacing w:val="-4"/>
        </w:rPr>
        <w:t xml:space="preserve"> </w:t>
      </w:r>
      <w:r>
        <w:t>parties.</w:t>
      </w:r>
    </w:p>
    <w:p w14:paraId="75B05207" w14:textId="77777777" w:rsidR="00665B28" w:rsidRDefault="00665B28" w:rsidP="00415455">
      <w:pPr>
        <w:pStyle w:val="BodyText"/>
        <w:ind w:right="131" w:hanging="16"/>
        <w:jc w:val="both"/>
      </w:pPr>
    </w:p>
    <w:p w14:paraId="0847CD9C" w14:textId="77777777" w:rsidR="00665B28" w:rsidRDefault="00665B28" w:rsidP="00415455">
      <w:pPr>
        <w:pStyle w:val="BodyText"/>
        <w:ind w:right="131" w:hanging="16"/>
        <w:jc w:val="both"/>
      </w:pPr>
      <w:r>
        <w:t>In relation to retirement benefits, statutory provisions require the Police Fund balance to be charged with the</w:t>
      </w:r>
      <w:r>
        <w:rPr>
          <w:spacing w:val="1"/>
        </w:rPr>
        <w:t xml:space="preserve"> </w:t>
      </w:r>
      <w:r>
        <w:t>amount payable by the PCC Group to the pension fund or directly to pensioners in the year, not the amount</w:t>
      </w:r>
      <w:r>
        <w:rPr>
          <w:spacing w:val="1"/>
        </w:rPr>
        <w:t xml:space="preserve"> </w:t>
      </w:r>
      <w:r>
        <w:t>calculated according to the relevant accounting standards, in the Movement in Reserves Statement. This means</w:t>
      </w:r>
      <w:r>
        <w:rPr>
          <w:spacing w:val="1"/>
        </w:rPr>
        <w:t xml:space="preserve"> </w:t>
      </w:r>
      <w:r>
        <w:t>that there are appropriations to and from the Pensions Reserve to remove the notional debits and credits for</w:t>
      </w:r>
      <w:r>
        <w:rPr>
          <w:spacing w:val="1"/>
        </w:rPr>
        <w:t xml:space="preserve"> </w:t>
      </w:r>
      <w:r>
        <w:t>retirement</w:t>
      </w:r>
      <w:r>
        <w:rPr>
          <w:spacing w:val="-7"/>
        </w:rPr>
        <w:t xml:space="preserve"> </w:t>
      </w:r>
      <w:r>
        <w:t>benefits</w:t>
      </w:r>
      <w:r>
        <w:rPr>
          <w:spacing w:val="-4"/>
        </w:rPr>
        <w:t xml:space="preserve"> </w:t>
      </w:r>
      <w:r>
        <w:t>and</w:t>
      </w:r>
      <w:r>
        <w:rPr>
          <w:spacing w:val="-2"/>
        </w:rPr>
        <w:t xml:space="preserve"> </w:t>
      </w:r>
      <w:r>
        <w:t>replace</w:t>
      </w:r>
      <w:r>
        <w:rPr>
          <w:spacing w:val="-3"/>
        </w:rPr>
        <w:t xml:space="preserve"> </w:t>
      </w:r>
      <w:r>
        <w:t>them</w:t>
      </w:r>
      <w:r>
        <w:rPr>
          <w:spacing w:val="-4"/>
        </w:rPr>
        <w:t xml:space="preserve"> </w:t>
      </w:r>
      <w:r>
        <w:t>with debits</w:t>
      </w:r>
      <w:r>
        <w:rPr>
          <w:spacing w:val="-4"/>
        </w:rPr>
        <w:t xml:space="preserve"> </w:t>
      </w:r>
      <w:r>
        <w:t>for</w:t>
      </w:r>
      <w:r>
        <w:rPr>
          <w:spacing w:val="1"/>
        </w:rPr>
        <w:t xml:space="preserve"> </w:t>
      </w:r>
      <w:r>
        <w:t>the</w:t>
      </w:r>
      <w:r>
        <w:rPr>
          <w:spacing w:val="-2"/>
        </w:rPr>
        <w:t xml:space="preserve"> </w:t>
      </w:r>
      <w:r>
        <w:t>cash</w:t>
      </w:r>
      <w:r>
        <w:rPr>
          <w:spacing w:val="-4"/>
        </w:rPr>
        <w:t xml:space="preserve"> </w:t>
      </w:r>
      <w:r>
        <w:t>paid</w:t>
      </w:r>
      <w:r>
        <w:rPr>
          <w:spacing w:val="-1"/>
        </w:rPr>
        <w:t xml:space="preserve"> </w:t>
      </w:r>
      <w:r>
        <w:t>to</w:t>
      </w:r>
      <w:r>
        <w:rPr>
          <w:spacing w:val="-2"/>
        </w:rPr>
        <w:t xml:space="preserve"> </w:t>
      </w:r>
      <w:r>
        <w:t>the</w:t>
      </w:r>
      <w:r>
        <w:rPr>
          <w:spacing w:val="-2"/>
        </w:rPr>
        <w:t xml:space="preserve"> </w:t>
      </w:r>
      <w:r>
        <w:t>pension</w:t>
      </w:r>
      <w:r>
        <w:rPr>
          <w:spacing w:val="-4"/>
        </w:rPr>
        <w:t xml:space="preserve"> </w:t>
      </w:r>
      <w:r>
        <w:t>fund</w:t>
      </w:r>
      <w:r>
        <w:rPr>
          <w:spacing w:val="-3"/>
        </w:rPr>
        <w:t xml:space="preserve"> </w:t>
      </w:r>
      <w:r>
        <w:t>and</w:t>
      </w:r>
      <w:r>
        <w:rPr>
          <w:spacing w:val="-2"/>
        </w:rPr>
        <w:t xml:space="preserve"> </w:t>
      </w:r>
      <w:r>
        <w:t>pensioners</w:t>
      </w:r>
      <w:r>
        <w:rPr>
          <w:spacing w:val="-6"/>
        </w:rPr>
        <w:t xml:space="preserve"> </w:t>
      </w:r>
      <w:r>
        <w:t>and</w:t>
      </w:r>
      <w:r>
        <w:rPr>
          <w:spacing w:val="-2"/>
        </w:rPr>
        <w:t xml:space="preserve"> </w:t>
      </w:r>
      <w:r>
        <w:t>any</w:t>
      </w:r>
      <w:r>
        <w:rPr>
          <w:spacing w:val="-1"/>
        </w:rPr>
        <w:t xml:space="preserve"> </w:t>
      </w:r>
      <w:r>
        <w:t>such</w:t>
      </w:r>
      <w:r>
        <w:rPr>
          <w:spacing w:val="1"/>
        </w:rPr>
        <w:t xml:space="preserve"> </w:t>
      </w:r>
      <w:r>
        <w:t>amounts payable but unpaid at the year-end. The negative balance that arises on the Pensions Reserve thereby</w:t>
      </w:r>
      <w:r>
        <w:rPr>
          <w:spacing w:val="1"/>
        </w:rPr>
        <w:t xml:space="preserve"> </w:t>
      </w:r>
      <w:r>
        <w:t>measures</w:t>
      </w:r>
      <w:r>
        <w:rPr>
          <w:spacing w:val="-2"/>
        </w:rPr>
        <w:t xml:space="preserve"> </w:t>
      </w:r>
      <w:r>
        <w:t>the</w:t>
      </w:r>
      <w:r>
        <w:rPr>
          <w:spacing w:val="2"/>
        </w:rPr>
        <w:t xml:space="preserve"> </w:t>
      </w:r>
      <w:r>
        <w:t>beneficial</w:t>
      </w:r>
      <w:r>
        <w:rPr>
          <w:spacing w:val="-3"/>
        </w:rPr>
        <w:t xml:space="preserve"> </w:t>
      </w:r>
      <w:r>
        <w:t>impact</w:t>
      </w:r>
      <w:r>
        <w:rPr>
          <w:spacing w:val="-1"/>
        </w:rPr>
        <w:t xml:space="preserve"> </w:t>
      </w:r>
      <w:r>
        <w:t>to</w:t>
      </w:r>
      <w:r>
        <w:rPr>
          <w:spacing w:val="2"/>
        </w:rPr>
        <w:t xml:space="preserve"> </w:t>
      </w:r>
      <w:r>
        <w:t>the</w:t>
      </w:r>
      <w:r>
        <w:rPr>
          <w:spacing w:val="2"/>
        </w:rPr>
        <w:t xml:space="preserve"> </w:t>
      </w:r>
      <w:r>
        <w:t>General</w:t>
      </w:r>
      <w:r>
        <w:rPr>
          <w:spacing w:val="2"/>
        </w:rPr>
        <w:t xml:space="preserve"> </w:t>
      </w:r>
      <w:r>
        <w:t>Fund of</w:t>
      </w:r>
      <w:r>
        <w:rPr>
          <w:spacing w:val="4"/>
        </w:rPr>
        <w:t xml:space="preserve"> </w:t>
      </w:r>
      <w:r>
        <w:t>being required to</w:t>
      </w:r>
      <w:r>
        <w:rPr>
          <w:spacing w:val="4"/>
        </w:rPr>
        <w:t xml:space="preserve"> </w:t>
      </w:r>
      <w:r>
        <w:t>account</w:t>
      </w:r>
      <w:r>
        <w:rPr>
          <w:spacing w:val="-3"/>
        </w:rPr>
        <w:t xml:space="preserve"> </w:t>
      </w:r>
      <w:r>
        <w:t>for</w:t>
      </w:r>
      <w:r>
        <w:rPr>
          <w:spacing w:val="2"/>
        </w:rPr>
        <w:t xml:space="preserve"> </w:t>
      </w:r>
      <w:r>
        <w:t>retirement</w:t>
      </w:r>
      <w:r>
        <w:rPr>
          <w:spacing w:val="-1"/>
        </w:rPr>
        <w:t xml:space="preserve"> </w:t>
      </w:r>
      <w:r>
        <w:t>benefits</w:t>
      </w:r>
      <w:r>
        <w:rPr>
          <w:spacing w:val="-2"/>
        </w:rPr>
        <w:t xml:space="preserve"> </w:t>
      </w:r>
      <w:r>
        <w:t>on</w:t>
      </w:r>
      <w:r>
        <w:rPr>
          <w:spacing w:val="2"/>
        </w:rPr>
        <w:t xml:space="preserve"> </w:t>
      </w:r>
      <w:r>
        <w:t>the</w:t>
      </w:r>
      <w:r>
        <w:rPr>
          <w:spacing w:val="1"/>
        </w:rPr>
        <w:t xml:space="preserve"> </w:t>
      </w:r>
      <w:r>
        <w:t>basis</w:t>
      </w:r>
      <w:r>
        <w:rPr>
          <w:spacing w:val="-4"/>
        </w:rPr>
        <w:t xml:space="preserve"> </w:t>
      </w:r>
      <w:r>
        <w:t>of</w:t>
      </w:r>
      <w:r>
        <w:rPr>
          <w:spacing w:val="-2"/>
        </w:rPr>
        <w:t xml:space="preserve"> </w:t>
      </w:r>
      <w:r>
        <w:t>cash</w:t>
      </w:r>
      <w:r>
        <w:rPr>
          <w:spacing w:val="-2"/>
        </w:rPr>
        <w:t xml:space="preserve"> </w:t>
      </w:r>
      <w:r>
        <w:t>flows</w:t>
      </w:r>
      <w:r>
        <w:rPr>
          <w:spacing w:val="-1"/>
        </w:rPr>
        <w:t xml:space="preserve"> </w:t>
      </w:r>
      <w:r>
        <w:t>rather</w:t>
      </w:r>
      <w:r>
        <w:rPr>
          <w:spacing w:val="-2"/>
        </w:rPr>
        <w:t xml:space="preserve"> </w:t>
      </w:r>
      <w:r>
        <w:t>than</w:t>
      </w:r>
      <w:r>
        <w:rPr>
          <w:spacing w:val="-2"/>
        </w:rPr>
        <w:t xml:space="preserve"> </w:t>
      </w:r>
      <w:r>
        <w:t>as</w:t>
      </w:r>
      <w:r>
        <w:rPr>
          <w:spacing w:val="-1"/>
        </w:rPr>
        <w:t xml:space="preserve"> </w:t>
      </w:r>
      <w:r>
        <w:t>benefits</w:t>
      </w:r>
      <w:r>
        <w:rPr>
          <w:spacing w:val="-6"/>
        </w:rPr>
        <w:t xml:space="preserve"> </w:t>
      </w:r>
      <w:r>
        <w:t>are earned</w:t>
      </w:r>
      <w:r>
        <w:rPr>
          <w:spacing w:val="-4"/>
        </w:rPr>
        <w:t xml:space="preserve"> </w:t>
      </w:r>
      <w:r>
        <w:t>by</w:t>
      </w:r>
      <w:r>
        <w:rPr>
          <w:spacing w:val="-2"/>
        </w:rPr>
        <w:t xml:space="preserve"> </w:t>
      </w:r>
      <w:r>
        <w:t>employees.</w:t>
      </w:r>
    </w:p>
    <w:p w14:paraId="45A77EE9" w14:textId="77777777" w:rsidR="00665B28" w:rsidRDefault="00665B28" w:rsidP="00415455">
      <w:pPr>
        <w:pStyle w:val="BodyText"/>
        <w:ind w:right="131" w:hanging="16"/>
        <w:jc w:val="both"/>
      </w:pPr>
    </w:p>
    <w:p w14:paraId="45BC950C" w14:textId="77777777" w:rsidR="00665B28" w:rsidRPr="003A63EF" w:rsidRDefault="00665B28" w:rsidP="00415455">
      <w:pPr>
        <w:pStyle w:val="BodyText"/>
        <w:ind w:right="131"/>
        <w:jc w:val="both"/>
        <w:rPr>
          <w:b/>
          <w:bCs/>
        </w:rPr>
      </w:pPr>
      <w:r w:rsidRPr="003A63EF">
        <w:rPr>
          <w:b/>
          <w:bCs/>
        </w:rPr>
        <w:t>Discretionary</w:t>
      </w:r>
      <w:r w:rsidRPr="003A63EF">
        <w:rPr>
          <w:b/>
          <w:bCs/>
          <w:spacing w:val="-6"/>
        </w:rPr>
        <w:t xml:space="preserve"> </w:t>
      </w:r>
      <w:r w:rsidRPr="003A63EF">
        <w:rPr>
          <w:b/>
          <w:bCs/>
        </w:rPr>
        <w:t>Benefits</w:t>
      </w:r>
    </w:p>
    <w:p w14:paraId="6EAED67B" w14:textId="7DBD3A3F" w:rsidR="00665B28" w:rsidRDefault="00665B28" w:rsidP="00415455">
      <w:pPr>
        <w:pStyle w:val="BodyText"/>
        <w:ind w:right="131" w:hanging="16"/>
        <w:jc w:val="both"/>
      </w:pPr>
      <w:r>
        <w:t>The PCC Group provides discretionary post-employment benefits which arise from additional service and are awarded on a discretionary basis. These benefits are unfunded with costs met directly from the PCC Group’s revenue</w:t>
      </w:r>
      <w:r>
        <w:rPr>
          <w:spacing w:val="-2"/>
        </w:rPr>
        <w:t xml:space="preserve"> </w:t>
      </w:r>
      <w:r>
        <w:t>account.</w:t>
      </w:r>
    </w:p>
    <w:p w14:paraId="446726D1" w14:textId="77777777" w:rsidR="00665B28" w:rsidRDefault="00665B28" w:rsidP="00415455">
      <w:pPr>
        <w:pStyle w:val="BodyText"/>
        <w:ind w:right="131" w:hanging="16"/>
        <w:jc w:val="both"/>
        <w:rPr>
          <w:sz w:val="17"/>
        </w:rPr>
      </w:pPr>
    </w:p>
    <w:p w14:paraId="4448FCC3" w14:textId="77777777" w:rsidR="00665B28" w:rsidRPr="003A63EF" w:rsidRDefault="00665B28" w:rsidP="00415455">
      <w:pPr>
        <w:pStyle w:val="BodyText"/>
        <w:ind w:right="131"/>
        <w:jc w:val="both"/>
        <w:rPr>
          <w:b/>
          <w:bCs/>
        </w:rPr>
      </w:pPr>
      <w:r w:rsidRPr="003A63EF">
        <w:rPr>
          <w:b/>
          <w:bCs/>
        </w:rPr>
        <w:t>Injury</w:t>
      </w:r>
      <w:r w:rsidRPr="003A63EF">
        <w:rPr>
          <w:b/>
          <w:bCs/>
          <w:spacing w:val="-2"/>
        </w:rPr>
        <w:t xml:space="preserve"> </w:t>
      </w:r>
      <w:r w:rsidRPr="003A63EF">
        <w:rPr>
          <w:b/>
          <w:bCs/>
        </w:rPr>
        <w:t>Benefits</w:t>
      </w:r>
    </w:p>
    <w:p w14:paraId="3F15A0B4" w14:textId="3BB0C807" w:rsidR="00665B28" w:rsidRDefault="00665B28" w:rsidP="00415455">
      <w:pPr>
        <w:pStyle w:val="BodyText"/>
        <w:ind w:right="131" w:hanging="16"/>
        <w:jc w:val="both"/>
      </w:pPr>
      <w:r>
        <w:t>The</w:t>
      </w:r>
      <w:r>
        <w:rPr>
          <w:spacing w:val="-1"/>
        </w:rPr>
        <w:t xml:space="preserve"> </w:t>
      </w:r>
      <w:r>
        <w:t>PCC Group also</w:t>
      </w:r>
      <w:r>
        <w:rPr>
          <w:spacing w:val="-4"/>
        </w:rPr>
        <w:t xml:space="preserve"> </w:t>
      </w:r>
      <w:r>
        <w:t>pays</w:t>
      </w:r>
      <w:r>
        <w:rPr>
          <w:spacing w:val="-1"/>
        </w:rPr>
        <w:t xml:space="preserve"> </w:t>
      </w:r>
      <w:r>
        <w:t>injury</w:t>
      </w:r>
      <w:r>
        <w:rPr>
          <w:spacing w:val="-4"/>
        </w:rPr>
        <w:t xml:space="preserve"> </w:t>
      </w:r>
      <w:r>
        <w:t>benefits</w:t>
      </w:r>
      <w:r>
        <w:rPr>
          <w:spacing w:val="-5"/>
        </w:rPr>
        <w:t xml:space="preserve"> </w:t>
      </w:r>
      <w:r>
        <w:t>to</w:t>
      </w:r>
      <w:r>
        <w:rPr>
          <w:spacing w:val="-2"/>
        </w:rPr>
        <w:t xml:space="preserve"> </w:t>
      </w:r>
      <w:r>
        <w:t>those</w:t>
      </w:r>
      <w:r>
        <w:rPr>
          <w:spacing w:val="-4"/>
        </w:rPr>
        <w:t xml:space="preserve"> </w:t>
      </w:r>
      <w:r>
        <w:t>Police</w:t>
      </w:r>
      <w:r>
        <w:rPr>
          <w:spacing w:val="-2"/>
        </w:rPr>
        <w:t xml:space="preserve"> </w:t>
      </w:r>
      <w:r>
        <w:t>Officers</w:t>
      </w:r>
      <w:r>
        <w:rPr>
          <w:spacing w:val="-4"/>
        </w:rPr>
        <w:t xml:space="preserve"> </w:t>
      </w:r>
      <w:r>
        <w:t>who have</w:t>
      </w:r>
      <w:r>
        <w:rPr>
          <w:spacing w:val="-1"/>
        </w:rPr>
        <w:t xml:space="preserve"> </w:t>
      </w:r>
      <w:r>
        <w:t>been</w:t>
      </w:r>
      <w:r>
        <w:rPr>
          <w:spacing w:val="-4"/>
        </w:rPr>
        <w:t xml:space="preserve"> </w:t>
      </w:r>
      <w:r>
        <w:t>medically</w:t>
      </w:r>
      <w:r>
        <w:rPr>
          <w:spacing w:val="-6"/>
        </w:rPr>
        <w:t xml:space="preserve"> </w:t>
      </w:r>
      <w:r>
        <w:t>retired</w:t>
      </w:r>
      <w:r>
        <w:rPr>
          <w:spacing w:val="-4"/>
        </w:rPr>
        <w:t xml:space="preserve"> </w:t>
      </w:r>
      <w:r>
        <w:t>as</w:t>
      </w:r>
      <w:r>
        <w:rPr>
          <w:spacing w:val="-1"/>
        </w:rPr>
        <w:t xml:space="preserve"> </w:t>
      </w:r>
      <w:r>
        <w:t>a result</w:t>
      </w:r>
      <w:r>
        <w:rPr>
          <w:spacing w:val="-5"/>
        </w:rPr>
        <w:t xml:space="preserve"> </w:t>
      </w:r>
      <w:r>
        <w:t>of</w:t>
      </w:r>
      <w:r>
        <w:rPr>
          <w:spacing w:val="-3"/>
        </w:rPr>
        <w:t xml:space="preserve"> </w:t>
      </w:r>
      <w:r>
        <w:t>an</w:t>
      </w:r>
      <w:r>
        <w:rPr>
          <w:spacing w:val="-47"/>
        </w:rPr>
        <w:t xml:space="preserve"> </w:t>
      </w:r>
      <w:r>
        <w:t>injury on duty. Amounts are paid as part of the Officers’ monthly pension but rather than being an item of expense</w:t>
      </w:r>
      <w:r>
        <w:rPr>
          <w:spacing w:val="1"/>
        </w:rPr>
        <w:t xml:space="preserve"> </w:t>
      </w:r>
      <w:r>
        <w:t>in the Police Pensions Account, these amounts are transferred into CIES and are a charge against the General</w:t>
      </w:r>
      <w:r>
        <w:rPr>
          <w:spacing w:val="1"/>
        </w:rPr>
        <w:t xml:space="preserve"> </w:t>
      </w:r>
      <w:r>
        <w:t>Police</w:t>
      </w:r>
      <w:r>
        <w:rPr>
          <w:spacing w:val="-4"/>
        </w:rPr>
        <w:t xml:space="preserve"> </w:t>
      </w:r>
      <w:r>
        <w:t>Fund</w:t>
      </w:r>
      <w:r>
        <w:rPr>
          <w:spacing w:val="-2"/>
        </w:rPr>
        <w:t xml:space="preserve"> </w:t>
      </w:r>
      <w:r>
        <w:t>balance.</w:t>
      </w:r>
    </w:p>
    <w:p w14:paraId="3BC2E764" w14:textId="77777777" w:rsidR="00665B28" w:rsidRDefault="00665B28" w:rsidP="00415455">
      <w:pPr>
        <w:pStyle w:val="BodyText"/>
        <w:ind w:right="131" w:hanging="16"/>
        <w:jc w:val="both"/>
      </w:pPr>
    </w:p>
    <w:p w14:paraId="3F33C48A" w14:textId="77777777" w:rsidR="00665B28" w:rsidRPr="004624E0" w:rsidRDefault="00665B28" w:rsidP="00415455">
      <w:pPr>
        <w:pStyle w:val="BodyText"/>
        <w:ind w:right="131"/>
        <w:jc w:val="both"/>
        <w:rPr>
          <w:b/>
          <w:bCs/>
        </w:rPr>
      </w:pPr>
      <w:r w:rsidRPr="004624E0">
        <w:rPr>
          <w:b/>
          <w:bCs/>
        </w:rPr>
        <w:t>1.8 Financial Instruments</w:t>
      </w:r>
    </w:p>
    <w:p w14:paraId="4007BA79" w14:textId="77777777" w:rsidR="00665B28" w:rsidRPr="003A63EF" w:rsidRDefault="00665B28" w:rsidP="00415455">
      <w:pPr>
        <w:pStyle w:val="BodyText"/>
        <w:ind w:right="131"/>
        <w:jc w:val="both"/>
        <w:rPr>
          <w:b/>
          <w:bCs/>
        </w:rPr>
      </w:pPr>
      <w:r w:rsidRPr="003A63EF">
        <w:rPr>
          <w:b/>
          <w:bCs/>
          <w:spacing w:val="-47"/>
        </w:rPr>
        <w:t xml:space="preserve"> </w:t>
      </w:r>
      <w:r w:rsidRPr="003A63EF">
        <w:rPr>
          <w:b/>
          <w:bCs/>
        </w:rPr>
        <w:t>Financial</w:t>
      </w:r>
      <w:r w:rsidRPr="003A63EF">
        <w:rPr>
          <w:b/>
          <w:bCs/>
          <w:spacing w:val="-5"/>
        </w:rPr>
        <w:t xml:space="preserve"> </w:t>
      </w:r>
      <w:r w:rsidRPr="003A63EF">
        <w:rPr>
          <w:b/>
          <w:bCs/>
        </w:rPr>
        <w:t>Liabilities</w:t>
      </w:r>
    </w:p>
    <w:p w14:paraId="038993B8" w14:textId="52314353" w:rsidR="00665B28" w:rsidRDefault="00665B28" w:rsidP="00415455">
      <w:pPr>
        <w:pStyle w:val="BodyText"/>
        <w:ind w:right="131"/>
        <w:jc w:val="both"/>
      </w:pPr>
      <w:r>
        <w:t>Financial liabilities are initially measured at fair value and are carried at their amortised cost. Annual charges to the CIES for interest payable are based on the carrying amount of the liability, multiplied by the effective rate of interest of</w:t>
      </w:r>
      <w:r>
        <w:rPr>
          <w:spacing w:val="-2"/>
        </w:rPr>
        <w:t xml:space="preserve"> </w:t>
      </w:r>
      <w:r>
        <w:t>the</w:t>
      </w:r>
      <w:r>
        <w:rPr>
          <w:spacing w:val="-2"/>
        </w:rPr>
        <w:t xml:space="preserve"> </w:t>
      </w:r>
      <w:r>
        <w:t>liability.</w:t>
      </w:r>
      <w:r>
        <w:rPr>
          <w:spacing w:val="-5"/>
        </w:rPr>
        <w:t xml:space="preserve"> </w:t>
      </w:r>
      <w:r>
        <w:t>The amount</w:t>
      </w:r>
      <w:r>
        <w:rPr>
          <w:spacing w:val="-5"/>
        </w:rPr>
        <w:t xml:space="preserve"> </w:t>
      </w:r>
      <w:r>
        <w:t>presented</w:t>
      </w:r>
      <w:r>
        <w:rPr>
          <w:spacing w:val="-3"/>
        </w:rPr>
        <w:t xml:space="preserve"> </w:t>
      </w:r>
      <w:r>
        <w:t>in</w:t>
      </w:r>
      <w:r>
        <w:rPr>
          <w:spacing w:val="-2"/>
        </w:rPr>
        <w:t xml:space="preserve"> </w:t>
      </w:r>
      <w:r>
        <w:t>the</w:t>
      </w:r>
      <w:r>
        <w:rPr>
          <w:spacing w:val="-2"/>
        </w:rPr>
        <w:t xml:space="preserve"> </w:t>
      </w:r>
      <w:r>
        <w:t>Balance</w:t>
      </w:r>
      <w:r>
        <w:rPr>
          <w:spacing w:val="-4"/>
        </w:rPr>
        <w:t xml:space="preserve"> </w:t>
      </w:r>
      <w:r>
        <w:t>Sheet</w:t>
      </w:r>
      <w:r>
        <w:rPr>
          <w:spacing w:val="-2"/>
        </w:rPr>
        <w:t xml:space="preserve"> </w:t>
      </w:r>
      <w:r>
        <w:t>is</w:t>
      </w:r>
      <w:r>
        <w:rPr>
          <w:spacing w:val="-1"/>
        </w:rPr>
        <w:t xml:space="preserve"> </w:t>
      </w:r>
      <w:r>
        <w:t>the</w:t>
      </w:r>
      <w:r>
        <w:rPr>
          <w:spacing w:val="-1"/>
        </w:rPr>
        <w:t xml:space="preserve"> </w:t>
      </w:r>
      <w:r>
        <w:t>principal</w:t>
      </w:r>
      <w:r>
        <w:rPr>
          <w:spacing w:val="-7"/>
        </w:rPr>
        <w:t xml:space="preserve"> </w:t>
      </w:r>
      <w:r>
        <w:t>outstanding</w:t>
      </w:r>
      <w:r>
        <w:rPr>
          <w:spacing w:val="-9"/>
        </w:rPr>
        <w:t xml:space="preserve"> </w:t>
      </w:r>
      <w:r>
        <w:t>plus</w:t>
      </w:r>
      <w:r>
        <w:rPr>
          <w:spacing w:val="-1"/>
        </w:rPr>
        <w:t xml:space="preserve"> </w:t>
      </w:r>
      <w:r>
        <w:t>accrued</w:t>
      </w:r>
      <w:r>
        <w:rPr>
          <w:spacing w:val="-4"/>
        </w:rPr>
        <w:t xml:space="preserve"> </w:t>
      </w:r>
      <w:r>
        <w:t>interest</w:t>
      </w:r>
      <w:r>
        <w:rPr>
          <w:spacing w:val="-6"/>
        </w:rPr>
        <w:t xml:space="preserve"> </w:t>
      </w:r>
      <w:r>
        <w:t>on the liability.</w:t>
      </w:r>
    </w:p>
    <w:p w14:paraId="4FF4B290" w14:textId="77777777" w:rsidR="00665B28" w:rsidRDefault="00665B28" w:rsidP="00415455">
      <w:pPr>
        <w:pStyle w:val="BodyText"/>
        <w:ind w:right="131"/>
        <w:jc w:val="both"/>
      </w:pPr>
    </w:p>
    <w:p w14:paraId="79732B68" w14:textId="77777777" w:rsidR="00665B28" w:rsidRPr="003A63EF" w:rsidRDefault="00665B28" w:rsidP="00415455">
      <w:pPr>
        <w:pStyle w:val="BodyText"/>
        <w:ind w:right="131"/>
        <w:jc w:val="both"/>
        <w:rPr>
          <w:b/>
          <w:bCs/>
        </w:rPr>
      </w:pPr>
      <w:r w:rsidRPr="003A63EF">
        <w:rPr>
          <w:b/>
          <w:bCs/>
        </w:rPr>
        <w:t>Financial</w:t>
      </w:r>
      <w:r w:rsidRPr="003A63EF">
        <w:rPr>
          <w:b/>
          <w:bCs/>
          <w:spacing w:val="-7"/>
        </w:rPr>
        <w:t xml:space="preserve"> </w:t>
      </w:r>
      <w:r w:rsidRPr="003A63EF">
        <w:rPr>
          <w:b/>
          <w:bCs/>
        </w:rPr>
        <w:t>Assets</w:t>
      </w:r>
    </w:p>
    <w:p w14:paraId="5255209A" w14:textId="3A3A0320" w:rsidR="00665B28" w:rsidRDefault="00665B28" w:rsidP="00415455">
      <w:pPr>
        <w:pStyle w:val="BodyText"/>
        <w:ind w:right="131"/>
        <w:jc w:val="both"/>
      </w:pPr>
      <w:r>
        <w:t>Are</w:t>
      </w:r>
      <w:r>
        <w:rPr>
          <w:spacing w:val="-1"/>
        </w:rPr>
        <w:t xml:space="preserve"> </w:t>
      </w:r>
      <w:r>
        <w:t>classified</w:t>
      </w:r>
      <w:r>
        <w:rPr>
          <w:spacing w:val="-7"/>
        </w:rPr>
        <w:t xml:space="preserve"> </w:t>
      </w:r>
      <w:r>
        <w:t>into</w:t>
      </w:r>
      <w:r>
        <w:rPr>
          <w:spacing w:val="-3"/>
        </w:rPr>
        <w:t xml:space="preserve"> </w:t>
      </w:r>
      <w:r w:rsidR="00392D6C">
        <w:t>three</w:t>
      </w:r>
      <w:r>
        <w:t xml:space="preserve"> types:</w:t>
      </w:r>
    </w:p>
    <w:p w14:paraId="26D09C79" w14:textId="77777777" w:rsidR="00665B28" w:rsidRDefault="00665B28" w:rsidP="00415455">
      <w:pPr>
        <w:pStyle w:val="BodyText"/>
        <w:ind w:right="131"/>
        <w:jc w:val="both"/>
      </w:pPr>
    </w:p>
    <w:p w14:paraId="2C0F9058" w14:textId="41AA2FAE" w:rsidR="00665B28" w:rsidRDefault="00665B28" w:rsidP="00415455">
      <w:pPr>
        <w:pStyle w:val="ListParagraph"/>
        <w:numPr>
          <w:ilvl w:val="0"/>
          <w:numId w:val="18"/>
        </w:numPr>
        <w:tabs>
          <w:tab w:val="left" w:pos="426"/>
        </w:tabs>
        <w:ind w:left="0" w:right="131" w:firstLine="0"/>
        <w:jc w:val="both"/>
        <w:rPr>
          <w:sz w:val="18"/>
          <w:szCs w:val="18"/>
        </w:rPr>
      </w:pPr>
      <w:r w:rsidRPr="57D505B0">
        <w:rPr>
          <w:sz w:val="18"/>
          <w:szCs w:val="18"/>
        </w:rPr>
        <w:t>Loans and receivables – assets that have fixed or determinable payments but are not quoted in an active</w:t>
      </w:r>
      <w:r w:rsidRPr="57D505B0">
        <w:rPr>
          <w:spacing w:val="-47"/>
          <w:sz w:val="18"/>
          <w:szCs w:val="18"/>
        </w:rPr>
        <w:t xml:space="preserve"> </w:t>
      </w:r>
      <w:r w:rsidRPr="57D505B0">
        <w:rPr>
          <w:sz w:val="18"/>
          <w:szCs w:val="18"/>
        </w:rPr>
        <w:t>market;</w:t>
      </w:r>
      <w:r w:rsidRPr="57D505B0">
        <w:rPr>
          <w:spacing w:val="-4"/>
          <w:sz w:val="18"/>
          <w:szCs w:val="18"/>
        </w:rPr>
        <w:t xml:space="preserve"> </w:t>
      </w:r>
      <w:r w:rsidRPr="57D505B0">
        <w:rPr>
          <w:sz w:val="18"/>
          <w:szCs w:val="18"/>
        </w:rPr>
        <w:t>and</w:t>
      </w:r>
    </w:p>
    <w:p w14:paraId="6C215742" w14:textId="2C194C59" w:rsidR="00665B28" w:rsidRDefault="00665B28" w:rsidP="00415455">
      <w:pPr>
        <w:pStyle w:val="ListParagraph"/>
        <w:numPr>
          <w:ilvl w:val="0"/>
          <w:numId w:val="18"/>
        </w:numPr>
        <w:tabs>
          <w:tab w:val="left" w:pos="426"/>
        </w:tabs>
        <w:ind w:left="0" w:right="131" w:firstLine="0"/>
        <w:jc w:val="both"/>
        <w:rPr>
          <w:sz w:val="18"/>
          <w:szCs w:val="18"/>
        </w:rPr>
      </w:pPr>
      <w:r w:rsidRPr="57D505B0">
        <w:rPr>
          <w:sz w:val="18"/>
          <w:szCs w:val="18"/>
        </w:rPr>
        <w:t>Available-for-sale assets – assets that have a quoted market price and/or do not have fixed or determinable</w:t>
      </w:r>
      <w:r w:rsidRPr="57D505B0">
        <w:rPr>
          <w:spacing w:val="-47"/>
          <w:sz w:val="18"/>
          <w:szCs w:val="18"/>
        </w:rPr>
        <w:t xml:space="preserve"> </w:t>
      </w:r>
      <w:r w:rsidRPr="57D505B0">
        <w:rPr>
          <w:sz w:val="18"/>
          <w:szCs w:val="18"/>
        </w:rPr>
        <w:t>payments</w:t>
      </w:r>
      <w:r w:rsidR="00800C40">
        <w:rPr>
          <w:sz w:val="18"/>
          <w:szCs w:val="18"/>
        </w:rPr>
        <w:t>; and</w:t>
      </w:r>
    </w:p>
    <w:p w14:paraId="42E01A70" w14:textId="777E09A3" w:rsidR="00800C40" w:rsidRPr="00800C40" w:rsidRDefault="00800C40" w:rsidP="00800C40">
      <w:pPr>
        <w:pStyle w:val="ListParagraph"/>
        <w:numPr>
          <w:ilvl w:val="0"/>
          <w:numId w:val="18"/>
        </w:numPr>
        <w:tabs>
          <w:tab w:val="left" w:pos="426"/>
        </w:tabs>
        <w:ind w:left="0" w:right="131" w:firstLine="0"/>
        <w:jc w:val="both"/>
        <w:rPr>
          <w:sz w:val="18"/>
          <w:szCs w:val="18"/>
        </w:rPr>
      </w:pPr>
      <w:r>
        <w:rPr>
          <w:sz w:val="18"/>
          <w:szCs w:val="18"/>
        </w:rPr>
        <w:t xml:space="preserve">Money Market Funds (MMF) &amp; Instant Access Accounts (IAA) – These are categorised under short terms investments as the funds are invested for short periods and provide higher yields.  </w:t>
      </w:r>
    </w:p>
    <w:p w14:paraId="561D7044" w14:textId="77777777" w:rsidR="00665B28" w:rsidRDefault="00665B28" w:rsidP="00415455">
      <w:pPr>
        <w:pStyle w:val="BodyText"/>
        <w:ind w:right="131"/>
        <w:jc w:val="both"/>
        <w:rPr>
          <w:sz w:val="17"/>
        </w:rPr>
      </w:pPr>
    </w:p>
    <w:p w14:paraId="4268D31E" w14:textId="14292C8A" w:rsidR="00665B28" w:rsidRDefault="00665B28" w:rsidP="00415455">
      <w:pPr>
        <w:pStyle w:val="ListParagraph"/>
        <w:tabs>
          <w:tab w:val="left" w:pos="748"/>
        </w:tabs>
        <w:ind w:left="0" w:right="131"/>
        <w:jc w:val="both"/>
        <w:rPr>
          <w:sz w:val="18"/>
          <w:szCs w:val="18"/>
        </w:rPr>
      </w:pPr>
      <w:r w:rsidRPr="4A32953B">
        <w:rPr>
          <w:sz w:val="18"/>
          <w:szCs w:val="18"/>
        </w:rPr>
        <w:t>The</w:t>
      </w:r>
      <w:r w:rsidRPr="4A32953B">
        <w:rPr>
          <w:spacing w:val="-1"/>
          <w:sz w:val="18"/>
          <w:szCs w:val="18"/>
        </w:rPr>
        <w:t xml:space="preserve"> </w:t>
      </w:r>
      <w:r w:rsidRPr="4A32953B">
        <w:rPr>
          <w:sz w:val="18"/>
          <w:szCs w:val="18"/>
        </w:rPr>
        <w:t>valuation</w:t>
      </w:r>
      <w:r w:rsidRPr="4A32953B">
        <w:rPr>
          <w:spacing w:val="-4"/>
          <w:sz w:val="18"/>
          <w:szCs w:val="18"/>
        </w:rPr>
        <w:t xml:space="preserve"> </w:t>
      </w:r>
      <w:r w:rsidRPr="4A32953B">
        <w:rPr>
          <w:sz w:val="18"/>
          <w:szCs w:val="18"/>
        </w:rPr>
        <w:t>applied</w:t>
      </w:r>
      <w:r w:rsidRPr="4A32953B">
        <w:rPr>
          <w:spacing w:val="-7"/>
          <w:sz w:val="18"/>
          <w:szCs w:val="18"/>
        </w:rPr>
        <w:t xml:space="preserve"> </w:t>
      </w:r>
      <w:r w:rsidRPr="4A32953B">
        <w:rPr>
          <w:sz w:val="18"/>
          <w:szCs w:val="18"/>
        </w:rPr>
        <w:t>to loans</w:t>
      </w:r>
      <w:r w:rsidRPr="4A32953B">
        <w:rPr>
          <w:spacing w:val="-4"/>
          <w:sz w:val="18"/>
          <w:szCs w:val="18"/>
        </w:rPr>
        <w:t xml:space="preserve"> </w:t>
      </w:r>
      <w:r w:rsidRPr="4A32953B">
        <w:rPr>
          <w:sz w:val="18"/>
          <w:szCs w:val="18"/>
        </w:rPr>
        <w:t>and</w:t>
      </w:r>
      <w:r w:rsidRPr="4A32953B">
        <w:rPr>
          <w:spacing w:val="-2"/>
          <w:sz w:val="18"/>
          <w:szCs w:val="18"/>
        </w:rPr>
        <w:t xml:space="preserve"> </w:t>
      </w:r>
      <w:r w:rsidRPr="4A32953B">
        <w:rPr>
          <w:sz w:val="18"/>
          <w:szCs w:val="18"/>
        </w:rPr>
        <w:t>receivables</w:t>
      </w:r>
      <w:r w:rsidRPr="4A32953B">
        <w:rPr>
          <w:spacing w:val="-6"/>
          <w:sz w:val="18"/>
          <w:szCs w:val="18"/>
        </w:rPr>
        <w:t xml:space="preserve"> </w:t>
      </w:r>
      <w:r w:rsidRPr="4A32953B">
        <w:rPr>
          <w:sz w:val="18"/>
          <w:szCs w:val="18"/>
        </w:rPr>
        <w:t>is</w:t>
      </w:r>
      <w:r w:rsidRPr="4A32953B">
        <w:rPr>
          <w:spacing w:val="-1"/>
          <w:sz w:val="18"/>
          <w:szCs w:val="18"/>
        </w:rPr>
        <w:t xml:space="preserve"> </w:t>
      </w:r>
      <w:r w:rsidRPr="4A32953B">
        <w:rPr>
          <w:sz w:val="18"/>
          <w:szCs w:val="18"/>
        </w:rPr>
        <w:t>their</w:t>
      </w:r>
      <w:r w:rsidRPr="4A32953B">
        <w:rPr>
          <w:spacing w:val="-2"/>
          <w:sz w:val="18"/>
          <w:szCs w:val="18"/>
        </w:rPr>
        <w:t xml:space="preserve"> </w:t>
      </w:r>
      <w:r w:rsidRPr="4A32953B">
        <w:rPr>
          <w:sz w:val="18"/>
          <w:szCs w:val="18"/>
        </w:rPr>
        <w:t>carrying</w:t>
      </w:r>
      <w:r w:rsidRPr="4A32953B">
        <w:rPr>
          <w:spacing w:val="-4"/>
          <w:sz w:val="18"/>
          <w:szCs w:val="18"/>
        </w:rPr>
        <w:t xml:space="preserve"> </w:t>
      </w:r>
      <w:r w:rsidRPr="4A32953B">
        <w:rPr>
          <w:sz w:val="18"/>
          <w:szCs w:val="18"/>
        </w:rPr>
        <w:t>value,</w:t>
      </w:r>
      <w:r w:rsidRPr="4A32953B">
        <w:rPr>
          <w:spacing w:val="-2"/>
          <w:sz w:val="18"/>
          <w:szCs w:val="18"/>
        </w:rPr>
        <w:t xml:space="preserve"> </w:t>
      </w:r>
      <w:r w:rsidRPr="4A32953B">
        <w:rPr>
          <w:sz w:val="18"/>
          <w:szCs w:val="18"/>
        </w:rPr>
        <w:t>as</w:t>
      </w:r>
      <w:r w:rsidRPr="4A32953B">
        <w:rPr>
          <w:spacing w:val="-1"/>
          <w:sz w:val="18"/>
          <w:szCs w:val="18"/>
        </w:rPr>
        <w:t xml:space="preserve"> </w:t>
      </w:r>
      <w:r w:rsidRPr="4A32953B">
        <w:rPr>
          <w:sz w:val="18"/>
          <w:szCs w:val="18"/>
        </w:rPr>
        <w:t>these</w:t>
      </w:r>
      <w:r w:rsidRPr="4A32953B">
        <w:rPr>
          <w:spacing w:val="-3"/>
          <w:sz w:val="18"/>
          <w:szCs w:val="18"/>
        </w:rPr>
        <w:t xml:space="preserve"> </w:t>
      </w:r>
      <w:r w:rsidRPr="4A32953B">
        <w:rPr>
          <w:sz w:val="18"/>
          <w:szCs w:val="18"/>
        </w:rPr>
        <w:t>assets</w:t>
      </w:r>
      <w:r w:rsidRPr="4A32953B">
        <w:rPr>
          <w:spacing w:val="-6"/>
          <w:sz w:val="18"/>
          <w:szCs w:val="18"/>
        </w:rPr>
        <w:t xml:space="preserve"> </w:t>
      </w:r>
      <w:r w:rsidRPr="4A32953B">
        <w:rPr>
          <w:sz w:val="18"/>
          <w:szCs w:val="18"/>
        </w:rPr>
        <w:t>cannot</w:t>
      </w:r>
      <w:r w:rsidRPr="4A32953B">
        <w:rPr>
          <w:spacing w:val="-5"/>
          <w:sz w:val="18"/>
          <w:szCs w:val="18"/>
        </w:rPr>
        <w:t xml:space="preserve"> </w:t>
      </w:r>
      <w:r w:rsidRPr="4A32953B">
        <w:rPr>
          <w:sz w:val="18"/>
          <w:szCs w:val="18"/>
        </w:rPr>
        <w:t>be</w:t>
      </w:r>
      <w:r w:rsidRPr="4A32953B">
        <w:rPr>
          <w:spacing w:val="-2"/>
          <w:sz w:val="18"/>
          <w:szCs w:val="18"/>
        </w:rPr>
        <w:t xml:space="preserve"> </w:t>
      </w:r>
      <w:r w:rsidRPr="4A32953B">
        <w:rPr>
          <w:sz w:val="18"/>
          <w:szCs w:val="18"/>
        </w:rPr>
        <w:t>sold</w:t>
      </w:r>
      <w:r w:rsidRPr="4A32953B">
        <w:rPr>
          <w:spacing w:val="-2"/>
          <w:sz w:val="18"/>
          <w:szCs w:val="18"/>
        </w:rPr>
        <w:t xml:space="preserve"> </w:t>
      </w:r>
      <w:r w:rsidRPr="4A32953B">
        <w:rPr>
          <w:sz w:val="18"/>
          <w:szCs w:val="18"/>
        </w:rPr>
        <w:t>and</w:t>
      </w:r>
      <w:r w:rsidRPr="4A32953B">
        <w:rPr>
          <w:spacing w:val="-47"/>
          <w:sz w:val="18"/>
          <w:szCs w:val="18"/>
        </w:rPr>
        <w:t xml:space="preserve"> h</w:t>
      </w:r>
      <w:r w:rsidRPr="4A32953B">
        <w:rPr>
          <w:sz w:val="18"/>
          <w:szCs w:val="18"/>
        </w:rPr>
        <w:t>ence</w:t>
      </w:r>
      <w:r w:rsidRPr="4A32953B">
        <w:rPr>
          <w:spacing w:val="-4"/>
          <w:sz w:val="18"/>
          <w:szCs w:val="18"/>
        </w:rPr>
        <w:t xml:space="preserve"> </w:t>
      </w:r>
      <w:r w:rsidRPr="4A32953B">
        <w:rPr>
          <w:sz w:val="18"/>
          <w:szCs w:val="18"/>
        </w:rPr>
        <w:t>there</w:t>
      </w:r>
      <w:r w:rsidRPr="4A32953B">
        <w:rPr>
          <w:spacing w:val="-2"/>
          <w:sz w:val="18"/>
          <w:szCs w:val="18"/>
        </w:rPr>
        <w:t xml:space="preserve"> </w:t>
      </w:r>
      <w:r w:rsidRPr="4A32953B">
        <w:rPr>
          <w:sz w:val="18"/>
          <w:szCs w:val="18"/>
        </w:rPr>
        <w:t>is</w:t>
      </w:r>
      <w:r w:rsidRPr="4A32953B">
        <w:rPr>
          <w:spacing w:val="-1"/>
          <w:sz w:val="18"/>
          <w:szCs w:val="18"/>
        </w:rPr>
        <w:t xml:space="preserve"> </w:t>
      </w:r>
      <w:r w:rsidRPr="4A32953B">
        <w:rPr>
          <w:sz w:val="18"/>
          <w:szCs w:val="18"/>
        </w:rPr>
        <w:t>no</w:t>
      </w:r>
      <w:r w:rsidRPr="4A32953B">
        <w:rPr>
          <w:spacing w:val="-2"/>
          <w:sz w:val="18"/>
          <w:szCs w:val="18"/>
        </w:rPr>
        <w:t xml:space="preserve"> </w:t>
      </w:r>
      <w:r w:rsidRPr="4A32953B">
        <w:rPr>
          <w:sz w:val="18"/>
          <w:szCs w:val="18"/>
        </w:rPr>
        <w:t>market</w:t>
      </w:r>
      <w:r w:rsidRPr="4A32953B">
        <w:rPr>
          <w:spacing w:val="-4"/>
          <w:sz w:val="18"/>
          <w:szCs w:val="18"/>
        </w:rPr>
        <w:t xml:space="preserve"> </w:t>
      </w:r>
      <w:r w:rsidRPr="4A32953B">
        <w:rPr>
          <w:sz w:val="18"/>
          <w:szCs w:val="18"/>
        </w:rPr>
        <w:t>valuation.</w:t>
      </w:r>
      <w:r w:rsidRPr="4A32953B">
        <w:rPr>
          <w:spacing w:val="-5"/>
          <w:sz w:val="18"/>
          <w:szCs w:val="18"/>
        </w:rPr>
        <w:t xml:space="preserve"> </w:t>
      </w:r>
      <w:r w:rsidRPr="4A32953B">
        <w:rPr>
          <w:sz w:val="18"/>
          <w:szCs w:val="18"/>
        </w:rPr>
        <w:t>The PCC Group</w:t>
      </w:r>
      <w:r w:rsidRPr="4A32953B">
        <w:rPr>
          <w:spacing w:val="1"/>
          <w:sz w:val="18"/>
          <w:szCs w:val="18"/>
        </w:rPr>
        <w:t xml:space="preserve"> </w:t>
      </w:r>
      <w:r w:rsidRPr="4A32953B">
        <w:rPr>
          <w:sz w:val="18"/>
          <w:szCs w:val="18"/>
        </w:rPr>
        <w:t>does</w:t>
      </w:r>
      <w:r w:rsidRPr="4A32953B">
        <w:rPr>
          <w:spacing w:val="-4"/>
          <w:sz w:val="18"/>
          <w:szCs w:val="18"/>
        </w:rPr>
        <w:t xml:space="preserve"> </w:t>
      </w:r>
      <w:r w:rsidRPr="4A32953B">
        <w:rPr>
          <w:sz w:val="18"/>
          <w:szCs w:val="18"/>
        </w:rPr>
        <w:t>not</w:t>
      </w:r>
      <w:r w:rsidRPr="4A32953B">
        <w:rPr>
          <w:spacing w:val="-2"/>
          <w:sz w:val="18"/>
          <w:szCs w:val="18"/>
        </w:rPr>
        <w:t xml:space="preserve"> </w:t>
      </w:r>
      <w:r w:rsidRPr="4A32953B">
        <w:rPr>
          <w:sz w:val="18"/>
          <w:szCs w:val="18"/>
        </w:rPr>
        <w:t>have any</w:t>
      </w:r>
      <w:r w:rsidRPr="4A32953B">
        <w:rPr>
          <w:spacing w:val="-4"/>
          <w:sz w:val="18"/>
          <w:szCs w:val="18"/>
        </w:rPr>
        <w:t xml:space="preserve"> </w:t>
      </w:r>
      <w:r w:rsidRPr="4A32953B">
        <w:rPr>
          <w:sz w:val="18"/>
          <w:szCs w:val="18"/>
        </w:rPr>
        <w:t>available-for-sale</w:t>
      </w:r>
      <w:r w:rsidRPr="4A32953B">
        <w:rPr>
          <w:spacing w:val="-8"/>
          <w:sz w:val="18"/>
          <w:szCs w:val="18"/>
        </w:rPr>
        <w:t xml:space="preserve"> </w:t>
      </w:r>
      <w:r w:rsidRPr="4A32953B">
        <w:rPr>
          <w:sz w:val="18"/>
          <w:szCs w:val="18"/>
        </w:rPr>
        <w:t>assets.</w:t>
      </w:r>
    </w:p>
    <w:p w14:paraId="4A780DC0" w14:textId="77777777" w:rsidR="00665B28" w:rsidRDefault="00665B28" w:rsidP="00415455">
      <w:pPr>
        <w:pStyle w:val="BodyText"/>
        <w:ind w:right="131"/>
        <w:jc w:val="both"/>
      </w:pPr>
    </w:p>
    <w:p w14:paraId="7AB44F25" w14:textId="77777777" w:rsidR="00665B28" w:rsidRPr="004624E0" w:rsidRDefault="00665B28" w:rsidP="00415455">
      <w:pPr>
        <w:pStyle w:val="BodyText"/>
        <w:ind w:right="131"/>
        <w:rPr>
          <w:b/>
          <w:bCs/>
        </w:rPr>
      </w:pPr>
      <w:r w:rsidRPr="004624E0">
        <w:rPr>
          <w:b/>
          <w:bCs/>
        </w:rPr>
        <w:t>1.9 Fair</w:t>
      </w:r>
      <w:r w:rsidRPr="004624E0">
        <w:rPr>
          <w:b/>
          <w:bCs/>
          <w:spacing w:val="-3"/>
        </w:rPr>
        <w:t xml:space="preserve"> </w:t>
      </w:r>
      <w:r w:rsidRPr="004624E0">
        <w:rPr>
          <w:b/>
          <w:bCs/>
        </w:rPr>
        <w:t>Value</w:t>
      </w:r>
    </w:p>
    <w:p w14:paraId="724D3AD2" w14:textId="77777777" w:rsidR="00665B28" w:rsidRDefault="00665B28" w:rsidP="00415455">
      <w:pPr>
        <w:pStyle w:val="BodyText"/>
        <w:ind w:right="131"/>
        <w:jc w:val="both"/>
      </w:pPr>
      <w:r>
        <w:t>IFRS 13 Fair Value Measurement has been adopted by the Code and applied accordingly in the Financial</w:t>
      </w:r>
      <w:r>
        <w:rPr>
          <w:spacing w:val="1"/>
        </w:rPr>
        <w:t xml:space="preserve"> </w:t>
      </w:r>
      <w:r>
        <w:t>Statements.</w:t>
      </w:r>
      <w:r>
        <w:rPr>
          <w:spacing w:val="-7"/>
        </w:rPr>
        <w:t xml:space="preserve"> </w:t>
      </w:r>
      <w:r>
        <w:t>This</w:t>
      </w:r>
      <w:r>
        <w:rPr>
          <w:spacing w:val="1"/>
        </w:rPr>
        <w:t xml:space="preserve"> </w:t>
      </w:r>
      <w:r>
        <w:t>IFRS</w:t>
      </w:r>
      <w:r>
        <w:rPr>
          <w:spacing w:val="-1"/>
        </w:rPr>
        <w:t xml:space="preserve"> </w:t>
      </w:r>
      <w:r>
        <w:t>seeks</w:t>
      </w:r>
      <w:r>
        <w:rPr>
          <w:spacing w:val="-4"/>
        </w:rPr>
        <w:t xml:space="preserve"> </w:t>
      </w:r>
      <w:r>
        <w:t>to</w:t>
      </w:r>
      <w:r>
        <w:rPr>
          <w:spacing w:val="-1"/>
        </w:rPr>
        <w:t xml:space="preserve"> </w:t>
      </w:r>
      <w:r>
        <w:t>increase</w:t>
      </w:r>
      <w:r>
        <w:rPr>
          <w:spacing w:val="-4"/>
        </w:rPr>
        <w:t xml:space="preserve"> </w:t>
      </w:r>
      <w:r>
        <w:t>the</w:t>
      </w:r>
      <w:r>
        <w:rPr>
          <w:spacing w:val="-1"/>
        </w:rPr>
        <w:t xml:space="preserve"> </w:t>
      </w:r>
      <w:r>
        <w:t>consistency</w:t>
      </w:r>
      <w:r>
        <w:rPr>
          <w:spacing w:val="-9"/>
        </w:rPr>
        <w:t xml:space="preserve"> </w:t>
      </w:r>
      <w:r>
        <w:t>and</w:t>
      </w:r>
      <w:r>
        <w:rPr>
          <w:spacing w:val="-2"/>
        </w:rPr>
        <w:t xml:space="preserve"> </w:t>
      </w:r>
      <w:r>
        <w:t>comparability</w:t>
      </w:r>
      <w:r>
        <w:rPr>
          <w:spacing w:val="-7"/>
        </w:rPr>
        <w:t xml:space="preserve"> </w:t>
      </w:r>
      <w:r>
        <w:t>in</w:t>
      </w:r>
      <w:r>
        <w:rPr>
          <w:spacing w:val="-2"/>
        </w:rPr>
        <w:t xml:space="preserve"> </w:t>
      </w:r>
      <w:r>
        <w:t>the</w:t>
      </w:r>
      <w:r>
        <w:rPr>
          <w:spacing w:val="-1"/>
        </w:rPr>
        <w:t xml:space="preserve"> </w:t>
      </w:r>
      <w:r>
        <w:t>fair</w:t>
      </w:r>
      <w:r>
        <w:rPr>
          <w:spacing w:val="-2"/>
        </w:rPr>
        <w:t xml:space="preserve"> </w:t>
      </w:r>
      <w:r>
        <w:t>value</w:t>
      </w:r>
      <w:r>
        <w:rPr>
          <w:spacing w:val="-1"/>
        </w:rPr>
        <w:t xml:space="preserve"> </w:t>
      </w:r>
      <w:r>
        <w:t>measurement</w:t>
      </w:r>
      <w:r>
        <w:rPr>
          <w:spacing w:val="-7"/>
        </w:rPr>
        <w:t xml:space="preserve"> </w:t>
      </w:r>
      <w:r>
        <w:t>and</w:t>
      </w:r>
      <w:r>
        <w:rPr>
          <w:spacing w:val="-47"/>
        </w:rPr>
        <w:t xml:space="preserve"> </w:t>
      </w:r>
      <w:r>
        <w:t>related</w:t>
      </w:r>
      <w:r>
        <w:rPr>
          <w:spacing w:val="-4"/>
        </w:rPr>
        <w:t xml:space="preserve"> </w:t>
      </w:r>
      <w:r>
        <w:t>disclosures.</w:t>
      </w:r>
    </w:p>
    <w:p w14:paraId="17D67836" w14:textId="77777777" w:rsidR="00665B28" w:rsidRDefault="00665B28" w:rsidP="00415455">
      <w:pPr>
        <w:pStyle w:val="BodyText"/>
        <w:ind w:right="131"/>
        <w:jc w:val="both"/>
        <w:rPr>
          <w:sz w:val="17"/>
        </w:rPr>
      </w:pPr>
    </w:p>
    <w:p w14:paraId="19CE7514" w14:textId="0CB60156" w:rsidR="00665B28" w:rsidRDefault="00665B28" w:rsidP="00415455">
      <w:pPr>
        <w:pStyle w:val="BodyText"/>
        <w:ind w:right="131"/>
        <w:jc w:val="both"/>
      </w:pPr>
      <w:r>
        <w:t>Fair value is the price that would be received to sell an asset or paid to transfer a liability in an orderly transaction</w:t>
      </w:r>
      <w:r>
        <w:rPr>
          <w:spacing w:val="1"/>
        </w:rPr>
        <w:t xml:space="preserve"> </w:t>
      </w:r>
      <w:r>
        <w:t>between</w:t>
      </w:r>
      <w:r>
        <w:rPr>
          <w:spacing w:val="-2"/>
        </w:rPr>
        <w:t xml:space="preserve"> </w:t>
      </w:r>
      <w:r>
        <w:t>market</w:t>
      </w:r>
      <w:r>
        <w:rPr>
          <w:spacing w:val="-4"/>
        </w:rPr>
        <w:t xml:space="preserve"> </w:t>
      </w:r>
      <w:r>
        <w:t>participants</w:t>
      </w:r>
      <w:r>
        <w:rPr>
          <w:spacing w:val="-6"/>
        </w:rPr>
        <w:t xml:space="preserve"> </w:t>
      </w:r>
      <w:r>
        <w:t>at</w:t>
      </w:r>
      <w:r>
        <w:rPr>
          <w:spacing w:val="-1"/>
        </w:rPr>
        <w:t xml:space="preserve"> </w:t>
      </w:r>
      <w:r>
        <w:t>the</w:t>
      </w:r>
      <w:r>
        <w:rPr>
          <w:spacing w:val="-2"/>
        </w:rPr>
        <w:t xml:space="preserve"> </w:t>
      </w:r>
      <w:r>
        <w:t>measurement</w:t>
      </w:r>
      <w:r>
        <w:rPr>
          <w:spacing w:val="-9"/>
        </w:rPr>
        <w:t xml:space="preserve"> </w:t>
      </w:r>
      <w:r>
        <w:t>date.</w:t>
      </w:r>
      <w:r>
        <w:rPr>
          <w:spacing w:val="-1"/>
        </w:rPr>
        <w:t xml:space="preserve"> </w:t>
      </w:r>
      <w:r>
        <w:t>The</w:t>
      </w:r>
      <w:r>
        <w:rPr>
          <w:spacing w:val="1"/>
        </w:rPr>
        <w:t xml:space="preserve"> </w:t>
      </w:r>
      <w:r>
        <w:t>fair</w:t>
      </w:r>
      <w:r>
        <w:rPr>
          <w:spacing w:val="-2"/>
        </w:rPr>
        <w:t xml:space="preserve"> </w:t>
      </w:r>
      <w:r>
        <w:t>value</w:t>
      </w:r>
      <w:r>
        <w:rPr>
          <w:spacing w:val="-1"/>
        </w:rPr>
        <w:t xml:space="preserve"> </w:t>
      </w:r>
      <w:r>
        <w:t>measurement</w:t>
      </w:r>
      <w:r>
        <w:rPr>
          <w:spacing w:val="-7"/>
        </w:rPr>
        <w:t xml:space="preserve"> </w:t>
      </w:r>
      <w:r>
        <w:t>assumes</w:t>
      </w:r>
      <w:r>
        <w:rPr>
          <w:spacing w:val="-5"/>
        </w:rPr>
        <w:t xml:space="preserve"> </w:t>
      </w:r>
      <w:r>
        <w:t>that</w:t>
      </w:r>
      <w:r>
        <w:rPr>
          <w:spacing w:val="-5"/>
        </w:rPr>
        <w:t xml:space="preserve"> </w:t>
      </w:r>
      <w:r>
        <w:t>the</w:t>
      </w:r>
      <w:r>
        <w:rPr>
          <w:spacing w:val="1"/>
        </w:rPr>
        <w:t xml:space="preserve"> </w:t>
      </w:r>
      <w:r>
        <w:t>transaction</w:t>
      </w:r>
      <w:r>
        <w:rPr>
          <w:spacing w:val="-9"/>
        </w:rPr>
        <w:t xml:space="preserve"> </w:t>
      </w:r>
      <w:r>
        <w:t>to</w:t>
      </w:r>
      <w:r>
        <w:rPr>
          <w:spacing w:val="-47"/>
        </w:rPr>
        <w:t xml:space="preserve"> s</w:t>
      </w:r>
      <w:r>
        <w:t>ell</w:t>
      </w:r>
      <w:r>
        <w:rPr>
          <w:spacing w:val="-4"/>
        </w:rPr>
        <w:t xml:space="preserve"> </w:t>
      </w:r>
      <w:r>
        <w:t>the</w:t>
      </w:r>
      <w:r>
        <w:rPr>
          <w:spacing w:val="-2"/>
        </w:rPr>
        <w:t xml:space="preserve"> </w:t>
      </w:r>
      <w:r>
        <w:t>asset</w:t>
      </w:r>
      <w:r>
        <w:rPr>
          <w:spacing w:val="-2"/>
        </w:rPr>
        <w:t xml:space="preserve"> </w:t>
      </w:r>
      <w:r>
        <w:t>or</w:t>
      </w:r>
      <w:r>
        <w:rPr>
          <w:spacing w:val="-2"/>
        </w:rPr>
        <w:t xml:space="preserve"> </w:t>
      </w:r>
      <w:r>
        <w:t>transfer</w:t>
      </w:r>
      <w:r>
        <w:rPr>
          <w:spacing w:val="-5"/>
        </w:rPr>
        <w:t xml:space="preserve"> </w:t>
      </w:r>
      <w:r>
        <w:t>the</w:t>
      </w:r>
      <w:r>
        <w:rPr>
          <w:spacing w:val="-2"/>
        </w:rPr>
        <w:t xml:space="preserve"> </w:t>
      </w:r>
      <w:r>
        <w:t>liability</w:t>
      </w:r>
      <w:r>
        <w:rPr>
          <w:spacing w:val="-6"/>
        </w:rPr>
        <w:t xml:space="preserve"> </w:t>
      </w:r>
      <w:r>
        <w:t>takes</w:t>
      </w:r>
      <w:r>
        <w:rPr>
          <w:spacing w:val="-4"/>
        </w:rPr>
        <w:t xml:space="preserve"> </w:t>
      </w:r>
      <w:r>
        <w:t>place</w:t>
      </w:r>
      <w:r>
        <w:rPr>
          <w:spacing w:val="-4"/>
        </w:rPr>
        <w:t xml:space="preserve"> </w:t>
      </w:r>
      <w:r>
        <w:t>either:</w:t>
      </w:r>
    </w:p>
    <w:p w14:paraId="1216A3D1" w14:textId="77777777" w:rsidR="00C2738C" w:rsidRDefault="00C2738C" w:rsidP="00415455">
      <w:pPr>
        <w:pStyle w:val="BodyText"/>
        <w:ind w:right="131"/>
        <w:jc w:val="both"/>
      </w:pPr>
    </w:p>
    <w:p w14:paraId="40F4587A" w14:textId="77777777" w:rsidR="00665B28" w:rsidRDefault="00665B28" w:rsidP="00415455">
      <w:pPr>
        <w:pStyle w:val="BodyText"/>
        <w:ind w:right="131"/>
        <w:jc w:val="both"/>
      </w:pPr>
      <w:r>
        <w:t>In</w:t>
      </w:r>
      <w:r>
        <w:rPr>
          <w:spacing w:val="-2"/>
        </w:rPr>
        <w:t xml:space="preserve"> </w:t>
      </w:r>
      <w:r>
        <w:t>the</w:t>
      </w:r>
      <w:r>
        <w:rPr>
          <w:spacing w:val="-2"/>
        </w:rPr>
        <w:t xml:space="preserve"> </w:t>
      </w:r>
      <w:r>
        <w:t>principal</w:t>
      </w:r>
      <w:r>
        <w:rPr>
          <w:spacing w:val="-3"/>
        </w:rPr>
        <w:t xml:space="preserve"> </w:t>
      </w:r>
      <w:r>
        <w:t>market</w:t>
      </w:r>
      <w:r>
        <w:rPr>
          <w:spacing w:val="-5"/>
        </w:rPr>
        <w:t xml:space="preserve"> </w:t>
      </w:r>
      <w:r>
        <w:t>for</w:t>
      </w:r>
      <w:r>
        <w:rPr>
          <w:spacing w:val="-1"/>
        </w:rPr>
        <w:t xml:space="preserve"> </w:t>
      </w:r>
      <w:r>
        <w:t>the</w:t>
      </w:r>
      <w:r>
        <w:rPr>
          <w:spacing w:val="-2"/>
        </w:rPr>
        <w:t xml:space="preserve"> </w:t>
      </w:r>
      <w:r>
        <w:t>asset</w:t>
      </w:r>
      <w:r>
        <w:rPr>
          <w:spacing w:val="-4"/>
        </w:rPr>
        <w:t xml:space="preserve"> </w:t>
      </w:r>
      <w:r>
        <w:t>or liability,</w:t>
      </w:r>
      <w:r>
        <w:rPr>
          <w:spacing w:val="-7"/>
        </w:rPr>
        <w:t xml:space="preserve"> </w:t>
      </w:r>
      <w:r>
        <w:t>or</w:t>
      </w:r>
    </w:p>
    <w:p w14:paraId="6CC0296A" w14:textId="77777777" w:rsidR="00415455" w:rsidRDefault="00415455" w:rsidP="00415455">
      <w:pPr>
        <w:pStyle w:val="BodyText"/>
        <w:ind w:right="131"/>
        <w:jc w:val="both"/>
      </w:pPr>
    </w:p>
    <w:p w14:paraId="217BC5DA" w14:textId="773B5FAB" w:rsidR="00665B28" w:rsidRDefault="002F6C5C" w:rsidP="00415455">
      <w:pPr>
        <w:pStyle w:val="BodyText"/>
        <w:ind w:right="131"/>
        <w:jc w:val="both"/>
      </w:pPr>
      <w:r>
        <w:t xml:space="preserve">    </w:t>
      </w:r>
      <w:r w:rsidR="00665B28">
        <w:t>In</w:t>
      </w:r>
      <w:r w:rsidR="00665B28">
        <w:rPr>
          <w:spacing w:val="-2"/>
        </w:rPr>
        <w:t xml:space="preserve"> </w:t>
      </w:r>
      <w:r w:rsidR="00665B28">
        <w:t>the</w:t>
      </w:r>
      <w:r w:rsidR="00665B28">
        <w:rPr>
          <w:spacing w:val="-2"/>
        </w:rPr>
        <w:t xml:space="preserve"> </w:t>
      </w:r>
      <w:r w:rsidR="00665B28">
        <w:t>absence</w:t>
      </w:r>
      <w:r w:rsidR="00665B28">
        <w:rPr>
          <w:spacing w:val="-3"/>
        </w:rPr>
        <w:t xml:space="preserve"> </w:t>
      </w:r>
      <w:r w:rsidR="00665B28">
        <w:t>of</w:t>
      </w:r>
      <w:r w:rsidR="00665B28">
        <w:rPr>
          <w:spacing w:val="-2"/>
        </w:rPr>
        <w:t xml:space="preserve"> </w:t>
      </w:r>
      <w:r w:rsidR="00665B28">
        <w:t>a</w:t>
      </w:r>
      <w:r w:rsidR="00665B28">
        <w:rPr>
          <w:spacing w:val="1"/>
        </w:rPr>
        <w:t xml:space="preserve"> </w:t>
      </w:r>
      <w:r w:rsidR="00665B28">
        <w:t>principal</w:t>
      </w:r>
      <w:r w:rsidR="00665B28">
        <w:rPr>
          <w:spacing w:val="-7"/>
        </w:rPr>
        <w:t xml:space="preserve"> </w:t>
      </w:r>
      <w:r w:rsidR="00665B28">
        <w:t>market,</w:t>
      </w:r>
      <w:r w:rsidR="00665B28">
        <w:rPr>
          <w:spacing w:val="-4"/>
        </w:rPr>
        <w:t xml:space="preserve"> </w:t>
      </w:r>
      <w:r w:rsidR="00665B28">
        <w:t>in</w:t>
      </w:r>
      <w:r w:rsidR="00665B28">
        <w:rPr>
          <w:spacing w:val="-1"/>
        </w:rPr>
        <w:t xml:space="preserve"> </w:t>
      </w:r>
      <w:r w:rsidR="00665B28">
        <w:t>the</w:t>
      </w:r>
      <w:r w:rsidR="00665B28">
        <w:rPr>
          <w:spacing w:val="-2"/>
        </w:rPr>
        <w:t xml:space="preserve"> </w:t>
      </w:r>
      <w:r w:rsidR="00665B28">
        <w:t>most</w:t>
      </w:r>
      <w:r w:rsidR="00665B28">
        <w:rPr>
          <w:spacing w:val="-4"/>
        </w:rPr>
        <w:t xml:space="preserve"> </w:t>
      </w:r>
      <w:r w:rsidR="00665B28">
        <w:t>advantageous</w:t>
      </w:r>
      <w:r w:rsidR="00665B28">
        <w:rPr>
          <w:spacing w:val="-6"/>
        </w:rPr>
        <w:t xml:space="preserve"> </w:t>
      </w:r>
      <w:r w:rsidR="00665B28">
        <w:t>market</w:t>
      </w:r>
      <w:r w:rsidR="00665B28">
        <w:rPr>
          <w:spacing w:val="-5"/>
        </w:rPr>
        <w:t xml:space="preserve"> </w:t>
      </w:r>
      <w:r w:rsidR="00665B28">
        <w:t>for</w:t>
      </w:r>
      <w:r w:rsidR="00665B28">
        <w:rPr>
          <w:spacing w:val="1"/>
        </w:rPr>
        <w:t xml:space="preserve"> </w:t>
      </w:r>
      <w:r w:rsidR="00665B28">
        <w:t>the</w:t>
      </w:r>
      <w:r w:rsidR="00665B28">
        <w:rPr>
          <w:spacing w:val="-2"/>
        </w:rPr>
        <w:t xml:space="preserve"> </w:t>
      </w:r>
      <w:r w:rsidR="00665B28">
        <w:t>asset</w:t>
      </w:r>
      <w:r w:rsidR="00665B28">
        <w:rPr>
          <w:spacing w:val="-4"/>
        </w:rPr>
        <w:t xml:space="preserve"> </w:t>
      </w:r>
      <w:r w:rsidR="00665B28">
        <w:t>or</w:t>
      </w:r>
      <w:r w:rsidR="00665B28">
        <w:rPr>
          <w:spacing w:val="-2"/>
        </w:rPr>
        <w:t xml:space="preserve"> </w:t>
      </w:r>
      <w:r w:rsidR="00665B28">
        <w:t>liability.</w:t>
      </w:r>
    </w:p>
    <w:p w14:paraId="68B12CC5" w14:textId="77777777" w:rsidR="00417204" w:rsidRDefault="00417204" w:rsidP="00415455">
      <w:pPr>
        <w:pStyle w:val="BodyText"/>
        <w:ind w:right="131"/>
        <w:jc w:val="both"/>
      </w:pPr>
    </w:p>
    <w:p w14:paraId="1B4BD2C3" w14:textId="77777777" w:rsidR="00417204" w:rsidRDefault="00417204" w:rsidP="00415455">
      <w:pPr>
        <w:pStyle w:val="BodyText"/>
        <w:ind w:right="131"/>
        <w:jc w:val="both"/>
      </w:pPr>
    </w:p>
    <w:p w14:paraId="04C4A2BA" w14:textId="77777777" w:rsidR="002C0BCC" w:rsidRDefault="002C0BCC" w:rsidP="00415455">
      <w:pPr>
        <w:pStyle w:val="BodyText"/>
        <w:ind w:right="131"/>
        <w:jc w:val="both"/>
      </w:pPr>
    </w:p>
    <w:p w14:paraId="4AE77C56" w14:textId="77777777" w:rsidR="00417204" w:rsidRDefault="00417204" w:rsidP="00415455">
      <w:pPr>
        <w:pStyle w:val="BodyText"/>
        <w:ind w:right="131"/>
        <w:jc w:val="both"/>
      </w:pPr>
    </w:p>
    <w:p w14:paraId="003CB6E0" w14:textId="77777777" w:rsidR="00417204" w:rsidRDefault="00417204" w:rsidP="00415455">
      <w:pPr>
        <w:pStyle w:val="BodyText"/>
        <w:ind w:right="131"/>
        <w:jc w:val="both"/>
      </w:pPr>
    </w:p>
    <w:p w14:paraId="24620BD9" w14:textId="77777777" w:rsidR="00665B28" w:rsidRDefault="00665B28" w:rsidP="00415455">
      <w:pPr>
        <w:pStyle w:val="BodyText"/>
        <w:ind w:right="131"/>
        <w:jc w:val="both"/>
        <w:rPr>
          <w:sz w:val="17"/>
        </w:rPr>
      </w:pPr>
    </w:p>
    <w:p w14:paraId="606D3A87" w14:textId="77777777" w:rsidR="00665B28" w:rsidRDefault="00665B28" w:rsidP="00415455">
      <w:pPr>
        <w:pStyle w:val="BodyText"/>
        <w:ind w:right="131"/>
        <w:jc w:val="both"/>
      </w:pPr>
      <w:r>
        <w:t>The PCC Group uses appropriate valuation techniques for each circumstance, maximising the use of relevant</w:t>
      </w:r>
      <w:r>
        <w:rPr>
          <w:spacing w:val="1"/>
        </w:rPr>
        <w:t xml:space="preserve"> </w:t>
      </w:r>
      <w:r>
        <w:t>known data and minimising the use of estimates or unknowns. This takes into account the three levels of categories for</w:t>
      </w:r>
      <w:r>
        <w:rPr>
          <w:spacing w:val="-2"/>
        </w:rPr>
        <w:t xml:space="preserve"> </w:t>
      </w:r>
      <w:r>
        <w:t>inputs</w:t>
      </w:r>
      <w:r>
        <w:rPr>
          <w:spacing w:val="-4"/>
        </w:rPr>
        <w:t xml:space="preserve"> </w:t>
      </w:r>
      <w:r>
        <w:t>to valuations</w:t>
      </w:r>
      <w:r>
        <w:rPr>
          <w:spacing w:val="-6"/>
        </w:rPr>
        <w:t xml:space="preserve"> </w:t>
      </w:r>
      <w:r>
        <w:t>for fair</w:t>
      </w:r>
      <w:r>
        <w:rPr>
          <w:spacing w:val="-2"/>
        </w:rPr>
        <w:t xml:space="preserve"> </w:t>
      </w:r>
      <w:r>
        <w:t>value</w:t>
      </w:r>
      <w:r>
        <w:rPr>
          <w:spacing w:val="-2"/>
        </w:rPr>
        <w:t xml:space="preserve"> </w:t>
      </w:r>
      <w:r>
        <w:t>assets:</w:t>
      </w:r>
    </w:p>
    <w:p w14:paraId="596B3DCF" w14:textId="77777777" w:rsidR="00665B28" w:rsidRDefault="00665B28" w:rsidP="00415455">
      <w:pPr>
        <w:pStyle w:val="BodyText"/>
        <w:ind w:right="131"/>
        <w:jc w:val="both"/>
      </w:pPr>
    </w:p>
    <w:p w14:paraId="022F1634" w14:textId="77777777" w:rsidR="00665B28" w:rsidRDefault="00665B28" w:rsidP="00415455">
      <w:pPr>
        <w:pStyle w:val="BodyText"/>
        <w:ind w:right="131"/>
        <w:jc w:val="both"/>
      </w:pPr>
      <w:r>
        <w:t>Level</w:t>
      </w:r>
      <w:r>
        <w:rPr>
          <w:spacing w:val="-3"/>
        </w:rPr>
        <w:t xml:space="preserve"> </w:t>
      </w:r>
      <w:r>
        <w:t>1</w:t>
      </w:r>
      <w:r>
        <w:rPr>
          <w:spacing w:val="1"/>
        </w:rPr>
        <w:t xml:space="preserve"> </w:t>
      </w:r>
      <w:r>
        <w:t>–</w:t>
      </w:r>
      <w:r>
        <w:rPr>
          <w:spacing w:val="-2"/>
        </w:rPr>
        <w:t xml:space="preserve"> </w:t>
      </w:r>
      <w:r>
        <w:t>quoted</w:t>
      </w:r>
      <w:r>
        <w:rPr>
          <w:spacing w:val="-4"/>
        </w:rPr>
        <w:t xml:space="preserve"> </w:t>
      </w:r>
      <w:r>
        <w:t>prices;</w:t>
      </w:r>
    </w:p>
    <w:p w14:paraId="637380DC" w14:textId="77777777" w:rsidR="00665B28" w:rsidRDefault="00665B28" w:rsidP="00415455">
      <w:pPr>
        <w:pStyle w:val="BodyText"/>
        <w:ind w:right="131"/>
        <w:jc w:val="both"/>
      </w:pPr>
      <w:r>
        <w:t>Level</w:t>
      </w:r>
      <w:r>
        <w:rPr>
          <w:spacing w:val="-3"/>
        </w:rPr>
        <w:t xml:space="preserve"> </w:t>
      </w:r>
      <w:r>
        <w:t>2</w:t>
      </w:r>
      <w:r>
        <w:rPr>
          <w:spacing w:val="1"/>
        </w:rPr>
        <w:t xml:space="preserve"> </w:t>
      </w:r>
      <w:r>
        <w:t>–</w:t>
      </w:r>
      <w:r>
        <w:rPr>
          <w:spacing w:val="-2"/>
        </w:rPr>
        <w:t xml:space="preserve"> </w:t>
      </w:r>
      <w:r>
        <w:t>inputs</w:t>
      </w:r>
      <w:r>
        <w:rPr>
          <w:spacing w:val="-5"/>
        </w:rPr>
        <w:t xml:space="preserve"> </w:t>
      </w:r>
      <w:r>
        <w:t>other</w:t>
      </w:r>
      <w:r>
        <w:rPr>
          <w:spacing w:val="-2"/>
        </w:rPr>
        <w:t xml:space="preserve"> </w:t>
      </w:r>
      <w:r>
        <w:t>than</w:t>
      </w:r>
      <w:r>
        <w:rPr>
          <w:spacing w:val="-2"/>
        </w:rPr>
        <w:t xml:space="preserve"> </w:t>
      </w:r>
      <w:r>
        <w:t>quoted</w:t>
      </w:r>
      <w:r>
        <w:rPr>
          <w:spacing w:val="-5"/>
        </w:rPr>
        <w:t xml:space="preserve"> </w:t>
      </w:r>
      <w:r>
        <w:t>prices</w:t>
      </w:r>
      <w:r>
        <w:rPr>
          <w:spacing w:val="-4"/>
        </w:rPr>
        <w:t xml:space="preserve"> </w:t>
      </w:r>
      <w:r>
        <w:t>included</w:t>
      </w:r>
      <w:r>
        <w:rPr>
          <w:spacing w:val="-7"/>
        </w:rPr>
        <w:t xml:space="preserve"> </w:t>
      </w:r>
      <w:r>
        <w:t>within</w:t>
      </w:r>
      <w:r>
        <w:rPr>
          <w:spacing w:val="-1"/>
        </w:rPr>
        <w:t xml:space="preserve"> </w:t>
      </w:r>
      <w:r>
        <w:t>Level</w:t>
      </w:r>
      <w:r>
        <w:rPr>
          <w:spacing w:val="-2"/>
        </w:rPr>
        <w:t xml:space="preserve"> </w:t>
      </w:r>
      <w:r>
        <w:t>1</w:t>
      </w:r>
      <w:r>
        <w:rPr>
          <w:spacing w:val="-2"/>
        </w:rPr>
        <w:t xml:space="preserve"> </w:t>
      </w:r>
      <w:r>
        <w:t>that</w:t>
      </w:r>
      <w:r>
        <w:rPr>
          <w:spacing w:val="-2"/>
        </w:rPr>
        <w:t xml:space="preserve"> </w:t>
      </w:r>
      <w:r>
        <w:t>are</w:t>
      </w:r>
      <w:r>
        <w:rPr>
          <w:spacing w:val="-3"/>
        </w:rPr>
        <w:t xml:space="preserve"> </w:t>
      </w:r>
      <w:r>
        <w:t>observable</w:t>
      </w:r>
      <w:r>
        <w:rPr>
          <w:spacing w:val="-4"/>
        </w:rPr>
        <w:t xml:space="preserve"> </w:t>
      </w:r>
      <w:r>
        <w:t>for</w:t>
      </w:r>
      <w:r>
        <w:rPr>
          <w:spacing w:val="-2"/>
        </w:rPr>
        <w:t xml:space="preserve"> </w:t>
      </w:r>
      <w:r>
        <w:t>the</w:t>
      </w:r>
      <w:r>
        <w:rPr>
          <w:spacing w:val="-1"/>
        </w:rPr>
        <w:t xml:space="preserve"> </w:t>
      </w:r>
      <w:r>
        <w:t>asset</w:t>
      </w:r>
      <w:r>
        <w:rPr>
          <w:spacing w:val="-5"/>
        </w:rPr>
        <w:t xml:space="preserve"> </w:t>
      </w:r>
      <w:r>
        <w:t>or</w:t>
      </w:r>
      <w:r>
        <w:rPr>
          <w:spacing w:val="-2"/>
        </w:rPr>
        <w:t xml:space="preserve"> </w:t>
      </w:r>
      <w:r>
        <w:t>liability,</w:t>
      </w:r>
      <w:r>
        <w:rPr>
          <w:spacing w:val="-6"/>
        </w:rPr>
        <w:t xml:space="preserve"> </w:t>
      </w:r>
      <w:r>
        <w:t>either</w:t>
      </w:r>
      <w:r>
        <w:rPr>
          <w:spacing w:val="1"/>
        </w:rPr>
        <w:t xml:space="preserve"> </w:t>
      </w:r>
      <w:r>
        <w:t>directly</w:t>
      </w:r>
      <w:r>
        <w:rPr>
          <w:spacing w:val="-6"/>
        </w:rPr>
        <w:t xml:space="preserve"> </w:t>
      </w:r>
      <w:r>
        <w:t>or indirectly;</w:t>
      </w:r>
      <w:r>
        <w:rPr>
          <w:spacing w:val="-7"/>
        </w:rPr>
        <w:t xml:space="preserve"> </w:t>
      </w:r>
      <w:r>
        <w:t>or</w:t>
      </w:r>
    </w:p>
    <w:p w14:paraId="61236C10" w14:textId="77777777" w:rsidR="00665B28" w:rsidRDefault="00665B28" w:rsidP="00415455">
      <w:pPr>
        <w:pStyle w:val="BodyText"/>
        <w:ind w:right="131"/>
        <w:jc w:val="both"/>
      </w:pPr>
      <w:r>
        <w:t>Level</w:t>
      </w:r>
      <w:r>
        <w:rPr>
          <w:spacing w:val="-3"/>
        </w:rPr>
        <w:t xml:space="preserve"> </w:t>
      </w:r>
      <w:r>
        <w:t>3</w:t>
      </w:r>
      <w:r>
        <w:rPr>
          <w:spacing w:val="1"/>
        </w:rPr>
        <w:t xml:space="preserve"> </w:t>
      </w:r>
      <w:r>
        <w:t>–</w:t>
      </w:r>
      <w:r>
        <w:rPr>
          <w:spacing w:val="-2"/>
        </w:rPr>
        <w:t xml:space="preserve"> </w:t>
      </w:r>
      <w:r>
        <w:t>unobservable</w:t>
      </w:r>
      <w:r>
        <w:rPr>
          <w:spacing w:val="-8"/>
        </w:rPr>
        <w:t xml:space="preserve"> </w:t>
      </w:r>
      <w:r>
        <w:t>inputs</w:t>
      </w:r>
      <w:r>
        <w:rPr>
          <w:spacing w:val="-4"/>
        </w:rPr>
        <w:t xml:space="preserve"> </w:t>
      </w:r>
      <w:r>
        <w:t>for the</w:t>
      </w:r>
      <w:r>
        <w:rPr>
          <w:spacing w:val="-2"/>
        </w:rPr>
        <w:t xml:space="preserve"> </w:t>
      </w:r>
      <w:r>
        <w:t>asset</w:t>
      </w:r>
      <w:r>
        <w:rPr>
          <w:spacing w:val="-6"/>
        </w:rPr>
        <w:t xml:space="preserve"> </w:t>
      </w:r>
      <w:r>
        <w:t>or</w:t>
      </w:r>
      <w:r>
        <w:rPr>
          <w:spacing w:val="-2"/>
        </w:rPr>
        <w:t xml:space="preserve"> </w:t>
      </w:r>
      <w:r>
        <w:t>liability.</w:t>
      </w:r>
    </w:p>
    <w:p w14:paraId="26F58120" w14:textId="77777777" w:rsidR="00665B28" w:rsidRPr="00F65ED5" w:rsidRDefault="00665B28" w:rsidP="00415455">
      <w:pPr>
        <w:pStyle w:val="BodyText"/>
        <w:ind w:right="131"/>
        <w:jc w:val="both"/>
        <w:rPr>
          <w:b/>
          <w:bCs/>
          <w:sz w:val="17"/>
        </w:rPr>
      </w:pPr>
    </w:p>
    <w:p w14:paraId="33675DE6" w14:textId="77777777" w:rsidR="00665B28" w:rsidRPr="00F65ED5" w:rsidRDefault="00665B28" w:rsidP="00415455">
      <w:pPr>
        <w:pStyle w:val="BodyText"/>
        <w:ind w:right="131"/>
        <w:rPr>
          <w:b/>
          <w:bCs/>
        </w:rPr>
      </w:pPr>
      <w:r w:rsidRPr="00F65ED5">
        <w:rPr>
          <w:b/>
          <w:bCs/>
        </w:rPr>
        <w:t>1.10 Government</w:t>
      </w:r>
      <w:r w:rsidRPr="00F65ED5">
        <w:rPr>
          <w:b/>
          <w:bCs/>
          <w:spacing w:val="-3"/>
        </w:rPr>
        <w:t xml:space="preserve"> </w:t>
      </w:r>
      <w:r w:rsidRPr="00F65ED5">
        <w:rPr>
          <w:b/>
          <w:bCs/>
        </w:rPr>
        <w:t>Grants</w:t>
      </w:r>
      <w:r w:rsidRPr="00F65ED5">
        <w:rPr>
          <w:b/>
          <w:bCs/>
          <w:spacing w:val="-1"/>
        </w:rPr>
        <w:t xml:space="preserve"> </w:t>
      </w:r>
      <w:r w:rsidRPr="00F65ED5">
        <w:rPr>
          <w:b/>
          <w:bCs/>
        </w:rPr>
        <w:t>and</w:t>
      </w:r>
      <w:r w:rsidRPr="00F65ED5">
        <w:rPr>
          <w:b/>
          <w:bCs/>
          <w:spacing w:val="-3"/>
        </w:rPr>
        <w:t xml:space="preserve"> </w:t>
      </w:r>
      <w:r w:rsidRPr="00F65ED5">
        <w:rPr>
          <w:b/>
          <w:bCs/>
        </w:rPr>
        <w:t>Contributions</w:t>
      </w:r>
    </w:p>
    <w:p w14:paraId="1F8A2004" w14:textId="72B3AE25" w:rsidR="00665B28" w:rsidRDefault="00665B28" w:rsidP="00415455">
      <w:pPr>
        <w:pStyle w:val="BodyText"/>
        <w:ind w:right="131"/>
        <w:jc w:val="both"/>
      </w:pPr>
      <w:r>
        <w:t>Whether paid on account, by instalments or in arrears, government grants, third party contributions and donations</w:t>
      </w:r>
      <w:r>
        <w:rPr>
          <w:spacing w:val="-47"/>
        </w:rPr>
        <w:t xml:space="preserve"> </w:t>
      </w:r>
      <w:r>
        <w:t>are</w:t>
      </w:r>
      <w:r>
        <w:rPr>
          <w:spacing w:val="-2"/>
        </w:rPr>
        <w:t xml:space="preserve"> </w:t>
      </w:r>
      <w:r>
        <w:t>recognised</w:t>
      </w:r>
      <w:r>
        <w:rPr>
          <w:spacing w:val="-7"/>
        </w:rPr>
        <w:t xml:space="preserve"> </w:t>
      </w:r>
      <w:r>
        <w:t>as</w:t>
      </w:r>
      <w:r>
        <w:rPr>
          <w:spacing w:val="-1"/>
        </w:rPr>
        <w:t xml:space="preserve"> </w:t>
      </w:r>
      <w:r>
        <w:t>due</w:t>
      </w:r>
      <w:r>
        <w:rPr>
          <w:spacing w:val="-2"/>
        </w:rPr>
        <w:t xml:space="preserve"> </w:t>
      </w:r>
      <w:r>
        <w:t>to</w:t>
      </w:r>
      <w:r>
        <w:rPr>
          <w:spacing w:val="-2"/>
        </w:rPr>
        <w:t xml:space="preserve"> </w:t>
      </w:r>
      <w:r>
        <w:t>the</w:t>
      </w:r>
      <w:r>
        <w:rPr>
          <w:spacing w:val="-2"/>
        </w:rPr>
        <w:t xml:space="preserve"> </w:t>
      </w:r>
      <w:r>
        <w:t>PCC</w:t>
      </w:r>
      <w:r>
        <w:rPr>
          <w:spacing w:val="1"/>
        </w:rPr>
        <w:t xml:space="preserve"> </w:t>
      </w:r>
      <w:r>
        <w:t>Group</w:t>
      </w:r>
      <w:r>
        <w:rPr>
          <w:spacing w:val="-2"/>
        </w:rPr>
        <w:t xml:space="preserve"> </w:t>
      </w:r>
      <w:r>
        <w:t>when there</w:t>
      </w:r>
      <w:r>
        <w:rPr>
          <w:spacing w:val="-2"/>
        </w:rPr>
        <w:t xml:space="preserve"> </w:t>
      </w:r>
      <w:r>
        <w:t>is</w:t>
      </w:r>
      <w:r>
        <w:rPr>
          <w:spacing w:val="-1"/>
        </w:rPr>
        <w:t xml:space="preserve"> </w:t>
      </w:r>
      <w:r>
        <w:t>reasonable</w:t>
      </w:r>
      <w:r>
        <w:rPr>
          <w:spacing w:val="-7"/>
        </w:rPr>
        <w:t xml:space="preserve"> </w:t>
      </w:r>
      <w:r>
        <w:t>assurance</w:t>
      </w:r>
      <w:r>
        <w:rPr>
          <w:spacing w:val="-9"/>
        </w:rPr>
        <w:t xml:space="preserve"> </w:t>
      </w:r>
      <w:r>
        <w:t>that the PCC Group will comply with the conditions attached to the payments and</w:t>
      </w:r>
      <w:r>
        <w:rPr>
          <w:spacing w:val="-48"/>
        </w:rPr>
        <w:t xml:space="preserve"> </w:t>
      </w:r>
      <w:r>
        <w:t>the</w:t>
      </w:r>
      <w:r>
        <w:rPr>
          <w:spacing w:val="-1"/>
        </w:rPr>
        <w:t xml:space="preserve"> </w:t>
      </w:r>
      <w:r>
        <w:t>grants</w:t>
      </w:r>
      <w:r>
        <w:rPr>
          <w:spacing w:val="-4"/>
        </w:rPr>
        <w:t xml:space="preserve"> </w:t>
      </w:r>
      <w:r>
        <w:t>or contributions</w:t>
      </w:r>
      <w:r>
        <w:rPr>
          <w:spacing w:val="-9"/>
        </w:rPr>
        <w:t xml:space="preserve"> </w:t>
      </w:r>
      <w:r>
        <w:t>will be</w:t>
      </w:r>
      <w:r>
        <w:rPr>
          <w:spacing w:val="-2"/>
        </w:rPr>
        <w:t xml:space="preserve"> </w:t>
      </w:r>
      <w:r>
        <w:t>received.</w:t>
      </w:r>
    </w:p>
    <w:p w14:paraId="10FAFCAB" w14:textId="77777777" w:rsidR="00665B28" w:rsidRDefault="00665B28" w:rsidP="00415455">
      <w:pPr>
        <w:pStyle w:val="BodyText"/>
        <w:ind w:right="131"/>
        <w:jc w:val="both"/>
      </w:pPr>
    </w:p>
    <w:p w14:paraId="07BBDCFA" w14:textId="77777777" w:rsidR="00665B28" w:rsidRDefault="00665B28" w:rsidP="00415455">
      <w:pPr>
        <w:pStyle w:val="BodyText"/>
        <w:ind w:right="131"/>
        <w:jc w:val="both"/>
      </w:pPr>
      <w:r>
        <w:t>Amounts recognised as due to the PCC Group are not credited to the CIES until conditions attached to the grant or contribution, have been satisfied. Conditions are stipulations that specify that the future economic benefits or</w:t>
      </w:r>
      <w:r>
        <w:rPr>
          <w:spacing w:val="1"/>
        </w:rPr>
        <w:t xml:space="preserve"> </w:t>
      </w:r>
      <w:r>
        <w:t>service</w:t>
      </w:r>
      <w:r>
        <w:rPr>
          <w:spacing w:val="-4"/>
        </w:rPr>
        <w:t xml:space="preserve"> </w:t>
      </w:r>
      <w:r>
        <w:t>potential</w:t>
      </w:r>
      <w:r>
        <w:rPr>
          <w:spacing w:val="-3"/>
        </w:rPr>
        <w:t xml:space="preserve"> </w:t>
      </w:r>
      <w:r>
        <w:t>embodied</w:t>
      </w:r>
      <w:r>
        <w:rPr>
          <w:spacing w:val="-7"/>
        </w:rPr>
        <w:t xml:space="preserve"> </w:t>
      </w:r>
      <w:r>
        <w:t>in</w:t>
      </w:r>
      <w:r>
        <w:rPr>
          <w:spacing w:val="-1"/>
        </w:rPr>
        <w:t xml:space="preserve"> </w:t>
      </w:r>
      <w:r>
        <w:t>the</w:t>
      </w:r>
      <w:r>
        <w:rPr>
          <w:spacing w:val="-2"/>
        </w:rPr>
        <w:t xml:space="preserve"> </w:t>
      </w:r>
      <w:r>
        <w:t>asset</w:t>
      </w:r>
      <w:r>
        <w:rPr>
          <w:spacing w:val="-4"/>
        </w:rPr>
        <w:t xml:space="preserve"> </w:t>
      </w:r>
      <w:r>
        <w:t>acquired</w:t>
      </w:r>
      <w:r>
        <w:rPr>
          <w:spacing w:val="-4"/>
        </w:rPr>
        <w:t xml:space="preserve"> </w:t>
      </w:r>
      <w:r>
        <w:t>using</w:t>
      </w:r>
      <w:r>
        <w:rPr>
          <w:spacing w:val="-3"/>
        </w:rPr>
        <w:t xml:space="preserve"> </w:t>
      </w:r>
      <w:r>
        <w:t>the</w:t>
      </w:r>
      <w:r>
        <w:rPr>
          <w:spacing w:val="-2"/>
        </w:rPr>
        <w:t xml:space="preserve"> </w:t>
      </w:r>
      <w:r>
        <w:t>grant</w:t>
      </w:r>
      <w:r>
        <w:rPr>
          <w:spacing w:val="-1"/>
        </w:rPr>
        <w:t xml:space="preserve"> </w:t>
      </w:r>
      <w:r>
        <w:t>or</w:t>
      </w:r>
      <w:r>
        <w:rPr>
          <w:spacing w:val="-1"/>
        </w:rPr>
        <w:t xml:space="preserve"> </w:t>
      </w:r>
      <w:r>
        <w:t>contribution</w:t>
      </w:r>
      <w:r>
        <w:rPr>
          <w:spacing w:val="-7"/>
        </w:rPr>
        <w:t xml:space="preserve"> </w:t>
      </w:r>
      <w:r>
        <w:t>are</w:t>
      </w:r>
      <w:r>
        <w:rPr>
          <w:spacing w:val="-1"/>
        </w:rPr>
        <w:t xml:space="preserve"> </w:t>
      </w:r>
      <w:r>
        <w:t>required</w:t>
      </w:r>
      <w:r>
        <w:rPr>
          <w:spacing w:val="-4"/>
        </w:rPr>
        <w:t xml:space="preserve"> </w:t>
      </w:r>
      <w:r>
        <w:t>to</w:t>
      </w:r>
      <w:r>
        <w:rPr>
          <w:spacing w:val="-1"/>
        </w:rPr>
        <w:t xml:space="preserve"> </w:t>
      </w:r>
      <w:r>
        <w:t>be consumed</w:t>
      </w:r>
      <w:r>
        <w:rPr>
          <w:spacing w:val="-8"/>
        </w:rPr>
        <w:t xml:space="preserve"> </w:t>
      </w:r>
      <w:r>
        <w:t>by</w:t>
      </w:r>
      <w:r>
        <w:rPr>
          <w:spacing w:val="1"/>
        </w:rPr>
        <w:t xml:space="preserve"> </w:t>
      </w:r>
      <w:r>
        <w:t>the recipient</w:t>
      </w:r>
      <w:r>
        <w:rPr>
          <w:spacing w:val="-7"/>
        </w:rPr>
        <w:t xml:space="preserve"> </w:t>
      </w:r>
      <w:r>
        <w:t>as</w:t>
      </w:r>
      <w:r>
        <w:rPr>
          <w:spacing w:val="-1"/>
        </w:rPr>
        <w:t xml:space="preserve"> </w:t>
      </w:r>
      <w:r>
        <w:t>specified,</w:t>
      </w:r>
      <w:r>
        <w:rPr>
          <w:spacing w:val="-7"/>
        </w:rPr>
        <w:t xml:space="preserve"> </w:t>
      </w:r>
      <w:r>
        <w:t>or</w:t>
      </w:r>
      <w:r>
        <w:rPr>
          <w:spacing w:val="-1"/>
        </w:rPr>
        <w:t xml:space="preserve"> </w:t>
      </w:r>
      <w:r>
        <w:t>future</w:t>
      </w:r>
      <w:r>
        <w:rPr>
          <w:spacing w:val="-2"/>
        </w:rPr>
        <w:t xml:space="preserve"> </w:t>
      </w:r>
      <w:r>
        <w:t>economic</w:t>
      </w:r>
      <w:r>
        <w:rPr>
          <w:spacing w:val="-6"/>
        </w:rPr>
        <w:t xml:space="preserve"> </w:t>
      </w:r>
      <w:r>
        <w:t>benefits</w:t>
      </w:r>
      <w:r>
        <w:rPr>
          <w:spacing w:val="-6"/>
        </w:rPr>
        <w:t xml:space="preserve"> </w:t>
      </w:r>
      <w:r>
        <w:t>or</w:t>
      </w:r>
      <w:r>
        <w:rPr>
          <w:spacing w:val="1"/>
        </w:rPr>
        <w:t xml:space="preserve"> </w:t>
      </w:r>
      <w:r>
        <w:t>service</w:t>
      </w:r>
      <w:r>
        <w:rPr>
          <w:spacing w:val="-4"/>
        </w:rPr>
        <w:t xml:space="preserve"> </w:t>
      </w:r>
      <w:r>
        <w:t>potential</w:t>
      </w:r>
      <w:r>
        <w:rPr>
          <w:spacing w:val="-4"/>
        </w:rPr>
        <w:t xml:space="preserve"> </w:t>
      </w:r>
      <w:r>
        <w:t>must</w:t>
      </w:r>
      <w:r>
        <w:rPr>
          <w:spacing w:val="-4"/>
        </w:rPr>
        <w:t xml:space="preserve"> </w:t>
      </w:r>
      <w:r>
        <w:t>be</w:t>
      </w:r>
      <w:r>
        <w:rPr>
          <w:spacing w:val="-2"/>
        </w:rPr>
        <w:t xml:space="preserve"> </w:t>
      </w:r>
      <w:r>
        <w:t>returned</w:t>
      </w:r>
      <w:r>
        <w:rPr>
          <w:spacing w:val="-4"/>
        </w:rPr>
        <w:t xml:space="preserve"> </w:t>
      </w:r>
      <w:r>
        <w:t>to</w:t>
      </w:r>
      <w:r>
        <w:rPr>
          <w:spacing w:val="1"/>
        </w:rPr>
        <w:t xml:space="preserve"> </w:t>
      </w:r>
      <w:r>
        <w:t>the</w:t>
      </w:r>
      <w:r>
        <w:rPr>
          <w:spacing w:val="-2"/>
        </w:rPr>
        <w:t xml:space="preserve"> </w:t>
      </w:r>
      <w:r>
        <w:t>transferor.</w:t>
      </w:r>
    </w:p>
    <w:p w14:paraId="4D1926C8" w14:textId="77777777" w:rsidR="00665B28" w:rsidRDefault="00665B28" w:rsidP="00415455">
      <w:pPr>
        <w:pStyle w:val="BodyText"/>
        <w:ind w:right="131"/>
        <w:jc w:val="both"/>
        <w:rPr>
          <w:sz w:val="17"/>
        </w:rPr>
      </w:pPr>
    </w:p>
    <w:p w14:paraId="58F196D4" w14:textId="77777777" w:rsidR="00665B28" w:rsidRPr="00F65ED5" w:rsidRDefault="00665B28" w:rsidP="00415455">
      <w:pPr>
        <w:pStyle w:val="BodyText"/>
        <w:ind w:right="131"/>
        <w:rPr>
          <w:b/>
          <w:bCs/>
        </w:rPr>
      </w:pPr>
      <w:r w:rsidRPr="00F65ED5">
        <w:rPr>
          <w:b/>
          <w:bCs/>
        </w:rPr>
        <w:t>1.11 Inventories</w:t>
      </w:r>
      <w:r w:rsidRPr="00F65ED5">
        <w:rPr>
          <w:b/>
          <w:bCs/>
          <w:spacing w:val="-3"/>
        </w:rPr>
        <w:t xml:space="preserve"> </w:t>
      </w:r>
      <w:r w:rsidRPr="00F65ED5">
        <w:rPr>
          <w:b/>
          <w:bCs/>
        </w:rPr>
        <w:t>and</w:t>
      </w:r>
      <w:r w:rsidRPr="00F65ED5">
        <w:rPr>
          <w:b/>
          <w:bCs/>
          <w:spacing w:val="-2"/>
        </w:rPr>
        <w:t xml:space="preserve"> </w:t>
      </w:r>
      <w:r w:rsidRPr="00F65ED5">
        <w:rPr>
          <w:b/>
          <w:bCs/>
        </w:rPr>
        <w:t>Long-Term</w:t>
      </w:r>
      <w:r w:rsidRPr="00F65ED5">
        <w:rPr>
          <w:b/>
          <w:bCs/>
          <w:spacing w:val="-2"/>
        </w:rPr>
        <w:t xml:space="preserve"> </w:t>
      </w:r>
      <w:r w:rsidRPr="00F65ED5">
        <w:rPr>
          <w:b/>
          <w:bCs/>
        </w:rPr>
        <w:t>Contracts</w:t>
      </w:r>
    </w:p>
    <w:p w14:paraId="47342A7E" w14:textId="77777777" w:rsidR="00665B28" w:rsidRDefault="00665B28" w:rsidP="00415455">
      <w:pPr>
        <w:pStyle w:val="BodyText"/>
        <w:ind w:right="131"/>
        <w:jc w:val="both"/>
      </w:pPr>
      <w:r w:rsidRPr="001D7A44">
        <w:t>The PCC Group maintains stocks of uniforms, body armour and vehicle parts. Stocks of diesel, custody items and computer consumables have been removed from the Balance Sheet and expensed to the CIES during the year, as balances held were not deemed to be material. The value of stocks held at the end of the year is recorded in the accounts at current cost, with the exception of vehicle parts which are recorded at historical cost. Donated stock has not been included in the Balance Sheet as balances held were not deemed to be material.</w:t>
      </w:r>
    </w:p>
    <w:p w14:paraId="374EF7B2" w14:textId="77777777" w:rsidR="00665B28" w:rsidRPr="00F65ED5" w:rsidRDefault="00665B28" w:rsidP="00415455">
      <w:pPr>
        <w:pStyle w:val="BodyText"/>
        <w:ind w:right="131"/>
        <w:jc w:val="both"/>
        <w:rPr>
          <w:b/>
          <w:bCs/>
          <w:sz w:val="17"/>
        </w:rPr>
      </w:pPr>
    </w:p>
    <w:p w14:paraId="6B812BEC" w14:textId="77777777" w:rsidR="00665B28" w:rsidRPr="00F65ED5" w:rsidRDefault="00665B28" w:rsidP="00415455">
      <w:pPr>
        <w:pStyle w:val="BodyText"/>
        <w:ind w:right="131"/>
        <w:rPr>
          <w:b/>
          <w:bCs/>
        </w:rPr>
      </w:pPr>
      <w:r w:rsidRPr="00F65ED5">
        <w:rPr>
          <w:b/>
          <w:bCs/>
        </w:rPr>
        <w:t>1.12 Service</w:t>
      </w:r>
      <w:r w:rsidRPr="00F65ED5">
        <w:rPr>
          <w:b/>
          <w:bCs/>
          <w:spacing w:val="-6"/>
        </w:rPr>
        <w:t xml:space="preserve"> </w:t>
      </w:r>
      <w:r w:rsidRPr="00F65ED5">
        <w:rPr>
          <w:b/>
          <w:bCs/>
        </w:rPr>
        <w:t>Expenditure</w:t>
      </w:r>
      <w:r w:rsidRPr="00F65ED5">
        <w:rPr>
          <w:b/>
          <w:bCs/>
          <w:spacing w:val="-5"/>
        </w:rPr>
        <w:t xml:space="preserve"> </w:t>
      </w:r>
      <w:r w:rsidRPr="00F65ED5">
        <w:rPr>
          <w:b/>
          <w:bCs/>
        </w:rPr>
        <w:t>Analysis</w:t>
      </w:r>
      <w:r w:rsidRPr="00F65ED5">
        <w:rPr>
          <w:b/>
          <w:bCs/>
          <w:spacing w:val="4"/>
        </w:rPr>
        <w:t xml:space="preserve"> </w:t>
      </w:r>
      <w:r w:rsidRPr="00F65ED5">
        <w:rPr>
          <w:b/>
          <w:bCs/>
        </w:rPr>
        <w:t>and</w:t>
      </w:r>
      <w:r w:rsidRPr="00F65ED5">
        <w:rPr>
          <w:b/>
          <w:bCs/>
          <w:spacing w:val="-5"/>
        </w:rPr>
        <w:t xml:space="preserve"> </w:t>
      </w:r>
      <w:r w:rsidRPr="00F65ED5">
        <w:rPr>
          <w:b/>
          <w:bCs/>
        </w:rPr>
        <w:t>Overheads</w:t>
      </w:r>
    </w:p>
    <w:p w14:paraId="557EE8C8" w14:textId="0024456C" w:rsidR="00665B28" w:rsidRDefault="00665B28" w:rsidP="00415455">
      <w:pPr>
        <w:pStyle w:val="BodyText"/>
        <w:ind w:right="131"/>
        <w:jc w:val="both"/>
      </w:pPr>
      <w:r>
        <w:t>The disclosure</w:t>
      </w:r>
      <w:r>
        <w:rPr>
          <w:spacing w:val="-7"/>
        </w:rPr>
        <w:t xml:space="preserve"> </w:t>
      </w:r>
      <w:r>
        <w:t>initiative</w:t>
      </w:r>
      <w:r>
        <w:rPr>
          <w:spacing w:val="-6"/>
        </w:rPr>
        <w:t xml:space="preserve"> </w:t>
      </w:r>
      <w:r>
        <w:t>‘Telling</w:t>
      </w:r>
      <w:r>
        <w:rPr>
          <w:spacing w:val="-2"/>
        </w:rPr>
        <w:t xml:space="preserve"> </w:t>
      </w:r>
      <w:r>
        <w:t>the</w:t>
      </w:r>
      <w:r>
        <w:rPr>
          <w:spacing w:val="-2"/>
        </w:rPr>
        <w:t xml:space="preserve"> </w:t>
      </w:r>
      <w:r w:rsidR="0072749B">
        <w:t>Story‘</w:t>
      </w:r>
      <w:r w:rsidR="009A5435">
        <w:t xml:space="preserve"> </w:t>
      </w:r>
      <w:r w:rsidR="0072749B">
        <w:t>resulted</w:t>
      </w:r>
      <w:r>
        <w:rPr>
          <w:spacing w:val="-4"/>
        </w:rPr>
        <w:t xml:space="preserve"> </w:t>
      </w:r>
      <w:r>
        <w:t>in</w:t>
      </w:r>
      <w:r>
        <w:rPr>
          <w:spacing w:val="-2"/>
        </w:rPr>
        <w:t xml:space="preserve"> </w:t>
      </w:r>
      <w:r>
        <w:t>amendments</w:t>
      </w:r>
      <w:r>
        <w:rPr>
          <w:spacing w:val="-5"/>
        </w:rPr>
        <w:t xml:space="preserve"> </w:t>
      </w:r>
      <w:r>
        <w:t>to</w:t>
      </w:r>
      <w:r>
        <w:rPr>
          <w:spacing w:val="-2"/>
        </w:rPr>
        <w:t xml:space="preserve"> </w:t>
      </w:r>
      <w:r>
        <w:t>IAS</w:t>
      </w:r>
      <w:r>
        <w:rPr>
          <w:spacing w:val="1"/>
        </w:rPr>
        <w:t xml:space="preserve"> </w:t>
      </w:r>
      <w:r>
        <w:t>1</w:t>
      </w:r>
      <w:r>
        <w:rPr>
          <w:spacing w:val="-2"/>
        </w:rPr>
        <w:t xml:space="preserve"> </w:t>
      </w:r>
      <w:r>
        <w:t>Presentation</w:t>
      </w:r>
      <w:r>
        <w:rPr>
          <w:spacing w:val="-7"/>
        </w:rPr>
        <w:t xml:space="preserve"> </w:t>
      </w:r>
      <w:r>
        <w:t>of</w:t>
      </w:r>
      <w:r>
        <w:rPr>
          <w:spacing w:val="1"/>
        </w:rPr>
        <w:t xml:space="preserve"> </w:t>
      </w:r>
      <w:r>
        <w:t>Financial</w:t>
      </w:r>
      <w:r>
        <w:rPr>
          <w:spacing w:val="-7"/>
        </w:rPr>
        <w:t xml:space="preserve"> </w:t>
      </w:r>
      <w:r>
        <w:t>Statements.</w:t>
      </w:r>
    </w:p>
    <w:p w14:paraId="00B517CD" w14:textId="77777777" w:rsidR="00665B28" w:rsidRDefault="00665B28" w:rsidP="00415455">
      <w:pPr>
        <w:pStyle w:val="BodyText"/>
        <w:ind w:right="131"/>
        <w:jc w:val="both"/>
        <w:rPr>
          <w:sz w:val="17"/>
        </w:rPr>
      </w:pPr>
    </w:p>
    <w:p w14:paraId="3E5ED077" w14:textId="7DEAD947" w:rsidR="00665B28" w:rsidRDefault="00665B28" w:rsidP="00415455">
      <w:pPr>
        <w:pStyle w:val="BodyText"/>
        <w:ind w:right="131"/>
        <w:jc w:val="both"/>
      </w:pPr>
      <w:r>
        <w:t>As a result, and consistent with prior years, the Net Cost of Police Services has been reported in line with internal</w:t>
      </w:r>
      <w:r>
        <w:rPr>
          <w:spacing w:val="1"/>
        </w:rPr>
        <w:t xml:space="preserve"> </w:t>
      </w:r>
      <w:r>
        <w:t>management</w:t>
      </w:r>
      <w:r>
        <w:rPr>
          <w:spacing w:val="-7"/>
        </w:rPr>
        <w:t xml:space="preserve"> </w:t>
      </w:r>
      <w:r>
        <w:t>reports</w:t>
      </w:r>
      <w:r>
        <w:rPr>
          <w:spacing w:val="-4"/>
        </w:rPr>
        <w:t xml:space="preserve"> </w:t>
      </w:r>
      <w:r>
        <w:t>for</w:t>
      </w:r>
      <w:r>
        <w:rPr>
          <w:spacing w:val="-1"/>
        </w:rPr>
        <w:t xml:space="preserve"> </w:t>
      </w:r>
      <w:r>
        <w:t>the</w:t>
      </w:r>
      <w:r>
        <w:rPr>
          <w:spacing w:val="-2"/>
        </w:rPr>
        <w:t xml:space="preserve"> </w:t>
      </w:r>
      <w:r>
        <w:t>PCC</w:t>
      </w:r>
      <w:r>
        <w:rPr>
          <w:spacing w:val="-1"/>
        </w:rPr>
        <w:t xml:space="preserve"> </w:t>
      </w:r>
      <w:r>
        <w:t>Group</w:t>
      </w:r>
      <w:r>
        <w:rPr>
          <w:spacing w:val="1"/>
        </w:rPr>
        <w:t xml:space="preserve"> </w:t>
      </w:r>
      <w:r>
        <w:t>and</w:t>
      </w:r>
      <w:r>
        <w:rPr>
          <w:spacing w:val="-2"/>
        </w:rPr>
        <w:t xml:space="preserve"> </w:t>
      </w:r>
      <w:r>
        <w:t>Chief</w:t>
      </w:r>
      <w:r>
        <w:rPr>
          <w:spacing w:val="-1"/>
        </w:rPr>
        <w:t xml:space="preserve"> </w:t>
      </w:r>
      <w:r>
        <w:t>Constable.</w:t>
      </w:r>
      <w:r>
        <w:rPr>
          <w:spacing w:val="-7"/>
        </w:rPr>
        <w:t xml:space="preserve"> </w:t>
      </w:r>
      <w:r>
        <w:t>The presentation</w:t>
      </w:r>
      <w:r>
        <w:rPr>
          <w:spacing w:val="-6"/>
        </w:rPr>
        <w:t xml:space="preserve"> </w:t>
      </w:r>
      <w:r>
        <w:t>is</w:t>
      </w:r>
      <w:r>
        <w:rPr>
          <w:spacing w:val="-1"/>
        </w:rPr>
        <w:t xml:space="preserve"> </w:t>
      </w:r>
      <w:r>
        <w:t>not</w:t>
      </w:r>
      <w:r>
        <w:rPr>
          <w:spacing w:val="-1"/>
        </w:rPr>
        <w:t xml:space="preserve"> </w:t>
      </w:r>
      <w:r>
        <w:t>segmental</w:t>
      </w:r>
      <w:r>
        <w:rPr>
          <w:spacing w:val="-9"/>
        </w:rPr>
        <w:t xml:space="preserve"> </w:t>
      </w:r>
      <w:r>
        <w:t>and</w:t>
      </w:r>
      <w:r>
        <w:rPr>
          <w:spacing w:val="-2"/>
        </w:rPr>
        <w:t xml:space="preserve"> </w:t>
      </w:r>
      <w:r>
        <w:t>the</w:t>
      </w:r>
      <w:r>
        <w:rPr>
          <w:spacing w:val="1"/>
        </w:rPr>
        <w:t xml:space="preserve"> </w:t>
      </w:r>
      <w:r>
        <w:t>costs</w:t>
      </w:r>
      <w:r>
        <w:rPr>
          <w:spacing w:val="-6"/>
        </w:rPr>
        <w:t xml:space="preserve"> </w:t>
      </w:r>
      <w:r>
        <w:t>of overheads and support services have not been re-allocated. However, the format is in accordance with the PCC</w:t>
      </w:r>
      <w:r>
        <w:rPr>
          <w:spacing w:val="1"/>
        </w:rPr>
        <w:t xml:space="preserve"> </w:t>
      </w:r>
      <w:r>
        <w:t>Group’s</w:t>
      </w:r>
      <w:r>
        <w:rPr>
          <w:spacing w:val="-4"/>
        </w:rPr>
        <w:t xml:space="preserve"> </w:t>
      </w:r>
      <w:r>
        <w:t>arrangements</w:t>
      </w:r>
      <w:r>
        <w:rPr>
          <w:spacing w:val="-6"/>
        </w:rPr>
        <w:t xml:space="preserve"> </w:t>
      </w:r>
      <w:r>
        <w:t>for</w:t>
      </w:r>
      <w:r>
        <w:rPr>
          <w:spacing w:val="-2"/>
        </w:rPr>
        <w:t xml:space="preserve"> </w:t>
      </w:r>
      <w:r>
        <w:t>accountability</w:t>
      </w:r>
      <w:r>
        <w:rPr>
          <w:spacing w:val="-6"/>
        </w:rPr>
        <w:t xml:space="preserve"> </w:t>
      </w:r>
      <w:r>
        <w:t>and</w:t>
      </w:r>
      <w:r>
        <w:rPr>
          <w:spacing w:val="-4"/>
        </w:rPr>
        <w:t xml:space="preserve"> </w:t>
      </w:r>
      <w:r>
        <w:t>financial</w:t>
      </w:r>
      <w:r>
        <w:rPr>
          <w:spacing w:val="-7"/>
        </w:rPr>
        <w:t xml:space="preserve"> </w:t>
      </w:r>
      <w:r>
        <w:t>performance.</w:t>
      </w:r>
    </w:p>
    <w:p w14:paraId="56703986" w14:textId="77777777" w:rsidR="00665B28" w:rsidRDefault="00665B28" w:rsidP="00415455">
      <w:pPr>
        <w:pStyle w:val="BodyText"/>
        <w:ind w:right="131"/>
        <w:jc w:val="both"/>
      </w:pPr>
    </w:p>
    <w:p w14:paraId="2A5BBC3F" w14:textId="77777777" w:rsidR="00665B28" w:rsidRPr="004624E0" w:rsidRDefault="00665B28" w:rsidP="00415455">
      <w:pPr>
        <w:pStyle w:val="BodyText"/>
        <w:ind w:right="131"/>
        <w:rPr>
          <w:b/>
          <w:bCs/>
        </w:rPr>
      </w:pPr>
      <w:r w:rsidRPr="004624E0">
        <w:rPr>
          <w:b/>
          <w:bCs/>
        </w:rPr>
        <w:t>1.13 Intangible</w:t>
      </w:r>
      <w:r w:rsidRPr="004624E0">
        <w:rPr>
          <w:b/>
          <w:bCs/>
          <w:spacing w:val="-7"/>
        </w:rPr>
        <w:t xml:space="preserve"> </w:t>
      </w:r>
      <w:r w:rsidRPr="004624E0">
        <w:rPr>
          <w:b/>
          <w:bCs/>
        </w:rPr>
        <w:t>Assets</w:t>
      </w:r>
    </w:p>
    <w:p w14:paraId="1C518C50" w14:textId="77777777" w:rsidR="00665B28" w:rsidRDefault="00665B28" w:rsidP="00415455">
      <w:pPr>
        <w:pStyle w:val="BodyText"/>
        <w:ind w:right="131"/>
        <w:jc w:val="both"/>
      </w:pPr>
      <w:r>
        <w:t>Expenditure on non-monetary assets that do not have physical substance but are controlled as a result of past</w:t>
      </w:r>
      <w:r>
        <w:rPr>
          <w:spacing w:val="1"/>
        </w:rPr>
        <w:t xml:space="preserve"> </w:t>
      </w:r>
      <w:r>
        <w:t>events</w:t>
      </w:r>
      <w:r>
        <w:rPr>
          <w:spacing w:val="-2"/>
        </w:rPr>
        <w:t xml:space="preserve"> </w:t>
      </w:r>
      <w:r>
        <w:t>(e.g.</w:t>
      </w:r>
      <w:r>
        <w:rPr>
          <w:spacing w:val="-2"/>
        </w:rPr>
        <w:t xml:space="preserve"> </w:t>
      </w:r>
      <w:r>
        <w:t>software</w:t>
      </w:r>
      <w:r>
        <w:rPr>
          <w:spacing w:val="-2"/>
        </w:rPr>
        <w:t xml:space="preserve"> </w:t>
      </w:r>
      <w:r>
        <w:t>licences)</w:t>
      </w:r>
      <w:r>
        <w:rPr>
          <w:spacing w:val="-7"/>
        </w:rPr>
        <w:t xml:space="preserve"> </w:t>
      </w:r>
      <w:r>
        <w:t>is</w:t>
      </w:r>
      <w:r>
        <w:rPr>
          <w:spacing w:val="-1"/>
        </w:rPr>
        <w:t xml:space="preserve"> </w:t>
      </w:r>
      <w:r>
        <w:t>capitalised</w:t>
      </w:r>
      <w:r>
        <w:rPr>
          <w:spacing w:val="-8"/>
        </w:rPr>
        <w:t xml:space="preserve"> </w:t>
      </w:r>
      <w:r>
        <w:t>when it</w:t>
      </w:r>
      <w:r>
        <w:rPr>
          <w:spacing w:val="-2"/>
        </w:rPr>
        <w:t xml:space="preserve"> </w:t>
      </w:r>
      <w:r>
        <w:t>is</w:t>
      </w:r>
      <w:r>
        <w:rPr>
          <w:spacing w:val="-1"/>
        </w:rPr>
        <w:t xml:space="preserve"> </w:t>
      </w:r>
      <w:r>
        <w:t>expected that</w:t>
      </w:r>
      <w:r>
        <w:rPr>
          <w:spacing w:val="-6"/>
        </w:rPr>
        <w:t xml:space="preserve"> </w:t>
      </w:r>
      <w:r>
        <w:t>future</w:t>
      </w:r>
      <w:r>
        <w:rPr>
          <w:spacing w:val="-2"/>
        </w:rPr>
        <w:t xml:space="preserve"> </w:t>
      </w:r>
      <w:r>
        <w:t>economic</w:t>
      </w:r>
      <w:r>
        <w:rPr>
          <w:spacing w:val="-6"/>
        </w:rPr>
        <w:t xml:space="preserve"> </w:t>
      </w:r>
      <w:r>
        <w:t>benefits,</w:t>
      </w:r>
      <w:r>
        <w:rPr>
          <w:spacing w:val="-6"/>
        </w:rPr>
        <w:t xml:space="preserve"> </w:t>
      </w:r>
      <w:r>
        <w:t>or service</w:t>
      </w:r>
      <w:r>
        <w:rPr>
          <w:spacing w:val="-4"/>
        </w:rPr>
        <w:t xml:space="preserve"> </w:t>
      </w:r>
      <w:r>
        <w:t>potential</w:t>
      </w:r>
      <w:r>
        <w:rPr>
          <w:spacing w:val="1"/>
        </w:rPr>
        <w:t xml:space="preserve"> </w:t>
      </w:r>
      <w:r>
        <w:t>will</w:t>
      </w:r>
      <w:r>
        <w:rPr>
          <w:spacing w:val="-1"/>
        </w:rPr>
        <w:t xml:space="preserve"> </w:t>
      </w:r>
      <w:r>
        <w:t>flow</w:t>
      </w:r>
      <w:r>
        <w:rPr>
          <w:spacing w:val="-3"/>
        </w:rPr>
        <w:t xml:space="preserve"> </w:t>
      </w:r>
      <w:r>
        <w:t>from</w:t>
      </w:r>
      <w:r>
        <w:rPr>
          <w:spacing w:val="-1"/>
        </w:rPr>
        <w:t xml:space="preserve"> </w:t>
      </w:r>
      <w:r>
        <w:t>the</w:t>
      </w:r>
      <w:r>
        <w:rPr>
          <w:spacing w:val="-2"/>
        </w:rPr>
        <w:t xml:space="preserve"> </w:t>
      </w:r>
      <w:r>
        <w:t>intangible</w:t>
      </w:r>
      <w:r>
        <w:rPr>
          <w:spacing w:val="-7"/>
        </w:rPr>
        <w:t xml:space="preserve"> </w:t>
      </w:r>
      <w:r>
        <w:t>asset.</w:t>
      </w:r>
    </w:p>
    <w:p w14:paraId="7F80A137" w14:textId="77777777" w:rsidR="00665B28" w:rsidRDefault="00665B28" w:rsidP="00415455">
      <w:pPr>
        <w:pStyle w:val="BodyText"/>
        <w:ind w:right="131"/>
        <w:jc w:val="both"/>
      </w:pPr>
    </w:p>
    <w:p w14:paraId="04B5B81D" w14:textId="77777777" w:rsidR="00665B28" w:rsidRDefault="00665B28" w:rsidP="00415455">
      <w:pPr>
        <w:pStyle w:val="BodyText"/>
        <w:ind w:right="131"/>
        <w:jc w:val="both"/>
      </w:pPr>
      <w:r>
        <w:t>Intangible assets are measured initially at cost. Amounts are only re-valued where the fair value of the assets can be</w:t>
      </w:r>
      <w:r>
        <w:rPr>
          <w:spacing w:val="-2"/>
        </w:rPr>
        <w:t xml:space="preserve"> </w:t>
      </w:r>
      <w:r>
        <w:t>determined</w:t>
      </w:r>
      <w:r>
        <w:rPr>
          <w:spacing w:val="-7"/>
        </w:rPr>
        <w:t xml:space="preserve"> </w:t>
      </w:r>
      <w:r>
        <w:t>by</w:t>
      </w:r>
      <w:r>
        <w:rPr>
          <w:spacing w:val="-1"/>
        </w:rPr>
        <w:t xml:space="preserve"> </w:t>
      </w:r>
      <w:r>
        <w:t>reference</w:t>
      </w:r>
      <w:r>
        <w:rPr>
          <w:spacing w:val="-4"/>
        </w:rPr>
        <w:t xml:space="preserve"> </w:t>
      </w:r>
      <w:r>
        <w:t>to</w:t>
      </w:r>
      <w:r>
        <w:rPr>
          <w:spacing w:val="-1"/>
        </w:rPr>
        <w:t xml:space="preserve"> </w:t>
      </w:r>
      <w:r>
        <w:t>an active</w:t>
      </w:r>
      <w:r>
        <w:rPr>
          <w:spacing w:val="-3"/>
        </w:rPr>
        <w:t xml:space="preserve"> </w:t>
      </w:r>
      <w:r>
        <w:t>market.</w:t>
      </w:r>
      <w:r>
        <w:rPr>
          <w:spacing w:val="-4"/>
        </w:rPr>
        <w:t xml:space="preserve"> </w:t>
      </w:r>
      <w:r>
        <w:t>In</w:t>
      </w:r>
      <w:r>
        <w:rPr>
          <w:spacing w:val="1"/>
        </w:rPr>
        <w:t xml:space="preserve"> </w:t>
      </w:r>
      <w:r>
        <w:t>practice,</w:t>
      </w:r>
      <w:r>
        <w:rPr>
          <w:spacing w:val="-7"/>
        </w:rPr>
        <w:t xml:space="preserve"> </w:t>
      </w:r>
      <w:r>
        <w:t>no</w:t>
      </w:r>
      <w:r>
        <w:rPr>
          <w:spacing w:val="-1"/>
        </w:rPr>
        <w:t xml:space="preserve"> </w:t>
      </w:r>
      <w:r>
        <w:t>intangible</w:t>
      </w:r>
      <w:r>
        <w:rPr>
          <w:spacing w:val="-7"/>
        </w:rPr>
        <w:t xml:space="preserve"> </w:t>
      </w:r>
      <w:r>
        <w:t>asset</w:t>
      </w:r>
      <w:r>
        <w:rPr>
          <w:spacing w:val="-4"/>
        </w:rPr>
        <w:t xml:space="preserve"> </w:t>
      </w:r>
      <w:r>
        <w:t>meets</w:t>
      </w:r>
      <w:r>
        <w:rPr>
          <w:spacing w:val="-4"/>
        </w:rPr>
        <w:t xml:space="preserve"> </w:t>
      </w:r>
      <w:r>
        <w:t>this criterion</w:t>
      </w:r>
      <w:r>
        <w:rPr>
          <w:spacing w:val="-7"/>
        </w:rPr>
        <w:t xml:space="preserve"> </w:t>
      </w:r>
      <w:r>
        <w:t>and</w:t>
      </w:r>
      <w:r>
        <w:rPr>
          <w:spacing w:val="-1"/>
        </w:rPr>
        <w:t xml:space="preserve"> </w:t>
      </w:r>
      <w:r>
        <w:t>they</w:t>
      </w:r>
      <w:r>
        <w:rPr>
          <w:spacing w:val="-2"/>
        </w:rPr>
        <w:t xml:space="preserve"> </w:t>
      </w:r>
      <w:r>
        <w:t>are therefore</w:t>
      </w:r>
      <w:r>
        <w:rPr>
          <w:spacing w:val="-3"/>
        </w:rPr>
        <w:t xml:space="preserve"> </w:t>
      </w:r>
      <w:r>
        <w:t>carried</w:t>
      </w:r>
      <w:r>
        <w:rPr>
          <w:spacing w:val="-3"/>
        </w:rPr>
        <w:t xml:space="preserve"> </w:t>
      </w:r>
      <w:r>
        <w:t>at</w:t>
      </w:r>
      <w:r>
        <w:rPr>
          <w:spacing w:val="-1"/>
        </w:rPr>
        <w:t xml:space="preserve"> </w:t>
      </w:r>
      <w:r>
        <w:t>amortised</w:t>
      </w:r>
      <w:r>
        <w:rPr>
          <w:spacing w:val="-6"/>
        </w:rPr>
        <w:t xml:space="preserve"> </w:t>
      </w:r>
      <w:r>
        <w:t>cost.</w:t>
      </w:r>
    </w:p>
    <w:p w14:paraId="4A64F133" w14:textId="77777777" w:rsidR="00665B28" w:rsidRDefault="00665B28" w:rsidP="00415455">
      <w:pPr>
        <w:pStyle w:val="BodyText"/>
        <w:ind w:right="131"/>
        <w:rPr>
          <w:sz w:val="20"/>
        </w:rPr>
      </w:pPr>
    </w:p>
    <w:tbl>
      <w:tblPr>
        <w:tblW w:w="6100" w:type="dxa"/>
        <w:tblInd w:w="699" w:type="dxa"/>
        <w:tblLook w:val="04A0" w:firstRow="1" w:lastRow="0" w:firstColumn="1" w:lastColumn="0" w:noHBand="0" w:noVBand="1"/>
      </w:tblPr>
      <w:tblGrid>
        <w:gridCol w:w="2627"/>
        <w:gridCol w:w="3251"/>
        <w:gridCol w:w="222"/>
      </w:tblGrid>
      <w:tr w:rsidR="00665B28" w:rsidRPr="00D71B0C" w14:paraId="73382B58" w14:textId="77777777">
        <w:trPr>
          <w:gridAfter w:val="1"/>
          <w:wAfter w:w="222" w:type="dxa"/>
          <w:trHeight w:val="433"/>
        </w:trPr>
        <w:tc>
          <w:tcPr>
            <w:tcW w:w="2627" w:type="dxa"/>
            <w:vMerge w:val="restart"/>
            <w:tcBorders>
              <w:top w:val="single" w:sz="8" w:space="0" w:color="FFFFFF"/>
              <w:left w:val="single" w:sz="8" w:space="0" w:color="FFFFFF"/>
              <w:bottom w:val="single" w:sz="8" w:space="0" w:color="FFFFFF"/>
              <w:right w:val="single" w:sz="8" w:space="0" w:color="FFFFFF"/>
            </w:tcBorders>
            <w:shd w:val="clear" w:color="000000" w:fill="E7E4D5"/>
            <w:vAlign w:val="center"/>
            <w:hideMark/>
          </w:tcPr>
          <w:p w14:paraId="1D860201" w14:textId="77777777" w:rsidR="00665B28" w:rsidRPr="00D71B0C" w:rsidRDefault="00665B28" w:rsidP="00415455">
            <w:pPr>
              <w:spacing w:after="0" w:line="240" w:lineRule="auto"/>
              <w:ind w:left="41" w:right="131"/>
              <w:jc w:val="center"/>
              <w:rPr>
                <w:rFonts w:eastAsia="Times New Roman" w:cs="Arial"/>
                <w:b/>
                <w:bCs/>
                <w:color w:val="000000"/>
                <w:sz w:val="18"/>
                <w:szCs w:val="18"/>
                <w:lang w:eastAsia="en-GB"/>
              </w:rPr>
            </w:pPr>
            <w:r w:rsidRPr="00D71B0C">
              <w:rPr>
                <w:rFonts w:eastAsia="Times New Roman" w:cs="Arial"/>
                <w:b/>
                <w:bCs/>
                <w:color w:val="000000"/>
                <w:sz w:val="18"/>
                <w:szCs w:val="18"/>
                <w:lang w:eastAsia="en-GB"/>
              </w:rPr>
              <w:t>Principal Asset Categories and their Useful Economic Lives</w:t>
            </w:r>
          </w:p>
        </w:tc>
        <w:tc>
          <w:tcPr>
            <w:tcW w:w="3251" w:type="dxa"/>
            <w:vMerge w:val="restart"/>
            <w:tcBorders>
              <w:top w:val="single" w:sz="8" w:space="0" w:color="FFFFFF"/>
              <w:left w:val="single" w:sz="8" w:space="0" w:color="FFFFFF"/>
              <w:bottom w:val="single" w:sz="8" w:space="0" w:color="FFFFFF"/>
              <w:right w:val="single" w:sz="8" w:space="0" w:color="FFFFFF"/>
            </w:tcBorders>
            <w:shd w:val="clear" w:color="000000" w:fill="E7E4D5"/>
            <w:vAlign w:val="center"/>
            <w:hideMark/>
          </w:tcPr>
          <w:p w14:paraId="390796FD" w14:textId="77777777" w:rsidR="00665B28" w:rsidRPr="00D71B0C" w:rsidRDefault="00665B28" w:rsidP="00415455">
            <w:pPr>
              <w:spacing w:after="0" w:line="240" w:lineRule="auto"/>
              <w:ind w:right="131"/>
              <w:jc w:val="center"/>
              <w:rPr>
                <w:rFonts w:eastAsia="Times New Roman" w:cs="Arial"/>
                <w:b/>
                <w:bCs/>
                <w:color w:val="000000"/>
                <w:sz w:val="18"/>
                <w:szCs w:val="18"/>
                <w:lang w:eastAsia="en-GB"/>
              </w:rPr>
            </w:pPr>
            <w:r w:rsidRPr="00D71B0C">
              <w:rPr>
                <w:rFonts w:eastAsia="Times New Roman" w:cs="Arial"/>
                <w:b/>
                <w:bCs/>
                <w:color w:val="000000"/>
                <w:sz w:val="18"/>
                <w:szCs w:val="18"/>
                <w:lang w:eastAsia="en-GB"/>
              </w:rPr>
              <w:t xml:space="preserve">Years </w:t>
            </w:r>
          </w:p>
        </w:tc>
      </w:tr>
      <w:tr w:rsidR="00665B28" w:rsidRPr="00D71B0C" w14:paraId="1C211B03" w14:textId="77777777">
        <w:trPr>
          <w:trHeight w:val="300"/>
        </w:trPr>
        <w:tc>
          <w:tcPr>
            <w:tcW w:w="2627" w:type="dxa"/>
            <w:vMerge/>
            <w:tcBorders>
              <w:top w:val="single" w:sz="8" w:space="0" w:color="FFFFFF"/>
              <w:left w:val="single" w:sz="8" w:space="0" w:color="FFFFFF"/>
              <w:bottom w:val="single" w:sz="8" w:space="0" w:color="FFFFFF"/>
              <w:right w:val="single" w:sz="8" w:space="0" w:color="FFFFFF"/>
            </w:tcBorders>
            <w:vAlign w:val="center"/>
            <w:hideMark/>
          </w:tcPr>
          <w:p w14:paraId="4CE3BB17"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3251" w:type="dxa"/>
            <w:vMerge/>
            <w:tcBorders>
              <w:top w:val="single" w:sz="8" w:space="0" w:color="FFFFFF"/>
              <w:left w:val="single" w:sz="8" w:space="0" w:color="FFFFFF"/>
              <w:bottom w:val="single" w:sz="8" w:space="0" w:color="FFFFFF"/>
              <w:right w:val="single" w:sz="8" w:space="0" w:color="FFFFFF"/>
            </w:tcBorders>
            <w:vAlign w:val="center"/>
            <w:hideMark/>
          </w:tcPr>
          <w:p w14:paraId="578D3F64"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60C5B798" w14:textId="77777777" w:rsidR="00665B28" w:rsidRPr="00D71B0C" w:rsidRDefault="00665B28" w:rsidP="00415455">
            <w:pPr>
              <w:spacing w:after="0" w:line="240" w:lineRule="auto"/>
              <w:ind w:right="131"/>
              <w:jc w:val="center"/>
              <w:rPr>
                <w:rFonts w:eastAsia="Times New Roman" w:cs="Arial"/>
                <w:b/>
                <w:bCs/>
                <w:color w:val="000000"/>
                <w:sz w:val="18"/>
                <w:szCs w:val="18"/>
                <w:lang w:eastAsia="en-GB"/>
              </w:rPr>
            </w:pPr>
          </w:p>
        </w:tc>
      </w:tr>
      <w:tr w:rsidR="00665B28" w:rsidRPr="00D71B0C" w14:paraId="7E3A78C6" w14:textId="77777777">
        <w:trPr>
          <w:trHeight w:val="315"/>
        </w:trPr>
        <w:tc>
          <w:tcPr>
            <w:tcW w:w="2627" w:type="dxa"/>
            <w:vMerge/>
            <w:tcBorders>
              <w:top w:val="single" w:sz="8" w:space="0" w:color="FFFFFF"/>
              <w:left w:val="single" w:sz="8" w:space="0" w:color="FFFFFF"/>
              <w:bottom w:val="single" w:sz="8" w:space="0" w:color="FFFFFF"/>
              <w:right w:val="single" w:sz="8" w:space="0" w:color="FFFFFF"/>
            </w:tcBorders>
            <w:vAlign w:val="center"/>
            <w:hideMark/>
          </w:tcPr>
          <w:p w14:paraId="3D15FEEF"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3251" w:type="dxa"/>
            <w:vMerge/>
            <w:tcBorders>
              <w:top w:val="single" w:sz="8" w:space="0" w:color="FFFFFF"/>
              <w:left w:val="single" w:sz="8" w:space="0" w:color="FFFFFF"/>
              <w:bottom w:val="single" w:sz="8" w:space="0" w:color="FFFFFF"/>
              <w:right w:val="single" w:sz="8" w:space="0" w:color="FFFFFF"/>
            </w:tcBorders>
            <w:vAlign w:val="center"/>
            <w:hideMark/>
          </w:tcPr>
          <w:p w14:paraId="0FE1DD2F" w14:textId="77777777" w:rsidR="00665B28" w:rsidRPr="00D71B0C" w:rsidRDefault="00665B28" w:rsidP="00415455">
            <w:pPr>
              <w:spacing w:after="0" w:line="240" w:lineRule="auto"/>
              <w:ind w:right="131"/>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66EF1D0D" w14:textId="77777777" w:rsidR="00665B28" w:rsidRPr="00D71B0C" w:rsidRDefault="00665B28" w:rsidP="00415455">
            <w:pPr>
              <w:spacing w:after="0" w:line="240" w:lineRule="auto"/>
              <w:ind w:right="131"/>
              <w:rPr>
                <w:rFonts w:ascii="Times New Roman" w:eastAsia="Times New Roman" w:hAnsi="Times New Roman" w:cs="Times New Roman"/>
                <w:sz w:val="20"/>
                <w:szCs w:val="20"/>
                <w:lang w:eastAsia="en-GB"/>
              </w:rPr>
            </w:pPr>
          </w:p>
        </w:tc>
      </w:tr>
      <w:tr w:rsidR="00665B28" w:rsidRPr="00D71B0C" w14:paraId="4BAC80B0" w14:textId="77777777">
        <w:trPr>
          <w:trHeight w:val="630"/>
        </w:trPr>
        <w:tc>
          <w:tcPr>
            <w:tcW w:w="2627" w:type="dxa"/>
            <w:tcBorders>
              <w:top w:val="nil"/>
              <w:left w:val="single" w:sz="8" w:space="0" w:color="FFFFFF"/>
              <w:bottom w:val="single" w:sz="8" w:space="0" w:color="FFFFFF"/>
              <w:right w:val="single" w:sz="8" w:space="0" w:color="FFFFFF"/>
            </w:tcBorders>
            <w:shd w:val="clear" w:color="000000" w:fill="F8F8F8"/>
            <w:vAlign w:val="center"/>
            <w:hideMark/>
          </w:tcPr>
          <w:p w14:paraId="24384A34" w14:textId="77777777" w:rsidR="00665B28" w:rsidRPr="00D71B0C" w:rsidRDefault="00665B28" w:rsidP="00415455">
            <w:pPr>
              <w:spacing w:after="0" w:line="240" w:lineRule="auto"/>
              <w:ind w:right="131"/>
              <w:rPr>
                <w:rFonts w:eastAsia="Times New Roman" w:cs="Arial"/>
                <w:color w:val="000000"/>
                <w:sz w:val="18"/>
                <w:szCs w:val="18"/>
                <w:lang w:eastAsia="en-GB"/>
              </w:rPr>
            </w:pPr>
            <w:r w:rsidRPr="00D71B0C">
              <w:rPr>
                <w:rFonts w:eastAsia="Times New Roman" w:cs="Arial"/>
                <w:color w:val="000000"/>
                <w:sz w:val="18"/>
                <w:szCs w:val="18"/>
                <w:lang w:eastAsia="en-GB"/>
              </w:rPr>
              <w:t>Other Assets e.g. Software Licences</w:t>
            </w:r>
          </w:p>
        </w:tc>
        <w:tc>
          <w:tcPr>
            <w:tcW w:w="3251" w:type="dxa"/>
            <w:tcBorders>
              <w:top w:val="nil"/>
              <w:left w:val="nil"/>
              <w:bottom w:val="single" w:sz="8" w:space="0" w:color="FFFFFF"/>
              <w:right w:val="single" w:sz="8" w:space="0" w:color="FFFFFF"/>
            </w:tcBorders>
            <w:shd w:val="clear" w:color="000000" w:fill="F8F8F8"/>
            <w:noWrap/>
            <w:vAlign w:val="center"/>
            <w:hideMark/>
          </w:tcPr>
          <w:p w14:paraId="1E83738D" w14:textId="77777777" w:rsidR="00665B28" w:rsidRPr="00D71B0C" w:rsidRDefault="00665B28" w:rsidP="00415455">
            <w:pPr>
              <w:spacing w:after="0" w:line="240" w:lineRule="auto"/>
              <w:ind w:right="131"/>
              <w:jc w:val="center"/>
              <w:rPr>
                <w:rFonts w:eastAsia="Times New Roman" w:cs="Arial"/>
                <w:color w:val="000000"/>
                <w:sz w:val="18"/>
                <w:szCs w:val="18"/>
                <w:lang w:eastAsia="en-GB"/>
              </w:rPr>
            </w:pPr>
            <w:r w:rsidRPr="00D71B0C">
              <w:rPr>
                <w:rFonts w:eastAsia="Times New Roman" w:cs="Arial"/>
                <w:color w:val="000000"/>
                <w:sz w:val="18"/>
                <w:szCs w:val="18"/>
                <w:lang w:eastAsia="en-GB"/>
              </w:rPr>
              <w:t>3 - 5</w:t>
            </w:r>
          </w:p>
        </w:tc>
        <w:tc>
          <w:tcPr>
            <w:tcW w:w="222" w:type="dxa"/>
            <w:vAlign w:val="center"/>
            <w:hideMark/>
          </w:tcPr>
          <w:p w14:paraId="33F4A6B7" w14:textId="77777777" w:rsidR="00665B28" w:rsidRPr="00D71B0C" w:rsidRDefault="00665B28" w:rsidP="00415455">
            <w:pPr>
              <w:spacing w:after="0" w:line="240" w:lineRule="auto"/>
              <w:ind w:right="131"/>
              <w:rPr>
                <w:rFonts w:ascii="Times New Roman" w:eastAsia="Times New Roman" w:hAnsi="Times New Roman" w:cs="Times New Roman"/>
                <w:sz w:val="20"/>
                <w:szCs w:val="20"/>
                <w:lang w:eastAsia="en-GB"/>
              </w:rPr>
            </w:pPr>
          </w:p>
        </w:tc>
      </w:tr>
    </w:tbl>
    <w:p w14:paraId="33D1C158" w14:textId="77777777" w:rsidR="00665B28" w:rsidRDefault="00665B28" w:rsidP="00415455">
      <w:pPr>
        <w:pStyle w:val="BodyText"/>
        <w:ind w:right="131"/>
        <w:rPr>
          <w:sz w:val="20"/>
        </w:rPr>
      </w:pPr>
    </w:p>
    <w:p w14:paraId="10F32BE8" w14:textId="77777777" w:rsidR="00665B28" w:rsidRPr="00F65ED5" w:rsidRDefault="00665B28" w:rsidP="00415455">
      <w:pPr>
        <w:pStyle w:val="BodyText"/>
        <w:ind w:right="131"/>
        <w:rPr>
          <w:b/>
          <w:bCs/>
        </w:rPr>
      </w:pPr>
      <w:r>
        <w:rPr>
          <w:b/>
          <w:bCs/>
        </w:rPr>
        <w:t xml:space="preserve">1.14 </w:t>
      </w:r>
      <w:r w:rsidRPr="00F65ED5">
        <w:rPr>
          <w:b/>
          <w:bCs/>
        </w:rPr>
        <w:t>Property,</w:t>
      </w:r>
      <w:r w:rsidRPr="00F65ED5">
        <w:rPr>
          <w:b/>
          <w:bCs/>
          <w:spacing w:val="4"/>
        </w:rPr>
        <w:t xml:space="preserve"> </w:t>
      </w:r>
      <w:r w:rsidRPr="00F65ED5">
        <w:rPr>
          <w:b/>
          <w:bCs/>
        </w:rPr>
        <w:t>Plant</w:t>
      </w:r>
      <w:r w:rsidRPr="00F65ED5">
        <w:rPr>
          <w:b/>
          <w:bCs/>
          <w:spacing w:val="-4"/>
        </w:rPr>
        <w:t xml:space="preserve"> </w:t>
      </w:r>
      <w:r w:rsidRPr="00F65ED5">
        <w:rPr>
          <w:b/>
          <w:bCs/>
        </w:rPr>
        <w:t>and</w:t>
      </w:r>
      <w:r w:rsidRPr="00F65ED5">
        <w:rPr>
          <w:b/>
          <w:bCs/>
          <w:spacing w:val="-5"/>
        </w:rPr>
        <w:t xml:space="preserve"> </w:t>
      </w:r>
      <w:r w:rsidRPr="00F65ED5">
        <w:rPr>
          <w:b/>
          <w:bCs/>
        </w:rPr>
        <w:t>Equipment</w:t>
      </w:r>
    </w:p>
    <w:p w14:paraId="5BE81C13" w14:textId="77777777" w:rsidR="00665B28" w:rsidRDefault="00665B28" w:rsidP="00415455">
      <w:pPr>
        <w:pStyle w:val="BodyText"/>
        <w:ind w:right="131"/>
        <w:jc w:val="both"/>
      </w:pPr>
      <w:r>
        <w:t>Property,</w:t>
      </w:r>
      <w:r>
        <w:rPr>
          <w:spacing w:val="-2"/>
        </w:rPr>
        <w:t xml:space="preserve"> </w:t>
      </w:r>
      <w:r>
        <w:t>plant</w:t>
      </w:r>
      <w:r>
        <w:rPr>
          <w:spacing w:val="-2"/>
        </w:rPr>
        <w:t xml:space="preserve"> </w:t>
      </w:r>
      <w:r>
        <w:t>and</w:t>
      </w:r>
      <w:r>
        <w:rPr>
          <w:spacing w:val="-4"/>
        </w:rPr>
        <w:t xml:space="preserve"> </w:t>
      </w:r>
      <w:r>
        <w:t>equipment</w:t>
      </w:r>
      <w:r>
        <w:rPr>
          <w:spacing w:val="-5"/>
        </w:rPr>
        <w:t xml:space="preserve"> </w:t>
      </w:r>
      <w:r>
        <w:t>are</w:t>
      </w:r>
      <w:r>
        <w:rPr>
          <w:spacing w:val="-2"/>
        </w:rPr>
        <w:t xml:space="preserve"> </w:t>
      </w:r>
      <w:r>
        <w:t>assets</w:t>
      </w:r>
      <w:r>
        <w:rPr>
          <w:spacing w:val="-6"/>
        </w:rPr>
        <w:t xml:space="preserve"> </w:t>
      </w:r>
      <w:r>
        <w:t>that</w:t>
      </w:r>
      <w:r>
        <w:rPr>
          <w:spacing w:val="-2"/>
        </w:rPr>
        <w:t xml:space="preserve"> </w:t>
      </w:r>
      <w:r>
        <w:t>have physical</w:t>
      </w:r>
      <w:r>
        <w:rPr>
          <w:spacing w:val="-4"/>
        </w:rPr>
        <w:t xml:space="preserve"> </w:t>
      </w:r>
      <w:r>
        <w:t>substance</w:t>
      </w:r>
      <w:r>
        <w:rPr>
          <w:spacing w:val="-9"/>
        </w:rPr>
        <w:t xml:space="preserve"> </w:t>
      </w:r>
      <w:r>
        <w:t>and</w:t>
      </w:r>
      <w:r>
        <w:rPr>
          <w:spacing w:val="-2"/>
        </w:rPr>
        <w:t xml:space="preserve"> </w:t>
      </w:r>
      <w:r>
        <w:t>are</w:t>
      </w:r>
      <w:r>
        <w:rPr>
          <w:spacing w:val="-2"/>
        </w:rPr>
        <w:t xml:space="preserve"> </w:t>
      </w:r>
      <w:r>
        <w:t>held</w:t>
      </w:r>
      <w:r>
        <w:rPr>
          <w:spacing w:val="-2"/>
        </w:rPr>
        <w:t xml:space="preserve"> </w:t>
      </w:r>
      <w:r>
        <w:t>for</w:t>
      </w:r>
      <w:r>
        <w:rPr>
          <w:spacing w:val="-1"/>
        </w:rPr>
        <w:t xml:space="preserve"> </w:t>
      </w:r>
      <w:r>
        <w:t>use</w:t>
      </w:r>
      <w:r>
        <w:rPr>
          <w:spacing w:val="-2"/>
        </w:rPr>
        <w:t xml:space="preserve"> </w:t>
      </w:r>
      <w:r>
        <w:t>in</w:t>
      </w:r>
      <w:r>
        <w:rPr>
          <w:spacing w:val="-2"/>
        </w:rPr>
        <w:t xml:space="preserve"> </w:t>
      </w:r>
      <w:r>
        <w:t>the</w:t>
      </w:r>
      <w:r>
        <w:rPr>
          <w:spacing w:val="-2"/>
        </w:rPr>
        <w:t xml:space="preserve"> </w:t>
      </w:r>
      <w:r>
        <w:t>provision</w:t>
      </w:r>
      <w:r>
        <w:rPr>
          <w:spacing w:val="-4"/>
        </w:rPr>
        <w:t xml:space="preserve"> </w:t>
      </w:r>
      <w:r>
        <w:t>of services</w:t>
      </w:r>
      <w:r>
        <w:rPr>
          <w:spacing w:val="-4"/>
        </w:rPr>
        <w:t xml:space="preserve"> </w:t>
      </w:r>
      <w:r>
        <w:t>or</w:t>
      </w:r>
      <w:r>
        <w:rPr>
          <w:spacing w:val="1"/>
        </w:rPr>
        <w:t xml:space="preserve"> </w:t>
      </w:r>
      <w:r>
        <w:t>for</w:t>
      </w:r>
      <w:r>
        <w:rPr>
          <w:spacing w:val="-2"/>
        </w:rPr>
        <w:t xml:space="preserve"> </w:t>
      </w:r>
      <w:r>
        <w:t>administrative</w:t>
      </w:r>
      <w:r>
        <w:rPr>
          <w:spacing w:val="-7"/>
        </w:rPr>
        <w:t xml:space="preserve"> </w:t>
      </w:r>
      <w:r>
        <w:t>purposes</w:t>
      </w:r>
      <w:r>
        <w:rPr>
          <w:spacing w:val="-6"/>
        </w:rPr>
        <w:t xml:space="preserve"> </w:t>
      </w:r>
      <w:r>
        <w:t>on</w:t>
      </w:r>
      <w:r>
        <w:rPr>
          <w:spacing w:val="-2"/>
        </w:rPr>
        <w:t xml:space="preserve"> </w:t>
      </w:r>
      <w:r>
        <w:t>a continuing</w:t>
      </w:r>
      <w:r>
        <w:rPr>
          <w:spacing w:val="-7"/>
        </w:rPr>
        <w:t xml:space="preserve"> </w:t>
      </w:r>
      <w:r>
        <w:t>basis.</w:t>
      </w:r>
    </w:p>
    <w:p w14:paraId="7289F8F7" w14:textId="77777777" w:rsidR="00665B28" w:rsidRDefault="00665B28" w:rsidP="00415455">
      <w:pPr>
        <w:pStyle w:val="BodyText"/>
        <w:ind w:right="131"/>
        <w:jc w:val="both"/>
        <w:rPr>
          <w:sz w:val="17"/>
        </w:rPr>
      </w:pPr>
    </w:p>
    <w:p w14:paraId="3221036F" w14:textId="77777777" w:rsidR="00665B28" w:rsidRPr="003A63EF" w:rsidRDefault="00665B28" w:rsidP="00415455">
      <w:pPr>
        <w:pStyle w:val="BodyText"/>
        <w:ind w:right="131"/>
        <w:rPr>
          <w:b/>
          <w:bCs/>
        </w:rPr>
      </w:pPr>
      <w:r w:rsidRPr="003A63EF">
        <w:rPr>
          <w:b/>
          <w:bCs/>
        </w:rPr>
        <w:t>Recognition</w:t>
      </w:r>
    </w:p>
    <w:p w14:paraId="378D7BC9" w14:textId="1F6191A4" w:rsidR="00665B28" w:rsidRDefault="00665B28" w:rsidP="00415455">
      <w:pPr>
        <w:pStyle w:val="BodyText"/>
        <w:ind w:right="131"/>
        <w:jc w:val="both"/>
      </w:pPr>
      <w:r>
        <w:t>All</w:t>
      </w:r>
      <w:r>
        <w:rPr>
          <w:spacing w:val="-2"/>
        </w:rPr>
        <w:t xml:space="preserve"> </w:t>
      </w:r>
      <w:r>
        <w:t>expenditure</w:t>
      </w:r>
      <w:r>
        <w:rPr>
          <w:spacing w:val="-2"/>
        </w:rPr>
        <w:t xml:space="preserve"> </w:t>
      </w:r>
      <w:r>
        <w:t>on</w:t>
      </w:r>
      <w:r>
        <w:rPr>
          <w:spacing w:val="-2"/>
        </w:rPr>
        <w:t xml:space="preserve"> </w:t>
      </w:r>
      <w:r>
        <w:t>the</w:t>
      </w:r>
      <w:r>
        <w:rPr>
          <w:spacing w:val="-1"/>
        </w:rPr>
        <w:t xml:space="preserve"> </w:t>
      </w:r>
      <w:r>
        <w:t>acquisition,</w:t>
      </w:r>
      <w:r>
        <w:rPr>
          <w:spacing w:val="-9"/>
        </w:rPr>
        <w:t xml:space="preserve"> </w:t>
      </w:r>
      <w:r>
        <w:t>creation</w:t>
      </w:r>
      <w:r>
        <w:rPr>
          <w:spacing w:val="-4"/>
        </w:rPr>
        <w:t xml:space="preserve"> </w:t>
      </w:r>
      <w:r>
        <w:t>or</w:t>
      </w:r>
      <w:r>
        <w:rPr>
          <w:spacing w:val="-1"/>
        </w:rPr>
        <w:t xml:space="preserve"> </w:t>
      </w:r>
      <w:r>
        <w:t>enhancement</w:t>
      </w:r>
      <w:r>
        <w:rPr>
          <w:spacing w:val="-7"/>
        </w:rPr>
        <w:t xml:space="preserve"> </w:t>
      </w:r>
      <w:r>
        <w:t>of</w:t>
      </w:r>
      <w:r>
        <w:rPr>
          <w:spacing w:val="-2"/>
        </w:rPr>
        <w:t xml:space="preserve"> </w:t>
      </w:r>
      <w:r>
        <w:t>property,</w:t>
      </w:r>
      <w:r>
        <w:rPr>
          <w:spacing w:val="-2"/>
        </w:rPr>
        <w:t xml:space="preserve"> </w:t>
      </w:r>
      <w:r>
        <w:t>plant</w:t>
      </w:r>
      <w:r>
        <w:rPr>
          <w:spacing w:val="-4"/>
        </w:rPr>
        <w:t xml:space="preserve"> </w:t>
      </w:r>
      <w:r>
        <w:t>and</w:t>
      </w:r>
      <w:r>
        <w:rPr>
          <w:spacing w:val="-2"/>
        </w:rPr>
        <w:t xml:space="preserve"> </w:t>
      </w:r>
      <w:r>
        <w:t>equipment</w:t>
      </w:r>
      <w:r>
        <w:rPr>
          <w:spacing w:val="-7"/>
        </w:rPr>
        <w:t xml:space="preserve"> </w:t>
      </w:r>
      <w:r>
        <w:t>is capitalised</w:t>
      </w:r>
      <w:r>
        <w:rPr>
          <w:spacing w:val="-7"/>
        </w:rPr>
        <w:t xml:space="preserve"> </w:t>
      </w:r>
      <w:r>
        <w:t>on</w:t>
      </w:r>
      <w:r>
        <w:rPr>
          <w:spacing w:val="-2"/>
        </w:rPr>
        <w:t xml:space="preserve"> </w:t>
      </w:r>
      <w:r>
        <w:t>an</w:t>
      </w:r>
      <w:r>
        <w:rPr>
          <w:spacing w:val="-1"/>
        </w:rPr>
        <w:t xml:space="preserve"> </w:t>
      </w:r>
      <w:r>
        <w:t>accruals</w:t>
      </w:r>
      <w:r>
        <w:rPr>
          <w:spacing w:val="1"/>
        </w:rPr>
        <w:t xml:space="preserve"> </w:t>
      </w:r>
      <w:r>
        <w:t>basis in the accounts. The expenditure is capitalised provided that the fixed asset yields an enduring benefit to the PCC</w:t>
      </w:r>
      <w:r>
        <w:rPr>
          <w:spacing w:val="1"/>
        </w:rPr>
        <w:t xml:space="preserve"> </w:t>
      </w:r>
      <w:r>
        <w:t>Group for a period of more than one year and that the asset value exceeds the £</w:t>
      </w:r>
      <w:r w:rsidR="1B9505E2">
        <w:t>10</w:t>
      </w:r>
      <w:r>
        <w:t>,000 de-minimis level. Expenditure on</w:t>
      </w:r>
      <w:r>
        <w:rPr>
          <w:spacing w:val="1"/>
        </w:rPr>
        <w:t xml:space="preserve"> </w:t>
      </w:r>
      <w:r>
        <w:t>maintenance</w:t>
      </w:r>
      <w:r>
        <w:rPr>
          <w:spacing w:val="-9"/>
        </w:rPr>
        <w:t xml:space="preserve"> </w:t>
      </w:r>
      <w:r>
        <w:t>is</w:t>
      </w:r>
      <w:r>
        <w:rPr>
          <w:spacing w:val="-1"/>
        </w:rPr>
        <w:t xml:space="preserve"> </w:t>
      </w:r>
      <w:r>
        <w:t>charged</w:t>
      </w:r>
      <w:r>
        <w:rPr>
          <w:spacing w:val="-4"/>
        </w:rPr>
        <w:t xml:space="preserve"> </w:t>
      </w:r>
      <w:r>
        <w:t>to</w:t>
      </w:r>
      <w:r>
        <w:rPr>
          <w:spacing w:val="-2"/>
        </w:rPr>
        <w:t xml:space="preserve"> </w:t>
      </w:r>
      <w:r>
        <w:t>the income</w:t>
      </w:r>
      <w:r>
        <w:rPr>
          <w:spacing w:val="-7"/>
        </w:rPr>
        <w:t xml:space="preserve"> </w:t>
      </w:r>
      <w:r>
        <w:t>and</w:t>
      </w:r>
      <w:r>
        <w:rPr>
          <w:spacing w:val="-2"/>
        </w:rPr>
        <w:t xml:space="preserve"> </w:t>
      </w:r>
      <w:r>
        <w:t>expenditure</w:t>
      </w:r>
      <w:r>
        <w:rPr>
          <w:spacing w:val="-2"/>
        </w:rPr>
        <w:t xml:space="preserve"> </w:t>
      </w:r>
      <w:r>
        <w:t>account.</w:t>
      </w:r>
    </w:p>
    <w:p w14:paraId="49D2AC47" w14:textId="77777777" w:rsidR="00665B28" w:rsidRDefault="00665B28" w:rsidP="00415455">
      <w:pPr>
        <w:pStyle w:val="BodyText"/>
        <w:ind w:right="131"/>
        <w:jc w:val="both"/>
        <w:rPr>
          <w:sz w:val="17"/>
        </w:rPr>
      </w:pPr>
    </w:p>
    <w:p w14:paraId="32280CF7" w14:textId="77777777" w:rsidR="00665B28" w:rsidRPr="003A63EF" w:rsidRDefault="00665B28" w:rsidP="00415455">
      <w:pPr>
        <w:pStyle w:val="BodyText"/>
        <w:ind w:right="131"/>
        <w:rPr>
          <w:b/>
          <w:bCs/>
        </w:rPr>
      </w:pPr>
      <w:r w:rsidRPr="003A63EF">
        <w:rPr>
          <w:b/>
          <w:bCs/>
        </w:rPr>
        <w:t>Measurement</w:t>
      </w:r>
    </w:p>
    <w:p w14:paraId="45862C28" w14:textId="26A7FD52" w:rsidR="00665B28" w:rsidRDefault="00665B28" w:rsidP="00415455">
      <w:pPr>
        <w:pStyle w:val="BodyText"/>
        <w:ind w:right="131"/>
        <w:jc w:val="both"/>
      </w:pPr>
      <w:r>
        <w:t>Initially fixed assets are measured at cost, comprising of the purchase price and any costs attributable to bringing the asset</w:t>
      </w:r>
      <w:r w:rsidR="00F72B2E">
        <w:t xml:space="preserve"> </w:t>
      </w:r>
      <w:r>
        <w:t>into</w:t>
      </w:r>
      <w:r>
        <w:rPr>
          <w:spacing w:val="-2"/>
        </w:rPr>
        <w:t xml:space="preserve"> </w:t>
      </w:r>
      <w:r>
        <w:t>use.</w:t>
      </w:r>
    </w:p>
    <w:p w14:paraId="4758DEDC" w14:textId="77777777" w:rsidR="00665B28" w:rsidRDefault="00665B28" w:rsidP="00415455">
      <w:pPr>
        <w:pStyle w:val="BodyText"/>
        <w:ind w:right="131"/>
        <w:jc w:val="both"/>
        <w:rPr>
          <w:sz w:val="17"/>
        </w:rPr>
      </w:pPr>
    </w:p>
    <w:p w14:paraId="376A8014" w14:textId="77777777" w:rsidR="00665B28" w:rsidRDefault="00665B28" w:rsidP="00415455">
      <w:pPr>
        <w:pStyle w:val="BodyText"/>
        <w:ind w:right="131"/>
        <w:jc w:val="both"/>
      </w:pPr>
      <w:r>
        <w:t>Assets</w:t>
      </w:r>
      <w:r>
        <w:rPr>
          <w:spacing w:val="-4"/>
        </w:rPr>
        <w:t xml:space="preserve"> </w:t>
      </w:r>
      <w:r>
        <w:t>are</w:t>
      </w:r>
      <w:r>
        <w:rPr>
          <w:spacing w:val="-2"/>
        </w:rPr>
        <w:t xml:space="preserve"> </w:t>
      </w:r>
      <w:r>
        <w:t>then</w:t>
      </w:r>
      <w:r>
        <w:rPr>
          <w:spacing w:val="-2"/>
        </w:rPr>
        <w:t xml:space="preserve"> </w:t>
      </w:r>
      <w:r>
        <w:t>carried</w:t>
      </w:r>
      <w:r>
        <w:rPr>
          <w:spacing w:val="-4"/>
        </w:rPr>
        <w:t xml:space="preserve"> </w:t>
      </w:r>
      <w:r>
        <w:t>in</w:t>
      </w:r>
      <w:r>
        <w:rPr>
          <w:spacing w:val="-1"/>
        </w:rPr>
        <w:t xml:space="preserve"> </w:t>
      </w:r>
      <w:r>
        <w:t>the</w:t>
      </w:r>
      <w:r>
        <w:rPr>
          <w:spacing w:val="-2"/>
        </w:rPr>
        <w:t xml:space="preserve"> </w:t>
      </w:r>
      <w:r>
        <w:t>Balance</w:t>
      </w:r>
      <w:r>
        <w:rPr>
          <w:spacing w:val="-4"/>
        </w:rPr>
        <w:t xml:space="preserve"> </w:t>
      </w:r>
      <w:r>
        <w:t>Sheet,</w:t>
      </w:r>
      <w:r>
        <w:rPr>
          <w:spacing w:val="-2"/>
        </w:rPr>
        <w:t xml:space="preserve"> </w:t>
      </w:r>
      <w:r>
        <w:t>using</w:t>
      </w:r>
      <w:r>
        <w:rPr>
          <w:spacing w:val="-3"/>
        </w:rPr>
        <w:t xml:space="preserve"> </w:t>
      </w:r>
      <w:r>
        <w:t>the</w:t>
      </w:r>
      <w:r>
        <w:rPr>
          <w:spacing w:val="-2"/>
        </w:rPr>
        <w:t xml:space="preserve"> </w:t>
      </w:r>
      <w:r>
        <w:t>following</w:t>
      </w:r>
      <w:r>
        <w:rPr>
          <w:spacing w:val="-2"/>
        </w:rPr>
        <w:t xml:space="preserve"> </w:t>
      </w:r>
      <w:r>
        <w:t>measurement</w:t>
      </w:r>
      <w:r>
        <w:rPr>
          <w:spacing w:val="-7"/>
        </w:rPr>
        <w:t xml:space="preserve"> </w:t>
      </w:r>
      <w:r>
        <w:t>basis:</w:t>
      </w:r>
    </w:p>
    <w:p w14:paraId="0BC05729" w14:textId="77777777" w:rsidR="00665B28" w:rsidRDefault="00665B28" w:rsidP="00415455">
      <w:pPr>
        <w:pStyle w:val="BodyText"/>
        <w:ind w:left="709" w:right="131"/>
        <w:jc w:val="both"/>
      </w:pPr>
    </w:p>
    <w:p w14:paraId="6CDC75D7" w14:textId="592CA17D" w:rsidR="00665B28" w:rsidRDefault="00665B28" w:rsidP="00415455">
      <w:pPr>
        <w:pStyle w:val="BodyText"/>
        <w:ind w:right="131"/>
        <w:jc w:val="both"/>
      </w:pPr>
      <w:r>
        <w:t>Land and Buildings – Current Value based on Market Value (MV), Existing Use Value (EUV) or Depreciated Replacement</w:t>
      </w:r>
      <w:r w:rsidR="001F77A0">
        <w:t xml:space="preserve"> </w:t>
      </w:r>
      <w:r>
        <w:t>Cost</w:t>
      </w:r>
      <w:r>
        <w:rPr>
          <w:spacing w:val="-3"/>
        </w:rPr>
        <w:t xml:space="preserve"> </w:t>
      </w:r>
      <w:r>
        <w:t>if</w:t>
      </w:r>
      <w:r>
        <w:rPr>
          <w:spacing w:val="-2"/>
        </w:rPr>
        <w:t xml:space="preserve"> </w:t>
      </w:r>
      <w:r>
        <w:t>the</w:t>
      </w:r>
      <w:r>
        <w:rPr>
          <w:spacing w:val="-2"/>
        </w:rPr>
        <w:t xml:space="preserve"> </w:t>
      </w:r>
      <w:r>
        <w:t>MV</w:t>
      </w:r>
      <w:r>
        <w:rPr>
          <w:spacing w:val="4"/>
        </w:rPr>
        <w:t xml:space="preserve"> </w:t>
      </w:r>
      <w:r>
        <w:t>or</w:t>
      </w:r>
      <w:r>
        <w:rPr>
          <w:spacing w:val="-2"/>
        </w:rPr>
        <w:t xml:space="preserve"> </w:t>
      </w:r>
      <w:r>
        <w:t>EUV cannot</w:t>
      </w:r>
      <w:r>
        <w:rPr>
          <w:spacing w:val="-5"/>
        </w:rPr>
        <w:t xml:space="preserve"> </w:t>
      </w:r>
      <w:r>
        <w:t>be determined;</w:t>
      </w:r>
    </w:p>
    <w:p w14:paraId="60A1B0EA" w14:textId="77777777" w:rsidR="00665B28" w:rsidRDefault="00665B28" w:rsidP="00415455">
      <w:pPr>
        <w:pStyle w:val="BodyText"/>
        <w:ind w:right="131"/>
        <w:jc w:val="both"/>
      </w:pPr>
    </w:p>
    <w:p w14:paraId="360CEBEE" w14:textId="4A3C8951" w:rsidR="00665B28" w:rsidRDefault="00665B28" w:rsidP="00415455">
      <w:pPr>
        <w:pStyle w:val="BodyText"/>
        <w:ind w:right="131"/>
        <w:jc w:val="both"/>
      </w:pPr>
      <w:r>
        <w:t>Vehicles, Plant, Furniture and Equipment – Current Value based on EUV or Depreciated Replacement Cost, if the EUV</w:t>
      </w:r>
      <w:r>
        <w:rPr>
          <w:spacing w:val="-47"/>
        </w:rPr>
        <w:t xml:space="preserve"> ca</w:t>
      </w:r>
      <w:r>
        <w:t>nnot</w:t>
      </w:r>
      <w:r>
        <w:rPr>
          <w:spacing w:val="-5"/>
        </w:rPr>
        <w:t xml:space="preserve"> </w:t>
      </w:r>
      <w:r>
        <w:t>be</w:t>
      </w:r>
      <w:r>
        <w:rPr>
          <w:spacing w:val="-2"/>
        </w:rPr>
        <w:t xml:space="preserve"> </w:t>
      </w:r>
      <w:r>
        <w:t>determined;</w:t>
      </w:r>
    </w:p>
    <w:p w14:paraId="28C3EB05" w14:textId="77777777" w:rsidR="00665B28" w:rsidRDefault="00665B28" w:rsidP="00415455">
      <w:pPr>
        <w:pStyle w:val="BodyText"/>
        <w:ind w:right="131"/>
        <w:jc w:val="both"/>
      </w:pPr>
    </w:p>
    <w:p w14:paraId="7F1BE552" w14:textId="77777777" w:rsidR="00665B28" w:rsidRDefault="00665B28" w:rsidP="00415455">
      <w:pPr>
        <w:pStyle w:val="BodyText"/>
        <w:ind w:right="131"/>
        <w:jc w:val="both"/>
      </w:pPr>
      <w:r>
        <w:t>Non-Operational</w:t>
      </w:r>
      <w:r>
        <w:rPr>
          <w:spacing w:val="-8"/>
        </w:rPr>
        <w:t xml:space="preserve"> </w:t>
      </w:r>
      <w:r>
        <w:t>Surplus</w:t>
      </w:r>
      <w:r>
        <w:rPr>
          <w:spacing w:val="-4"/>
        </w:rPr>
        <w:t xml:space="preserve"> </w:t>
      </w:r>
      <w:r>
        <w:t>Assets –</w:t>
      </w:r>
      <w:r>
        <w:rPr>
          <w:spacing w:val="1"/>
        </w:rPr>
        <w:t xml:space="preserve"> </w:t>
      </w:r>
      <w:r>
        <w:t>Measured</w:t>
      </w:r>
      <w:r>
        <w:rPr>
          <w:spacing w:val="-2"/>
        </w:rPr>
        <w:t xml:space="preserve"> </w:t>
      </w:r>
      <w:r>
        <w:t>in</w:t>
      </w:r>
      <w:r>
        <w:rPr>
          <w:spacing w:val="-2"/>
        </w:rPr>
        <w:t xml:space="preserve"> </w:t>
      </w:r>
      <w:r>
        <w:t>accordance</w:t>
      </w:r>
      <w:r>
        <w:rPr>
          <w:spacing w:val="-7"/>
        </w:rPr>
        <w:t xml:space="preserve"> </w:t>
      </w:r>
      <w:r>
        <w:t>with</w:t>
      </w:r>
      <w:r>
        <w:rPr>
          <w:spacing w:val="-1"/>
        </w:rPr>
        <w:t xml:space="preserve"> </w:t>
      </w:r>
      <w:r>
        <w:t>IFRS 13</w:t>
      </w:r>
      <w:r>
        <w:rPr>
          <w:spacing w:val="-2"/>
        </w:rPr>
        <w:t xml:space="preserve"> </w:t>
      </w:r>
      <w:r>
        <w:t>Fair</w:t>
      </w:r>
      <w:r>
        <w:rPr>
          <w:spacing w:val="-2"/>
        </w:rPr>
        <w:t xml:space="preserve"> </w:t>
      </w:r>
      <w:r>
        <w:t>Value</w:t>
      </w:r>
      <w:r>
        <w:rPr>
          <w:spacing w:val="-2"/>
        </w:rPr>
        <w:t xml:space="preserve"> </w:t>
      </w:r>
      <w:r>
        <w:t>Measurement</w:t>
      </w:r>
      <w:r>
        <w:rPr>
          <w:spacing w:val="-5"/>
        </w:rPr>
        <w:t xml:space="preserve"> </w:t>
      </w:r>
      <w:r>
        <w:t>based</w:t>
      </w:r>
      <w:r>
        <w:rPr>
          <w:spacing w:val="-4"/>
        </w:rPr>
        <w:t xml:space="preserve"> </w:t>
      </w:r>
      <w:r>
        <w:t>on</w:t>
      </w:r>
      <w:r>
        <w:rPr>
          <w:spacing w:val="-2"/>
        </w:rPr>
        <w:t xml:space="preserve"> </w:t>
      </w:r>
      <w:r>
        <w:t>the</w:t>
      </w:r>
      <w:r>
        <w:rPr>
          <w:spacing w:val="-3"/>
        </w:rPr>
        <w:t xml:space="preserve"> </w:t>
      </w:r>
      <w:r>
        <w:t>price</w:t>
      </w:r>
      <w:r>
        <w:rPr>
          <w:spacing w:val="-2"/>
        </w:rPr>
        <w:t xml:space="preserve"> </w:t>
      </w:r>
      <w:r>
        <w:t>that would be received to sell the asset in an orderly transaction between market participants (Level 1 in the Fair Value</w:t>
      </w:r>
      <w:r>
        <w:rPr>
          <w:spacing w:val="1"/>
        </w:rPr>
        <w:t xml:space="preserve"> </w:t>
      </w:r>
      <w:r>
        <w:t>Hierarchy)</w:t>
      </w:r>
      <w:r>
        <w:rPr>
          <w:spacing w:val="-2"/>
        </w:rPr>
        <w:t xml:space="preserve"> </w:t>
      </w:r>
      <w:r>
        <w:t>at</w:t>
      </w:r>
      <w:r>
        <w:rPr>
          <w:spacing w:val="-2"/>
        </w:rPr>
        <w:t xml:space="preserve"> </w:t>
      </w:r>
      <w:r>
        <w:t>the</w:t>
      </w:r>
      <w:r>
        <w:rPr>
          <w:spacing w:val="-2"/>
        </w:rPr>
        <w:t xml:space="preserve"> </w:t>
      </w:r>
      <w:r>
        <w:t>measurement</w:t>
      </w:r>
      <w:r>
        <w:rPr>
          <w:spacing w:val="-9"/>
        </w:rPr>
        <w:t xml:space="preserve"> </w:t>
      </w:r>
      <w:r>
        <w:t>date;</w:t>
      </w:r>
      <w:r>
        <w:rPr>
          <w:spacing w:val="-2"/>
        </w:rPr>
        <w:t xml:space="preserve"> </w:t>
      </w:r>
      <w:r>
        <w:t>and</w:t>
      </w:r>
    </w:p>
    <w:p w14:paraId="6C397811" w14:textId="77777777" w:rsidR="00665B28" w:rsidRDefault="00665B28" w:rsidP="00415455">
      <w:pPr>
        <w:pStyle w:val="BodyText"/>
        <w:ind w:right="131"/>
        <w:jc w:val="both"/>
      </w:pPr>
    </w:p>
    <w:p w14:paraId="73C018FC" w14:textId="77777777" w:rsidR="00665B28" w:rsidRDefault="00665B28" w:rsidP="00415455">
      <w:pPr>
        <w:pStyle w:val="BodyText"/>
        <w:ind w:right="131"/>
        <w:jc w:val="both"/>
      </w:pPr>
      <w:r>
        <w:t>Assets</w:t>
      </w:r>
      <w:r>
        <w:rPr>
          <w:spacing w:val="-5"/>
        </w:rPr>
        <w:t xml:space="preserve"> </w:t>
      </w:r>
      <w:r>
        <w:t>Held</w:t>
      </w:r>
      <w:r>
        <w:rPr>
          <w:spacing w:val="-2"/>
        </w:rPr>
        <w:t xml:space="preserve"> </w:t>
      </w:r>
      <w:r>
        <w:t>for</w:t>
      </w:r>
      <w:r>
        <w:rPr>
          <w:spacing w:val="-2"/>
        </w:rPr>
        <w:t xml:space="preserve"> </w:t>
      </w:r>
      <w:r>
        <w:t>Sale –</w:t>
      </w:r>
      <w:r>
        <w:rPr>
          <w:spacing w:val="1"/>
        </w:rPr>
        <w:t xml:space="preserve"> </w:t>
      </w:r>
      <w:r>
        <w:t>The lower of</w:t>
      </w:r>
      <w:r>
        <w:rPr>
          <w:spacing w:val="-2"/>
        </w:rPr>
        <w:t xml:space="preserve"> </w:t>
      </w:r>
      <w:r>
        <w:t>carrying</w:t>
      </w:r>
      <w:r>
        <w:rPr>
          <w:spacing w:val="-2"/>
        </w:rPr>
        <w:t xml:space="preserve"> </w:t>
      </w:r>
      <w:r>
        <w:t>amount</w:t>
      </w:r>
      <w:r>
        <w:rPr>
          <w:spacing w:val="-5"/>
        </w:rPr>
        <w:t xml:space="preserve"> </w:t>
      </w:r>
      <w:r>
        <w:t>and</w:t>
      </w:r>
      <w:r>
        <w:rPr>
          <w:spacing w:val="-2"/>
        </w:rPr>
        <w:t xml:space="preserve"> </w:t>
      </w:r>
      <w:r>
        <w:t>Fair</w:t>
      </w:r>
      <w:r>
        <w:rPr>
          <w:spacing w:val="-2"/>
        </w:rPr>
        <w:t xml:space="preserve"> </w:t>
      </w:r>
      <w:r>
        <w:t>Value</w:t>
      </w:r>
      <w:r>
        <w:rPr>
          <w:spacing w:val="-4"/>
        </w:rPr>
        <w:t xml:space="preserve"> </w:t>
      </w:r>
      <w:r>
        <w:t>(based</w:t>
      </w:r>
      <w:r>
        <w:rPr>
          <w:spacing w:val="-2"/>
        </w:rPr>
        <w:t xml:space="preserve"> </w:t>
      </w:r>
      <w:r>
        <w:t>on</w:t>
      </w:r>
      <w:r>
        <w:rPr>
          <w:spacing w:val="-2"/>
        </w:rPr>
        <w:t xml:space="preserve"> </w:t>
      </w:r>
      <w:r>
        <w:t>MV</w:t>
      </w:r>
      <w:r>
        <w:rPr>
          <w:spacing w:val="2"/>
        </w:rPr>
        <w:t xml:space="preserve"> </w:t>
      </w:r>
      <w:r>
        <w:t>or EUV), less</w:t>
      </w:r>
      <w:r>
        <w:rPr>
          <w:spacing w:val="-4"/>
        </w:rPr>
        <w:t xml:space="preserve"> </w:t>
      </w:r>
      <w:r>
        <w:t>costs</w:t>
      </w:r>
      <w:r>
        <w:rPr>
          <w:spacing w:val="-4"/>
        </w:rPr>
        <w:t xml:space="preserve"> </w:t>
      </w:r>
      <w:r>
        <w:t>to</w:t>
      </w:r>
      <w:r>
        <w:rPr>
          <w:spacing w:val="-2"/>
        </w:rPr>
        <w:t xml:space="preserve"> </w:t>
      </w:r>
      <w:r>
        <w:t>sell.</w:t>
      </w:r>
    </w:p>
    <w:p w14:paraId="2B8B82A5" w14:textId="77777777" w:rsidR="00665B28" w:rsidRDefault="00665B28" w:rsidP="00415455">
      <w:pPr>
        <w:pStyle w:val="BodyText"/>
        <w:ind w:right="131"/>
        <w:jc w:val="both"/>
      </w:pPr>
    </w:p>
    <w:p w14:paraId="221FBA9A" w14:textId="77777777" w:rsidR="00665B28" w:rsidRDefault="00665B28" w:rsidP="00415455">
      <w:pPr>
        <w:pStyle w:val="BodyText"/>
        <w:ind w:right="131"/>
        <w:jc w:val="both"/>
      </w:pPr>
      <w:r w:rsidRPr="00A81576">
        <w:t xml:space="preserve">Separate valuations for land and buildings are undertaken as a minimum every five years; the last full revaluation took place in 2021/22. In 2022/23 the PCC Group undertook a revaluation for the Land and Buildings valued on a DRC basis due to the high increase in building costs. For other classes of assets annual reviews are undertaken by the asset owners, which includes a review of the carrying amount of the asset in the Balance Sheet. Increases in valuations are matched by credits to the Revaluation Reserve to recognise unrealised gains. Exceptionally, gains might be credited to the CIES where they arise from the reversal of an impairment loss previously charged to a service revenue account. The Revaluation Reserve contains revaluation gains recognised since </w:t>
      </w:r>
      <w:r>
        <w:t>1</w:t>
      </w:r>
      <w:r w:rsidRPr="00506140">
        <w:rPr>
          <w:vertAlign w:val="superscript"/>
        </w:rPr>
        <w:t>st</w:t>
      </w:r>
      <w:r>
        <w:t xml:space="preserve"> </w:t>
      </w:r>
      <w:r w:rsidRPr="00A81576">
        <w:t>April 2007 only, the date of its formal implementation. Gains arising before that date have been consolidated into the Capital Adjustment Account.</w:t>
      </w:r>
    </w:p>
    <w:p w14:paraId="36466470" w14:textId="77777777" w:rsidR="00665B28" w:rsidRDefault="00665B28" w:rsidP="00415455">
      <w:pPr>
        <w:pStyle w:val="BodyText"/>
        <w:ind w:right="131"/>
        <w:jc w:val="both"/>
        <w:rPr>
          <w:sz w:val="17"/>
        </w:rPr>
      </w:pPr>
    </w:p>
    <w:p w14:paraId="4587E2E5" w14:textId="77777777" w:rsidR="00665B28" w:rsidRPr="003A63EF" w:rsidRDefault="00665B28" w:rsidP="00415455">
      <w:pPr>
        <w:pStyle w:val="BodyText"/>
        <w:ind w:right="131"/>
        <w:rPr>
          <w:b/>
          <w:bCs/>
        </w:rPr>
      </w:pPr>
      <w:r w:rsidRPr="003A63EF">
        <w:rPr>
          <w:b/>
          <w:bCs/>
        </w:rPr>
        <w:t>Impairments</w:t>
      </w:r>
    </w:p>
    <w:p w14:paraId="09184C9A" w14:textId="77777777" w:rsidR="00665B28" w:rsidRDefault="00665B28" w:rsidP="00415455">
      <w:pPr>
        <w:pStyle w:val="BodyText"/>
        <w:ind w:right="131"/>
        <w:jc w:val="both"/>
      </w:pPr>
      <w:r>
        <w:t>Assets are assessed at each year end as to whether there is any indication that an asset may be impaired. Where</w:t>
      </w:r>
      <w:r>
        <w:rPr>
          <w:spacing w:val="1"/>
        </w:rPr>
        <w:t xml:space="preserve"> </w:t>
      </w:r>
      <w:r>
        <w:t>indications</w:t>
      </w:r>
      <w:r>
        <w:rPr>
          <w:spacing w:val="-9"/>
        </w:rPr>
        <w:t xml:space="preserve"> </w:t>
      </w:r>
      <w:r>
        <w:t>exist and</w:t>
      </w:r>
      <w:r>
        <w:rPr>
          <w:spacing w:val="-2"/>
        </w:rPr>
        <w:t xml:space="preserve"> </w:t>
      </w:r>
      <w:r>
        <w:t>any</w:t>
      </w:r>
      <w:r>
        <w:rPr>
          <w:spacing w:val="-2"/>
        </w:rPr>
        <w:t xml:space="preserve"> </w:t>
      </w:r>
      <w:r>
        <w:t>possible</w:t>
      </w:r>
      <w:r>
        <w:rPr>
          <w:spacing w:val="-7"/>
        </w:rPr>
        <w:t xml:space="preserve"> </w:t>
      </w:r>
      <w:r>
        <w:t>write down is</w:t>
      </w:r>
      <w:r>
        <w:rPr>
          <w:spacing w:val="-1"/>
        </w:rPr>
        <w:t xml:space="preserve"> </w:t>
      </w:r>
      <w:r>
        <w:t>estimated</w:t>
      </w:r>
      <w:r>
        <w:rPr>
          <w:spacing w:val="-7"/>
        </w:rPr>
        <w:t xml:space="preserve"> </w:t>
      </w:r>
      <w:r>
        <w:t>to be</w:t>
      </w:r>
      <w:r>
        <w:rPr>
          <w:spacing w:val="-2"/>
        </w:rPr>
        <w:t xml:space="preserve"> </w:t>
      </w:r>
      <w:r>
        <w:t>material,</w:t>
      </w:r>
      <w:r>
        <w:rPr>
          <w:spacing w:val="-7"/>
        </w:rPr>
        <w:t xml:space="preserve"> </w:t>
      </w:r>
      <w:r>
        <w:t>the</w:t>
      </w:r>
      <w:r>
        <w:rPr>
          <w:spacing w:val="-2"/>
        </w:rPr>
        <w:t xml:space="preserve"> </w:t>
      </w:r>
      <w:r>
        <w:t>recoverable</w:t>
      </w:r>
      <w:r>
        <w:rPr>
          <w:spacing w:val="-3"/>
        </w:rPr>
        <w:t xml:space="preserve"> </w:t>
      </w:r>
      <w:r>
        <w:t>amount</w:t>
      </w:r>
      <w:r>
        <w:rPr>
          <w:spacing w:val="-5"/>
        </w:rPr>
        <w:t xml:space="preserve"> </w:t>
      </w:r>
      <w:r>
        <w:t>of</w:t>
      </w:r>
      <w:r>
        <w:rPr>
          <w:spacing w:val="-2"/>
        </w:rPr>
        <w:t xml:space="preserve"> </w:t>
      </w:r>
      <w:r>
        <w:t>the</w:t>
      </w:r>
      <w:r>
        <w:rPr>
          <w:spacing w:val="-2"/>
        </w:rPr>
        <w:t xml:space="preserve"> </w:t>
      </w:r>
      <w:r>
        <w:t>asset</w:t>
      </w:r>
      <w:r>
        <w:rPr>
          <w:spacing w:val="-5"/>
        </w:rPr>
        <w:t xml:space="preserve"> </w:t>
      </w:r>
      <w:r>
        <w:t>is</w:t>
      </w:r>
      <w:r>
        <w:rPr>
          <w:spacing w:val="-1"/>
        </w:rPr>
        <w:t xml:space="preserve"> </w:t>
      </w:r>
      <w:r>
        <w:t>determined</w:t>
      </w:r>
      <w:r>
        <w:rPr>
          <w:spacing w:val="1"/>
        </w:rPr>
        <w:t xml:space="preserve"> </w:t>
      </w:r>
      <w:r>
        <w:t>and,</w:t>
      </w:r>
      <w:r>
        <w:rPr>
          <w:spacing w:val="-2"/>
        </w:rPr>
        <w:t xml:space="preserve"> </w:t>
      </w:r>
      <w:r>
        <w:t>where this</w:t>
      </w:r>
      <w:r>
        <w:rPr>
          <w:spacing w:val="-4"/>
        </w:rPr>
        <w:t xml:space="preserve"> </w:t>
      </w:r>
      <w:r>
        <w:t>is</w:t>
      </w:r>
      <w:r>
        <w:rPr>
          <w:spacing w:val="-1"/>
        </w:rPr>
        <w:t xml:space="preserve"> </w:t>
      </w:r>
      <w:r>
        <w:t>less</w:t>
      </w:r>
      <w:r>
        <w:rPr>
          <w:spacing w:val="-1"/>
        </w:rPr>
        <w:t xml:space="preserve"> </w:t>
      </w:r>
      <w:r>
        <w:t>than</w:t>
      </w:r>
      <w:r>
        <w:rPr>
          <w:spacing w:val="-4"/>
        </w:rPr>
        <w:t xml:space="preserve"> </w:t>
      </w:r>
      <w:r>
        <w:t>the</w:t>
      </w:r>
      <w:r>
        <w:rPr>
          <w:spacing w:val="1"/>
        </w:rPr>
        <w:t xml:space="preserve"> </w:t>
      </w:r>
      <w:r>
        <w:t>carrying</w:t>
      </w:r>
      <w:r>
        <w:rPr>
          <w:spacing w:val="-4"/>
        </w:rPr>
        <w:t xml:space="preserve"> </w:t>
      </w:r>
      <w:r>
        <w:t>amount</w:t>
      </w:r>
      <w:r>
        <w:rPr>
          <w:spacing w:val="-5"/>
        </w:rPr>
        <w:t xml:space="preserve"> </w:t>
      </w:r>
      <w:r>
        <w:t>of</w:t>
      </w:r>
      <w:r>
        <w:rPr>
          <w:spacing w:val="-2"/>
        </w:rPr>
        <w:t xml:space="preserve"> </w:t>
      </w:r>
      <w:r>
        <w:t>the</w:t>
      </w:r>
      <w:r>
        <w:rPr>
          <w:spacing w:val="-2"/>
        </w:rPr>
        <w:t xml:space="preserve"> </w:t>
      </w:r>
      <w:r>
        <w:t>asset,</w:t>
      </w:r>
      <w:r>
        <w:rPr>
          <w:spacing w:val="-4"/>
        </w:rPr>
        <w:t xml:space="preserve"> </w:t>
      </w:r>
      <w:r>
        <w:t>an impairment</w:t>
      </w:r>
      <w:r>
        <w:rPr>
          <w:spacing w:val="-9"/>
        </w:rPr>
        <w:t xml:space="preserve"> </w:t>
      </w:r>
      <w:r>
        <w:t>loss is</w:t>
      </w:r>
      <w:r>
        <w:rPr>
          <w:spacing w:val="-1"/>
        </w:rPr>
        <w:t xml:space="preserve"> </w:t>
      </w:r>
      <w:r>
        <w:t>recognised</w:t>
      </w:r>
      <w:r>
        <w:rPr>
          <w:spacing w:val="-9"/>
        </w:rPr>
        <w:t xml:space="preserve"> </w:t>
      </w:r>
      <w:r>
        <w:t>for the</w:t>
      </w:r>
      <w:r>
        <w:rPr>
          <w:spacing w:val="-2"/>
        </w:rPr>
        <w:t xml:space="preserve"> </w:t>
      </w:r>
      <w:r>
        <w:t>shortfall.</w:t>
      </w:r>
    </w:p>
    <w:p w14:paraId="043F6885" w14:textId="77777777" w:rsidR="00665B28" w:rsidRDefault="00665B28" w:rsidP="00415455">
      <w:pPr>
        <w:pStyle w:val="BodyText"/>
        <w:ind w:right="131"/>
        <w:jc w:val="both"/>
      </w:pPr>
    </w:p>
    <w:p w14:paraId="0F996F1E" w14:textId="77777777" w:rsidR="00665B28" w:rsidRDefault="00665B28" w:rsidP="00415455">
      <w:pPr>
        <w:pStyle w:val="BodyText"/>
        <w:ind w:right="131"/>
        <w:jc w:val="both"/>
      </w:pPr>
      <w:r>
        <w:t>Where the loss is determined for a previously re-valued asset, it is written off against any revaluation gains held for the asset</w:t>
      </w:r>
      <w:r>
        <w:rPr>
          <w:spacing w:val="-47"/>
        </w:rPr>
        <w:t xml:space="preserve"> </w:t>
      </w:r>
      <w:r>
        <w:t>in the Revaluation Reserve, with any excess charged to the CIES. Where an impairment loss is reversed subsequently, the</w:t>
      </w:r>
      <w:r>
        <w:rPr>
          <w:spacing w:val="1"/>
        </w:rPr>
        <w:t xml:space="preserve"> </w:t>
      </w:r>
      <w:r>
        <w:t>reversal is credited to the relevant service line in the CIES, up to the amount of the original loss, adjusted for depreciation</w:t>
      </w:r>
      <w:r>
        <w:rPr>
          <w:spacing w:val="1"/>
        </w:rPr>
        <w:t xml:space="preserve"> </w:t>
      </w:r>
      <w:r>
        <w:t>that</w:t>
      </w:r>
      <w:r>
        <w:rPr>
          <w:spacing w:val="-3"/>
        </w:rPr>
        <w:t xml:space="preserve"> </w:t>
      </w:r>
      <w:r>
        <w:t>would have</w:t>
      </w:r>
      <w:r>
        <w:rPr>
          <w:spacing w:val="-2"/>
        </w:rPr>
        <w:t xml:space="preserve"> </w:t>
      </w:r>
      <w:r>
        <w:t>been</w:t>
      </w:r>
      <w:r>
        <w:rPr>
          <w:spacing w:val="-2"/>
        </w:rPr>
        <w:t xml:space="preserve"> </w:t>
      </w:r>
      <w:r>
        <w:t>charged</w:t>
      </w:r>
      <w:r>
        <w:rPr>
          <w:spacing w:val="-4"/>
        </w:rPr>
        <w:t xml:space="preserve"> </w:t>
      </w:r>
      <w:r>
        <w:t>if</w:t>
      </w:r>
      <w:r>
        <w:rPr>
          <w:spacing w:val="-2"/>
        </w:rPr>
        <w:t xml:space="preserve"> </w:t>
      </w:r>
      <w:r>
        <w:t>the</w:t>
      </w:r>
      <w:r>
        <w:rPr>
          <w:spacing w:val="-2"/>
        </w:rPr>
        <w:t xml:space="preserve"> </w:t>
      </w:r>
      <w:r>
        <w:t>loss</w:t>
      </w:r>
      <w:r>
        <w:rPr>
          <w:spacing w:val="-4"/>
        </w:rPr>
        <w:t xml:space="preserve"> </w:t>
      </w:r>
      <w:r>
        <w:t>had</w:t>
      </w:r>
      <w:r>
        <w:rPr>
          <w:spacing w:val="-2"/>
        </w:rPr>
        <w:t xml:space="preserve"> </w:t>
      </w:r>
      <w:r>
        <w:t>not</w:t>
      </w:r>
      <w:r>
        <w:rPr>
          <w:spacing w:val="-2"/>
        </w:rPr>
        <w:t xml:space="preserve"> </w:t>
      </w:r>
      <w:r>
        <w:t>been</w:t>
      </w:r>
      <w:r>
        <w:rPr>
          <w:spacing w:val="-2"/>
        </w:rPr>
        <w:t xml:space="preserve"> </w:t>
      </w:r>
      <w:r>
        <w:t>recognised.</w:t>
      </w:r>
    </w:p>
    <w:p w14:paraId="0C48793D" w14:textId="77777777" w:rsidR="00665B28" w:rsidRDefault="00665B28" w:rsidP="00415455">
      <w:pPr>
        <w:pStyle w:val="BodyText"/>
        <w:ind w:right="131"/>
        <w:jc w:val="both"/>
      </w:pPr>
    </w:p>
    <w:p w14:paraId="535FDA7F" w14:textId="77777777" w:rsidR="00665B28" w:rsidRPr="003A63EF" w:rsidRDefault="00665B28" w:rsidP="00415455">
      <w:pPr>
        <w:pStyle w:val="BodyText"/>
        <w:ind w:right="131"/>
        <w:rPr>
          <w:b/>
          <w:bCs/>
        </w:rPr>
      </w:pPr>
      <w:r w:rsidRPr="003A63EF">
        <w:rPr>
          <w:b/>
          <w:bCs/>
        </w:rPr>
        <w:t>Depreciation</w:t>
      </w:r>
    </w:p>
    <w:p w14:paraId="1F4E22F7" w14:textId="08092EDE" w:rsidR="00665B28" w:rsidRDefault="00665B28" w:rsidP="00415455">
      <w:pPr>
        <w:pStyle w:val="BodyText"/>
        <w:ind w:right="131"/>
        <w:jc w:val="both"/>
      </w:pPr>
      <w:r>
        <w:t>Depreciation is provided for on all property, plant and equipment assets by the systematic allocation of their depreciable</w:t>
      </w:r>
      <w:r w:rsidR="00F72B2E">
        <w:t xml:space="preserve"> </w:t>
      </w:r>
      <w:r>
        <w:t>amounts over their useful finite life.</w:t>
      </w:r>
      <w:r>
        <w:rPr>
          <w:spacing w:val="1"/>
        </w:rPr>
        <w:t xml:space="preserve"> </w:t>
      </w:r>
      <w:r>
        <w:t>The principal asset categories and their useful economic lives, depreciated on a</w:t>
      </w:r>
      <w:r>
        <w:rPr>
          <w:spacing w:val="1"/>
        </w:rPr>
        <w:t xml:space="preserve"> </w:t>
      </w:r>
      <w:r>
        <w:t>straight-line</w:t>
      </w:r>
      <w:r>
        <w:rPr>
          <w:spacing w:val="-9"/>
        </w:rPr>
        <w:t xml:space="preserve"> </w:t>
      </w:r>
      <w:r>
        <w:t>basis</w:t>
      </w:r>
      <w:r>
        <w:rPr>
          <w:spacing w:val="-4"/>
        </w:rPr>
        <w:t xml:space="preserve"> </w:t>
      </w:r>
      <w:r>
        <w:t>in accordance</w:t>
      </w:r>
      <w:r>
        <w:rPr>
          <w:spacing w:val="-9"/>
        </w:rPr>
        <w:t xml:space="preserve"> </w:t>
      </w:r>
      <w:r>
        <w:t>with IAS 16</w:t>
      </w:r>
      <w:r>
        <w:rPr>
          <w:spacing w:val="-2"/>
        </w:rPr>
        <w:t xml:space="preserve"> </w:t>
      </w:r>
      <w:r>
        <w:t>Property</w:t>
      </w:r>
      <w:r>
        <w:rPr>
          <w:spacing w:val="-1"/>
        </w:rPr>
        <w:t xml:space="preserve"> </w:t>
      </w:r>
      <w:r>
        <w:t>Plant</w:t>
      </w:r>
      <w:r>
        <w:rPr>
          <w:spacing w:val="-5"/>
        </w:rPr>
        <w:t xml:space="preserve"> </w:t>
      </w:r>
      <w:r>
        <w:t>and</w:t>
      </w:r>
      <w:r>
        <w:rPr>
          <w:spacing w:val="-2"/>
        </w:rPr>
        <w:t xml:space="preserve"> </w:t>
      </w:r>
      <w:r>
        <w:t>Equipment,</w:t>
      </w:r>
      <w:r>
        <w:rPr>
          <w:spacing w:val="-4"/>
        </w:rPr>
        <w:t xml:space="preserve"> </w:t>
      </w:r>
      <w:r>
        <w:t>are:</w:t>
      </w:r>
    </w:p>
    <w:p w14:paraId="13A015A1" w14:textId="77777777" w:rsidR="00665B28" w:rsidRDefault="00665B28" w:rsidP="00415455">
      <w:pPr>
        <w:pStyle w:val="BodyText"/>
        <w:ind w:left="709" w:right="131"/>
        <w:jc w:val="both"/>
      </w:pPr>
    </w:p>
    <w:p w14:paraId="7F6A884B" w14:textId="77777777" w:rsidR="00665B28" w:rsidRDefault="00665B28" w:rsidP="00415455">
      <w:pPr>
        <w:pStyle w:val="BodyText"/>
        <w:ind w:left="709" w:right="131"/>
        <w:jc w:val="both"/>
      </w:pPr>
    </w:p>
    <w:tbl>
      <w:tblPr>
        <w:tblpPr w:leftFromText="180" w:rightFromText="180" w:vertAnchor="text" w:horzAnchor="margin" w:tblpY="-39"/>
        <w:tblW w:w="6100" w:type="dxa"/>
        <w:tblLook w:val="04A0" w:firstRow="1" w:lastRow="0" w:firstColumn="1" w:lastColumn="0" w:noHBand="0" w:noVBand="1"/>
      </w:tblPr>
      <w:tblGrid>
        <w:gridCol w:w="2840"/>
        <w:gridCol w:w="3260"/>
      </w:tblGrid>
      <w:tr w:rsidR="00665B28" w:rsidRPr="00D84F73" w14:paraId="4D2050BD" w14:textId="77777777">
        <w:trPr>
          <w:trHeight w:val="480"/>
        </w:trPr>
        <w:tc>
          <w:tcPr>
            <w:tcW w:w="2840" w:type="dxa"/>
            <w:tcBorders>
              <w:top w:val="single" w:sz="8" w:space="0" w:color="FFFFFF"/>
              <w:left w:val="single" w:sz="8" w:space="0" w:color="FFFFFF"/>
              <w:bottom w:val="nil"/>
              <w:right w:val="single" w:sz="8" w:space="0" w:color="FFFFFF"/>
            </w:tcBorders>
            <w:shd w:val="clear" w:color="000000" w:fill="E7E4D5"/>
            <w:vAlign w:val="center"/>
            <w:hideMark/>
          </w:tcPr>
          <w:p w14:paraId="34FB980A" w14:textId="77777777" w:rsidR="00665B28" w:rsidRPr="00D84F73" w:rsidRDefault="00665B28" w:rsidP="00415455">
            <w:pPr>
              <w:spacing w:after="0" w:line="240" w:lineRule="auto"/>
              <w:ind w:right="131"/>
              <w:jc w:val="center"/>
              <w:rPr>
                <w:rFonts w:eastAsia="Times New Roman" w:cs="Arial"/>
                <w:b/>
                <w:bCs/>
                <w:color w:val="000000"/>
                <w:sz w:val="18"/>
                <w:szCs w:val="18"/>
                <w:lang w:eastAsia="en-GB"/>
              </w:rPr>
            </w:pPr>
            <w:r w:rsidRPr="00D84F73">
              <w:rPr>
                <w:rFonts w:eastAsia="Times New Roman" w:cs="Arial"/>
                <w:b/>
                <w:bCs/>
                <w:color w:val="000000"/>
                <w:sz w:val="18"/>
                <w:szCs w:val="18"/>
                <w:lang w:eastAsia="en-GB"/>
              </w:rPr>
              <w:t>Principal Asset Categories and their Useful Economic Lives</w:t>
            </w:r>
          </w:p>
        </w:tc>
        <w:tc>
          <w:tcPr>
            <w:tcW w:w="3260" w:type="dxa"/>
            <w:tcBorders>
              <w:top w:val="single" w:sz="8" w:space="0" w:color="FFFFFF"/>
              <w:left w:val="nil"/>
              <w:bottom w:val="nil"/>
              <w:right w:val="single" w:sz="8" w:space="0" w:color="FFFFFF"/>
            </w:tcBorders>
            <w:shd w:val="clear" w:color="000000" w:fill="E7E4D5"/>
            <w:vAlign w:val="center"/>
            <w:hideMark/>
          </w:tcPr>
          <w:p w14:paraId="3304759A" w14:textId="77777777" w:rsidR="00665B28" w:rsidRPr="00D84F73" w:rsidRDefault="00665B28" w:rsidP="00415455">
            <w:pPr>
              <w:spacing w:after="0" w:line="240" w:lineRule="auto"/>
              <w:ind w:right="131"/>
              <w:jc w:val="center"/>
              <w:rPr>
                <w:rFonts w:eastAsia="Times New Roman" w:cs="Arial"/>
                <w:b/>
                <w:bCs/>
                <w:color w:val="000000"/>
                <w:sz w:val="18"/>
                <w:szCs w:val="18"/>
                <w:lang w:eastAsia="en-GB"/>
              </w:rPr>
            </w:pPr>
            <w:r w:rsidRPr="00D84F73">
              <w:rPr>
                <w:rFonts w:eastAsia="Times New Roman" w:cs="Arial"/>
                <w:b/>
                <w:bCs/>
                <w:color w:val="000000"/>
                <w:sz w:val="18"/>
                <w:szCs w:val="18"/>
                <w:lang w:eastAsia="en-GB"/>
              </w:rPr>
              <w:t xml:space="preserve">Years </w:t>
            </w:r>
          </w:p>
        </w:tc>
      </w:tr>
      <w:tr w:rsidR="00665B28" w:rsidRPr="00D84F73" w14:paraId="3F7DCC38"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6BC63A8C"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Buildings</w:t>
            </w:r>
          </w:p>
        </w:tc>
        <w:tc>
          <w:tcPr>
            <w:tcW w:w="3260" w:type="dxa"/>
            <w:tcBorders>
              <w:top w:val="nil"/>
              <w:left w:val="nil"/>
              <w:bottom w:val="single" w:sz="8" w:space="0" w:color="FFFFFF"/>
              <w:right w:val="single" w:sz="8" w:space="0" w:color="FFFFFF"/>
            </w:tcBorders>
            <w:shd w:val="clear" w:color="000000" w:fill="F8F8F8"/>
            <w:noWrap/>
            <w:vAlign w:val="center"/>
            <w:hideMark/>
          </w:tcPr>
          <w:p w14:paraId="2EC10F89" w14:textId="5F8D05DC" w:rsidR="00665B28" w:rsidRPr="00D84F73" w:rsidRDefault="00C2738C" w:rsidP="00415455">
            <w:pPr>
              <w:spacing w:after="0" w:line="240" w:lineRule="auto"/>
              <w:ind w:right="131"/>
              <w:jc w:val="center"/>
              <w:rPr>
                <w:rFonts w:eastAsia="Times New Roman" w:cs="Arial"/>
                <w:color w:val="000000"/>
                <w:sz w:val="18"/>
                <w:szCs w:val="18"/>
                <w:lang w:eastAsia="en-GB"/>
              </w:rPr>
            </w:pPr>
            <w:r w:rsidRPr="007558B1">
              <w:rPr>
                <w:rFonts w:eastAsia="Times New Roman" w:cs="Arial"/>
                <w:color w:val="000000"/>
                <w:sz w:val="18"/>
                <w:szCs w:val="18"/>
                <w:highlight w:val="yellow"/>
                <w:lang w:eastAsia="en-GB"/>
              </w:rPr>
              <w:t>10,</w:t>
            </w:r>
            <w:r w:rsidR="00665B28" w:rsidRPr="007558B1">
              <w:rPr>
                <w:rFonts w:eastAsia="Times New Roman" w:cs="Arial"/>
                <w:color w:val="000000"/>
                <w:sz w:val="18"/>
                <w:szCs w:val="18"/>
                <w:highlight w:val="yellow"/>
                <w:lang w:eastAsia="en-GB"/>
              </w:rPr>
              <w:t>12, 35, 50, 75, 100</w:t>
            </w:r>
          </w:p>
        </w:tc>
      </w:tr>
      <w:tr w:rsidR="00665B28" w:rsidRPr="00D84F73" w14:paraId="7CED2BEF"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581044D4"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Land</w:t>
            </w:r>
          </w:p>
        </w:tc>
        <w:tc>
          <w:tcPr>
            <w:tcW w:w="3260" w:type="dxa"/>
            <w:tcBorders>
              <w:top w:val="nil"/>
              <w:left w:val="nil"/>
              <w:bottom w:val="single" w:sz="8" w:space="0" w:color="FFFFFF"/>
              <w:right w:val="single" w:sz="8" w:space="0" w:color="FFFFFF"/>
            </w:tcBorders>
            <w:shd w:val="clear" w:color="000000" w:fill="F8F8F8"/>
            <w:noWrap/>
            <w:vAlign w:val="center"/>
            <w:hideMark/>
          </w:tcPr>
          <w:p w14:paraId="032D539C"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Not Depreciated</w:t>
            </w:r>
          </w:p>
        </w:tc>
      </w:tr>
      <w:tr w:rsidR="00665B28" w:rsidRPr="00D84F73" w14:paraId="0B45F27B"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1BB6CBC"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Vehicles</w:t>
            </w:r>
          </w:p>
        </w:tc>
        <w:tc>
          <w:tcPr>
            <w:tcW w:w="3260" w:type="dxa"/>
            <w:tcBorders>
              <w:top w:val="nil"/>
              <w:left w:val="nil"/>
              <w:bottom w:val="single" w:sz="8" w:space="0" w:color="FFFFFF"/>
              <w:right w:val="single" w:sz="8" w:space="0" w:color="FFFFFF"/>
            </w:tcBorders>
            <w:shd w:val="clear" w:color="000000" w:fill="F8F8F8"/>
            <w:noWrap/>
            <w:vAlign w:val="center"/>
            <w:hideMark/>
          </w:tcPr>
          <w:p w14:paraId="7E472AE8"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3,5,7,10</w:t>
            </w:r>
          </w:p>
        </w:tc>
      </w:tr>
      <w:tr w:rsidR="00665B28" w:rsidRPr="00D84F73" w14:paraId="7B3895E1"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15741740"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Plant and Machinery</w:t>
            </w:r>
          </w:p>
        </w:tc>
        <w:tc>
          <w:tcPr>
            <w:tcW w:w="3260" w:type="dxa"/>
            <w:tcBorders>
              <w:top w:val="nil"/>
              <w:left w:val="nil"/>
              <w:bottom w:val="single" w:sz="8" w:space="0" w:color="FFFFFF"/>
              <w:right w:val="single" w:sz="8" w:space="0" w:color="FFFFFF"/>
            </w:tcBorders>
            <w:shd w:val="clear" w:color="000000" w:fill="F8F8F8"/>
            <w:noWrap/>
            <w:vAlign w:val="center"/>
            <w:hideMark/>
          </w:tcPr>
          <w:p w14:paraId="21ACBF6E"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5 - 10</w:t>
            </w:r>
          </w:p>
        </w:tc>
      </w:tr>
      <w:tr w:rsidR="00665B28" w:rsidRPr="00D84F73" w14:paraId="7AB6011D"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44DADE69"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Computer Equipment (Hardware)</w:t>
            </w:r>
          </w:p>
        </w:tc>
        <w:tc>
          <w:tcPr>
            <w:tcW w:w="3260" w:type="dxa"/>
            <w:tcBorders>
              <w:top w:val="nil"/>
              <w:left w:val="nil"/>
              <w:bottom w:val="single" w:sz="8" w:space="0" w:color="FFFFFF"/>
              <w:right w:val="single" w:sz="8" w:space="0" w:color="FFFFFF"/>
            </w:tcBorders>
            <w:shd w:val="clear" w:color="000000" w:fill="F8F8F8"/>
            <w:noWrap/>
            <w:vAlign w:val="center"/>
            <w:hideMark/>
          </w:tcPr>
          <w:p w14:paraId="1B933DC9"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5 - 10</w:t>
            </w:r>
          </w:p>
        </w:tc>
      </w:tr>
      <w:tr w:rsidR="00665B28" w:rsidRPr="00D84F73" w14:paraId="1D41BC29"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33559F1C"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Radio Masts</w:t>
            </w:r>
          </w:p>
        </w:tc>
        <w:tc>
          <w:tcPr>
            <w:tcW w:w="3260" w:type="dxa"/>
            <w:tcBorders>
              <w:top w:val="nil"/>
              <w:left w:val="nil"/>
              <w:bottom w:val="single" w:sz="8" w:space="0" w:color="FFFFFF"/>
              <w:right w:val="single" w:sz="8" w:space="0" w:color="FFFFFF"/>
            </w:tcBorders>
            <w:shd w:val="clear" w:color="000000" w:fill="F8F8F8"/>
            <w:noWrap/>
            <w:vAlign w:val="center"/>
            <w:hideMark/>
          </w:tcPr>
          <w:p w14:paraId="76C5CC76"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15</w:t>
            </w:r>
          </w:p>
        </w:tc>
      </w:tr>
      <w:tr w:rsidR="00665B28" w:rsidRPr="00D84F73" w14:paraId="769FEABF"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7DDC3CF1"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Telephone and Radio Equipment</w:t>
            </w:r>
          </w:p>
        </w:tc>
        <w:tc>
          <w:tcPr>
            <w:tcW w:w="3260" w:type="dxa"/>
            <w:tcBorders>
              <w:top w:val="nil"/>
              <w:left w:val="nil"/>
              <w:bottom w:val="single" w:sz="8" w:space="0" w:color="FFFFFF"/>
              <w:right w:val="single" w:sz="8" w:space="0" w:color="FFFFFF"/>
            </w:tcBorders>
            <w:shd w:val="clear" w:color="000000" w:fill="F8F8F8"/>
            <w:noWrap/>
            <w:vAlign w:val="center"/>
            <w:hideMark/>
          </w:tcPr>
          <w:p w14:paraId="051AF7C5"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3 - 10</w:t>
            </w:r>
          </w:p>
        </w:tc>
      </w:tr>
      <w:tr w:rsidR="00665B28" w:rsidRPr="00D84F73" w14:paraId="2E157E7D"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6FFDABB4"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Assets Under Construction</w:t>
            </w:r>
          </w:p>
        </w:tc>
        <w:tc>
          <w:tcPr>
            <w:tcW w:w="3260" w:type="dxa"/>
            <w:tcBorders>
              <w:top w:val="nil"/>
              <w:left w:val="nil"/>
              <w:bottom w:val="single" w:sz="8" w:space="0" w:color="FFFFFF"/>
              <w:right w:val="single" w:sz="8" w:space="0" w:color="FFFFFF"/>
            </w:tcBorders>
            <w:shd w:val="clear" w:color="000000" w:fill="F8F8F8"/>
            <w:noWrap/>
            <w:vAlign w:val="center"/>
            <w:hideMark/>
          </w:tcPr>
          <w:p w14:paraId="71B0FE37"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Not Depreciated</w:t>
            </w:r>
          </w:p>
        </w:tc>
      </w:tr>
      <w:tr w:rsidR="00665B28" w:rsidRPr="00D84F73" w14:paraId="26392300"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09A25AA7"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Assets Held For Sale</w:t>
            </w:r>
          </w:p>
        </w:tc>
        <w:tc>
          <w:tcPr>
            <w:tcW w:w="3260" w:type="dxa"/>
            <w:tcBorders>
              <w:top w:val="nil"/>
              <w:left w:val="nil"/>
              <w:bottom w:val="single" w:sz="8" w:space="0" w:color="FFFFFF"/>
              <w:right w:val="single" w:sz="8" w:space="0" w:color="FFFFFF"/>
            </w:tcBorders>
            <w:shd w:val="clear" w:color="000000" w:fill="F8F8F8"/>
            <w:noWrap/>
            <w:vAlign w:val="center"/>
            <w:hideMark/>
          </w:tcPr>
          <w:p w14:paraId="347C78F5"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Not Depreciated</w:t>
            </w:r>
          </w:p>
        </w:tc>
      </w:tr>
      <w:tr w:rsidR="00665B28" w:rsidRPr="00D84F73" w14:paraId="05FB5815" w14:textId="77777777">
        <w:trPr>
          <w:trHeight w:val="315"/>
        </w:trPr>
        <w:tc>
          <w:tcPr>
            <w:tcW w:w="2840" w:type="dxa"/>
            <w:tcBorders>
              <w:top w:val="nil"/>
              <w:left w:val="single" w:sz="8" w:space="0" w:color="FFFFFF"/>
              <w:bottom w:val="single" w:sz="8" w:space="0" w:color="FFFFFF"/>
              <w:right w:val="single" w:sz="8" w:space="0" w:color="FFFFFF"/>
            </w:tcBorders>
            <w:shd w:val="clear" w:color="000000" w:fill="F8F8F8"/>
            <w:noWrap/>
            <w:vAlign w:val="center"/>
            <w:hideMark/>
          </w:tcPr>
          <w:p w14:paraId="7900823A" w14:textId="77777777" w:rsidR="00665B28" w:rsidRPr="00D84F73" w:rsidRDefault="00665B28" w:rsidP="00415455">
            <w:pPr>
              <w:spacing w:after="0" w:line="240" w:lineRule="auto"/>
              <w:ind w:right="131"/>
              <w:rPr>
                <w:rFonts w:eastAsia="Times New Roman" w:cs="Arial"/>
                <w:color w:val="000000"/>
                <w:sz w:val="18"/>
                <w:szCs w:val="18"/>
                <w:lang w:eastAsia="en-GB"/>
              </w:rPr>
            </w:pPr>
            <w:r w:rsidRPr="00D84F73">
              <w:rPr>
                <w:rFonts w:eastAsia="Times New Roman" w:cs="Arial"/>
                <w:color w:val="000000"/>
                <w:sz w:val="18"/>
                <w:szCs w:val="18"/>
                <w:lang w:eastAsia="en-GB"/>
              </w:rPr>
              <w:t>Non - Operational Surplus Assets</w:t>
            </w:r>
          </w:p>
        </w:tc>
        <w:tc>
          <w:tcPr>
            <w:tcW w:w="3260" w:type="dxa"/>
            <w:tcBorders>
              <w:top w:val="nil"/>
              <w:left w:val="nil"/>
              <w:bottom w:val="single" w:sz="8" w:space="0" w:color="FFFFFF"/>
              <w:right w:val="single" w:sz="8" w:space="0" w:color="FFFFFF"/>
            </w:tcBorders>
            <w:shd w:val="clear" w:color="000000" w:fill="F8F8F8"/>
            <w:noWrap/>
            <w:vAlign w:val="center"/>
            <w:hideMark/>
          </w:tcPr>
          <w:p w14:paraId="2390D2FF" w14:textId="77777777" w:rsidR="00665B28" w:rsidRPr="00D84F73" w:rsidRDefault="00665B28" w:rsidP="00415455">
            <w:pPr>
              <w:spacing w:after="0" w:line="240" w:lineRule="auto"/>
              <w:ind w:right="131"/>
              <w:jc w:val="center"/>
              <w:rPr>
                <w:rFonts w:eastAsia="Times New Roman" w:cs="Arial"/>
                <w:color w:val="000000"/>
                <w:sz w:val="18"/>
                <w:szCs w:val="18"/>
                <w:lang w:eastAsia="en-GB"/>
              </w:rPr>
            </w:pPr>
            <w:r w:rsidRPr="00D84F73">
              <w:rPr>
                <w:rFonts w:eastAsia="Times New Roman" w:cs="Arial"/>
                <w:color w:val="000000"/>
                <w:sz w:val="18"/>
                <w:szCs w:val="18"/>
                <w:lang w:eastAsia="en-GB"/>
              </w:rPr>
              <w:t>As per set Category</w:t>
            </w:r>
          </w:p>
        </w:tc>
      </w:tr>
    </w:tbl>
    <w:p w14:paraId="166ED022" w14:textId="77777777" w:rsidR="00665B28" w:rsidRDefault="00665B28" w:rsidP="00415455">
      <w:pPr>
        <w:pStyle w:val="BodyText"/>
        <w:ind w:left="709" w:right="131"/>
        <w:jc w:val="both"/>
      </w:pPr>
    </w:p>
    <w:p w14:paraId="34336C2A" w14:textId="77777777" w:rsidR="00665B28" w:rsidRDefault="00665B28" w:rsidP="00415455">
      <w:pPr>
        <w:pStyle w:val="BodyText"/>
        <w:ind w:left="709" w:right="131"/>
        <w:jc w:val="both"/>
      </w:pPr>
    </w:p>
    <w:p w14:paraId="33C9497F" w14:textId="77777777" w:rsidR="00665B28" w:rsidRDefault="00665B28" w:rsidP="00415455">
      <w:pPr>
        <w:pStyle w:val="BodyText"/>
        <w:ind w:left="709" w:right="131"/>
        <w:jc w:val="both"/>
      </w:pPr>
    </w:p>
    <w:p w14:paraId="4C15567E" w14:textId="77777777" w:rsidR="00665B28" w:rsidRDefault="00665B28" w:rsidP="00415455">
      <w:pPr>
        <w:pStyle w:val="BodyText"/>
        <w:ind w:left="709" w:right="131"/>
        <w:jc w:val="both"/>
      </w:pPr>
    </w:p>
    <w:p w14:paraId="69A3F2F1" w14:textId="77777777" w:rsidR="00665B28" w:rsidRDefault="00665B28" w:rsidP="00415455">
      <w:pPr>
        <w:pStyle w:val="BodyText"/>
        <w:ind w:left="709" w:right="131"/>
        <w:jc w:val="both"/>
      </w:pPr>
    </w:p>
    <w:p w14:paraId="51ABF937" w14:textId="77777777" w:rsidR="00665B28" w:rsidRDefault="00665B28" w:rsidP="00415455">
      <w:pPr>
        <w:pStyle w:val="BodyText"/>
        <w:ind w:left="709" w:right="131"/>
        <w:jc w:val="both"/>
      </w:pPr>
    </w:p>
    <w:p w14:paraId="4D84A1E0" w14:textId="77777777" w:rsidR="00665B28" w:rsidRDefault="00665B28" w:rsidP="00415455">
      <w:pPr>
        <w:pStyle w:val="BodyText"/>
        <w:ind w:left="709" w:right="131"/>
        <w:jc w:val="both"/>
      </w:pPr>
    </w:p>
    <w:p w14:paraId="7442E19E" w14:textId="77777777" w:rsidR="00665B28" w:rsidRDefault="00665B28" w:rsidP="00415455">
      <w:pPr>
        <w:pStyle w:val="BodyText"/>
        <w:ind w:left="709" w:right="131"/>
        <w:jc w:val="both"/>
      </w:pPr>
    </w:p>
    <w:p w14:paraId="44D66308" w14:textId="77777777" w:rsidR="00665B28" w:rsidRDefault="00665B28" w:rsidP="00415455">
      <w:pPr>
        <w:pStyle w:val="BodyText"/>
        <w:ind w:left="709" w:right="131"/>
        <w:jc w:val="both"/>
      </w:pPr>
    </w:p>
    <w:p w14:paraId="6FA214D4" w14:textId="77777777" w:rsidR="00665B28" w:rsidRDefault="00665B28" w:rsidP="00415455">
      <w:pPr>
        <w:pStyle w:val="BodyText"/>
        <w:ind w:left="709" w:right="131"/>
        <w:jc w:val="both"/>
      </w:pPr>
    </w:p>
    <w:p w14:paraId="3805EA93" w14:textId="77777777" w:rsidR="00665B28" w:rsidRDefault="00665B28" w:rsidP="00415455">
      <w:pPr>
        <w:pStyle w:val="BodyText"/>
        <w:ind w:left="709" w:right="131"/>
        <w:jc w:val="both"/>
      </w:pPr>
    </w:p>
    <w:p w14:paraId="5604D00F" w14:textId="77777777" w:rsidR="00665B28" w:rsidRDefault="00665B28" w:rsidP="00415455">
      <w:pPr>
        <w:pStyle w:val="BodyText"/>
        <w:ind w:left="709" w:right="131"/>
        <w:jc w:val="both"/>
      </w:pPr>
    </w:p>
    <w:p w14:paraId="11AEB44E" w14:textId="77777777" w:rsidR="00665B28" w:rsidRDefault="00665B28" w:rsidP="00415455">
      <w:pPr>
        <w:pStyle w:val="BodyText"/>
        <w:ind w:left="709" w:right="131"/>
        <w:jc w:val="both"/>
      </w:pPr>
    </w:p>
    <w:p w14:paraId="7647DA8A" w14:textId="77777777" w:rsidR="00665B28" w:rsidRDefault="00665B28" w:rsidP="00415455">
      <w:pPr>
        <w:pStyle w:val="BodyText"/>
        <w:ind w:left="709" w:right="131"/>
        <w:jc w:val="both"/>
      </w:pPr>
    </w:p>
    <w:p w14:paraId="3D97E7E7" w14:textId="77777777" w:rsidR="00665B28" w:rsidRDefault="00665B28" w:rsidP="00415455">
      <w:pPr>
        <w:pStyle w:val="BodyText"/>
        <w:ind w:left="709" w:right="131"/>
      </w:pPr>
    </w:p>
    <w:p w14:paraId="07A867DB" w14:textId="77777777" w:rsidR="00665B28" w:rsidRDefault="00665B28" w:rsidP="00415455">
      <w:pPr>
        <w:pStyle w:val="BodyText"/>
        <w:ind w:left="709" w:right="131"/>
      </w:pPr>
    </w:p>
    <w:p w14:paraId="62A4F55A" w14:textId="77777777" w:rsidR="00665B28" w:rsidRDefault="00665B28" w:rsidP="00415455">
      <w:pPr>
        <w:pStyle w:val="BodyText"/>
        <w:ind w:left="709" w:right="131"/>
      </w:pPr>
    </w:p>
    <w:p w14:paraId="6D6571C2" w14:textId="77777777" w:rsidR="00665B28" w:rsidRDefault="00665B28" w:rsidP="00415455">
      <w:pPr>
        <w:pStyle w:val="BodyText"/>
        <w:ind w:left="709" w:right="131"/>
      </w:pPr>
    </w:p>
    <w:p w14:paraId="67CA072D" w14:textId="77777777" w:rsidR="00665B28" w:rsidRDefault="00665B28" w:rsidP="00415455">
      <w:pPr>
        <w:pStyle w:val="BodyText"/>
        <w:ind w:left="709" w:right="131"/>
      </w:pPr>
    </w:p>
    <w:p w14:paraId="4C82322C" w14:textId="77777777" w:rsidR="00665B28" w:rsidRDefault="00665B28" w:rsidP="00415455">
      <w:pPr>
        <w:pStyle w:val="BodyText"/>
        <w:ind w:left="709" w:right="131"/>
      </w:pPr>
    </w:p>
    <w:p w14:paraId="39CBA03F" w14:textId="77777777" w:rsidR="00665B28" w:rsidRDefault="00665B28" w:rsidP="00415455">
      <w:pPr>
        <w:pStyle w:val="BodyText"/>
        <w:ind w:left="709" w:right="131"/>
      </w:pPr>
    </w:p>
    <w:p w14:paraId="53CF57B1" w14:textId="77777777" w:rsidR="00665B28" w:rsidRPr="00C5579D" w:rsidRDefault="00665B28" w:rsidP="00415455">
      <w:pPr>
        <w:pStyle w:val="BodyText"/>
        <w:ind w:right="131"/>
        <w:jc w:val="both"/>
      </w:pPr>
      <w:r w:rsidRPr="00C5579D">
        <w:t>A recharge is made from the PCC accounts in relation to depreciation charged on the PCC’s assets, to reflect the use of these assets by the CC.</w:t>
      </w:r>
    </w:p>
    <w:p w14:paraId="54641417" w14:textId="77777777" w:rsidR="00665B28" w:rsidRPr="00C5579D" w:rsidRDefault="00665B28" w:rsidP="00415455">
      <w:pPr>
        <w:pStyle w:val="BodyText"/>
        <w:ind w:right="131"/>
        <w:jc w:val="both"/>
      </w:pPr>
    </w:p>
    <w:p w14:paraId="1E639AB0" w14:textId="77777777" w:rsidR="00665B28" w:rsidRPr="00C5579D" w:rsidRDefault="00665B28" w:rsidP="00415455">
      <w:pPr>
        <w:pStyle w:val="BodyText"/>
        <w:ind w:right="131"/>
        <w:jc w:val="both"/>
      </w:pPr>
      <w:r w:rsidRPr="00C5579D">
        <w:rPr>
          <w:b/>
          <w:bCs/>
        </w:rPr>
        <w:t>1.15 Disposals and Non-current Assets Held for Sale</w:t>
      </w:r>
    </w:p>
    <w:p w14:paraId="6E320DBA" w14:textId="77777777" w:rsidR="00665B28" w:rsidRPr="00C5579D" w:rsidRDefault="00665B28" w:rsidP="00415455">
      <w:pPr>
        <w:pStyle w:val="BodyText"/>
        <w:ind w:right="131"/>
        <w:jc w:val="both"/>
      </w:pPr>
      <w:r w:rsidRPr="00C5579D">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Depreciation is not charged on Assets Held for Sale.</w:t>
      </w:r>
    </w:p>
    <w:p w14:paraId="114596D4" w14:textId="77777777" w:rsidR="00665B28" w:rsidRPr="00C5579D" w:rsidRDefault="00665B28" w:rsidP="00415455">
      <w:pPr>
        <w:pStyle w:val="BodyText"/>
        <w:ind w:right="131"/>
        <w:jc w:val="both"/>
      </w:pPr>
    </w:p>
    <w:p w14:paraId="35B7F90A" w14:textId="77777777" w:rsidR="00665B28" w:rsidRDefault="00665B28" w:rsidP="00415455">
      <w:pPr>
        <w:pStyle w:val="BodyText"/>
        <w:ind w:right="131"/>
        <w:jc w:val="both"/>
      </w:pPr>
      <w:r w:rsidRPr="00C5579D">
        <w:t>The class of Assets Held for Sale has strict criteria that need to be met before assets can be included under its heading. Where assets are not in use but do not meet these criteria they are accommodated in the Non Operational/Surplus category of Property, Plant and Equipment.</w:t>
      </w:r>
    </w:p>
    <w:p w14:paraId="65BB6BF6" w14:textId="77777777" w:rsidR="00415455" w:rsidRDefault="00415455" w:rsidP="00415455">
      <w:pPr>
        <w:pStyle w:val="BodyText"/>
        <w:ind w:right="131"/>
        <w:jc w:val="both"/>
      </w:pPr>
    </w:p>
    <w:p w14:paraId="5D9014B9" w14:textId="20681747" w:rsidR="00417204" w:rsidRDefault="0083679C" w:rsidP="00415455">
      <w:pPr>
        <w:pStyle w:val="BodyText"/>
        <w:ind w:right="131"/>
        <w:jc w:val="both"/>
      </w:pPr>
      <w:r>
        <w:t>W</w:t>
      </w:r>
      <w:r w:rsidR="00665B28" w:rsidRPr="00C5579D">
        <w:t>hen an asset is disposed of or decommissioned, the carrying amount of the asset in the Balance Sheet is written off to the Other Operating Expenses line in the CIES as part of the gain or loss on disposal. Receipts from disposals are credited to the same line in the Comprehensive Income &amp; Expenditure Statement also, as part of the gain or loss on disposal. Any revaluation gains accumulated for the asset in the Revaluation Reserve are transferred to the Capital Adjustment Account. Amounts received in excess of £10,000 are categorised as capital receipts.</w:t>
      </w:r>
    </w:p>
    <w:p w14:paraId="3604C69C" w14:textId="77777777" w:rsidR="00665B28" w:rsidRPr="00C5579D" w:rsidRDefault="00665B28" w:rsidP="00415455">
      <w:pPr>
        <w:pStyle w:val="BodyText"/>
        <w:ind w:right="131"/>
        <w:jc w:val="both"/>
      </w:pPr>
    </w:p>
    <w:p w14:paraId="3FD0B7FB" w14:textId="6F5BF64C" w:rsidR="00665B28" w:rsidRPr="00C5579D" w:rsidRDefault="00665B28" w:rsidP="00415455">
      <w:pPr>
        <w:pStyle w:val="BodyText"/>
        <w:ind w:right="131"/>
        <w:jc w:val="both"/>
      </w:pPr>
      <w:r w:rsidRPr="00C5579D">
        <w:t>The written-off value of disposals is not a charge against the Council Tax as the cost of fixed assets is fully provided under separate arrangements for capital financing. Disposal gains and losses are therefore appropriated to the Capital Adjustment Account from the Police Fund Balance in the Movement on Reserves Statement.</w:t>
      </w:r>
    </w:p>
    <w:p w14:paraId="7E74A20E" w14:textId="77777777" w:rsidR="004B5F25" w:rsidRDefault="004B5F25" w:rsidP="00415455">
      <w:pPr>
        <w:pStyle w:val="BodyText"/>
        <w:ind w:right="131"/>
        <w:jc w:val="both"/>
      </w:pPr>
    </w:p>
    <w:p w14:paraId="71B92124" w14:textId="77777777" w:rsidR="004B5F25" w:rsidRDefault="004B5F25" w:rsidP="00415455">
      <w:pPr>
        <w:pStyle w:val="BodyText"/>
        <w:ind w:right="131"/>
        <w:jc w:val="both"/>
      </w:pPr>
    </w:p>
    <w:p w14:paraId="43484CCC" w14:textId="77777777" w:rsidR="004B5F25" w:rsidRDefault="004B5F25" w:rsidP="00415455">
      <w:pPr>
        <w:pStyle w:val="BodyText"/>
        <w:ind w:right="131"/>
        <w:jc w:val="both"/>
      </w:pPr>
    </w:p>
    <w:p w14:paraId="5223792F" w14:textId="77777777" w:rsidR="004B5F25" w:rsidRDefault="004B5F25" w:rsidP="00415455">
      <w:pPr>
        <w:pStyle w:val="BodyText"/>
        <w:ind w:right="131"/>
        <w:jc w:val="both"/>
      </w:pPr>
    </w:p>
    <w:p w14:paraId="5B370EC1" w14:textId="77777777" w:rsidR="004B5F25" w:rsidRPr="00C5579D" w:rsidRDefault="004B5F25" w:rsidP="00415455">
      <w:pPr>
        <w:pStyle w:val="BodyText"/>
        <w:ind w:right="131"/>
        <w:jc w:val="both"/>
      </w:pPr>
    </w:p>
    <w:p w14:paraId="04330A41" w14:textId="77777777" w:rsidR="00812050" w:rsidRDefault="00812050" w:rsidP="00415455">
      <w:pPr>
        <w:pStyle w:val="BodyText"/>
        <w:ind w:left="709" w:right="131"/>
      </w:pPr>
    </w:p>
    <w:p w14:paraId="11224651" w14:textId="77777777" w:rsidR="00665B28" w:rsidRPr="008970E0" w:rsidRDefault="00665B28" w:rsidP="00415455">
      <w:pPr>
        <w:pStyle w:val="BodyText"/>
        <w:ind w:right="131"/>
      </w:pPr>
      <w:r w:rsidRPr="003F6BA3">
        <w:rPr>
          <w:b/>
          <w:highlight w:val="yellow"/>
        </w:rPr>
        <w:t>1.16 Leases</w:t>
      </w:r>
      <w:r w:rsidRPr="008970E0">
        <w:rPr>
          <w:b/>
          <w:bCs/>
        </w:rPr>
        <w:t xml:space="preserve"> </w:t>
      </w:r>
    </w:p>
    <w:p w14:paraId="1DAADC94" w14:textId="6F16624F" w:rsidR="00040A0D" w:rsidRDefault="00665B28" w:rsidP="00415455">
      <w:pPr>
        <w:pStyle w:val="BodyText"/>
        <w:ind w:right="131"/>
        <w:jc w:val="both"/>
      </w:pPr>
      <w:r w:rsidRPr="008970E0">
        <w:rPr>
          <w:b/>
          <w:bCs/>
        </w:rPr>
        <w:t> </w:t>
      </w:r>
    </w:p>
    <w:p w14:paraId="6D38F292" w14:textId="6FB699E1" w:rsidR="00ED32B2" w:rsidRPr="00575FDE" w:rsidRDefault="00ED32B2" w:rsidP="00ED32B2">
      <w:pPr>
        <w:rPr>
          <w:sz w:val="18"/>
          <w:szCs w:val="18"/>
          <w:highlight w:val="yellow"/>
        </w:rPr>
      </w:pPr>
      <w:r w:rsidRPr="00575FDE">
        <w:rPr>
          <w:sz w:val="18"/>
          <w:szCs w:val="18"/>
          <w:highlight w:val="yellow"/>
        </w:rPr>
        <w:t>A contract under IFRS16 is determined a lease, or contains a lease, if the contract conveys the right to control the use of an identified asset for exclusive use, for significant economic benefit and for a period of time in exchange for consideration.</w:t>
      </w:r>
    </w:p>
    <w:p w14:paraId="3CBEB058" w14:textId="77777777" w:rsidR="00ED32B2" w:rsidRPr="00575FDE" w:rsidRDefault="00ED32B2" w:rsidP="00ED32B2">
      <w:pPr>
        <w:rPr>
          <w:sz w:val="18"/>
          <w:szCs w:val="18"/>
          <w:highlight w:val="yellow"/>
        </w:rPr>
      </w:pPr>
      <w:r w:rsidRPr="00575FDE">
        <w:rPr>
          <w:sz w:val="18"/>
          <w:szCs w:val="18"/>
          <w:highlight w:val="yellow"/>
        </w:rPr>
        <w:t>Following a review of the Group's leases it was found that only leases concerning  premises were subject to this new accounting policy.</w:t>
      </w:r>
    </w:p>
    <w:p w14:paraId="7A7FE99F" w14:textId="77777777" w:rsidR="00ED32B2" w:rsidRPr="00575FDE" w:rsidRDefault="00ED32B2" w:rsidP="00ED32B2">
      <w:pPr>
        <w:rPr>
          <w:sz w:val="18"/>
          <w:szCs w:val="18"/>
          <w:highlight w:val="yellow"/>
        </w:rPr>
      </w:pPr>
      <w:r w:rsidRPr="00575FDE">
        <w:rPr>
          <w:sz w:val="18"/>
          <w:szCs w:val="18"/>
          <w:highlight w:val="yellow"/>
        </w:rPr>
        <w:t>A low threshold value of less than £10k and duration of less than 12 months exclude leases from being determined as Rights of Use Assets (ROUA).</w:t>
      </w:r>
    </w:p>
    <w:p w14:paraId="183267CF" w14:textId="77777777" w:rsidR="00ED32B2" w:rsidRPr="00575FDE" w:rsidRDefault="00ED32B2" w:rsidP="00ED32B2">
      <w:pPr>
        <w:rPr>
          <w:sz w:val="18"/>
          <w:szCs w:val="18"/>
          <w:highlight w:val="yellow"/>
        </w:rPr>
      </w:pPr>
      <w:r w:rsidRPr="00575FDE">
        <w:rPr>
          <w:sz w:val="18"/>
          <w:szCs w:val="18"/>
          <w:highlight w:val="yellow"/>
        </w:rPr>
        <w:t>ROUA classification in accordance with IFRS16 is to regard the asset subject to the lease as an asset over which the Group has ownership rights and responsibilities required to be capitalised on the Group's own balance sheet assets and are disclosed separately from all other assets directly owned by the Group.</w:t>
      </w:r>
    </w:p>
    <w:p w14:paraId="60C52B2B" w14:textId="77777777" w:rsidR="00ED32B2" w:rsidRPr="00575FDE" w:rsidRDefault="00ED32B2" w:rsidP="00ED32B2">
      <w:pPr>
        <w:rPr>
          <w:sz w:val="18"/>
          <w:szCs w:val="18"/>
          <w:highlight w:val="yellow"/>
        </w:rPr>
      </w:pPr>
      <w:r w:rsidRPr="00575FDE">
        <w:rPr>
          <w:sz w:val="18"/>
          <w:szCs w:val="18"/>
          <w:highlight w:val="yellow"/>
        </w:rPr>
        <w:t>All leases as peppercorn or for nil consideration, were measured at its fair value as at the commencement date, provided by an independent valuer.</w:t>
      </w:r>
    </w:p>
    <w:p w14:paraId="0715E897" w14:textId="77777777" w:rsidR="00ED32B2" w:rsidRPr="00575FDE" w:rsidRDefault="00ED32B2" w:rsidP="00ED32B2">
      <w:pPr>
        <w:rPr>
          <w:sz w:val="18"/>
          <w:szCs w:val="18"/>
          <w:highlight w:val="yellow"/>
        </w:rPr>
      </w:pPr>
      <w:r w:rsidRPr="00575FDE">
        <w:rPr>
          <w:sz w:val="18"/>
          <w:szCs w:val="18"/>
          <w:highlight w:val="yellow"/>
        </w:rPr>
        <w:t>The Group's incremental borrowing rate which itself reflects the borrowing rate of other public sector bodies and is therefore not subject to subjective judgement or estimation by the Group.</w:t>
      </w:r>
    </w:p>
    <w:p w14:paraId="6E88A5C5" w14:textId="77777777" w:rsidR="00ED32B2" w:rsidRPr="00575FDE" w:rsidRDefault="00ED32B2" w:rsidP="00ED32B2">
      <w:pPr>
        <w:rPr>
          <w:sz w:val="18"/>
          <w:szCs w:val="18"/>
          <w:highlight w:val="yellow"/>
        </w:rPr>
      </w:pPr>
      <w:r w:rsidRPr="00575FDE">
        <w:rPr>
          <w:sz w:val="18"/>
          <w:szCs w:val="18"/>
          <w:highlight w:val="yellow"/>
        </w:rPr>
        <w:t xml:space="preserve"> Lease terms where known with certainty were not subject to estimation. </w:t>
      </w:r>
    </w:p>
    <w:p w14:paraId="0B4C6A42" w14:textId="0BEB0CC5" w:rsidR="00ED32B2" w:rsidRPr="00575FDE" w:rsidRDefault="00ED32B2" w:rsidP="00ED32B2">
      <w:pPr>
        <w:rPr>
          <w:sz w:val="18"/>
          <w:szCs w:val="18"/>
          <w:highlight w:val="yellow"/>
        </w:rPr>
      </w:pPr>
      <w:r w:rsidRPr="00575FDE">
        <w:rPr>
          <w:sz w:val="18"/>
          <w:szCs w:val="18"/>
          <w:highlight w:val="yellow"/>
        </w:rPr>
        <w:t xml:space="preserve">Lease with expired terms continued on the basis of the existing agreement on the basis there is effectively no end date to the lease – it is until one of the parties serves notice on the other and in accordance with the 1954 Landlord and </w:t>
      </w:r>
      <w:proofErr w:type="spellStart"/>
      <w:r w:rsidRPr="00575FDE">
        <w:rPr>
          <w:sz w:val="18"/>
          <w:szCs w:val="18"/>
          <w:highlight w:val="yellow"/>
        </w:rPr>
        <w:t>Tenance</w:t>
      </w:r>
      <w:proofErr w:type="spellEnd"/>
      <w:r w:rsidRPr="00575FDE">
        <w:rPr>
          <w:sz w:val="18"/>
          <w:szCs w:val="18"/>
          <w:highlight w:val="yellow"/>
        </w:rPr>
        <w:t xml:space="preserve"> Act. In the singular case continuation to the end of the following </w:t>
      </w:r>
      <w:r w:rsidR="002415F6" w:rsidRPr="00575FDE">
        <w:rPr>
          <w:sz w:val="18"/>
          <w:szCs w:val="18"/>
          <w:highlight w:val="yellow"/>
        </w:rPr>
        <w:t>financial</w:t>
      </w:r>
      <w:r w:rsidRPr="00575FDE">
        <w:rPr>
          <w:sz w:val="18"/>
          <w:szCs w:val="18"/>
          <w:highlight w:val="yellow"/>
        </w:rPr>
        <w:t xml:space="preserve"> year has been used.</w:t>
      </w:r>
    </w:p>
    <w:p w14:paraId="0D952AD7" w14:textId="77777777" w:rsidR="00ED32B2" w:rsidRPr="002B1509" w:rsidRDefault="00ED32B2" w:rsidP="00ED32B2">
      <w:pPr>
        <w:rPr>
          <w:sz w:val="18"/>
          <w:szCs w:val="18"/>
        </w:rPr>
      </w:pPr>
      <w:r w:rsidRPr="00575FDE">
        <w:rPr>
          <w:sz w:val="18"/>
          <w:szCs w:val="18"/>
          <w:highlight w:val="yellow"/>
        </w:rPr>
        <w:t>Leases excluded from IFRS16 classification as ROUA will be disclosed in an updated note on previously identified and replaces IAS17 operational leases.</w:t>
      </w:r>
    </w:p>
    <w:p w14:paraId="1CC6803E" w14:textId="12C33447" w:rsidR="00665B28" w:rsidRPr="008970E0" w:rsidRDefault="00665B28" w:rsidP="00415455">
      <w:pPr>
        <w:pStyle w:val="BodyText"/>
        <w:ind w:right="131"/>
        <w:jc w:val="both"/>
      </w:pPr>
    </w:p>
    <w:p w14:paraId="7268665C" w14:textId="77777777" w:rsidR="00665B28" w:rsidRPr="008970E0" w:rsidRDefault="00665B28" w:rsidP="00415455">
      <w:pPr>
        <w:pStyle w:val="BodyText"/>
        <w:ind w:right="131"/>
        <w:jc w:val="both"/>
      </w:pPr>
      <w:r w:rsidRPr="008970E0">
        <w:rPr>
          <w:b/>
          <w:bCs/>
        </w:rPr>
        <w:t>1.17 Interests in Subsidiaries, Associates and Jointly Controlled entities including Joint Arrangements</w:t>
      </w:r>
    </w:p>
    <w:p w14:paraId="2A2BBE4D" w14:textId="77777777" w:rsidR="00665B28" w:rsidRPr="008970E0" w:rsidRDefault="00665B28" w:rsidP="00415455">
      <w:pPr>
        <w:pStyle w:val="BodyText"/>
        <w:ind w:right="131"/>
        <w:jc w:val="both"/>
      </w:pPr>
      <w:r w:rsidRPr="008970E0">
        <w:t>The Code requires the PCC Group to disclose any material interests in subsidiaries, associates and jointly controlled entities in a set of group accounts. This requirement means the consolidation of the transactions and balances of subsidiaries and of interests in associates and joint ventures. With the exception of the Office of the Chief Constable for Gwent, the PCC Group does not hold any material interests in subsidiaries, associated or jointly controlled entities that require consolidation. The PCC Group’s policy is to disclose as a note to the financial statements details of any related companies.</w:t>
      </w:r>
    </w:p>
    <w:p w14:paraId="6B305295" w14:textId="77777777" w:rsidR="00665B28" w:rsidRPr="008970E0" w:rsidRDefault="00665B28" w:rsidP="00415455">
      <w:pPr>
        <w:pStyle w:val="BodyText"/>
        <w:ind w:right="131"/>
        <w:jc w:val="both"/>
      </w:pPr>
      <w:r w:rsidRPr="008970E0">
        <w:t> </w:t>
      </w:r>
    </w:p>
    <w:p w14:paraId="37DD0A54" w14:textId="77777777" w:rsidR="00665B28" w:rsidRPr="008970E0" w:rsidRDefault="00665B28" w:rsidP="00415455">
      <w:pPr>
        <w:pStyle w:val="BodyText"/>
        <w:ind w:right="131"/>
        <w:jc w:val="both"/>
      </w:pPr>
      <w:r w:rsidRPr="008970E0">
        <w:t>Where the PCC Group has entered into collaborative arrangements with other Commissioners/Forces, an assessment has been made against IFRS 11 Joint Arrangements to determine the appropriate accounting treatment.  IFRS11 requires all such arrangements to be classed as either Joint Ventures or Joint Operations.</w:t>
      </w:r>
    </w:p>
    <w:p w14:paraId="35E1F715" w14:textId="77777777" w:rsidR="00665B28" w:rsidRPr="008970E0" w:rsidRDefault="00665B28" w:rsidP="00415455">
      <w:pPr>
        <w:pStyle w:val="BodyText"/>
        <w:ind w:right="131"/>
        <w:jc w:val="both"/>
      </w:pPr>
      <w:r w:rsidRPr="008970E0">
        <w:t> </w:t>
      </w:r>
    </w:p>
    <w:p w14:paraId="38D0ADCE" w14:textId="77777777" w:rsidR="00665B28" w:rsidRPr="008970E0" w:rsidRDefault="00665B28" w:rsidP="00415455">
      <w:pPr>
        <w:pStyle w:val="BodyText"/>
        <w:ind w:right="131"/>
        <w:jc w:val="both"/>
      </w:pPr>
      <w:r w:rsidRPr="008970E0">
        <w:rPr>
          <w:b/>
          <w:bCs/>
        </w:rPr>
        <w:t>1.18 Prior Period Adjustments, Changes in Accounting Policies, Estimates and Errors</w:t>
      </w:r>
    </w:p>
    <w:p w14:paraId="38A8951F" w14:textId="77777777" w:rsidR="00665B28" w:rsidRPr="008970E0" w:rsidRDefault="00665B28" w:rsidP="00415455">
      <w:pPr>
        <w:pStyle w:val="BodyText"/>
        <w:ind w:right="131"/>
        <w:jc w:val="both"/>
      </w:pPr>
      <w:r w:rsidRPr="008970E0">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14:paraId="366DA592" w14:textId="77777777" w:rsidR="00665B28" w:rsidRPr="008970E0" w:rsidRDefault="00665B28" w:rsidP="00415455">
      <w:pPr>
        <w:pStyle w:val="BodyText"/>
        <w:ind w:right="131"/>
        <w:jc w:val="both"/>
      </w:pPr>
      <w:r w:rsidRPr="008970E0">
        <w:t> </w:t>
      </w:r>
    </w:p>
    <w:p w14:paraId="6894A54E" w14:textId="7575DD91" w:rsidR="00665B28" w:rsidRPr="008970E0" w:rsidRDefault="00665B28" w:rsidP="00415455">
      <w:pPr>
        <w:pStyle w:val="BodyText"/>
        <w:ind w:right="131"/>
        <w:jc w:val="both"/>
      </w:pPr>
      <w:r w:rsidRPr="008970E0">
        <w:t>Changes in accounting policies are only made when required by proper accounting practices or the change provides more reliable or relevant information about the effect of transactions, other events and conditions on the PCC Group’s financial position, or financial performance. Where a change is made, it is applied retrospectively (unless stated otherwise) by adjusting opening balances and comparative amounts for the prior period, as if the new policy had always been applied. </w:t>
      </w:r>
    </w:p>
    <w:p w14:paraId="54FC81C4" w14:textId="77777777" w:rsidR="00665B28" w:rsidRPr="008970E0" w:rsidRDefault="00665B28" w:rsidP="00415455">
      <w:pPr>
        <w:pStyle w:val="BodyText"/>
        <w:ind w:right="131"/>
        <w:jc w:val="both"/>
      </w:pPr>
      <w:r w:rsidRPr="008970E0">
        <w:t>Material errors discovered in prior period figures are corrected retrospectively by amending opening balances and comparative amounts for the period.</w:t>
      </w:r>
    </w:p>
    <w:p w14:paraId="0F5BE3DD" w14:textId="5DA9C522" w:rsidR="00665B28" w:rsidRPr="008970E0" w:rsidRDefault="00665B28" w:rsidP="00415455">
      <w:pPr>
        <w:pStyle w:val="BodyText"/>
        <w:ind w:right="131"/>
        <w:jc w:val="both"/>
      </w:pPr>
      <w:r w:rsidRPr="008970E0">
        <w:rPr>
          <w:b/>
          <w:bCs/>
        </w:rPr>
        <w:t> </w:t>
      </w:r>
    </w:p>
    <w:p w14:paraId="5341593F" w14:textId="77777777" w:rsidR="00665B28" w:rsidRPr="008970E0" w:rsidRDefault="00665B28" w:rsidP="00415455">
      <w:pPr>
        <w:pStyle w:val="BodyText"/>
        <w:ind w:right="131"/>
        <w:jc w:val="both"/>
      </w:pPr>
      <w:r w:rsidRPr="008970E0">
        <w:rPr>
          <w:b/>
          <w:bCs/>
        </w:rPr>
        <w:t>1.19 Provisions, Contingent Liabilities and Contingent Assets</w:t>
      </w:r>
    </w:p>
    <w:p w14:paraId="0D099610" w14:textId="77777777" w:rsidR="00665B28" w:rsidRPr="008970E0" w:rsidRDefault="00665B28" w:rsidP="00415455">
      <w:pPr>
        <w:pStyle w:val="BodyText"/>
        <w:ind w:right="131"/>
        <w:jc w:val="both"/>
      </w:pPr>
      <w:r w:rsidRPr="008970E0">
        <w:rPr>
          <w:b/>
          <w:bCs/>
        </w:rPr>
        <w:t>Provisions</w:t>
      </w:r>
    </w:p>
    <w:p w14:paraId="43CEA4ED" w14:textId="77777777" w:rsidR="00665B28" w:rsidRPr="008970E0" w:rsidRDefault="00665B28" w:rsidP="00415455">
      <w:pPr>
        <w:pStyle w:val="BodyText"/>
        <w:ind w:right="131"/>
        <w:jc w:val="both"/>
      </w:pPr>
      <w:r w:rsidRPr="008970E0">
        <w:t>In accordance with the Code of Practice the PCC Group has properly provided for liabilities known or certain to occur but for which the timing and amount are uncertain. Such provisions are included within the operating expenditure in the CIES.</w:t>
      </w:r>
    </w:p>
    <w:p w14:paraId="1E9E5775" w14:textId="74531FDA" w:rsidR="00665B28" w:rsidRDefault="00665B28" w:rsidP="00415455">
      <w:pPr>
        <w:pStyle w:val="BodyText"/>
        <w:ind w:right="131"/>
        <w:jc w:val="both"/>
        <w:rPr>
          <w:b/>
        </w:rPr>
      </w:pPr>
      <w:r w:rsidRPr="008970E0">
        <w:rPr>
          <w:b/>
          <w:bCs/>
        </w:rPr>
        <w:t> </w:t>
      </w:r>
    </w:p>
    <w:p w14:paraId="51004013" w14:textId="4BF8B0AA" w:rsidR="00665B28" w:rsidRPr="008970E0" w:rsidRDefault="00665B28" w:rsidP="00415455">
      <w:pPr>
        <w:pStyle w:val="BodyText"/>
        <w:ind w:right="131"/>
        <w:jc w:val="both"/>
      </w:pPr>
      <w:r w:rsidRPr="008970E0">
        <w:rPr>
          <w:b/>
          <w:bCs/>
        </w:rPr>
        <w:t>Contingent Liabilities</w:t>
      </w:r>
    </w:p>
    <w:p w14:paraId="11A704F4" w14:textId="77777777" w:rsidR="00665B28" w:rsidRPr="008970E0" w:rsidRDefault="00665B28" w:rsidP="00415455">
      <w:pPr>
        <w:pStyle w:val="BodyText"/>
        <w:ind w:right="131"/>
        <w:jc w:val="both"/>
      </w:pPr>
      <w:r w:rsidRPr="008970E0">
        <w:t>A contingent liability arises where an event has taken place that gives the PCC Group a possible obligation whose existence will only be confirmed by the occurrence or otherwise of uncertain future events, not wholly within the control of the PCC Group. Contingent liabilities also arise in circumstances where a provision would otherwise be made but either it is not probable that an outflow of resources will be required, or the amount of the obligation cannot be measured reliably</w:t>
      </w:r>
      <w:r w:rsidRPr="008970E0">
        <w:rPr>
          <w:b/>
          <w:bCs/>
        </w:rPr>
        <w:t xml:space="preserve">. </w:t>
      </w:r>
    </w:p>
    <w:p w14:paraId="71B7ED7B" w14:textId="3B9CC53E" w:rsidR="00665B28" w:rsidRPr="008970E0" w:rsidRDefault="00665B28" w:rsidP="00415455">
      <w:pPr>
        <w:pStyle w:val="BodyText"/>
        <w:ind w:right="131"/>
        <w:jc w:val="both"/>
      </w:pPr>
      <w:r w:rsidRPr="008970E0">
        <w:rPr>
          <w:b/>
          <w:bCs/>
        </w:rPr>
        <w:t> Contingent Assets</w:t>
      </w:r>
    </w:p>
    <w:p w14:paraId="5F921737" w14:textId="706D87DA" w:rsidR="008570E6" w:rsidRDefault="00665B28" w:rsidP="00415455">
      <w:pPr>
        <w:pStyle w:val="BodyText"/>
        <w:ind w:right="131"/>
        <w:jc w:val="both"/>
      </w:pPr>
      <w:r w:rsidRPr="008970E0">
        <w:t>A contingent asset arises where an event has taken place that gives the PCC Group a possible asset whose existence will only be confirmed by the occurrence or otherwise of uncertain future events, not wholly within the control of the PCC Group.</w:t>
      </w:r>
      <w:r w:rsidR="008570E6">
        <w:t xml:space="preserve"> </w:t>
      </w:r>
    </w:p>
    <w:p w14:paraId="06B75C8F" w14:textId="77777777" w:rsidR="00665B28" w:rsidRPr="008970E0" w:rsidRDefault="00665B28" w:rsidP="00415455">
      <w:pPr>
        <w:pStyle w:val="BodyText"/>
        <w:ind w:right="131"/>
        <w:jc w:val="both"/>
      </w:pPr>
      <w:r w:rsidRPr="008970E0">
        <w:t xml:space="preserve">Contingent liabilities and assets are not recognised in the Balance Sheet but disclosed in a note to the accounts. </w:t>
      </w:r>
    </w:p>
    <w:p w14:paraId="4366990A" w14:textId="77777777" w:rsidR="00665B28" w:rsidRPr="008970E0" w:rsidRDefault="00665B28" w:rsidP="00415455">
      <w:pPr>
        <w:pStyle w:val="BodyText"/>
        <w:ind w:right="131"/>
        <w:jc w:val="both"/>
      </w:pPr>
      <w:r w:rsidRPr="008970E0">
        <w:t> </w:t>
      </w:r>
    </w:p>
    <w:p w14:paraId="5209EC39" w14:textId="77777777" w:rsidR="00665B28" w:rsidRPr="008970E0" w:rsidRDefault="00665B28" w:rsidP="00415455">
      <w:pPr>
        <w:pStyle w:val="BodyText"/>
        <w:ind w:right="131"/>
        <w:jc w:val="both"/>
      </w:pPr>
      <w:r w:rsidRPr="008970E0">
        <w:rPr>
          <w:b/>
          <w:bCs/>
        </w:rPr>
        <w:t>1.20 Reserves</w:t>
      </w:r>
    </w:p>
    <w:p w14:paraId="61B82D82" w14:textId="77777777" w:rsidR="00665B28" w:rsidRDefault="00665B28" w:rsidP="00415455">
      <w:pPr>
        <w:pStyle w:val="BodyText"/>
        <w:ind w:right="131"/>
        <w:jc w:val="both"/>
      </w:pPr>
      <w:r w:rsidRPr="008970E0">
        <w:t>The PCC Group sets aside specific amounts as reserves for future policy purposes or to cover contingencies. Reserves are created by appropriating amounts out of the General Police Fund Balance in the Movement in Reserves Statement. When expenditure to be financed from a reserve is incurred, it is charged to the appropriate service in that year to score against the Surplus or Deficit on the Provision of Services in the CIES. The reserve is then appropriated back into the General Fund Balance in the Movement in Reserves Statement so that there is no net charge against Council Tax for the expenditure.</w:t>
      </w:r>
    </w:p>
    <w:p w14:paraId="71B6B628" w14:textId="77777777" w:rsidR="00665B28" w:rsidRPr="008970E0" w:rsidRDefault="00665B28" w:rsidP="00415455">
      <w:pPr>
        <w:pStyle w:val="BodyText"/>
        <w:ind w:right="131"/>
        <w:jc w:val="both"/>
      </w:pPr>
      <w:r w:rsidRPr="008970E0">
        <w:t> </w:t>
      </w:r>
    </w:p>
    <w:p w14:paraId="097705E2" w14:textId="480BDCF8" w:rsidR="00665B28" w:rsidRPr="008970E0" w:rsidRDefault="00665B28" w:rsidP="00415455">
      <w:pPr>
        <w:pStyle w:val="BodyText"/>
        <w:ind w:right="131"/>
        <w:jc w:val="both"/>
      </w:pPr>
      <w:r w:rsidRPr="008970E0">
        <w:t>The category of unusable reserves includes those reserves which are kept to manage the accounting processes for non-current assets, financial instruments, retirement and employee benefits and do not represent usable resources for the PCC Group. These reserves are explained in the relevant notes.</w:t>
      </w:r>
    </w:p>
    <w:p w14:paraId="36297190" w14:textId="77777777" w:rsidR="00665B28" w:rsidRPr="008970E0" w:rsidRDefault="00665B28" w:rsidP="00415455">
      <w:pPr>
        <w:pStyle w:val="BodyText"/>
        <w:ind w:right="131"/>
        <w:jc w:val="both"/>
      </w:pPr>
      <w:r w:rsidRPr="008970E0">
        <w:t> </w:t>
      </w:r>
    </w:p>
    <w:p w14:paraId="6EF67F92" w14:textId="77777777" w:rsidR="00665B28" w:rsidRPr="008970E0" w:rsidRDefault="00665B28" w:rsidP="00415455">
      <w:pPr>
        <w:pStyle w:val="BodyText"/>
        <w:ind w:right="131"/>
        <w:jc w:val="both"/>
      </w:pPr>
      <w:r w:rsidRPr="008970E0">
        <w:rPr>
          <w:b/>
          <w:bCs/>
        </w:rPr>
        <w:t>1.21 Value Added Tax (VAT)</w:t>
      </w:r>
    </w:p>
    <w:p w14:paraId="0188F137" w14:textId="77777777" w:rsidR="00665B28" w:rsidRPr="008970E0" w:rsidRDefault="00665B28" w:rsidP="00415455">
      <w:pPr>
        <w:pStyle w:val="BodyText"/>
        <w:ind w:right="131"/>
        <w:jc w:val="both"/>
      </w:pPr>
      <w:r w:rsidRPr="008970E0">
        <w:t>Income and expenditure excludes any amounts relating to VAT, as all VAT is remitted to/from HM Revenue &amp; Customs. The Core Financial Statements have therefore been prepared exclusive of VAT.</w:t>
      </w:r>
    </w:p>
    <w:p w14:paraId="7D9A711E" w14:textId="77777777" w:rsidR="00665B28" w:rsidRPr="008970E0" w:rsidRDefault="00665B28" w:rsidP="00415455">
      <w:pPr>
        <w:pStyle w:val="BodyText"/>
        <w:ind w:right="131"/>
        <w:jc w:val="both"/>
      </w:pPr>
      <w:r w:rsidRPr="008970E0">
        <w:t> </w:t>
      </w:r>
    </w:p>
    <w:p w14:paraId="28F27733" w14:textId="77777777" w:rsidR="00665B28" w:rsidRPr="008970E0" w:rsidRDefault="00665B28" w:rsidP="00415455">
      <w:pPr>
        <w:pStyle w:val="BodyText"/>
        <w:ind w:right="131"/>
        <w:jc w:val="both"/>
      </w:pPr>
      <w:r w:rsidRPr="008970E0">
        <w:rPr>
          <w:b/>
          <w:bCs/>
        </w:rPr>
        <w:t>1.22 Events after the Reporting Period</w:t>
      </w:r>
    </w:p>
    <w:p w14:paraId="78D3A2BC" w14:textId="77777777" w:rsidR="00665B28" w:rsidRPr="008970E0" w:rsidRDefault="00665B28" w:rsidP="00415455">
      <w:pPr>
        <w:pStyle w:val="BodyText"/>
        <w:ind w:right="131"/>
        <w:jc w:val="both"/>
      </w:pPr>
      <w:r w:rsidRPr="008970E0">
        <w:t>Events after the Balance Sheet date are those events, both favourable and unfavourable, that occur between the end of the reporting period and the date when the Statement of Accounts is authorised for issue. Two types of event can be identified:</w:t>
      </w:r>
    </w:p>
    <w:p w14:paraId="6A1703E0" w14:textId="77777777" w:rsidR="00665B28" w:rsidRPr="008970E0" w:rsidRDefault="00665B28" w:rsidP="00415455">
      <w:pPr>
        <w:pStyle w:val="BodyText"/>
        <w:ind w:right="131"/>
        <w:jc w:val="both"/>
      </w:pPr>
      <w:r w:rsidRPr="008970E0">
        <w:t> </w:t>
      </w:r>
    </w:p>
    <w:p w14:paraId="0FFC92B4" w14:textId="77777777" w:rsidR="00665B28" w:rsidRPr="008970E0" w:rsidRDefault="00665B28" w:rsidP="00415455">
      <w:pPr>
        <w:pStyle w:val="BodyText"/>
        <w:ind w:right="131"/>
        <w:jc w:val="both"/>
      </w:pPr>
      <w:r w:rsidRPr="008970E0">
        <w:t>Those that provide evidence of conditions that existed at the end of the reporting period – the Statement of Accounts is adjusted to reflect such events; and</w:t>
      </w:r>
    </w:p>
    <w:p w14:paraId="6794AD33" w14:textId="77777777" w:rsidR="00665B28" w:rsidRPr="008970E0" w:rsidRDefault="00665B28" w:rsidP="00415455">
      <w:pPr>
        <w:pStyle w:val="BodyText"/>
        <w:ind w:right="131"/>
        <w:jc w:val="both"/>
      </w:pPr>
      <w:r w:rsidRPr="008970E0">
        <w:t> </w:t>
      </w:r>
    </w:p>
    <w:p w14:paraId="28C0AB49" w14:textId="21D9B350" w:rsidR="00665B28" w:rsidRDefault="00665B28" w:rsidP="00C72AD7">
      <w:pPr>
        <w:pStyle w:val="BodyText"/>
        <w:ind w:right="131"/>
        <w:jc w:val="both"/>
      </w:pPr>
      <w:r w:rsidRPr="008970E0">
        <w:t xml:space="preserve">Those that are indicative of conditions that arose after the end of the reporting period – the Statement of Accounts is not adjusted to reflect such events, but where a category of events would have a material effect, disclosure is made in the notes of the nature of the events and their estimated financial effect. </w:t>
      </w:r>
    </w:p>
    <w:p w14:paraId="788D0C72" w14:textId="77777777" w:rsidR="00C72AD7" w:rsidRDefault="00C72AD7" w:rsidP="00C72AD7">
      <w:pPr>
        <w:pStyle w:val="BodyText"/>
        <w:ind w:right="131"/>
        <w:jc w:val="both"/>
      </w:pPr>
    </w:p>
    <w:p w14:paraId="4F3A460E" w14:textId="77777777" w:rsidR="006F3753" w:rsidRPr="006F3753" w:rsidRDefault="006F3753" w:rsidP="00415455">
      <w:pPr>
        <w:pStyle w:val="Heading1"/>
        <w:spacing w:before="0" w:line="240" w:lineRule="auto"/>
        <w:ind w:right="131"/>
        <w:jc w:val="both"/>
        <w:rPr>
          <w:b w:val="0"/>
          <w:bCs/>
          <w:sz w:val="24"/>
          <w:szCs w:val="24"/>
        </w:rPr>
      </w:pPr>
      <w:bookmarkStart w:id="28" w:name="_Toc138846485"/>
      <w:bookmarkStart w:id="29" w:name="_Toc172710187"/>
      <w:r w:rsidRPr="006F3753">
        <w:rPr>
          <w:bCs/>
          <w:sz w:val="24"/>
          <w:szCs w:val="24"/>
        </w:rPr>
        <w:t>Note</w:t>
      </w:r>
      <w:r w:rsidRPr="006F3753">
        <w:rPr>
          <w:bCs/>
          <w:spacing w:val="-1"/>
          <w:sz w:val="24"/>
          <w:szCs w:val="24"/>
        </w:rPr>
        <w:t xml:space="preserve"> </w:t>
      </w:r>
      <w:r w:rsidRPr="006F3753">
        <w:rPr>
          <w:bCs/>
          <w:sz w:val="24"/>
          <w:szCs w:val="24"/>
        </w:rPr>
        <w:t>2</w:t>
      </w:r>
      <w:r w:rsidRPr="006F3753">
        <w:rPr>
          <w:bCs/>
          <w:spacing w:val="1"/>
          <w:sz w:val="24"/>
          <w:szCs w:val="24"/>
        </w:rPr>
        <w:t xml:space="preserve"> </w:t>
      </w:r>
      <w:r w:rsidRPr="006F3753">
        <w:rPr>
          <w:bCs/>
          <w:sz w:val="24"/>
          <w:szCs w:val="24"/>
        </w:rPr>
        <w:t>- Accounting</w:t>
      </w:r>
      <w:r w:rsidRPr="006F3753">
        <w:rPr>
          <w:bCs/>
          <w:spacing w:val="-2"/>
          <w:sz w:val="24"/>
          <w:szCs w:val="24"/>
        </w:rPr>
        <w:t xml:space="preserve"> </w:t>
      </w:r>
      <w:r w:rsidRPr="006F3753">
        <w:rPr>
          <w:bCs/>
          <w:sz w:val="24"/>
          <w:szCs w:val="24"/>
        </w:rPr>
        <w:t>Standards that have</w:t>
      </w:r>
      <w:r w:rsidRPr="006F3753">
        <w:rPr>
          <w:bCs/>
          <w:spacing w:val="-1"/>
          <w:sz w:val="24"/>
          <w:szCs w:val="24"/>
        </w:rPr>
        <w:t xml:space="preserve"> </w:t>
      </w:r>
      <w:r w:rsidRPr="006F3753">
        <w:rPr>
          <w:bCs/>
          <w:sz w:val="24"/>
          <w:szCs w:val="24"/>
        </w:rPr>
        <w:t>been issued but not yet adopted</w:t>
      </w:r>
      <w:bookmarkEnd w:id="28"/>
      <w:bookmarkEnd w:id="29"/>
    </w:p>
    <w:p w14:paraId="574A5B68" w14:textId="3138F9D9" w:rsidR="00072F85" w:rsidRPr="00072F85" w:rsidRDefault="00072F85" w:rsidP="00415455">
      <w:pPr>
        <w:spacing w:after="0" w:line="240" w:lineRule="auto"/>
        <w:ind w:right="131"/>
        <w:jc w:val="both"/>
        <w:rPr>
          <w:rFonts w:cs="Arial"/>
          <w:sz w:val="18"/>
          <w:szCs w:val="18"/>
        </w:rPr>
      </w:pPr>
      <w:r w:rsidRPr="00072F85">
        <w:rPr>
          <w:rFonts w:cs="Arial"/>
          <w:sz w:val="18"/>
          <w:szCs w:val="18"/>
        </w:rPr>
        <w:t>Under the Code of Practice on Local Authority Accounting in the United Kingdom 202</w:t>
      </w:r>
      <w:r w:rsidR="004D5FBE">
        <w:rPr>
          <w:rFonts w:cs="Arial"/>
          <w:sz w:val="18"/>
          <w:szCs w:val="18"/>
        </w:rPr>
        <w:t>4</w:t>
      </w:r>
      <w:r w:rsidRPr="00072F85">
        <w:rPr>
          <w:rFonts w:cs="Arial"/>
          <w:sz w:val="18"/>
          <w:szCs w:val="18"/>
        </w:rPr>
        <w:t>/2</w:t>
      </w:r>
      <w:r w:rsidR="004D5FBE">
        <w:rPr>
          <w:rFonts w:cs="Arial"/>
          <w:sz w:val="18"/>
          <w:szCs w:val="18"/>
        </w:rPr>
        <w:t>5</w:t>
      </w:r>
      <w:r w:rsidRPr="00072F85">
        <w:rPr>
          <w:rFonts w:cs="Arial"/>
          <w:sz w:val="18"/>
          <w:szCs w:val="18"/>
        </w:rPr>
        <w:t xml:space="preserve"> (the Code), the </w:t>
      </w:r>
      <w:r w:rsidR="004B7A6F">
        <w:rPr>
          <w:rFonts w:cs="Arial"/>
          <w:sz w:val="18"/>
          <w:szCs w:val="18"/>
        </w:rPr>
        <w:t>PCC Group</w:t>
      </w:r>
      <w:r w:rsidRPr="00072F85">
        <w:rPr>
          <w:rFonts w:cs="Arial"/>
          <w:sz w:val="18"/>
          <w:szCs w:val="18"/>
        </w:rPr>
        <w:t xml:space="preserve"> is required to disclose information setting out the impact of an accounting change required by a new accounting standard that has been issued but not yet adopted by the Code.</w:t>
      </w:r>
    </w:p>
    <w:p w14:paraId="5AA1801E" w14:textId="77777777" w:rsidR="00072F85" w:rsidRPr="00072F85" w:rsidRDefault="00072F85" w:rsidP="00415455">
      <w:pPr>
        <w:spacing w:after="0" w:line="240" w:lineRule="auto"/>
        <w:ind w:right="131"/>
        <w:jc w:val="both"/>
        <w:rPr>
          <w:rFonts w:cs="Arial"/>
          <w:sz w:val="18"/>
          <w:szCs w:val="18"/>
        </w:rPr>
      </w:pPr>
      <w:r w:rsidRPr="00072F85">
        <w:rPr>
          <w:rFonts w:cs="Arial"/>
          <w:sz w:val="18"/>
          <w:szCs w:val="18"/>
        </w:rPr>
        <w:t> </w:t>
      </w:r>
    </w:p>
    <w:p w14:paraId="00BCE8DA" w14:textId="77777777" w:rsidR="00072F85" w:rsidRPr="00072F85" w:rsidRDefault="00072F85" w:rsidP="00415455">
      <w:pPr>
        <w:spacing w:after="0" w:line="240" w:lineRule="auto"/>
        <w:ind w:right="131"/>
        <w:jc w:val="both"/>
        <w:rPr>
          <w:rFonts w:cs="Arial"/>
          <w:sz w:val="18"/>
          <w:szCs w:val="18"/>
        </w:rPr>
      </w:pPr>
      <w:r w:rsidRPr="00072F85">
        <w:rPr>
          <w:rFonts w:cs="Arial"/>
          <w:sz w:val="18"/>
          <w:szCs w:val="18"/>
        </w:rPr>
        <w:t>Paragraph 3.3.2.13 of the Code requires changes in accounting policy to be applied retrospectively unless alternative transitional arrangements are specified in the Code.</w:t>
      </w:r>
    </w:p>
    <w:p w14:paraId="6A3DA086" w14:textId="77777777" w:rsidR="00072F85" w:rsidRPr="00072F85" w:rsidRDefault="00072F85" w:rsidP="00415455">
      <w:pPr>
        <w:spacing w:after="0" w:line="240" w:lineRule="auto"/>
        <w:ind w:right="131"/>
        <w:jc w:val="both"/>
        <w:rPr>
          <w:rFonts w:cs="Arial"/>
          <w:sz w:val="18"/>
          <w:szCs w:val="18"/>
        </w:rPr>
      </w:pPr>
      <w:r w:rsidRPr="00072F85">
        <w:rPr>
          <w:rFonts w:cs="Arial"/>
          <w:sz w:val="18"/>
          <w:szCs w:val="18"/>
        </w:rPr>
        <w:t> </w:t>
      </w:r>
    </w:p>
    <w:p w14:paraId="0C0B9BA5" w14:textId="55781A69" w:rsidR="00072F85" w:rsidRPr="00072F85" w:rsidRDefault="00072F85" w:rsidP="00415455">
      <w:pPr>
        <w:spacing w:after="0" w:line="240" w:lineRule="auto"/>
        <w:ind w:right="131"/>
        <w:jc w:val="both"/>
        <w:rPr>
          <w:rFonts w:cs="Arial"/>
          <w:sz w:val="18"/>
          <w:szCs w:val="18"/>
        </w:rPr>
      </w:pPr>
      <w:r w:rsidRPr="00072F85">
        <w:rPr>
          <w:rFonts w:cs="Arial"/>
          <w:sz w:val="18"/>
          <w:szCs w:val="18"/>
        </w:rPr>
        <w:t>In addition paragraph 3.3.4.3 requires an authority to disclose information relating to the impact of an accounting change that will be required by a new standard that has been issued but not yet adopted by the Code for the relevant financial year. The changed standards are:</w:t>
      </w:r>
    </w:p>
    <w:p w14:paraId="2FE27864" w14:textId="1F736E64" w:rsidR="00A65C26" w:rsidRDefault="000B3A97" w:rsidP="000B3A97">
      <w:pPr>
        <w:pStyle w:val="ListParagraph"/>
        <w:numPr>
          <w:ilvl w:val="0"/>
          <w:numId w:val="49"/>
        </w:numPr>
        <w:ind w:right="131"/>
        <w:jc w:val="both"/>
        <w:rPr>
          <w:sz w:val="18"/>
          <w:szCs w:val="18"/>
        </w:rPr>
      </w:pPr>
      <w:r>
        <w:rPr>
          <w:sz w:val="18"/>
          <w:szCs w:val="18"/>
        </w:rPr>
        <w:t xml:space="preserve">IFRS 16 </w:t>
      </w:r>
      <w:r w:rsidR="00455331">
        <w:rPr>
          <w:sz w:val="18"/>
          <w:szCs w:val="18"/>
        </w:rPr>
        <w:t>–</w:t>
      </w:r>
      <w:r>
        <w:rPr>
          <w:sz w:val="18"/>
          <w:szCs w:val="18"/>
        </w:rPr>
        <w:t xml:space="preserve"> </w:t>
      </w:r>
      <w:r w:rsidR="00455331">
        <w:rPr>
          <w:sz w:val="18"/>
          <w:szCs w:val="18"/>
        </w:rPr>
        <w:t>Leases, issued in January 2019. The comp</w:t>
      </w:r>
      <w:r w:rsidR="006A7CA3">
        <w:rPr>
          <w:sz w:val="18"/>
          <w:szCs w:val="18"/>
        </w:rPr>
        <w:t>ulsory adoption of this standard has been defe</w:t>
      </w:r>
      <w:r w:rsidR="00BB39EF">
        <w:rPr>
          <w:sz w:val="18"/>
          <w:szCs w:val="18"/>
        </w:rPr>
        <w:t>rred to the 2024/25 Code.</w:t>
      </w:r>
    </w:p>
    <w:p w14:paraId="69FFD2A0" w14:textId="77777777" w:rsidR="00072F85" w:rsidRDefault="00072F85" w:rsidP="001E1377">
      <w:pPr>
        <w:pStyle w:val="ListParagraph"/>
        <w:ind w:left="720" w:right="131"/>
        <w:jc w:val="both"/>
        <w:rPr>
          <w:sz w:val="18"/>
          <w:szCs w:val="18"/>
        </w:rPr>
      </w:pPr>
    </w:p>
    <w:p w14:paraId="3B981316" w14:textId="77777777" w:rsidR="00072F85" w:rsidRPr="00072F85" w:rsidRDefault="00072F85" w:rsidP="00415455">
      <w:pPr>
        <w:numPr>
          <w:ilvl w:val="0"/>
          <w:numId w:val="24"/>
        </w:numPr>
        <w:spacing w:after="0" w:line="240" w:lineRule="auto"/>
        <w:ind w:right="131"/>
        <w:jc w:val="both"/>
        <w:rPr>
          <w:rFonts w:cs="Arial"/>
          <w:sz w:val="18"/>
          <w:szCs w:val="18"/>
        </w:rPr>
      </w:pPr>
      <w:r w:rsidRPr="00072F85">
        <w:rPr>
          <w:rFonts w:cs="Arial"/>
          <w:sz w:val="18"/>
          <w:szCs w:val="18"/>
        </w:rPr>
        <w:t>Classification of Liabilities as Current or Non-current (Amendments to IAS 1) issued in January 2020. The amendments:</w:t>
      </w:r>
    </w:p>
    <w:p w14:paraId="5420F993" w14:textId="77777777" w:rsidR="00072F85" w:rsidRPr="00072F85" w:rsidRDefault="00072F85" w:rsidP="00415455">
      <w:pPr>
        <w:numPr>
          <w:ilvl w:val="1"/>
          <w:numId w:val="24"/>
        </w:numPr>
        <w:spacing w:after="0" w:line="240" w:lineRule="auto"/>
        <w:ind w:left="1134" w:right="131"/>
        <w:jc w:val="both"/>
        <w:rPr>
          <w:rFonts w:cs="Arial"/>
          <w:sz w:val="18"/>
          <w:szCs w:val="18"/>
        </w:rPr>
      </w:pPr>
      <w:r w:rsidRPr="00072F85">
        <w:rPr>
          <w:rFonts w:cs="Arial"/>
          <w:sz w:val="18"/>
          <w:szCs w:val="18"/>
        </w:rPr>
        <w:t xml:space="preserve">specify that an entity’s right to defer settlement must exist at the end of the reporting period </w:t>
      </w:r>
    </w:p>
    <w:p w14:paraId="10135A4A" w14:textId="77777777" w:rsidR="00072F85" w:rsidRPr="00072F85" w:rsidRDefault="00072F85" w:rsidP="00415455">
      <w:pPr>
        <w:numPr>
          <w:ilvl w:val="1"/>
          <w:numId w:val="24"/>
        </w:numPr>
        <w:spacing w:after="0" w:line="240" w:lineRule="auto"/>
        <w:ind w:left="1134" w:right="131"/>
        <w:jc w:val="both"/>
        <w:rPr>
          <w:rFonts w:cs="Arial"/>
          <w:sz w:val="18"/>
          <w:szCs w:val="18"/>
        </w:rPr>
      </w:pPr>
      <w:r w:rsidRPr="00072F85">
        <w:rPr>
          <w:rFonts w:cs="Arial"/>
          <w:sz w:val="18"/>
          <w:szCs w:val="18"/>
        </w:rPr>
        <w:t>clarify that classification is unaffected by management’s intentions or expectations about whether the entity will exercise its right to defer settlement</w:t>
      </w:r>
    </w:p>
    <w:p w14:paraId="517B9336" w14:textId="77777777" w:rsidR="00072F85" w:rsidRPr="00072F85" w:rsidRDefault="00072F85" w:rsidP="00415455">
      <w:pPr>
        <w:numPr>
          <w:ilvl w:val="1"/>
          <w:numId w:val="24"/>
        </w:numPr>
        <w:spacing w:after="0" w:line="240" w:lineRule="auto"/>
        <w:ind w:left="1134" w:right="131"/>
        <w:jc w:val="both"/>
        <w:rPr>
          <w:rFonts w:cs="Arial"/>
          <w:sz w:val="18"/>
          <w:szCs w:val="18"/>
        </w:rPr>
      </w:pPr>
      <w:r w:rsidRPr="00072F85">
        <w:rPr>
          <w:rFonts w:cs="Arial"/>
          <w:sz w:val="18"/>
          <w:szCs w:val="18"/>
        </w:rPr>
        <w:t>clarify how lending conditions affect classification, and</w:t>
      </w:r>
    </w:p>
    <w:p w14:paraId="0CCB5FA7" w14:textId="77777777" w:rsidR="00072F85" w:rsidRPr="00072F85" w:rsidRDefault="00072F85" w:rsidP="00415455">
      <w:pPr>
        <w:numPr>
          <w:ilvl w:val="1"/>
          <w:numId w:val="24"/>
        </w:numPr>
        <w:spacing w:after="0" w:line="240" w:lineRule="auto"/>
        <w:ind w:left="1134" w:right="131"/>
        <w:jc w:val="both"/>
        <w:rPr>
          <w:rFonts w:cs="Arial"/>
          <w:sz w:val="18"/>
          <w:szCs w:val="18"/>
        </w:rPr>
      </w:pPr>
      <w:r w:rsidRPr="00072F85">
        <w:rPr>
          <w:rFonts w:cs="Arial"/>
          <w:sz w:val="18"/>
          <w:szCs w:val="18"/>
        </w:rPr>
        <w:t xml:space="preserve">clarify requirements for classifying liabilities an entity will or may settle by issuing its own equity instruments. </w:t>
      </w:r>
    </w:p>
    <w:p w14:paraId="712145C2" w14:textId="77777777" w:rsidR="00072F85" w:rsidRPr="00072F85" w:rsidRDefault="00072F85" w:rsidP="00415455">
      <w:pPr>
        <w:spacing w:after="0" w:line="240" w:lineRule="auto"/>
        <w:ind w:left="1134" w:right="131"/>
        <w:jc w:val="both"/>
        <w:rPr>
          <w:rFonts w:cs="Arial"/>
          <w:sz w:val="18"/>
          <w:szCs w:val="18"/>
        </w:rPr>
      </w:pPr>
    </w:p>
    <w:p w14:paraId="247E173E" w14:textId="77777777" w:rsidR="00072F85" w:rsidRPr="00072F85" w:rsidRDefault="00072F85" w:rsidP="00415455">
      <w:pPr>
        <w:numPr>
          <w:ilvl w:val="0"/>
          <w:numId w:val="24"/>
        </w:numPr>
        <w:spacing w:after="0" w:line="240" w:lineRule="auto"/>
        <w:ind w:right="131"/>
        <w:jc w:val="both"/>
        <w:rPr>
          <w:rFonts w:cs="Arial"/>
          <w:sz w:val="18"/>
          <w:szCs w:val="18"/>
        </w:rPr>
      </w:pPr>
      <w:r w:rsidRPr="00072F85">
        <w:rPr>
          <w:rFonts w:cs="Arial"/>
          <w:sz w:val="18"/>
          <w:szCs w:val="18"/>
        </w:rPr>
        <w:t>Lease Liability in a Sale and Leaseback (Amendments to IFRS 16) issued in September 2022. The amendments to IFRS 16 add subsequent measurement requirements for sale and leaseback transactions.</w:t>
      </w:r>
    </w:p>
    <w:p w14:paraId="144E716E" w14:textId="77777777" w:rsidR="00072F85" w:rsidRPr="00072F85" w:rsidRDefault="00072F85" w:rsidP="00415455">
      <w:pPr>
        <w:spacing w:after="0" w:line="240" w:lineRule="auto"/>
        <w:ind w:left="720" w:right="131"/>
        <w:jc w:val="both"/>
        <w:rPr>
          <w:rFonts w:cs="Arial"/>
          <w:sz w:val="18"/>
          <w:szCs w:val="18"/>
        </w:rPr>
      </w:pPr>
    </w:p>
    <w:p w14:paraId="20623C84" w14:textId="77777777" w:rsidR="00072F85" w:rsidRPr="00072F85" w:rsidRDefault="00072F85" w:rsidP="00415455">
      <w:pPr>
        <w:numPr>
          <w:ilvl w:val="0"/>
          <w:numId w:val="24"/>
        </w:numPr>
        <w:spacing w:after="0" w:line="240" w:lineRule="auto"/>
        <w:ind w:right="131"/>
        <w:jc w:val="both"/>
        <w:rPr>
          <w:rFonts w:cs="Arial"/>
          <w:sz w:val="18"/>
          <w:szCs w:val="18"/>
        </w:rPr>
      </w:pPr>
      <w:r w:rsidRPr="00072F85">
        <w:rPr>
          <w:rFonts w:cs="Arial"/>
          <w:sz w:val="18"/>
          <w:szCs w:val="18"/>
        </w:rPr>
        <w:t xml:space="preserve">Non-current Liabilities with Covenants (Amendments to IAS 1) issued in October 2022. The amendments improved the information an entity provides when its right to defer settlement of a liability for at least 12 months is subject to compliance with covenants. </w:t>
      </w:r>
    </w:p>
    <w:p w14:paraId="73B8463A" w14:textId="77777777" w:rsidR="00072F85" w:rsidRPr="00072F85" w:rsidRDefault="00072F85" w:rsidP="00415455">
      <w:pPr>
        <w:spacing w:after="0" w:line="240" w:lineRule="auto"/>
        <w:ind w:right="131"/>
        <w:jc w:val="both"/>
        <w:rPr>
          <w:rFonts w:cs="Arial"/>
          <w:sz w:val="18"/>
          <w:szCs w:val="18"/>
        </w:rPr>
      </w:pPr>
    </w:p>
    <w:p w14:paraId="4AEC3A24" w14:textId="085E9590" w:rsidR="00072F85" w:rsidRPr="00072F85" w:rsidRDefault="00072F85">
      <w:pPr>
        <w:numPr>
          <w:ilvl w:val="0"/>
          <w:numId w:val="24"/>
        </w:numPr>
        <w:spacing w:after="0" w:line="240" w:lineRule="auto"/>
        <w:ind w:right="131"/>
        <w:jc w:val="both"/>
        <w:rPr>
          <w:rFonts w:cs="Arial"/>
          <w:sz w:val="18"/>
          <w:szCs w:val="18"/>
        </w:rPr>
      </w:pPr>
      <w:r w:rsidRPr="00072F85">
        <w:rPr>
          <w:rFonts w:cs="Arial"/>
          <w:sz w:val="18"/>
          <w:szCs w:val="18"/>
        </w:rPr>
        <w:t xml:space="preserve">International Tax Reform: Pillar Two Model Rules (Amendments to IAS 12) issued in May 2023. Pillar Two applies to multinational groups with a minimum level of turnover. The amendments introduced: </w:t>
      </w:r>
    </w:p>
    <w:p w14:paraId="637F4D52" w14:textId="77777777" w:rsidR="00072F85" w:rsidRPr="00072F85" w:rsidRDefault="00072F85" w:rsidP="00415455">
      <w:pPr>
        <w:numPr>
          <w:ilvl w:val="0"/>
          <w:numId w:val="25"/>
        </w:numPr>
        <w:spacing w:after="0" w:line="240" w:lineRule="auto"/>
        <w:ind w:left="1134" w:right="131"/>
        <w:contextualSpacing/>
        <w:jc w:val="both"/>
        <w:rPr>
          <w:rFonts w:cs="Arial"/>
          <w:sz w:val="18"/>
          <w:szCs w:val="18"/>
        </w:rPr>
      </w:pPr>
      <w:r w:rsidRPr="00072F85">
        <w:rPr>
          <w:rFonts w:cs="Arial"/>
          <w:sz w:val="18"/>
          <w:szCs w:val="18"/>
        </w:rPr>
        <w:t>a temporary exception to the requirements to recognise and disclose information about deferred tax assets and liabilities related to Pillar Two income taxes, and </w:t>
      </w:r>
    </w:p>
    <w:p w14:paraId="3CA9B9A2" w14:textId="100E733C" w:rsidR="00072F85" w:rsidRPr="00072F85" w:rsidRDefault="00072F85">
      <w:pPr>
        <w:numPr>
          <w:ilvl w:val="0"/>
          <w:numId w:val="25"/>
        </w:numPr>
        <w:spacing w:after="0" w:line="240" w:lineRule="auto"/>
        <w:ind w:left="709" w:right="131"/>
        <w:contextualSpacing/>
        <w:jc w:val="both"/>
        <w:rPr>
          <w:rFonts w:cs="Arial"/>
          <w:sz w:val="18"/>
          <w:szCs w:val="18"/>
        </w:rPr>
      </w:pPr>
      <w:r w:rsidRPr="00072F85">
        <w:rPr>
          <w:rFonts w:cs="Arial"/>
          <w:sz w:val="18"/>
          <w:szCs w:val="18"/>
        </w:rPr>
        <w:t>targeted disclosure requirements for affected entities</w:t>
      </w:r>
    </w:p>
    <w:p w14:paraId="56435E75" w14:textId="77777777" w:rsidR="00072F85" w:rsidRPr="00072F85" w:rsidRDefault="00072F85" w:rsidP="00415455">
      <w:pPr>
        <w:numPr>
          <w:ilvl w:val="0"/>
          <w:numId w:val="26"/>
        </w:numPr>
        <w:spacing w:after="0" w:line="240" w:lineRule="auto"/>
        <w:ind w:right="131"/>
        <w:contextualSpacing/>
        <w:jc w:val="both"/>
        <w:rPr>
          <w:rFonts w:cs="Arial"/>
          <w:sz w:val="18"/>
          <w:szCs w:val="18"/>
        </w:rPr>
      </w:pPr>
      <w:r w:rsidRPr="00072F85">
        <w:rPr>
          <w:rFonts w:cs="Arial"/>
          <w:sz w:val="18"/>
          <w:szCs w:val="18"/>
        </w:rPr>
        <w:t>Supplier Finance Arrangements (Amendments to IAS 7 and IFRS 7) issued in May 2023. The amendments require an entity to provide additional disclosures about its supplier finance arrangements. The IASB developed the new requirements to provide users of financial statements with information to enable them to:</w:t>
      </w:r>
    </w:p>
    <w:p w14:paraId="718B89D7" w14:textId="77777777" w:rsidR="00072F85" w:rsidRPr="00072F85" w:rsidRDefault="00072F85" w:rsidP="00415455">
      <w:pPr>
        <w:spacing w:after="0" w:line="240" w:lineRule="auto"/>
        <w:ind w:right="131"/>
        <w:jc w:val="both"/>
        <w:rPr>
          <w:rFonts w:cs="Arial"/>
          <w:sz w:val="18"/>
          <w:szCs w:val="18"/>
        </w:rPr>
      </w:pPr>
    </w:p>
    <w:p w14:paraId="1133E70F" w14:textId="77777777" w:rsidR="00072F85" w:rsidRPr="00072F85" w:rsidRDefault="00072F85" w:rsidP="00415455">
      <w:pPr>
        <w:numPr>
          <w:ilvl w:val="0"/>
          <w:numId w:val="27"/>
        </w:numPr>
        <w:tabs>
          <w:tab w:val="left" w:pos="1134"/>
        </w:tabs>
        <w:spacing w:after="0" w:line="240" w:lineRule="auto"/>
        <w:ind w:left="1134" w:right="131"/>
        <w:contextualSpacing/>
        <w:jc w:val="both"/>
        <w:rPr>
          <w:rFonts w:cs="Arial"/>
          <w:sz w:val="18"/>
          <w:szCs w:val="18"/>
        </w:rPr>
      </w:pPr>
      <w:r w:rsidRPr="00072F85">
        <w:rPr>
          <w:rFonts w:cs="Arial"/>
          <w:sz w:val="18"/>
          <w:szCs w:val="18"/>
        </w:rPr>
        <w:t>assess how supplier finance arrangements affect an entity’s liabilities and cash flows, and</w:t>
      </w:r>
    </w:p>
    <w:p w14:paraId="5F7889F8" w14:textId="08C900FB" w:rsidR="008A2860" w:rsidRPr="00BC4BC4" w:rsidRDefault="00072F85" w:rsidP="00415455">
      <w:pPr>
        <w:numPr>
          <w:ilvl w:val="0"/>
          <w:numId w:val="27"/>
        </w:numPr>
        <w:tabs>
          <w:tab w:val="left" w:pos="1134"/>
        </w:tabs>
        <w:spacing w:after="0" w:line="240" w:lineRule="auto"/>
        <w:ind w:left="1134" w:right="131"/>
        <w:contextualSpacing/>
        <w:jc w:val="both"/>
        <w:rPr>
          <w:rFonts w:cs="Arial"/>
          <w:sz w:val="18"/>
          <w:szCs w:val="18"/>
        </w:rPr>
      </w:pPr>
      <w:r w:rsidRPr="00072F85">
        <w:rPr>
          <w:rFonts w:cs="Arial"/>
          <w:sz w:val="18"/>
          <w:szCs w:val="18"/>
        </w:rPr>
        <w:t>understand the effect of supplier finance arrangements on an entity’s exposure to liquidity risk and how the entity might be affected if the arrangements were no longer available to it.</w:t>
      </w:r>
    </w:p>
    <w:p w14:paraId="4E7CAA53" w14:textId="77777777" w:rsidR="00574BAB" w:rsidRPr="00BC4BC4" w:rsidRDefault="00574BAB" w:rsidP="00415455">
      <w:pPr>
        <w:numPr>
          <w:ilvl w:val="0"/>
          <w:numId w:val="27"/>
        </w:numPr>
        <w:tabs>
          <w:tab w:val="left" w:pos="1134"/>
        </w:tabs>
        <w:spacing w:after="0" w:line="240" w:lineRule="auto"/>
        <w:ind w:left="1134" w:right="131"/>
        <w:contextualSpacing/>
        <w:jc w:val="both"/>
        <w:rPr>
          <w:rFonts w:cs="Arial"/>
          <w:sz w:val="18"/>
          <w:szCs w:val="18"/>
        </w:rPr>
      </w:pPr>
    </w:p>
    <w:p w14:paraId="760CCDB8" w14:textId="77777777" w:rsidR="006849DF" w:rsidRDefault="006849DF" w:rsidP="00415455">
      <w:pPr>
        <w:pStyle w:val="Heading1"/>
        <w:spacing w:before="0" w:line="240" w:lineRule="auto"/>
        <w:ind w:right="131"/>
        <w:jc w:val="both"/>
        <w:rPr>
          <w:bCs/>
          <w:sz w:val="24"/>
          <w:szCs w:val="24"/>
        </w:rPr>
      </w:pPr>
      <w:bookmarkStart w:id="30" w:name="_Toc138846486"/>
      <w:bookmarkStart w:id="31" w:name="_Toc172710188"/>
    </w:p>
    <w:p w14:paraId="1A4BE84B" w14:textId="33127603" w:rsidR="00775156" w:rsidRDefault="00775156" w:rsidP="00415455">
      <w:pPr>
        <w:pStyle w:val="Heading1"/>
        <w:spacing w:before="0" w:line="240" w:lineRule="auto"/>
        <w:ind w:right="131"/>
        <w:jc w:val="both"/>
        <w:rPr>
          <w:bCs/>
          <w:sz w:val="24"/>
          <w:szCs w:val="24"/>
        </w:rPr>
      </w:pPr>
      <w:r w:rsidRPr="00775156">
        <w:rPr>
          <w:bCs/>
          <w:sz w:val="24"/>
          <w:szCs w:val="24"/>
        </w:rPr>
        <w:t>Note</w:t>
      </w:r>
      <w:r w:rsidRPr="00775156">
        <w:rPr>
          <w:bCs/>
          <w:spacing w:val="-1"/>
          <w:sz w:val="24"/>
          <w:szCs w:val="24"/>
        </w:rPr>
        <w:t xml:space="preserve"> </w:t>
      </w:r>
      <w:r w:rsidRPr="00775156">
        <w:rPr>
          <w:bCs/>
          <w:sz w:val="24"/>
          <w:szCs w:val="24"/>
        </w:rPr>
        <w:t>3 - Critical</w:t>
      </w:r>
      <w:r w:rsidRPr="00775156">
        <w:rPr>
          <w:bCs/>
          <w:spacing w:val="-1"/>
          <w:sz w:val="24"/>
          <w:szCs w:val="24"/>
        </w:rPr>
        <w:t xml:space="preserve"> </w:t>
      </w:r>
      <w:r w:rsidRPr="00775156">
        <w:rPr>
          <w:bCs/>
          <w:sz w:val="24"/>
          <w:szCs w:val="24"/>
        </w:rPr>
        <w:t>judgments in</w:t>
      </w:r>
      <w:r w:rsidRPr="00775156">
        <w:rPr>
          <w:bCs/>
          <w:spacing w:val="-1"/>
          <w:sz w:val="24"/>
          <w:szCs w:val="24"/>
        </w:rPr>
        <w:t xml:space="preserve"> </w:t>
      </w:r>
      <w:r w:rsidRPr="00775156">
        <w:rPr>
          <w:bCs/>
          <w:sz w:val="24"/>
          <w:szCs w:val="24"/>
        </w:rPr>
        <w:t>applying</w:t>
      </w:r>
      <w:r w:rsidRPr="00775156">
        <w:rPr>
          <w:bCs/>
          <w:spacing w:val="-1"/>
          <w:sz w:val="24"/>
          <w:szCs w:val="24"/>
        </w:rPr>
        <w:t xml:space="preserve"> </w:t>
      </w:r>
      <w:r w:rsidRPr="00775156">
        <w:rPr>
          <w:bCs/>
          <w:sz w:val="24"/>
          <w:szCs w:val="24"/>
        </w:rPr>
        <w:t>accounting</w:t>
      </w:r>
      <w:r w:rsidRPr="00775156">
        <w:rPr>
          <w:bCs/>
          <w:spacing w:val="-3"/>
          <w:sz w:val="24"/>
          <w:szCs w:val="24"/>
        </w:rPr>
        <w:t xml:space="preserve"> </w:t>
      </w:r>
      <w:r w:rsidRPr="00775156">
        <w:rPr>
          <w:bCs/>
          <w:sz w:val="24"/>
          <w:szCs w:val="24"/>
        </w:rPr>
        <w:t>policies</w:t>
      </w:r>
      <w:bookmarkEnd w:id="30"/>
      <w:bookmarkEnd w:id="31"/>
    </w:p>
    <w:p w14:paraId="4FCC9B42" w14:textId="77777777" w:rsidR="005A18ED" w:rsidRDefault="005A18ED" w:rsidP="006C708B">
      <w:pPr>
        <w:pStyle w:val="BodyText"/>
        <w:ind w:right="-11"/>
        <w:jc w:val="both"/>
        <w:rPr>
          <w:rFonts w:eastAsiaTheme="minorHAnsi" w:cstheme="minorBidi"/>
        </w:rPr>
      </w:pPr>
    </w:p>
    <w:p w14:paraId="00AFB1EF" w14:textId="77777777" w:rsidR="006849DF" w:rsidRDefault="006849DF" w:rsidP="006C708B">
      <w:pPr>
        <w:pStyle w:val="BodyText"/>
        <w:ind w:right="-11"/>
        <w:jc w:val="both"/>
        <w:rPr>
          <w:rFonts w:eastAsiaTheme="minorHAnsi" w:cstheme="minorBidi"/>
        </w:rPr>
      </w:pPr>
    </w:p>
    <w:p w14:paraId="56033632" w14:textId="77777777" w:rsidR="006849DF" w:rsidRDefault="006849DF" w:rsidP="006C708B">
      <w:pPr>
        <w:pStyle w:val="BodyText"/>
        <w:ind w:right="-11"/>
        <w:jc w:val="both"/>
        <w:rPr>
          <w:rFonts w:eastAsiaTheme="minorHAnsi" w:cstheme="minorBidi"/>
        </w:rPr>
      </w:pPr>
    </w:p>
    <w:p w14:paraId="3859B465" w14:textId="77777777" w:rsidR="00265CA3" w:rsidRPr="002B1509" w:rsidRDefault="00265CA3" w:rsidP="00265CA3">
      <w:pPr>
        <w:rPr>
          <w:sz w:val="18"/>
          <w:szCs w:val="18"/>
          <w:highlight w:val="yellow"/>
        </w:rPr>
      </w:pPr>
      <w:r w:rsidRPr="002B1509">
        <w:rPr>
          <w:sz w:val="18"/>
          <w:szCs w:val="18"/>
          <w:highlight w:val="yellow"/>
        </w:rPr>
        <w:t>A contract under IFRS16 is determined a lease, or contains a lease, if the contract conveys the right to control the use of an identified asset for exclusive use, for significant economic benefit and for a period of time in exchange for consideration.</w:t>
      </w:r>
      <w:r w:rsidRPr="002B1509">
        <w:rPr>
          <w:sz w:val="18"/>
          <w:szCs w:val="18"/>
          <w:highlight w:val="yellow"/>
        </w:rPr>
        <w:br/>
      </w:r>
    </w:p>
    <w:p w14:paraId="646A4DDF" w14:textId="77777777" w:rsidR="00265CA3" w:rsidRPr="002B1509" w:rsidRDefault="00265CA3" w:rsidP="00265CA3">
      <w:pPr>
        <w:rPr>
          <w:sz w:val="18"/>
          <w:szCs w:val="18"/>
          <w:highlight w:val="yellow"/>
        </w:rPr>
      </w:pPr>
      <w:r w:rsidRPr="002B1509">
        <w:rPr>
          <w:sz w:val="18"/>
          <w:szCs w:val="18"/>
          <w:highlight w:val="yellow"/>
        </w:rPr>
        <w:t>Following a review of the Group's leases it was found that only leases concerning  premises were subject to this new accounting policy.</w:t>
      </w:r>
    </w:p>
    <w:p w14:paraId="5D3A5347" w14:textId="77777777" w:rsidR="00265CA3" w:rsidRPr="002B1509" w:rsidRDefault="00265CA3" w:rsidP="00265CA3">
      <w:pPr>
        <w:rPr>
          <w:sz w:val="18"/>
          <w:szCs w:val="18"/>
          <w:highlight w:val="yellow"/>
        </w:rPr>
      </w:pPr>
      <w:r w:rsidRPr="002B1509">
        <w:rPr>
          <w:sz w:val="18"/>
          <w:szCs w:val="18"/>
          <w:highlight w:val="yellow"/>
        </w:rPr>
        <w:t>A low threshold value of less than £10k and duration of less than 12 months exclude leases from being determined as Rights of Use Assets (ROUA).</w:t>
      </w:r>
    </w:p>
    <w:p w14:paraId="2199C0E2" w14:textId="77777777" w:rsidR="00265CA3" w:rsidRPr="002B1509" w:rsidRDefault="00265CA3" w:rsidP="00265CA3">
      <w:pPr>
        <w:rPr>
          <w:sz w:val="18"/>
          <w:szCs w:val="18"/>
          <w:highlight w:val="yellow"/>
        </w:rPr>
      </w:pPr>
      <w:r w:rsidRPr="002B1509">
        <w:rPr>
          <w:sz w:val="18"/>
          <w:szCs w:val="18"/>
          <w:highlight w:val="yellow"/>
        </w:rPr>
        <w:t>ROUA classification in accordance with IFRS16 is to regard the asset subject to the lease as an asset over which the Group has ownership rights and responsibilities required to be capitalised on the Group's own balance sheet assets and are disclosed separately from all other assets directly owned by the Group.</w:t>
      </w:r>
    </w:p>
    <w:p w14:paraId="22895BC5" w14:textId="77777777" w:rsidR="00265CA3" w:rsidRPr="002B1509" w:rsidRDefault="00265CA3" w:rsidP="00265CA3">
      <w:pPr>
        <w:rPr>
          <w:sz w:val="18"/>
          <w:szCs w:val="18"/>
          <w:highlight w:val="yellow"/>
        </w:rPr>
      </w:pPr>
      <w:r w:rsidRPr="002B1509">
        <w:rPr>
          <w:sz w:val="18"/>
          <w:szCs w:val="18"/>
          <w:highlight w:val="yellow"/>
        </w:rPr>
        <w:t>All leases as peppercorn or for nil consideration, were measured at its fair value as at the commencement date, provided by an independent valuer.</w:t>
      </w:r>
    </w:p>
    <w:p w14:paraId="0A925ADA" w14:textId="77777777" w:rsidR="00265CA3" w:rsidRPr="002B1509" w:rsidRDefault="00265CA3" w:rsidP="00265CA3">
      <w:pPr>
        <w:rPr>
          <w:sz w:val="18"/>
          <w:szCs w:val="18"/>
          <w:highlight w:val="yellow"/>
        </w:rPr>
      </w:pPr>
      <w:r w:rsidRPr="002B1509">
        <w:rPr>
          <w:sz w:val="18"/>
          <w:szCs w:val="18"/>
          <w:highlight w:val="yellow"/>
        </w:rPr>
        <w:t>The Group's incremental borrowing rate which itself reflects the borrowing rate of other public sector bodies and is therefore not subject to subjective judgement or estimation by the Group.</w:t>
      </w:r>
    </w:p>
    <w:p w14:paraId="2BB41F35" w14:textId="77777777" w:rsidR="00265CA3" w:rsidRPr="002B1509" w:rsidRDefault="00265CA3" w:rsidP="00265CA3">
      <w:pPr>
        <w:rPr>
          <w:sz w:val="18"/>
          <w:szCs w:val="18"/>
          <w:highlight w:val="yellow"/>
        </w:rPr>
      </w:pPr>
      <w:r w:rsidRPr="002B1509">
        <w:rPr>
          <w:sz w:val="18"/>
          <w:szCs w:val="18"/>
          <w:highlight w:val="yellow"/>
        </w:rPr>
        <w:t xml:space="preserve"> Lease terms where known with certainty were not subject to estimation. </w:t>
      </w:r>
    </w:p>
    <w:p w14:paraId="381E0F11" w14:textId="77777777" w:rsidR="00265CA3" w:rsidRPr="002B1509" w:rsidRDefault="00265CA3" w:rsidP="00265CA3">
      <w:pPr>
        <w:rPr>
          <w:sz w:val="18"/>
          <w:szCs w:val="18"/>
          <w:highlight w:val="yellow"/>
        </w:rPr>
      </w:pPr>
      <w:r w:rsidRPr="002B1509">
        <w:rPr>
          <w:sz w:val="18"/>
          <w:szCs w:val="18"/>
          <w:highlight w:val="yellow"/>
        </w:rPr>
        <w:t xml:space="preserve">Lease with expired terms continued on the basis of the existing agreement on the basis there is effectively no end date to the lease – it is until one of the parties serves notice on the other and in accordance with the 1954 Landlord and </w:t>
      </w:r>
      <w:proofErr w:type="spellStart"/>
      <w:r w:rsidRPr="002B1509">
        <w:rPr>
          <w:sz w:val="18"/>
          <w:szCs w:val="18"/>
          <w:highlight w:val="yellow"/>
        </w:rPr>
        <w:t>Tenance</w:t>
      </w:r>
      <w:proofErr w:type="spellEnd"/>
      <w:r w:rsidRPr="002B1509">
        <w:rPr>
          <w:sz w:val="18"/>
          <w:szCs w:val="18"/>
          <w:highlight w:val="yellow"/>
        </w:rPr>
        <w:t xml:space="preserve"> Act. In the singular case continuation to the end of the following Financial year has been used.</w:t>
      </w:r>
    </w:p>
    <w:p w14:paraId="7434DEB5" w14:textId="77777777" w:rsidR="00265CA3" w:rsidRDefault="00265CA3" w:rsidP="00265CA3">
      <w:pPr>
        <w:rPr>
          <w:sz w:val="18"/>
          <w:szCs w:val="18"/>
        </w:rPr>
      </w:pPr>
      <w:r w:rsidRPr="002B1509">
        <w:rPr>
          <w:sz w:val="18"/>
          <w:szCs w:val="18"/>
          <w:highlight w:val="yellow"/>
        </w:rPr>
        <w:t>Leases excluded from IFRS16 classification as ROUA will be disclosed in an updated note on previously identified and replaces IAS17 operational leases.</w:t>
      </w:r>
    </w:p>
    <w:p w14:paraId="7AFD2761" w14:textId="77777777" w:rsidR="0013734A" w:rsidRDefault="0013734A" w:rsidP="00265CA3">
      <w:pPr>
        <w:rPr>
          <w:sz w:val="18"/>
          <w:szCs w:val="18"/>
        </w:rPr>
      </w:pPr>
    </w:p>
    <w:p w14:paraId="31786A9A" w14:textId="77777777" w:rsidR="0013734A" w:rsidRPr="00265CA3" w:rsidRDefault="0013734A" w:rsidP="00265CA3">
      <w:pPr>
        <w:rPr>
          <w:sz w:val="18"/>
          <w:szCs w:val="18"/>
        </w:rPr>
      </w:pPr>
    </w:p>
    <w:p w14:paraId="1EC6F122" w14:textId="0E1BA161" w:rsidR="00994BAF" w:rsidRPr="00994BAF" w:rsidRDefault="00994BAF" w:rsidP="009A042D">
      <w:pPr>
        <w:pStyle w:val="Heading1"/>
        <w:spacing w:before="0" w:line="240" w:lineRule="auto"/>
        <w:ind w:right="260"/>
        <w:jc w:val="both"/>
        <w:rPr>
          <w:b w:val="0"/>
          <w:bCs/>
          <w:sz w:val="24"/>
          <w:szCs w:val="24"/>
        </w:rPr>
      </w:pPr>
      <w:bookmarkStart w:id="32" w:name="_Toc138846487"/>
      <w:bookmarkStart w:id="33" w:name="_Toc172710189"/>
      <w:r w:rsidRPr="00994BAF">
        <w:rPr>
          <w:bCs/>
          <w:sz w:val="24"/>
          <w:szCs w:val="24"/>
        </w:rPr>
        <w:t>Note 4</w:t>
      </w:r>
      <w:r w:rsidRPr="00994BAF">
        <w:rPr>
          <w:bCs/>
          <w:spacing w:val="2"/>
          <w:sz w:val="24"/>
          <w:szCs w:val="24"/>
        </w:rPr>
        <w:t xml:space="preserve"> </w:t>
      </w:r>
      <w:r w:rsidRPr="00994BAF">
        <w:rPr>
          <w:bCs/>
          <w:sz w:val="24"/>
          <w:szCs w:val="24"/>
        </w:rPr>
        <w:t>-</w:t>
      </w:r>
      <w:r w:rsidRPr="00994BAF">
        <w:rPr>
          <w:bCs/>
          <w:spacing w:val="1"/>
          <w:sz w:val="24"/>
          <w:szCs w:val="24"/>
        </w:rPr>
        <w:t xml:space="preserve"> </w:t>
      </w:r>
      <w:r w:rsidRPr="00994BAF">
        <w:rPr>
          <w:bCs/>
          <w:sz w:val="24"/>
          <w:szCs w:val="24"/>
        </w:rPr>
        <w:t>Assumptions</w:t>
      </w:r>
      <w:r w:rsidRPr="00994BAF">
        <w:rPr>
          <w:bCs/>
          <w:spacing w:val="1"/>
          <w:sz w:val="24"/>
          <w:szCs w:val="24"/>
        </w:rPr>
        <w:t xml:space="preserve"> </w:t>
      </w:r>
      <w:r w:rsidRPr="00994BAF">
        <w:rPr>
          <w:bCs/>
          <w:sz w:val="24"/>
          <w:szCs w:val="24"/>
        </w:rPr>
        <w:t>made</w:t>
      </w:r>
      <w:r w:rsidRPr="00994BAF">
        <w:rPr>
          <w:bCs/>
          <w:spacing w:val="1"/>
          <w:sz w:val="24"/>
          <w:szCs w:val="24"/>
        </w:rPr>
        <w:t xml:space="preserve"> </w:t>
      </w:r>
      <w:r w:rsidRPr="00994BAF">
        <w:rPr>
          <w:bCs/>
          <w:sz w:val="24"/>
          <w:szCs w:val="24"/>
        </w:rPr>
        <w:t>about</w:t>
      </w:r>
      <w:r w:rsidRPr="00994BAF">
        <w:rPr>
          <w:bCs/>
          <w:spacing w:val="1"/>
          <w:sz w:val="24"/>
          <w:szCs w:val="24"/>
        </w:rPr>
        <w:t xml:space="preserve"> </w:t>
      </w:r>
      <w:r w:rsidRPr="00994BAF">
        <w:rPr>
          <w:bCs/>
          <w:sz w:val="24"/>
          <w:szCs w:val="24"/>
        </w:rPr>
        <w:t>the</w:t>
      </w:r>
      <w:r w:rsidRPr="00994BAF">
        <w:rPr>
          <w:bCs/>
          <w:spacing w:val="1"/>
          <w:sz w:val="24"/>
          <w:szCs w:val="24"/>
        </w:rPr>
        <w:t xml:space="preserve"> </w:t>
      </w:r>
      <w:r w:rsidRPr="00994BAF">
        <w:rPr>
          <w:bCs/>
          <w:sz w:val="24"/>
          <w:szCs w:val="24"/>
        </w:rPr>
        <w:t>future</w:t>
      </w:r>
      <w:r w:rsidRPr="00994BAF">
        <w:rPr>
          <w:bCs/>
          <w:spacing w:val="1"/>
          <w:sz w:val="24"/>
          <w:szCs w:val="24"/>
        </w:rPr>
        <w:t xml:space="preserve"> </w:t>
      </w:r>
      <w:r w:rsidRPr="00994BAF">
        <w:rPr>
          <w:bCs/>
          <w:sz w:val="24"/>
          <w:szCs w:val="24"/>
        </w:rPr>
        <w:t>and</w:t>
      </w:r>
      <w:r w:rsidRPr="00994BAF">
        <w:rPr>
          <w:bCs/>
          <w:spacing w:val="1"/>
          <w:sz w:val="24"/>
          <w:szCs w:val="24"/>
        </w:rPr>
        <w:t xml:space="preserve"> </w:t>
      </w:r>
      <w:r w:rsidRPr="00994BAF">
        <w:rPr>
          <w:bCs/>
          <w:sz w:val="24"/>
          <w:szCs w:val="24"/>
        </w:rPr>
        <w:t>other</w:t>
      </w:r>
      <w:r w:rsidRPr="00994BAF">
        <w:rPr>
          <w:bCs/>
          <w:spacing w:val="1"/>
          <w:sz w:val="24"/>
          <w:szCs w:val="24"/>
        </w:rPr>
        <w:t xml:space="preserve"> </w:t>
      </w:r>
      <w:r w:rsidRPr="00994BAF">
        <w:rPr>
          <w:bCs/>
          <w:sz w:val="24"/>
          <w:szCs w:val="24"/>
        </w:rPr>
        <w:t>sources</w:t>
      </w:r>
      <w:r w:rsidRPr="00994BAF">
        <w:rPr>
          <w:bCs/>
          <w:spacing w:val="1"/>
          <w:sz w:val="24"/>
          <w:szCs w:val="24"/>
        </w:rPr>
        <w:t xml:space="preserve"> </w:t>
      </w:r>
      <w:r w:rsidRPr="00994BAF">
        <w:rPr>
          <w:bCs/>
          <w:sz w:val="24"/>
          <w:szCs w:val="24"/>
        </w:rPr>
        <w:t>of</w:t>
      </w:r>
      <w:r w:rsidRPr="00994BAF">
        <w:rPr>
          <w:bCs/>
          <w:spacing w:val="2"/>
          <w:sz w:val="24"/>
          <w:szCs w:val="24"/>
        </w:rPr>
        <w:t xml:space="preserve"> </w:t>
      </w:r>
      <w:r w:rsidRPr="00994BAF">
        <w:rPr>
          <w:bCs/>
          <w:sz w:val="24"/>
          <w:szCs w:val="24"/>
        </w:rPr>
        <w:t>estimation</w:t>
      </w:r>
      <w:r w:rsidRPr="00994BAF">
        <w:rPr>
          <w:bCs/>
          <w:spacing w:val="1"/>
          <w:sz w:val="24"/>
          <w:szCs w:val="24"/>
        </w:rPr>
        <w:t xml:space="preserve"> </w:t>
      </w:r>
      <w:r w:rsidRPr="00994BAF">
        <w:rPr>
          <w:bCs/>
          <w:sz w:val="24"/>
          <w:szCs w:val="24"/>
        </w:rPr>
        <w:t>uncertainty</w:t>
      </w:r>
      <w:bookmarkEnd w:id="32"/>
      <w:bookmarkEnd w:id="33"/>
    </w:p>
    <w:p w14:paraId="511D69E9" w14:textId="77777777" w:rsidR="00994BAF" w:rsidRPr="00A23C36" w:rsidRDefault="00994BAF" w:rsidP="00994BAF">
      <w:pPr>
        <w:pStyle w:val="BodyText"/>
        <w:spacing w:before="11"/>
        <w:ind w:left="709" w:right="917"/>
        <w:jc w:val="both"/>
        <w:rPr>
          <w:b/>
          <w:bCs/>
          <w:sz w:val="16"/>
        </w:rPr>
      </w:pPr>
    </w:p>
    <w:p w14:paraId="7074F133" w14:textId="77777777" w:rsidR="00994BAF" w:rsidRDefault="00994BAF" w:rsidP="000775A5">
      <w:pPr>
        <w:pStyle w:val="BodyText"/>
        <w:tabs>
          <w:tab w:val="left" w:pos="9498"/>
        </w:tabs>
        <w:spacing w:before="94"/>
        <w:ind w:right="272"/>
        <w:jc w:val="both"/>
      </w:pPr>
      <w:r>
        <w:t>The Statement of Accounts contains estimated figures that are based on assumptions made by the PCC Group</w:t>
      </w:r>
      <w:r>
        <w:rPr>
          <w:spacing w:val="1"/>
        </w:rPr>
        <w:t xml:space="preserve"> </w:t>
      </w:r>
      <w:r>
        <w:t>about the future, or that are otherwise uncertain. Estimates are made taking into account historical experience,</w:t>
      </w:r>
      <w:r>
        <w:rPr>
          <w:spacing w:val="1"/>
        </w:rPr>
        <w:t xml:space="preserve"> </w:t>
      </w:r>
      <w:r>
        <w:t>current</w:t>
      </w:r>
      <w:r>
        <w:rPr>
          <w:spacing w:val="-6"/>
        </w:rPr>
        <w:t xml:space="preserve"> </w:t>
      </w:r>
      <w:r>
        <w:t>trends</w:t>
      </w:r>
      <w:r>
        <w:rPr>
          <w:spacing w:val="-4"/>
        </w:rPr>
        <w:t xml:space="preserve"> </w:t>
      </w:r>
      <w:r>
        <w:t>and</w:t>
      </w:r>
      <w:r>
        <w:rPr>
          <w:spacing w:val="-2"/>
        </w:rPr>
        <w:t xml:space="preserve"> </w:t>
      </w:r>
      <w:r>
        <w:t>other</w:t>
      </w:r>
      <w:r>
        <w:rPr>
          <w:spacing w:val="-2"/>
        </w:rPr>
        <w:t xml:space="preserve"> </w:t>
      </w:r>
      <w:r>
        <w:t>relevant</w:t>
      </w:r>
      <w:r>
        <w:rPr>
          <w:spacing w:val="-2"/>
        </w:rPr>
        <w:t xml:space="preserve"> </w:t>
      </w:r>
      <w:r>
        <w:t>factors.</w:t>
      </w:r>
      <w:r>
        <w:rPr>
          <w:spacing w:val="-5"/>
        </w:rPr>
        <w:t xml:space="preserve"> </w:t>
      </w:r>
      <w:r>
        <w:t>However,</w:t>
      </w:r>
      <w:r>
        <w:rPr>
          <w:spacing w:val="-1"/>
        </w:rPr>
        <w:t xml:space="preserve"> </w:t>
      </w:r>
      <w:r>
        <w:t>because</w:t>
      </w:r>
      <w:r>
        <w:rPr>
          <w:spacing w:val="-7"/>
        </w:rPr>
        <w:t xml:space="preserve"> </w:t>
      </w:r>
      <w:r>
        <w:t>balances</w:t>
      </w:r>
      <w:r>
        <w:rPr>
          <w:spacing w:val="-4"/>
        </w:rPr>
        <w:t xml:space="preserve"> </w:t>
      </w:r>
      <w:r>
        <w:t>cannot</w:t>
      </w:r>
      <w:r>
        <w:rPr>
          <w:spacing w:val="-5"/>
        </w:rPr>
        <w:t xml:space="preserve"> </w:t>
      </w:r>
      <w:r>
        <w:t>be</w:t>
      </w:r>
      <w:r>
        <w:rPr>
          <w:spacing w:val="-2"/>
        </w:rPr>
        <w:t xml:space="preserve"> </w:t>
      </w:r>
      <w:r>
        <w:t>determined</w:t>
      </w:r>
      <w:r>
        <w:rPr>
          <w:spacing w:val="-7"/>
        </w:rPr>
        <w:t xml:space="preserve"> </w:t>
      </w:r>
      <w:r>
        <w:t>with certainty,</w:t>
      </w:r>
      <w:r>
        <w:rPr>
          <w:spacing w:val="-6"/>
        </w:rPr>
        <w:t xml:space="preserve"> </w:t>
      </w:r>
      <w:r>
        <w:t>actual</w:t>
      </w:r>
      <w:r>
        <w:rPr>
          <w:spacing w:val="1"/>
        </w:rPr>
        <w:t xml:space="preserve"> </w:t>
      </w:r>
      <w:r>
        <w:t>results</w:t>
      </w:r>
      <w:r>
        <w:rPr>
          <w:spacing w:val="-4"/>
        </w:rPr>
        <w:t xml:space="preserve"> </w:t>
      </w:r>
      <w:r>
        <w:t>could</w:t>
      </w:r>
      <w:r>
        <w:rPr>
          <w:spacing w:val="-4"/>
        </w:rPr>
        <w:t xml:space="preserve"> </w:t>
      </w:r>
      <w:r>
        <w:t>be</w:t>
      </w:r>
      <w:r>
        <w:rPr>
          <w:spacing w:val="-2"/>
        </w:rPr>
        <w:t xml:space="preserve"> </w:t>
      </w:r>
      <w:r>
        <w:t>materially</w:t>
      </w:r>
      <w:r>
        <w:rPr>
          <w:spacing w:val="-6"/>
        </w:rPr>
        <w:t xml:space="preserve"> </w:t>
      </w:r>
      <w:r>
        <w:t>different</w:t>
      </w:r>
      <w:r>
        <w:rPr>
          <w:spacing w:val="-5"/>
        </w:rPr>
        <w:t xml:space="preserve"> </w:t>
      </w:r>
      <w:r>
        <w:t>from</w:t>
      </w:r>
      <w:r>
        <w:rPr>
          <w:spacing w:val="-4"/>
        </w:rPr>
        <w:t xml:space="preserve"> </w:t>
      </w:r>
      <w:r>
        <w:t>the</w:t>
      </w:r>
      <w:r>
        <w:rPr>
          <w:spacing w:val="-2"/>
        </w:rPr>
        <w:t xml:space="preserve"> </w:t>
      </w:r>
      <w:r>
        <w:t>assumptions</w:t>
      </w:r>
      <w:r>
        <w:rPr>
          <w:spacing w:val="-8"/>
        </w:rPr>
        <w:t xml:space="preserve"> </w:t>
      </w:r>
      <w:r>
        <w:t>and</w:t>
      </w:r>
      <w:r>
        <w:rPr>
          <w:spacing w:val="-2"/>
        </w:rPr>
        <w:t xml:space="preserve"> </w:t>
      </w:r>
      <w:r>
        <w:t>estimates.</w:t>
      </w:r>
    </w:p>
    <w:p w14:paraId="51561E66" w14:textId="77777777" w:rsidR="00994BAF" w:rsidRDefault="00994BAF" w:rsidP="000775A5">
      <w:pPr>
        <w:pStyle w:val="BodyText"/>
        <w:spacing w:before="11"/>
        <w:ind w:right="272"/>
        <w:jc w:val="both"/>
        <w:rPr>
          <w:sz w:val="17"/>
        </w:rPr>
      </w:pPr>
    </w:p>
    <w:p w14:paraId="6FD9060B" w14:textId="33A787BF" w:rsidR="00994BAF" w:rsidRDefault="00994BAF" w:rsidP="000775A5">
      <w:pPr>
        <w:pStyle w:val="BodyText"/>
        <w:ind w:right="272"/>
        <w:jc w:val="both"/>
      </w:pPr>
      <w:r>
        <w:t>The</w:t>
      </w:r>
      <w:r>
        <w:rPr>
          <w:spacing w:val="-1"/>
        </w:rPr>
        <w:t xml:space="preserve"> </w:t>
      </w:r>
      <w:r>
        <w:t>items</w:t>
      </w:r>
      <w:r>
        <w:rPr>
          <w:spacing w:val="-4"/>
        </w:rPr>
        <w:t xml:space="preserve"> </w:t>
      </w:r>
      <w:r>
        <w:t>in</w:t>
      </w:r>
      <w:r>
        <w:rPr>
          <w:spacing w:val="-2"/>
        </w:rPr>
        <w:t xml:space="preserve"> </w:t>
      </w:r>
      <w:r>
        <w:t>the</w:t>
      </w:r>
      <w:r>
        <w:rPr>
          <w:spacing w:val="-2"/>
        </w:rPr>
        <w:t xml:space="preserve"> </w:t>
      </w:r>
      <w:r>
        <w:t>PCC</w:t>
      </w:r>
      <w:r>
        <w:rPr>
          <w:spacing w:val="1"/>
        </w:rPr>
        <w:t xml:space="preserve"> </w:t>
      </w:r>
      <w:r>
        <w:t>Group’s</w:t>
      </w:r>
      <w:r>
        <w:rPr>
          <w:spacing w:val="-2"/>
        </w:rPr>
        <w:t xml:space="preserve"> </w:t>
      </w:r>
      <w:r>
        <w:t>Balance</w:t>
      </w:r>
      <w:r>
        <w:rPr>
          <w:spacing w:val="-4"/>
        </w:rPr>
        <w:t xml:space="preserve"> </w:t>
      </w:r>
      <w:r>
        <w:t>Sheet</w:t>
      </w:r>
      <w:r>
        <w:rPr>
          <w:spacing w:val="-2"/>
        </w:rPr>
        <w:t xml:space="preserve"> </w:t>
      </w:r>
      <w:r>
        <w:t>as</w:t>
      </w:r>
      <w:r>
        <w:rPr>
          <w:spacing w:val="-1"/>
        </w:rPr>
        <w:t xml:space="preserve"> </w:t>
      </w:r>
      <w:r>
        <w:t>at</w:t>
      </w:r>
      <w:r>
        <w:rPr>
          <w:spacing w:val="-2"/>
        </w:rPr>
        <w:t xml:space="preserve"> </w:t>
      </w:r>
      <w:r>
        <w:t>31</w:t>
      </w:r>
      <w:r w:rsidRPr="00095742">
        <w:rPr>
          <w:vertAlign w:val="superscript"/>
        </w:rPr>
        <w:t>st</w:t>
      </w:r>
      <w:r>
        <w:t xml:space="preserve"> March 202</w:t>
      </w:r>
      <w:r w:rsidR="001550CD">
        <w:t>5</w:t>
      </w:r>
      <w:r>
        <w:rPr>
          <w:spacing w:val="-4"/>
        </w:rPr>
        <w:t xml:space="preserve"> </w:t>
      </w:r>
      <w:r>
        <w:t>for which</w:t>
      </w:r>
      <w:r>
        <w:rPr>
          <w:spacing w:val="-2"/>
        </w:rPr>
        <w:t xml:space="preserve"> </w:t>
      </w:r>
      <w:r>
        <w:t>there</w:t>
      </w:r>
      <w:r>
        <w:rPr>
          <w:spacing w:val="-2"/>
        </w:rPr>
        <w:t xml:space="preserve"> </w:t>
      </w:r>
      <w:r>
        <w:t>is</w:t>
      </w:r>
      <w:r>
        <w:rPr>
          <w:spacing w:val="-1"/>
        </w:rPr>
        <w:t xml:space="preserve"> </w:t>
      </w:r>
      <w:r>
        <w:t>a significant</w:t>
      </w:r>
      <w:r>
        <w:rPr>
          <w:spacing w:val="-7"/>
        </w:rPr>
        <w:t xml:space="preserve"> </w:t>
      </w:r>
      <w:r>
        <w:t>risk</w:t>
      </w:r>
      <w:r>
        <w:rPr>
          <w:spacing w:val="-5"/>
        </w:rPr>
        <w:t xml:space="preserve"> </w:t>
      </w:r>
      <w:r>
        <w:t>of</w:t>
      </w:r>
      <w:r>
        <w:rPr>
          <w:spacing w:val="-1"/>
        </w:rPr>
        <w:t xml:space="preserve"> </w:t>
      </w:r>
      <w:r>
        <w:t>material adjustments in the forthcoming financial years are as follows:</w:t>
      </w:r>
    </w:p>
    <w:p w14:paraId="73127F41" w14:textId="77777777" w:rsidR="00673A0A" w:rsidRDefault="00673A0A" w:rsidP="000775A5">
      <w:pPr>
        <w:ind w:right="272"/>
        <w:jc w:val="both"/>
      </w:pPr>
    </w:p>
    <w:p w14:paraId="65AA12F9" w14:textId="77777777" w:rsidR="0013734A" w:rsidRDefault="0013734A" w:rsidP="000775A5">
      <w:pPr>
        <w:ind w:right="272"/>
        <w:jc w:val="both"/>
      </w:pPr>
    </w:p>
    <w:p w14:paraId="404E030A" w14:textId="77777777" w:rsidR="0013734A" w:rsidRDefault="0013734A" w:rsidP="000775A5">
      <w:pPr>
        <w:ind w:right="272"/>
        <w:jc w:val="both"/>
      </w:pPr>
    </w:p>
    <w:tbl>
      <w:tblPr>
        <w:tblW w:w="9640" w:type="dxa"/>
        <w:tblLook w:val="04A0" w:firstRow="1" w:lastRow="0" w:firstColumn="1" w:lastColumn="0" w:noHBand="0" w:noVBand="1"/>
      </w:tblPr>
      <w:tblGrid>
        <w:gridCol w:w="2840"/>
        <w:gridCol w:w="3260"/>
        <w:gridCol w:w="3540"/>
      </w:tblGrid>
      <w:tr w:rsidR="0064132E" w:rsidRPr="0064132E" w14:paraId="7778413A" w14:textId="77777777" w:rsidTr="0064132E">
        <w:trPr>
          <w:trHeight w:val="495"/>
        </w:trPr>
        <w:tc>
          <w:tcPr>
            <w:tcW w:w="284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1DE03F81" w14:textId="77777777" w:rsidR="0064132E" w:rsidRPr="0064132E" w:rsidRDefault="0064132E" w:rsidP="0064132E">
            <w:pPr>
              <w:spacing w:after="0" w:line="240" w:lineRule="auto"/>
              <w:jc w:val="both"/>
              <w:rPr>
                <w:rFonts w:eastAsia="Times New Roman" w:cs="Arial"/>
                <w:b/>
                <w:bCs/>
                <w:color w:val="000000"/>
                <w:sz w:val="18"/>
                <w:szCs w:val="18"/>
                <w:lang w:eastAsia="en-GB"/>
              </w:rPr>
            </w:pPr>
            <w:r w:rsidRPr="0064132E">
              <w:rPr>
                <w:rFonts w:eastAsia="Times New Roman" w:cs="Arial"/>
                <w:b/>
                <w:bCs/>
                <w:color w:val="000000"/>
                <w:sz w:val="18"/>
                <w:szCs w:val="18"/>
                <w:lang w:eastAsia="en-GB"/>
              </w:rPr>
              <w:t>Item</w:t>
            </w:r>
          </w:p>
        </w:tc>
        <w:tc>
          <w:tcPr>
            <w:tcW w:w="3260" w:type="dxa"/>
            <w:tcBorders>
              <w:top w:val="single" w:sz="8" w:space="0" w:color="auto"/>
              <w:left w:val="nil"/>
              <w:bottom w:val="single" w:sz="8" w:space="0" w:color="auto"/>
              <w:right w:val="single" w:sz="8" w:space="0" w:color="auto"/>
            </w:tcBorders>
            <w:shd w:val="clear" w:color="000000" w:fill="FFC000"/>
            <w:vAlign w:val="center"/>
            <w:hideMark/>
          </w:tcPr>
          <w:p w14:paraId="3EF0E891" w14:textId="77777777" w:rsidR="0064132E" w:rsidRPr="0064132E" w:rsidRDefault="0064132E" w:rsidP="0064132E">
            <w:pPr>
              <w:spacing w:after="0" w:line="240" w:lineRule="auto"/>
              <w:jc w:val="both"/>
              <w:rPr>
                <w:rFonts w:eastAsia="Times New Roman" w:cs="Arial"/>
                <w:b/>
                <w:bCs/>
                <w:color w:val="000000"/>
                <w:sz w:val="18"/>
                <w:szCs w:val="18"/>
                <w:lang w:eastAsia="en-GB"/>
              </w:rPr>
            </w:pPr>
            <w:r w:rsidRPr="0064132E">
              <w:rPr>
                <w:rFonts w:eastAsia="Times New Roman" w:cs="Arial"/>
                <w:b/>
                <w:bCs/>
                <w:color w:val="000000"/>
                <w:sz w:val="18"/>
                <w:szCs w:val="18"/>
                <w:lang w:eastAsia="en-GB"/>
              </w:rPr>
              <w:t>Uncertainties</w:t>
            </w:r>
          </w:p>
        </w:tc>
        <w:tc>
          <w:tcPr>
            <w:tcW w:w="3540" w:type="dxa"/>
            <w:tcBorders>
              <w:top w:val="single" w:sz="8" w:space="0" w:color="auto"/>
              <w:left w:val="nil"/>
              <w:bottom w:val="single" w:sz="8" w:space="0" w:color="auto"/>
              <w:right w:val="single" w:sz="8" w:space="0" w:color="auto"/>
            </w:tcBorders>
            <w:shd w:val="clear" w:color="000000" w:fill="FFC000"/>
            <w:vAlign w:val="center"/>
            <w:hideMark/>
          </w:tcPr>
          <w:p w14:paraId="3B16DF10" w14:textId="77777777" w:rsidR="0064132E" w:rsidRPr="0064132E" w:rsidRDefault="0064132E" w:rsidP="0064132E">
            <w:pPr>
              <w:spacing w:after="0" w:line="240" w:lineRule="auto"/>
              <w:rPr>
                <w:rFonts w:eastAsia="Times New Roman" w:cs="Arial"/>
                <w:b/>
                <w:bCs/>
                <w:color w:val="000000"/>
                <w:sz w:val="18"/>
                <w:szCs w:val="18"/>
                <w:lang w:eastAsia="en-GB"/>
              </w:rPr>
            </w:pPr>
            <w:r w:rsidRPr="0064132E">
              <w:rPr>
                <w:rFonts w:eastAsia="Times New Roman" w:cs="Arial"/>
                <w:b/>
                <w:bCs/>
                <w:color w:val="000000"/>
                <w:sz w:val="18"/>
                <w:szCs w:val="18"/>
                <w:lang w:eastAsia="en-GB"/>
              </w:rPr>
              <w:t>Effect if Actual Results Differ from Assumptions</w:t>
            </w:r>
          </w:p>
        </w:tc>
      </w:tr>
      <w:tr w:rsidR="0064132E" w:rsidRPr="0064132E" w14:paraId="4D0A57EB" w14:textId="77777777" w:rsidTr="00205853">
        <w:trPr>
          <w:trHeight w:val="2268"/>
        </w:trPr>
        <w:tc>
          <w:tcPr>
            <w:tcW w:w="2840" w:type="dxa"/>
            <w:tcBorders>
              <w:top w:val="nil"/>
              <w:left w:val="single" w:sz="8" w:space="0" w:color="auto"/>
              <w:bottom w:val="single" w:sz="8" w:space="0" w:color="auto"/>
              <w:right w:val="single" w:sz="8" w:space="0" w:color="auto"/>
            </w:tcBorders>
            <w:hideMark/>
          </w:tcPr>
          <w:p w14:paraId="5B6B34CC" w14:textId="77777777" w:rsidR="0064132E" w:rsidRPr="00F60F30" w:rsidRDefault="0064132E" w:rsidP="0064132E">
            <w:pPr>
              <w:spacing w:after="0" w:line="240" w:lineRule="auto"/>
              <w:jc w:val="both"/>
              <w:rPr>
                <w:rFonts w:eastAsia="Times New Roman" w:cs="Arial"/>
                <w:b/>
                <w:bCs/>
                <w:color w:val="000000"/>
                <w:sz w:val="18"/>
                <w:szCs w:val="18"/>
                <w:highlight w:val="yellow"/>
                <w:lang w:eastAsia="en-GB"/>
              </w:rPr>
            </w:pPr>
            <w:r w:rsidRPr="00B806A9">
              <w:rPr>
                <w:rFonts w:eastAsia="Times New Roman" w:cs="Arial"/>
                <w:b/>
                <w:bCs/>
                <w:color w:val="000000"/>
                <w:sz w:val="18"/>
                <w:szCs w:val="18"/>
                <w:lang w:eastAsia="en-GB"/>
              </w:rPr>
              <w:t>Property, plant and equipment</w:t>
            </w:r>
          </w:p>
        </w:tc>
        <w:tc>
          <w:tcPr>
            <w:tcW w:w="3260" w:type="dxa"/>
            <w:tcBorders>
              <w:top w:val="nil"/>
              <w:left w:val="nil"/>
              <w:bottom w:val="single" w:sz="8" w:space="0" w:color="auto"/>
              <w:right w:val="single" w:sz="8" w:space="0" w:color="auto"/>
            </w:tcBorders>
            <w:hideMark/>
          </w:tcPr>
          <w:p w14:paraId="3AD55126" w14:textId="77777777" w:rsidR="0064132E" w:rsidRPr="00F60F30" w:rsidRDefault="0064132E" w:rsidP="0064132E">
            <w:pPr>
              <w:spacing w:after="0" w:line="240" w:lineRule="auto"/>
              <w:rPr>
                <w:rFonts w:eastAsia="Times New Roman" w:cs="Arial"/>
                <w:color w:val="000000"/>
                <w:sz w:val="18"/>
                <w:szCs w:val="18"/>
                <w:highlight w:val="yellow"/>
                <w:lang w:eastAsia="en-GB"/>
              </w:rPr>
            </w:pPr>
            <w:r w:rsidRPr="00B806A9">
              <w:rPr>
                <w:rFonts w:eastAsia="Times New Roman" w:cs="Arial"/>
                <w:color w:val="000000"/>
                <w:sz w:val="18"/>
                <w:szCs w:val="18"/>
                <w:lang w:eastAsia="en-GB"/>
              </w:rPr>
              <w:t>Non-current assets are depreciated over useful lives that are dependent on assumptions about the level of repairs and maintenance that will be incurred. The current economic climate makes it uncertain that the PCC Group will be able to sustain its current spending on repairs and maintenance, bringing into doubt the useful lives of the assets.</w:t>
            </w:r>
          </w:p>
        </w:tc>
        <w:tc>
          <w:tcPr>
            <w:tcW w:w="3540" w:type="dxa"/>
            <w:tcBorders>
              <w:top w:val="nil"/>
              <w:left w:val="nil"/>
              <w:bottom w:val="single" w:sz="8" w:space="0" w:color="auto"/>
              <w:right w:val="single" w:sz="8" w:space="0" w:color="auto"/>
            </w:tcBorders>
            <w:hideMark/>
          </w:tcPr>
          <w:p w14:paraId="2496ECE2" w14:textId="510CC74A" w:rsidR="0064132E" w:rsidRPr="00F60F30" w:rsidRDefault="0064132E" w:rsidP="0064132E">
            <w:pPr>
              <w:spacing w:after="0" w:line="240" w:lineRule="auto"/>
              <w:rPr>
                <w:rFonts w:eastAsia="Times New Roman" w:cs="Arial"/>
                <w:color w:val="000000"/>
                <w:sz w:val="18"/>
                <w:szCs w:val="18"/>
                <w:highlight w:val="yellow"/>
                <w:lang w:eastAsia="en-GB"/>
              </w:rPr>
            </w:pPr>
            <w:r w:rsidRPr="00B806A9">
              <w:rPr>
                <w:rFonts w:eastAsia="Times New Roman" w:cs="Arial"/>
                <w:color w:val="000000"/>
                <w:sz w:val="18"/>
                <w:szCs w:val="18"/>
                <w:lang w:eastAsia="en-GB"/>
              </w:rPr>
              <w:t xml:space="preserve">If the useful life of assets is reduced, depreciation increases and the carrying amount of the asset decreases. It is estimated that the annual depreciation charge for plant and equipment would increase by approximately </w:t>
            </w:r>
            <w:r w:rsidRPr="00463F8E">
              <w:rPr>
                <w:rFonts w:eastAsia="Times New Roman" w:cs="Arial"/>
                <w:color w:val="000000"/>
                <w:sz w:val="18"/>
                <w:szCs w:val="18"/>
                <w:highlight w:val="yellow"/>
                <w:lang w:eastAsia="en-GB"/>
              </w:rPr>
              <w:t>£1.</w:t>
            </w:r>
            <w:r w:rsidR="000810C9" w:rsidRPr="00463F8E">
              <w:rPr>
                <w:rFonts w:eastAsia="Times New Roman" w:cs="Arial"/>
                <w:color w:val="000000"/>
                <w:sz w:val="18"/>
                <w:szCs w:val="18"/>
                <w:highlight w:val="yellow"/>
                <w:lang w:eastAsia="en-GB"/>
              </w:rPr>
              <w:t>3</w:t>
            </w:r>
            <w:r w:rsidR="009E2C79" w:rsidRPr="00463F8E">
              <w:rPr>
                <w:rFonts w:eastAsia="Times New Roman" w:cs="Arial"/>
                <w:color w:val="000000"/>
                <w:sz w:val="18"/>
                <w:szCs w:val="18"/>
                <w:highlight w:val="yellow"/>
                <w:lang w:eastAsia="en-GB"/>
              </w:rPr>
              <w:t>10</w:t>
            </w:r>
            <w:r w:rsidRPr="00463F8E">
              <w:rPr>
                <w:rFonts w:eastAsia="Times New Roman" w:cs="Arial"/>
                <w:color w:val="000000"/>
                <w:sz w:val="18"/>
                <w:szCs w:val="18"/>
                <w:highlight w:val="yellow"/>
                <w:lang w:eastAsia="en-GB"/>
              </w:rPr>
              <w:t>m</w:t>
            </w:r>
            <w:r w:rsidRPr="00B806A9">
              <w:rPr>
                <w:rFonts w:eastAsia="Times New Roman" w:cs="Arial"/>
                <w:color w:val="000000"/>
                <w:sz w:val="18"/>
                <w:szCs w:val="18"/>
                <w:lang w:eastAsia="en-GB"/>
              </w:rPr>
              <w:t xml:space="preserve"> every year the useful lives of the PCC Group’s plant and equipment asset base were reduced. </w:t>
            </w:r>
          </w:p>
        </w:tc>
      </w:tr>
      <w:tr w:rsidR="0064132E" w:rsidRPr="0064132E" w14:paraId="1A284973" w14:textId="77777777" w:rsidTr="00205853">
        <w:trPr>
          <w:trHeight w:val="1635"/>
        </w:trPr>
        <w:tc>
          <w:tcPr>
            <w:tcW w:w="2840" w:type="dxa"/>
            <w:tcBorders>
              <w:top w:val="nil"/>
              <w:left w:val="single" w:sz="8" w:space="0" w:color="auto"/>
              <w:bottom w:val="nil"/>
              <w:right w:val="single" w:sz="8" w:space="0" w:color="auto"/>
            </w:tcBorders>
            <w:hideMark/>
          </w:tcPr>
          <w:p w14:paraId="20DBA698" w14:textId="77777777" w:rsidR="0064132E" w:rsidRPr="00DE0D78" w:rsidRDefault="0064132E" w:rsidP="0064132E">
            <w:pPr>
              <w:spacing w:after="0" w:line="240" w:lineRule="auto"/>
              <w:rPr>
                <w:rFonts w:eastAsia="Times New Roman" w:cs="Arial"/>
                <w:b/>
                <w:bCs/>
                <w:color w:val="000000"/>
                <w:sz w:val="18"/>
                <w:szCs w:val="18"/>
                <w:lang w:eastAsia="en-GB"/>
              </w:rPr>
            </w:pPr>
            <w:r w:rsidRPr="00DE0D78">
              <w:rPr>
                <w:rFonts w:eastAsia="Times New Roman" w:cs="Arial"/>
                <w:b/>
                <w:bCs/>
                <w:color w:val="000000"/>
                <w:sz w:val="18"/>
                <w:szCs w:val="18"/>
                <w:lang w:eastAsia="en-GB"/>
              </w:rPr>
              <w:t>Police pensions liability</w:t>
            </w:r>
          </w:p>
        </w:tc>
        <w:tc>
          <w:tcPr>
            <w:tcW w:w="3260" w:type="dxa"/>
            <w:tcBorders>
              <w:top w:val="nil"/>
              <w:left w:val="single" w:sz="8" w:space="0" w:color="auto"/>
              <w:bottom w:val="single" w:sz="8" w:space="0" w:color="000000"/>
              <w:right w:val="single" w:sz="8" w:space="0" w:color="auto"/>
            </w:tcBorders>
            <w:hideMark/>
          </w:tcPr>
          <w:p w14:paraId="2592CEFE" w14:textId="77777777" w:rsidR="0064132E" w:rsidRPr="00F60F30" w:rsidRDefault="0064132E" w:rsidP="009C6087">
            <w:pPr>
              <w:spacing w:after="0" w:line="240" w:lineRule="auto"/>
              <w:rPr>
                <w:rFonts w:eastAsia="Times New Roman" w:cs="Arial"/>
                <w:color w:val="000000"/>
                <w:sz w:val="18"/>
                <w:szCs w:val="18"/>
                <w:highlight w:val="yellow"/>
                <w:lang w:eastAsia="en-GB"/>
              </w:rPr>
            </w:pPr>
            <w:r w:rsidRPr="009C6087">
              <w:rPr>
                <w:rFonts w:eastAsia="Times New Roman" w:cs="Arial"/>
                <w:color w:val="000000"/>
                <w:sz w:val="18"/>
                <w:szCs w:val="18"/>
                <w:lang w:eastAsia="en-GB"/>
              </w:rPr>
              <w:t>Estimation of the liability to pay pensions depends on a number of complex judgements relating to the discount rate used, the rate at which salaries are expected to increase, changes in retirement ages, mortality rates and expected return on pension fund assets. The Government Actuary’s Department (GAD) have been engaged to provide the PCC Group with expert advice about the assumptions to be applied.</w:t>
            </w:r>
          </w:p>
        </w:tc>
        <w:tc>
          <w:tcPr>
            <w:tcW w:w="3540" w:type="dxa"/>
            <w:tcBorders>
              <w:top w:val="nil"/>
              <w:left w:val="nil"/>
              <w:bottom w:val="nil"/>
              <w:right w:val="single" w:sz="8" w:space="0" w:color="auto"/>
            </w:tcBorders>
            <w:hideMark/>
          </w:tcPr>
          <w:p w14:paraId="28C3E5A0" w14:textId="77777777" w:rsidR="004755F9" w:rsidRDefault="0064132E" w:rsidP="0064132E">
            <w:pPr>
              <w:spacing w:after="0" w:line="240" w:lineRule="auto"/>
              <w:rPr>
                <w:rFonts w:eastAsia="Times New Roman" w:cs="Arial"/>
                <w:color w:val="000000"/>
                <w:sz w:val="18"/>
                <w:szCs w:val="18"/>
                <w:lang w:eastAsia="en-GB"/>
              </w:rPr>
            </w:pPr>
            <w:r w:rsidRPr="009C6087">
              <w:rPr>
                <w:rFonts w:eastAsia="Times New Roman" w:cs="Arial"/>
                <w:color w:val="000000"/>
                <w:sz w:val="18"/>
                <w:szCs w:val="18"/>
                <w:lang w:eastAsia="en-GB"/>
              </w:rPr>
              <w:t>The effects on the net pension liability of changes in individual assumptions can be measured. For instance, a 0.5% increase in the rate of increase in salaries would have a £</w:t>
            </w:r>
            <w:r w:rsidR="009D07CE" w:rsidRPr="009C6087">
              <w:rPr>
                <w:rFonts w:eastAsia="Times New Roman" w:cs="Arial"/>
                <w:color w:val="000000"/>
                <w:sz w:val="18"/>
                <w:szCs w:val="18"/>
                <w:lang w:eastAsia="en-GB"/>
              </w:rPr>
              <w:t>1</w:t>
            </w:r>
            <w:r w:rsidR="0090386E" w:rsidRPr="009C6087">
              <w:rPr>
                <w:rFonts w:eastAsia="Times New Roman" w:cs="Arial"/>
                <w:color w:val="000000"/>
                <w:sz w:val="18"/>
                <w:szCs w:val="18"/>
                <w:lang w:eastAsia="en-GB"/>
              </w:rPr>
              <w:t>0</w:t>
            </w:r>
            <w:r w:rsidRPr="009C6087">
              <w:rPr>
                <w:rFonts w:eastAsia="Times New Roman" w:cs="Arial"/>
                <w:color w:val="000000"/>
                <w:sz w:val="18"/>
                <w:szCs w:val="18"/>
                <w:lang w:eastAsia="en-GB"/>
              </w:rPr>
              <w:t>m increase in the Police Pension Scheme Lia</w:t>
            </w:r>
            <w:r w:rsidR="003B03A0">
              <w:rPr>
                <w:rFonts w:eastAsia="Times New Roman" w:cs="Arial"/>
                <w:color w:val="000000"/>
                <w:sz w:val="18"/>
                <w:szCs w:val="18"/>
                <w:lang w:eastAsia="en-GB"/>
              </w:rPr>
              <w:t>b</w:t>
            </w:r>
            <w:r w:rsidRPr="009C6087">
              <w:rPr>
                <w:rFonts w:eastAsia="Times New Roman" w:cs="Arial"/>
                <w:color w:val="000000"/>
                <w:sz w:val="18"/>
                <w:szCs w:val="18"/>
                <w:lang w:eastAsia="en-GB"/>
              </w:rPr>
              <w:t xml:space="preserve">ility. </w:t>
            </w:r>
          </w:p>
          <w:p w14:paraId="6A48F179" w14:textId="77777777" w:rsidR="004755F9" w:rsidRDefault="004755F9" w:rsidP="0064132E">
            <w:pPr>
              <w:spacing w:after="0" w:line="240" w:lineRule="auto"/>
              <w:rPr>
                <w:rFonts w:eastAsia="Times New Roman" w:cs="Arial"/>
                <w:color w:val="000000"/>
                <w:sz w:val="18"/>
                <w:szCs w:val="18"/>
                <w:lang w:eastAsia="en-GB"/>
              </w:rPr>
            </w:pPr>
          </w:p>
          <w:p w14:paraId="338316E3" w14:textId="3807B643" w:rsidR="0064132E" w:rsidRDefault="004755F9" w:rsidP="0064132E">
            <w:pPr>
              <w:spacing w:after="0" w:line="240" w:lineRule="auto"/>
              <w:rPr>
                <w:rFonts w:eastAsia="Times New Roman" w:cs="Arial"/>
                <w:color w:val="000000"/>
                <w:sz w:val="18"/>
                <w:szCs w:val="18"/>
                <w:lang w:eastAsia="en-GB"/>
              </w:rPr>
            </w:pPr>
            <w:r w:rsidRPr="004755F9">
              <w:rPr>
                <w:rFonts w:eastAsia="Times New Roman" w:cs="Arial"/>
                <w:color w:val="000000"/>
                <w:sz w:val="18"/>
                <w:szCs w:val="18"/>
                <w:lang w:eastAsia="en-GB"/>
              </w:rPr>
              <w:t>A one year increase in the life expectancy of Police Pensioners would  result in the Police Pension Liability increasing by</w:t>
            </w:r>
            <w:r w:rsidRPr="004755F9">
              <w:t xml:space="preserve"> </w:t>
            </w:r>
            <w:r w:rsidRPr="00B37F64">
              <w:rPr>
                <w:rFonts w:eastAsia="Times New Roman" w:cs="Arial"/>
                <w:color w:val="000000"/>
                <w:sz w:val="18"/>
                <w:szCs w:val="18"/>
                <w:highlight w:val="yellow"/>
                <w:lang w:eastAsia="en-GB"/>
              </w:rPr>
              <w:t>£</w:t>
            </w:r>
            <w:r w:rsidR="00B37F64" w:rsidRPr="00B37F64">
              <w:rPr>
                <w:rFonts w:eastAsia="Times New Roman" w:cs="Arial"/>
                <w:color w:val="000000"/>
                <w:sz w:val="18"/>
                <w:szCs w:val="18"/>
                <w:highlight w:val="yellow"/>
                <w:lang w:eastAsia="en-GB"/>
              </w:rPr>
              <w:t>22</w:t>
            </w:r>
            <w:r w:rsidRPr="00B37F64">
              <w:rPr>
                <w:rFonts w:eastAsia="Times New Roman" w:cs="Arial"/>
                <w:color w:val="000000"/>
                <w:sz w:val="18"/>
                <w:szCs w:val="18"/>
                <w:highlight w:val="yellow"/>
                <w:lang w:eastAsia="en-GB"/>
              </w:rPr>
              <w:t>m.</w:t>
            </w:r>
          </w:p>
          <w:p w14:paraId="231394B2" w14:textId="77777777" w:rsidR="004755F9" w:rsidRDefault="004755F9" w:rsidP="0064132E">
            <w:pPr>
              <w:spacing w:after="0" w:line="240" w:lineRule="auto"/>
              <w:rPr>
                <w:rFonts w:eastAsia="Times New Roman" w:cs="Arial"/>
                <w:color w:val="000000"/>
                <w:sz w:val="18"/>
                <w:szCs w:val="18"/>
                <w:highlight w:val="yellow"/>
                <w:lang w:eastAsia="en-GB"/>
              </w:rPr>
            </w:pPr>
          </w:p>
          <w:p w14:paraId="0C1B9B7A" w14:textId="066F9D28" w:rsidR="0064132E" w:rsidRPr="00F60F30" w:rsidRDefault="004755F9" w:rsidP="0064132E">
            <w:pPr>
              <w:spacing w:after="0" w:line="240" w:lineRule="auto"/>
              <w:rPr>
                <w:rFonts w:eastAsia="Times New Roman" w:cs="Arial"/>
                <w:color w:val="000000"/>
                <w:sz w:val="18"/>
                <w:szCs w:val="18"/>
                <w:highlight w:val="yellow"/>
                <w:lang w:eastAsia="en-GB"/>
              </w:rPr>
            </w:pPr>
            <w:r w:rsidRPr="004755F9">
              <w:rPr>
                <w:rFonts w:eastAsia="Times New Roman" w:cs="Arial"/>
                <w:color w:val="000000"/>
                <w:sz w:val="18"/>
                <w:szCs w:val="18"/>
                <w:lang w:eastAsia="en-GB"/>
              </w:rPr>
              <w:t>However, the assumptions interact in complex and sensitive ways</w:t>
            </w:r>
            <w:r w:rsidR="002A5C97">
              <w:rPr>
                <w:rFonts w:eastAsia="Times New Roman" w:cs="Arial"/>
                <w:color w:val="000000"/>
                <w:sz w:val="18"/>
                <w:szCs w:val="18"/>
                <w:lang w:eastAsia="en-GB"/>
              </w:rPr>
              <w:t xml:space="preserve">. </w:t>
            </w:r>
            <w:r w:rsidRPr="004755F9">
              <w:rPr>
                <w:rFonts w:eastAsia="Times New Roman" w:cs="Arial"/>
                <w:color w:val="000000"/>
                <w:sz w:val="18"/>
                <w:szCs w:val="18"/>
                <w:lang w:eastAsia="en-GB"/>
              </w:rPr>
              <w:t xml:space="preserve">In 2024/25 the net pension liability decreased by </w:t>
            </w:r>
            <w:r w:rsidRPr="004755F9">
              <w:rPr>
                <w:rFonts w:eastAsia="Times New Roman" w:cs="Arial"/>
                <w:color w:val="000000"/>
                <w:sz w:val="18"/>
                <w:szCs w:val="18"/>
                <w:highlight w:val="yellow"/>
                <w:lang w:eastAsia="en-GB"/>
              </w:rPr>
              <w:t>£</w:t>
            </w:r>
            <w:r w:rsidR="008333AA">
              <w:rPr>
                <w:rFonts w:eastAsia="Times New Roman" w:cs="Arial"/>
                <w:color w:val="000000"/>
                <w:sz w:val="18"/>
                <w:szCs w:val="18"/>
                <w:highlight w:val="yellow"/>
                <w:lang w:eastAsia="en-GB"/>
              </w:rPr>
              <w:t>1</w:t>
            </w:r>
            <w:r w:rsidRPr="004755F9">
              <w:rPr>
                <w:rFonts w:eastAsia="Times New Roman" w:cs="Arial"/>
                <w:color w:val="000000"/>
                <w:sz w:val="18"/>
                <w:szCs w:val="18"/>
                <w:highlight w:val="yellow"/>
                <w:lang w:eastAsia="en-GB"/>
              </w:rPr>
              <w:t>22</w:t>
            </w:r>
            <w:r w:rsidR="00D77691">
              <w:rPr>
                <w:rFonts w:eastAsia="Times New Roman" w:cs="Arial"/>
                <w:color w:val="000000"/>
                <w:sz w:val="18"/>
                <w:szCs w:val="18"/>
                <w:highlight w:val="yellow"/>
                <w:lang w:eastAsia="en-GB"/>
              </w:rPr>
              <w:t>.61</w:t>
            </w:r>
            <w:r w:rsidRPr="004755F9">
              <w:rPr>
                <w:rFonts w:eastAsia="Times New Roman" w:cs="Arial"/>
                <w:color w:val="000000"/>
                <w:sz w:val="18"/>
                <w:szCs w:val="18"/>
                <w:highlight w:val="yellow"/>
                <w:lang w:eastAsia="en-GB"/>
              </w:rPr>
              <w:t>m</w:t>
            </w:r>
            <w:r w:rsidR="00D77691">
              <w:rPr>
                <w:rFonts w:eastAsia="Times New Roman" w:cs="Arial"/>
                <w:color w:val="000000"/>
                <w:sz w:val="18"/>
                <w:szCs w:val="18"/>
                <w:highlight w:val="yellow"/>
                <w:lang w:eastAsia="en-GB"/>
              </w:rPr>
              <w:t>.</w:t>
            </w:r>
          </w:p>
        </w:tc>
      </w:tr>
      <w:tr w:rsidR="0064132E" w:rsidRPr="0064132E" w14:paraId="6323D0D2" w14:textId="77777777" w:rsidTr="00205853">
        <w:trPr>
          <w:trHeight w:val="1725"/>
        </w:trPr>
        <w:tc>
          <w:tcPr>
            <w:tcW w:w="2840" w:type="dxa"/>
            <w:tcBorders>
              <w:top w:val="single" w:sz="8" w:space="0" w:color="auto"/>
              <w:left w:val="single" w:sz="8" w:space="0" w:color="auto"/>
              <w:bottom w:val="single" w:sz="8" w:space="0" w:color="auto"/>
              <w:right w:val="single" w:sz="8" w:space="0" w:color="auto"/>
            </w:tcBorders>
            <w:hideMark/>
          </w:tcPr>
          <w:p w14:paraId="168399BB" w14:textId="77777777" w:rsidR="0064132E" w:rsidRPr="00F60F30" w:rsidRDefault="0064132E" w:rsidP="0064132E">
            <w:pPr>
              <w:spacing w:after="0" w:line="240" w:lineRule="auto"/>
              <w:jc w:val="both"/>
              <w:rPr>
                <w:rFonts w:eastAsia="Times New Roman" w:cs="Arial"/>
                <w:b/>
                <w:bCs/>
                <w:color w:val="000000"/>
                <w:sz w:val="18"/>
                <w:szCs w:val="18"/>
                <w:highlight w:val="yellow"/>
                <w:lang w:eastAsia="en-GB"/>
              </w:rPr>
            </w:pPr>
            <w:r w:rsidRPr="00E33AB9">
              <w:rPr>
                <w:rFonts w:eastAsia="Times New Roman" w:cs="Arial"/>
                <w:b/>
                <w:bCs/>
                <w:color w:val="000000"/>
                <w:sz w:val="18"/>
                <w:szCs w:val="18"/>
                <w:lang w:eastAsia="en-GB"/>
              </w:rPr>
              <w:t xml:space="preserve">Accumulated Absences </w:t>
            </w:r>
          </w:p>
        </w:tc>
        <w:tc>
          <w:tcPr>
            <w:tcW w:w="3260" w:type="dxa"/>
            <w:tcBorders>
              <w:top w:val="nil"/>
              <w:left w:val="nil"/>
              <w:bottom w:val="single" w:sz="8" w:space="0" w:color="auto"/>
              <w:right w:val="single" w:sz="8" w:space="0" w:color="auto"/>
            </w:tcBorders>
            <w:hideMark/>
          </w:tcPr>
          <w:p w14:paraId="51AD5A66" w14:textId="77777777" w:rsidR="0064132E" w:rsidRPr="00F60F30" w:rsidRDefault="0064132E" w:rsidP="0064132E">
            <w:pPr>
              <w:spacing w:after="0" w:line="240" w:lineRule="auto"/>
              <w:rPr>
                <w:rFonts w:eastAsia="Times New Roman" w:cs="Arial"/>
                <w:color w:val="000000"/>
                <w:sz w:val="18"/>
                <w:szCs w:val="18"/>
                <w:highlight w:val="yellow"/>
                <w:lang w:eastAsia="en-GB"/>
              </w:rPr>
            </w:pPr>
            <w:r w:rsidRPr="00E33AB9">
              <w:rPr>
                <w:rFonts w:eastAsia="Times New Roman" w:cs="Arial"/>
                <w:color w:val="000000"/>
                <w:sz w:val="18"/>
                <w:szCs w:val="18"/>
                <w:lang w:eastAsia="en-GB"/>
              </w:rPr>
              <w:t>Estimation of the liability with respect to untaken annual leave, flexi balances, rest days for recovery and overtime on the card requires the use of sampling techniques to form a reliable estimate of the outstanding liability. Sample size and methodology can all impact on the final estimated liability.</w:t>
            </w:r>
          </w:p>
        </w:tc>
        <w:tc>
          <w:tcPr>
            <w:tcW w:w="3540" w:type="dxa"/>
            <w:tcBorders>
              <w:top w:val="single" w:sz="8" w:space="0" w:color="auto"/>
              <w:left w:val="nil"/>
              <w:bottom w:val="single" w:sz="8" w:space="0" w:color="auto"/>
              <w:right w:val="single" w:sz="8" w:space="0" w:color="auto"/>
            </w:tcBorders>
            <w:hideMark/>
          </w:tcPr>
          <w:p w14:paraId="0271CF21" w14:textId="5101E7ED" w:rsidR="0064132E" w:rsidRPr="00F60F30" w:rsidRDefault="0064132E" w:rsidP="0064132E">
            <w:pPr>
              <w:spacing w:after="0" w:line="240" w:lineRule="auto"/>
              <w:rPr>
                <w:rFonts w:eastAsia="Times New Roman" w:cs="Arial"/>
                <w:color w:val="000000"/>
                <w:sz w:val="18"/>
                <w:szCs w:val="18"/>
                <w:highlight w:val="yellow"/>
                <w:lang w:eastAsia="en-GB"/>
              </w:rPr>
            </w:pPr>
            <w:r w:rsidRPr="002A5901">
              <w:rPr>
                <w:rFonts w:eastAsia="Times New Roman" w:cs="Arial"/>
                <w:color w:val="000000"/>
                <w:sz w:val="18"/>
                <w:szCs w:val="18"/>
                <w:lang w:eastAsia="en-GB"/>
              </w:rPr>
              <w:t>The effect of a 1% increase in untaken accumulated absences results in a £0.0</w:t>
            </w:r>
            <w:r w:rsidR="00C74425">
              <w:rPr>
                <w:rFonts w:eastAsia="Times New Roman" w:cs="Arial"/>
                <w:color w:val="000000"/>
                <w:sz w:val="18"/>
                <w:szCs w:val="18"/>
                <w:lang w:eastAsia="en-GB"/>
              </w:rPr>
              <w:t>15</w:t>
            </w:r>
            <w:r w:rsidRPr="002A5901">
              <w:rPr>
                <w:rFonts w:eastAsia="Times New Roman" w:cs="Arial"/>
                <w:color w:val="000000"/>
                <w:sz w:val="18"/>
                <w:szCs w:val="18"/>
                <w:lang w:eastAsia="en-GB"/>
              </w:rPr>
              <w:t xml:space="preserve">m increase in the estimated liability. </w:t>
            </w:r>
          </w:p>
        </w:tc>
      </w:tr>
      <w:tr w:rsidR="0064132E" w:rsidRPr="0064132E" w14:paraId="0970D564" w14:textId="77777777" w:rsidTr="00D51731">
        <w:trPr>
          <w:trHeight w:val="1695"/>
        </w:trPr>
        <w:tc>
          <w:tcPr>
            <w:tcW w:w="2840" w:type="dxa"/>
            <w:tcBorders>
              <w:top w:val="nil"/>
              <w:left w:val="single" w:sz="8" w:space="0" w:color="auto"/>
              <w:bottom w:val="nil"/>
              <w:right w:val="single" w:sz="8" w:space="0" w:color="auto"/>
            </w:tcBorders>
            <w:hideMark/>
          </w:tcPr>
          <w:p w14:paraId="700EEC18" w14:textId="77777777" w:rsidR="0064132E" w:rsidRPr="00F60F30" w:rsidRDefault="0064132E" w:rsidP="0064132E">
            <w:pPr>
              <w:spacing w:after="0" w:line="240" w:lineRule="auto"/>
              <w:jc w:val="both"/>
              <w:rPr>
                <w:rFonts w:eastAsia="Times New Roman" w:cs="Arial"/>
                <w:b/>
                <w:bCs/>
                <w:color w:val="000000"/>
                <w:sz w:val="18"/>
                <w:szCs w:val="18"/>
                <w:highlight w:val="yellow"/>
                <w:lang w:eastAsia="en-GB"/>
              </w:rPr>
            </w:pPr>
            <w:r w:rsidRPr="002A5901">
              <w:rPr>
                <w:rFonts w:eastAsia="Times New Roman" w:cs="Arial"/>
                <w:b/>
                <w:bCs/>
                <w:color w:val="000000"/>
                <w:sz w:val="18"/>
                <w:szCs w:val="18"/>
                <w:lang w:eastAsia="en-GB"/>
              </w:rPr>
              <w:t>Arrears</w:t>
            </w:r>
          </w:p>
        </w:tc>
        <w:tc>
          <w:tcPr>
            <w:tcW w:w="3260" w:type="dxa"/>
            <w:tcBorders>
              <w:top w:val="nil"/>
              <w:left w:val="nil"/>
              <w:bottom w:val="nil"/>
              <w:right w:val="single" w:sz="8" w:space="0" w:color="auto"/>
            </w:tcBorders>
            <w:hideMark/>
          </w:tcPr>
          <w:p w14:paraId="07844377" w14:textId="265D19E5" w:rsidR="0064132E" w:rsidRPr="00F60F30" w:rsidRDefault="0064132E" w:rsidP="0064132E">
            <w:pPr>
              <w:spacing w:after="0" w:line="240" w:lineRule="auto"/>
              <w:rPr>
                <w:rFonts w:eastAsia="Times New Roman" w:cs="Arial"/>
                <w:color w:val="000000"/>
                <w:sz w:val="18"/>
                <w:szCs w:val="18"/>
                <w:highlight w:val="yellow"/>
                <w:lang w:eastAsia="en-GB"/>
              </w:rPr>
            </w:pPr>
            <w:r w:rsidRPr="0088631E">
              <w:rPr>
                <w:rFonts w:eastAsia="Times New Roman" w:cs="Arial"/>
                <w:color w:val="000000"/>
                <w:sz w:val="18"/>
                <w:szCs w:val="18"/>
                <w:lang w:eastAsia="en-GB"/>
              </w:rPr>
              <w:t>At 31</w:t>
            </w:r>
            <w:r w:rsidR="00A41134" w:rsidRPr="0088631E">
              <w:rPr>
                <w:rFonts w:eastAsia="Times New Roman" w:cs="Arial"/>
                <w:color w:val="000000"/>
                <w:sz w:val="18"/>
                <w:szCs w:val="18"/>
                <w:vertAlign w:val="superscript"/>
                <w:lang w:eastAsia="en-GB"/>
              </w:rPr>
              <w:t>st</w:t>
            </w:r>
            <w:r w:rsidR="00A41134" w:rsidRPr="0088631E">
              <w:rPr>
                <w:rFonts w:eastAsia="Times New Roman" w:cs="Arial"/>
                <w:color w:val="000000"/>
                <w:sz w:val="18"/>
                <w:szCs w:val="18"/>
                <w:lang w:eastAsia="en-GB"/>
              </w:rPr>
              <w:t xml:space="preserve"> </w:t>
            </w:r>
            <w:r w:rsidRPr="0088631E">
              <w:rPr>
                <w:rFonts w:eastAsia="Times New Roman" w:cs="Arial"/>
                <w:color w:val="000000"/>
                <w:sz w:val="18"/>
                <w:szCs w:val="18"/>
                <w:lang w:eastAsia="en-GB"/>
              </w:rPr>
              <w:t>March 202</w:t>
            </w:r>
            <w:r w:rsidR="001E294D" w:rsidRPr="0088631E">
              <w:rPr>
                <w:rFonts w:eastAsia="Times New Roman" w:cs="Arial"/>
                <w:color w:val="000000"/>
                <w:sz w:val="18"/>
                <w:szCs w:val="18"/>
                <w:lang w:eastAsia="en-GB"/>
              </w:rPr>
              <w:t>5</w:t>
            </w:r>
            <w:r w:rsidRPr="0088631E">
              <w:rPr>
                <w:rFonts w:eastAsia="Times New Roman" w:cs="Arial"/>
                <w:color w:val="000000"/>
                <w:sz w:val="18"/>
                <w:szCs w:val="18"/>
                <w:lang w:eastAsia="en-GB"/>
              </w:rPr>
              <w:t>, the PCC Group had a balance of Sundry Debtors of £</w:t>
            </w:r>
            <w:r w:rsidR="00220509" w:rsidRPr="0088631E">
              <w:rPr>
                <w:rFonts w:eastAsia="Times New Roman" w:cs="Arial"/>
                <w:color w:val="000000"/>
                <w:sz w:val="18"/>
                <w:szCs w:val="18"/>
                <w:lang w:eastAsia="en-GB"/>
              </w:rPr>
              <w:t>0.493</w:t>
            </w:r>
            <w:r w:rsidRPr="0088631E">
              <w:rPr>
                <w:rFonts w:eastAsia="Times New Roman" w:cs="Arial"/>
                <w:color w:val="000000"/>
                <w:sz w:val="18"/>
                <w:szCs w:val="18"/>
                <w:lang w:eastAsia="en-GB"/>
              </w:rPr>
              <w:t>m. A review of historical levels of debt that have had to be written off in previous years suggested that a year-end provision for bad debts of £</w:t>
            </w:r>
            <w:r w:rsidR="00A37BEF" w:rsidRPr="0088631E">
              <w:rPr>
                <w:rFonts w:eastAsia="Times New Roman" w:cs="Arial"/>
                <w:color w:val="000000"/>
                <w:sz w:val="18"/>
                <w:szCs w:val="18"/>
                <w:lang w:eastAsia="en-GB"/>
              </w:rPr>
              <w:t>0.00</w:t>
            </w:r>
            <w:r w:rsidR="00B23ED5" w:rsidRPr="0088631E">
              <w:rPr>
                <w:rFonts w:eastAsia="Times New Roman" w:cs="Arial"/>
                <w:color w:val="000000"/>
                <w:sz w:val="18"/>
                <w:szCs w:val="18"/>
                <w:lang w:eastAsia="en-GB"/>
              </w:rPr>
              <w:t>4</w:t>
            </w:r>
            <w:r w:rsidR="00A37BEF" w:rsidRPr="0088631E">
              <w:rPr>
                <w:rFonts w:eastAsia="Times New Roman" w:cs="Arial"/>
                <w:color w:val="000000"/>
                <w:sz w:val="18"/>
                <w:szCs w:val="18"/>
                <w:lang w:eastAsia="en-GB"/>
              </w:rPr>
              <w:t>m</w:t>
            </w:r>
            <w:r w:rsidRPr="0088631E">
              <w:rPr>
                <w:rFonts w:eastAsia="Times New Roman" w:cs="Arial"/>
                <w:color w:val="000000"/>
                <w:sz w:val="18"/>
                <w:szCs w:val="18"/>
                <w:lang w:eastAsia="en-GB"/>
              </w:rPr>
              <w:t xml:space="preserve"> as required.</w:t>
            </w:r>
          </w:p>
        </w:tc>
        <w:tc>
          <w:tcPr>
            <w:tcW w:w="3540" w:type="dxa"/>
            <w:tcBorders>
              <w:top w:val="nil"/>
              <w:left w:val="nil"/>
              <w:bottom w:val="nil"/>
              <w:right w:val="single" w:sz="8" w:space="0" w:color="auto"/>
            </w:tcBorders>
            <w:hideMark/>
          </w:tcPr>
          <w:p w14:paraId="781CF1B0" w14:textId="12772B43" w:rsidR="0064132E" w:rsidRPr="00F60F30" w:rsidRDefault="0064132E" w:rsidP="0064132E">
            <w:pPr>
              <w:spacing w:after="0" w:line="240" w:lineRule="auto"/>
              <w:rPr>
                <w:rFonts w:eastAsia="Times New Roman" w:cs="Arial"/>
                <w:color w:val="000000"/>
                <w:sz w:val="18"/>
                <w:szCs w:val="18"/>
                <w:highlight w:val="yellow"/>
                <w:lang w:eastAsia="en-GB"/>
              </w:rPr>
            </w:pPr>
            <w:r w:rsidRPr="00D51CE4">
              <w:rPr>
                <w:rFonts w:eastAsia="Times New Roman" w:cs="Arial"/>
                <w:color w:val="000000"/>
                <w:sz w:val="18"/>
                <w:szCs w:val="18"/>
                <w:lang w:eastAsia="en-GB"/>
              </w:rPr>
              <w:t>A 1% increase in the average amount of debts requiring write off would require no change to the bad debt provision as at 31</w:t>
            </w:r>
            <w:r w:rsidRPr="00D51CE4">
              <w:rPr>
                <w:rFonts w:eastAsia="Times New Roman" w:cs="Arial"/>
                <w:color w:val="000000"/>
                <w:sz w:val="18"/>
                <w:szCs w:val="18"/>
                <w:vertAlign w:val="superscript"/>
                <w:lang w:eastAsia="en-GB"/>
              </w:rPr>
              <w:t>st</w:t>
            </w:r>
            <w:r w:rsidRPr="00D51CE4">
              <w:rPr>
                <w:rFonts w:eastAsia="Times New Roman" w:cs="Arial"/>
                <w:color w:val="000000"/>
                <w:sz w:val="18"/>
                <w:szCs w:val="18"/>
                <w:lang w:eastAsia="en-GB"/>
              </w:rPr>
              <w:t xml:space="preserve"> March 202</w:t>
            </w:r>
            <w:r w:rsidR="00F62227" w:rsidRPr="00D51CE4">
              <w:rPr>
                <w:rFonts w:eastAsia="Times New Roman" w:cs="Arial"/>
                <w:color w:val="000000"/>
                <w:sz w:val="18"/>
                <w:szCs w:val="18"/>
                <w:lang w:eastAsia="en-GB"/>
              </w:rPr>
              <w:t>5</w:t>
            </w:r>
            <w:r w:rsidRPr="00D51CE4">
              <w:rPr>
                <w:rFonts w:eastAsia="Times New Roman" w:cs="Arial"/>
                <w:color w:val="000000"/>
                <w:sz w:val="18"/>
                <w:szCs w:val="18"/>
                <w:lang w:eastAsia="en-GB"/>
              </w:rPr>
              <w:t>.</w:t>
            </w:r>
          </w:p>
        </w:tc>
      </w:tr>
      <w:tr w:rsidR="00D51731" w:rsidRPr="0064132E" w14:paraId="131F6794" w14:textId="77777777" w:rsidTr="00205853">
        <w:trPr>
          <w:trHeight w:val="1695"/>
        </w:trPr>
        <w:tc>
          <w:tcPr>
            <w:tcW w:w="2840" w:type="dxa"/>
            <w:tcBorders>
              <w:top w:val="nil"/>
              <w:left w:val="single" w:sz="8" w:space="0" w:color="auto"/>
              <w:bottom w:val="single" w:sz="8" w:space="0" w:color="auto"/>
              <w:right w:val="single" w:sz="8" w:space="0" w:color="auto"/>
            </w:tcBorders>
          </w:tcPr>
          <w:p w14:paraId="71FB0758" w14:textId="77777777" w:rsidR="00D51731" w:rsidRPr="002A5901" w:rsidRDefault="00D51731" w:rsidP="0064132E">
            <w:pPr>
              <w:spacing w:after="0" w:line="240" w:lineRule="auto"/>
              <w:jc w:val="both"/>
              <w:rPr>
                <w:rFonts w:eastAsia="Times New Roman" w:cs="Arial"/>
                <w:b/>
                <w:bCs/>
                <w:color w:val="000000"/>
                <w:sz w:val="18"/>
                <w:szCs w:val="18"/>
                <w:lang w:eastAsia="en-GB"/>
              </w:rPr>
            </w:pPr>
          </w:p>
        </w:tc>
        <w:tc>
          <w:tcPr>
            <w:tcW w:w="3260" w:type="dxa"/>
            <w:tcBorders>
              <w:top w:val="nil"/>
              <w:left w:val="nil"/>
              <w:bottom w:val="single" w:sz="8" w:space="0" w:color="auto"/>
              <w:right w:val="single" w:sz="8" w:space="0" w:color="auto"/>
            </w:tcBorders>
          </w:tcPr>
          <w:p w14:paraId="4655C284" w14:textId="77777777" w:rsidR="00D51731" w:rsidRPr="0088631E" w:rsidRDefault="00D51731" w:rsidP="0064132E">
            <w:pPr>
              <w:spacing w:after="0" w:line="240" w:lineRule="auto"/>
              <w:rPr>
                <w:rFonts w:eastAsia="Times New Roman" w:cs="Arial"/>
                <w:color w:val="000000"/>
                <w:sz w:val="18"/>
                <w:szCs w:val="18"/>
                <w:lang w:eastAsia="en-GB"/>
              </w:rPr>
            </w:pPr>
          </w:p>
        </w:tc>
        <w:tc>
          <w:tcPr>
            <w:tcW w:w="3540" w:type="dxa"/>
            <w:tcBorders>
              <w:top w:val="nil"/>
              <w:left w:val="nil"/>
              <w:bottom w:val="single" w:sz="8" w:space="0" w:color="auto"/>
              <w:right w:val="single" w:sz="8" w:space="0" w:color="auto"/>
            </w:tcBorders>
          </w:tcPr>
          <w:p w14:paraId="63140C0E" w14:textId="77777777" w:rsidR="00D51731" w:rsidRPr="00D51CE4" w:rsidRDefault="00D51731" w:rsidP="0064132E">
            <w:pPr>
              <w:spacing w:after="0" w:line="240" w:lineRule="auto"/>
              <w:rPr>
                <w:rFonts w:eastAsia="Times New Roman" w:cs="Arial"/>
                <w:color w:val="000000"/>
                <w:sz w:val="18"/>
                <w:szCs w:val="18"/>
                <w:lang w:eastAsia="en-GB"/>
              </w:rPr>
            </w:pPr>
          </w:p>
        </w:tc>
      </w:tr>
    </w:tbl>
    <w:p w14:paraId="3DFEC8D1" w14:textId="77777777" w:rsidR="00E25FD6" w:rsidRDefault="00E25FD6" w:rsidP="008E2D05">
      <w:pPr>
        <w:pStyle w:val="Heading1"/>
        <w:spacing w:before="0" w:line="240" w:lineRule="auto"/>
        <w:ind w:right="272"/>
        <w:jc w:val="both"/>
        <w:rPr>
          <w:bCs/>
          <w:sz w:val="24"/>
          <w:szCs w:val="24"/>
        </w:rPr>
      </w:pPr>
      <w:bookmarkStart w:id="34" w:name="_Toc138846488"/>
      <w:bookmarkStart w:id="35" w:name="_Toc172710190"/>
    </w:p>
    <w:p w14:paraId="0DF842A6" w14:textId="77777777" w:rsidR="00706689" w:rsidRDefault="00706689" w:rsidP="008E2D05">
      <w:pPr>
        <w:pStyle w:val="Heading1"/>
        <w:spacing w:before="0" w:line="240" w:lineRule="auto"/>
        <w:ind w:right="272"/>
        <w:jc w:val="both"/>
        <w:rPr>
          <w:bCs/>
          <w:sz w:val="24"/>
          <w:szCs w:val="24"/>
        </w:rPr>
      </w:pPr>
    </w:p>
    <w:p w14:paraId="0ACA5D83" w14:textId="77777777" w:rsidR="00706689" w:rsidRDefault="00706689" w:rsidP="008E2D05">
      <w:pPr>
        <w:pStyle w:val="Heading1"/>
        <w:spacing w:before="0" w:line="240" w:lineRule="auto"/>
        <w:ind w:right="272"/>
        <w:jc w:val="both"/>
        <w:rPr>
          <w:bCs/>
          <w:sz w:val="24"/>
          <w:szCs w:val="24"/>
        </w:rPr>
      </w:pPr>
    </w:p>
    <w:p w14:paraId="61B15057" w14:textId="08219128" w:rsidR="008E2D05" w:rsidRPr="008E2D05" w:rsidRDefault="008E2D05" w:rsidP="008E2D05">
      <w:pPr>
        <w:pStyle w:val="Heading1"/>
        <w:spacing w:before="0" w:line="240" w:lineRule="auto"/>
        <w:ind w:right="272"/>
        <w:jc w:val="both"/>
        <w:rPr>
          <w:b w:val="0"/>
          <w:bCs/>
          <w:sz w:val="24"/>
          <w:szCs w:val="24"/>
        </w:rPr>
      </w:pPr>
      <w:r w:rsidRPr="008E2D05">
        <w:rPr>
          <w:bCs/>
          <w:sz w:val="24"/>
          <w:szCs w:val="24"/>
        </w:rPr>
        <w:t>Note</w:t>
      </w:r>
      <w:r w:rsidRPr="008E2D05">
        <w:rPr>
          <w:bCs/>
          <w:spacing w:val="-1"/>
          <w:sz w:val="24"/>
          <w:szCs w:val="24"/>
        </w:rPr>
        <w:t xml:space="preserve"> </w:t>
      </w:r>
      <w:r w:rsidRPr="008E2D05">
        <w:rPr>
          <w:bCs/>
          <w:sz w:val="24"/>
          <w:szCs w:val="24"/>
        </w:rPr>
        <w:t>5</w:t>
      </w:r>
      <w:r w:rsidRPr="008E2D05">
        <w:rPr>
          <w:bCs/>
          <w:spacing w:val="1"/>
          <w:sz w:val="24"/>
          <w:szCs w:val="24"/>
        </w:rPr>
        <w:t xml:space="preserve"> </w:t>
      </w:r>
      <w:r w:rsidRPr="008E2D05">
        <w:rPr>
          <w:bCs/>
          <w:sz w:val="24"/>
          <w:szCs w:val="24"/>
        </w:rPr>
        <w:t>- Material</w:t>
      </w:r>
      <w:r w:rsidRPr="008E2D05">
        <w:rPr>
          <w:bCs/>
          <w:spacing w:val="-1"/>
          <w:sz w:val="24"/>
          <w:szCs w:val="24"/>
        </w:rPr>
        <w:t xml:space="preserve"> </w:t>
      </w:r>
      <w:r w:rsidRPr="008E2D05">
        <w:rPr>
          <w:bCs/>
          <w:sz w:val="24"/>
          <w:szCs w:val="24"/>
        </w:rPr>
        <w:t>items of</w:t>
      </w:r>
      <w:r w:rsidRPr="008E2D05">
        <w:rPr>
          <w:bCs/>
          <w:spacing w:val="2"/>
          <w:sz w:val="24"/>
          <w:szCs w:val="24"/>
        </w:rPr>
        <w:t xml:space="preserve"> </w:t>
      </w:r>
      <w:r w:rsidRPr="008E2D05">
        <w:rPr>
          <w:bCs/>
          <w:sz w:val="24"/>
          <w:szCs w:val="24"/>
        </w:rPr>
        <w:t>Income &amp; Expenditure</w:t>
      </w:r>
      <w:bookmarkEnd w:id="34"/>
      <w:bookmarkEnd w:id="35"/>
    </w:p>
    <w:p w14:paraId="6A640DD1" w14:textId="77777777" w:rsidR="008E2D05" w:rsidRDefault="008E2D05" w:rsidP="008E2D05">
      <w:pPr>
        <w:pStyle w:val="BodyText"/>
        <w:ind w:right="273"/>
        <w:jc w:val="both"/>
        <w:rPr>
          <w:sz w:val="17"/>
        </w:rPr>
      </w:pPr>
    </w:p>
    <w:p w14:paraId="1B730091" w14:textId="77777777" w:rsidR="008E2D05" w:rsidRDefault="008E2D05" w:rsidP="008E2D05">
      <w:pPr>
        <w:pStyle w:val="BodyText"/>
        <w:spacing w:before="94"/>
        <w:ind w:right="273"/>
        <w:jc w:val="both"/>
      </w:pPr>
      <w:r>
        <w:t>There</w:t>
      </w:r>
      <w:r>
        <w:rPr>
          <w:spacing w:val="-1"/>
        </w:rPr>
        <w:t xml:space="preserve"> </w:t>
      </w:r>
      <w:r>
        <w:t>are</w:t>
      </w:r>
      <w:r>
        <w:rPr>
          <w:spacing w:val="-2"/>
        </w:rPr>
        <w:t xml:space="preserve"> </w:t>
      </w:r>
      <w:r>
        <w:t>no</w:t>
      </w:r>
      <w:r>
        <w:rPr>
          <w:spacing w:val="-2"/>
        </w:rPr>
        <w:t xml:space="preserve"> </w:t>
      </w:r>
      <w:r>
        <w:t>material</w:t>
      </w:r>
      <w:r>
        <w:rPr>
          <w:spacing w:val="-4"/>
        </w:rPr>
        <w:t xml:space="preserve"> </w:t>
      </w:r>
      <w:r>
        <w:t>items</w:t>
      </w:r>
      <w:r>
        <w:rPr>
          <w:spacing w:val="-4"/>
        </w:rPr>
        <w:t xml:space="preserve"> </w:t>
      </w:r>
      <w:r>
        <w:t>of</w:t>
      </w:r>
      <w:r>
        <w:rPr>
          <w:spacing w:val="-2"/>
        </w:rPr>
        <w:t xml:space="preserve"> </w:t>
      </w:r>
      <w:r>
        <w:t>income</w:t>
      </w:r>
      <w:r>
        <w:rPr>
          <w:spacing w:val="-4"/>
        </w:rPr>
        <w:t xml:space="preserve"> </w:t>
      </w:r>
      <w:r>
        <w:t>and</w:t>
      </w:r>
      <w:r>
        <w:rPr>
          <w:spacing w:val="-2"/>
        </w:rPr>
        <w:t xml:space="preserve"> </w:t>
      </w:r>
      <w:r>
        <w:t>expenditure</w:t>
      </w:r>
      <w:r>
        <w:rPr>
          <w:spacing w:val="-4"/>
        </w:rPr>
        <w:t xml:space="preserve"> </w:t>
      </w:r>
      <w:r>
        <w:t>that</w:t>
      </w:r>
      <w:r>
        <w:rPr>
          <w:spacing w:val="-2"/>
        </w:rPr>
        <w:t xml:space="preserve"> </w:t>
      </w:r>
      <w:r>
        <w:t>require</w:t>
      </w:r>
      <w:r>
        <w:rPr>
          <w:spacing w:val="-2"/>
        </w:rPr>
        <w:t xml:space="preserve"> </w:t>
      </w:r>
      <w:r>
        <w:t>separate</w:t>
      </w:r>
      <w:r>
        <w:rPr>
          <w:spacing w:val="-5"/>
        </w:rPr>
        <w:t xml:space="preserve"> additional </w:t>
      </w:r>
      <w:r>
        <w:t>disclosure.</w:t>
      </w:r>
    </w:p>
    <w:p w14:paraId="25E974E6" w14:textId="77777777" w:rsidR="008E2D05" w:rsidRDefault="008E2D05" w:rsidP="008E2D05">
      <w:pPr>
        <w:pStyle w:val="BodyText"/>
        <w:spacing w:before="10"/>
        <w:ind w:right="273"/>
        <w:jc w:val="both"/>
        <w:rPr>
          <w:sz w:val="25"/>
        </w:rPr>
      </w:pPr>
    </w:p>
    <w:p w14:paraId="08365434" w14:textId="77777777" w:rsidR="008E2D05" w:rsidRPr="008E2D05" w:rsidRDefault="008E2D05" w:rsidP="008E2D05">
      <w:pPr>
        <w:pStyle w:val="Heading1"/>
        <w:spacing w:before="0" w:line="240" w:lineRule="auto"/>
        <w:ind w:right="272"/>
        <w:jc w:val="both"/>
        <w:rPr>
          <w:b w:val="0"/>
          <w:bCs/>
          <w:sz w:val="24"/>
          <w:szCs w:val="24"/>
        </w:rPr>
      </w:pPr>
      <w:bookmarkStart w:id="36" w:name="_Toc138846489"/>
      <w:bookmarkStart w:id="37" w:name="_Toc172710191"/>
      <w:r w:rsidRPr="008E2D05">
        <w:rPr>
          <w:bCs/>
          <w:sz w:val="24"/>
          <w:szCs w:val="24"/>
        </w:rPr>
        <w:t>Note 6</w:t>
      </w:r>
      <w:r w:rsidRPr="008E2D05">
        <w:rPr>
          <w:bCs/>
          <w:spacing w:val="1"/>
          <w:sz w:val="24"/>
          <w:szCs w:val="24"/>
        </w:rPr>
        <w:t xml:space="preserve"> </w:t>
      </w:r>
      <w:r w:rsidRPr="008E2D05">
        <w:rPr>
          <w:bCs/>
          <w:sz w:val="24"/>
          <w:szCs w:val="24"/>
        </w:rPr>
        <w:t>- Events after the Balance Sheet date</w:t>
      </w:r>
      <w:bookmarkEnd w:id="36"/>
      <w:bookmarkEnd w:id="37"/>
    </w:p>
    <w:p w14:paraId="27490EA8" w14:textId="77777777" w:rsidR="008E2D05" w:rsidRDefault="008E2D05" w:rsidP="008E2D05">
      <w:pPr>
        <w:pStyle w:val="BodyText"/>
        <w:spacing w:before="11"/>
        <w:ind w:right="273"/>
        <w:jc w:val="both"/>
        <w:rPr>
          <w:sz w:val="16"/>
        </w:rPr>
      </w:pPr>
    </w:p>
    <w:p w14:paraId="38C40C9D" w14:textId="31632113" w:rsidR="008E2D05" w:rsidRDefault="008E2D05" w:rsidP="008E2D05">
      <w:pPr>
        <w:pStyle w:val="BodyText"/>
        <w:spacing w:before="94"/>
        <w:ind w:right="273"/>
        <w:jc w:val="both"/>
      </w:pPr>
      <w:r w:rsidRPr="00364490">
        <w:t>The</w:t>
      </w:r>
      <w:r w:rsidRPr="00364490">
        <w:rPr>
          <w:spacing w:val="-1"/>
        </w:rPr>
        <w:t xml:space="preserve"> </w:t>
      </w:r>
      <w:r w:rsidRPr="00364490">
        <w:t>Unaudited</w:t>
      </w:r>
      <w:r w:rsidRPr="00364490">
        <w:rPr>
          <w:spacing w:val="-4"/>
        </w:rPr>
        <w:t xml:space="preserve"> </w:t>
      </w:r>
      <w:r w:rsidRPr="00364490">
        <w:t>Statement</w:t>
      </w:r>
      <w:r w:rsidRPr="00364490">
        <w:rPr>
          <w:spacing w:val="-7"/>
        </w:rPr>
        <w:t xml:space="preserve"> </w:t>
      </w:r>
      <w:r w:rsidRPr="00364490">
        <w:t>of</w:t>
      </w:r>
      <w:r w:rsidRPr="00364490">
        <w:rPr>
          <w:spacing w:val="-1"/>
        </w:rPr>
        <w:t xml:space="preserve"> </w:t>
      </w:r>
      <w:r w:rsidRPr="00364490">
        <w:t>Accounts</w:t>
      </w:r>
      <w:r w:rsidRPr="00364490">
        <w:rPr>
          <w:spacing w:val="-6"/>
        </w:rPr>
        <w:t xml:space="preserve"> </w:t>
      </w:r>
      <w:r w:rsidRPr="00364490">
        <w:t>was</w:t>
      </w:r>
      <w:r w:rsidRPr="00364490">
        <w:rPr>
          <w:spacing w:val="1"/>
        </w:rPr>
        <w:t xml:space="preserve"> </w:t>
      </w:r>
      <w:r w:rsidRPr="00364490">
        <w:t>authorised</w:t>
      </w:r>
      <w:r w:rsidRPr="00364490">
        <w:rPr>
          <w:spacing w:val="-7"/>
        </w:rPr>
        <w:t xml:space="preserve"> </w:t>
      </w:r>
      <w:r w:rsidRPr="00364490">
        <w:t>for</w:t>
      </w:r>
      <w:r w:rsidRPr="00364490">
        <w:rPr>
          <w:spacing w:val="-1"/>
        </w:rPr>
        <w:t xml:space="preserve"> </w:t>
      </w:r>
      <w:r w:rsidRPr="00364490">
        <w:t>issue</w:t>
      </w:r>
      <w:r w:rsidRPr="00364490">
        <w:rPr>
          <w:spacing w:val="-4"/>
        </w:rPr>
        <w:t xml:space="preserve"> </w:t>
      </w:r>
      <w:r w:rsidRPr="00364490">
        <w:t>by</w:t>
      </w:r>
      <w:r w:rsidRPr="00364490">
        <w:rPr>
          <w:spacing w:val="-2"/>
        </w:rPr>
        <w:t xml:space="preserve"> </w:t>
      </w:r>
      <w:r w:rsidRPr="00364490">
        <w:t>the</w:t>
      </w:r>
      <w:r w:rsidRPr="00364490">
        <w:rPr>
          <w:spacing w:val="-2"/>
        </w:rPr>
        <w:t xml:space="preserve"> </w:t>
      </w:r>
      <w:r w:rsidRPr="00364490">
        <w:t>Chief</w:t>
      </w:r>
      <w:r w:rsidRPr="00364490">
        <w:rPr>
          <w:spacing w:val="-3"/>
        </w:rPr>
        <w:t xml:space="preserve"> </w:t>
      </w:r>
      <w:r w:rsidRPr="00364490">
        <w:t>Finance</w:t>
      </w:r>
      <w:r w:rsidRPr="00364490">
        <w:rPr>
          <w:spacing w:val="-7"/>
        </w:rPr>
        <w:t xml:space="preserve"> </w:t>
      </w:r>
      <w:r w:rsidRPr="00364490">
        <w:t>Officer</w:t>
      </w:r>
      <w:r w:rsidRPr="00364490">
        <w:rPr>
          <w:spacing w:val="-2"/>
        </w:rPr>
        <w:t xml:space="preserve"> </w:t>
      </w:r>
      <w:r w:rsidRPr="00364490">
        <w:t>on</w:t>
      </w:r>
      <w:r w:rsidR="00364490" w:rsidRPr="00364490">
        <w:t xml:space="preserve"> 30</w:t>
      </w:r>
      <w:r w:rsidR="00364490" w:rsidRPr="00364490">
        <w:rPr>
          <w:vertAlign w:val="superscript"/>
        </w:rPr>
        <w:t>th</w:t>
      </w:r>
      <w:r w:rsidR="00364490" w:rsidRPr="00364490">
        <w:t xml:space="preserve"> </w:t>
      </w:r>
      <w:r w:rsidR="00464D92" w:rsidRPr="00364490">
        <w:t>June 202</w:t>
      </w:r>
      <w:r w:rsidR="00BF217D" w:rsidRPr="00364490">
        <w:t>5</w:t>
      </w:r>
      <w:r w:rsidRPr="00364490">
        <w:t>.</w:t>
      </w:r>
      <w:r w:rsidRPr="00364490">
        <w:rPr>
          <w:spacing w:val="-47"/>
        </w:rPr>
        <w:t xml:space="preserve"> </w:t>
      </w:r>
      <w:r w:rsidRPr="00364490">
        <w:t>There are</w:t>
      </w:r>
      <w:r w:rsidRPr="00364490">
        <w:rPr>
          <w:spacing w:val="-2"/>
        </w:rPr>
        <w:t xml:space="preserve"> </w:t>
      </w:r>
      <w:r w:rsidRPr="00364490">
        <w:t>no</w:t>
      </w:r>
      <w:r w:rsidRPr="00364490">
        <w:rPr>
          <w:spacing w:val="-2"/>
        </w:rPr>
        <w:t xml:space="preserve"> </w:t>
      </w:r>
      <w:r w:rsidRPr="00364490">
        <w:t>adjusting</w:t>
      </w:r>
      <w:r w:rsidRPr="00364490">
        <w:rPr>
          <w:spacing w:val="-7"/>
        </w:rPr>
        <w:t xml:space="preserve"> </w:t>
      </w:r>
      <w:r w:rsidRPr="00364490">
        <w:t>or non-adjusting</w:t>
      </w:r>
      <w:r w:rsidRPr="00364490">
        <w:rPr>
          <w:spacing w:val="-7"/>
        </w:rPr>
        <w:t xml:space="preserve"> </w:t>
      </w:r>
      <w:r w:rsidRPr="00364490">
        <w:t>events.</w:t>
      </w:r>
    </w:p>
    <w:p w14:paraId="461894B6" w14:textId="77777777" w:rsidR="008A2860" w:rsidRDefault="008A2860" w:rsidP="008A2860"/>
    <w:p w14:paraId="4630F392" w14:textId="25222C98" w:rsidR="007B12E7" w:rsidRPr="00C573F0" w:rsidRDefault="008E2D05" w:rsidP="00B21A5B">
      <w:pPr>
        <w:rPr>
          <w:color w:val="0070C0"/>
          <w:w w:val="105"/>
          <w:sz w:val="24"/>
          <w:szCs w:val="24"/>
        </w:rPr>
      </w:pPr>
      <w:r>
        <w:br w:type="page"/>
      </w:r>
      <w:r w:rsidR="0017548C">
        <w:t xml:space="preserve"> </w:t>
      </w:r>
      <w:bookmarkStart w:id="38" w:name="_Toc138846490"/>
      <w:bookmarkStart w:id="39" w:name="_Toc172710192"/>
      <w:r w:rsidR="007B12E7" w:rsidRPr="00C573F0">
        <w:rPr>
          <w:color w:val="0070C0"/>
          <w:w w:val="105"/>
          <w:sz w:val="24"/>
          <w:szCs w:val="24"/>
        </w:rPr>
        <w:t>Note 7 - Note to the Expenditure and Funding Analysis</w:t>
      </w:r>
      <w:bookmarkEnd w:id="38"/>
      <w:bookmarkEnd w:id="39"/>
    </w:p>
    <w:p w14:paraId="5EFD01E0" w14:textId="77777777" w:rsidR="007B12E7" w:rsidRPr="00B075F5" w:rsidRDefault="007B12E7" w:rsidP="0058002B">
      <w:pPr>
        <w:pStyle w:val="Heading1"/>
        <w:spacing w:before="0" w:line="240" w:lineRule="auto"/>
        <w:rPr>
          <w:bCs/>
          <w:w w:val="105"/>
          <w:sz w:val="24"/>
          <w:szCs w:val="24"/>
        </w:rPr>
      </w:pPr>
    </w:p>
    <w:p w14:paraId="2B3DE669" w14:textId="77777777" w:rsidR="007B12E7" w:rsidRDefault="007B12E7" w:rsidP="0058002B">
      <w:pPr>
        <w:spacing w:after="0" w:line="240" w:lineRule="auto"/>
        <w:ind w:right="273"/>
        <w:jc w:val="both"/>
        <w:rPr>
          <w:sz w:val="18"/>
          <w:szCs w:val="18"/>
        </w:rPr>
      </w:pPr>
      <w:r w:rsidRPr="00CE30FF">
        <w:rPr>
          <w:sz w:val="18"/>
          <w:szCs w:val="18"/>
        </w:rPr>
        <w:t>The</w:t>
      </w:r>
      <w:r w:rsidRPr="00CE30FF">
        <w:rPr>
          <w:spacing w:val="6"/>
          <w:sz w:val="18"/>
          <w:szCs w:val="18"/>
        </w:rPr>
        <w:t xml:space="preserve"> </w:t>
      </w:r>
      <w:r w:rsidRPr="00CE30FF">
        <w:rPr>
          <w:sz w:val="18"/>
          <w:szCs w:val="18"/>
        </w:rPr>
        <w:t>following</w:t>
      </w:r>
      <w:r w:rsidRPr="00CE30FF">
        <w:rPr>
          <w:spacing w:val="5"/>
          <w:sz w:val="18"/>
          <w:szCs w:val="18"/>
        </w:rPr>
        <w:t xml:space="preserve"> </w:t>
      </w:r>
      <w:r w:rsidRPr="00CE30FF">
        <w:rPr>
          <w:sz w:val="18"/>
          <w:szCs w:val="18"/>
        </w:rPr>
        <w:t>note</w:t>
      </w:r>
      <w:r w:rsidRPr="00CE30FF">
        <w:rPr>
          <w:spacing w:val="5"/>
          <w:sz w:val="18"/>
          <w:szCs w:val="18"/>
        </w:rPr>
        <w:t xml:space="preserve"> </w:t>
      </w:r>
      <w:r w:rsidRPr="00CE30FF">
        <w:rPr>
          <w:sz w:val="18"/>
          <w:szCs w:val="18"/>
        </w:rPr>
        <w:t>to</w:t>
      </w:r>
      <w:r w:rsidRPr="00CE30FF">
        <w:rPr>
          <w:spacing w:val="6"/>
          <w:sz w:val="18"/>
          <w:szCs w:val="18"/>
        </w:rPr>
        <w:t xml:space="preserve"> </w:t>
      </w:r>
      <w:r w:rsidRPr="00CE30FF">
        <w:rPr>
          <w:sz w:val="18"/>
          <w:szCs w:val="18"/>
        </w:rPr>
        <w:t>the</w:t>
      </w:r>
      <w:r w:rsidRPr="00CE30FF">
        <w:rPr>
          <w:spacing w:val="4"/>
          <w:sz w:val="18"/>
          <w:szCs w:val="18"/>
        </w:rPr>
        <w:t xml:space="preserve"> </w:t>
      </w:r>
      <w:r w:rsidRPr="00CE30FF">
        <w:rPr>
          <w:sz w:val="18"/>
          <w:szCs w:val="18"/>
        </w:rPr>
        <w:t>EFA</w:t>
      </w:r>
      <w:r w:rsidRPr="00CE30FF">
        <w:rPr>
          <w:spacing w:val="7"/>
          <w:sz w:val="18"/>
          <w:szCs w:val="18"/>
        </w:rPr>
        <w:t xml:space="preserve"> </w:t>
      </w:r>
      <w:r w:rsidRPr="00CE30FF">
        <w:rPr>
          <w:sz w:val="18"/>
          <w:szCs w:val="18"/>
        </w:rPr>
        <w:t>provides</w:t>
      </w:r>
      <w:r w:rsidRPr="00CE30FF">
        <w:rPr>
          <w:spacing w:val="2"/>
          <w:sz w:val="18"/>
          <w:szCs w:val="18"/>
        </w:rPr>
        <w:t xml:space="preserve"> </w:t>
      </w:r>
      <w:r w:rsidRPr="00CE30FF">
        <w:rPr>
          <w:sz w:val="18"/>
          <w:szCs w:val="18"/>
        </w:rPr>
        <w:t>a</w:t>
      </w:r>
      <w:r w:rsidRPr="00CE30FF">
        <w:rPr>
          <w:spacing w:val="6"/>
          <w:sz w:val="18"/>
          <w:szCs w:val="18"/>
        </w:rPr>
        <w:t xml:space="preserve"> </w:t>
      </w:r>
      <w:r w:rsidRPr="00CE30FF">
        <w:rPr>
          <w:sz w:val="18"/>
          <w:szCs w:val="18"/>
        </w:rPr>
        <w:t>reconciliation</w:t>
      </w:r>
      <w:r w:rsidRPr="00CE30FF">
        <w:rPr>
          <w:spacing w:val="-3"/>
          <w:sz w:val="18"/>
          <w:szCs w:val="18"/>
        </w:rPr>
        <w:t xml:space="preserve"> </w:t>
      </w:r>
      <w:r w:rsidRPr="00CE30FF">
        <w:rPr>
          <w:sz w:val="18"/>
          <w:szCs w:val="18"/>
        </w:rPr>
        <w:t>of</w:t>
      </w:r>
      <w:r w:rsidRPr="00CE30FF">
        <w:rPr>
          <w:spacing w:val="7"/>
          <w:sz w:val="18"/>
          <w:szCs w:val="18"/>
        </w:rPr>
        <w:t xml:space="preserve"> </w:t>
      </w:r>
      <w:r w:rsidRPr="00CE30FF">
        <w:rPr>
          <w:sz w:val="18"/>
          <w:szCs w:val="18"/>
        </w:rPr>
        <w:t>the</w:t>
      </w:r>
      <w:r w:rsidRPr="00CE30FF">
        <w:rPr>
          <w:spacing w:val="4"/>
          <w:sz w:val="18"/>
          <w:szCs w:val="18"/>
        </w:rPr>
        <w:t xml:space="preserve"> </w:t>
      </w:r>
      <w:r w:rsidRPr="00CE30FF">
        <w:rPr>
          <w:sz w:val="18"/>
          <w:szCs w:val="18"/>
        </w:rPr>
        <w:t>EFA</w:t>
      </w:r>
      <w:r w:rsidRPr="00CE30FF">
        <w:rPr>
          <w:spacing w:val="7"/>
          <w:sz w:val="18"/>
          <w:szCs w:val="18"/>
        </w:rPr>
        <w:t xml:space="preserve"> </w:t>
      </w:r>
      <w:r w:rsidRPr="00CE30FF">
        <w:rPr>
          <w:sz w:val="18"/>
          <w:szCs w:val="18"/>
        </w:rPr>
        <w:t>adjusting</w:t>
      </w:r>
      <w:r w:rsidRPr="00CE30FF">
        <w:rPr>
          <w:spacing w:val="-2"/>
          <w:sz w:val="18"/>
          <w:szCs w:val="18"/>
        </w:rPr>
        <w:t xml:space="preserve"> </w:t>
      </w:r>
      <w:r w:rsidRPr="00CE30FF">
        <w:rPr>
          <w:sz w:val="18"/>
          <w:szCs w:val="18"/>
        </w:rPr>
        <w:t>items</w:t>
      </w:r>
      <w:r w:rsidRPr="00CE30FF">
        <w:rPr>
          <w:spacing w:val="3"/>
          <w:sz w:val="18"/>
          <w:szCs w:val="18"/>
        </w:rPr>
        <w:t xml:space="preserve"> </w:t>
      </w:r>
      <w:r w:rsidRPr="00CE30FF">
        <w:rPr>
          <w:sz w:val="18"/>
          <w:szCs w:val="18"/>
        </w:rPr>
        <w:t>and</w:t>
      </w:r>
      <w:r w:rsidRPr="00CE30FF">
        <w:rPr>
          <w:spacing w:val="4"/>
          <w:sz w:val="18"/>
          <w:szCs w:val="18"/>
        </w:rPr>
        <w:t xml:space="preserve"> </w:t>
      </w:r>
      <w:r w:rsidRPr="00CE30FF">
        <w:rPr>
          <w:sz w:val="18"/>
          <w:szCs w:val="18"/>
        </w:rPr>
        <w:t>the</w:t>
      </w:r>
      <w:r w:rsidRPr="00CE30FF">
        <w:rPr>
          <w:spacing w:val="4"/>
          <w:sz w:val="18"/>
          <w:szCs w:val="18"/>
        </w:rPr>
        <w:t xml:space="preserve"> </w:t>
      </w:r>
      <w:r w:rsidRPr="00CE30FF">
        <w:rPr>
          <w:sz w:val="18"/>
          <w:szCs w:val="18"/>
        </w:rPr>
        <w:t>(Surplus)</w:t>
      </w:r>
      <w:r w:rsidRPr="00CE30FF">
        <w:rPr>
          <w:spacing w:val="1"/>
          <w:sz w:val="18"/>
          <w:szCs w:val="18"/>
        </w:rPr>
        <w:t xml:space="preserve"> </w:t>
      </w:r>
      <w:r w:rsidRPr="00CE30FF">
        <w:rPr>
          <w:sz w:val="18"/>
          <w:szCs w:val="18"/>
        </w:rPr>
        <w:t>or</w:t>
      </w:r>
      <w:r w:rsidRPr="00CE30FF">
        <w:rPr>
          <w:spacing w:val="4"/>
          <w:sz w:val="18"/>
          <w:szCs w:val="18"/>
        </w:rPr>
        <w:t xml:space="preserve"> </w:t>
      </w:r>
      <w:r w:rsidRPr="00CE30FF">
        <w:rPr>
          <w:sz w:val="18"/>
          <w:szCs w:val="18"/>
        </w:rPr>
        <w:t>Deficit</w:t>
      </w:r>
      <w:r w:rsidRPr="00CE30FF">
        <w:rPr>
          <w:spacing w:val="1"/>
          <w:sz w:val="18"/>
          <w:szCs w:val="18"/>
        </w:rPr>
        <w:t xml:space="preserve"> </w:t>
      </w:r>
      <w:r w:rsidRPr="00CE30FF">
        <w:rPr>
          <w:sz w:val="18"/>
          <w:szCs w:val="18"/>
        </w:rPr>
        <w:t>on</w:t>
      </w:r>
      <w:r w:rsidRPr="00CE30FF">
        <w:rPr>
          <w:spacing w:val="6"/>
          <w:sz w:val="18"/>
          <w:szCs w:val="18"/>
        </w:rPr>
        <w:t xml:space="preserve"> </w:t>
      </w:r>
      <w:r w:rsidRPr="00CE30FF">
        <w:rPr>
          <w:sz w:val="18"/>
          <w:szCs w:val="18"/>
        </w:rPr>
        <w:t>the</w:t>
      </w:r>
      <w:r w:rsidRPr="00CE30FF">
        <w:rPr>
          <w:spacing w:val="5"/>
          <w:sz w:val="18"/>
          <w:szCs w:val="18"/>
        </w:rPr>
        <w:t xml:space="preserve"> </w:t>
      </w:r>
      <w:r w:rsidRPr="00CE30FF">
        <w:rPr>
          <w:sz w:val="18"/>
          <w:szCs w:val="18"/>
        </w:rPr>
        <w:t>Police</w:t>
      </w:r>
      <w:r w:rsidRPr="00CE30FF">
        <w:rPr>
          <w:spacing w:val="13"/>
          <w:sz w:val="18"/>
          <w:szCs w:val="18"/>
        </w:rPr>
        <w:t xml:space="preserve"> </w:t>
      </w:r>
      <w:r w:rsidRPr="00CE30FF">
        <w:rPr>
          <w:sz w:val="18"/>
          <w:szCs w:val="18"/>
        </w:rPr>
        <w:t>Fund.</w:t>
      </w:r>
      <w:r w:rsidRPr="00CE30FF">
        <w:rPr>
          <w:spacing w:val="1"/>
          <w:sz w:val="18"/>
          <w:szCs w:val="18"/>
        </w:rPr>
        <w:t xml:space="preserve"> </w:t>
      </w:r>
      <w:r w:rsidRPr="00CE30FF">
        <w:rPr>
          <w:sz w:val="18"/>
          <w:szCs w:val="18"/>
        </w:rPr>
        <w:t>The</w:t>
      </w:r>
      <w:r w:rsidRPr="00CE30FF">
        <w:rPr>
          <w:spacing w:val="6"/>
          <w:sz w:val="18"/>
          <w:szCs w:val="18"/>
        </w:rPr>
        <w:t xml:space="preserve"> </w:t>
      </w:r>
      <w:r w:rsidRPr="00CE30FF">
        <w:rPr>
          <w:sz w:val="18"/>
          <w:szCs w:val="18"/>
        </w:rPr>
        <w:t>adjustments</w:t>
      </w:r>
      <w:r w:rsidRPr="00CE30FF">
        <w:rPr>
          <w:spacing w:val="-3"/>
          <w:sz w:val="18"/>
          <w:szCs w:val="18"/>
        </w:rPr>
        <w:t xml:space="preserve"> </w:t>
      </w:r>
      <w:r w:rsidRPr="00CE30FF">
        <w:rPr>
          <w:sz w:val="18"/>
          <w:szCs w:val="18"/>
        </w:rPr>
        <w:t>are</w:t>
      </w:r>
      <w:r w:rsidRPr="00CE30FF">
        <w:rPr>
          <w:spacing w:val="5"/>
          <w:sz w:val="18"/>
          <w:szCs w:val="18"/>
        </w:rPr>
        <w:t xml:space="preserve"> </w:t>
      </w:r>
      <w:r w:rsidRPr="00CE30FF">
        <w:rPr>
          <w:sz w:val="18"/>
          <w:szCs w:val="18"/>
        </w:rPr>
        <w:t>summarised</w:t>
      </w:r>
      <w:r w:rsidRPr="00CE30FF">
        <w:rPr>
          <w:spacing w:val="-2"/>
          <w:sz w:val="18"/>
          <w:szCs w:val="18"/>
        </w:rPr>
        <w:t xml:space="preserve"> </w:t>
      </w:r>
      <w:r w:rsidRPr="00CE30FF">
        <w:rPr>
          <w:sz w:val="18"/>
          <w:szCs w:val="18"/>
        </w:rPr>
        <w:t>into</w:t>
      </w:r>
      <w:r w:rsidRPr="00CE30FF">
        <w:rPr>
          <w:spacing w:val="2"/>
          <w:sz w:val="18"/>
          <w:szCs w:val="18"/>
        </w:rPr>
        <w:t xml:space="preserve"> </w:t>
      </w:r>
      <w:r w:rsidRPr="00CE30FF">
        <w:rPr>
          <w:sz w:val="18"/>
          <w:szCs w:val="18"/>
        </w:rPr>
        <w:t>different</w:t>
      </w:r>
      <w:r w:rsidRPr="00CE30FF">
        <w:rPr>
          <w:spacing w:val="1"/>
          <w:sz w:val="18"/>
          <w:szCs w:val="18"/>
        </w:rPr>
        <w:t xml:space="preserve"> </w:t>
      </w:r>
      <w:r w:rsidRPr="00CE30FF">
        <w:rPr>
          <w:sz w:val="18"/>
          <w:szCs w:val="18"/>
        </w:rPr>
        <w:t>categories</w:t>
      </w:r>
      <w:r w:rsidRPr="00CE30FF">
        <w:rPr>
          <w:spacing w:val="-1"/>
          <w:sz w:val="18"/>
          <w:szCs w:val="18"/>
        </w:rPr>
        <w:t xml:space="preserve"> </w:t>
      </w:r>
      <w:r w:rsidRPr="00CE30FF">
        <w:rPr>
          <w:sz w:val="18"/>
          <w:szCs w:val="18"/>
        </w:rPr>
        <w:t>and</w:t>
      </w:r>
      <w:r w:rsidRPr="00CE30FF">
        <w:rPr>
          <w:spacing w:val="4"/>
          <w:sz w:val="18"/>
          <w:szCs w:val="18"/>
        </w:rPr>
        <w:t xml:space="preserve"> </w:t>
      </w:r>
      <w:r w:rsidRPr="00CE30FF">
        <w:rPr>
          <w:sz w:val="18"/>
          <w:szCs w:val="18"/>
        </w:rPr>
        <w:t>include</w:t>
      </w:r>
      <w:r w:rsidRPr="00CE30FF">
        <w:rPr>
          <w:spacing w:val="2"/>
          <w:sz w:val="18"/>
          <w:szCs w:val="18"/>
        </w:rPr>
        <w:t xml:space="preserve"> </w:t>
      </w:r>
      <w:r w:rsidRPr="00CE30FF">
        <w:rPr>
          <w:sz w:val="18"/>
          <w:szCs w:val="18"/>
        </w:rPr>
        <w:t>adjustments</w:t>
      </w:r>
      <w:r w:rsidRPr="00CE30FF">
        <w:rPr>
          <w:spacing w:val="-2"/>
          <w:sz w:val="18"/>
          <w:szCs w:val="18"/>
        </w:rPr>
        <w:t xml:space="preserve"> </w:t>
      </w:r>
      <w:r w:rsidRPr="00CE30FF">
        <w:rPr>
          <w:sz w:val="18"/>
          <w:szCs w:val="18"/>
        </w:rPr>
        <w:t>for</w:t>
      </w:r>
      <w:r w:rsidRPr="00CE30FF">
        <w:rPr>
          <w:spacing w:val="3"/>
          <w:sz w:val="18"/>
          <w:szCs w:val="18"/>
        </w:rPr>
        <w:t xml:space="preserve"> </w:t>
      </w:r>
      <w:r w:rsidRPr="00CE30FF">
        <w:rPr>
          <w:sz w:val="18"/>
          <w:szCs w:val="18"/>
        </w:rPr>
        <w:t>capital</w:t>
      </w:r>
      <w:r w:rsidRPr="00CE30FF">
        <w:rPr>
          <w:spacing w:val="1"/>
          <w:sz w:val="18"/>
          <w:szCs w:val="18"/>
        </w:rPr>
        <w:t xml:space="preserve"> </w:t>
      </w:r>
      <w:r w:rsidRPr="00CE30FF">
        <w:rPr>
          <w:sz w:val="18"/>
          <w:szCs w:val="18"/>
        </w:rPr>
        <w:t>purposes,</w:t>
      </w:r>
      <w:r w:rsidRPr="00CE30FF">
        <w:rPr>
          <w:spacing w:val="-1"/>
          <w:sz w:val="18"/>
          <w:szCs w:val="18"/>
        </w:rPr>
        <w:t xml:space="preserve"> </w:t>
      </w:r>
      <w:r w:rsidRPr="00CE30FF">
        <w:rPr>
          <w:sz w:val="18"/>
          <w:szCs w:val="18"/>
        </w:rPr>
        <w:t>pensions</w:t>
      </w:r>
      <w:r w:rsidRPr="00CE30FF">
        <w:rPr>
          <w:spacing w:val="-2"/>
          <w:sz w:val="18"/>
          <w:szCs w:val="18"/>
        </w:rPr>
        <w:t xml:space="preserve"> </w:t>
      </w:r>
      <w:r w:rsidRPr="00CE30FF">
        <w:rPr>
          <w:sz w:val="18"/>
          <w:szCs w:val="18"/>
        </w:rPr>
        <w:t>and</w:t>
      </w:r>
      <w:r w:rsidRPr="00CE30FF">
        <w:rPr>
          <w:spacing w:val="5"/>
          <w:sz w:val="18"/>
          <w:szCs w:val="18"/>
        </w:rPr>
        <w:t xml:space="preserve"> </w:t>
      </w:r>
      <w:r w:rsidRPr="00CE30FF">
        <w:rPr>
          <w:sz w:val="18"/>
          <w:szCs w:val="18"/>
        </w:rPr>
        <w:t>other</w:t>
      </w:r>
      <w:r w:rsidRPr="00CE30FF">
        <w:rPr>
          <w:spacing w:val="1"/>
          <w:sz w:val="18"/>
          <w:szCs w:val="18"/>
        </w:rPr>
        <w:t xml:space="preserve"> </w:t>
      </w:r>
      <w:r w:rsidRPr="00CE30FF">
        <w:rPr>
          <w:sz w:val="18"/>
          <w:szCs w:val="18"/>
        </w:rPr>
        <w:t>differences. Other</w:t>
      </w:r>
      <w:r w:rsidRPr="00CE30FF">
        <w:rPr>
          <w:spacing w:val="11"/>
          <w:sz w:val="18"/>
          <w:szCs w:val="18"/>
        </w:rPr>
        <w:t xml:space="preserve"> </w:t>
      </w:r>
      <w:r w:rsidRPr="00CE30FF">
        <w:rPr>
          <w:sz w:val="18"/>
          <w:szCs w:val="18"/>
        </w:rPr>
        <w:t>differences</w:t>
      </w:r>
      <w:r w:rsidRPr="00CE30FF">
        <w:rPr>
          <w:spacing w:val="3"/>
          <w:sz w:val="18"/>
          <w:szCs w:val="18"/>
        </w:rPr>
        <w:t xml:space="preserve"> </w:t>
      </w:r>
      <w:r w:rsidRPr="00CE30FF">
        <w:rPr>
          <w:sz w:val="18"/>
          <w:szCs w:val="18"/>
        </w:rPr>
        <w:t>include</w:t>
      </w:r>
      <w:r w:rsidRPr="00CE30FF">
        <w:rPr>
          <w:spacing w:val="3"/>
          <w:sz w:val="18"/>
          <w:szCs w:val="18"/>
        </w:rPr>
        <w:t xml:space="preserve"> </w:t>
      </w:r>
      <w:r w:rsidRPr="00CE30FF">
        <w:rPr>
          <w:sz w:val="18"/>
          <w:szCs w:val="18"/>
        </w:rPr>
        <w:t>disclosure</w:t>
      </w:r>
      <w:r w:rsidRPr="00CE30FF">
        <w:rPr>
          <w:spacing w:val="3"/>
          <w:sz w:val="18"/>
          <w:szCs w:val="18"/>
        </w:rPr>
        <w:t xml:space="preserve"> </w:t>
      </w:r>
      <w:r w:rsidRPr="00CE30FF">
        <w:rPr>
          <w:sz w:val="18"/>
          <w:szCs w:val="18"/>
        </w:rPr>
        <w:t>adjustments</w:t>
      </w:r>
      <w:r w:rsidRPr="00CE30FF">
        <w:rPr>
          <w:spacing w:val="3"/>
          <w:sz w:val="18"/>
          <w:szCs w:val="18"/>
        </w:rPr>
        <w:t xml:space="preserve"> </w:t>
      </w:r>
      <w:r w:rsidRPr="00CE30FF">
        <w:rPr>
          <w:sz w:val="18"/>
          <w:szCs w:val="18"/>
        </w:rPr>
        <w:t>between</w:t>
      </w:r>
      <w:r w:rsidRPr="00CE30FF">
        <w:rPr>
          <w:spacing w:val="9"/>
          <w:sz w:val="18"/>
          <w:szCs w:val="18"/>
        </w:rPr>
        <w:t xml:space="preserve"> </w:t>
      </w:r>
      <w:r w:rsidRPr="00CE30FF">
        <w:rPr>
          <w:sz w:val="18"/>
          <w:szCs w:val="18"/>
        </w:rPr>
        <w:t>amounts</w:t>
      </w:r>
      <w:r w:rsidRPr="00CE30FF">
        <w:rPr>
          <w:spacing w:val="7"/>
          <w:sz w:val="18"/>
          <w:szCs w:val="18"/>
        </w:rPr>
        <w:t xml:space="preserve"> </w:t>
      </w:r>
      <w:r w:rsidRPr="00CE30FF">
        <w:rPr>
          <w:sz w:val="18"/>
          <w:szCs w:val="18"/>
        </w:rPr>
        <w:t>reported</w:t>
      </w:r>
      <w:r w:rsidRPr="00CE30FF">
        <w:rPr>
          <w:spacing w:val="7"/>
          <w:sz w:val="18"/>
          <w:szCs w:val="18"/>
        </w:rPr>
        <w:t xml:space="preserve"> </w:t>
      </w:r>
      <w:r w:rsidRPr="00CE30FF">
        <w:rPr>
          <w:sz w:val="18"/>
          <w:szCs w:val="18"/>
        </w:rPr>
        <w:t>to</w:t>
      </w:r>
      <w:r w:rsidRPr="00CE30FF">
        <w:rPr>
          <w:spacing w:val="10"/>
          <w:sz w:val="18"/>
          <w:szCs w:val="18"/>
        </w:rPr>
        <w:t xml:space="preserve"> </w:t>
      </w:r>
      <w:r w:rsidRPr="00CE30FF">
        <w:rPr>
          <w:sz w:val="18"/>
          <w:szCs w:val="18"/>
        </w:rPr>
        <w:t>management</w:t>
      </w:r>
      <w:r w:rsidRPr="00CE30FF">
        <w:rPr>
          <w:spacing w:val="4"/>
          <w:sz w:val="18"/>
          <w:szCs w:val="18"/>
        </w:rPr>
        <w:t xml:space="preserve"> </w:t>
      </w:r>
      <w:r w:rsidRPr="00CE30FF">
        <w:rPr>
          <w:sz w:val="18"/>
          <w:szCs w:val="18"/>
        </w:rPr>
        <w:t>and</w:t>
      </w:r>
      <w:r w:rsidRPr="00CE30FF">
        <w:rPr>
          <w:spacing w:val="9"/>
          <w:sz w:val="18"/>
          <w:szCs w:val="18"/>
        </w:rPr>
        <w:t xml:space="preserve"> </w:t>
      </w:r>
      <w:r w:rsidRPr="00CE30FF">
        <w:rPr>
          <w:sz w:val="18"/>
          <w:szCs w:val="18"/>
        </w:rPr>
        <w:t>those</w:t>
      </w:r>
      <w:r w:rsidRPr="00CE30FF">
        <w:rPr>
          <w:spacing w:val="7"/>
          <w:sz w:val="18"/>
          <w:szCs w:val="18"/>
        </w:rPr>
        <w:t xml:space="preserve"> </w:t>
      </w:r>
      <w:r w:rsidRPr="00CE30FF">
        <w:rPr>
          <w:sz w:val="18"/>
          <w:szCs w:val="18"/>
        </w:rPr>
        <w:t>reported</w:t>
      </w:r>
      <w:r w:rsidRPr="00CE30FF">
        <w:rPr>
          <w:spacing w:val="6"/>
          <w:sz w:val="18"/>
          <w:szCs w:val="18"/>
        </w:rPr>
        <w:t xml:space="preserve"> </w:t>
      </w:r>
      <w:r w:rsidRPr="00CE30FF">
        <w:rPr>
          <w:sz w:val="18"/>
          <w:szCs w:val="18"/>
        </w:rPr>
        <w:t>in</w:t>
      </w:r>
      <w:r w:rsidRPr="00CE30FF">
        <w:rPr>
          <w:spacing w:val="10"/>
          <w:sz w:val="18"/>
          <w:szCs w:val="18"/>
        </w:rPr>
        <w:t xml:space="preserve"> </w:t>
      </w:r>
      <w:r w:rsidRPr="00CE30FF">
        <w:rPr>
          <w:sz w:val="18"/>
          <w:szCs w:val="18"/>
        </w:rPr>
        <w:t>the</w:t>
      </w:r>
      <w:r w:rsidRPr="00CE30FF">
        <w:rPr>
          <w:spacing w:val="1"/>
          <w:sz w:val="18"/>
          <w:szCs w:val="18"/>
        </w:rPr>
        <w:t xml:space="preserve"> </w:t>
      </w:r>
      <w:r w:rsidRPr="00CE30FF">
        <w:rPr>
          <w:sz w:val="18"/>
          <w:szCs w:val="18"/>
        </w:rPr>
        <w:t>CIES under</w:t>
      </w:r>
      <w:r w:rsidRPr="00CE30FF">
        <w:rPr>
          <w:spacing w:val="-2"/>
          <w:sz w:val="18"/>
          <w:szCs w:val="18"/>
        </w:rPr>
        <w:t xml:space="preserve"> </w:t>
      </w:r>
      <w:r w:rsidRPr="00CE30FF">
        <w:rPr>
          <w:sz w:val="18"/>
          <w:szCs w:val="18"/>
        </w:rPr>
        <w:t>generally</w:t>
      </w:r>
      <w:r w:rsidRPr="00CE30FF">
        <w:rPr>
          <w:spacing w:val="-4"/>
          <w:sz w:val="18"/>
          <w:szCs w:val="18"/>
        </w:rPr>
        <w:t xml:space="preserve"> </w:t>
      </w:r>
      <w:r w:rsidRPr="00CE30FF">
        <w:rPr>
          <w:sz w:val="18"/>
          <w:szCs w:val="18"/>
        </w:rPr>
        <w:t>accepted</w:t>
      </w:r>
      <w:r w:rsidRPr="00CE30FF">
        <w:rPr>
          <w:spacing w:val="-6"/>
          <w:sz w:val="18"/>
          <w:szCs w:val="18"/>
        </w:rPr>
        <w:t xml:space="preserve"> </w:t>
      </w:r>
      <w:r w:rsidRPr="00CE30FF">
        <w:rPr>
          <w:sz w:val="18"/>
          <w:szCs w:val="18"/>
        </w:rPr>
        <w:t>accounting</w:t>
      </w:r>
      <w:r w:rsidRPr="00CE30FF">
        <w:rPr>
          <w:spacing w:val="-5"/>
          <w:sz w:val="18"/>
          <w:szCs w:val="18"/>
        </w:rPr>
        <w:t xml:space="preserve"> </w:t>
      </w:r>
      <w:r w:rsidRPr="00CE30FF">
        <w:rPr>
          <w:sz w:val="18"/>
          <w:szCs w:val="18"/>
        </w:rPr>
        <w:t>practices. These</w:t>
      </w:r>
      <w:r w:rsidRPr="00CE30FF">
        <w:rPr>
          <w:spacing w:val="6"/>
          <w:sz w:val="18"/>
          <w:szCs w:val="18"/>
        </w:rPr>
        <w:t xml:space="preserve"> </w:t>
      </w:r>
      <w:r w:rsidRPr="00CE30FF">
        <w:rPr>
          <w:sz w:val="18"/>
          <w:szCs w:val="18"/>
        </w:rPr>
        <w:t>adjustments</w:t>
      </w:r>
      <w:r w:rsidRPr="00CE30FF">
        <w:rPr>
          <w:spacing w:val="-1"/>
          <w:sz w:val="18"/>
          <w:szCs w:val="18"/>
        </w:rPr>
        <w:t xml:space="preserve"> </w:t>
      </w:r>
      <w:r w:rsidRPr="00CE30FF">
        <w:rPr>
          <w:sz w:val="18"/>
          <w:szCs w:val="18"/>
        </w:rPr>
        <w:t>are</w:t>
      </w:r>
      <w:r w:rsidRPr="00CE30FF">
        <w:rPr>
          <w:spacing w:val="9"/>
          <w:sz w:val="18"/>
          <w:szCs w:val="18"/>
        </w:rPr>
        <w:t xml:space="preserve"> </w:t>
      </w:r>
      <w:r w:rsidRPr="00CE30FF">
        <w:rPr>
          <w:sz w:val="18"/>
          <w:szCs w:val="18"/>
        </w:rPr>
        <w:t>also</w:t>
      </w:r>
      <w:r w:rsidRPr="00CE30FF">
        <w:rPr>
          <w:spacing w:val="5"/>
          <w:sz w:val="18"/>
          <w:szCs w:val="18"/>
        </w:rPr>
        <w:t xml:space="preserve"> </w:t>
      </w:r>
      <w:r w:rsidRPr="00CE30FF">
        <w:rPr>
          <w:sz w:val="18"/>
          <w:szCs w:val="18"/>
        </w:rPr>
        <w:t>disclosed</w:t>
      </w:r>
      <w:r w:rsidRPr="00CE30FF">
        <w:rPr>
          <w:spacing w:val="1"/>
          <w:sz w:val="18"/>
          <w:szCs w:val="18"/>
        </w:rPr>
        <w:t xml:space="preserve"> </w:t>
      </w:r>
      <w:r w:rsidRPr="00CE30FF">
        <w:rPr>
          <w:sz w:val="18"/>
          <w:szCs w:val="18"/>
        </w:rPr>
        <w:t>in</w:t>
      </w:r>
      <w:r w:rsidRPr="00CE30FF">
        <w:rPr>
          <w:spacing w:val="6"/>
          <w:sz w:val="18"/>
          <w:szCs w:val="18"/>
        </w:rPr>
        <w:t xml:space="preserve"> </w:t>
      </w:r>
      <w:r w:rsidRPr="00CE30FF">
        <w:rPr>
          <w:sz w:val="18"/>
          <w:szCs w:val="18"/>
        </w:rPr>
        <w:t>Note</w:t>
      </w:r>
      <w:r w:rsidRPr="00CE30FF">
        <w:rPr>
          <w:spacing w:val="7"/>
          <w:sz w:val="18"/>
          <w:szCs w:val="18"/>
        </w:rPr>
        <w:t xml:space="preserve"> </w:t>
      </w:r>
      <w:r w:rsidRPr="00CE30FF">
        <w:rPr>
          <w:sz w:val="18"/>
          <w:szCs w:val="18"/>
        </w:rPr>
        <w:t>8</w:t>
      </w:r>
      <w:r w:rsidRPr="00CE30FF">
        <w:rPr>
          <w:spacing w:val="16"/>
          <w:sz w:val="18"/>
          <w:szCs w:val="18"/>
        </w:rPr>
        <w:t xml:space="preserve"> </w:t>
      </w:r>
      <w:r w:rsidRPr="00CE30FF">
        <w:rPr>
          <w:sz w:val="18"/>
          <w:szCs w:val="18"/>
        </w:rPr>
        <w:t>–</w:t>
      </w:r>
      <w:r w:rsidRPr="00CE30FF">
        <w:rPr>
          <w:spacing w:val="7"/>
          <w:sz w:val="18"/>
          <w:szCs w:val="18"/>
        </w:rPr>
        <w:t xml:space="preserve"> </w:t>
      </w:r>
      <w:r w:rsidRPr="00CE30FF">
        <w:rPr>
          <w:sz w:val="18"/>
          <w:szCs w:val="18"/>
        </w:rPr>
        <w:t>Adjustments</w:t>
      </w:r>
      <w:r w:rsidRPr="00CE30FF">
        <w:rPr>
          <w:spacing w:val="2"/>
          <w:sz w:val="18"/>
          <w:szCs w:val="18"/>
        </w:rPr>
        <w:t xml:space="preserve"> </w:t>
      </w:r>
      <w:r w:rsidRPr="00CE30FF">
        <w:rPr>
          <w:sz w:val="18"/>
          <w:szCs w:val="18"/>
        </w:rPr>
        <w:t>between</w:t>
      </w:r>
      <w:r w:rsidRPr="00CE30FF">
        <w:rPr>
          <w:spacing w:val="7"/>
          <w:sz w:val="18"/>
          <w:szCs w:val="18"/>
        </w:rPr>
        <w:t xml:space="preserve"> </w:t>
      </w:r>
      <w:r w:rsidRPr="00CE30FF">
        <w:rPr>
          <w:sz w:val="18"/>
          <w:szCs w:val="18"/>
        </w:rPr>
        <w:t>Accounting</w:t>
      </w:r>
      <w:r w:rsidRPr="00CE30FF">
        <w:rPr>
          <w:spacing w:val="1"/>
          <w:sz w:val="18"/>
          <w:szCs w:val="18"/>
        </w:rPr>
        <w:t xml:space="preserve"> </w:t>
      </w:r>
      <w:r w:rsidRPr="00CE30FF">
        <w:rPr>
          <w:sz w:val="18"/>
          <w:szCs w:val="18"/>
        </w:rPr>
        <w:t>Basis</w:t>
      </w:r>
      <w:r w:rsidRPr="00CE30FF">
        <w:rPr>
          <w:spacing w:val="4"/>
          <w:sz w:val="18"/>
          <w:szCs w:val="18"/>
        </w:rPr>
        <w:t xml:space="preserve"> </w:t>
      </w:r>
      <w:r w:rsidRPr="00CE30FF">
        <w:rPr>
          <w:sz w:val="18"/>
          <w:szCs w:val="18"/>
        </w:rPr>
        <w:t>and</w:t>
      </w:r>
      <w:r w:rsidRPr="00CE30FF">
        <w:rPr>
          <w:spacing w:val="7"/>
          <w:sz w:val="18"/>
          <w:szCs w:val="18"/>
        </w:rPr>
        <w:t xml:space="preserve"> </w:t>
      </w:r>
      <w:r w:rsidRPr="00CE30FF">
        <w:rPr>
          <w:sz w:val="18"/>
          <w:szCs w:val="18"/>
        </w:rPr>
        <w:t>Funding</w:t>
      </w:r>
      <w:r w:rsidRPr="00CE30FF">
        <w:rPr>
          <w:spacing w:val="5"/>
          <w:sz w:val="18"/>
          <w:szCs w:val="18"/>
        </w:rPr>
        <w:t xml:space="preserve"> </w:t>
      </w:r>
      <w:r w:rsidRPr="00CE30FF">
        <w:rPr>
          <w:sz w:val="18"/>
          <w:szCs w:val="18"/>
        </w:rPr>
        <w:t>Basis.</w:t>
      </w:r>
    </w:p>
    <w:tbl>
      <w:tblPr>
        <w:tblW w:w="10524" w:type="dxa"/>
        <w:tblLook w:val="04A0" w:firstRow="1" w:lastRow="0" w:firstColumn="1" w:lastColumn="0" w:noHBand="0" w:noVBand="1"/>
      </w:tblPr>
      <w:tblGrid>
        <w:gridCol w:w="4962"/>
        <w:gridCol w:w="1418"/>
        <w:gridCol w:w="1559"/>
        <w:gridCol w:w="1276"/>
        <w:gridCol w:w="1298"/>
        <w:gridCol w:w="11"/>
      </w:tblGrid>
      <w:tr w:rsidR="00AE2F16" w:rsidRPr="00AE2F16" w14:paraId="6B71EF17" w14:textId="77777777" w:rsidTr="678FCF76">
        <w:trPr>
          <w:gridAfter w:val="1"/>
          <w:wAfter w:w="11" w:type="dxa"/>
          <w:trHeight w:val="300"/>
        </w:trPr>
        <w:tc>
          <w:tcPr>
            <w:tcW w:w="4962" w:type="dxa"/>
            <w:tcBorders>
              <w:top w:val="nil"/>
              <w:left w:val="nil"/>
              <w:bottom w:val="nil"/>
              <w:right w:val="nil"/>
            </w:tcBorders>
            <w:vAlign w:val="center"/>
            <w:hideMark/>
          </w:tcPr>
          <w:p w14:paraId="291FC53D" w14:textId="77777777" w:rsidR="00AE2F16" w:rsidRPr="00AE2F16" w:rsidRDefault="00AE2F16" w:rsidP="00AE2F16">
            <w:pPr>
              <w:spacing w:after="0" w:line="240" w:lineRule="auto"/>
              <w:jc w:val="center"/>
              <w:rPr>
                <w:rFonts w:eastAsia="Times New Roman" w:cs="Arial"/>
                <w:b/>
                <w:bCs/>
                <w:color w:val="000000"/>
                <w:sz w:val="18"/>
                <w:szCs w:val="18"/>
                <w:lang w:eastAsia="en-GB"/>
              </w:rPr>
            </w:pPr>
          </w:p>
        </w:tc>
        <w:tc>
          <w:tcPr>
            <w:tcW w:w="5551" w:type="dxa"/>
            <w:gridSpan w:val="4"/>
            <w:tcBorders>
              <w:top w:val="nil"/>
              <w:left w:val="nil"/>
              <w:bottom w:val="nil"/>
              <w:right w:val="nil"/>
            </w:tcBorders>
            <w:vAlign w:val="center"/>
            <w:hideMark/>
          </w:tcPr>
          <w:p w14:paraId="42DE766C" w14:textId="6020118E"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202</w:t>
            </w:r>
            <w:r w:rsidR="00B21A5B">
              <w:rPr>
                <w:rFonts w:eastAsia="Times New Roman" w:cs="Arial"/>
                <w:b/>
                <w:bCs/>
                <w:color w:val="000000"/>
                <w:sz w:val="18"/>
                <w:szCs w:val="18"/>
                <w:lang w:eastAsia="en-GB"/>
              </w:rPr>
              <w:t>4</w:t>
            </w:r>
            <w:r w:rsidRPr="00AE2F16">
              <w:rPr>
                <w:rFonts w:eastAsia="Times New Roman" w:cs="Arial"/>
                <w:b/>
                <w:bCs/>
                <w:color w:val="000000"/>
                <w:sz w:val="18"/>
                <w:szCs w:val="18"/>
                <w:lang w:eastAsia="en-GB"/>
              </w:rPr>
              <w:t>/2</w:t>
            </w:r>
            <w:r w:rsidR="00B21A5B">
              <w:rPr>
                <w:rFonts w:eastAsia="Times New Roman" w:cs="Arial"/>
                <w:b/>
                <w:bCs/>
                <w:color w:val="000000"/>
                <w:sz w:val="18"/>
                <w:szCs w:val="18"/>
                <w:lang w:eastAsia="en-GB"/>
              </w:rPr>
              <w:t>5</w:t>
            </w:r>
          </w:p>
        </w:tc>
      </w:tr>
      <w:tr w:rsidR="00AE2F16" w:rsidRPr="00AE2F16" w14:paraId="5EDE30FF" w14:textId="77777777" w:rsidTr="678FCF76">
        <w:trPr>
          <w:trHeight w:val="720"/>
        </w:trPr>
        <w:tc>
          <w:tcPr>
            <w:tcW w:w="4962" w:type="dxa"/>
            <w:tcBorders>
              <w:top w:val="nil"/>
              <w:left w:val="nil"/>
              <w:bottom w:val="nil"/>
              <w:right w:val="nil"/>
            </w:tcBorders>
            <w:vAlign w:val="center"/>
            <w:hideMark/>
          </w:tcPr>
          <w:p w14:paraId="0CEE27BD" w14:textId="77777777"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 xml:space="preserve"> </w:t>
            </w:r>
          </w:p>
        </w:tc>
        <w:tc>
          <w:tcPr>
            <w:tcW w:w="1418" w:type="dxa"/>
            <w:tcBorders>
              <w:top w:val="nil"/>
              <w:left w:val="nil"/>
              <w:bottom w:val="nil"/>
              <w:right w:val="nil"/>
            </w:tcBorders>
            <w:vAlign w:val="center"/>
            <w:hideMark/>
          </w:tcPr>
          <w:p w14:paraId="2777442B" w14:textId="77777777"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Net Capital Statutory Adjustments</w:t>
            </w:r>
          </w:p>
        </w:tc>
        <w:tc>
          <w:tcPr>
            <w:tcW w:w="1559" w:type="dxa"/>
            <w:tcBorders>
              <w:top w:val="nil"/>
              <w:left w:val="nil"/>
              <w:bottom w:val="nil"/>
              <w:right w:val="nil"/>
            </w:tcBorders>
            <w:vAlign w:val="center"/>
            <w:hideMark/>
          </w:tcPr>
          <w:p w14:paraId="257EFC8A" w14:textId="77777777"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Net Pensions Statutory Adjustments</w:t>
            </w:r>
          </w:p>
        </w:tc>
        <w:tc>
          <w:tcPr>
            <w:tcW w:w="1276" w:type="dxa"/>
            <w:tcBorders>
              <w:top w:val="nil"/>
              <w:left w:val="nil"/>
              <w:bottom w:val="nil"/>
              <w:right w:val="nil"/>
            </w:tcBorders>
            <w:vAlign w:val="center"/>
            <w:hideMark/>
          </w:tcPr>
          <w:p w14:paraId="13AB0896" w14:textId="77777777"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Other Differences</w:t>
            </w:r>
          </w:p>
        </w:tc>
        <w:tc>
          <w:tcPr>
            <w:tcW w:w="1309" w:type="dxa"/>
            <w:gridSpan w:val="2"/>
            <w:tcBorders>
              <w:top w:val="nil"/>
              <w:left w:val="nil"/>
              <w:bottom w:val="nil"/>
              <w:right w:val="nil"/>
            </w:tcBorders>
            <w:vAlign w:val="center"/>
            <w:hideMark/>
          </w:tcPr>
          <w:p w14:paraId="23751CCA" w14:textId="77777777" w:rsidR="00AE2F16" w:rsidRPr="00AE2F16" w:rsidRDefault="00AE2F16" w:rsidP="00AE2F16">
            <w:pPr>
              <w:spacing w:after="0" w:line="240" w:lineRule="auto"/>
              <w:jc w:val="center"/>
              <w:rPr>
                <w:rFonts w:eastAsia="Times New Roman" w:cs="Arial"/>
                <w:b/>
                <w:bCs/>
                <w:color w:val="000000"/>
                <w:sz w:val="18"/>
                <w:szCs w:val="18"/>
                <w:lang w:eastAsia="en-GB"/>
              </w:rPr>
            </w:pPr>
            <w:r w:rsidRPr="00AE2F16">
              <w:rPr>
                <w:rFonts w:eastAsia="Times New Roman" w:cs="Arial"/>
                <w:b/>
                <w:bCs/>
                <w:color w:val="000000"/>
                <w:sz w:val="18"/>
                <w:szCs w:val="18"/>
                <w:lang w:eastAsia="en-GB"/>
              </w:rPr>
              <w:t>Total Adjustments</w:t>
            </w:r>
          </w:p>
        </w:tc>
      </w:tr>
      <w:tr w:rsidR="00AE2F16" w:rsidRPr="00AE2F16" w14:paraId="46E4FAC0" w14:textId="77777777" w:rsidTr="678FCF76">
        <w:trPr>
          <w:trHeight w:val="315"/>
        </w:trPr>
        <w:tc>
          <w:tcPr>
            <w:tcW w:w="4962" w:type="dxa"/>
            <w:tcBorders>
              <w:top w:val="nil"/>
              <w:left w:val="nil"/>
              <w:bottom w:val="single" w:sz="8" w:space="0" w:color="000000" w:themeColor="text1"/>
              <w:right w:val="nil"/>
            </w:tcBorders>
            <w:vAlign w:val="center"/>
            <w:hideMark/>
          </w:tcPr>
          <w:p w14:paraId="0D0A88A5" w14:textId="77777777" w:rsidR="00AE2F16" w:rsidRPr="00AE2F16" w:rsidRDefault="00AE2F16"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 xml:space="preserve"> </w:t>
            </w:r>
          </w:p>
        </w:tc>
        <w:tc>
          <w:tcPr>
            <w:tcW w:w="1418" w:type="dxa"/>
            <w:tcBorders>
              <w:top w:val="nil"/>
              <w:left w:val="nil"/>
              <w:bottom w:val="single" w:sz="8" w:space="0" w:color="000000" w:themeColor="text1"/>
              <w:right w:val="nil"/>
            </w:tcBorders>
            <w:vAlign w:val="center"/>
            <w:hideMark/>
          </w:tcPr>
          <w:p w14:paraId="6828EBE5" w14:textId="77777777" w:rsidR="00AE2F16" w:rsidRPr="00AE2F16" w:rsidRDefault="00AE2F16"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£'000</w:t>
            </w:r>
          </w:p>
        </w:tc>
        <w:tc>
          <w:tcPr>
            <w:tcW w:w="1559" w:type="dxa"/>
            <w:tcBorders>
              <w:top w:val="nil"/>
              <w:left w:val="nil"/>
              <w:bottom w:val="single" w:sz="8" w:space="0" w:color="000000" w:themeColor="text1"/>
              <w:right w:val="nil"/>
            </w:tcBorders>
            <w:vAlign w:val="center"/>
            <w:hideMark/>
          </w:tcPr>
          <w:p w14:paraId="04EE94C0" w14:textId="77777777" w:rsidR="00AE2F16" w:rsidRPr="00AE2F16" w:rsidRDefault="00AE2F16"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£'000</w:t>
            </w:r>
          </w:p>
        </w:tc>
        <w:tc>
          <w:tcPr>
            <w:tcW w:w="1276" w:type="dxa"/>
            <w:tcBorders>
              <w:top w:val="nil"/>
              <w:left w:val="nil"/>
              <w:bottom w:val="single" w:sz="8" w:space="0" w:color="000000" w:themeColor="text1"/>
              <w:right w:val="nil"/>
            </w:tcBorders>
            <w:vAlign w:val="center"/>
            <w:hideMark/>
          </w:tcPr>
          <w:p w14:paraId="4FCD3415" w14:textId="77777777" w:rsidR="00AE2F16" w:rsidRPr="00AE2F16" w:rsidRDefault="00AE2F16"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£'000</w:t>
            </w:r>
          </w:p>
        </w:tc>
        <w:tc>
          <w:tcPr>
            <w:tcW w:w="1309" w:type="dxa"/>
            <w:gridSpan w:val="2"/>
            <w:tcBorders>
              <w:top w:val="nil"/>
              <w:left w:val="nil"/>
              <w:bottom w:val="single" w:sz="8" w:space="0" w:color="000000" w:themeColor="text1"/>
              <w:right w:val="nil"/>
            </w:tcBorders>
            <w:vAlign w:val="center"/>
            <w:hideMark/>
          </w:tcPr>
          <w:p w14:paraId="0E53FB86" w14:textId="77777777" w:rsidR="00AE2F16" w:rsidRPr="00AE2F16" w:rsidRDefault="00AE2F16" w:rsidP="00AE2F16">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£'000</w:t>
            </w:r>
          </w:p>
        </w:tc>
      </w:tr>
      <w:tr w:rsidR="00874980" w:rsidRPr="00AE2F16" w14:paraId="7CABB290" w14:textId="77777777" w:rsidTr="678FCF76">
        <w:trPr>
          <w:trHeight w:val="300"/>
        </w:trPr>
        <w:tc>
          <w:tcPr>
            <w:tcW w:w="4962" w:type="dxa"/>
            <w:tcBorders>
              <w:top w:val="nil"/>
              <w:left w:val="nil"/>
              <w:bottom w:val="nil"/>
              <w:right w:val="nil"/>
            </w:tcBorders>
            <w:vAlign w:val="center"/>
            <w:hideMark/>
          </w:tcPr>
          <w:p w14:paraId="597484FF"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Police Officer Salaries and Allowances</w:t>
            </w:r>
          </w:p>
        </w:tc>
        <w:tc>
          <w:tcPr>
            <w:tcW w:w="1418" w:type="dxa"/>
            <w:tcBorders>
              <w:top w:val="nil"/>
              <w:left w:val="nil"/>
              <w:bottom w:val="nil"/>
              <w:right w:val="nil"/>
            </w:tcBorders>
            <w:vAlign w:val="center"/>
          </w:tcPr>
          <w:p w14:paraId="661EFE08" w14:textId="5965AE12"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4E04591D" w14:textId="2CD3E0F3"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17,780</w:t>
            </w:r>
          </w:p>
        </w:tc>
        <w:tc>
          <w:tcPr>
            <w:tcW w:w="1276" w:type="dxa"/>
            <w:tcBorders>
              <w:top w:val="nil"/>
              <w:left w:val="nil"/>
              <w:bottom w:val="nil"/>
              <w:right w:val="nil"/>
            </w:tcBorders>
            <w:vAlign w:val="center"/>
          </w:tcPr>
          <w:p w14:paraId="17DB9012" w14:textId="105063E4"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(35,</w:t>
            </w:r>
            <w:r w:rsidR="003F4861">
              <w:rPr>
                <w:rFonts w:cs="Arial"/>
                <w:color w:val="000000"/>
                <w:sz w:val="18"/>
                <w:szCs w:val="18"/>
              </w:rPr>
              <w:t>946</w:t>
            </w:r>
            <w:r>
              <w:rPr>
                <w:rFonts w:cs="Arial"/>
                <w:color w:val="000000"/>
                <w:sz w:val="18"/>
                <w:szCs w:val="18"/>
              </w:rPr>
              <w:t>)</w:t>
            </w:r>
          </w:p>
        </w:tc>
        <w:tc>
          <w:tcPr>
            <w:tcW w:w="1309" w:type="dxa"/>
            <w:gridSpan w:val="2"/>
            <w:tcBorders>
              <w:top w:val="nil"/>
              <w:left w:val="nil"/>
              <w:bottom w:val="nil"/>
              <w:right w:val="nil"/>
            </w:tcBorders>
            <w:vAlign w:val="center"/>
          </w:tcPr>
          <w:p w14:paraId="5D32B08B" w14:textId="2176515F"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(18,1</w:t>
            </w:r>
            <w:r w:rsidR="003F4861">
              <w:rPr>
                <w:rFonts w:cs="Arial"/>
                <w:color w:val="000000"/>
                <w:sz w:val="18"/>
                <w:szCs w:val="18"/>
              </w:rPr>
              <w:t>66</w:t>
            </w:r>
            <w:r>
              <w:rPr>
                <w:rFonts w:cs="Arial"/>
                <w:color w:val="000000"/>
                <w:sz w:val="18"/>
                <w:szCs w:val="18"/>
              </w:rPr>
              <w:t>)</w:t>
            </w:r>
          </w:p>
        </w:tc>
      </w:tr>
      <w:tr w:rsidR="00874980" w:rsidRPr="00AE2F16" w14:paraId="63CC0858" w14:textId="77777777" w:rsidTr="678FCF76">
        <w:trPr>
          <w:trHeight w:val="300"/>
        </w:trPr>
        <w:tc>
          <w:tcPr>
            <w:tcW w:w="4962" w:type="dxa"/>
            <w:tcBorders>
              <w:top w:val="nil"/>
              <w:left w:val="nil"/>
              <w:bottom w:val="nil"/>
              <w:right w:val="nil"/>
            </w:tcBorders>
            <w:vAlign w:val="center"/>
            <w:hideMark/>
          </w:tcPr>
          <w:p w14:paraId="61EE37FF"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Police Staff and CSO Salaries and Allowances</w:t>
            </w:r>
          </w:p>
        </w:tc>
        <w:tc>
          <w:tcPr>
            <w:tcW w:w="1418" w:type="dxa"/>
            <w:tcBorders>
              <w:top w:val="nil"/>
              <w:left w:val="nil"/>
              <w:bottom w:val="nil"/>
              <w:right w:val="nil"/>
            </w:tcBorders>
            <w:vAlign w:val="center"/>
          </w:tcPr>
          <w:p w14:paraId="0AE70AE1" w14:textId="29BEA23A"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5C991A06" w14:textId="1162457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(1,099)</w:t>
            </w:r>
          </w:p>
        </w:tc>
        <w:tc>
          <w:tcPr>
            <w:tcW w:w="1276" w:type="dxa"/>
            <w:tcBorders>
              <w:top w:val="nil"/>
              <w:left w:val="nil"/>
              <w:bottom w:val="nil"/>
              <w:right w:val="nil"/>
            </w:tcBorders>
            <w:vAlign w:val="center"/>
          </w:tcPr>
          <w:p w14:paraId="78885289" w14:textId="74EC939F"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w:t>
            </w:r>
            <w:r w:rsidR="003F4861">
              <w:rPr>
                <w:rFonts w:cs="Arial"/>
                <w:color w:val="000000"/>
                <w:sz w:val="18"/>
                <w:szCs w:val="18"/>
              </w:rPr>
              <w:t>414</w:t>
            </w:r>
            <w:r>
              <w:rPr>
                <w:rFonts w:cs="Arial"/>
                <w:color w:val="000000"/>
                <w:sz w:val="18"/>
                <w:szCs w:val="18"/>
              </w:rPr>
              <w:t>)</w:t>
            </w:r>
          </w:p>
        </w:tc>
        <w:tc>
          <w:tcPr>
            <w:tcW w:w="1309" w:type="dxa"/>
            <w:gridSpan w:val="2"/>
            <w:tcBorders>
              <w:top w:val="nil"/>
              <w:left w:val="nil"/>
              <w:bottom w:val="nil"/>
              <w:right w:val="nil"/>
            </w:tcBorders>
            <w:vAlign w:val="center"/>
          </w:tcPr>
          <w:p w14:paraId="20D3435D" w14:textId="42EF7FE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w:t>
            </w:r>
            <w:r w:rsidR="003F4861">
              <w:rPr>
                <w:rFonts w:cs="Arial"/>
                <w:color w:val="000000"/>
                <w:sz w:val="18"/>
                <w:szCs w:val="18"/>
              </w:rPr>
              <w:t>513</w:t>
            </w:r>
            <w:r>
              <w:rPr>
                <w:rFonts w:cs="Arial"/>
                <w:color w:val="000000"/>
                <w:sz w:val="18"/>
                <w:szCs w:val="18"/>
              </w:rPr>
              <w:t>)</w:t>
            </w:r>
          </w:p>
        </w:tc>
      </w:tr>
      <w:tr w:rsidR="00874980" w:rsidRPr="00AE2F16" w14:paraId="7223E5B2" w14:textId="77777777" w:rsidTr="678FCF76">
        <w:trPr>
          <w:trHeight w:val="300"/>
        </w:trPr>
        <w:tc>
          <w:tcPr>
            <w:tcW w:w="4962" w:type="dxa"/>
            <w:tcBorders>
              <w:top w:val="nil"/>
              <w:left w:val="nil"/>
              <w:bottom w:val="nil"/>
              <w:right w:val="nil"/>
            </w:tcBorders>
            <w:vAlign w:val="center"/>
            <w:hideMark/>
          </w:tcPr>
          <w:p w14:paraId="256915B3"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Police Officer Overtime and Enhancements</w:t>
            </w:r>
          </w:p>
        </w:tc>
        <w:tc>
          <w:tcPr>
            <w:tcW w:w="1418" w:type="dxa"/>
            <w:tcBorders>
              <w:top w:val="nil"/>
              <w:left w:val="nil"/>
              <w:bottom w:val="nil"/>
              <w:right w:val="nil"/>
            </w:tcBorders>
            <w:vAlign w:val="center"/>
          </w:tcPr>
          <w:p w14:paraId="4B7245EC" w14:textId="3AC6A6FE"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79F15D07" w14:textId="72012FEF"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3B8ABDC5" w14:textId="3298D44B"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(29)</w:t>
            </w:r>
          </w:p>
        </w:tc>
        <w:tc>
          <w:tcPr>
            <w:tcW w:w="1309" w:type="dxa"/>
            <w:gridSpan w:val="2"/>
            <w:tcBorders>
              <w:top w:val="nil"/>
              <w:left w:val="nil"/>
              <w:bottom w:val="nil"/>
              <w:right w:val="nil"/>
            </w:tcBorders>
            <w:vAlign w:val="center"/>
          </w:tcPr>
          <w:p w14:paraId="549EFB84" w14:textId="2C150D73"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(29)</w:t>
            </w:r>
          </w:p>
        </w:tc>
      </w:tr>
      <w:tr w:rsidR="00874980" w:rsidRPr="00AE2F16" w14:paraId="52AC9E88" w14:textId="77777777" w:rsidTr="678FCF76">
        <w:trPr>
          <w:trHeight w:val="300"/>
        </w:trPr>
        <w:tc>
          <w:tcPr>
            <w:tcW w:w="4962" w:type="dxa"/>
            <w:tcBorders>
              <w:top w:val="nil"/>
              <w:left w:val="nil"/>
              <w:bottom w:val="nil"/>
              <w:right w:val="nil"/>
            </w:tcBorders>
            <w:vAlign w:val="center"/>
            <w:hideMark/>
          </w:tcPr>
          <w:p w14:paraId="662FC956"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Police Staff and CSO Overtime and Enhancements</w:t>
            </w:r>
          </w:p>
        </w:tc>
        <w:tc>
          <w:tcPr>
            <w:tcW w:w="1418" w:type="dxa"/>
            <w:tcBorders>
              <w:top w:val="nil"/>
              <w:left w:val="nil"/>
              <w:bottom w:val="nil"/>
              <w:right w:val="nil"/>
            </w:tcBorders>
            <w:vAlign w:val="center"/>
          </w:tcPr>
          <w:p w14:paraId="524BC2D4" w14:textId="3EB1C434"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3F7E3002" w14:textId="44C0C70C"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67049344" w14:textId="32A0EE2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309" w:type="dxa"/>
            <w:gridSpan w:val="2"/>
            <w:tcBorders>
              <w:top w:val="nil"/>
              <w:left w:val="nil"/>
              <w:bottom w:val="nil"/>
              <w:right w:val="nil"/>
            </w:tcBorders>
            <w:vAlign w:val="center"/>
          </w:tcPr>
          <w:p w14:paraId="3592900A" w14:textId="62DC2880"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r>
      <w:tr w:rsidR="00874980" w:rsidRPr="00AE2F16" w14:paraId="4E694E83" w14:textId="77777777" w:rsidTr="678FCF76">
        <w:trPr>
          <w:trHeight w:val="300"/>
        </w:trPr>
        <w:tc>
          <w:tcPr>
            <w:tcW w:w="4962" w:type="dxa"/>
            <w:tcBorders>
              <w:top w:val="nil"/>
              <w:left w:val="nil"/>
              <w:bottom w:val="nil"/>
              <w:right w:val="nil"/>
            </w:tcBorders>
            <w:vAlign w:val="center"/>
            <w:hideMark/>
          </w:tcPr>
          <w:p w14:paraId="434AAB83"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Other Employee Related Costs</w:t>
            </w:r>
          </w:p>
        </w:tc>
        <w:tc>
          <w:tcPr>
            <w:tcW w:w="1418" w:type="dxa"/>
            <w:tcBorders>
              <w:top w:val="nil"/>
              <w:left w:val="nil"/>
              <w:bottom w:val="nil"/>
              <w:right w:val="nil"/>
            </w:tcBorders>
            <w:vAlign w:val="center"/>
          </w:tcPr>
          <w:p w14:paraId="22A28DD8" w14:textId="330A9F67"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5128555C" w14:textId="3991F149"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181</w:t>
            </w:r>
          </w:p>
        </w:tc>
        <w:tc>
          <w:tcPr>
            <w:tcW w:w="1276" w:type="dxa"/>
            <w:tcBorders>
              <w:top w:val="nil"/>
              <w:left w:val="nil"/>
              <w:bottom w:val="nil"/>
              <w:right w:val="nil"/>
            </w:tcBorders>
            <w:vAlign w:val="center"/>
          </w:tcPr>
          <w:p w14:paraId="135F859D" w14:textId="2EE24035"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309" w:type="dxa"/>
            <w:gridSpan w:val="2"/>
            <w:tcBorders>
              <w:top w:val="nil"/>
              <w:left w:val="nil"/>
              <w:bottom w:val="nil"/>
              <w:right w:val="nil"/>
            </w:tcBorders>
            <w:vAlign w:val="center"/>
          </w:tcPr>
          <w:p w14:paraId="52958DAF" w14:textId="38C5FE0E"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181</w:t>
            </w:r>
          </w:p>
        </w:tc>
      </w:tr>
      <w:tr w:rsidR="00874980" w:rsidRPr="00AE2F16" w14:paraId="038B82DF" w14:textId="77777777" w:rsidTr="678FCF76">
        <w:trPr>
          <w:trHeight w:val="300"/>
        </w:trPr>
        <w:tc>
          <w:tcPr>
            <w:tcW w:w="4962" w:type="dxa"/>
            <w:tcBorders>
              <w:top w:val="nil"/>
              <w:left w:val="nil"/>
              <w:bottom w:val="nil"/>
              <w:right w:val="nil"/>
            </w:tcBorders>
            <w:vAlign w:val="center"/>
            <w:hideMark/>
          </w:tcPr>
          <w:p w14:paraId="38F5CC8F"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Premises Costs</w:t>
            </w:r>
          </w:p>
        </w:tc>
        <w:tc>
          <w:tcPr>
            <w:tcW w:w="1418" w:type="dxa"/>
            <w:tcBorders>
              <w:top w:val="nil"/>
              <w:left w:val="nil"/>
              <w:bottom w:val="nil"/>
              <w:right w:val="nil"/>
            </w:tcBorders>
            <w:vAlign w:val="center"/>
          </w:tcPr>
          <w:p w14:paraId="48B5630A" w14:textId="1EB03FE5"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1,463</w:t>
            </w:r>
          </w:p>
        </w:tc>
        <w:tc>
          <w:tcPr>
            <w:tcW w:w="1559" w:type="dxa"/>
            <w:tcBorders>
              <w:top w:val="nil"/>
              <w:left w:val="nil"/>
              <w:bottom w:val="nil"/>
              <w:right w:val="nil"/>
            </w:tcBorders>
            <w:vAlign w:val="center"/>
          </w:tcPr>
          <w:p w14:paraId="71A54F58" w14:textId="6A9001BD"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6DE1E591" w14:textId="319FAFCA"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309" w:type="dxa"/>
            <w:gridSpan w:val="2"/>
            <w:tcBorders>
              <w:top w:val="nil"/>
              <w:left w:val="nil"/>
              <w:bottom w:val="nil"/>
              <w:right w:val="nil"/>
            </w:tcBorders>
            <w:vAlign w:val="center"/>
          </w:tcPr>
          <w:p w14:paraId="0E30DC99" w14:textId="5627A316"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1,463</w:t>
            </w:r>
          </w:p>
        </w:tc>
      </w:tr>
      <w:tr w:rsidR="00874980" w:rsidRPr="00AE2F16" w14:paraId="40D4E9B4" w14:textId="77777777" w:rsidTr="678FCF76">
        <w:trPr>
          <w:trHeight w:val="300"/>
        </w:trPr>
        <w:tc>
          <w:tcPr>
            <w:tcW w:w="4962" w:type="dxa"/>
            <w:tcBorders>
              <w:top w:val="nil"/>
              <w:left w:val="nil"/>
              <w:bottom w:val="nil"/>
              <w:right w:val="nil"/>
            </w:tcBorders>
            <w:vAlign w:val="center"/>
            <w:hideMark/>
          </w:tcPr>
          <w:p w14:paraId="1A285BB6"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Transport Costs</w:t>
            </w:r>
          </w:p>
        </w:tc>
        <w:tc>
          <w:tcPr>
            <w:tcW w:w="1418" w:type="dxa"/>
            <w:tcBorders>
              <w:top w:val="nil"/>
              <w:left w:val="nil"/>
              <w:bottom w:val="nil"/>
              <w:right w:val="nil"/>
            </w:tcBorders>
            <w:vAlign w:val="center"/>
          </w:tcPr>
          <w:p w14:paraId="19531F86" w14:textId="49A8608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1,745</w:t>
            </w:r>
          </w:p>
        </w:tc>
        <w:tc>
          <w:tcPr>
            <w:tcW w:w="1559" w:type="dxa"/>
            <w:tcBorders>
              <w:top w:val="nil"/>
              <w:left w:val="nil"/>
              <w:bottom w:val="nil"/>
              <w:right w:val="nil"/>
            </w:tcBorders>
            <w:vAlign w:val="center"/>
          </w:tcPr>
          <w:p w14:paraId="24ED1952" w14:textId="5B8B02B6"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36F116C3" w14:textId="7EF3F5C0"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(22)</w:t>
            </w:r>
          </w:p>
        </w:tc>
        <w:tc>
          <w:tcPr>
            <w:tcW w:w="1309" w:type="dxa"/>
            <w:gridSpan w:val="2"/>
            <w:tcBorders>
              <w:top w:val="nil"/>
              <w:left w:val="nil"/>
              <w:bottom w:val="nil"/>
              <w:right w:val="nil"/>
            </w:tcBorders>
            <w:vAlign w:val="center"/>
          </w:tcPr>
          <w:p w14:paraId="5A03049D" w14:textId="7027CDB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1,724</w:t>
            </w:r>
          </w:p>
        </w:tc>
      </w:tr>
      <w:tr w:rsidR="00874980" w:rsidRPr="00AE2F16" w14:paraId="2E7A7D10" w14:textId="77777777" w:rsidTr="678FCF76">
        <w:trPr>
          <w:trHeight w:val="300"/>
        </w:trPr>
        <w:tc>
          <w:tcPr>
            <w:tcW w:w="4962" w:type="dxa"/>
            <w:tcBorders>
              <w:top w:val="nil"/>
              <w:left w:val="nil"/>
              <w:bottom w:val="nil"/>
              <w:right w:val="nil"/>
            </w:tcBorders>
            <w:vAlign w:val="center"/>
            <w:hideMark/>
          </w:tcPr>
          <w:p w14:paraId="43168318"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Supplies and Services</w:t>
            </w:r>
          </w:p>
        </w:tc>
        <w:tc>
          <w:tcPr>
            <w:tcW w:w="1418" w:type="dxa"/>
            <w:tcBorders>
              <w:top w:val="nil"/>
              <w:left w:val="nil"/>
              <w:bottom w:val="nil"/>
              <w:right w:val="nil"/>
            </w:tcBorders>
            <w:vAlign w:val="center"/>
          </w:tcPr>
          <w:p w14:paraId="51B00E5A" w14:textId="420B04C0"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1,880</w:t>
            </w:r>
          </w:p>
        </w:tc>
        <w:tc>
          <w:tcPr>
            <w:tcW w:w="1559" w:type="dxa"/>
            <w:tcBorders>
              <w:top w:val="nil"/>
              <w:left w:val="nil"/>
              <w:bottom w:val="nil"/>
              <w:right w:val="nil"/>
            </w:tcBorders>
            <w:vAlign w:val="center"/>
          </w:tcPr>
          <w:p w14:paraId="6A237C58" w14:textId="3BC2008F"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6E661A27" w14:textId="1C9C3A6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4,832</w:t>
            </w:r>
          </w:p>
        </w:tc>
        <w:tc>
          <w:tcPr>
            <w:tcW w:w="1309" w:type="dxa"/>
            <w:gridSpan w:val="2"/>
            <w:tcBorders>
              <w:top w:val="nil"/>
              <w:left w:val="nil"/>
              <w:bottom w:val="nil"/>
              <w:right w:val="nil"/>
            </w:tcBorders>
            <w:vAlign w:val="center"/>
          </w:tcPr>
          <w:p w14:paraId="5E06305E" w14:textId="30785935"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6,712</w:t>
            </w:r>
          </w:p>
        </w:tc>
      </w:tr>
      <w:tr w:rsidR="00874980" w:rsidRPr="00AE2F16" w14:paraId="29A833E2" w14:textId="77777777" w:rsidTr="678FCF76">
        <w:trPr>
          <w:trHeight w:val="300"/>
        </w:trPr>
        <w:tc>
          <w:tcPr>
            <w:tcW w:w="4962" w:type="dxa"/>
            <w:tcBorders>
              <w:top w:val="nil"/>
              <w:left w:val="nil"/>
              <w:bottom w:val="nil"/>
              <w:right w:val="nil"/>
            </w:tcBorders>
            <w:vAlign w:val="center"/>
            <w:hideMark/>
          </w:tcPr>
          <w:p w14:paraId="2C1C8C68"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Major Incident Schemes</w:t>
            </w:r>
          </w:p>
        </w:tc>
        <w:tc>
          <w:tcPr>
            <w:tcW w:w="1418" w:type="dxa"/>
            <w:tcBorders>
              <w:top w:val="nil"/>
              <w:left w:val="nil"/>
              <w:bottom w:val="nil"/>
              <w:right w:val="nil"/>
            </w:tcBorders>
            <w:vAlign w:val="center"/>
          </w:tcPr>
          <w:p w14:paraId="5E433118" w14:textId="1403020D"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52BF5237" w14:textId="52725E40"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10C1E26C" w14:textId="0896999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309" w:type="dxa"/>
            <w:gridSpan w:val="2"/>
            <w:tcBorders>
              <w:top w:val="nil"/>
              <w:left w:val="nil"/>
              <w:bottom w:val="nil"/>
              <w:right w:val="nil"/>
            </w:tcBorders>
            <w:vAlign w:val="center"/>
          </w:tcPr>
          <w:p w14:paraId="791805EC" w14:textId="148DFAC3"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r>
      <w:tr w:rsidR="00874980" w:rsidRPr="00AE2F16" w14:paraId="09D26ACA" w14:textId="77777777" w:rsidTr="678FCF76">
        <w:trPr>
          <w:trHeight w:val="300"/>
        </w:trPr>
        <w:tc>
          <w:tcPr>
            <w:tcW w:w="4962" w:type="dxa"/>
            <w:tcBorders>
              <w:top w:val="nil"/>
              <w:left w:val="nil"/>
              <w:bottom w:val="nil"/>
              <w:right w:val="nil"/>
            </w:tcBorders>
            <w:vAlign w:val="center"/>
            <w:hideMark/>
          </w:tcPr>
          <w:p w14:paraId="34DB3666"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Proactive Operational Initiatives</w:t>
            </w:r>
          </w:p>
        </w:tc>
        <w:tc>
          <w:tcPr>
            <w:tcW w:w="1418" w:type="dxa"/>
            <w:tcBorders>
              <w:top w:val="nil"/>
              <w:left w:val="nil"/>
              <w:bottom w:val="nil"/>
              <w:right w:val="nil"/>
            </w:tcBorders>
            <w:vAlign w:val="center"/>
          </w:tcPr>
          <w:p w14:paraId="58C2C3F7" w14:textId="25D9CF54"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42E4BD90" w14:textId="2FF37DBE"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5C490731" w14:textId="2B2BACA7"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309" w:type="dxa"/>
            <w:gridSpan w:val="2"/>
            <w:tcBorders>
              <w:top w:val="nil"/>
              <w:left w:val="nil"/>
              <w:bottom w:val="nil"/>
              <w:right w:val="nil"/>
            </w:tcBorders>
            <w:vAlign w:val="center"/>
          </w:tcPr>
          <w:p w14:paraId="78A5C062" w14:textId="458B5936"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r>
      <w:tr w:rsidR="00874980" w:rsidRPr="00AE2F16" w14:paraId="121572E8" w14:textId="77777777" w:rsidTr="678FCF76">
        <w:trPr>
          <w:trHeight w:val="300"/>
        </w:trPr>
        <w:tc>
          <w:tcPr>
            <w:tcW w:w="4962" w:type="dxa"/>
            <w:tcBorders>
              <w:top w:val="nil"/>
              <w:left w:val="nil"/>
              <w:bottom w:val="nil"/>
              <w:right w:val="nil"/>
            </w:tcBorders>
            <w:vAlign w:val="center"/>
            <w:hideMark/>
          </w:tcPr>
          <w:p w14:paraId="68576C2C"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Other Income</w:t>
            </w:r>
          </w:p>
        </w:tc>
        <w:tc>
          <w:tcPr>
            <w:tcW w:w="1418" w:type="dxa"/>
            <w:tcBorders>
              <w:top w:val="nil"/>
              <w:left w:val="nil"/>
              <w:bottom w:val="nil"/>
              <w:right w:val="nil"/>
            </w:tcBorders>
            <w:vAlign w:val="center"/>
          </w:tcPr>
          <w:p w14:paraId="7CDDB4F0" w14:textId="3499E9BA" w:rsidR="00874980" w:rsidRPr="00AE2F16" w:rsidRDefault="00874980" w:rsidP="00874980">
            <w:pPr>
              <w:spacing w:after="0" w:line="240" w:lineRule="auto"/>
              <w:jc w:val="right"/>
              <w:rPr>
                <w:rFonts w:eastAsia="Times New Roman" w:cs="Arial"/>
                <w:color w:val="000000"/>
                <w:sz w:val="18"/>
                <w:szCs w:val="18"/>
                <w:lang w:eastAsia="en-GB"/>
              </w:rPr>
            </w:pPr>
            <w:r w:rsidRPr="003F4501">
              <w:rPr>
                <w:rFonts w:cs="Arial"/>
                <w:color w:val="000000"/>
                <w:sz w:val="18"/>
                <w:szCs w:val="18"/>
                <w:highlight w:val="yellow"/>
              </w:rPr>
              <w:t>1,</w:t>
            </w:r>
            <w:r w:rsidR="003F4501" w:rsidRPr="003F4501">
              <w:rPr>
                <w:rFonts w:cs="Arial"/>
                <w:color w:val="000000"/>
                <w:sz w:val="18"/>
                <w:szCs w:val="18"/>
                <w:highlight w:val="yellow"/>
              </w:rPr>
              <w:t>782</w:t>
            </w:r>
          </w:p>
        </w:tc>
        <w:tc>
          <w:tcPr>
            <w:tcW w:w="1559" w:type="dxa"/>
            <w:tcBorders>
              <w:top w:val="nil"/>
              <w:left w:val="nil"/>
              <w:bottom w:val="nil"/>
              <w:right w:val="nil"/>
            </w:tcBorders>
            <w:vAlign w:val="center"/>
          </w:tcPr>
          <w:p w14:paraId="60735D09" w14:textId="6E6FF5C1"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44C51A3B" w14:textId="5833D137"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(884)</w:t>
            </w:r>
          </w:p>
        </w:tc>
        <w:tc>
          <w:tcPr>
            <w:tcW w:w="1309" w:type="dxa"/>
            <w:gridSpan w:val="2"/>
            <w:tcBorders>
              <w:top w:val="nil"/>
              <w:left w:val="nil"/>
              <w:bottom w:val="nil"/>
              <w:right w:val="nil"/>
            </w:tcBorders>
            <w:vAlign w:val="center"/>
          </w:tcPr>
          <w:p w14:paraId="588C1BDB" w14:textId="50F8ACCA" w:rsidR="00874980" w:rsidRPr="00AE2F16" w:rsidRDefault="003F4501" w:rsidP="00874980">
            <w:pPr>
              <w:spacing w:after="0" w:line="240" w:lineRule="auto"/>
              <w:jc w:val="right"/>
              <w:rPr>
                <w:rFonts w:eastAsia="Times New Roman" w:cs="Arial"/>
                <w:color w:val="000000"/>
                <w:sz w:val="18"/>
                <w:szCs w:val="18"/>
                <w:lang w:eastAsia="en-GB"/>
              </w:rPr>
            </w:pPr>
            <w:r w:rsidRPr="003F4501">
              <w:rPr>
                <w:rFonts w:eastAsia="Times New Roman" w:cs="Arial"/>
                <w:color w:val="000000"/>
                <w:sz w:val="18"/>
                <w:szCs w:val="18"/>
                <w:highlight w:val="yellow"/>
                <w:lang w:eastAsia="en-GB"/>
              </w:rPr>
              <w:t>898</w:t>
            </w:r>
          </w:p>
        </w:tc>
      </w:tr>
      <w:tr w:rsidR="00874980" w:rsidRPr="00AE2F16" w14:paraId="2E41CCC3" w14:textId="77777777" w:rsidTr="678FCF76">
        <w:trPr>
          <w:trHeight w:val="300"/>
        </w:trPr>
        <w:tc>
          <w:tcPr>
            <w:tcW w:w="4962" w:type="dxa"/>
            <w:tcBorders>
              <w:top w:val="nil"/>
              <w:left w:val="nil"/>
              <w:bottom w:val="nil"/>
              <w:right w:val="nil"/>
            </w:tcBorders>
            <w:vAlign w:val="center"/>
            <w:hideMark/>
          </w:tcPr>
          <w:p w14:paraId="5BE5F9A8"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Contribution to Police Computer Co.</w:t>
            </w:r>
          </w:p>
        </w:tc>
        <w:tc>
          <w:tcPr>
            <w:tcW w:w="1418" w:type="dxa"/>
            <w:tcBorders>
              <w:top w:val="nil"/>
              <w:left w:val="nil"/>
              <w:bottom w:val="nil"/>
              <w:right w:val="nil"/>
            </w:tcBorders>
            <w:vAlign w:val="center"/>
          </w:tcPr>
          <w:p w14:paraId="20A797E5" w14:textId="0818917A"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59" w:type="dxa"/>
            <w:tcBorders>
              <w:top w:val="nil"/>
              <w:left w:val="nil"/>
              <w:bottom w:val="nil"/>
              <w:right w:val="nil"/>
            </w:tcBorders>
            <w:vAlign w:val="center"/>
          </w:tcPr>
          <w:p w14:paraId="587AFB51" w14:textId="3191AA25"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01082513" w14:textId="3C392974"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(1,533)</w:t>
            </w:r>
          </w:p>
        </w:tc>
        <w:tc>
          <w:tcPr>
            <w:tcW w:w="1309" w:type="dxa"/>
            <w:gridSpan w:val="2"/>
            <w:tcBorders>
              <w:top w:val="nil"/>
              <w:left w:val="nil"/>
              <w:bottom w:val="nil"/>
              <w:right w:val="nil"/>
            </w:tcBorders>
            <w:vAlign w:val="center"/>
          </w:tcPr>
          <w:p w14:paraId="30830ACB" w14:textId="77F82313"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(1,533)</w:t>
            </w:r>
          </w:p>
        </w:tc>
      </w:tr>
      <w:tr w:rsidR="00874980" w:rsidRPr="00AE2F16" w14:paraId="2883B7CB" w14:textId="77777777" w:rsidTr="678FCF76">
        <w:trPr>
          <w:trHeight w:val="315"/>
        </w:trPr>
        <w:tc>
          <w:tcPr>
            <w:tcW w:w="4962" w:type="dxa"/>
            <w:tcBorders>
              <w:top w:val="nil"/>
              <w:left w:val="nil"/>
              <w:bottom w:val="nil"/>
              <w:right w:val="nil"/>
            </w:tcBorders>
            <w:vAlign w:val="center"/>
            <w:hideMark/>
          </w:tcPr>
          <w:p w14:paraId="2D5930F7"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Other Approved Revenue Requirements</w:t>
            </w:r>
          </w:p>
        </w:tc>
        <w:tc>
          <w:tcPr>
            <w:tcW w:w="1418" w:type="dxa"/>
            <w:tcBorders>
              <w:top w:val="nil"/>
              <w:left w:val="nil"/>
              <w:bottom w:val="nil"/>
              <w:right w:val="nil"/>
            </w:tcBorders>
            <w:vAlign w:val="center"/>
          </w:tcPr>
          <w:p w14:paraId="51B846F0" w14:textId="05668B3D"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(11,223)</w:t>
            </w:r>
          </w:p>
        </w:tc>
        <w:tc>
          <w:tcPr>
            <w:tcW w:w="1559" w:type="dxa"/>
            <w:tcBorders>
              <w:top w:val="nil"/>
              <w:left w:val="nil"/>
              <w:bottom w:val="nil"/>
              <w:right w:val="nil"/>
            </w:tcBorders>
            <w:vAlign w:val="center"/>
          </w:tcPr>
          <w:p w14:paraId="25864728" w14:textId="49F85609" w:rsidR="00874980" w:rsidRPr="00AE2F16" w:rsidRDefault="00874980" w:rsidP="00874980">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76" w:type="dxa"/>
            <w:tcBorders>
              <w:top w:val="nil"/>
              <w:left w:val="nil"/>
              <w:bottom w:val="nil"/>
              <w:right w:val="nil"/>
            </w:tcBorders>
            <w:vAlign w:val="center"/>
          </w:tcPr>
          <w:p w14:paraId="2B64A326" w14:textId="6D674800" w:rsidR="00874980" w:rsidRPr="00AE2F16" w:rsidRDefault="00874980" w:rsidP="00874980">
            <w:pPr>
              <w:spacing w:after="0" w:line="240" w:lineRule="auto"/>
              <w:jc w:val="right"/>
              <w:rPr>
                <w:rFonts w:eastAsia="Times New Roman" w:cs="Arial"/>
                <w:color w:val="000000"/>
                <w:sz w:val="18"/>
                <w:szCs w:val="18"/>
                <w:lang w:eastAsia="en-GB"/>
              </w:rPr>
            </w:pPr>
            <w:r w:rsidRPr="009B76EE">
              <w:rPr>
                <w:rFonts w:cs="Arial"/>
                <w:color w:val="000000"/>
                <w:sz w:val="18"/>
                <w:szCs w:val="18"/>
                <w:highlight w:val="yellow"/>
              </w:rPr>
              <w:t>(</w:t>
            </w:r>
            <w:r w:rsidR="009B76EE" w:rsidRPr="009B76EE">
              <w:rPr>
                <w:rFonts w:cs="Arial"/>
                <w:color w:val="000000"/>
                <w:sz w:val="18"/>
                <w:szCs w:val="18"/>
                <w:highlight w:val="yellow"/>
              </w:rPr>
              <w:t>6,855</w:t>
            </w:r>
            <w:r w:rsidRPr="009B76EE">
              <w:rPr>
                <w:rFonts w:cs="Arial"/>
                <w:color w:val="000000"/>
                <w:sz w:val="18"/>
                <w:szCs w:val="18"/>
                <w:highlight w:val="yellow"/>
              </w:rPr>
              <w:t>)</w:t>
            </w:r>
          </w:p>
        </w:tc>
        <w:tc>
          <w:tcPr>
            <w:tcW w:w="1309" w:type="dxa"/>
            <w:gridSpan w:val="2"/>
            <w:tcBorders>
              <w:top w:val="nil"/>
              <w:left w:val="nil"/>
              <w:bottom w:val="nil"/>
              <w:right w:val="nil"/>
            </w:tcBorders>
            <w:vAlign w:val="center"/>
          </w:tcPr>
          <w:p w14:paraId="4ED3A592" w14:textId="256E9DBB" w:rsidR="00874980" w:rsidRPr="00AE2F16" w:rsidRDefault="00874980" w:rsidP="00874980">
            <w:pPr>
              <w:spacing w:after="0" w:line="240" w:lineRule="auto"/>
              <w:jc w:val="right"/>
              <w:rPr>
                <w:rFonts w:eastAsia="Times New Roman" w:cs="Arial"/>
                <w:color w:val="000000"/>
                <w:sz w:val="18"/>
                <w:szCs w:val="18"/>
                <w:lang w:eastAsia="en-GB"/>
              </w:rPr>
            </w:pPr>
            <w:r w:rsidRPr="009B76EE">
              <w:rPr>
                <w:rFonts w:cs="Arial"/>
                <w:color w:val="000000"/>
                <w:sz w:val="18"/>
                <w:szCs w:val="18"/>
                <w:highlight w:val="yellow"/>
              </w:rPr>
              <w:t>(1</w:t>
            </w:r>
            <w:r w:rsidR="009B76EE" w:rsidRPr="009B76EE">
              <w:rPr>
                <w:rFonts w:cs="Arial"/>
                <w:color w:val="000000"/>
                <w:sz w:val="18"/>
                <w:szCs w:val="18"/>
                <w:highlight w:val="yellow"/>
              </w:rPr>
              <w:t>8,078</w:t>
            </w:r>
            <w:r w:rsidRPr="009B76EE">
              <w:rPr>
                <w:rFonts w:cs="Arial"/>
                <w:color w:val="000000"/>
                <w:sz w:val="18"/>
                <w:szCs w:val="18"/>
                <w:highlight w:val="yellow"/>
              </w:rPr>
              <w:t>)</w:t>
            </w:r>
          </w:p>
        </w:tc>
      </w:tr>
      <w:tr w:rsidR="00874980" w:rsidRPr="00AE2F16" w14:paraId="146463AC" w14:textId="77777777" w:rsidTr="678FCF76">
        <w:trPr>
          <w:trHeight w:val="300"/>
        </w:trPr>
        <w:tc>
          <w:tcPr>
            <w:tcW w:w="4962" w:type="dxa"/>
            <w:tcBorders>
              <w:top w:val="single" w:sz="8" w:space="0" w:color="000000" w:themeColor="text1"/>
              <w:left w:val="nil"/>
              <w:bottom w:val="nil"/>
              <w:right w:val="nil"/>
            </w:tcBorders>
            <w:vAlign w:val="center"/>
            <w:hideMark/>
          </w:tcPr>
          <w:p w14:paraId="602EB3D8" w14:textId="77777777" w:rsidR="00874980" w:rsidRPr="00AE2F16" w:rsidRDefault="00874980" w:rsidP="00874980">
            <w:pPr>
              <w:spacing w:after="0" w:line="240" w:lineRule="auto"/>
              <w:rPr>
                <w:rFonts w:eastAsia="Times New Roman" w:cs="Arial"/>
                <w:b/>
                <w:bCs/>
                <w:color w:val="000000"/>
                <w:sz w:val="18"/>
                <w:szCs w:val="18"/>
                <w:lang w:eastAsia="en-GB"/>
              </w:rPr>
            </w:pPr>
            <w:r w:rsidRPr="00AE2F16">
              <w:rPr>
                <w:rFonts w:eastAsia="Times New Roman" w:cs="Arial"/>
                <w:b/>
                <w:bCs/>
                <w:color w:val="000000"/>
                <w:sz w:val="18"/>
                <w:szCs w:val="18"/>
                <w:lang w:eastAsia="en-GB"/>
              </w:rPr>
              <w:t>Net Cost of Services</w:t>
            </w:r>
          </w:p>
        </w:tc>
        <w:tc>
          <w:tcPr>
            <w:tcW w:w="1418" w:type="dxa"/>
            <w:tcBorders>
              <w:top w:val="single" w:sz="8" w:space="0" w:color="000000" w:themeColor="text1"/>
              <w:left w:val="nil"/>
              <w:bottom w:val="nil"/>
              <w:right w:val="nil"/>
            </w:tcBorders>
            <w:vAlign w:val="center"/>
          </w:tcPr>
          <w:p w14:paraId="7AB66225" w14:textId="031FDE00" w:rsidR="00874980" w:rsidRPr="00AE2F16" w:rsidRDefault="00D21763" w:rsidP="00874980">
            <w:pPr>
              <w:spacing w:after="0" w:line="240" w:lineRule="auto"/>
              <w:jc w:val="right"/>
              <w:rPr>
                <w:rFonts w:eastAsia="Times New Roman" w:cs="Arial"/>
                <w:b/>
                <w:bCs/>
                <w:color w:val="000000"/>
                <w:sz w:val="18"/>
                <w:szCs w:val="18"/>
                <w:lang w:eastAsia="en-GB"/>
              </w:rPr>
            </w:pPr>
            <w:r w:rsidRPr="003F4501">
              <w:rPr>
                <w:rFonts w:eastAsia="Times New Roman" w:cs="Arial"/>
                <w:b/>
                <w:bCs/>
                <w:color w:val="000000"/>
                <w:sz w:val="18"/>
                <w:szCs w:val="18"/>
                <w:highlight w:val="yellow"/>
                <w:lang w:eastAsia="en-GB"/>
              </w:rPr>
              <w:t>(4,</w:t>
            </w:r>
            <w:r w:rsidR="003F4501" w:rsidRPr="003F4501">
              <w:rPr>
                <w:rFonts w:eastAsia="Times New Roman" w:cs="Arial"/>
                <w:b/>
                <w:bCs/>
                <w:color w:val="000000"/>
                <w:sz w:val="18"/>
                <w:szCs w:val="18"/>
                <w:highlight w:val="yellow"/>
                <w:lang w:eastAsia="en-GB"/>
              </w:rPr>
              <w:t>352</w:t>
            </w:r>
            <w:r w:rsidRPr="003F4501">
              <w:rPr>
                <w:rFonts w:eastAsia="Times New Roman" w:cs="Arial"/>
                <w:b/>
                <w:bCs/>
                <w:color w:val="000000"/>
                <w:sz w:val="18"/>
                <w:szCs w:val="18"/>
                <w:highlight w:val="yellow"/>
                <w:lang w:eastAsia="en-GB"/>
              </w:rPr>
              <w:t>)</w:t>
            </w:r>
          </w:p>
        </w:tc>
        <w:tc>
          <w:tcPr>
            <w:tcW w:w="1559" w:type="dxa"/>
            <w:tcBorders>
              <w:top w:val="single" w:sz="8" w:space="0" w:color="000000" w:themeColor="text1"/>
              <w:left w:val="nil"/>
              <w:bottom w:val="nil"/>
              <w:right w:val="nil"/>
            </w:tcBorders>
            <w:vAlign w:val="center"/>
          </w:tcPr>
          <w:p w14:paraId="41E02F3C" w14:textId="00360D86" w:rsidR="00874980" w:rsidRPr="00AE2F16" w:rsidRDefault="00D21763"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16,862</w:t>
            </w:r>
          </w:p>
        </w:tc>
        <w:tc>
          <w:tcPr>
            <w:tcW w:w="1276" w:type="dxa"/>
            <w:tcBorders>
              <w:top w:val="single" w:sz="8" w:space="0" w:color="000000" w:themeColor="text1"/>
              <w:left w:val="nil"/>
              <w:bottom w:val="nil"/>
              <w:right w:val="nil"/>
            </w:tcBorders>
            <w:vAlign w:val="center"/>
          </w:tcPr>
          <w:p w14:paraId="5080EC22" w14:textId="4485C730" w:rsidR="00874980" w:rsidRPr="00AE2F16" w:rsidRDefault="00D21763" w:rsidP="00874980">
            <w:pPr>
              <w:spacing w:after="0" w:line="240" w:lineRule="auto"/>
              <w:jc w:val="right"/>
              <w:rPr>
                <w:rFonts w:eastAsia="Times New Roman" w:cs="Arial"/>
                <w:b/>
                <w:bCs/>
                <w:color w:val="000000"/>
                <w:sz w:val="18"/>
                <w:szCs w:val="18"/>
                <w:lang w:eastAsia="en-GB"/>
              </w:rPr>
            </w:pPr>
            <w:r w:rsidRPr="009B76EE">
              <w:rPr>
                <w:rFonts w:eastAsia="Times New Roman" w:cs="Arial"/>
                <w:b/>
                <w:bCs/>
                <w:color w:val="000000"/>
                <w:sz w:val="18"/>
                <w:szCs w:val="18"/>
                <w:highlight w:val="yellow"/>
                <w:lang w:eastAsia="en-GB"/>
              </w:rPr>
              <w:t>(</w:t>
            </w:r>
            <w:r w:rsidR="009B76EE" w:rsidRPr="009B76EE">
              <w:rPr>
                <w:rFonts w:eastAsia="Times New Roman" w:cs="Arial"/>
                <w:b/>
                <w:bCs/>
                <w:color w:val="000000"/>
                <w:sz w:val="18"/>
                <w:szCs w:val="18"/>
                <w:highlight w:val="yellow"/>
                <w:lang w:eastAsia="en-GB"/>
              </w:rPr>
              <w:t>40,852</w:t>
            </w:r>
            <w:r>
              <w:rPr>
                <w:rFonts w:eastAsia="Times New Roman" w:cs="Arial"/>
                <w:b/>
                <w:bCs/>
                <w:color w:val="000000"/>
                <w:sz w:val="18"/>
                <w:szCs w:val="18"/>
                <w:lang w:eastAsia="en-GB"/>
              </w:rPr>
              <w:t>)</w:t>
            </w:r>
          </w:p>
        </w:tc>
        <w:tc>
          <w:tcPr>
            <w:tcW w:w="1309" w:type="dxa"/>
            <w:gridSpan w:val="2"/>
            <w:tcBorders>
              <w:top w:val="single" w:sz="8" w:space="0" w:color="000000" w:themeColor="text1"/>
              <w:left w:val="nil"/>
              <w:bottom w:val="nil"/>
              <w:right w:val="nil"/>
            </w:tcBorders>
            <w:vAlign w:val="center"/>
          </w:tcPr>
          <w:p w14:paraId="7CEFBE4C" w14:textId="29C18C79" w:rsidR="00874980" w:rsidRPr="00AE2F16" w:rsidRDefault="006C68EF" w:rsidP="00874980">
            <w:pPr>
              <w:spacing w:after="0" w:line="240" w:lineRule="auto"/>
              <w:jc w:val="right"/>
              <w:rPr>
                <w:rFonts w:eastAsia="Times New Roman" w:cs="Arial"/>
                <w:b/>
                <w:bCs/>
                <w:color w:val="000000"/>
                <w:sz w:val="18"/>
                <w:szCs w:val="18"/>
                <w:lang w:eastAsia="en-GB"/>
              </w:rPr>
            </w:pPr>
            <w:r w:rsidRPr="009B76EE">
              <w:rPr>
                <w:rFonts w:eastAsia="Times New Roman" w:cs="Arial"/>
                <w:b/>
                <w:bCs/>
                <w:color w:val="000000" w:themeColor="text1"/>
                <w:sz w:val="18"/>
                <w:szCs w:val="18"/>
                <w:highlight w:val="yellow"/>
                <w:lang w:eastAsia="en-GB"/>
              </w:rPr>
              <w:t>(</w:t>
            </w:r>
            <w:r w:rsidR="00FF75FB" w:rsidRPr="009B76EE">
              <w:rPr>
                <w:rFonts w:eastAsia="Times New Roman" w:cs="Arial"/>
                <w:b/>
                <w:bCs/>
                <w:color w:val="000000" w:themeColor="text1"/>
                <w:sz w:val="18"/>
                <w:szCs w:val="18"/>
                <w:highlight w:val="yellow"/>
                <w:lang w:eastAsia="en-GB"/>
              </w:rPr>
              <w:t>2</w:t>
            </w:r>
            <w:r w:rsidR="005846FB">
              <w:rPr>
                <w:rFonts w:eastAsia="Times New Roman" w:cs="Arial"/>
                <w:b/>
                <w:bCs/>
                <w:color w:val="000000" w:themeColor="text1"/>
                <w:sz w:val="18"/>
                <w:szCs w:val="18"/>
                <w:highlight w:val="yellow"/>
                <w:lang w:eastAsia="en-GB"/>
              </w:rPr>
              <w:t>8,341</w:t>
            </w:r>
            <w:r w:rsidRPr="009B76EE">
              <w:rPr>
                <w:rFonts w:eastAsia="Times New Roman" w:cs="Arial"/>
                <w:b/>
                <w:bCs/>
                <w:color w:val="000000" w:themeColor="text1"/>
                <w:sz w:val="18"/>
                <w:szCs w:val="18"/>
                <w:highlight w:val="yellow"/>
                <w:lang w:eastAsia="en-GB"/>
              </w:rPr>
              <w:t>)</w:t>
            </w:r>
          </w:p>
        </w:tc>
      </w:tr>
      <w:tr w:rsidR="00874980" w:rsidRPr="00AE2F16" w14:paraId="546B13CC" w14:textId="77777777" w:rsidTr="678FCF76">
        <w:trPr>
          <w:trHeight w:val="300"/>
        </w:trPr>
        <w:tc>
          <w:tcPr>
            <w:tcW w:w="4962" w:type="dxa"/>
            <w:tcBorders>
              <w:top w:val="nil"/>
              <w:left w:val="nil"/>
              <w:bottom w:val="nil"/>
              <w:right w:val="nil"/>
            </w:tcBorders>
            <w:vAlign w:val="center"/>
            <w:hideMark/>
          </w:tcPr>
          <w:p w14:paraId="6A506CE9" w14:textId="77777777" w:rsidR="00874980" w:rsidRPr="00AE2F16" w:rsidRDefault="00874980" w:rsidP="00874980">
            <w:pPr>
              <w:spacing w:after="0" w:line="240" w:lineRule="auto"/>
              <w:rPr>
                <w:rFonts w:eastAsia="Times New Roman" w:cs="Arial"/>
                <w:color w:val="000000"/>
                <w:sz w:val="18"/>
                <w:szCs w:val="18"/>
                <w:lang w:eastAsia="en-GB"/>
              </w:rPr>
            </w:pPr>
            <w:r w:rsidRPr="00AE2F16">
              <w:rPr>
                <w:rFonts w:eastAsia="Times New Roman" w:cs="Arial"/>
                <w:color w:val="000000"/>
                <w:sz w:val="18"/>
                <w:szCs w:val="18"/>
                <w:lang w:eastAsia="en-GB"/>
              </w:rPr>
              <w:t>Other Income and Expenditure</w:t>
            </w:r>
          </w:p>
        </w:tc>
        <w:tc>
          <w:tcPr>
            <w:tcW w:w="1418" w:type="dxa"/>
            <w:tcBorders>
              <w:top w:val="nil"/>
              <w:left w:val="nil"/>
              <w:bottom w:val="nil"/>
              <w:right w:val="nil"/>
            </w:tcBorders>
            <w:vAlign w:val="center"/>
          </w:tcPr>
          <w:p w14:paraId="2A6F2606" w14:textId="19E51562" w:rsidR="00874980" w:rsidRPr="00AE2F16" w:rsidRDefault="00874980"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59" w:type="dxa"/>
            <w:tcBorders>
              <w:top w:val="nil"/>
              <w:left w:val="nil"/>
              <w:bottom w:val="nil"/>
              <w:right w:val="nil"/>
            </w:tcBorders>
            <w:vAlign w:val="center"/>
          </w:tcPr>
          <w:p w14:paraId="051285EE" w14:textId="3EC12E7C" w:rsidR="00874980" w:rsidRPr="00AE2F16" w:rsidRDefault="006C68EF"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76" w:type="dxa"/>
            <w:tcBorders>
              <w:top w:val="nil"/>
              <w:left w:val="nil"/>
              <w:bottom w:val="nil"/>
              <w:right w:val="nil"/>
            </w:tcBorders>
            <w:vAlign w:val="center"/>
          </w:tcPr>
          <w:p w14:paraId="32A8B575" w14:textId="3A591787" w:rsidR="00874980" w:rsidRPr="00AE2F16" w:rsidRDefault="006C68EF"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39,182</w:t>
            </w:r>
          </w:p>
        </w:tc>
        <w:tc>
          <w:tcPr>
            <w:tcW w:w="1309" w:type="dxa"/>
            <w:gridSpan w:val="2"/>
            <w:tcBorders>
              <w:top w:val="nil"/>
              <w:left w:val="nil"/>
              <w:bottom w:val="nil"/>
              <w:right w:val="nil"/>
            </w:tcBorders>
            <w:vAlign w:val="center"/>
          </w:tcPr>
          <w:p w14:paraId="0D46139D" w14:textId="24BD00B3" w:rsidR="00874980" w:rsidRPr="00AE2F16" w:rsidRDefault="006C68EF" w:rsidP="0087498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39,182</w:t>
            </w:r>
          </w:p>
        </w:tc>
      </w:tr>
      <w:tr w:rsidR="00874980" w:rsidRPr="00AE2F16" w14:paraId="3503CBAA" w14:textId="77777777" w:rsidTr="678FCF76">
        <w:trPr>
          <w:trHeight w:val="735"/>
        </w:trPr>
        <w:tc>
          <w:tcPr>
            <w:tcW w:w="4962" w:type="dxa"/>
            <w:tcBorders>
              <w:top w:val="nil"/>
              <w:left w:val="nil"/>
              <w:bottom w:val="single" w:sz="12" w:space="0" w:color="000000" w:themeColor="text1"/>
              <w:right w:val="nil"/>
            </w:tcBorders>
            <w:vAlign w:val="center"/>
            <w:hideMark/>
          </w:tcPr>
          <w:p w14:paraId="2AE367EE" w14:textId="77777777" w:rsidR="00874980" w:rsidRPr="00AE2F16" w:rsidRDefault="00874980" w:rsidP="00874980">
            <w:pPr>
              <w:spacing w:after="0" w:line="240" w:lineRule="auto"/>
              <w:rPr>
                <w:rFonts w:eastAsia="Times New Roman" w:cs="Arial"/>
                <w:b/>
                <w:bCs/>
                <w:color w:val="000000"/>
                <w:sz w:val="18"/>
                <w:szCs w:val="18"/>
                <w:lang w:eastAsia="en-GB"/>
              </w:rPr>
            </w:pPr>
            <w:r w:rsidRPr="00AE2F16">
              <w:rPr>
                <w:rFonts w:eastAsia="Times New Roman" w:cs="Arial"/>
                <w:b/>
                <w:bCs/>
                <w:color w:val="000000"/>
                <w:sz w:val="18"/>
                <w:szCs w:val="18"/>
                <w:lang w:eastAsia="en-GB"/>
              </w:rPr>
              <w:t>Difference between the Statutory Charge and the Surplus or Deficit in the Comprehensive Income and Expenditure Statement</w:t>
            </w:r>
          </w:p>
        </w:tc>
        <w:tc>
          <w:tcPr>
            <w:tcW w:w="1418" w:type="dxa"/>
            <w:tcBorders>
              <w:top w:val="nil"/>
              <w:left w:val="nil"/>
              <w:bottom w:val="single" w:sz="12" w:space="0" w:color="000000" w:themeColor="text1"/>
              <w:right w:val="nil"/>
            </w:tcBorders>
            <w:vAlign w:val="center"/>
          </w:tcPr>
          <w:p w14:paraId="7116E1BC" w14:textId="21347FF2" w:rsidR="00874980" w:rsidRPr="00AE2F16" w:rsidRDefault="003212A6"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(4,</w:t>
            </w:r>
            <w:r w:rsidR="00AF244D">
              <w:rPr>
                <w:rFonts w:eastAsia="Times New Roman" w:cs="Arial"/>
                <w:b/>
                <w:bCs/>
                <w:color w:val="000000"/>
                <w:sz w:val="18"/>
                <w:szCs w:val="18"/>
                <w:lang w:eastAsia="en-GB"/>
              </w:rPr>
              <w:t>460</w:t>
            </w:r>
            <w:r>
              <w:rPr>
                <w:rFonts w:eastAsia="Times New Roman" w:cs="Arial"/>
                <w:b/>
                <w:bCs/>
                <w:color w:val="000000"/>
                <w:sz w:val="18"/>
                <w:szCs w:val="18"/>
                <w:lang w:eastAsia="en-GB"/>
              </w:rPr>
              <w:t>)</w:t>
            </w:r>
          </w:p>
        </w:tc>
        <w:tc>
          <w:tcPr>
            <w:tcW w:w="1559" w:type="dxa"/>
            <w:tcBorders>
              <w:top w:val="nil"/>
              <w:left w:val="nil"/>
              <w:bottom w:val="single" w:sz="12" w:space="0" w:color="000000" w:themeColor="text1"/>
              <w:right w:val="nil"/>
            </w:tcBorders>
            <w:vAlign w:val="center"/>
          </w:tcPr>
          <w:p w14:paraId="15DEE60E" w14:textId="1EE52EDE" w:rsidR="00874980" w:rsidRPr="00AE2F16" w:rsidRDefault="003212A6"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16,862</w:t>
            </w:r>
          </w:p>
        </w:tc>
        <w:tc>
          <w:tcPr>
            <w:tcW w:w="1276" w:type="dxa"/>
            <w:tcBorders>
              <w:top w:val="nil"/>
              <w:left w:val="nil"/>
              <w:bottom w:val="single" w:sz="12" w:space="0" w:color="000000" w:themeColor="text1"/>
              <w:right w:val="nil"/>
            </w:tcBorders>
            <w:vAlign w:val="center"/>
          </w:tcPr>
          <w:p w14:paraId="232C6B33" w14:textId="3769630A" w:rsidR="00874980" w:rsidRPr="00AE2F16" w:rsidRDefault="003212A6"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(177)</w:t>
            </w:r>
          </w:p>
        </w:tc>
        <w:tc>
          <w:tcPr>
            <w:tcW w:w="1309" w:type="dxa"/>
            <w:gridSpan w:val="2"/>
            <w:tcBorders>
              <w:top w:val="nil"/>
              <w:left w:val="nil"/>
              <w:bottom w:val="single" w:sz="12" w:space="0" w:color="000000" w:themeColor="text1"/>
              <w:right w:val="nil"/>
            </w:tcBorders>
            <w:vAlign w:val="center"/>
          </w:tcPr>
          <w:p w14:paraId="7A193B45" w14:textId="3570C118" w:rsidR="00874980" w:rsidRPr="00AE2F16" w:rsidRDefault="003212A6" w:rsidP="008749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12,</w:t>
            </w:r>
            <w:r w:rsidR="00AF244D">
              <w:rPr>
                <w:rFonts w:eastAsia="Times New Roman" w:cs="Arial"/>
                <w:b/>
                <w:bCs/>
                <w:color w:val="000000"/>
                <w:sz w:val="18"/>
                <w:szCs w:val="18"/>
                <w:lang w:eastAsia="en-GB"/>
              </w:rPr>
              <w:t>045</w:t>
            </w:r>
          </w:p>
        </w:tc>
      </w:tr>
    </w:tbl>
    <w:p w14:paraId="66AD2D8A" w14:textId="77777777" w:rsidR="00D32F6D" w:rsidRDefault="00D32F6D" w:rsidP="0058002B">
      <w:pPr>
        <w:spacing w:after="0" w:line="240" w:lineRule="auto"/>
      </w:pPr>
    </w:p>
    <w:tbl>
      <w:tblPr>
        <w:tblW w:w="10214" w:type="dxa"/>
        <w:tblLook w:val="04A0" w:firstRow="1" w:lastRow="0" w:firstColumn="1" w:lastColumn="0" w:noHBand="0" w:noVBand="1"/>
      </w:tblPr>
      <w:tblGrid>
        <w:gridCol w:w="4369"/>
        <w:gridCol w:w="1307"/>
        <w:gridCol w:w="1768"/>
        <w:gridCol w:w="1459"/>
        <w:gridCol w:w="1311"/>
      </w:tblGrid>
      <w:tr w:rsidR="001B39E2" w:rsidRPr="001B39E2" w14:paraId="74359E95" w14:textId="77777777" w:rsidTr="00B21A5B">
        <w:trPr>
          <w:trHeight w:val="300"/>
        </w:trPr>
        <w:tc>
          <w:tcPr>
            <w:tcW w:w="4369" w:type="dxa"/>
            <w:tcBorders>
              <w:top w:val="nil"/>
              <w:left w:val="nil"/>
              <w:bottom w:val="nil"/>
              <w:right w:val="nil"/>
            </w:tcBorders>
            <w:vAlign w:val="center"/>
            <w:hideMark/>
          </w:tcPr>
          <w:p w14:paraId="72CE0DE5" w14:textId="77777777" w:rsidR="001B39E2" w:rsidRPr="001B39E2" w:rsidRDefault="001B39E2" w:rsidP="0058002B">
            <w:pPr>
              <w:spacing w:after="0" w:line="240" w:lineRule="auto"/>
              <w:jc w:val="center"/>
              <w:rPr>
                <w:rFonts w:eastAsia="Times New Roman" w:cs="Arial"/>
                <w:b/>
                <w:bCs/>
                <w:color w:val="000000"/>
                <w:sz w:val="18"/>
                <w:szCs w:val="18"/>
                <w:lang w:eastAsia="en-GB"/>
              </w:rPr>
            </w:pPr>
          </w:p>
        </w:tc>
        <w:tc>
          <w:tcPr>
            <w:tcW w:w="5845" w:type="dxa"/>
            <w:gridSpan w:val="4"/>
            <w:tcBorders>
              <w:top w:val="nil"/>
              <w:left w:val="nil"/>
              <w:bottom w:val="nil"/>
              <w:right w:val="nil"/>
            </w:tcBorders>
            <w:vAlign w:val="center"/>
            <w:hideMark/>
          </w:tcPr>
          <w:p w14:paraId="65F7F317" w14:textId="14971927" w:rsidR="001B39E2" w:rsidRPr="001B39E2" w:rsidRDefault="001B39E2" w:rsidP="0058002B">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202</w:t>
            </w:r>
            <w:r w:rsidR="00B21A5B">
              <w:rPr>
                <w:rFonts w:eastAsia="Times New Roman" w:cs="Arial"/>
                <w:b/>
                <w:bCs/>
                <w:color w:val="000000"/>
                <w:sz w:val="18"/>
                <w:szCs w:val="18"/>
                <w:lang w:eastAsia="en-GB"/>
              </w:rPr>
              <w:t>3</w:t>
            </w:r>
            <w:r w:rsidRPr="001B39E2">
              <w:rPr>
                <w:rFonts w:eastAsia="Times New Roman" w:cs="Arial"/>
                <w:b/>
                <w:bCs/>
                <w:color w:val="000000"/>
                <w:sz w:val="18"/>
                <w:szCs w:val="18"/>
                <w:lang w:eastAsia="en-GB"/>
              </w:rPr>
              <w:t>/2</w:t>
            </w:r>
            <w:r w:rsidR="00B21A5B">
              <w:rPr>
                <w:rFonts w:eastAsia="Times New Roman" w:cs="Arial"/>
                <w:b/>
                <w:bCs/>
                <w:color w:val="000000"/>
                <w:sz w:val="18"/>
                <w:szCs w:val="18"/>
                <w:lang w:eastAsia="en-GB"/>
              </w:rPr>
              <w:t>4</w:t>
            </w:r>
          </w:p>
        </w:tc>
      </w:tr>
      <w:tr w:rsidR="001B39E2" w:rsidRPr="001B39E2" w14:paraId="7F34CE57" w14:textId="77777777" w:rsidTr="00B21A5B">
        <w:trPr>
          <w:trHeight w:val="720"/>
        </w:trPr>
        <w:tc>
          <w:tcPr>
            <w:tcW w:w="4369" w:type="dxa"/>
            <w:tcBorders>
              <w:top w:val="nil"/>
              <w:left w:val="nil"/>
              <w:bottom w:val="nil"/>
              <w:right w:val="nil"/>
            </w:tcBorders>
            <w:vAlign w:val="center"/>
            <w:hideMark/>
          </w:tcPr>
          <w:p w14:paraId="4811A32E" w14:textId="77777777" w:rsidR="001B39E2" w:rsidRPr="001B39E2" w:rsidRDefault="001B39E2"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 xml:space="preserve"> </w:t>
            </w:r>
          </w:p>
        </w:tc>
        <w:tc>
          <w:tcPr>
            <w:tcW w:w="1307" w:type="dxa"/>
            <w:tcBorders>
              <w:top w:val="nil"/>
              <w:left w:val="nil"/>
              <w:bottom w:val="nil"/>
              <w:right w:val="nil"/>
            </w:tcBorders>
            <w:vAlign w:val="center"/>
            <w:hideMark/>
          </w:tcPr>
          <w:p w14:paraId="67ADE8A9" w14:textId="77777777" w:rsidR="001B39E2" w:rsidRPr="001B39E2" w:rsidRDefault="001B39E2"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Net Capital Statutory Adjustments</w:t>
            </w:r>
          </w:p>
        </w:tc>
        <w:tc>
          <w:tcPr>
            <w:tcW w:w="1768" w:type="dxa"/>
            <w:tcBorders>
              <w:top w:val="nil"/>
              <w:left w:val="nil"/>
              <w:bottom w:val="nil"/>
              <w:right w:val="nil"/>
            </w:tcBorders>
            <w:vAlign w:val="center"/>
            <w:hideMark/>
          </w:tcPr>
          <w:p w14:paraId="15C38A24" w14:textId="77777777" w:rsidR="001B39E2" w:rsidRPr="001B39E2" w:rsidRDefault="001B39E2"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Net Pensions Statutory Adjustments</w:t>
            </w:r>
          </w:p>
        </w:tc>
        <w:tc>
          <w:tcPr>
            <w:tcW w:w="1459" w:type="dxa"/>
            <w:tcBorders>
              <w:top w:val="nil"/>
              <w:left w:val="nil"/>
              <w:bottom w:val="nil"/>
              <w:right w:val="nil"/>
            </w:tcBorders>
            <w:vAlign w:val="center"/>
            <w:hideMark/>
          </w:tcPr>
          <w:p w14:paraId="09974C64" w14:textId="77777777" w:rsidR="001B39E2" w:rsidRPr="001B39E2" w:rsidRDefault="001B39E2"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Other Differences</w:t>
            </w:r>
          </w:p>
        </w:tc>
        <w:tc>
          <w:tcPr>
            <w:tcW w:w="1311" w:type="dxa"/>
            <w:tcBorders>
              <w:top w:val="nil"/>
              <w:left w:val="nil"/>
              <w:bottom w:val="nil"/>
              <w:right w:val="nil"/>
            </w:tcBorders>
            <w:vAlign w:val="center"/>
            <w:hideMark/>
          </w:tcPr>
          <w:p w14:paraId="0C5A4C7B" w14:textId="77777777" w:rsidR="001B39E2" w:rsidRPr="001B39E2" w:rsidRDefault="001B39E2" w:rsidP="001B39E2">
            <w:pPr>
              <w:spacing w:after="0" w:line="240" w:lineRule="auto"/>
              <w:jc w:val="center"/>
              <w:rPr>
                <w:rFonts w:eastAsia="Times New Roman" w:cs="Arial"/>
                <w:b/>
                <w:bCs/>
                <w:color w:val="000000"/>
                <w:sz w:val="18"/>
                <w:szCs w:val="18"/>
                <w:lang w:eastAsia="en-GB"/>
              </w:rPr>
            </w:pPr>
            <w:r w:rsidRPr="001B39E2">
              <w:rPr>
                <w:rFonts w:eastAsia="Times New Roman" w:cs="Arial"/>
                <w:b/>
                <w:bCs/>
                <w:color w:val="000000"/>
                <w:sz w:val="18"/>
                <w:szCs w:val="18"/>
                <w:lang w:eastAsia="en-GB"/>
              </w:rPr>
              <w:t>Total Adjustments</w:t>
            </w:r>
          </w:p>
        </w:tc>
      </w:tr>
      <w:tr w:rsidR="001B39E2" w:rsidRPr="001B39E2" w14:paraId="508E9A38" w14:textId="77777777" w:rsidTr="00B21A5B">
        <w:trPr>
          <w:trHeight w:val="315"/>
        </w:trPr>
        <w:tc>
          <w:tcPr>
            <w:tcW w:w="4369" w:type="dxa"/>
            <w:tcBorders>
              <w:top w:val="nil"/>
              <w:left w:val="nil"/>
              <w:bottom w:val="single" w:sz="8" w:space="0" w:color="000000"/>
              <w:right w:val="nil"/>
            </w:tcBorders>
            <w:vAlign w:val="center"/>
            <w:hideMark/>
          </w:tcPr>
          <w:p w14:paraId="27DCE0A2" w14:textId="77777777" w:rsidR="001B39E2" w:rsidRPr="001B39E2" w:rsidRDefault="001B39E2"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eastAsia="en-GB"/>
              </w:rPr>
              <w:t xml:space="preserve"> </w:t>
            </w:r>
          </w:p>
        </w:tc>
        <w:tc>
          <w:tcPr>
            <w:tcW w:w="1307" w:type="dxa"/>
            <w:tcBorders>
              <w:top w:val="nil"/>
              <w:left w:val="nil"/>
              <w:bottom w:val="single" w:sz="8" w:space="0" w:color="000000"/>
              <w:right w:val="nil"/>
            </w:tcBorders>
            <w:vAlign w:val="center"/>
            <w:hideMark/>
          </w:tcPr>
          <w:p w14:paraId="5FA27899" w14:textId="77777777" w:rsidR="001B39E2" w:rsidRPr="001B39E2" w:rsidRDefault="001B39E2"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eastAsia="en-GB"/>
              </w:rPr>
              <w:t>£'000</w:t>
            </w:r>
          </w:p>
        </w:tc>
        <w:tc>
          <w:tcPr>
            <w:tcW w:w="1768" w:type="dxa"/>
            <w:tcBorders>
              <w:top w:val="nil"/>
              <w:left w:val="nil"/>
              <w:bottom w:val="single" w:sz="8" w:space="0" w:color="000000"/>
              <w:right w:val="nil"/>
            </w:tcBorders>
            <w:vAlign w:val="center"/>
            <w:hideMark/>
          </w:tcPr>
          <w:p w14:paraId="76F965F0" w14:textId="77777777" w:rsidR="001B39E2" w:rsidRPr="001B39E2" w:rsidRDefault="001B39E2"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eastAsia="en-GB"/>
              </w:rPr>
              <w:t>£'000</w:t>
            </w:r>
          </w:p>
        </w:tc>
        <w:tc>
          <w:tcPr>
            <w:tcW w:w="1459" w:type="dxa"/>
            <w:tcBorders>
              <w:top w:val="nil"/>
              <w:left w:val="nil"/>
              <w:bottom w:val="single" w:sz="8" w:space="0" w:color="000000"/>
              <w:right w:val="nil"/>
            </w:tcBorders>
            <w:vAlign w:val="center"/>
            <w:hideMark/>
          </w:tcPr>
          <w:p w14:paraId="58C898A7" w14:textId="77777777" w:rsidR="001B39E2" w:rsidRPr="001B39E2" w:rsidRDefault="001B39E2"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eastAsia="en-GB"/>
              </w:rPr>
              <w:t>£'000</w:t>
            </w:r>
          </w:p>
        </w:tc>
        <w:tc>
          <w:tcPr>
            <w:tcW w:w="1311" w:type="dxa"/>
            <w:tcBorders>
              <w:top w:val="nil"/>
              <w:left w:val="nil"/>
              <w:bottom w:val="single" w:sz="8" w:space="0" w:color="000000"/>
              <w:right w:val="nil"/>
            </w:tcBorders>
            <w:vAlign w:val="center"/>
            <w:hideMark/>
          </w:tcPr>
          <w:p w14:paraId="2295313C" w14:textId="77777777" w:rsidR="001B39E2" w:rsidRPr="001B39E2" w:rsidRDefault="001B39E2" w:rsidP="001B39E2">
            <w:pPr>
              <w:spacing w:after="0" w:line="240" w:lineRule="auto"/>
              <w:jc w:val="right"/>
              <w:rPr>
                <w:rFonts w:eastAsia="Times New Roman" w:cs="Arial"/>
                <w:b/>
                <w:bCs/>
                <w:color w:val="000000"/>
                <w:sz w:val="18"/>
                <w:szCs w:val="18"/>
                <w:lang w:eastAsia="en-GB"/>
              </w:rPr>
            </w:pPr>
            <w:r w:rsidRPr="001B39E2">
              <w:rPr>
                <w:rFonts w:eastAsia="Times New Roman" w:cs="Arial"/>
                <w:b/>
                <w:bCs/>
                <w:color w:val="000000"/>
                <w:sz w:val="18"/>
                <w:szCs w:val="18"/>
                <w:lang w:eastAsia="en-GB"/>
              </w:rPr>
              <w:t>£'000</w:t>
            </w:r>
          </w:p>
        </w:tc>
      </w:tr>
      <w:tr w:rsidR="00B21A5B" w:rsidRPr="001B39E2" w14:paraId="07F036B3" w14:textId="77777777" w:rsidTr="00B21A5B">
        <w:trPr>
          <w:trHeight w:val="300"/>
        </w:trPr>
        <w:tc>
          <w:tcPr>
            <w:tcW w:w="4369" w:type="dxa"/>
            <w:tcBorders>
              <w:top w:val="nil"/>
              <w:left w:val="nil"/>
              <w:bottom w:val="nil"/>
              <w:right w:val="nil"/>
            </w:tcBorders>
            <w:vAlign w:val="center"/>
            <w:hideMark/>
          </w:tcPr>
          <w:p w14:paraId="09BF44DE"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Police Officer Salaries and Allowances</w:t>
            </w:r>
          </w:p>
        </w:tc>
        <w:tc>
          <w:tcPr>
            <w:tcW w:w="1307" w:type="dxa"/>
            <w:tcBorders>
              <w:top w:val="nil"/>
              <w:left w:val="nil"/>
              <w:bottom w:val="nil"/>
              <w:right w:val="nil"/>
            </w:tcBorders>
            <w:vAlign w:val="center"/>
            <w:hideMark/>
          </w:tcPr>
          <w:p w14:paraId="09C1A90E" w14:textId="5FEADB24"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657F3E99" w14:textId="420A74A6"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20,780</w:t>
            </w:r>
          </w:p>
        </w:tc>
        <w:tc>
          <w:tcPr>
            <w:tcW w:w="1459" w:type="dxa"/>
            <w:tcBorders>
              <w:top w:val="nil"/>
              <w:left w:val="nil"/>
              <w:bottom w:val="nil"/>
              <w:right w:val="nil"/>
            </w:tcBorders>
            <w:vAlign w:val="center"/>
            <w:hideMark/>
          </w:tcPr>
          <w:p w14:paraId="5D915C7B" w14:textId="30DCD05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(32,257)</w:t>
            </w:r>
          </w:p>
        </w:tc>
        <w:tc>
          <w:tcPr>
            <w:tcW w:w="1311" w:type="dxa"/>
            <w:tcBorders>
              <w:top w:val="nil"/>
              <w:left w:val="nil"/>
              <w:bottom w:val="nil"/>
              <w:right w:val="nil"/>
            </w:tcBorders>
            <w:vAlign w:val="center"/>
            <w:hideMark/>
          </w:tcPr>
          <w:p w14:paraId="2C95BFEA" w14:textId="7D43E7B8"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(11,477)</w:t>
            </w:r>
          </w:p>
        </w:tc>
      </w:tr>
      <w:tr w:rsidR="00B21A5B" w:rsidRPr="001B39E2" w14:paraId="7F3C02B5" w14:textId="77777777" w:rsidTr="00B21A5B">
        <w:trPr>
          <w:trHeight w:val="300"/>
        </w:trPr>
        <w:tc>
          <w:tcPr>
            <w:tcW w:w="4369" w:type="dxa"/>
            <w:tcBorders>
              <w:top w:val="nil"/>
              <w:left w:val="nil"/>
              <w:bottom w:val="nil"/>
              <w:right w:val="nil"/>
            </w:tcBorders>
            <w:vAlign w:val="center"/>
            <w:hideMark/>
          </w:tcPr>
          <w:p w14:paraId="256F1778"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Police Staff and CSO Salaries and Allowances</w:t>
            </w:r>
          </w:p>
        </w:tc>
        <w:tc>
          <w:tcPr>
            <w:tcW w:w="1307" w:type="dxa"/>
            <w:tcBorders>
              <w:top w:val="nil"/>
              <w:left w:val="nil"/>
              <w:bottom w:val="nil"/>
              <w:right w:val="nil"/>
            </w:tcBorders>
            <w:vAlign w:val="center"/>
            <w:hideMark/>
          </w:tcPr>
          <w:p w14:paraId="31E4110A" w14:textId="5553AEB1"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156E7A30" w14:textId="6A4DC34A"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(195)</w:t>
            </w:r>
          </w:p>
        </w:tc>
        <w:tc>
          <w:tcPr>
            <w:tcW w:w="1459" w:type="dxa"/>
            <w:tcBorders>
              <w:top w:val="nil"/>
              <w:left w:val="nil"/>
              <w:bottom w:val="nil"/>
              <w:right w:val="nil"/>
            </w:tcBorders>
            <w:vAlign w:val="center"/>
            <w:hideMark/>
          </w:tcPr>
          <w:p w14:paraId="4A5236D7" w14:textId="604B95A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(408)</w:t>
            </w:r>
          </w:p>
        </w:tc>
        <w:tc>
          <w:tcPr>
            <w:tcW w:w="1311" w:type="dxa"/>
            <w:tcBorders>
              <w:top w:val="nil"/>
              <w:left w:val="nil"/>
              <w:bottom w:val="nil"/>
              <w:right w:val="nil"/>
            </w:tcBorders>
            <w:vAlign w:val="center"/>
            <w:hideMark/>
          </w:tcPr>
          <w:p w14:paraId="4F0EA0CF" w14:textId="4E5BACB4"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(603)</w:t>
            </w:r>
          </w:p>
        </w:tc>
      </w:tr>
      <w:tr w:rsidR="00B21A5B" w:rsidRPr="001B39E2" w14:paraId="65B2BAA9" w14:textId="77777777" w:rsidTr="00B21A5B">
        <w:trPr>
          <w:trHeight w:val="300"/>
        </w:trPr>
        <w:tc>
          <w:tcPr>
            <w:tcW w:w="4369" w:type="dxa"/>
            <w:tcBorders>
              <w:top w:val="nil"/>
              <w:left w:val="nil"/>
              <w:bottom w:val="nil"/>
              <w:right w:val="nil"/>
            </w:tcBorders>
            <w:vAlign w:val="center"/>
            <w:hideMark/>
          </w:tcPr>
          <w:p w14:paraId="3C40CDF8"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Police Officer Overtime and Enhancements</w:t>
            </w:r>
          </w:p>
        </w:tc>
        <w:tc>
          <w:tcPr>
            <w:tcW w:w="1307" w:type="dxa"/>
            <w:tcBorders>
              <w:top w:val="nil"/>
              <w:left w:val="nil"/>
              <w:bottom w:val="nil"/>
              <w:right w:val="nil"/>
            </w:tcBorders>
            <w:vAlign w:val="center"/>
            <w:hideMark/>
          </w:tcPr>
          <w:p w14:paraId="1D2A7272" w14:textId="688ACAFA"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0075409B" w14:textId="385ED86F"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2D3C2ED6" w14:textId="46379463"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(12)</w:t>
            </w:r>
          </w:p>
        </w:tc>
        <w:tc>
          <w:tcPr>
            <w:tcW w:w="1311" w:type="dxa"/>
            <w:tcBorders>
              <w:top w:val="nil"/>
              <w:left w:val="nil"/>
              <w:bottom w:val="nil"/>
              <w:right w:val="nil"/>
            </w:tcBorders>
            <w:vAlign w:val="center"/>
            <w:hideMark/>
          </w:tcPr>
          <w:p w14:paraId="78DD87E1" w14:textId="23A0341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(12)</w:t>
            </w:r>
          </w:p>
        </w:tc>
      </w:tr>
      <w:tr w:rsidR="00B21A5B" w:rsidRPr="001B39E2" w14:paraId="78055525" w14:textId="77777777" w:rsidTr="00B21A5B">
        <w:trPr>
          <w:trHeight w:val="300"/>
        </w:trPr>
        <w:tc>
          <w:tcPr>
            <w:tcW w:w="4369" w:type="dxa"/>
            <w:tcBorders>
              <w:top w:val="nil"/>
              <w:left w:val="nil"/>
              <w:bottom w:val="nil"/>
              <w:right w:val="nil"/>
            </w:tcBorders>
            <w:vAlign w:val="center"/>
            <w:hideMark/>
          </w:tcPr>
          <w:p w14:paraId="14AFC7A1"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Police Staff and CSO Overtime and Enhancements</w:t>
            </w:r>
          </w:p>
        </w:tc>
        <w:tc>
          <w:tcPr>
            <w:tcW w:w="1307" w:type="dxa"/>
            <w:tcBorders>
              <w:top w:val="nil"/>
              <w:left w:val="nil"/>
              <w:bottom w:val="nil"/>
              <w:right w:val="nil"/>
            </w:tcBorders>
            <w:vAlign w:val="center"/>
            <w:hideMark/>
          </w:tcPr>
          <w:p w14:paraId="368A23FC" w14:textId="64E531CF"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6C9352BC" w14:textId="7E82B064"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6AD9EE7B" w14:textId="38C1F74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(5)</w:t>
            </w:r>
          </w:p>
        </w:tc>
        <w:tc>
          <w:tcPr>
            <w:tcW w:w="1311" w:type="dxa"/>
            <w:tcBorders>
              <w:top w:val="nil"/>
              <w:left w:val="nil"/>
              <w:bottom w:val="nil"/>
              <w:right w:val="nil"/>
            </w:tcBorders>
            <w:vAlign w:val="center"/>
            <w:hideMark/>
          </w:tcPr>
          <w:p w14:paraId="459ECC02" w14:textId="1AEA8B1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(5)</w:t>
            </w:r>
          </w:p>
        </w:tc>
      </w:tr>
      <w:tr w:rsidR="00B21A5B" w:rsidRPr="001B39E2" w14:paraId="18697DA8" w14:textId="77777777" w:rsidTr="00B21A5B">
        <w:trPr>
          <w:trHeight w:val="300"/>
        </w:trPr>
        <w:tc>
          <w:tcPr>
            <w:tcW w:w="4369" w:type="dxa"/>
            <w:tcBorders>
              <w:top w:val="nil"/>
              <w:left w:val="nil"/>
              <w:bottom w:val="nil"/>
              <w:right w:val="nil"/>
            </w:tcBorders>
            <w:vAlign w:val="center"/>
            <w:hideMark/>
          </w:tcPr>
          <w:p w14:paraId="7FA06645"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Other Employee Related Costs</w:t>
            </w:r>
          </w:p>
        </w:tc>
        <w:tc>
          <w:tcPr>
            <w:tcW w:w="1307" w:type="dxa"/>
            <w:tcBorders>
              <w:top w:val="nil"/>
              <w:left w:val="nil"/>
              <w:bottom w:val="nil"/>
              <w:right w:val="nil"/>
            </w:tcBorders>
            <w:vAlign w:val="center"/>
            <w:hideMark/>
          </w:tcPr>
          <w:p w14:paraId="478072C1" w14:textId="38FCD736"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25BF4289" w14:textId="5F35BC6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754</w:t>
            </w:r>
          </w:p>
        </w:tc>
        <w:tc>
          <w:tcPr>
            <w:tcW w:w="1459" w:type="dxa"/>
            <w:tcBorders>
              <w:top w:val="nil"/>
              <w:left w:val="nil"/>
              <w:bottom w:val="nil"/>
              <w:right w:val="nil"/>
            </w:tcBorders>
            <w:vAlign w:val="center"/>
            <w:hideMark/>
          </w:tcPr>
          <w:p w14:paraId="3568553E" w14:textId="3C45D82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311" w:type="dxa"/>
            <w:tcBorders>
              <w:top w:val="nil"/>
              <w:left w:val="nil"/>
              <w:bottom w:val="nil"/>
              <w:right w:val="nil"/>
            </w:tcBorders>
            <w:vAlign w:val="center"/>
            <w:hideMark/>
          </w:tcPr>
          <w:p w14:paraId="7E9AEC55" w14:textId="42CBDDD0"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754</w:t>
            </w:r>
          </w:p>
        </w:tc>
      </w:tr>
      <w:tr w:rsidR="00B21A5B" w:rsidRPr="001B39E2" w14:paraId="385BB4B8" w14:textId="77777777" w:rsidTr="00B21A5B">
        <w:trPr>
          <w:trHeight w:val="300"/>
        </w:trPr>
        <w:tc>
          <w:tcPr>
            <w:tcW w:w="4369" w:type="dxa"/>
            <w:tcBorders>
              <w:top w:val="nil"/>
              <w:left w:val="nil"/>
              <w:bottom w:val="nil"/>
              <w:right w:val="nil"/>
            </w:tcBorders>
            <w:vAlign w:val="center"/>
            <w:hideMark/>
          </w:tcPr>
          <w:p w14:paraId="2206446A"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Premises Costs</w:t>
            </w:r>
          </w:p>
        </w:tc>
        <w:tc>
          <w:tcPr>
            <w:tcW w:w="1307" w:type="dxa"/>
            <w:tcBorders>
              <w:top w:val="nil"/>
              <w:left w:val="nil"/>
              <w:bottom w:val="nil"/>
              <w:right w:val="nil"/>
            </w:tcBorders>
            <w:vAlign w:val="center"/>
            <w:hideMark/>
          </w:tcPr>
          <w:p w14:paraId="657B5AB1" w14:textId="5925E1B1"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w:t>
            </w:r>
            <w:r>
              <w:rPr>
                <w:rFonts w:eastAsia="Times New Roman" w:cs="Arial"/>
                <w:color w:val="000000"/>
                <w:sz w:val="18"/>
                <w:szCs w:val="18"/>
                <w:lang w:eastAsia="en-GB"/>
              </w:rPr>
              <w:t>519</w:t>
            </w:r>
          </w:p>
        </w:tc>
        <w:tc>
          <w:tcPr>
            <w:tcW w:w="1768" w:type="dxa"/>
            <w:tcBorders>
              <w:top w:val="nil"/>
              <w:left w:val="nil"/>
              <w:bottom w:val="nil"/>
              <w:right w:val="nil"/>
            </w:tcBorders>
            <w:vAlign w:val="center"/>
            <w:hideMark/>
          </w:tcPr>
          <w:p w14:paraId="48531D61" w14:textId="2A0F8AF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379AED5A" w14:textId="75CDC00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311" w:type="dxa"/>
            <w:tcBorders>
              <w:top w:val="nil"/>
              <w:left w:val="nil"/>
              <w:bottom w:val="nil"/>
              <w:right w:val="nil"/>
            </w:tcBorders>
            <w:vAlign w:val="center"/>
            <w:hideMark/>
          </w:tcPr>
          <w:p w14:paraId="4D906ABD" w14:textId="2B60013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w:t>
            </w:r>
            <w:r>
              <w:rPr>
                <w:rFonts w:eastAsia="Times New Roman" w:cs="Arial"/>
                <w:color w:val="000000"/>
                <w:sz w:val="18"/>
                <w:szCs w:val="18"/>
                <w:lang w:eastAsia="en-GB"/>
              </w:rPr>
              <w:t>519</w:t>
            </w:r>
          </w:p>
        </w:tc>
      </w:tr>
      <w:tr w:rsidR="00B21A5B" w:rsidRPr="001B39E2" w14:paraId="3ACF1F4F" w14:textId="77777777" w:rsidTr="00B21A5B">
        <w:trPr>
          <w:trHeight w:val="300"/>
        </w:trPr>
        <w:tc>
          <w:tcPr>
            <w:tcW w:w="4369" w:type="dxa"/>
            <w:tcBorders>
              <w:top w:val="nil"/>
              <w:left w:val="nil"/>
              <w:bottom w:val="nil"/>
              <w:right w:val="nil"/>
            </w:tcBorders>
            <w:vAlign w:val="center"/>
            <w:hideMark/>
          </w:tcPr>
          <w:p w14:paraId="3130CB70"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Transport Costs</w:t>
            </w:r>
          </w:p>
        </w:tc>
        <w:tc>
          <w:tcPr>
            <w:tcW w:w="1307" w:type="dxa"/>
            <w:tcBorders>
              <w:top w:val="nil"/>
              <w:left w:val="nil"/>
              <w:bottom w:val="nil"/>
              <w:right w:val="nil"/>
            </w:tcBorders>
            <w:vAlign w:val="center"/>
            <w:hideMark/>
          </w:tcPr>
          <w:p w14:paraId="37F9644D" w14:textId="5FC58FBF"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w:t>
            </w:r>
            <w:r>
              <w:rPr>
                <w:rFonts w:eastAsia="Times New Roman" w:cs="Arial"/>
                <w:color w:val="000000"/>
                <w:sz w:val="18"/>
                <w:szCs w:val="18"/>
                <w:lang w:eastAsia="en-GB"/>
              </w:rPr>
              <w:t>402</w:t>
            </w:r>
          </w:p>
        </w:tc>
        <w:tc>
          <w:tcPr>
            <w:tcW w:w="1768" w:type="dxa"/>
            <w:tcBorders>
              <w:top w:val="nil"/>
              <w:left w:val="nil"/>
              <w:bottom w:val="nil"/>
              <w:right w:val="nil"/>
            </w:tcBorders>
            <w:vAlign w:val="center"/>
            <w:hideMark/>
          </w:tcPr>
          <w:p w14:paraId="7589A4ED" w14:textId="5F50F8CB"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3C8918D3" w14:textId="0C091210"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w:t>
            </w:r>
            <w:r>
              <w:rPr>
                <w:rFonts w:eastAsia="Times New Roman" w:cs="Arial"/>
                <w:color w:val="000000"/>
                <w:sz w:val="18"/>
                <w:szCs w:val="18"/>
                <w:lang w:eastAsia="en-GB"/>
              </w:rPr>
              <w:t>6</w:t>
            </w:r>
            <w:r w:rsidRPr="00AE2F16">
              <w:rPr>
                <w:rFonts w:eastAsia="Times New Roman" w:cs="Arial"/>
                <w:color w:val="000000"/>
                <w:sz w:val="18"/>
                <w:szCs w:val="18"/>
                <w:lang w:eastAsia="en-GB"/>
              </w:rPr>
              <w:t>)</w:t>
            </w:r>
          </w:p>
        </w:tc>
        <w:tc>
          <w:tcPr>
            <w:tcW w:w="1311" w:type="dxa"/>
            <w:tcBorders>
              <w:top w:val="nil"/>
              <w:left w:val="nil"/>
              <w:bottom w:val="nil"/>
              <w:right w:val="nil"/>
            </w:tcBorders>
            <w:vAlign w:val="center"/>
            <w:hideMark/>
          </w:tcPr>
          <w:p w14:paraId="728A32E3" w14:textId="430EC465"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w:t>
            </w:r>
            <w:r>
              <w:rPr>
                <w:rFonts w:eastAsia="Times New Roman" w:cs="Arial"/>
                <w:color w:val="000000"/>
                <w:sz w:val="18"/>
                <w:szCs w:val="18"/>
                <w:lang w:eastAsia="en-GB"/>
              </w:rPr>
              <w:t>386</w:t>
            </w:r>
          </w:p>
        </w:tc>
      </w:tr>
      <w:tr w:rsidR="00B21A5B" w:rsidRPr="001B39E2" w14:paraId="43FF2D18" w14:textId="77777777" w:rsidTr="00B21A5B">
        <w:trPr>
          <w:trHeight w:val="300"/>
        </w:trPr>
        <w:tc>
          <w:tcPr>
            <w:tcW w:w="4369" w:type="dxa"/>
            <w:tcBorders>
              <w:top w:val="nil"/>
              <w:left w:val="nil"/>
              <w:bottom w:val="nil"/>
              <w:right w:val="nil"/>
            </w:tcBorders>
            <w:vAlign w:val="center"/>
            <w:hideMark/>
          </w:tcPr>
          <w:p w14:paraId="36F0E275"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Supplies and Services</w:t>
            </w:r>
          </w:p>
        </w:tc>
        <w:tc>
          <w:tcPr>
            <w:tcW w:w="1307" w:type="dxa"/>
            <w:tcBorders>
              <w:top w:val="nil"/>
              <w:left w:val="nil"/>
              <w:bottom w:val="nil"/>
              <w:right w:val="nil"/>
            </w:tcBorders>
            <w:vAlign w:val="center"/>
            <w:hideMark/>
          </w:tcPr>
          <w:p w14:paraId="522C644A" w14:textId="677806A0"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2,3</w:t>
            </w:r>
            <w:r>
              <w:rPr>
                <w:rFonts w:eastAsia="Times New Roman" w:cs="Arial"/>
                <w:color w:val="000000"/>
                <w:sz w:val="18"/>
                <w:szCs w:val="18"/>
                <w:lang w:eastAsia="en-GB"/>
              </w:rPr>
              <w:t>29</w:t>
            </w:r>
          </w:p>
        </w:tc>
        <w:tc>
          <w:tcPr>
            <w:tcW w:w="1768" w:type="dxa"/>
            <w:tcBorders>
              <w:top w:val="nil"/>
              <w:left w:val="nil"/>
              <w:bottom w:val="nil"/>
              <w:right w:val="nil"/>
            </w:tcBorders>
            <w:vAlign w:val="center"/>
            <w:hideMark/>
          </w:tcPr>
          <w:p w14:paraId="0C105728" w14:textId="449A5AD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69EC5F10" w14:textId="47BB5955"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2,</w:t>
            </w:r>
            <w:r>
              <w:rPr>
                <w:rFonts w:eastAsia="Times New Roman" w:cs="Arial"/>
                <w:color w:val="000000"/>
                <w:sz w:val="18"/>
                <w:szCs w:val="18"/>
                <w:lang w:eastAsia="en-GB"/>
              </w:rPr>
              <w:t>550</w:t>
            </w:r>
          </w:p>
        </w:tc>
        <w:tc>
          <w:tcPr>
            <w:tcW w:w="1311" w:type="dxa"/>
            <w:tcBorders>
              <w:top w:val="nil"/>
              <w:left w:val="nil"/>
              <w:bottom w:val="nil"/>
              <w:right w:val="nil"/>
            </w:tcBorders>
            <w:vAlign w:val="center"/>
            <w:hideMark/>
          </w:tcPr>
          <w:p w14:paraId="2C07D83B" w14:textId="47BF97F3"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4,</w:t>
            </w:r>
            <w:r>
              <w:rPr>
                <w:rFonts w:eastAsia="Times New Roman" w:cs="Arial"/>
                <w:color w:val="000000"/>
                <w:sz w:val="18"/>
                <w:szCs w:val="18"/>
                <w:lang w:eastAsia="en-GB"/>
              </w:rPr>
              <w:t>879</w:t>
            </w:r>
          </w:p>
        </w:tc>
      </w:tr>
      <w:tr w:rsidR="00B21A5B" w:rsidRPr="001B39E2" w14:paraId="5FCCF7C6" w14:textId="77777777" w:rsidTr="00B21A5B">
        <w:trPr>
          <w:trHeight w:val="300"/>
        </w:trPr>
        <w:tc>
          <w:tcPr>
            <w:tcW w:w="4369" w:type="dxa"/>
            <w:tcBorders>
              <w:top w:val="nil"/>
              <w:left w:val="nil"/>
              <w:bottom w:val="nil"/>
              <w:right w:val="nil"/>
            </w:tcBorders>
            <w:vAlign w:val="center"/>
            <w:hideMark/>
          </w:tcPr>
          <w:p w14:paraId="2F71CD82"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Major Incident Schemes</w:t>
            </w:r>
          </w:p>
        </w:tc>
        <w:tc>
          <w:tcPr>
            <w:tcW w:w="1307" w:type="dxa"/>
            <w:tcBorders>
              <w:top w:val="nil"/>
              <w:left w:val="nil"/>
              <w:bottom w:val="nil"/>
              <w:right w:val="nil"/>
            </w:tcBorders>
            <w:vAlign w:val="center"/>
            <w:hideMark/>
          </w:tcPr>
          <w:p w14:paraId="3BE5BB42" w14:textId="3CBE1628"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774DB44E" w14:textId="2F4A032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7B0B12A9" w14:textId="19CA91A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311" w:type="dxa"/>
            <w:tcBorders>
              <w:top w:val="nil"/>
              <w:left w:val="nil"/>
              <w:bottom w:val="nil"/>
              <w:right w:val="nil"/>
            </w:tcBorders>
            <w:vAlign w:val="center"/>
            <w:hideMark/>
          </w:tcPr>
          <w:p w14:paraId="72D7E72F" w14:textId="0EAC7A68"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r>
      <w:tr w:rsidR="00B21A5B" w:rsidRPr="001B39E2" w14:paraId="7BD90B2C" w14:textId="77777777" w:rsidTr="00B21A5B">
        <w:trPr>
          <w:trHeight w:val="300"/>
        </w:trPr>
        <w:tc>
          <w:tcPr>
            <w:tcW w:w="4369" w:type="dxa"/>
            <w:tcBorders>
              <w:top w:val="nil"/>
              <w:left w:val="nil"/>
              <w:bottom w:val="nil"/>
              <w:right w:val="nil"/>
            </w:tcBorders>
            <w:vAlign w:val="center"/>
            <w:hideMark/>
          </w:tcPr>
          <w:p w14:paraId="554A50F4"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Proactive Operational Initiatives</w:t>
            </w:r>
          </w:p>
        </w:tc>
        <w:tc>
          <w:tcPr>
            <w:tcW w:w="1307" w:type="dxa"/>
            <w:tcBorders>
              <w:top w:val="nil"/>
              <w:left w:val="nil"/>
              <w:bottom w:val="nil"/>
              <w:right w:val="nil"/>
            </w:tcBorders>
            <w:vAlign w:val="center"/>
            <w:hideMark/>
          </w:tcPr>
          <w:p w14:paraId="1F107B4E" w14:textId="0C265CD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565730EF" w14:textId="08125258"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69FD133E" w14:textId="5834A84A"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311" w:type="dxa"/>
            <w:tcBorders>
              <w:top w:val="nil"/>
              <w:left w:val="nil"/>
              <w:bottom w:val="nil"/>
              <w:right w:val="nil"/>
            </w:tcBorders>
            <w:vAlign w:val="center"/>
            <w:hideMark/>
          </w:tcPr>
          <w:p w14:paraId="2CD82A3C" w14:textId="7B22542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r>
      <w:tr w:rsidR="00B21A5B" w:rsidRPr="001B39E2" w14:paraId="1A85F2BA" w14:textId="77777777" w:rsidTr="00B21A5B">
        <w:trPr>
          <w:trHeight w:val="300"/>
        </w:trPr>
        <w:tc>
          <w:tcPr>
            <w:tcW w:w="4369" w:type="dxa"/>
            <w:tcBorders>
              <w:top w:val="nil"/>
              <w:left w:val="nil"/>
              <w:bottom w:val="nil"/>
              <w:right w:val="nil"/>
            </w:tcBorders>
            <w:vAlign w:val="center"/>
            <w:hideMark/>
          </w:tcPr>
          <w:p w14:paraId="508E8CD9"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Other Income</w:t>
            </w:r>
          </w:p>
        </w:tc>
        <w:tc>
          <w:tcPr>
            <w:tcW w:w="1307" w:type="dxa"/>
            <w:tcBorders>
              <w:top w:val="nil"/>
              <w:left w:val="nil"/>
              <w:bottom w:val="nil"/>
              <w:right w:val="nil"/>
            </w:tcBorders>
            <w:vAlign w:val="center"/>
            <w:hideMark/>
          </w:tcPr>
          <w:p w14:paraId="07BE3009" w14:textId="50C1566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224</w:t>
            </w:r>
          </w:p>
        </w:tc>
        <w:tc>
          <w:tcPr>
            <w:tcW w:w="1768" w:type="dxa"/>
            <w:tcBorders>
              <w:top w:val="nil"/>
              <w:left w:val="nil"/>
              <w:bottom w:val="nil"/>
              <w:right w:val="nil"/>
            </w:tcBorders>
            <w:vAlign w:val="center"/>
            <w:hideMark/>
          </w:tcPr>
          <w:p w14:paraId="26457C86" w14:textId="7783295E"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52C6DD72" w14:textId="3975D476"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w:t>
            </w:r>
            <w:r>
              <w:rPr>
                <w:rFonts w:eastAsia="Times New Roman" w:cs="Arial"/>
                <w:color w:val="000000"/>
                <w:sz w:val="18"/>
                <w:szCs w:val="18"/>
                <w:lang w:eastAsia="en-GB"/>
              </w:rPr>
              <w:t>621</w:t>
            </w:r>
            <w:r w:rsidRPr="00AE2F16">
              <w:rPr>
                <w:rFonts w:eastAsia="Times New Roman" w:cs="Arial"/>
                <w:color w:val="000000"/>
                <w:sz w:val="18"/>
                <w:szCs w:val="18"/>
                <w:lang w:eastAsia="en-GB"/>
              </w:rPr>
              <w:t>)</w:t>
            </w:r>
          </w:p>
        </w:tc>
        <w:tc>
          <w:tcPr>
            <w:tcW w:w="1311" w:type="dxa"/>
            <w:tcBorders>
              <w:top w:val="nil"/>
              <w:left w:val="nil"/>
              <w:bottom w:val="nil"/>
              <w:right w:val="nil"/>
            </w:tcBorders>
            <w:vAlign w:val="center"/>
            <w:hideMark/>
          </w:tcPr>
          <w:p w14:paraId="322A442B" w14:textId="4625FA07"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w:t>
            </w:r>
            <w:r>
              <w:rPr>
                <w:rFonts w:eastAsia="Times New Roman" w:cs="Arial"/>
                <w:color w:val="000000"/>
                <w:sz w:val="18"/>
                <w:szCs w:val="18"/>
                <w:lang w:eastAsia="en-GB"/>
              </w:rPr>
              <w:t>397</w:t>
            </w:r>
            <w:r w:rsidRPr="00AE2F16">
              <w:rPr>
                <w:rFonts w:eastAsia="Times New Roman" w:cs="Arial"/>
                <w:color w:val="000000"/>
                <w:sz w:val="18"/>
                <w:szCs w:val="18"/>
                <w:lang w:eastAsia="en-GB"/>
              </w:rPr>
              <w:t>)</w:t>
            </w:r>
          </w:p>
        </w:tc>
      </w:tr>
      <w:tr w:rsidR="00B21A5B" w:rsidRPr="001B39E2" w14:paraId="27022062" w14:textId="77777777" w:rsidTr="00B21A5B">
        <w:trPr>
          <w:trHeight w:val="300"/>
        </w:trPr>
        <w:tc>
          <w:tcPr>
            <w:tcW w:w="4369" w:type="dxa"/>
            <w:tcBorders>
              <w:top w:val="nil"/>
              <w:left w:val="nil"/>
              <w:bottom w:val="nil"/>
              <w:right w:val="nil"/>
            </w:tcBorders>
            <w:vAlign w:val="center"/>
            <w:hideMark/>
          </w:tcPr>
          <w:p w14:paraId="1FBD7987"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Contribution to Police Computer Co.</w:t>
            </w:r>
          </w:p>
        </w:tc>
        <w:tc>
          <w:tcPr>
            <w:tcW w:w="1307" w:type="dxa"/>
            <w:tcBorders>
              <w:top w:val="nil"/>
              <w:left w:val="nil"/>
              <w:bottom w:val="nil"/>
              <w:right w:val="nil"/>
            </w:tcBorders>
            <w:vAlign w:val="center"/>
            <w:hideMark/>
          </w:tcPr>
          <w:p w14:paraId="42EBED1C" w14:textId="21F7618D"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6FF4266F" w14:textId="2DB8588A"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0473534F" w14:textId="144AE5B9"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(1,269)</w:t>
            </w:r>
          </w:p>
        </w:tc>
        <w:tc>
          <w:tcPr>
            <w:tcW w:w="1311" w:type="dxa"/>
            <w:tcBorders>
              <w:top w:val="nil"/>
              <w:left w:val="nil"/>
              <w:bottom w:val="nil"/>
              <w:right w:val="nil"/>
            </w:tcBorders>
            <w:vAlign w:val="center"/>
            <w:hideMark/>
          </w:tcPr>
          <w:p w14:paraId="574FAF3A" w14:textId="0E13505F"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(1,269)</w:t>
            </w:r>
          </w:p>
        </w:tc>
      </w:tr>
      <w:tr w:rsidR="00B21A5B" w:rsidRPr="001B39E2" w14:paraId="470F0919" w14:textId="77777777" w:rsidTr="00B21A5B">
        <w:trPr>
          <w:trHeight w:val="315"/>
        </w:trPr>
        <w:tc>
          <w:tcPr>
            <w:tcW w:w="4369" w:type="dxa"/>
            <w:tcBorders>
              <w:top w:val="nil"/>
              <w:left w:val="nil"/>
              <w:bottom w:val="nil"/>
              <w:right w:val="nil"/>
            </w:tcBorders>
            <w:vAlign w:val="center"/>
            <w:hideMark/>
          </w:tcPr>
          <w:p w14:paraId="17A1210D"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Other Approved Revenue Requirements</w:t>
            </w:r>
          </w:p>
        </w:tc>
        <w:tc>
          <w:tcPr>
            <w:tcW w:w="1307" w:type="dxa"/>
            <w:tcBorders>
              <w:top w:val="nil"/>
              <w:left w:val="nil"/>
              <w:bottom w:val="nil"/>
              <w:right w:val="nil"/>
            </w:tcBorders>
            <w:vAlign w:val="center"/>
            <w:hideMark/>
          </w:tcPr>
          <w:p w14:paraId="1B7DB436" w14:textId="71566E19"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(9,832)</w:t>
            </w:r>
          </w:p>
        </w:tc>
        <w:tc>
          <w:tcPr>
            <w:tcW w:w="1768" w:type="dxa"/>
            <w:tcBorders>
              <w:top w:val="nil"/>
              <w:left w:val="nil"/>
              <w:bottom w:val="nil"/>
              <w:right w:val="nil"/>
            </w:tcBorders>
            <w:vAlign w:val="center"/>
            <w:hideMark/>
          </w:tcPr>
          <w:p w14:paraId="40772FD8" w14:textId="49E74B49"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37733C19" w14:textId="37B9CB59"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(7,786)</w:t>
            </w:r>
          </w:p>
        </w:tc>
        <w:tc>
          <w:tcPr>
            <w:tcW w:w="1311" w:type="dxa"/>
            <w:tcBorders>
              <w:top w:val="nil"/>
              <w:left w:val="nil"/>
              <w:bottom w:val="nil"/>
              <w:right w:val="nil"/>
            </w:tcBorders>
            <w:vAlign w:val="center"/>
            <w:hideMark/>
          </w:tcPr>
          <w:p w14:paraId="5AD5619F" w14:textId="33A208C2"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(17,618)</w:t>
            </w:r>
          </w:p>
        </w:tc>
      </w:tr>
      <w:tr w:rsidR="00B21A5B" w:rsidRPr="001B39E2" w14:paraId="049DCC57" w14:textId="77777777" w:rsidTr="00B21A5B">
        <w:trPr>
          <w:trHeight w:val="300"/>
        </w:trPr>
        <w:tc>
          <w:tcPr>
            <w:tcW w:w="4369" w:type="dxa"/>
            <w:tcBorders>
              <w:top w:val="single" w:sz="8" w:space="0" w:color="000000"/>
              <w:left w:val="nil"/>
              <w:bottom w:val="nil"/>
              <w:right w:val="nil"/>
            </w:tcBorders>
            <w:vAlign w:val="center"/>
            <w:hideMark/>
          </w:tcPr>
          <w:p w14:paraId="26DCD2FC" w14:textId="77777777" w:rsidR="00B21A5B" w:rsidRPr="001B39E2" w:rsidRDefault="00B21A5B" w:rsidP="00B21A5B">
            <w:pPr>
              <w:spacing w:after="0" w:line="240" w:lineRule="auto"/>
              <w:rPr>
                <w:rFonts w:eastAsia="Times New Roman" w:cs="Arial"/>
                <w:b/>
                <w:bCs/>
                <w:color w:val="000000"/>
                <w:sz w:val="18"/>
                <w:szCs w:val="18"/>
                <w:lang w:eastAsia="en-GB"/>
              </w:rPr>
            </w:pPr>
            <w:r w:rsidRPr="001B39E2">
              <w:rPr>
                <w:rFonts w:eastAsia="Times New Roman" w:cs="Arial"/>
                <w:b/>
                <w:bCs/>
                <w:color w:val="000000"/>
                <w:sz w:val="18"/>
                <w:szCs w:val="18"/>
                <w:lang w:eastAsia="en-GB"/>
              </w:rPr>
              <w:t>Net Cost of Services</w:t>
            </w:r>
          </w:p>
        </w:tc>
        <w:tc>
          <w:tcPr>
            <w:tcW w:w="1307" w:type="dxa"/>
            <w:tcBorders>
              <w:top w:val="single" w:sz="8" w:space="0" w:color="000000"/>
              <w:left w:val="nil"/>
              <w:bottom w:val="nil"/>
              <w:right w:val="nil"/>
            </w:tcBorders>
            <w:vAlign w:val="center"/>
            <w:hideMark/>
          </w:tcPr>
          <w:p w14:paraId="0096CB4B" w14:textId="524E5230"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(4,</w:t>
            </w:r>
            <w:r>
              <w:rPr>
                <w:rFonts w:eastAsia="Times New Roman" w:cs="Arial"/>
                <w:b/>
                <w:bCs/>
                <w:color w:val="000000"/>
                <w:sz w:val="18"/>
                <w:szCs w:val="18"/>
                <w:lang w:eastAsia="en-GB"/>
              </w:rPr>
              <w:t>358</w:t>
            </w:r>
            <w:r w:rsidRPr="00AE2F16">
              <w:rPr>
                <w:rFonts w:eastAsia="Times New Roman" w:cs="Arial"/>
                <w:b/>
                <w:bCs/>
                <w:color w:val="000000"/>
                <w:sz w:val="18"/>
                <w:szCs w:val="18"/>
                <w:lang w:eastAsia="en-GB"/>
              </w:rPr>
              <w:t>)</w:t>
            </w:r>
          </w:p>
        </w:tc>
        <w:tc>
          <w:tcPr>
            <w:tcW w:w="1768" w:type="dxa"/>
            <w:tcBorders>
              <w:top w:val="single" w:sz="8" w:space="0" w:color="000000"/>
              <w:left w:val="nil"/>
              <w:bottom w:val="nil"/>
              <w:right w:val="nil"/>
            </w:tcBorders>
            <w:vAlign w:val="center"/>
            <w:hideMark/>
          </w:tcPr>
          <w:p w14:paraId="3401A323" w14:textId="0A0CE1D9"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21,339</w:t>
            </w:r>
          </w:p>
        </w:tc>
        <w:tc>
          <w:tcPr>
            <w:tcW w:w="1459" w:type="dxa"/>
            <w:tcBorders>
              <w:top w:val="single" w:sz="8" w:space="0" w:color="000000"/>
              <w:left w:val="nil"/>
              <w:bottom w:val="nil"/>
              <w:right w:val="nil"/>
            </w:tcBorders>
            <w:vAlign w:val="center"/>
            <w:hideMark/>
          </w:tcPr>
          <w:p w14:paraId="3DDC339B" w14:textId="78994C24"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(39,</w:t>
            </w:r>
            <w:r>
              <w:rPr>
                <w:rFonts w:eastAsia="Times New Roman" w:cs="Arial"/>
                <w:b/>
                <w:bCs/>
                <w:color w:val="000000"/>
                <w:sz w:val="18"/>
                <w:szCs w:val="18"/>
                <w:lang w:eastAsia="en-GB"/>
              </w:rPr>
              <w:t>824</w:t>
            </w:r>
            <w:r w:rsidRPr="00AE2F16">
              <w:rPr>
                <w:rFonts w:eastAsia="Times New Roman" w:cs="Arial"/>
                <w:b/>
                <w:bCs/>
                <w:color w:val="000000"/>
                <w:sz w:val="18"/>
                <w:szCs w:val="18"/>
                <w:lang w:eastAsia="en-GB"/>
              </w:rPr>
              <w:t>)</w:t>
            </w:r>
          </w:p>
        </w:tc>
        <w:tc>
          <w:tcPr>
            <w:tcW w:w="1311" w:type="dxa"/>
            <w:tcBorders>
              <w:top w:val="single" w:sz="8" w:space="0" w:color="000000"/>
              <w:left w:val="nil"/>
              <w:bottom w:val="nil"/>
              <w:right w:val="nil"/>
            </w:tcBorders>
            <w:vAlign w:val="center"/>
            <w:hideMark/>
          </w:tcPr>
          <w:p w14:paraId="43B4A7FF" w14:textId="3B938C0B"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(22,</w:t>
            </w:r>
            <w:r>
              <w:rPr>
                <w:rFonts w:eastAsia="Times New Roman" w:cs="Arial"/>
                <w:b/>
                <w:bCs/>
                <w:color w:val="000000"/>
                <w:sz w:val="18"/>
                <w:szCs w:val="18"/>
                <w:lang w:eastAsia="en-GB"/>
              </w:rPr>
              <w:t>843</w:t>
            </w:r>
            <w:r w:rsidRPr="00AE2F16">
              <w:rPr>
                <w:rFonts w:eastAsia="Times New Roman" w:cs="Arial"/>
                <w:b/>
                <w:bCs/>
                <w:color w:val="000000"/>
                <w:sz w:val="18"/>
                <w:szCs w:val="18"/>
                <w:lang w:eastAsia="en-GB"/>
              </w:rPr>
              <w:t>)</w:t>
            </w:r>
          </w:p>
        </w:tc>
      </w:tr>
      <w:tr w:rsidR="00B21A5B" w:rsidRPr="001B39E2" w14:paraId="132C59EA" w14:textId="77777777" w:rsidTr="00B21A5B">
        <w:trPr>
          <w:trHeight w:val="300"/>
        </w:trPr>
        <w:tc>
          <w:tcPr>
            <w:tcW w:w="4369" w:type="dxa"/>
            <w:tcBorders>
              <w:top w:val="nil"/>
              <w:left w:val="nil"/>
              <w:bottom w:val="nil"/>
              <w:right w:val="nil"/>
            </w:tcBorders>
            <w:vAlign w:val="center"/>
            <w:hideMark/>
          </w:tcPr>
          <w:p w14:paraId="34B4CBE5" w14:textId="77777777" w:rsidR="00B21A5B" w:rsidRPr="001B39E2" w:rsidRDefault="00B21A5B" w:rsidP="00B21A5B">
            <w:pPr>
              <w:spacing w:after="0" w:line="240" w:lineRule="auto"/>
              <w:rPr>
                <w:rFonts w:eastAsia="Times New Roman" w:cs="Arial"/>
                <w:color w:val="000000"/>
                <w:sz w:val="18"/>
                <w:szCs w:val="18"/>
                <w:lang w:eastAsia="en-GB"/>
              </w:rPr>
            </w:pPr>
            <w:r w:rsidRPr="001B39E2">
              <w:rPr>
                <w:rFonts w:eastAsia="Times New Roman" w:cs="Arial"/>
                <w:color w:val="000000"/>
                <w:sz w:val="18"/>
                <w:szCs w:val="18"/>
                <w:lang w:eastAsia="en-GB"/>
              </w:rPr>
              <w:t>Other Income and Expenditure</w:t>
            </w:r>
          </w:p>
        </w:tc>
        <w:tc>
          <w:tcPr>
            <w:tcW w:w="1307" w:type="dxa"/>
            <w:tcBorders>
              <w:top w:val="nil"/>
              <w:left w:val="nil"/>
              <w:bottom w:val="nil"/>
              <w:right w:val="nil"/>
            </w:tcBorders>
            <w:vAlign w:val="center"/>
            <w:hideMark/>
          </w:tcPr>
          <w:p w14:paraId="16FEE311" w14:textId="3FE48DE3"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768" w:type="dxa"/>
            <w:tcBorders>
              <w:top w:val="nil"/>
              <w:left w:val="nil"/>
              <w:bottom w:val="nil"/>
              <w:right w:val="nil"/>
            </w:tcBorders>
            <w:vAlign w:val="center"/>
            <w:hideMark/>
          </w:tcPr>
          <w:p w14:paraId="4B59B29B" w14:textId="0AEF2DE1"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0</w:t>
            </w:r>
          </w:p>
        </w:tc>
        <w:tc>
          <w:tcPr>
            <w:tcW w:w="1459" w:type="dxa"/>
            <w:tcBorders>
              <w:top w:val="nil"/>
              <w:left w:val="nil"/>
              <w:bottom w:val="nil"/>
              <w:right w:val="nil"/>
            </w:tcBorders>
            <w:vAlign w:val="center"/>
            <w:hideMark/>
          </w:tcPr>
          <w:p w14:paraId="4B25BD53" w14:textId="1E4147DA"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39,163</w:t>
            </w:r>
          </w:p>
        </w:tc>
        <w:tc>
          <w:tcPr>
            <w:tcW w:w="1311" w:type="dxa"/>
            <w:tcBorders>
              <w:top w:val="nil"/>
              <w:left w:val="nil"/>
              <w:bottom w:val="nil"/>
              <w:right w:val="nil"/>
            </w:tcBorders>
            <w:vAlign w:val="center"/>
            <w:hideMark/>
          </w:tcPr>
          <w:p w14:paraId="01DCEAE7" w14:textId="21A36445" w:rsidR="00B21A5B" w:rsidRPr="001B39E2" w:rsidRDefault="00B21A5B" w:rsidP="00B21A5B">
            <w:pPr>
              <w:spacing w:after="0" w:line="240" w:lineRule="auto"/>
              <w:jc w:val="right"/>
              <w:rPr>
                <w:rFonts w:eastAsia="Times New Roman" w:cs="Arial"/>
                <w:color w:val="000000"/>
                <w:sz w:val="18"/>
                <w:szCs w:val="18"/>
                <w:lang w:eastAsia="en-GB"/>
              </w:rPr>
            </w:pPr>
            <w:r w:rsidRPr="00AE2F16">
              <w:rPr>
                <w:rFonts w:eastAsia="Times New Roman" w:cs="Arial"/>
                <w:color w:val="000000"/>
                <w:sz w:val="18"/>
                <w:szCs w:val="18"/>
                <w:lang w:eastAsia="en-GB"/>
              </w:rPr>
              <w:t>39,163</w:t>
            </w:r>
          </w:p>
        </w:tc>
      </w:tr>
      <w:tr w:rsidR="00B21A5B" w:rsidRPr="001B39E2" w14:paraId="2554B0B3" w14:textId="77777777" w:rsidTr="00B21A5B">
        <w:trPr>
          <w:trHeight w:val="735"/>
        </w:trPr>
        <w:tc>
          <w:tcPr>
            <w:tcW w:w="4369" w:type="dxa"/>
            <w:tcBorders>
              <w:top w:val="nil"/>
              <w:left w:val="nil"/>
              <w:bottom w:val="single" w:sz="12" w:space="0" w:color="000000"/>
              <w:right w:val="nil"/>
            </w:tcBorders>
            <w:vAlign w:val="center"/>
            <w:hideMark/>
          </w:tcPr>
          <w:p w14:paraId="2782301E" w14:textId="77777777" w:rsidR="00B21A5B" w:rsidRPr="001B39E2" w:rsidRDefault="00B21A5B" w:rsidP="00B21A5B">
            <w:pPr>
              <w:spacing w:after="0" w:line="240" w:lineRule="auto"/>
              <w:rPr>
                <w:rFonts w:eastAsia="Times New Roman" w:cs="Arial"/>
                <w:b/>
                <w:bCs/>
                <w:color w:val="000000"/>
                <w:sz w:val="18"/>
                <w:szCs w:val="18"/>
                <w:lang w:eastAsia="en-GB"/>
              </w:rPr>
            </w:pPr>
            <w:r w:rsidRPr="001B39E2">
              <w:rPr>
                <w:rFonts w:eastAsia="Times New Roman" w:cs="Arial"/>
                <w:b/>
                <w:bCs/>
                <w:color w:val="000000"/>
                <w:sz w:val="18"/>
                <w:szCs w:val="18"/>
                <w:lang w:eastAsia="en-GB"/>
              </w:rPr>
              <w:t>Difference between the Statutory Charge and the Surplus or Deficit in the Comprehensive Income and Expenditure Statement</w:t>
            </w:r>
          </w:p>
        </w:tc>
        <w:tc>
          <w:tcPr>
            <w:tcW w:w="1307" w:type="dxa"/>
            <w:tcBorders>
              <w:top w:val="nil"/>
              <w:left w:val="nil"/>
              <w:bottom w:val="single" w:sz="12" w:space="0" w:color="000000"/>
              <w:right w:val="nil"/>
            </w:tcBorders>
            <w:vAlign w:val="center"/>
            <w:hideMark/>
          </w:tcPr>
          <w:p w14:paraId="487CABAA" w14:textId="094130D0"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(4,</w:t>
            </w:r>
            <w:r>
              <w:rPr>
                <w:rFonts w:eastAsia="Times New Roman" w:cs="Arial"/>
                <w:b/>
                <w:bCs/>
                <w:color w:val="000000"/>
                <w:sz w:val="18"/>
                <w:szCs w:val="18"/>
                <w:lang w:eastAsia="en-GB"/>
              </w:rPr>
              <w:t>3</w:t>
            </w:r>
            <w:r w:rsidRPr="00AE2F16">
              <w:rPr>
                <w:rFonts w:eastAsia="Times New Roman" w:cs="Arial"/>
                <w:b/>
                <w:bCs/>
                <w:color w:val="000000"/>
                <w:sz w:val="18"/>
                <w:szCs w:val="18"/>
                <w:lang w:eastAsia="en-GB"/>
              </w:rPr>
              <w:t>5</w:t>
            </w:r>
            <w:r>
              <w:rPr>
                <w:rFonts w:eastAsia="Times New Roman" w:cs="Arial"/>
                <w:b/>
                <w:bCs/>
                <w:color w:val="000000"/>
                <w:sz w:val="18"/>
                <w:szCs w:val="18"/>
                <w:lang w:eastAsia="en-GB"/>
              </w:rPr>
              <w:t>8</w:t>
            </w:r>
            <w:r w:rsidRPr="00AE2F16">
              <w:rPr>
                <w:rFonts w:eastAsia="Times New Roman" w:cs="Arial"/>
                <w:b/>
                <w:bCs/>
                <w:color w:val="000000"/>
                <w:sz w:val="18"/>
                <w:szCs w:val="18"/>
                <w:lang w:eastAsia="en-GB"/>
              </w:rPr>
              <w:t>)</w:t>
            </w:r>
          </w:p>
        </w:tc>
        <w:tc>
          <w:tcPr>
            <w:tcW w:w="1768" w:type="dxa"/>
            <w:tcBorders>
              <w:top w:val="nil"/>
              <w:left w:val="nil"/>
              <w:bottom w:val="single" w:sz="12" w:space="0" w:color="000000"/>
              <w:right w:val="nil"/>
            </w:tcBorders>
            <w:vAlign w:val="center"/>
            <w:hideMark/>
          </w:tcPr>
          <w:p w14:paraId="71D27E82" w14:textId="2FE27963"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21,339</w:t>
            </w:r>
          </w:p>
        </w:tc>
        <w:tc>
          <w:tcPr>
            <w:tcW w:w="1459" w:type="dxa"/>
            <w:tcBorders>
              <w:top w:val="nil"/>
              <w:left w:val="nil"/>
              <w:bottom w:val="single" w:sz="12" w:space="0" w:color="000000"/>
              <w:right w:val="nil"/>
            </w:tcBorders>
            <w:vAlign w:val="center"/>
            <w:hideMark/>
          </w:tcPr>
          <w:p w14:paraId="334C34B1" w14:textId="207785BF"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(6</w:t>
            </w:r>
            <w:r>
              <w:rPr>
                <w:rFonts w:eastAsia="Times New Roman" w:cs="Arial"/>
                <w:b/>
                <w:bCs/>
                <w:color w:val="000000"/>
                <w:sz w:val="18"/>
                <w:szCs w:val="18"/>
                <w:lang w:eastAsia="en-GB"/>
              </w:rPr>
              <w:t>61</w:t>
            </w:r>
            <w:r w:rsidRPr="00AE2F16">
              <w:rPr>
                <w:rFonts w:eastAsia="Times New Roman" w:cs="Arial"/>
                <w:b/>
                <w:bCs/>
                <w:color w:val="000000"/>
                <w:sz w:val="18"/>
                <w:szCs w:val="18"/>
                <w:lang w:eastAsia="en-GB"/>
              </w:rPr>
              <w:t>)</w:t>
            </w:r>
          </w:p>
        </w:tc>
        <w:tc>
          <w:tcPr>
            <w:tcW w:w="1311" w:type="dxa"/>
            <w:tcBorders>
              <w:top w:val="nil"/>
              <w:left w:val="nil"/>
              <w:bottom w:val="single" w:sz="12" w:space="0" w:color="000000"/>
              <w:right w:val="nil"/>
            </w:tcBorders>
            <w:vAlign w:val="center"/>
            <w:hideMark/>
          </w:tcPr>
          <w:p w14:paraId="0D8E40B2" w14:textId="14D1DF84" w:rsidR="00B21A5B" w:rsidRPr="001B39E2" w:rsidRDefault="00B21A5B" w:rsidP="00B21A5B">
            <w:pPr>
              <w:spacing w:after="0" w:line="240" w:lineRule="auto"/>
              <w:jc w:val="right"/>
              <w:rPr>
                <w:rFonts w:eastAsia="Times New Roman" w:cs="Arial"/>
                <w:b/>
                <w:bCs/>
                <w:color w:val="000000"/>
                <w:sz w:val="18"/>
                <w:szCs w:val="18"/>
                <w:lang w:eastAsia="en-GB"/>
              </w:rPr>
            </w:pPr>
            <w:r w:rsidRPr="00AE2F16">
              <w:rPr>
                <w:rFonts w:eastAsia="Times New Roman" w:cs="Arial"/>
                <w:b/>
                <w:bCs/>
                <w:color w:val="000000"/>
                <w:sz w:val="18"/>
                <w:szCs w:val="18"/>
                <w:lang w:eastAsia="en-GB"/>
              </w:rPr>
              <w:t>16,</w:t>
            </w:r>
            <w:r>
              <w:rPr>
                <w:rFonts w:eastAsia="Times New Roman" w:cs="Arial"/>
                <w:b/>
                <w:bCs/>
                <w:color w:val="000000"/>
                <w:sz w:val="18"/>
                <w:szCs w:val="18"/>
                <w:lang w:eastAsia="en-GB"/>
              </w:rPr>
              <w:t>320</w:t>
            </w:r>
          </w:p>
        </w:tc>
      </w:tr>
    </w:tbl>
    <w:p w14:paraId="12E3C59A" w14:textId="77777777" w:rsidR="00D32F6D" w:rsidRDefault="00D32F6D" w:rsidP="008A2860"/>
    <w:p w14:paraId="4495C9E2" w14:textId="77777777" w:rsidR="00B37985" w:rsidRPr="00A23C36" w:rsidRDefault="00B37985" w:rsidP="00B37985">
      <w:pPr>
        <w:pStyle w:val="Heading2"/>
        <w:spacing w:before="0" w:line="240" w:lineRule="auto"/>
        <w:ind w:right="273"/>
        <w:jc w:val="both"/>
        <w:rPr>
          <w:b w:val="0"/>
          <w:bCs/>
          <w:sz w:val="24"/>
          <w:szCs w:val="24"/>
        </w:rPr>
      </w:pPr>
      <w:bookmarkStart w:id="40" w:name="_Toc138846491"/>
      <w:bookmarkStart w:id="41" w:name="_Toc172710193"/>
      <w:r w:rsidRPr="00B075F5">
        <w:rPr>
          <w:bCs/>
          <w:color w:val="243569"/>
          <w:w w:val="105"/>
          <w:sz w:val="24"/>
          <w:szCs w:val="24"/>
        </w:rPr>
        <w:t>N</w:t>
      </w:r>
      <w:r w:rsidRPr="00A23C36">
        <w:rPr>
          <w:bCs/>
          <w:sz w:val="24"/>
          <w:szCs w:val="24"/>
        </w:rPr>
        <w:t>o</w:t>
      </w:r>
      <w:r w:rsidRPr="00B075F5">
        <w:rPr>
          <w:bCs/>
          <w:color w:val="243569"/>
          <w:w w:val="105"/>
          <w:sz w:val="24"/>
          <w:szCs w:val="24"/>
        </w:rPr>
        <w:t>te 8 - Adjustments between Accounting Basis and Funding Basis under Regulations</w:t>
      </w:r>
      <w:bookmarkEnd w:id="40"/>
      <w:bookmarkEnd w:id="41"/>
    </w:p>
    <w:p w14:paraId="416EC27C" w14:textId="77777777" w:rsidR="00B37985" w:rsidRPr="00A23C36" w:rsidRDefault="00B37985" w:rsidP="00B37985">
      <w:pPr>
        <w:pStyle w:val="BodyText"/>
        <w:spacing w:before="2"/>
        <w:ind w:left="709" w:right="917"/>
        <w:jc w:val="both"/>
        <w:rPr>
          <w:b/>
          <w:bCs/>
          <w:sz w:val="24"/>
          <w:szCs w:val="24"/>
        </w:rPr>
      </w:pPr>
    </w:p>
    <w:p w14:paraId="3EAADBE2" w14:textId="5127F1A7" w:rsidR="00D32F6D" w:rsidRDefault="00B37985" w:rsidP="00B37985">
      <w:pPr>
        <w:jc w:val="both"/>
      </w:pPr>
      <w:r w:rsidRPr="00EC073B">
        <w:rPr>
          <w:w w:val="105"/>
          <w:sz w:val="18"/>
          <w:szCs w:val="18"/>
        </w:rPr>
        <w:t>The</w:t>
      </w:r>
      <w:r w:rsidRPr="00EC073B">
        <w:rPr>
          <w:spacing w:val="-5"/>
          <w:w w:val="105"/>
          <w:sz w:val="18"/>
          <w:szCs w:val="18"/>
        </w:rPr>
        <w:t xml:space="preserve"> </w:t>
      </w:r>
      <w:r w:rsidRPr="00EC073B">
        <w:rPr>
          <w:w w:val="105"/>
          <w:sz w:val="18"/>
          <w:szCs w:val="18"/>
        </w:rPr>
        <w:t>note</w:t>
      </w:r>
      <w:r w:rsidRPr="00EC073B">
        <w:rPr>
          <w:spacing w:val="-6"/>
          <w:w w:val="105"/>
          <w:sz w:val="18"/>
          <w:szCs w:val="18"/>
        </w:rPr>
        <w:t xml:space="preserve"> </w:t>
      </w:r>
      <w:r w:rsidRPr="00EC073B">
        <w:rPr>
          <w:w w:val="105"/>
          <w:sz w:val="18"/>
          <w:szCs w:val="18"/>
        </w:rPr>
        <w:t>below</w:t>
      </w:r>
      <w:r w:rsidRPr="00EC073B">
        <w:rPr>
          <w:spacing w:val="-7"/>
          <w:w w:val="105"/>
          <w:sz w:val="18"/>
          <w:szCs w:val="18"/>
        </w:rPr>
        <w:t xml:space="preserve"> </w:t>
      </w:r>
      <w:r w:rsidRPr="00EC073B">
        <w:rPr>
          <w:w w:val="105"/>
          <w:sz w:val="18"/>
          <w:szCs w:val="18"/>
        </w:rPr>
        <w:t>details</w:t>
      </w:r>
      <w:r w:rsidRPr="00EC073B">
        <w:rPr>
          <w:spacing w:val="-11"/>
          <w:w w:val="105"/>
          <w:sz w:val="18"/>
          <w:szCs w:val="18"/>
        </w:rPr>
        <w:t xml:space="preserve"> </w:t>
      </w:r>
      <w:r w:rsidRPr="00EC073B">
        <w:rPr>
          <w:w w:val="105"/>
          <w:sz w:val="18"/>
          <w:szCs w:val="18"/>
        </w:rPr>
        <w:t>the</w:t>
      </w:r>
      <w:r w:rsidRPr="00EC073B">
        <w:rPr>
          <w:spacing w:val="-6"/>
          <w:w w:val="105"/>
          <w:sz w:val="18"/>
          <w:szCs w:val="18"/>
        </w:rPr>
        <w:t xml:space="preserve"> </w:t>
      </w:r>
      <w:r w:rsidRPr="00EC073B">
        <w:rPr>
          <w:w w:val="105"/>
          <w:sz w:val="18"/>
          <w:szCs w:val="18"/>
        </w:rPr>
        <w:t>adjustments</w:t>
      </w:r>
      <w:r w:rsidRPr="00EC073B">
        <w:rPr>
          <w:spacing w:val="-11"/>
          <w:w w:val="105"/>
          <w:sz w:val="18"/>
          <w:szCs w:val="18"/>
        </w:rPr>
        <w:t xml:space="preserve"> </w:t>
      </w:r>
      <w:r w:rsidRPr="00EC073B">
        <w:rPr>
          <w:w w:val="105"/>
          <w:sz w:val="18"/>
          <w:szCs w:val="18"/>
        </w:rPr>
        <w:t>that</w:t>
      </w:r>
      <w:r w:rsidRPr="00EC073B">
        <w:rPr>
          <w:spacing w:val="-9"/>
          <w:w w:val="105"/>
          <w:sz w:val="18"/>
          <w:szCs w:val="18"/>
        </w:rPr>
        <w:t xml:space="preserve"> </w:t>
      </w:r>
      <w:r w:rsidRPr="00EC073B">
        <w:rPr>
          <w:w w:val="105"/>
          <w:sz w:val="18"/>
          <w:szCs w:val="18"/>
        </w:rPr>
        <w:t>are</w:t>
      </w:r>
      <w:r w:rsidRPr="00EC073B">
        <w:rPr>
          <w:spacing w:val="-5"/>
          <w:w w:val="105"/>
          <w:sz w:val="18"/>
          <w:szCs w:val="18"/>
        </w:rPr>
        <w:t xml:space="preserve"> </w:t>
      </w:r>
      <w:r w:rsidRPr="00EC073B">
        <w:rPr>
          <w:w w:val="105"/>
          <w:sz w:val="18"/>
          <w:szCs w:val="18"/>
        </w:rPr>
        <w:t>made</w:t>
      </w:r>
      <w:r w:rsidRPr="00EC073B">
        <w:rPr>
          <w:spacing w:val="-8"/>
          <w:w w:val="105"/>
          <w:sz w:val="18"/>
          <w:szCs w:val="18"/>
        </w:rPr>
        <w:t xml:space="preserve"> </w:t>
      </w:r>
      <w:r w:rsidRPr="00EC073B">
        <w:rPr>
          <w:w w:val="105"/>
          <w:sz w:val="18"/>
          <w:szCs w:val="18"/>
        </w:rPr>
        <w:t>to</w:t>
      </w:r>
      <w:r w:rsidRPr="00EC073B">
        <w:rPr>
          <w:spacing w:val="-6"/>
          <w:w w:val="105"/>
          <w:sz w:val="18"/>
          <w:szCs w:val="18"/>
        </w:rPr>
        <w:t xml:space="preserve"> </w:t>
      </w:r>
      <w:r w:rsidRPr="00EC073B">
        <w:rPr>
          <w:w w:val="105"/>
          <w:sz w:val="18"/>
          <w:szCs w:val="18"/>
        </w:rPr>
        <w:t>the</w:t>
      </w:r>
      <w:r w:rsidRPr="00EC073B">
        <w:rPr>
          <w:spacing w:val="-5"/>
          <w:w w:val="105"/>
          <w:sz w:val="18"/>
          <w:szCs w:val="18"/>
        </w:rPr>
        <w:t xml:space="preserve"> </w:t>
      </w:r>
      <w:r w:rsidRPr="00EC073B">
        <w:rPr>
          <w:w w:val="105"/>
          <w:sz w:val="18"/>
          <w:szCs w:val="18"/>
        </w:rPr>
        <w:t>total</w:t>
      </w:r>
      <w:r w:rsidRPr="00EC073B">
        <w:rPr>
          <w:spacing w:val="-8"/>
          <w:w w:val="105"/>
          <w:sz w:val="18"/>
          <w:szCs w:val="18"/>
        </w:rPr>
        <w:t xml:space="preserve"> </w:t>
      </w:r>
      <w:r w:rsidRPr="00EC073B">
        <w:rPr>
          <w:w w:val="105"/>
          <w:sz w:val="18"/>
          <w:szCs w:val="18"/>
        </w:rPr>
        <w:t>CIES</w:t>
      </w:r>
      <w:r w:rsidRPr="00EC073B">
        <w:rPr>
          <w:spacing w:val="-5"/>
          <w:w w:val="105"/>
          <w:sz w:val="18"/>
          <w:szCs w:val="18"/>
        </w:rPr>
        <w:t xml:space="preserve"> </w:t>
      </w:r>
      <w:r w:rsidRPr="00EC073B">
        <w:rPr>
          <w:w w:val="105"/>
          <w:sz w:val="18"/>
          <w:szCs w:val="18"/>
        </w:rPr>
        <w:t>recognised</w:t>
      </w:r>
      <w:r w:rsidRPr="00EC073B">
        <w:rPr>
          <w:spacing w:val="-11"/>
          <w:w w:val="105"/>
          <w:sz w:val="18"/>
          <w:szCs w:val="18"/>
        </w:rPr>
        <w:t xml:space="preserve"> </w:t>
      </w:r>
      <w:r w:rsidRPr="00EC073B">
        <w:rPr>
          <w:w w:val="105"/>
          <w:sz w:val="18"/>
          <w:szCs w:val="18"/>
        </w:rPr>
        <w:t>by</w:t>
      </w:r>
      <w:r w:rsidRPr="00EC073B">
        <w:rPr>
          <w:spacing w:val="-6"/>
          <w:w w:val="105"/>
          <w:sz w:val="18"/>
          <w:szCs w:val="18"/>
        </w:rPr>
        <w:t xml:space="preserve"> </w:t>
      </w:r>
      <w:r w:rsidRPr="00EC073B">
        <w:rPr>
          <w:w w:val="105"/>
          <w:sz w:val="18"/>
          <w:szCs w:val="18"/>
        </w:rPr>
        <w:t>the</w:t>
      </w:r>
      <w:r w:rsidRPr="00EC073B">
        <w:rPr>
          <w:spacing w:val="-6"/>
          <w:w w:val="105"/>
          <w:sz w:val="18"/>
          <w:szCs w:val="18"/>
        </w:rPr>
        <w:t xml:space="preserve"> </w:t>
      </w:r>
      <w:r w:rsidRPr="00EC073B">
        <w:rPr>
          <w:w w:val="105"/>
          <w:sz w:val="18"/>
          <w:szCs w:val="18"/>
        </w:rPr>
        <w:t>PCC</w:t>
      </w:r>
      <w:r w:rsidRPr="00EC073B">
        <w:rPr>
          <w:spacing w:val="-5"/>
          <w:w w:val="105"/>
          <w:sz w:val="18"/>
          <w:szCs w:val="18"/>
        </w:rPr>
        <w:t xml:space="preserve"> </w:t>
      </w:r>
      <w:r w:rsidRPr="00EC073B">
        <w:rPr>
          <w:w w:val="105"/>
          <w:sz w:val="18"/>
          <w:szCs w:val="18"/>
        </w:rPr>
        <w:t>Group</w:t>
      </w:r>
      <w:r w:rsidRPr="00EC073B">
        <w:rPr>
          <w:spacing w:val="-7"/>
          <w:w w:val="105"/>
          <w:sz w:val="18"/>
          <w:szCs w:val="18"/>
        </w:rPr>
        <w:t xml:space="preserve"> </w:t>
      </w:r>
      <w:r w:rsidRPr="00EC073B">
        <w:rPr>
          <w:w w:val="105"/>
          <w:sz w:val="18"/>
          <w:szCs w:val="18"/>
        </w:rPr>
        <w:t>in</w:t>
      </w:r>
      <w:r w:rsidRPr="00EC073B">
        <w:rPr>
          <w:spacing w:val="-4"/>
          <w:w w:val="105"/>
          <w:sz w:val="18"/>
          <w:szCs w:val="18"/>
        </w:rPr>
        <w:t xml:space="preserve"> </w:t>
      </w:r>
      <w:r w:rsidRPr="00EC073B">
        <w:rPr>
          <w:w w:val="105"/>
          <w:sz w:val="18"/>
          <w:szCs w:val="18"/>
        </w:rPr>
        <w:t>the</w:t>
      </w:r>
      <w:r w:rsidRPr="00EC073B">
        <w:rPr>
          <w:spacing w:val="-7"/>
          <w:w w:val="105"/>
          <w:sz w:val="18"/>
          <w:szCs w:val="18"/>
        </w:rPr>
        <w:t xml:space="preserve"> </w:t>
      </w:r>
      <w:r w:rsidRPr="00EC073B">
        <w:rPr>
          <w:w w:val="105"/>
          <w:sz w:val="18"/>
          <w:szCs w:val="18"/>
        </w:rPr>
        <w:t>year</w:t>
      </w:r>
      <w:r w:rsidRPr="00EC073B">
        <w:rPr>
          <w:spacing w:val="-7"/>
          <w:w w:val="105"/>
          <w:sz w:val="18"/>
          <w:szCs w:val="18"/>
        </w:rPr>
        <w:t xml:space="preserve"> </w:t>
      </w:r>
      <w:r w:rsidRPr="00EC073B">
        <w:rPr>
          <w:w w:val="105"/>
          <w:sz w:val="18"/>
          <w:szCs w:val="18"/>
        </w:rPr>
        <w:t>in</w:t>
      </w:r>
      <w:r w:rsidRPr="00EC073B">
        <w:rPr>
          <w:spacing w:val="-4"/>
          <w:w w:val="105"/>
          <w:sz w:val="18"/>
          <w:szCs w:val="18"/>
        </w:rPr>
        <w:t xml:space="preserve"> </w:t>
      </w:r>
      <w:r w:rsidRPr="00EC073B">
        <w:rPr>
          <w:w w:val="105"/>
          <w:sz w:val="18"/>
          <w:szCs w:val="18"/>
        </w:rPr>
        <w:t>accordanc</w:t>
      </w:r>
      <w:r>
        <w:rPr>
          <w:w w:val="105"/>
          <w:sz w:val="18"/>
          <w:szCs w:val="18"/>
        </w:rPr>
        <w:t xml:space="preserve">e </w:t>
      </w:r>
      <w:r w:rsidRPr="00EC073B">
        <w:rPr>
          <w:sz w:val="18"/>
          <w:szCs w:val="18"/>
        </w:rPr>
        <w:t>with</w:t>
      </w:r>
      <w:r w:rsidRPr="00EC073B">
        <w:rPr>
          <w:spacing w:val="20"/>
          <w:sz w:val="18"/>
          <w:szCs w:val="18"/>
        </w:rPr>
        <w:t xml:space="preserve"> </w:t>
      </w:r>
      <w:r w:rsidRPr="00EC073B">
        <w:rPr>
          <w:sz w:val="18"/>
          <w:szCs w:val="18"/>
        </w:rPr>
        <w:t>proper</w:t>
      </w:r>
      <w:r w:rsidRPr="00EC073B">
        <w:rPr>
          <w:spacing w:val="18"/>
          <w:sz w:val="18"/>
          <w:szCs w:val="18"/>
        </w:rPr>
        <w:t xml:space="preserve"> </w:t>
      </w:r>
      <w:r w:rsidRPr="00EC073B">
        <w:rPr>
          <w:sz w:val="18"/>
          <w:szCs w:val="18"/>
        </w:rPr>
        <w:t>accounting</w:t>
      </w:r>
      <w:r w:rsidRPr="00EC073B">
        <w:rPr>
          <w:spacing w:val="8"/>
          <w:sz w:val="18"/>
          <w:szCs w:val="18"/>
        </w:rPr>
        <w:t xml:space="preserve"> </w:t>
      </w:r>
      <w:r w:rsidRPr="00EC073B">
        <w:rPr>
          <w:sz w:val="18"/>
          <w:szCs w:val="18"/>
        </w:rPr>
        <w:t>practice,</w:t>
      </w:r>
      <w:r w:rsidRPr="00EC073B">
        <w:rPr>
          <w:spacing w:val="14"/>
          <w:sz w:val="18"/>
          <w:szCs w:val="18"/>
        </w:rPr>
        <w:t xml:space="preserve"> </w:t>
      </w:r>
      <w:r w:rsidRPr="00EC073B">
        <w:rPr>
          <w:sz w:val="18"/>
          <w:szCs w:val="18"/>
        </w:rPr>
        <w:t>in</w:t>
      </w:r>
      <w:r w:rsidRPr="00EC073B">
        <w:rPr>
          <w:spacing w:val="18"/>
          <w:sz w:val="18"/>
          <w:szCs w:val="18"/>
        </w:rPr>
        <w:t xml:space="preserve"> </w:t>
      </w:r>
      <w:r w:rsidRPr="00EC073B">
        <w:rPr>
          <w:sz w:val="18"/>
          <w:szCs w:val="18"/>
        </w:rPr>
        <w:t>order</w:t>
      </w:r>
      <w:r w:rsidRPr="00EC073B">
        <w:rPr>
          <w:spacing w:val="18"/>
          <w:sz w:val="18"/>
          <w:szCs w:val="18"/>
        </w:rPr>
        <w:t xml:space="preserve"> </w:t>
      </w:r>
      <w:r w:rsidRPr="00EC073B">
        <w:rPr>
          <w:sz w:val="18"/>
          <w:szCs w:val="18"/>
        </w:rPr>
        <w:t>to</w:t>
      </w:r>
      <w:r w:rsidRPr="00EC073B">
        <w:rPr>
          <w:spacing w:val="19"/>
          <w:sz w:val="18"/>
          <w:szCs w:val="18"/>
        </w:rPr>
        <w:t xml:space="preserve"> </w:t>
      </w:r>
      <w:r w:rsidRPr="00EC073B">
        <w:rPr>
          <w:sz w:val="18"/>
          <w:szCs w:val="18"/>
        </w:rPr>
        <w:t>determine</w:t>
      </w:r>
      <w:r w:rsidRPr="00EC073B">
        <w:rPr>
          <w:spacing w:val="15"/>
          <w:sz w:val="18"/>
          <w:szCs w:val="18"/>
        </w:rPr>
        <w:t xml:space="preserve"> </w:t>
      </w:r>
      <w:r w:rsidRPr="00EC073B">
        <w:rPr>
          <w:sz w:val="18"/>
          <w:szCs w:val="18"/>
        </w:rPr>
        <w:t>the</w:t>
      </w:r>
      <w:r w:rsidRPr="00EC073B">
        <w:rPr>
          <w:spacing w:val="17"/>
          <w:sz w:val="18"/>
          <w:szCs w:val="18"/>
        </w:rPr>
        <w:t xml:space="preserve"> </w:t>
      </w:r>
      <w:r w:rsidRPr="00EC073B">
        <w:rPr>
          <w:sz w:val="18"/>
          <w:szCs w:val="18"/>
        </w:rPr>
        <w:t>resources</w:t>
      </w:r>
      <w:r w:rsidRPr="00EC073B">
        <w:rPr>
          <w:spacing w:val="12"/>
          <w:sz w:val="18"/>
          <w:szCs w:val="18"/>
        </w:rPr>
        <w:t xml:space="preserve"> </w:t>
      </w:r>
      <w:r w:rsidRPr="00EC073B">
        <w:rPr>
          <w:sz w:val="18"/>
          <w:szCs w:val="18"/>
        </w:rPr>
        <w:t>that</w:t>
      </w:r>
      <w:r w:rsidRPr="00EC073B">
        <w:rPr>
          <w:spacing w:val="18"/>
          <w:sz w:val="18"/>
          <w:szCs w:val="18"/>
        </w:rPr>
        <w:t xml:space="preserve"> </w:t>
      </w:r>
      <w:r w:rsidRPr="00EC073B">
        <w:rPr>
          <w:sz w:val="18"/>
          <w:szCs w:val="18"/>
        </w:rPr>
        <w:t>are</w:t>
      </w:r>
      <w:r w:rsidRPr="00EC073B">
        <w:rPr>
          <w:spacing w:val="18"/>
          <w:sz w:val="18"/>
          <w:szCs w:val="18"/>
        </w:rPr>
        <w:t xml:space="preserve"> </w:t>
      </w:r>
      <w:r w:rsidRPr="00EC073B">
        <w:rPr>
          <w:sz w:val="18"/>
          <w:szCs w:val="18"/>
        </w:rPr>
        <w:t>specified</w:t>
      </w:r>
      <w:r w:rsidRPr="00EC073B">
        <w:rPr>
          <w:spacing w:val="11"/>
          <w:sz w:val="18"/>
          <w:szCs w:val="18"/>
        </w:rPr>
        <w:t xml:space="preserve"> </w:t>
      </w:r>
      <w:r w:rsidRPr="00EC073B">
        <w:rPr>
          <w:sz w:val="18"/>
          <w:szCs w:val="18"/>
        </w:rPr>
        <w:t>by</w:t>
      </w:r>
      <w:r w:rsidRPr="00EC073B">
        <w:rPr>
          <w:spacing w:val="19"/>
          <w:sz w:val="18"/>
          <w:szCs w:val="18"/>
        </w:rPr>
        <w:t xml:space="preserve"> </w:t>
      </w:r>
      <w:r w:rsidRPr="00EC073B">
        <w:rPr>
          <w:sz w:val="18"/>
          <w:szCs w:val="18"/>
        </w:rPr>
        <w:t>statutory</w:t>
      </w:r>
      <w:r w:rsidRPr="00EC073B">
        <w:rPr>
          <w:spacing w:val="12"/>
          <w:sz w:val="18"/>
          <w:szCs w:val="18"/>
        </w:rPr>
        <w:t xml:space="preserve"> </w:t>
      </w:r>
      <w:r w:rsidRPr="00EC073B">
        <w:rPr>
          <w:sz w:val="18"/>
          <w:szCs w:val="18"/>
        </w:rPr>
        <w:t>provisions</w:t>
      </w:r>
      <w:r w:rsidRPr="00EC073B">
        <w:rPr>
          <w:spacing w:val="15"/>
          <w:sz w:val="18"/>
          <w:szCs w:val="18"/>
        </w:rPr>
        <w:t xml:space="preserve"> </w:t>
      </w:r>
      <w:r w:rsidRPr="00EC073B">
        <w:rPr>
          <w:sz w:val="18"/>
          <w:szCs w:val="18"/>
        </w:rPr>
        <w:t>as</w:t>
      </w:r>
      <w:r w:rsidRPr="00EC073B">
        <w:rPr>
          <w:spacing w:val="17"/>
          <w:sz w:val="18"/>
          <w:szCs w:val="18"/>
        </w:rPr>
        <w:t xml:space="preserve"> </w:t>
      </w:r>
      <w:r w:rsidRPr="00EC073B">
        <w:rPr>
          <w:sz w:val="18"/>
          <w:szCs w:val="18"/>
        </w:rPr>
        <w:t>being</w:t>
      </w:r>
      <w:r w:rsidRPr="00EC073B">
        <w:rPr>
          <w:spacing w:val="15"/>
          <w:sz w:val="18"/>
          <w:szCs w:val="18"/>
        </w:rPr>
        <w:t xml:space="preserve"> </w:t>
      </w:r>
      <w:r w:rsidRPr="00EC073B">
        <w:rPr>
          <w:sz w:val="18"/>
          <w:szCs w:val="18"/>
        </w:rPr>
        <w:t>available</w:t>
      </w:r>
      <w:r w:rsidRPr="00EC073B">
        <w:rPr>
          <w:spacing w:val="1"/>
          <w:sz w:val="18"/>
          <w:szCs w:val="18"/>
        </w:rPr>
        <w:t xml:space="preserve"> </w:t>
      </w:r>
      <w:r w:rsidRPr="00EC073B">
        <w:rPr>
          <w:w w:val="105"/>
          <w:sz w:val="18"/>
          <w:szCs w:val="18"/>
        </w:rPr>
        <w:t>to</w:t>
      </w:r>
      <w:r w:rsidRPr="00EC073B">
        <w:rPr>
          <w:spacing w:val="-3"/>
          <w:w w:val="105"/>
          <w:sz w:val="18"/>
          <w:szCs w:val="18"/>
        </w:rPr>
        <w:t xml:space="preserve"> </w:t>
      </w:r>
      <w:r w:rsidRPr="00EC073B">
        <w:rPr>
          <w:w w:val="105"/>
          <w:sz w:val="18"/>
          <w:szCs w:val="18"/>
        </w:rPr>
        <w:t>the</w:t>
      </w:r>
      <w:r w:rsidRPr="00EC073B">
        <w:rPr>
          <w:spacing w:val="-3"/>
          <w:w w:val="105"/>
          <w:sz w:val="18"/>
          <w:szCs w:val="18"/>
        </w:rPr>
        <w:t xml:space="preserve"> </w:t>
      </w:r>
      <w:r w:rsidRPr="00EC073B">
        <w:rPr>
          <w:w w:val="105"/>
          <w:sz w:val="18"/>
          <w:szCs w:val="18"/>
        </w:rPr>
        <w:t>PCC</w:t>
      </w:r>
      <w:r w:rsidRPr="00EC073B">
        <w:rPr>
          <w:spacing w:val="1"/>
          <w:w w:val="105"/>
          <w:sz w:val="18"/>
          <w:szCs w:val="18"/>
        </w:rPr>
        <w:t xml:space="preserve"> </w:t>
      </w:r>
      <w:r w:rsidRPr="00EC073B">
        <w:rPr>
          <w:w w:val="105"/>
          <w:sz w:val="18"/>
          <w:szCs w:val="18"/>
        </w:rPr>
        <w:t>Group</w:t>
      </w:r>
      <w:r w:rsidRPr="00EC073B">
        <w:rPr>
          <w:spacing w:val="-3"/>
          <w:w w:val="105"/>
          <w:sz w:val="18"/>
          <w:szCs w:val="18"/>
        </w:rPr>
        <w:t xml:space="preserve"> </w:t>
      </w:r>
      <w:r w:rsidRPr="00EC073B">
        <w:rPr>
          <w:w w:val="105"/>
          <w:sz w:val="18"/>
          <w:szCs w:val="18"/>
        </w:rPr>
        <w:t>to</w:t>
      </w:r>
      <w:r w:rsidRPr="00EC073B">
        <w:rPr>
          <w:spacing w:val="-3"/>
          <w:w w:val="105"/>
          <w:sz w:val="18"/>
          <w:szCs w:val="18"/>
        </w:rPr>
        <w:t xml:space="preserve"> </w:t>
      </w:r>
      <w:r w:rsidRPr="00EC073B">
        <w:rPr>
          <w:w w:val="105"/>
          <w:sz w:val="18"/>
          <w:szCs w:val="18"/>
        </w:rPr>
        <w:t>meet</w:t>
      </w:r>
      <w:r w:rsidRPr="00EC073B">
        <w:rPr>
          <w:spacing w:val="-3"/>
          <w:w w:val="105"/>
          <w:sz w:val="18"/>
          <w:szCs w:val="18"/>
        </w:rPr>
        <w:t xml:space="preserve"> </w:t>
      </w:r>
      <w:r w:rsidRPr="00EC073B">
        <w:rPr>
          <w:w w:val="105"/>
          <w:sz w:val="18"/>
          <w:szCs w:val="18"/>
        </w:rPr>
        <w:t>future</w:t>
      </w:r>
      <w:r w:rsidRPr="00EC073B">
        <w:rPr>
          <w:spacing w:val="-5"/>
          <w:w w:val="105"/>
          <w:sz w:val="18"/>
          <w:szCs w:val="18"/>
        </w:rPr>
        <w:t xml:space="preserve"> </w:t>
      </w:r>
      <w:r w:rsidRPr="00EC073B">
        <w:rPr>
          <w:w w:val="105"/>
          <w:sz w:val="18"/>
          <w:szCs w:val="18"/>
        </w:rPr>
        <w:t>capital</w:t>
      </w:r>
      <w:r w:rsidRPr="00EC073B">
        <w:rPr>
          <w:spacing w:val="-4"/>
          <w:w w:val="105"/>
          <w:sz w:val="18"/>
          <w:szCs w:val="18"/>
        </w:rPr>
        <w:t xml:space="preserve"> </w:t>
      </w:r>
      <w:r w:rsidRPr="00EC073B">
        <w:rPr>
          <w:w w:val="105"/>
          <w:sz w:val="18"/>
          <w:szCs w:val="18"/>
        </w:rPr>
        <w:t>and</w:t>
      </w:r>
      <w:r w:rsidRPr="00EC073B">
        <w:rPr>
          <w:spacing w:val="-3"/>
          <w:w w:val="105"/>
          <w:sz w:val="18"/>
          <w:szCs w:val="18"/>
        </w:rPr>
        <w:t xml:space="preserve"> </w:t>
      </w:r>
      <w:r w:rsidRPr="00EC073B">
        <w:rPr>
          <w:w w:val="105"/>
          <w:sz w:val="18"/>
          <w:szCs w:val="18"/>
        </w:rPr>
        <w:t>revenue</w:t>
      </w:r>
      <w:r w:rsidRPr="00EC073B">
        <w:rPr>
          <w:spacing w:val="-3"/>
          <w:w w:val="105"/>
          <w:sz w:val="18"/>
          <w:szCs w:val="18"/>
        </w:rPr>
        <w:t xml:space="preserve"> </w:t>
      </w:r>
      <w:r w:rsidRPr="00EC073B">
        <w:rPr>
          <w:w w:val="105"/>
          <w:sz w:val="18"/>
          <w:szCs w:val="18"/>
        </w:rPr>
        <w:t>expenditure.</w:t>
      </w:r>
    </w:p>
    <w:tbl>
      <w:tblPr>
        <w:tblW w:w="10065" w:type="dxa"/>
        <w:tblLook w:val="04A0" w:firstRow="1" w:lastRow="0" w:firstColumn="1" w:lastColumn="0" w:noHBand="0" w:noVBand="1"/>
      </w:tblPr>
      <w:tblGrid>
        <w:gridCol w:w="5376"/>
        <w:gridCol w:w="1055"/>
        <w:gridCol w:w="967"/>
        <w:gridCol w:w="1087"/>
        <w:gridCol w:w="1580"/>
      </w:tblGrid>
      <w:tr w:rsidR="00574227" w:rsidRPr="00574227" w14:paraId="6FE4CD81" w14:textId="77777777" w:rsidTr="0061726E">
        <w:trPr>
          <w:trHeight w:val="720"/>
        </w:trPr>
        <w:tc>
          <w:tcPr>
            <w:tcW w:w="5376" w:type="dxa"/>
            <w:tcBorders>
              <w:top w:val="nil"/>
              <w:left w:val="nil"/>
              <w:bottom w:val="nil"/>
              <w:right w:val="nil"/>
            </w:tcBorders>
            <w:vAlign w:val="center"/>
            <w:hideMark/>
          </w:tcPr>
          <w:p w14:paraId="0109F5AA" w14:textId="0784E089"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202</w:t>
            </w:r>
            <w:r w:rsidR="005D4621">
              <w:rPr>
                <w:rFonts w:eastAsia="Times New Roman" w:cs="Arial"/>
                <w:b/>
                <w:bCs/>
                <w:color w:val="000000"/>
                <w:sz w:val="18"/>
                <w:szCs w:val="18"/>
                <w:lang w:eastAsia="en-GB"/>
              </w:rPr>
              <w:t>4</w:t>
            </w:r>
            <w:r w:rsidRPr="00574227">
              <w:rPr>
                <w:rFonts w:eastAsia="Times New Roman" w:cs="Arial"/>
                <w:b/>
                <w:bCs/>
                <w:color w:val="000000"/>
                <w:sz w:val="18"/>
                <w:szCs w:val="18"/>
                <w:lang w:eastAsia="en-GB"/>
              </w:rPr>
              <w:t>/202</w:t>
            </w:r>
            <w:r w:rsidR="005D4621">
              <w:rPr>
                <w:rFonts w:eastAsia="Times New Roman" w:cs="Arial"/>
                <w:b/>
                <w:bCs/>
                <w:color w:val="000000"/>
                <w:sz w:val="18"/>
                <w:szCs w:val="18"/>
                <w:lang w:eastAsia="en-GB"/>
              </w:rPr>
              <w:t>5</w:t>
            </w:r>
          </w:p>
        </w:tc>
        <w:tc>
          <w:tcPr>
            <w:tcW w:w="1055" w:type="dxa"/>
            <w:tcBorders>
              <w:top w:val="nil"/>
              <w:left w:val="nil"/>
              <w:bottom w:val="nil"/>
              <w:right w:val="nil"/>
            </w:tcBorders>
            <w:vAlign w:val="center"/>
            <w:hideMark/>
          </w:tcPr>
          <w:p w14:paraId="76223ABE" w14:textId="77777777"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General Fund Balance</w:t>
            </w:r>
          </w:p>
        </w:tc>
        <w:tc>
          <w:tcPr>
            <w:tcW w:w="967" w:type="dxa"/>
            <w:tcBorders>
              <w:top w:val="nil"/>
              <w:left w:val="nil"/>
              <w:bottom w:val="nil"/>
              <w:right w:val="nil"/>
            </w:tcBorders>
            <w:vAlign w:val="center"/>
            <w:hideMark/>
          </w:tcPr>
          <w:p w14:paraId="1A348FE0" w14:textId="77777777"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Capital Receipts Reserve</w:t>
            </w:r>
          </w:p>
        </w:tc>
        <w:tc>
          <w:tcPr>
            <w:tcW w:w="1087" w:type="dxa"/>
            <w:tcBorders>
              <w:top w:val="nil"/>
              <w:left w:val="nil"/>
              <w:bottom w:val="nil"/>
              <w:right w:val="nil"/>
            </w:tcBorders>
            <w:vAlign w:val="center"/>
            <w:hideMark/>
          </w:tcPr>
          <w:p w14:paraId="6D804556" w14:textId="77777777"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Capital Grants Unapplied</w:t>
            </w:r>
          </w:p>
        </w:tc>
        <w:tc>
          <w:tcPr>
            <w:tcW w:w="1580" w:type="dxa"/>
            <w:tcBorders>
              <w:top w:val="nil"/>
              <w:left w:val="nil"/>
              <w:bottom w:val="nil"/>
              <w:right w:val="nil"/>
            </w:tcBorders>
            <w:vAlign w:val="center"/>
            <w:hideMark/>
          </w:tcPr>
          <w:p w14:paraId="6CF0E096" w14:textId="77777777"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Movement in Unusable Reserves</w:t>
            </w:r>
          </w:p>
        </w:tc>
      </w:tr>
      <w:tr w:rsidR="00574227" w:rsidRPr="00574227" w14:paraId="0EA6D681" w14:textId="77777777" w:rsidTr="0061726E">
        <w:trPr>
          <w:trHeight w:val="300"/>
        </w:trPr>
        <w:tc>
          <w:tcPr>
            <w:tcW w:w="5376" w:type="dxa"/>
            <w:tcBorders>
              <w:top w:val="nil"/>
              <w:left w:val="nil"/>
              <w:bottom w:val="single" w:sz="4" w:space="0" w:color="auto"/>
              <w:right w:val="nil"/>
            </w:tcBorders>
            <w:vAlign w:val="center"/>
            <w:hideMark/>
          </w:tcPr>
          <w:p w14:paraId="37ACC72C" w14:textId="77777777" w:rsidR="00574227" w:rsidRPr="00574227" w:rsidRDefault="00574227" w:rsidP="00574227">
            <w:pPr>
              <w:spacing w:after="0" w:line="240" w:lineRule="auto"/>
              <w:jc w:val="center"/>
              <w:rPr>
                <w:rFonts w:eastAsia="Times New Roman" w:cs="Arial"/>
                <w:b/>
                <w:bCs/>
                <w:color w:val="000000"/>
                <w:sz w:val="18"/>
                <w:szCs w:val="18"/>
                <w:lang w:eastAsia="en-GB"/>
              </w:rPr>
            </w:pPr>
            <w:r w:rsidRPr="00574227">
              <w:rPr>
                <w:rFonts w:eastAsia="Times New Roman" w:cs="Arial"/>
                <w:b/>
                <w:bCs/>
                <w:color w:val="000000"/>
                <w:sz w:val="18"/>
                <w:szCs w:val="18"/>
                <w:lang w:eastAsia="en-GB"/>
              </w:rPr>
              <w:t xml:space="preserve"> </w:t>
            </w:r>
          </w:p>
        </w:tc>
        <w:tc>
          <w:tcPr>
            <w:tcW w:w="1055" w:type="dxa"/>
            <w:tcBorders>
              <w:top w:val="nil"/>
              <w:left w:val="nil"/>
              <w:bottom w:val="single" w:sz="4" w:space="0" w:color="auto"/>
              <w:right w:val="nil"/>
            </w:tcBorders>
            <w:vAlign w:val="center"/>
            <w:hideMark/>
          </w:tcPr>
          <w:p w14:paraId="7A61BFD1" w14:textId="77777777" w:rsidR="00574227" w:rsidRPr="00574227" w:rsidRDefault="00574227"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£'000</w:t>
            </w:r>
          </w:p>
        </w:tc>
        <w:tc>
          <w:tcPr>
            <w:tcW w:w="967" w:type="dxa"/>
            <w:tcBorders>
              <w:top w:val="nil"/>
              <w:left w:val="nil"/>
              <w:bottom w:val="single" w:sz="4" w:space="0" w:color="auto"/>
              <w:right w:val="nil"/>
            </w:tcBorders>
            <w:vAlign w:val="center"/>
            <w:hideMark/>
          </w:tcPr>
          <w:p w14:paraId="1308B727" w14:textId="77777777" w:rsidR="00574227" w:rsidRPr="00574227" w:rsidRDefault="00574227"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£'000</w:t>
            </w:r>
          </w:p>
        </w:tc>
        <w:tc>
          <w:tcPr>
            <w:tcW w:w="1087" w:type="dxa"/>
            <w:tcBorders>
              <w:top w:val="nil"/>
              <w:left w:val="nil"/>
              <w:bottom w:val="single" w:sz="4" w:space="0" w:color="auto"/>
              <w:right w:val="nil"/>
            </w:tcBorders>
            <w:vAlign w:val="center"/>
            <w:hideMark/>
          </w:tcPr>
          <w:p w14:paraId="50672151" w14:textId="77777777" w:rsidR="00574227" w:rsidRPr="00574227" w:rsidRDefault="00574227"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£'000</w:t>
            </w:r>
          </w:p>
        </w:tc>
        <w:tc>
          <w:tcPr>
            <w:tcW w:w="1580" w:type="dxa"/>
            <w:tcBorders>
              <w:top w:val="nil"/>
              <w:left w:val="nil"/>
              <w:bottom w:val="single" w:sz="4" w:space="0" w:color="auto"/>
              <w:right w:val="nil"/>
            </w:tcBorders>
            <w:vAlign w:val="center"/>
            <w:hideMark/>
          </w:tcPr>
          <w:p w14:paraId="1F760B93" w14:textId="77777777" w:rsidR="00574227" w:rsidRPr="00574227" w:rsidRDefault="00574227" w:rsidP="00574227">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£'000</w:t>
            </w:r>
          </w:p>
        </w:tc>
      </w:tr>
      <w:tr w:rsidR="00574227" w:rsidRPr="00574227" w14:paraId="17FDBA39" w14:textId="77777777" w:rsidTr="00013F9B">
        <w:trPr>
          <w:trHeight w:val="300"/>
        </w:trPr>
        <w:tc>
          <w:tcPr>
            <w:tcW w:w="5376" w:type="dxa"/>
            <w:tcBorders>
              <w:top w:val="nil"/>
              <w:left w:val="nil"/>
              <w:bottom w:val="nil"/>
              <w:right w:val="nil"/>
            </w:tcBorders>
            <w:vAlign w:val="center"/>
            <w:hideMark/>
          </w:tcPr>
          <w:p w14:paraId="317FCD02"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Adjustments to the Revenue Resources</w:t>
            </w:r>
          </w:p>
        </w:tc>
        <w:tc>
          <w:tcPr>
            <w:tcW w:w="1055" w:type="dxa"/>
            <w:tcBorders>
              <w:top w:val="nil"/>
              <w:left w:val="nil"/>
              <w:bottom w:val="nil"/>
              <w:right w:val="nil"/>
            </w:tcBorders>
            <w:vAlign w:val="center"/>
          </w:tcPr>
          <w:p w14:paraId="0EE89DC5" w14:textId="1664283C" w:rsidR="00574227" w:rsidRPr="00574227" w:rsidRDefault="008D2B62"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67" w:type="dxa"/>
            <w:tcBorders>
              <w:top w:val="nil"/>
              <w:left w:val="nil"/>
              <w:bottom w:val="nil"/>
              <w:right w:val="nil"/>
            </w:tcBorders>
            <w:vAlign w:val="center"/>
          </w:tcPr>
          <w:p w14:paraId="0CF95274" w14:textId="1B684471" w:rsidR="00574227" w:rsidRPr="00574227" w:rsidRDefault="008D2B62"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87" w:type="dxa"/>
            <w:tcBorders>
              <w:top w:val="nil"/>
              <w:left w:val="nil"/>
              <w:bottom w:val="nil"/>
              <w:right w:val="nil"/>
            </w:tcBorders>
            <w:vAlign w:val="center"/>
          </w:tcPr>
          <w:p w14:paraId="53DCF558" w14:textId="0A1650D6" w:rsidR="00574227" w:rsidRPr="00574227" w:rsidRDefault="008D2B62"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580" w:type="dxa"/>
            <w:tcBorders>
              <w:top w:val="nil"/>
              <w:left w:val="nil"/>
              <w:bottom w:val="nil"/>
              <w:right w:val="nil"/>
            </w:tcBorders>
            <w:vAlign w:val="center"/>
          </w:tcPr>
          <w:p w14:paraId="5EBD1C90" w14:textId="1527D48C" w:rsidR="00574227" w:rsidRPr="00574227" w:rsidRDefault="008D2B62" w:rsidP="008D2B6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r>
      <w:tr w:rsidR="00574227" w:rsidRPr="00574227" w14:paraId="0517585E" w14:textId="77777777" w:rsidTr="00013F9B">
        <w:trPr>
          <w:trHeight w:val="960"/>
        </w:trPr>
        <w:tc>
          <w:tcPr>
            <w:tcW w:w="5376" w:type="dxa"/>
            <w:tcBorders>
              <w:top w:val="nil"/>
              <w:left w:val="nil"/>
              <w:bottom w:val="nil"/>
              <w:right w:val="nil"/>
            </w:tcBorders>
            <w:vAlign w:val="center"/>
            <w:hideMark/>
          </w:tcPr>
          <w:p w14:paraId="7BDDE47C"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1055" w:type="dxa"/>
            <w:tcBorders>
              <w:top w:val="nil"/>
              <w:left w:val="nil"/>
              <w:bottom w:val="nil"/>
              <w:right w:val="nil"/>
            </w:tcBorders>
            <w:vAlign w:val="center"/>
          </w:tcPr>
          <w:p w14:paraId="0A9369B4" w14:textId="4C491FB1" w:rsidR="00574227" w:rsidRPr="00574227" w:rsidRDefault="008D2B62"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7" w:type="dxa"/>
            <w:tcBorders>
              <w:top w:val="nil"/>
              <w:left w:val="nil"/>
              <w:bottom w:val="nil"/>
              <w:right w:val="nil"/>
            </w:tcBorders>
            <w:vAlign w:val="center"/>
          </w:tcPr>
          <w:p w14:paraId="544ACD38" w14:textId="2C519953" w:rsidR="00574227" w:rsidRPr="00574227" w:rsidRDefault="008D2B62"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nil"/>
              <w:right w:val="nil"/>
            </w:tcBorders>
            <w:vAlign w:val="center"/>
          </w:tcPr>
          <w:p w14:paraId="54AFCB56" w14:textId="5173DEB1" w:rsidR="00574227" w:rsidRPr="00574227" w:rsidRDefault="008D2B62"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nil"/>
              <w:right w:val="nil"/>
            </w:tcBorders>
            <w:vAlign w:val="center"/>
          </w:tcPr>
          <w:p w14:paraId="771894F4" w14:textId="65330876" w:rsidR="00574227" w:rsidRPr="00574227" w:rsidRDefault="008D2B62" w:rsidP="008D2B6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74227" w:rsidRPr="00574227" w14:paraId="04763ED2" w14:textId="77777777" w:rsidTr="00013F9B">
        <w:trPr>
          <w:trHeight w:val="300"/>
        </w:trPr>
        <w:tc>
          <w:tcPr>
            <w:tcW w:w="5376" w:type="dxa"/>
            <w:tcBorders>
              <w:top w:val="nil"/>
              <w:left w:val="nil"/>
              <w:bottom w:val="nil"/>
              <w:right w:val="nil"/>
            </w:tcBorders>
            <w:vAlign w:val="center"/>
            <w:hideMark/>
          </w:tcPr>
          <w:p w14:paraId="6BA5CE36"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Pension cost (transferred to (or from) the Pensions Reserve)</w:t>
            </w:r>
          </w:p>
        </w:tc>
        <w:tc>
          <w:tcPr>
            <w:tcW w:w="1055" w:type="dxa"/>
            <w:tcBorders>
              <w:top w:val="nil"/>
              <w:left w:val="nil"/>
              <w:bottom w:val="nil"/>
              <w:right w:val="nil"/>
            </w:tcBorders>
            <w:vAlign w:val="center"/>
          </w:tcPr>
          <w:p w14:paraId="52E4D312" w14:textId="78AD2CE5" w:rsidR="00574227" w:rsidRPr="00574227" w:rsidRDefault="00B448B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(16,862)</w:t>
            </w:r>
          </w:p>
        </w:tc>
        <w:tc>
          <w:tcPr>
            <w:tcW w:w="967" w:type="dxa"/>
            <w:tcBorders>
              <w:top w:val="nil"/>
              <w:left w:val="nil"/>
              <w:bottom w:val="nil"/>
              <w:right w:val="nil"/>
            </w:tcBorders>
            <w:vAlign w:val="center"/>
          </w:tcPr>
          <w:p w14:paraId="2F823148" w14:textId="639F778A"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nil"/>
              <w:right w:val="nil"/>
            </w:tcBorders>
            <w:vAlign w:val="center"/>
          </w:tcPr>
          <w:p w14:paraId="30A96588" w14:textId="4FCBE5EB"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nil"/>
              <w:right w:val="nil"/>
            </w:tcBorders>
            <w:vAlign w:val="center"/>
          </w:tcPr>
          <w:p w14:paraId="6DA8EC18" w14:textId="331B9A28"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(16,862)</w:t>
            </w:r>
          </w:p>
        </w:tc>
      </w:tr>
      <w:tr w:rsidR="00574227" w:rsidRPr="00574227" w14:paraId="1A13A5CE" w14:textId="77777777" w:rsidTr="00013F9B">
        <w:trPr>
          <w:trHeight w:val="300"/>
        </w:trPr>
        <w:tc>
          <w:tcPr>
            <w:tcW w:w="5376" w:type="dxa"/>
            <w:tcBorders>
              <w:top w:val="nil"/>
              <w:left w:val="nil"/>
              <w:bottom w:val="nil"/>
              <w:right w:val="nil"/>
            </w:tcBorders>
            <w:vAlign w:val="center"/>
            <w:hideMark/>
          </w:tcPr>
          <w:p w14:paraId="4754B98F"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Holiday pay (transferred to the Accumulated Absences reserve)</w:t>
            </w:r>
          </w:p>
        </w:tc>
        <w:tc>
          <w:tcPr>
            <w:tcW w:w="1055" w:type="dxa"/>
            <w:tcBorders>
              <w:top w:val="nil"/>
              <w:left w:val="nil"/>
              <w:bottom w:val="nil"/>
              <w:right w:val="nil"/>
            </w:tcBorders>
            <w:vAlign w:val="center"/>
          </w:tcPr>
          <w:p w14:paraId="185F706E" w14:textId="329731CA" w:rsidR="00574227" w:rsidRPr="00574227" w:rsidRDefault="00B448B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303</w:t>
            </w:r>
          </w:p>
        </w:tc>
        <w:tc>
          <w:tcPr>
            <w:tcW w:w="967" w:type="dxa"/>
            <w:tcBorders>
              <w:top w:val="nil"/>
              <w:left w:val="nil"/>
              <w:bottom w:val="nil"/>
              <w:right w:val="nil"/>
            </w:tcBorders>
            <w:vAlign w:val="center"/>
          </w:tcPr>
          <w:p w14:paraId="2068D865" w14:textId="77B9DB52"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nil"/>
              <w:right w:val="nil"/>
            </w:tcBorders>
            <w:vAlign w:val="center"/>
          </w:tcPr>
          <w:p w14:paraId="71426983" w14:textId="5C40443B"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nil"/>
              <w:right w:val="nil"/>
            </w:tcBorders>
            <w:vAlign w:val="center"/>
          </w:tcPr>
          <w:p w14:paraId="1BD6CA17" w14:textId="25874B24" w:rsidR="00574227" w:rsidRP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303</w:t>
            </w:r>
          </w:p>
        </w:tc>
      </w:tr>
      <w:tr w:rsidR="00574227" w:rsidRPr="00574227" w14:paraId="3779EA1C" w14:textId="77777777" w:rsidTr="00013F9B">
        <w:trPr>
          <w:trHeight w:val="720"/>
        </w:trPr>
        <w:tc>
          <w:tcPr>
            <w:tcW w:w="5376" w:type="dxa"/>
            <w:tcBorders>
              <w:top w:val="nil"/>
              <w:left w:val="nil"/>
              <w:bottom w:val="single" w:sz="4" w:space="0" w:color="auto"/>
              <w:right w:val="nil"/>
            </w:tcBorders>
            <w:vAlign w:val="center"/>
            <w:hideMark/>
          </w:tcPr>
          <w:p w14:paraId="213C50E0" w14:textId="77777777" w:rsid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Reversal of entries included in the Surplus or Deficit on the Provision of Services in relation to capital expenditure (these items are charged to the Capital Adjustment Account)</w:t>
            </w:r>
          </w:p>
          <w:p w14:paraId="2BDA7A33" w14:textId="77777777" w:rsidR="00394DF8" w:rsidRDefault="00394DF8" w:rsidP="00574227">
            <w:pPr>
              <w:spacing w:after="0" w:line="240" w:lineRule="auto"/>
              <w:rPr>
                <w:rFonts w:eastAsia="Times New Roman" w:cs="Arial"/>
                <w:color w:val="000000"/>
                <w:sz w:val="18"/>
                <w:szCs w:val="18"/>
                <w:lang w:eastAsia="en-GB"/>
              </w:rPr>
            </w:pPr>
          </w:p>
          <w:p w14:paraId="3C1BE07C" w14:textId="375AAB6E" w:rsidR="00394DF8" w:rsidRDefault="005202E4" w:rsidP="00574227">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Lease Liability Payment                                                                                                         </w:t>
            </w:r>
          </w:p>
          <w:p w14:paraId="07449FBA" w14:textId="77777777" w:rsidR="00394DF8" w:rsidRDefault="00394DF8" w:rsidP="00574227">
            <w:pPr>
              <w:spacing w:after="0" w:line="240" w:lineRule="auto"/>
              <w:rPr>
                <w:rFonts w:eastAsia="Times New Roman" w:cs="Arial"/>
                <w:color w:val="000000"/>
                <w:sz w:val="18"/>
                <w:szCs w:val="18"/>
                <w:lang w:eastAsia="en-GB"/>
              </w:rPr>
            </w:pPr>
          </w:p>
          <w:p w14:paraId="7ECC9451" w14:textId="77777777" w:rsidR="00394DF8" w:rsidRPr="00574227" w:rsidRDefault="00394DF8" w:rsidP="00574227">
            <w:pPr>
              <w:spacing w:after="0" w:line="240" w:lineRule="auto"/>
              <w:rPr>
                <w:rFonts w:eastAsia="Times New Roman" w:cs="Arial"/>
                <w:color w:val="000000"/>
                <w:sz w:val="18"/>
                <w:szCs w:val="18"/>
                <w:lang w:eastAsia="en-GB"/>
              </w:rPr>
            </w:pPr>
          </w:p>
        </w:tc>
        <w:tc>
          <w:tcPr>
            <w:tcW w:w="1055" w:type="dxa"/>
            <w:tcBorders>
              <w:top w:val="nil"/>
              <w:left w:val="nil"/>
              <w:bottom w:val="single" w:sz="4" w:space="0" w:color="auto"/>
              <w:right w:val="nil"/>
            </w:tcBorders>
            <w:vAlign w:val="center"/>
          </w:tcPr>
          <w:p w14:paraId="214E9283" w14:textId="77777777" w:rsidR="00574227" w:rsidRDefault="00B448BC" w:rsidP="005202E4">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r w:rsidR="00D73E12">
              <w:rPr>
                <w:rFonts w:eastAsia="Times New Roman" w:cs="Arial"/>
                <w:color w:val="000000"/>
                <w:sz w:val="18"/>
                <w:szCs w:val="18"/>
                <w:lang w:eastAsia="en-GB"/>
              </w:rPr>
              <w:t>7,651</w:t>
            </w:r>
            <w:r w:rsidR="00AE4A8C">
              <w:rPr>
                <w:rFonts w:eastAsia="Times New Roman" w:cs="Arial"/>
                <w:color w:val="000000"/>
                <w:sz w:val="18"/>
                <w:szCs w:val="18"/>
                <w:lang w:eastAsia="en-GB"/>
              </w:rPr>
              <w:t>)</w:t>
            </w:r>
          </w:p>
          <w:p w14:paraId="5DFFE622" w14:textId="77777777" w:rsidR="005202E4" w:rsidRDefault="005202E4" w:rsidP="005202E4">
            <w:pPr>
              <w:spacing w:after="0" w:line="240" w:lineRule="auto"/>
              <w:jc w:val="center"/>
              <w:rPr>
                <w:rFonts w:eastAsia="Times New Roman" w:cs="Arial"/>
                <w:color w:val="000000"/>
                <w:sz w:val="18"/>
                <w:szCs w:val="18"/>
                <w:lang w:eastAsia="en-GB"/>
              </w:rPr>
            </w:pPr>
          </w:p>
          <w:p w14:paraId="70809AFC" w14:textId="77777777" w:rsidR="005202E4" w:rsidRDefault="005202E4" w:rsidP="005202E4">
            <w:pPr>
              <w:spacing w:after="0" w:line="240" w:lineRule="auto"/>
              <w:jc w:val="center"/>
              <w:rPr>
                <w:rFonts w:eastAsia="Times New Roman" w:cs="Arial"/>
                <w:color w:val="000000"/>
                <w:sz w:val="18"/>
                <w:szCs w:val="18"/>
                <w:lang w:eastAsia="en-GB"/>
              </w:rPr>
            </w:pPr>
          </w:p>
          <w:p w14:paraId="0962E862" w14:textId="67ABA6B9" w:rsidR="005202E4" w:rsidRPr="00574227" w:rsidRDefault="00E00D35" w:rsidP="005202E4">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518</w:t>
            </w:r>
          </w:p>
        </w:tc>
        <w:tc>
          <w:tcPr>
            <w:tcW w:w="967" w:type="dxa"/>
            <w:tcBorders>
              <w:top w:val="nil"/>
              <w:left w:val="nil"/>
              <w:bottom w:val="single" w:sz="4" w:space="0" w:color="auto"/>
              <w:right w:val="nil"/>
            </w:tcBorders>
            <w:vAlign w:val="center"/>
          </w:tcPr>
          <w:p w14:paraId="7CE501FF" w14:textId="77777777" w:rsid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p w14:paraId="75202A67" w14:textId="77777777" w:rsidR="00E00D35" w:rsidRDefault="00E00D35" w:rsidP="00574227">
            <w:pPr>
              <w:spacing w:after="0" w:line="240" w:lineRule="auto"/>
              <w:jc w:val="right"/>
              <w:rPr>
                <w:rFonts w:eastAsia="Times New Roman" w:cs="Arial"/>
                <w:color w:val="000000"/>
                <w:sz w:val="18"/>
                <w:szCs w:val="18"/>
                <w:lang w:eastAsia="en-GB"/>
              </w:rPr>
            </w:pPr>
          </w:p>
          <w:p w14:paraId="356D1295" w14:textId="77777777" w:rsidR="00E00D35" w:rsidRDefault="00E00D35" w:rsidP="00574227">
            <w:pPr>
              <w:spacing w:after="0" w:line="240" w:lineRule="auto"/>
              <w:jc w:val="right"/>
              <w:rPr>
                <w:rFonts w:eastAsia="Times New Roman" w:cs="Arial"/>
                <w:color w:val="000000"/>
                <w:sz w:val="18"/>
                <w:szCs w:val="18"/>
                <w:lang w:eastAsia="en-GB"/>
              </w:rPr>
            </w:pPr>
          </w:p>
          <w:p w14:paraId="32799BF1" w14:textId="346EB0C7" w:rsidR="00E00D35" w:rsidRPr="00574227" w:rsidRDefault="00E00D35"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single" w:sz="4" w:space="0" w:color="auto"/>
              <w:right w:val="nil"/>
            </w:tcBorders>
            <w:vAlign w:val="center"/>
          </w:tcPr>
          <w:p w14:paraId="7E356116" w14:textId="77777777" w:rsid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p w14:paraId="396C84BE" w14:textId="77777777" w:rsidR="00E00D35" w:rsidRDefault="00E00D35" w:rsidP="00574227">
            <w:pPr>
              <w:spacing w:after="0" w:line="240" w:lineRule="auto"/>
              <w:jc w:val="right"/>
              <w:rPr>
                <w:rFonts w:eastAsia="Times New Roman" w:cs="Arial"/>
                <w:color w:val="000000"/>
                <w:sz w:val="18"/>
                <w:szCs w:val="18"/>
                <w:lang w:eastAsia="en-GB"/>
              </w:rPr>
            </w:pPr>
          </w:p>
          <w:p w14:paraId="4C2C70A3" w14:textId="77777777" w:rsidR="00E00D35" w:rsidRDefault="00E00D35" w:rsidP="00574227">
            <w:pPr>
              <w:spacing w:after="0" w:line="240" w:lineRule="auto"/>
              <w:jc w:val="right"/>
              <w:rPr>
                <w:rFonts w:eastAsia="Times New Roman" w:cs="Arial"/>
                <w:color w:val="000000"/>
                <w:sz w:val="18"/>
                <w:szCs w:val="18"/>
                <w:lang w:eastAsia="en-GB"/>
              </w:rPr>
            </w:pPr>
          </w:p>
          <w:p w14:paraId="7E604A0F" w14:textId="5FE9F421" w:rsidR="00E00D35" w:rsidRPr="00574227" w:rsidRDefault="00E00D35"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single" w:sz="4" w:space="0" w:color="auto"/>
              <w:right w:val="nil"/>
            </w:tcBorders>
            <w:vAlign w:val="center"/>
          </w:tcPr>
          <w:p w14:paraId="2CA4BB22" w14:textId="77777777" w:rsidR="00574227" w:rsidRDefault="00AE4A8C"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00D73E12">
              <w:rPr>
                <w:rFonts w:eastAsia="Times New Roman" w:cs="Arial"/>
                <w:color w:val="000000"/>
                <w:sz w:val="18"/>
                <w:szCs w:val="18"/>
                <w:lang w:eastAsia="en-GB"/>
              </w:rPr>
              <w:t>7,651</w:t>
            </w:r>
            <w:r>
              <w:rPr>
                <w:rFonts w:eastAsia="Times New Roman" w:cs="Arial"/>
                <w:color w:val="000000"/>
                <w:sz w:val="18"/>
                <w:szCs w:val="18"/>
                <w:lang w:eastAsia="en-GB"/>
              </w:rPr>
              <w:t>)</w:t>
            </w:r>
          </w:p>
          <w:p w14:paraId="46FCD3BD" w14:textId="77777777" w:rsidR="00E00D35" w:rsidRDefault="00E00D35" w:rsidP="00574227">
            <w:pPr>
              <w:spacing w:after="0" w:line="240" w:lineRule="auto"/>
              <w:jc w:val="right"/>
              <w:rPr>
                <w:rFonts w:eastAsia="Times New Roman" w:cs="Arial"/>
                <w:color w:val="000000"/>
                <w:sz w:val="18"/>
                <w:szCs w:val="18"/>
                <w:lang w:eastAsia="en-GB"/>
              </w:rPr>
            </w:pPr>
          </w:p>
          <w:p w14:paraId="64844296" w14:textId="77777777" w:rsidR="00E00D35" w:rsidRDefault="00E00D35" w:rsidP="00574227">
            <w:pPr>
              <w:spacing w:after="0" w:line="240" w:lineRule="auto"/>
              <w:jc w:val="right"/>
              <w:rPr>
                <w:rFonts w:eastAsia="Times New Roman" w:cs="Arial"/>
                <w:color w:val="000000"/>
                <w:sz w:val="18"/>
                <w:szCs w:val="18"/>
                <w:lang w:eastAsia="en-GB"/>
              </w:rPr>
            </w:pPr>
          </w:p>
          <w:p w14:paraId="4F0615AA" w14:textId="3084C9EE" w:rsidR="00E00D35" w:rsidRPr="00574227" w:rsidRDefault="0009755F"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518</w:t>
            </w:r>
          </w:p>
        </w:tc>
      </w:tr>
      <w:tr w:rsidR="00574227" w:rsidRPr="00574227" w14:paraId="5D9C2590" w14:textId="77777777" w:rsidTr="00013F9B">
        <w:trPr>
          <w:trHeight w:val="300"/>
        </w:trPr>
        <w:tc>
          <w:tcPr>
            <w:tcW w:w="5376" w:type="dxa"/>
            <w:tcBorders>
              <w:top w:val="nil"/>
              <w:left w:val="nil"/>
              <w:bottom w:val="nil"/>
              <w:right w:val="nil"/>
            </w:tcBorders>
            <w:vAlign w:val="center"/>
            <w:hideMark/>
          </w:tcPr>
          <w:p w14:paraId="5B16F55C" w14:textId="77777777" w:rsidR="00574227" w:rsidRPr="00574227" w:rsidRDefault="00574227"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eastAsia="en-GB"/>
              </w:rPr>
              <w:t>Total Adjustments to Revenue Resources</w:t>
            </w:r>
          </w:p>
        </w:tc>
        <w:tc>
          <w:tcPr>
            <w:tcW w:w="1055" w:type="dxa"/>
            <w:tcBorders>
              <w:top w:val="nil"/>
              <w:left w:val="nil"/>
              <w:bottom w:val="nil"/>
              <w:right w:val="nil"/>
            </w:tcBorders>
            <w:vAlign w:val="center"/>
          </w:tcPr>
          <w:p w14:paraId="1ACFA550" w14:textId="6FBD6D3F" w:rsidR="00574227" w:rsidRPr="00574227" w:rsidRDefault="00AE4A8C"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(24,</w:t>
            </w:r>
            <w:r w:rsidR="00D73E12">
              <w:rPr>
                <w:rFonts w:eastAsia="Times New Roman" w:cs="Arial"/>
                <w:b/>
                <w:bCs/>
                <w:color w:val="000000"/>
                <w:sz w:val="18"/>
                <w:szCs w:val="18"/>
                <w:lang w:eastAsia="en-GB"/>
              </w:rPr>
              <w:t>210</w:t>
            </w:r>
            <w:r>
              <w:rPr>
                <w:rFonts w:eastAsia="Times New Roman" w:cs="Arial"/>
                <w:b/>
                <w:bCs/>
                <w:color w:val="000000"/>
                <w:sz w:val="18"/>
                <w:szCs w:val="18"/>
                <w:lang w:eastAsia="en-GB"/>
              </w:rPr>
              <w:t>)</w:t>
            </w:r>
          </w:p>
        </w:tc>
        <w:tc>
          <w:tcPr>
            <w:tcW w:w="967" w:type="dxa"/>
            <w:tcBorders>
              <w:top w:val="nil"/>
              <w:left w:val="nil"/>
              <w:bottom w:val="nil"/>
              <w:right w:val="nil"/>
            </w:tcBorders>
            <w:vAlign w:val="center"/>
          </w:tcPr>
          <w:p w14:paraId="2B05AE34" w14:textId="24ADAF6D" w:rsidR="00574227" w:rsidRPr="00574227" w:rsidRDefault="00AE4A8C"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87" w:type="dxa"/>
            <w:tcBorders>
              <w:top w:val="nil"/>
              <w:left w:val="nil"/>
              <w:bottom w:val="nil"/>
              <w:right w:val="nil"/>
            </w:tcBorders>
            <w:vAlign w:val="center"/>
          </w:tcPr>
          <w:p w14:paraId="13F8C6F4" w14:textId="362FB733" w:rsidR="00574227" w:rsidRPr="00574227" w:rsidRDefault="00AE4A8C"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580" w:type="dxa"/>
            <w:tcBorders>
              <w:top w:val="nil"/>
              <w:left w:val="nil"/>
              <w:bottom w:val="nil"/>
              <w:right w:val="nil"/>
            </w:tcBorders>
            <w:vAlign w:val="center"/>
          </w:tcPr>
          <w:p w14:paraId="49F52BBF" w14:textId="705125C7" w:rsidR="00574227" w:rsidRPr="00574227" w:rsidRDefault="00AE4A8C"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(24,</w:t>
            </w:r>
            <w:r w:rsidR="00D73E12">
              <w:rPr>
                <w:rFonts w:eastAsia="Times New Roman" w:cs="Arial"/>
                <w:b/>
                <w:bCs/>
                <w:color w:val="000000"/>
                <w:sz w:val="18"/>
                <w:szCs w:val="18"/>
                <w:lang w:eastAsia="en-GB"/>
              </w:rPr>
              <w:t>210</w:t>
            </w:r>
            <w:r>
              <w:rPr>
                <w:rFonts w:eastAsia="Times New Roman" w:cs="Arial"/>
                <w:b/>
                <w:bCs/>
                <w:color w:val="000000"/>
                <w:sz w:val="18"/>
                <w:szCs w:val="18"/>
                <w:lang w:eastAsia="en-GB"/>
              </w:rPr>
              <w:t>)</w:t>
            </w:r>
          </w:p>
        </w:tc>
      </w:tr>
      <w:tr w:rsidR="00574227" w:rsidRPr="00574227" w14:paraId="62DCF52F" w14:textId="77777777" w:rsidTr="00013F9B">
        <w:trPr>
          <w:trHeight w:val="300"/>
        </w:trPr>
        <w:tc>
          <w:tcPr>
            <w:tcW w:w="5376" w:type="dxa"/>
            <w:tcBorders>
              <w:top w:val="nil"/>
              <w:left w:val="nil"/>
              <w:bottom w:val="nil"/>
              <w:right w:val="nil"/>
            </w:tcBorders>
            <w:vAlign w:val="center"/>
            <w:hideMark/>
          </w:tcPr>
          <w:p w14:paraId="4A59E3B9"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Adjustments between Revenue and Capital Resources</w:t>
            </w:r>
          </w:p>
        </w:tc>
        <w:tc>
          <w:tcPr>
            <w:tcW w:w="1055" w:type="dxa"/>
            <w:tcBorders>
              <w:top w:val="nil"/>
              <w:left w:val="nil"/>
              <w:bottom w:val="nil"/>
              <w:right w:val="nil"/>
            </w:tcBorders>
            <w:vAlign w:val="center"/>
          </w:tcPr>
          <w:p w14:paraId="758204F3" w14:textId="6F0C7170" w:rsidR="00574227" w:rsidRPr="00574227" w:rsidRDefault="00574227" w:rsidP="00574227">
            <w:pPr>
              <w:spacing w:after="0" w:line="240" w:lineRule="auto"/>
              <w:jc w:val="center"/>
              <w:rPr>
                <w:rFonts w:eastAsia="Times New Roman" w:cs="Arial"/>
                <w:color w:val="000000"/>
                <w:sz w:val="18"/>
                <w:szCs w:val="18"/>
                <w:lang w:eastAsia="en-GB"/>
              </w:rPr>
            </w:pPr>
          </w:p>
        </w:tc>
        <w:tc>
          <w:tcPr>
            <w:tcW w:w="967" w:type="dxa"/>
            <w:tcBorders>
              <w:top w:val="nil"/>
              <w:left w:val="nil"/>
              <w:bottom w:val="nil"/>
              <w:right w:val="nil"/>
            </w:tcBorders>
            <w:vAlign w:val="center"/>
          </w:tcPr>
          <w:p w14:paraId="1804C8D4" w14:textId="50808F76" w:rsidR="00574227" w:rsidRPr="00574227" w:rsidRDefault="00574227" w:rsidP="00574227">
            <w:pPr>
              <w:spacing w:after="0" w:line="240" w:lineRule="auto"/>
              <w:jc w:val="center"/>
              <w:rPr>
                <w:rFonts w:eastAsia="Times New Roman" w:cs="Arial"/>
                <w:color w:val="000000"/>
                <w:sz w:val="18"/>
                <w:szCs w:val="18"/>
                <w:lang w:eastAsia="en-GB"/>
              </w:rPr>
            </w:pPr>
          </w:p>
        </w:tc>
        <w:tc>
          <w:tcPr>
            <w:tcW w:w="1087" w:type="dxa"/>
            <w:tcBorders>
              <w:top w:val="nil"/>
              <w:left w:val="nil"/>
              <w:bottom w:val="nil"/>
              <w:right w:val="nil"/>
            </w:tcBorders>
            <w:vAlign w:val="center"/>
          </w:tcPr>
          <w:p w14:paraId="0A992BE2" w14:textId="60AFBA07" w:rsidR="00574227" w:rsidRPr="00574227" w:rsidRDefault="00574227" w:rsidP="00574227">
            <w:pPr>
              <w:spacing w:after="0" w:line="240" w:lineRule="auto"/>
              <w:jc w:val="center"/>
              <w:rPr>
                <w:rFonts w:eastAsia="Times New Roman" w:cs="Arial"/>
                <w:color w:val="000000"/>
                <w:sz w:val="18"/>
                <w:szCs w:val="18"/>
                <w:lang w:eastAsia="en-GB"/>
              </w:rPr>
            </w:pPr>
          </w:p>
        </w:tc>
        <w:tc>
          <w:tcPr>
            <w:tcW w:w="1580" w:type="dxa"/>
            <w:tcBorders>
              <w:top w:val="nil"/>
              <w:left w:val="nil"/>
              <w:bottom w:val="nil"/>
              <w:right w:val="nil"/>
            </w:tcBorders>
            <w:vAlign w:val="center"/>
          </w:tcPr>
          <w:p w14:paraId="31353FCA" w14:textId="21EB7337" w:rsidR="00574227" w:rsidRPr="00574227" w:rsidRDefault="00574227" w:rsidP="00574227">
            <w:pPr>
              <w:spacing w:after="0" w:line="240" w:lineRule="auto"/>
              <w:jc w:val="center"/>
              <w:rPr>
                <w:rFonts w:eastAsia="Times New Roman" w:cs="Arial"/>
                <w:color w:val="000000"/>
                <w:sz w:val="18"/>
                <w:szCs w:val="18"/>
                <w:lang w:eastAsia="en-GB"/>
              </w:rPr>
            </w:pPr>
          </w:p>
        </w:tc>
      </w:tr>
      <w:tr w:rsidR="00574227" w:rsidRPr="00574227" w14:paraId="2D45C8DE" w14:textId="77777777" w:rsidTr="00013F9B">
        <w:trPr>
          <w:trHeight w:val="480"/>
        </w:trPr>
        <w:tc>
          <w:tcPr>
            <w:tcW w:w="5376" w:type="dxa"/>
            <w:tcBorders>
              <w:top w:val="nil"/>
              <w:left w:val="nil"/>
              <w:bottom w:val="nil"/>
              <w:right w:val="nil"/>
            </w:tcBorders>
            <w:vAlign w:val="center"/>
            <w:hideMark/>
          </w:tcPr>
          <w:p w14:paraId="51B6ECE1"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Transfer of non-current asset sale proceeds from revenue to the Capital Receipts Reserve</w:t>
            </w:r>
          </w:p>
        </w:tc>
        <w:tc>
          <w:tcPr>
            <w:tcW w:w="1055" w:type="dxa"/>
            <w:tcBorders>
              <w:top w:val="nil"/>
              <w:left w:val="nil"/>
              <w:bottom w:val="nil"/>
              <w:right w:val="nil"/>
            </w:tcBorders>
            <w:vAlign w:val="center"/>
          </w:tcPr>
          <w:p w14:paraId="71AA67A6" w14:textId="0001CD2B" w:rsidR="00574227" w:rsidRPr="00574227" w:rsidRDefault="004D3A50"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1,493</w:t>
            </w:r>
          </w:p>
        </w:tc>
        <w:tc>
          <w:tcPr>
            <w:tcW w:w="967" w:type="dxa"/>
            <w:tcBorders>
              <w:top w:val="nil"/>
              <w:left w:val="nil"/>
              <w:bottom w:val="nil"/>
              <w:right w:val="nil"/>
            </w:tcBorders>
            <w:vAlign w:val="center"/>
          </w:tcPr>
          <w:p w14:paraId="31574B6F" w14:textId="1EF598F8" w:rsidR="00574227" w:rsidRPr="00574227" w:rsidRDefault="00861FCE"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(1,493)</w:t>
            </w:r>
          </w:p>
        </w:tc>
        <w:tc>
          <w:tcPr>
            <w:tcW w:w="1087" w:type="dxa"/>
            <w:tcBorders>
              <w:top w:val="nil"/>
              <w:left w:val="nil"/>
              <w:bottom w:val="nil"/>
              <w:right w:val="nil"/>
            </w:tcBorders>
            <w:vAlign w:val="center"/>
          </w:tcPr>
          <w:p w14:paraId="7CF5AC2D" w14:textId="0C57DC9E" w:rsidR="00574227" w:rsidRPr="00574227" w:rsidRDefault="00861FCE"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nil"/>
              <w:right w:val="nil"/>
            </w:tcBorders>
            <w:vAlign w:val="center"/>
          </w:tcPr>
          <w:p w14:paraId="77DB25CB" w14:textId="7C780B91" w:rsidR="00574227" w:rsidRPr="00574227" w:rsidRDefault="00262E22"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74227" w:rsidRPr="00574227" w14:paraId="3817257D" w14:textId="77777777" w:rsidTr="00013F9B">
        <w:trPr>
          <w:trHeight w:val="480"/>
        </w:trPr>
        <w:tc>
          <w:tcPr>
            <w:tcW w:w="5376" w:type="dxa"/>
            <w:tcBorders>
              <w:top w:val="nil"/>
              <w:left w:val="nil"/>
              <w:bottom w:val="single" w:sz="4" w:space="0" w:color="auto"/>
              <w:right w:val="nil"/>
            </w:tcBorders>
            <w:vAlign w:val="center"/>
            <w:hideMark/>
          </w:tcPr>
          <w:p w14:paraId="6937CAAE"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Capital expenditure financed from revenue balances (transfer to the Capital Adjustment Account)</w:t>
            </w:r>
          </w:p>
        </w:tc>
        <w:tc>
          <w:tcPr>
            <w:tcW w:w="1055" w:type="dxa"/>
            <w:tcBorders>
              <w:top w:val="nil"/>
              <w:left w:val="nil"/>
              <w:bottom w:val="single" w:sz="4" w:space="0" w:color="auto"/>
              <w:right w:val="nil"/>
            </w:tcBorders>
            <w:vAlign w:val="center"/>
          </w:tcPr>
          <w:p w14:paraId="1C6773D8" w14:textId="1A5617B0" w:rsidR="00574227" w:rsidRPr="00574227" w:rsidRDefault="004D3A50"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11,223</w:t>
            </w:r>
          </w:p>
        </w:tc>
        <w:tc>
          <w:tcPr>
            <w:tcW w:w="967" w:type="dxa"/>
            <w:tcBorders>
              <w:top w:val="nil"/>
              <w:left w:val="nil"/>
              <w:bottom w:val="single" w:sz="4" w:space="0" w:color="auto"/>
              <w:right w:val="nil"/>
            </w:tcBorders>
            <w:vAlign w:val="center"/>
          </w:tcPr>
          <w:p w14:paraId="47D3D7E5" w14:textId="4EFA1A84" w:rsidR="00574227" w:rsidRPr="00574227" w:rsidRDefault="00861FCE"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single" w:sz="4" w:space="0" w:color="auto"/>
              <w:right w:val="nil"/>
            </w:tcBorders>
            <w:vAlign w:val="center"/>
          </w:tcPr>
          <w:p w14:paraId="250E4F66" w14:textId="21B753FF" w:rsidR="00574227" w:rsidRPr="00574227" w:rsidRDefault="00861FCE"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580" w:type="dxa"/>
            <w:tcBorders>
              <w:top w:val="nil"/>
              <w:left w:val="nil"/>
              <w:bottom w:val="single" w:sz="4" w:space="0" w:color="auto"/>
              <w:right w:val="nil"/>
            </w:tcBorders>
            <w:vAlign w:val="center"/>
          </w:tcPr>
          <w:p w14:paraId="3108C26A" w14:textId="122F9513" w:rsidR="00574227" w:rsidRPr="00574227" w:rsidRDefault="00262E22"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11,223</w:t>
            </w:r>
          </w:p>
        </w:tc>
      </w:tr>
      <w:tr w:rsidR="00574227" w:rsidRPr="00574227" w14:paraId="7D3FC42E" w14:textId="77777777" w:rsidTr="00013F9B">
        <w:trPr>
          <w:trHeight w:val="300"/>
        </w:trPr>
        <w:tc>
          <w:tcPr>
            <w:tcW w:w="5376" w:type="dxa"/>
            <w:tcBorders>
              <w:top w:val="nil"/>
              <w:left w:val="nil"/>
              <w:bottom w:val="nil"/>
              <w:right w:val="nil"/>
            </w:tcBorders>
            <w:vAlign w:val="center"/>
            <w:hideMark/>
          </w:tcPr>
          <w:p w14:paraId="6B06031A" w14:textId="77777777" w:rsidR="00574227" w:rsidRPr="00574227" w:rsidRDefault="00574227"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eastAsia="en-GB"/>
              </w:rPr>
              <w:t>Total Adjustments between Revenue and Capital Resources</w:t>
            </w:r>
          </w:p>
        </w:tc>
        <w:tc>
          <w:tcPr>
            <w:tcW w:w="1055" w:type="dxa"/>
            <w:tcBorders>
              <w:top w:val="nil"/>
              <w:left w:val="nil"/>
              <w:bottom w:val="nil"/>
              <w:right w:val="nil"/>
            </w:tcBorders>
            <w:vAlign w:val="center"/>
          </w:tcPr>
          <w:p w14:paraId="60B1DC5A" w14:textId="1E81B4BB" w:rsidR="00574227" w:rsidRPr="00574227" w:rsidRDefault="004D3A50"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12,716</w:t>
            </w:r>
          </w:p>
        </w:tc>
        <w:tc>
          <w:tcPr>
            <w:tcW w:w="967" w:type="dxa"/>
            <w:tcBorders>
              <w:top w:val="nil"/>
              <w:left w:val="nil"/>
              <w:bottom w:val="nil"/>
              <w:right w:val="nil"/>
            </w:tcBorders>
            <w:vAlign w:val="center"/>
          </w:tcPr>
          <w:p w14:paraId="225F55B8" w14:textId="0CC76CAE" w:rsidR="00574227" w:rsidRPr="00574227" w:rsidRDefault="00861FCE"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(1,493)</w:t>
            </w:r>
          </w:p>
        </w:tc>
        <w:tc>
          <w:tcPr>
            <w:tcW w:w="1087" w:type="dxa"/>
            <w:tcBorders>
              <w:top w:val="nil"/>
              <w:left w:val="nil"/>
              <w:bottom w:val="nil"/>
              <w:right w:val="nil"/>
            </w:tcBorders>
            <w:vAlign w:val="center"/>
          </w:tcPr>
          <w:p w14:paraId="3E683256" w14:textId="111E12C4" w:rsidR="00574227" w:rsidRPr="00574227" w:rsidRDefault="00861FCE"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580" w:type="dxa"/>
            <w:tcBorders>
              <w:top w:val="nil"/>
              <w:left w:val="nil"/>
              <w:bottom w:val="nil"/>
              <w:right w:val="nil"/>
            </w:tcBorders>
            <w:vAlign w:val="center"/>
          </w:tcPr>
          <w:p w14:paraId="3E5FD373" w14:textId="2C3F368A" w:rsidR="00574227" w:rsidRPr="00574227" w:rsidRDefault="00262E22"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11,223</w:t>
            </w:r>
          </w:p>
        </w:tc>
      </w:tr>
      <w:tr w:rsidR="00574227" w:rsidRPr="00574227" w14:paraId="2C337AA5" w14:textId="77777777" w:rsidTr="00013F9B">
        <w:trPr>
          <w:trHeight w:val="300"/>
        </w:trPr>
        <w:tc>
          <w:tcPr>
            <w:tcW w:w="5376" w:type="dxa"/>
            <w:tcBorders>
              <w:top w:val="nil"/>
              <w:left w:val="nil"/>
              <w:bottom w:val="single" w:sz="4" w:space="0" w:color="auto"/>
              <w:right w:val="nil"/>
            </w:tcBorders>
            <w:vAlign w:val="center"/>
            <w:hideMark/>
          </w:tcPr>
          <w:p w14:paraId="12561E03" w14:textId="77777777" w:rsidR="00574227" w:rsidRPr="00574227" w:rsidRDefault="00574227" w:rsidP="00574227">
            <w:pPr>
              <w:spacing w:after="0" w:line="240" w:lineRule="auto"/>
              <w:rPr>
                <w:rFonts w:eastAsia="Times New Roman" w:cs="Arial"/>
                <w:color w:val="000000"/>
                <w:sz w:val="18"/>
                <w:szCs w:val="18"/>
                <w:lang w:eastAsia="en-GB"/>
              </w:rPr>
            </w:pPr>
            <w:r w:rsidRPr="00574227">
              <w:rPr>
                <w:rFonts w:eastAsia="Times New Roman" w:cs="Arial"/>
                <w:color w:val="000000"/>
                <w:sz w:val="18"/>
                <w:szCs w:val="18"/>
                <w:lang w:eastAsia="en-GB"/>
              </w:rPr>
              <w:t>Other adjustments</w:t>
            </w:r>
          </w:p>
        </w:tc>
        <w:tc>
          <w:tcPr>
            <w:tcW w:w="1055" w:type="dxa"/>
            <w:tcBorders>
              <w:top w:val="nil"/>
              <w:left w:val="nil"/>
              <w:bottom w:val="single" w:sz="4" w:space="0" w:color="auto"/>
              <w:right w:val="nil"/>
            </w:tcBorders>
            <w:vAlign w:val="center"/>
          </w:tcPr>
          <w:p w14:paraId="0CCA11F7" w14:textId="3CB226B0" w:rsidR="00574227" w:rsidRPr="00574227" w:rsidRDefault="00E12D58"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7" w:type="dxa"/>
            <w:tcBorders>
              <w:top w:val="nil"/>
              <w:left w:val="nil"/>
              <w:bottom w:val="single" w:sz="4" w:space="0" w:color="auto"/>
              <w:right w:val="nil"/>
            </w:tcBorders>
            <w:vAlign w:val="center"/>
          </w:tcPr>
          <w:p w14:paraId="3F1FDF09" w14:textId="1982FD5D" w:rsidR="00574227" w:rsidRPr="00574227" w:rsidRDefault="00E12D58"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87" w:type="dxa"/>
            <w:tcBorders>
              <w:top w:val="nil"/>
              <w:left w:val="nil"/>
              <w:bottom w:val="single" w:sz="4" w:space="0" w:color="auto"/>
              <w:right w:val="nil"/>
            </w:tcBorders>
            <w:vAlign w:val="center"/>
          </w:tcPr>
          <w:p w14:paraId="44BC3FD9" w14:textId="0EF58000" w:rsidR="00574227" w:rsidRPr="00574227" w:rsidRDefault="00574227" w:rsidP="00574227">
            <w:pPr>
              <w:spacing w:after="0" w:line="240" w:lineRule="auto"/>
              <w:jc w:val="right"/>
              <w:rPr>
                <w:rFonts w:eastAsia="Times New Roman" w:cs="Arial"/>
                <w:color w:val="000000"/>
                <w:sz w:val="18"/>
                <w:szCs w:val="18"/>
                <w:lang w:eastAsia="en-GB"/>
              </w:rPr>
            </w:pPr>
          </w:p>
        </w:tc>
        <w:tc>
          <w:tcPr>
            <w:tcW w:w="1580" w:type="dxa"/>
            <w:tcBorders>
              <w:top w:val="nil"/>
              <w:left w:val="nil"/>
              <w:bottom w:val="single" w:sz="4" w:space="0" w:color="auto"/>
              <w:right w:val="nil"/>
            </w:tcBorders>
            <w:vAlign w:val="center"/>
          </w:tcPr>
          <w:p w14:paraId="04EA5109" w14:textId="101C1112" w:rsidR="00574227" w:rsidRPr="00574227" w:rsidRDefault="00262E22" w:rsidP="0057422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574227" w:rsidRPr="00574227" w14:paraId="08F91DC1" w14:textId="77777777" w:rsidTr="00013F9B">
        <w:trPr>
          <w:trHeight w:val="315"/>
        </w:trPr>
        <w:tc>
          <w:tcPr>
            <w:tcW w:w="5376" w:type="dxa"/>
            <w:tcBorders>
              <w:top w:val="nil"/>
              <w:left w:val="nil"/>
              <w:bottom w:val="single" w:sz="12" w:space="0" w:color="000000"/>
              <w:right w:val="nil"/>
            </w:tcBorders>
            <w:vAlign w:val="center"/>
            <w:hideMark/>
          </w:tcPr>
          <w:p w14:paraId="4DF4E482" w14:textId="77777777" w:rsidR="00574227" w:rsidRPr="00574227" w:rsidRDefault="00574227" w:rsidP="00574227">
            <w:pPr>
              <w:spacing w:after="0" w:line="240" w:lineRule="auto"/>
              <w:rPr>
                <w:rFonts w:eastAsia="Times New Roman" w:cs="Arial"/>
                <w:b/>
                <w:bCs/>
                <w:color w:val="000000"/>
                <w:sz w:val="18"/>
                <w:szCs w:val="18"/>
                <w:lang w:eastAsia="en-GB"/>
              </w:rPr>
            </w:pPr>
            <w:r w:rsidRPr="00574227">
              <w:rPr>
                <w:rFonts w:eastAsia="Times New Roman" w:cs="Arial"/>
                <w:b/>
                <w:bCs/>
                <w:color w:val="000000"/>
                <w:sz w:val="18"/>
                <w:szCs w:val="18"/>
                <w:lang w:eastAsia="en-GB"/>
              </w:rPr>
              <w:t>Total Adjustments</w:t>
            </w:r>
          </w:p>
        </w:tc>
        <w:tc>
          <w:tcPr>
            <w:tcW w:w="1055" w:type="dxa"/>
            <w:tcBorders>
              <w:top w:val="nil"/>
              <w:left w:val="nil"/>
              <w:bottom w:val="single" w:sz="12" w:space="0" w:color="000000"/>
              <w:right w:val="nil"/>
            </w:tcBorders>
            <w:vAlign w:val="center"/>
          </w:tcPr>
          <w:p w14:paraId="46EF1D87" w14:textId="3AF6A44B" w:rsidR="00574227" w:rsidRPr="00574227" w:rsidRDefault="004D3A50"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3F0E04">
              <w:rPr>
                <w:rFonts w:eastAsia="Times New Roman" w:cs="Arial"/>
                <w:b/>
                <w:bCs/>
                <w:color w:val="000000"/>
                <w:sz w:val="18"/>
                <w:szCs w:val="18"/>
                <w:lang w:eastAsia="en-GB"/>
              </w:rPr>
              <w:t>1,494)</w:t>
            </w:r>
          </w:p>
        </w:tc>
        <w:tc>
          <w:tcPr>
            <w:tcW w:w="967" w:type="dxa"/>
            <w:tcBorders>
              <w:top w:val="nil"/>
              <w:left w:val="nil"/>
              <w:bottom w:val="single" w:sz="12" w:space="0" w:color="000000"/>
              <w:right w:val="nil"/>
            </w:tcBorders>
            <w:vAlign w:val="center"/>
          </w:tcPr>
          <w:p w14:paraId="5E4C96C3" w14:textId="55A093ED" w:rsidR="00574227" w:rsidRPr="00574227" w:rsidRDefault="00861FCE"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(1,493)</w:t>
            </w:r>
          </w:p>
        </w:tc>
        <w:tc>
          <w:tcPr>
            <w:tcW w:w="1087" w:type="dxa"/>
            <w:tcBorders>
              <w:top w:val="nil"/>
              <w:left w:val="nil"/>
              <w:bottom w:val="single" w:sz="12" w:space="0" w:color="000000"/>
              <w:right w:val="nil"/>
            </w:tcBorders>
            <w:vAlign w:val="center"/>
          </w:tcPr>
          <w:p w14:paraId="3B40A50F" w14:textId="49C2945D" w:rsidR="00574227" w:rsidRPr="00574227" w:rsidRDefault="00861FCE"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580" w:type="dxa"/>
            <w:tcBorders>
              <w:top w:val="nil"/>
              <w:left w:val="nil"/>
              <w:bottom w:val="single" w:sz="12" w:space="0" w:color="000000"/>
              <w:right w:val="nil"/>
            </w:tcBorders>
            <w:vAlign w:val="center"/>
          </w:tcPr>
          <w:p w14:paraId="3A0911B5" w14:textId="36A03979" w:rsidR="00574227" w:rsidRPr="00574227" w:rsidRDefault="00262E22" w:rsidP="0057422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w:t>
            </w:r>
            <w:r w:rsidR="003F0E04">
              <w:rPr>
                <w:rFonts w:eastAsia="Times New Roman" w:cs="Arial"/>
                <w:b/>
                <w:bCs/>
                <w:color w:val="000000"/>
                <w:sz w:val="18"/>
                <w:szCs w:val="18"/>
                <w:lang w:eastAsia="en-GB"/>
              </w:rPr>
              <w:t>2,987</w:t>
            </w:r>
            <w:r>
              <w:rPr>
                <w:rFonts w:eastAsia="Times New Roman" w:cs="Arial"/>
                <w:b/>
                <w:bCs/>
                <w:color w:val="000000"/>
                <w:sz w:val="18"/>
                <w:szCs w:val="18"/>
                <w:lang w:eastAsia="en-GB"/>
              </w:rPr>
              <w:t>)</w:t>
            </w:r>
          </w:p>
        </w:tc>
      </w:tr>
    </w:tbl>
    <w:p w14:paraId="240C210C" w14:textId="77777777" w:rsidR="00D32F6D" w:rsidRDefault="00D32F6D" w:rsidP="008A2860"/>
    <w:tbl>
      <w:tblPr>
        <w:tblW w:w="10065" w:type="dxa"/>
        <w:tblLook w:val="04A0" w:firstRow="1" w:lastRow="0" w:firstColumn="1" w:lastColumn="0" w:noHBand="0" w:noVBand="1"/>
      </w:tblPr>
      <w:tblGrid>
        <w:gridCol w:w="5670"/>
        <w:gridCol w:w="1055"/>
        <w:gridCol w:w="967"/>
        <w:gridCol w:w="1087"/>
        <w:gridCol w:w="1286"/>
      </w:tblGrid>
      <w:tr w:rsidR="00006CAE" w:rsidRPr="00006CAE" w14:paraId="2D3585D7" w14:textId="77777777" w:rsidTr="00006CAE">
        <w:trPr>
          <w:trHeight w:val="720"/>
        </w:trPr>
        <w:tc>
          <w:tcPr>
            <w:tcW w:w="5670" w:type="dxa"/>
            <w:tcBorders>
              <w:top w:val="nil"/>
              <w:left w:val="nil"/>
              <w:bottom w:val="nil"/>
              <w:right w:val="nil"/>
            </w:tcBorders>
            <w:vAlign w:val="center"/>
            <w:hideMark/>
          </w:tcPr>
          <w:p w14:paraId="11EF1DD4" w14:textId="60B91DE5"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202</w:t>
            </w:r>
            <w:r w:rsidR="005D4621">
              <w:rPr>
                <w:rFonts w:eastAsia="Times New Roman" w:cs="Arial"/>
                <w:b/>
                <w:bCs/>
                <w:color w:val="000000"/>
                <w:sz w:val="18"/>
                <w:szCs w:val="18"/>
                <w:lang w:eastAsia="en-GB"/>
              </w:rPr>
              <w:t>3</w:t>
            </w:r>
            <w:r w:rsidRPr="00006CAE">
              <w:rPr>
                <w:rFonts w:eastAsia="Times New Roman" w:cs="Arial"/>
                <w:b/>
                <w:bCs/>
                <w:color w:val="000000"/>
                <w:sz w:val="18"/>
                <w:szCs w:val="18"/>
                <w:lang w:eastAsia="en-GB"/>
              </w:rPr>
              <w:t>/202</w:t>
            </w:r>
            <w:r w:rsidR="005D4621">
              <w:rPr>
                <w:rFonts w:eastAsia="Times New Roman" w:cs="Arial"/>
                <w:b/>
                <w:bCs/>
                <w:color w:val="000000"/>
                <w:sz w:val="18"/>
                <w:szCs w:val="18"/>
                <w:lang w:eastAsia="en-GB"/>
              </w:rPr>
              <w:t>4</w:t>
            </w:r>
          </w:p>
        </w:tc>
        <w:tc>
          <w:tcPr>
            <w:tcW w:w="1055" w:type="dxa"/>
            <w:tcBorders>
              <w:top w:val="nil"/>
              <w:left w:val="nil"/>
              <w:bottom w:val="nil"/>
              <w:right w:val="nil"/>
            </w:tcBorders>
            <w:vAlign w:val="center"/>
            <w:hideMark/>
          </w:tcPr>
          <w:p w14:paraId="1D5802C5" w14:textId="77777777"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General Fund Balance</w:t>
            </w:r>
          </w:p>
        </w:tc>
        <w:tc>
          <w:tcPr>
            <w:tcW w:w="967" w:type="dxa"/>
            <w:tcBorders>
              <w:top w:val="nil"/>
              <w:left w:val="nil"/>
              <w:bottom w:val="nil"/>
              <w:right w:val="nil"/>
            </w:tcBorders>
            <w:vAlign w:val="center"/>
            <w:hideMark/>
          </w:tcPr>
          <w:p w14:paraId="546EEE3F" w14:textId="77777777"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Capital Receipts Reserve</w:t>
            </w:r>
          </w:p>
        </w:tc>
        <w:tc>
          <w:tcPr>
            <w:tcW w:w="1087" w:type="dxa"/>
            <w:tcBorders>
              <w:top w:val="nil"/>
              <w:left w:val="nil"/>
              <w:bottom w:val="nil"/>
              <w:right w:val="nil"/>
            </w:tcBorders>
            <w:vAlign w:val="center"/>
            <w:hideMark/>
          </w:tcPr>
          <w:p w14:paraId="3EB6C6F2" w14:textId="77777777"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Capital Grants Unapplied</w:t>
            </w:r>
          </w:p>
        </w:tc>
        <w:tc>
          <w:tcPr>
            <w:tcW w:w="1286" w:type="dxa"/>
            <w:tcBorders>
              <w:top w:val="nil"/>
              <w:left w:val="nil"/>
              <w:bottom w:val="nil"/>
              <w:right w:val="nil"/>
            </w:tcBorders>
            <w:vAlign w:val="center"/>
            <w:hideMark/>
          </w:tcPr>
          <w:p w14:paraId="04FB0683" w14:textId="77777777"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Movement in Unusable Reserves</w:t>
            </w:r>
          </w:p>
        </w:tc>
      </w:tr>
      <w:tr w:rsidR="00006CAE" w:rsidRPr="00006CAE" w14:paraId="04F80B08" w14:textId="77777777" w:rsidTr="00006CAE">
        <w:trPr>
          <w:trHeight w:val="300"/>
        </w:trPr>
        <w:tc>
          <w:tcPr>
            <w:tcW w:w="5670" w:type="dxa"/>
            <w:tcBorders>
              <w:top w:val="nil"/>
              <w:left w:val="nil"/>
              <w:bottom w:val="single" w:sz="4" w:space="0" w:color="auto"/>
              <w:right w:val="nil"/>
            </w:tcBorders>
            <w:vAlign w:val="center"/>
            <w:hideMark/>
          </w:tcPr>
          <w:p w14:paraId="795C500F" w14:textId="77777777" w:rsidR="00006CAE" w:rsidRPr="00006CAE" w:rsidRDefault="00006CAE" w:rsidP="00006CAE">
            <w:pPr>
              <w:spacing w:after="0" w:line="240" w:lineRule="auto"/>
              <w:jc w:val="center"/>
              <w:rPr>
                <w:rFonts w:eastAsia="Times New Roman" w:cs="Arial"/>
                <w:b/>
                <w:bCs/>
                <w:color w:val="000000"/>
                <w:sz w:val="18"/>
                <w:szCs w:val="18"/>
                <w:lang w:eastAsia="en-GB"/>
              </w:rPr>
            </w:pPr>
            <w:r w:rsidRPr="00006CAE">
              <w:rPr>
                <w:rFonts w:eastAsia="Times New Roman" w:cs="Arial"/>
                <w:b/>
                <w:bCs/>
                <w:color w:val="000000"/>
                <w:sz w:val="18"/>
                <w:szCs w:val="18"/>
                <w:lang w:eastAsia="en-GB"/>
              </w:rPr>
              <w:t xml:space="preserve"> </w:t>
            </w:r>
          </w:p>
        </w:tc>
        <w:tc>
          <w:tcPr>
            <w:tcW w:w="1055" w:type="dxa"/>
            <w:tcBorders>
              <w:top w:val="nil"/>
              <w:left w:val="nil"/>
              <w:bottom w:val="single" w:sz="4" w:space="0" w:color="auto"/>
              <w:right w:val="nil"/>
            </w:tcBorders>
            <w:vAlign w:val="center"/>
            <w:hideMark/>
          </w:tcPr>
          <w:p w14:paraId="6578502D" w14:textId="77777777" w:rsidR="00006CAE" w:rsidRPr="00006CAE" w:rsidRDefault="00006CAE"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eastAsia="en-GB"/>
              </w:rPr>
              <w:t>£'000</w:t>
            </w:r>
          </w:p>
        </w:tc>
        <w:tc>
          <w:tcPr>
            <w:tcW w:w="967" w:type="dxa"/>
            <w:tcBorders>
              <w:top w:val="nil"/>
              <w:left w:val="nil"/>
              <w:bottom w:val="single" w:sz="4" w:space="0" w:color="auto"/>
              <w:right w:val="nil"/>
            </w:tcBorders>
            <w:vAlign w:val="center"/>
            <w:hideMark/>
          </w:tcPr>
          <w:p w14:paraId="53A8AA95" w14:textId="77777777" w:rsidR="00006CAE" w:rsidRPr="00006CAE" w:rsidRDefault="00006CAE"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eastAsia="en-GB"/>
              </w:rPr>
              <w:t>£'000</w:t>
            </w:r>
          </w:p>
        </w:tc>
        <w:tc>
          <w:tcPr>
            <w:tcW w:w="1087" w:type="dxa"/>
            <w:tcBorders>
              <w:top w:val="nil"/>
              <w:left w:val="nil"/>
              <w:bottom w:val="single" w:sz="4" w:space="0" w:color="auto"/>
              <w:right w:val="nil"/>
            </w:tcBorders>
            <w:vAlign w:val="center"/>
            <w:hideMark/>
          </w:tcPr>
          <w:p w14:paraId="08A506FA" w14:textId="77777777" w:rsidR="00006CAE" w:rsidRPr="00006CAE" w:rsidRDefault="00006CAE"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eastAsia="en-GB"/>
              </w:rPr>
              <w:t>£'000</w:t>
            </w:r>
          </w:p>
        </w:tc>
        <w:tc>
          <w:tcPr>
            <w:tcW w:w="1286" w:type="dxa"/>
            <w:tcBorders>
              <w:top w:val="nil"/>
              <w:left w:val="nil"/>
              <w:bottom w:val="single" w:sz="4" w:space="0" w:color="auto"/>
              <w:right w:val="nil"/>
            </w:tcBorders>
            <w:vAlign w:val="center"/>
            <w:hideMark/>
          </w:tcPr>
          <w:p w14:paraId="3E094710" w14:textId="77777777" w:rsidR="00006CAE" w:rsidRPr="00006CAE" w:rsidRDefault="00006CAE" w:rsidP="00006CAE">
            <w:pPr>
              <w:spacing w:after="0" w:line="240" w:lineRule="auto"/>
              <w:jc w:val="right"/>
              <w:rPr>
                <w:rFonts w:eastAsia="Times New Roman" w:cs="Arial"/>
                <w:b/>
                <w:bCs/>
                <w:color w:val="000000"/>
                <w:sz w:val="18"/>
                <w:szCs w:val="18"/>
                <w:lang w:eastAsia="en-GB"/>
              </w:rPr>
            </w:pPr>
            <w:r w:rsidRPr="00006CAE">
              <w:rPr>
                <w:rFonts w:eastAsia="Times New Roman" w:cs="Arial"/>
                <w:b/>
                <w:bCs/>
                <w:color w:val="000000"/>
                <w:sz w:val="18"/>
                <w:szCs w:val="18"/>
                <w:lang w:eastAsia="en-GB"/>
              </w:rPr>
              <w:t>£'000</w:t>
            </w:r>
          </w:p>
        </w:tc>
      </w:tr>
      <w:tr w:rsidR="00013F9B" w:rsidRPr="00006CAE" w14:paraId="34DE8367" w14:textId="77777777" w:rsidTr="00006CAE">
        <w:trPr>
          <w:trHeight w:val="300"/>
        </w:trPr>
        <w:tc>
          <w:tcPr>
            <w:tcW w:w="5670" w:type="dxa"/>
            <w:tcBorders>
              <w:top w:val="nil"/>
              <w:left w:val="nil"/>
              <w:bottom w:val="nil"/>
              <w:right w:val="nil"/>
            </w:tcBorders>
            <w:vAlign w:val="center"/>
            <w:hideMark/>
          </w:tcPr>
          <w:p w14:paraId="3ACBD9B2"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Adjustments to the Revenue Resources</w:t>
            </w:r>
          </w:p>
        </w:tc>
        <w:tc>
          <w:tcPr>
            <w:tcW w:w="1055" w:type="dxa"/>
            <w:tcBorders>
              <w:top w:val="nil"/>
              <w:left w:val="nil"/>
              <w:bottom w:val="nil"/>
              <w:right w:val="nil"/>
            </w:tcBorders>
            <w:vAlign w:val="center"/>
            <w:hideMark/>
          </w:tcPr>
          <w:p w14:paraId="396B4673" w14:textId="71D880BD" w:rsidR="00013F9B" w:rsidRPr="00C812D0" w:rsidRDefault="00013F9B" w:rsidP="00C812D0">
            <w:pPr>
              <w:spacing w:after="0" w:line="240" w:lineRule="auto"/>
              <w:jc w:val="right"/>
              <w:rPr>
                <w:rFonts w:eastAsia="Times New Roman" w:cs="Arial"/>
                <w:b/>
                <w:color w:val="000000"/>
                <w:sz w:val="18"/>
                <w:szCs w:val="18"/>
                <w:highlight w:val="yellow"/>
                <w:lang w:eastAsia="en-GB"/>
              </w:rPr>
            </w:pPr>
            <w:r w:rsidRPr="00C812D0">
              <w:rPr>
                <w:rFonts w:eastAsia="Times New Roman" w:cs="Arial"/>
                <w:b/>
                <w:color w:val="000000"/>
                <w:sz w:val="18"/>
                <w:szCs w:val="18"/>
                <w:highlight w:val="yellow"/>
                <w:lang w:eastAsia="en-GB"/>
              </w:rPr>
              <w:t xml:space="preserve"> </w:t>
            </w:r>
            <w:r w:rsidR="008D2B62" w:rsidRPr="00C812D0">
              <w:rPr>
                <w:rFonts w:eastAsia="Times New Roman" w:cs="Arial"/>
                <w:b/>
                <w:bCs/>
                <w:color w:val="000000"/>
                <w:sz w:val="18"/>
                <w:szCs w:val="18"/>
                <w:highlight w:val="yellow"/>
                <w:lang w:eastAsia="en-GB"/>
              </w:rPr>
              <w:t>0</w:t>
            </w:r>
          </w:p>
        </w:tc>
        <w:tc>
          <w:tcPr>
            <w:tcW w:w="967" w:type="dxa"/>
            <w:tcBorders>
              <w:top w:val="nil"/>
              <w:left w:val="nil"/>
              <w:bottom w:val="nil"/>
              <w:right w:val="nil"/>
            </w:tcBorders>
            <w:vAlign w:val="center"/>
            <w:hideMark/>
          </w:tcPr>
          <w:p w14:paraId="637A79E0" w14:textId="19CFC5C1" w:rsidR="00013F9B" w:rsidRPr="00C812D0" w:rsidRDefault="008D2B62" w:rsidP="00C812D0">
            <w:pPr>
              <w:spacing w:after="0" w:line="240" w:lineRule="auto"/>
              <w:jc w:val="right"/>
              <w:rPr>
                <w:rFonts w:eastAsia="Times New Roman" w:cs="Arial"/>
                <w:b/>
                <w:color w:val="000000"/>
                <w:sz w:val="18"/>
                <w:szCs w:val="18"/>
                <w:highlight w:val="yellow"/>
                <w:lang w:eastAsia="en-GB"/>
              </w:rPr>
            </w:pPr>
            <w:r w:rsidRPr="00C812D0">
              <w:rPr>
                <w:rFonts w:eastAsia="Times New Roman" w:cs="Arial"/>
                <w:b/>
                <w:bCs/>
                <w:color w:val="000000"/>
                <w:sz w:val="18"/>
                <w:szCs w:val="18"/>
                <w:highlight w:val="yellow"/>
                <w:lang w:eastAsia="en-GB"/>
              </w:rPr>
              <w:t>0</w:t>
            </w:r>
            <w:r w:rsidR="00013F9B" w:rsidRPr="00C812D0">
              <w:rPr>
                <w:rFonts w:eastAsia="Times New Roman" w:cs="Arial"/>
                <w:b/>
                <w:color w:val="000000"/>
                <w:sz w:val="18"/>
                <w:szCs w:val="18"/>
                <w:highlight w:val="yellow"/>
                <w:lang w:eastAsia="en-GB"/>
              </w:rPr>
              <w:t xml:space="preserve"> </w:t>
            </w:r>
          </w:p>
        </w:tc>
        <w:tc>
          <w:tcPr>
            <w:tcW w:w="1087" w:type="dxa"/>
            <w:tcBorders>
              <w:top w:val="nil"/>
              <w:left w:val="nil"/>
              <w:bottom w:val="nil"/>
              <w:right w:val="nil"/>
            </w:tcBorders>
            <w:vAlign w:val="center"/>
            <w:hideMark/>
          </w:tcPr>
          <w:p w14:paraId="6CA266E1" w14:textId="52E23097" w:rsidR="00013F9B" w:rsidRPr="00C812D0" w:rsidRDefault="008D2B62" w:rsidP="00C812D0">
            <w:pPr>
              <w:spacing w:after="0" w:line="240" w:lineRule="auto"/>
              <w:jc w:val="right"/>
              <w:rPr>
                <w:rFonts w:eastAsia="Times New Roman" w:cs="Arial"/>
                <w:b/>
                <w:color w:val="000000"/>
                <w:sz w:val="18"/>
                <w:szCs w:val="18"/>
                <w:highlight w:val="yellow"/>
                <w:lang w:eastAsia="en-GB"/>
              </w:rPr>
            </w:pPr>
            <w:r w:rsidRPr="00C812D0">
              <w:rPr>
                <w:rFonts w:eastAsia="Times New Roman" w:cs="Arial"/>
                <w:b/>
                <w:bCs/>
                <w:color w:val="000000"/>
                <w:sz w:val="18"/>
                <w:szCs w:val="18"/>
                <w:highlight w:val="yellow"/>
                <w:lang w:eastAsia="en-GB"/>
              </w:rPr>
              <w:t>0</w:t>
            </w:r>
            <w:r w:rsidR="00013F9B" w:rsidRPr="00C812D0">
              <w:rPr>
                <w:rFonts w:eastAsia="Times New Roman" w:cs="Arial"/>
                <w:b/>
                <w:color w:val="000000"/>
                <w:sz w:val="18"/>
                <w:szCs w:val="18"/>
                <w:highlight w:val="yellow"/>
                <w:lang w:eastAsia="en-GB"/>
              </w:rPr>
              <w:t xml:space="preserve"> </w:t>
            </w:r>
          </w:p>
        </w:tc>
        <w:tc>
          <w:tcPr>
            <w:tcW w:w="1286" w:type="dxa"/>
            <w:tcBorders>
              <w:top w:val="nil"/>
              <w:left w:val="nil"/>
              <w:bottom w:val="nil"/>
              <w:right w:val="nil"/>
            </w:tcBorders>
            <w:vAlign w:val="center"/>
            <w:hideMark/>
          </w:tcPr>
          <w:p w14:paraId="2D51C425" w14:textId="4A6EE287" w:rsidR="00013F9B" w:rsidRPr="00C812D0" w:rsidRDefault="008D2B62" w:rsidP="00C812D0">
            <w:pPr>
              <w:spacing w:after="0" w:line="240" w:lineRule="auto"/>
              <w:jc w:val="right"/>
              <w:rPr>
                <w:rFonts w:eastAsia="Times New Roman" w:cs="Arial"/>
                <w:b/>
                <w:color w:val="000000"/>
                <w:sz w:val="18"/>
                <w:szCs w:val="18"/>
                <w:highlight w:val="yellow"/>
                <w:lang w:eastAsia="en-GB"/>
              </w:rPr>
            </w:pPr>
            <w:r w:rsidRPr="00C812D0">
              <w:rPr>
                <w:rFonts w:eastAsia="Times New Roman" w:cs="Arial"/>
                <w:b/>
                <w:bCs/>
                <w:color w:val="000000"/>
                <w:sz w:val="18"/>
                <w:szCs w:val="18"/>
                <w:highlight w:val="yellow"/>
                <w:lang w:eastAsia="en-GB"/>
              </w:rPr>
              <w:t>0</w:t>
            </w:r>
            <w:r w:rsidR="00013F9B" w:rsidRPr="00C812D0">
              <w:rPr>
                <w:rFonts w:eastAsia="Times New Roman" w:cs="Arial"/>
                <w:b/>
                <w:color w:val="000000"/>
                <w:sz w:val="18"/>
                <w:szCs w:val="18"/>
                <w:highlight w:val="yellow"/>
                <w:lang w:eastAsia="en-GB"/>
              </w:rPr>
              <w:t xml:space="preserve"> </w:t>
            </w:r>
          </w:p>
        </w:tc>
      </w:tr>
      <w:tr w:rsidR="00013F9B" w:rsidRPr="00006CAE" w14:paraId="50D7532D" w14:textId="77777777" w:rsidTr="00006CAE">
        <w:trPr>
          <w:trHeight w:val="960"/>
        </w:trPr>
        <w:tc>
          <w:tcPr>
            <w:tcW w:w="5670" w:type="dxa"/>
            <w:tcBorders>
              <w:top w:val="nil"/>
              <w:left w:val="nil"/>
              <w:bottom w:val="nil"/>
              <w:right w:val="nil"/>
            </w:tcBorders>
            <w:vAlign w:val="center"/>
            <w:hideMark/>
          </w:tcPr>
          <w:p w14:paraId="5763D697"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Amounts by which income and expenditure included in the Comprehensive Income and Expenditure Statement are different from revenue for the year calculated in accordance with statutory requirements:</w:t>
            </w:r>
          </w:p>
        </w:tc>
        <w:tc>
          <w:tcPr>
            <w:tcW w:w="1055" w:type="dxa"/>
            <w:tcBorders>
              <w:top w:val="nil"/>
              <w:left w:val="nil"/>
              <w:bottom w:val="nil"/>
              <w:right w:val="nil"/>
            </w:tcBorders>
            <w:vAlign w:val="center"/>
            <w:hideMark/>
          </w:tcPr>
          <w:p w14:paraId="2C2C4655" w14:textId="1AF52E6F" w:rsidR="00013F9B" w:rsidRPr="00C812D0" w:rsidRDefault="00013F9B" w:rsidP="00C812D0">
            <w:pPr>
              <w:spacing w:after="0" w:line="240" w:lineRule="auto"/>
              <w:jc w:val="right"/>
              <w:rPr>
                <w:rFonts w:eastAsia="Times New Roman" w:cs="Arial"/>
                <w:color w:val="000000"/>
                <w:sz w:val="18"/>
                <w:szCs w:val="18"/>
                <w:highlight w:val="yellow"/>
                <w:lang w:eastAsia="en-GB"/>
              </w:rPr>
            </w:pPr>
            <w:r w:rsidRPr="00C812D0">
              <w:rPr>
                <w:rFonts w:eastAsia="Times New Roman" w:cs="Arial"/>
                <w:color w:val="000000"/>
                <w:sz w:val="18"/>
                <w:szCs w:val="18"/>
                <w:highlight w:val="yellow"/>
                <w:lang w:eastAsia="en-GB"/>
              </w:rPr>
              <w:t xml:space="preserve"> </w:t>
            </w:r>
            <w:r w:rsidR="008D2B62" w:rsidRPr="00C812D0">
              <w:rPr>
                <w:rFonts w:eastAsia="Times New Roman" w:cs="Arial"/>
                <w:color w:val="000000"/>
                <w:sz w:val="18"/>
                <w:szCs w:val="18"/>
                <w:highlight w:val="yellow"/>
                <w:lang w:eastAsia="en-GB"/>
              </w:rPr>
              <w:t>0</w:t>
            </w:r>
          </w:p>
        </w:tc>
        <w:tc>
          <w:tcPr>
            <w:tcW w:w="967" w:type="dxa"/>
            <w:tcBorders>
              <w:top w:val="nil"/>
              <w:left w:val="nil"/>
              <w:bottom w:val="nil"/>
              <w:right w:val="nil"/>
            </w:tcBorders>
            <w:vAlign w:val="center"/>
            <w:hideMark/>
          </w:tcPr>
          <w:p w14:paraId="3992FECD" w14:textId="4B03268D" w:rsidR="00013F9B" w:rsidRPr="00C812D0" w:rsidRDefault="008D2B62" w:rsidP="00C812D0">
            <w:pPr>
              <w:spacing w:after="0" w:line="240" w:lineRule="auto"/>
              <w:jc w:val="right"/>
              <w:rPr>
                <w:rFonts w:eastAsia="Times New Roman" w:cs="Arial"/>
                <w:color w:val="000000"/>
                <w:sz w:val="18"/>
                <w:szCs w:val="18"/>
                <w:highlight w:val="yellow"/>
                <w:lang w:eastAsia="en-GB"/>
              </w:rPr>
            </w:pPr>
            <w:r w:rsidRPr="00C812D0">
              <w:rPr>
                <w:rFonts w:eastAsia="Times New Roman" w:cs="Arial"/>
                <w:color w:val="000000"/>
                <w:sz w:val="18"/>
                <w:szCs w:val="18"/>
                <w:highlight w:val="yellow"/>
                <w:lang w:eastAsia="en-GB"/>
              </w:rPr>
              <w:t>0</w:t>
            </w:r>
            <w:r w:rsidR="00013F9B" w:rsidRPr="00C812D0">
              <w:rPr>
                <w:rFonts w:eastAsia="Times New Roman" w:cs="Arial"/>
                <w:color w:val="000000"/>
                <w:sz w:val="18"/>
                <w:szCs w:val="18"/>
                <w:highlight w:val="yellow"/>
                <w:lang w:eastAsia="en-GB"/>
              </w:rPr>
              <w:t xml:space="preserve"> </w:t>
            </w:r>
          </w:p>
        </w:tc>
        <w:tc>
          <w:tcPr>
            <w:tcW w:w="1087" w:type="dxa"/>
            <w:tcBorders>
              <w:top w:val="nil"/>
              <w:left w:val="nil"/>
              <w:bottom w:val="nil"/>
              <w:right w:val="nil"/>
            </w:tcBorders>
            <w:vAlign w:val="center"/>
            <w:hideMark/>
          </w:tcPr>
          <w:p w14:paraId="5745C2BB" w14:textId="643223D3" w:rsidR="00013F9B" w:rsidRPr="00C812D0" w:rsidRDefault="00C812D0" w:rsidP="00C812D0">
            <w:pPr>
              <w:spacing w:after="0" w:line="240" w:lineRule="auto"/>
              <w:jc w:val="right"/>
              <w:rPr>
                <w:rFonts w:eastAsia="Times New Roman" w:cs="Arial"/>
                <w:color w:val="000000"/>
                <w:sz w:val="18"/>
                <w:szCs w:val="18"/>
                <w:highlight w:val="yellow"/>
                <w:lang w:eastAsia="en-GB"/>
              </w:rPr>
            </w:pPr>
            <w:r w:rsidRPr="00C812D0">
              <w:rPr>
                <w:rFonts w:eastAsia="Times New Roman" w:cs="Arial"/>
                <w:color w:val="000000"/>
                <w:sz w:val="18"/>
                <w:szCs w:val="18"/>
                <w:highlight w:val="yellow"/>
                <w:lang w:eastAsia="en-GB"/>
              </w:rPr>
              <w:t>0</w:t>
            </w:r>
            <w:r w:rsidR="00013F9B" w:rsidRPr="00C812D0">
              <w:rPr>
                <w:rFonts w:eastAsia="Times New Roman" w:cs="Arial"/>
                <w:color w:val="000000"/>
                <w:sz w:val="18"/>
                <w:szCs w:val="18"/>
                <w:highlight w:val="yellow"/>
                <w:lang w:eastAsia="en-GB"/>
              </w:rPr>
              <w:t xml:space="preserve"> </w:t>
            </w:r>
          </w:p>
        </w:tc>
        <w:tc>
          <w:tcPr>
            <w:tcW w:w="1286" w:type="dxa"/>
            <w:tcBorders>
              <w:top w:val="nil"/>
              <w:left w:val="nil"/>
              <w:bottom w:val="nil"/>
              <w:right w:val="nil"/>
            </w:tcBorders>
            <w:vAlign w:val="center"/>
            <w:hideMark/>
          </w:tcPr>
          <w:p w14:paraId="2A4C6BFB" w14:textId="729554F4" w:rsidR="00013F9B" w:rsidRPr="00C812D0" w:rsidRDefault="00013F9B" w:rsidP="00C812D0">
            <w:pPr>
              <w:spacing w:after="0" w:line="240" w:lineRule="auto"/>
              <w:jc w:val="right"/>
              <w:rPr>
                <w:rFonts w:eastAsia="Times New Roman" w:cs="Arial"/>
                <w:color w:val="000000"/>
                <w:sz w:val="18"/>
                <w:szCs w:val="18"/>
                <w:highlight w:val="yellow"/>
                <w:lang w:eastAsia="en-GB"/>
              </w:rPr>
            </w:pPr>
            <w:r w:rsidRPr="00C812D0">
              <w:rPr>
                <w:rFonts w:eastAsia="Times New Roman" w:cs="Arial"/>
                <w:color w:val="000000"/>
                <w:sz w:val="18"/>
                <w:szCs w:val="18"/>
                <w:highlight w:val="yellow"/>
                <w:lang w:eastAsia="en-GB"/>
              </w:rPr>
              <w:t xml:space="preserve"> </w:t>
            </w:r>
            <w:r w:rsidR="00C812D0" w:rsidRPr="00C812D0">
              <w:rPr>
                <w:rFonts w:eastAsia="Times New Roman" w:cs="Arial"/>
                <w:color w:val="000000"/>
                <w:sz w:val="18"/>
                <w:szCs w:val="18"/>
                <w:highlight w:val="yellow"/>
                <w:lang w:eastAsia="en-GB"/>
              </w:rPr>
              <w:t>0</w:t>
            </w:r>
          </w:p>
        </w:tc>
      </w:tr>
      <w:tr w:rsidR="00013F9B" w:rsidRPr="00006CAE" w14:paraId="3E15192A" w14:textId="77777777" w:rsidTr="00006CAE">
        <w:trPr>
          <w:trHeight w:val="300"/>
        </w:trPr>
        <w:tc>
          <w:tcPr>
            <w:tcW w:w="5670" w:type="dxa"/>
            <w:tcBorders>
              <w:top w:val="nil"/>
              <w:left w:val="nil"/>
              <w:bottom w:val="nil"/>
              <w:right w:val="nil"/>
            </w:tcBorders>
            <w:vAlign w:val="center"/>
            <w:hideMark/>
          </w:tcPr>
          <w:p w14:paraId="6F9EBAC3"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Pension cost (transferred to (or from) the Pensions Reserve)</w:t>
            </w:r>
          </w:p>
        </w:tc>
        <w:tc>
          <w:tcPr>
            <w:tcW w:w="1055" w:type="dxa"/>
            <w:tcBorders>
              <w:top w:val="nil"/>
              <w:left w:val="nil"/>
              <w:bottom w:val="nil"/>
              <w:right w:val="nil"/>
            </w:tcBorders>
            <w:vAlign w:val="center"/>
            <w:hideMark/>
          </w:tcPr>
          <w:p w14:paraId="376FCDBE" w14:textId="75E7B1B6"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(21,339)</w:t>
            </w:r>
          </w:p>
        </w:tc>
        <w:tc>
          <w:tcPr>
            <w:tcW w:w="967" w:type="dxa"/>
            <w:tcBorders>
              <w:top w:val="nil"/>
              <w:left w:val="nil"/>
              <w:bottom w:val="nil"/>
              <w:right w:val="nil"/>
            </w:tcBorders>
            <w:vAlign w:val="center"/>
            <w:hideMark/>
          </w:tcPr>
          <w:p w14:paraId="5734B216" w14:textId="23B27728"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087" w:type="dxa"/>
            <w:tcBorders>
              <w:top w:val="nil"/>
              <w:left w:val="nil"/>
              <w:bottom w:val="nil"/>
              <w:right w:val="nil"/>
            </w:tcBorders>
            <w:vAlign w:val="center"/>
            <w:hideMark/>
          </w:tcPr>
          <w:p w14:paraId="1BA0DB73" w14:textId="4D5D27EF"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nil"/>
              <w:right w:val="nil"/>
            </w:tcBorders>
            <w:vAlign w:val="center"/>
            <w:hideMark/>
          </w:tcPr>
          <w:p w14:paraId="050F7C02" w14:textId="553D670E"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(21,339)</w:t>
            </w:r>
          </w:p>
        </w:tc>
      </w:tr>
      <w:tr w:rsidR="00013F9B" w:rsidRPr="00006CAE" w14:paraId="49D5540B" w14:textId="77777777" w:rsidTr="00006CAE">
        <w:trPr>
          <w:trHeight w:val="300"/>
        </w:trPr>
        <w:tc>
          <w:tcPr>
            <w:tcW w:w="5670" w:type="dxa"/>
            <w:tcBorders>
              <w:top w:val="nil"/>
              <w:left w:val="nil"/>
              <w:bottom w:val="nil"/>
              <w:right w:val="nil"/>
            </w:tcBorders>
            <w:vAlign w:val="center"/>
            <w:hideMark/>
          </w:tcPr>
          <w:p w14:paraId="4A734230"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Holiday pay (transferred to the Accumulated Absences reserve)</w:t>
            </w:r>
          </w:p>
        </w:tc>
        <w:tc>
          <w:tcPr>
            <w:tcW w:w="1055" w:type="dxa"/>
            <w:tcBorders>
              <w:top w:val="nil"/>
              <w:left w:val="nil"/>
              <w:bottom w:val="nil"/>
              <w:right w:val="nil"/>
            </w:tcBorders>
            <w:vAlign w:val="center"/>
            <w:hideMark/>
          </w:tcPr>
          <w:p w14:paraId="42BF14C9" w14:textId="4277C285"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381</w:t>
            </w:r>
          </w:p>
        </w:tc>
        <w:tc>
          <w:tcPr>
            <w:tcW w:w="967" w:type="dxa"/>
            <w:tcBorders>
              <w:top w:val="nil"/>
              <w:left w:val="nil"/>
              <w:bottom w:val="nil"/>
              <w:right w:val="nil"/>
            </w:tcBorders>
            <w:vAlign w:val="center"/>
            <w:hideMark/>
          </w:tcPr>
          <w:p w14:paraId="378D4BB2" w14:textId="2C85235A"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087" w:type="dxa"/>
            <w:tcBorders>
              <w:top w:val="nil"/>
              <w:left w:val="nil"/>
              <w:bottom w:val="nil"/>
              <w:right w:val="nil"/>
            </w:tcBorders>
            <w:vAlign w:val="center"/>
            <w:hideMark/>
          </w:tcPr>
          <w:p w14:paraId="429DBBFD" w14:textId="34C86121"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nil"/>
              <w:right w:val="nil"/>
            </w:tcBorders>
            <w:vAlign w:val="center"/>
            <w:hideMark/>
          </w:tcPr>
          <w:p w14:paraId="3841A7F6" w14:textId="53606E14"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381</w:t>
            </w:r>
          </w:p>
        </w:tc>
      </w:tr>
      <w:tr w:rsidR="00013F9B" w:rsidRPr="00006CAE" w14:paraId="24B191F9" w14:textId="77777777" w:rsidTr="00006CAE">
        <w:trPr>
          <w:trHeight w:val="720"/>
        </w:trPr>
        <w:tc>
          <w:tcPr>
            <w:tcW w:w="5670" w:type="dxa"/>
            <w:tcBorders>
              <w:top w:val="nil"/>
              <w:left w:val="nil"/>
              <w:bottom w:val="single" w:sz="4" w:space="0" w:color="auto"/>
              <w:right w:val="nil"/>
            </w:tcBorders>
            <w:vAlign w:val="center"/>
            <w:hideMark/>
          </w:tcPr>
          <w:p w14:paraId="1806155F"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Reversal of entries included in the Surplus or Deficit on the Provision of Services in relation to capital expenditure (these items are charged to the Capital Adjustment Account)</w:t>
            </w:r>
          </w:p>
        </w:tc>
        <w:tc>
          <w:tcPr>
            <w:tcW w:w="1055" w:type="dxa"/>
            <w:tcBorders>
              <w:top w:val="nil"/>
              <w:left w:val="nil"/>
              <w:bottom w:val="single" w:sz="4" w:space="0" w:color="auto"/>
              <w:right w:val="nil"/>
            </w:tcBorders>
            <w:vAlign w:val="center"/>
            <w:hideMark/>
          </w:tcPr>
          <w:p w14:paraId="3C6E9C27" w14:textId="02A4BF9E"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(5,</w:t>
            </w:r>
            <w:r>
              <w:rPr>
                <w:rFonts w:eastAsia="Times New Roman" w:cs="Arial"/>
                <w:color w:val="000000"/>
                <w:sz w:val="18"/>
                <w:szCs w:val="18"/>
                <w:lang w:eastAsia="en-GB"/>
              </w:rPr>
              <w:t>276</w:t>
            </w:r>
            <w:r w:rsidRPr="00574227">
              <w:rPr>
                <w:rFonts w:eastAsia="Times New Roman" w:cs="Arial"/>
                <w:color w:val="000000"/>
                <w:sz w:val="18"/>
                <w:szCs w:val="18"/>
                <w:lang w:eastAsia="en-GB"/>
              </w:rPr>
              <w:t>)</w:t>
            </w:r>
          </w:p>
        </w:tc>
        <w:tc>
          <w:tcPr>
            <w:tcW w:w="967" w:type="dxa"/>
            <w:tcBorders>
              <w:top w:val="nil"/>
              <w:left w:val="nil"/>
              <w:bottom w:val="single" w:sz="4" w:space="0" w:color="auto"/>
              <w:right w:val="nil"/>
            </w:tcBorders>
            <w:vAlign w:val="center"/>
            <w:hideMark/>
          </w:tcPr>
          <w:p w14:paraId="7A69584F" w14:textId="1075B769"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087" w:type="dxa"/>
            <w:tcBorders>
              <w:top w:val="nil"/>
              <w:left w:val="nil"/>
              <w:bottom w:val="single" w:sz="4" w:space="0" w:color="auto"/>
              <w:right w:val="nil"/>
            </w:tcBorders>
            <w:vAlign w:val="center"/>
            <w:hideMark/>
          </w:tcPr>
          <w:p w14:paraId="366DCE3A" w14:textId="0A520D46"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single" w:sz="4" w:space="0" w:color="auto"/>
              <w:right w:val="nil"/>
            </w:tcBorders>
            <w:vAlign w:val="center"/>
            <w:hideMark/>
          </w:tcPr>
          <w:p w14:paraId="2D8D66E8" w14:textId="44EAE914"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(5,</w:t>
            </w:r>
            <w:r>
              <w:rPr>
                <w:rFonts w:eastAsia="Times New Roman" w:cs="Arial"/>
                <w:color w:val="000000"/>
                <w:sz w:val="18"/>
                <w:szCs w:val="18"/>
                <w:lang w:eastAsia="en-GB"/>
              </w:rPr>
              <w:t>276</w:t>
            </w:r>
            <w:r w:rsidRPr="00574227">
              <w:rPr>
                <w:rFonts w:eastAsia="Times New Roman" w:cs="Arial"/>
                <w:color w:val="000000"/>
                <w:sz w:val="18"/>
                <w:szCs w:val="18"/>
                <w:lang w:eastAsia="en-GB"/>
              </w:rPr>
              <w:t>)</w:t>
            </w:r>
          </w:p>
        </w:tc>
      </w:tr>
      <w:tr w:rsidR="00013F9B" w:rsidRPr="00006CAE" w14:paraId="73904D83" w14:textId="77777777" w:rsidTr="00006CAE">
        <w:trPr>
          <w:trHeight w:val="300"/>
        </w:trPr>
        <w:tc>
          <w:tcPr>
            <w:tcW w:w="5670" w:type="dxa"/>
            <w:tcBorders>
              <w:top w:val="nil"/>
              <w:left w:val="nil"/>
              <w:bottom w:val="nil"/>
              <w:right w:val="nil"/>
            </w:tcBorders>
            <w:vAlign w:val="center"/>
            <w:hideMark/>
          </w:tcPr>
          <w:p w14:paraId="4B39C011" w14:textId="77777777" w:rsidR="00013F9B" w:rsidRPr="00006CAE" w:rsidRDefault="00013F9B" w:rsidP="00013F9B">
            <w:pPr>
              <w:spacing w:after="0" w:line="240" w:lineRule="auto"/>
              <w:rPr>
                <w:rFonts w:eastAsia="Times New Roman" w:cs="Arial"/>
                <w:b/>
                <w:bCs/>
                <w:color w:val="000000"/>
                <w:sz w:val="18"/>
                <w:szCs w:val="18"/>
                <w:lang w:eastAsia="en-GB"/>
              </w:rPr>
            </w:pPr>
            <w:r w:rsidRPr="00006CAE">
              <w:rPr>
                <w:rFonts w:eastAsia="Times New Roman" w:cs="Arial"/>
                <w:b/>
                <w:bCs/>
                <w:color w:val="000000"/>
                <w:sz w:val="18"/>
                <w:szCs w:val="18"/>
                <w:lang w:eastAsia="en-GB"/>
              </w:rPr>
              <w:t>Total Adjustments to Revenue Resources</w:t>
            </w:r>
          </w:p>
        </w:tc>
        <w:tc>
          <w:tcPr>
            <w:tcW w:w="1055" w:type="dxa"/>
            <w:tcBorders>
              <w:top w:val="nil"/>
              <w:left w:val="nil"/>
              <w:bottom w:val="nil"/>
              <w:right w:val="nil"/>
            </w:tcBorders>
            <w:vAlign w:val="center"/>
            <w:hideMark/>
          </w:tcPr>
          <w:p w14:paraId="018A3860" w14:textId="2B189809"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(26,</w:t>
            </w:r>
            <w:r>
              <w:rPr>
                <w:rFonts w:eastAsia="Times New Roman" w:cs="Arial"/>
                <w:b/>
                <w:bCs/>
                <w:color w:val="000000"/>
                <w:sz w:val="18"/>
                <w:szCs w:val="18"/>
                <w:lang w:eastAsia="en-GB"/>
              </w:rPr>
              <w:t>234</w:t>
            </w:r>
            <w:r w:rsidRPr="00574227">
              <w:rPr>
                <w:rFonts w:eastAsia="Times New Roman" w:cs="Arial"/>
                <w:b/>
                <w:bCs/>
                <w:color w:val="000000"/>
                <w:sz w:val="18"/>
                <w:szCs w:val="18"/>
                <w:lang w:eastAsia="en-GB"/>
              </w:rPr>
              <w:t>)</w:t>
            </w:r>
          </w:p>
        </w:tc>
        <w:tc>
          <w:tcPr>
            <w:tcW w:w="967" w:type="dxa"/>
            <w:tcBorders>
              <w:top w:val="nil"/>
              <w:left w:val="nil"/>
              <w:bottom w:val="nil"/>
              <w:right w:val="nil"/>
            </w:tcBorders>
            <w:vAlign w:val="center"/>
            <w:hideMark/>
          </w:tcPr>
          <w:p w14:paraId="2EA17971" w14:textId="6FA98CFC"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w:t>
            </w:r>
          </w:p>
        </w:tc>
        <w:tc>
          <w:tcPr>
            <w:tcW w:w="1087" w:type="dxa"/>
            <w:tcBorders>
              <w:top w:val="nil"/>
              <w:left w:val="nil"/>
              <w:bottom w:val="nil"/>
              <w:right w:val="nil"/>
            </w:tcBorders>
            <w:vAlign w:val="center"/>
            <w:hideMark/>
          </w:tcPr>
          <w:p w14:paraId="03BCB13B" w14:textId="5004D192"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w:t>
            </w:r>
          </w:p>
        </w:tc>
        <w:tc>
          <w:tcPr>
            <w:tcW w:w="1286" w:type="dxa"/>
            <w:tcBorders>
              <w:top w:val="nil"/>
              <w:left w:val="nil"/>
              <w:bottom w:val="nil"/>
              <w:right w:val="nil"/>
            </w:tcBorders>
            <w:vAlign w:val="center"/>
            <w:hideMark/>
          </w:tcPr>
          <w:p w14:paraId="78E7E6DB" w14:textId="70BC460D"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(26,</w:t>
            </w:r>
            <w:r>
              <w:rPr>
                <w:rFonts w:eastAsia="Times New Roman" w:cs="Arial"/>
                <w:b/>
                <w:bCs/>
                <w:color w:val="000000"/>
                <w:sz w:val="18"/>
                <w:szCs w:val="18"/>
                <w:lang w:eastAsia="en-GB"/>
              </w:rPr>
              <w:t>234</w:t>
            </w:r>
            <w:r w:rsidRPr="00574227">
              <w:rPr>
                <w:rFonts w:eastAsia="Times New Roman" w:cs="Arial"/>
                <w:b/>
                <w:bCs/>
                <w:color w:val="000000"/>
                <w:sz w:val="18"/>
                <w:szCs w:val="18"/>
                <w:lang w:eastAsia="en-GB"/>
              </w:rPr>
              <w:t>)</w:t>
            </w:r>
          </w:p>
        </w:tc>
      </w:tr>
      <w:tr w:rsidR="00013F9B" w:rsidRPr="00006CAE" w14:paraId="304820BF" w14:textId="77777777" w:rsidTr="00006CAE">
        <w:trPr>
          <w:trHeight w:val="300"/>
        </w:trPr>
        <w:tc>
          <w:tcPr>
            <w:tcW w:w="5670" w:type="dxa"/>
            <w:tcBorders>
              <w:top w:val="nil"/>
              <w:left w:val="nil"/>
              <w:bottom w:val="nil"/>
              <w:right w:val="nil"/>
            </w:tcBorders>
            <w:vAlign w:val="center"/>
            <w:hideMark/>
          </w:tcPr>
          <w:p w14:paraId="01FA9D0B"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Adjustments between Revenue and Capital Resources</w:t>
            </w:r>
          </w:p>
        </w:tc>
        <w:tc>
          <w:tcPr>
            <w:tcW w:w="1055" w:type="dxa"/>
            <w:tcBorders>
              <w:top w:val="nil"/>
              <w:left w:val="nil"/>
              <w:bottom w:val="nil"/>
              <w:right w:val="nil"/>
            </w:tcBorders>
            <w:vAlign w:val="center"/>
            <w:hideMark/>
          </w:tcPr>
          <w:p w14:paraId="06676B9E" w14:textId="656A1180" w:rsidR="00013F9B" w:rsidRPr="00006CAE" w:rsidRDefault="00013F9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eastAsia="en-GB"/>
              </w:rPr>
              <w:t xml:space="preserve"> </w:t>
            </w:r>
          </w:p>
        </w:tc>
        <w:tc>
          <w:tcPr>
            <w:tcW w:w="967" w:type="dxa"/>
            <w:tcBorders>
              <w:top w:val="nil"/>
              <w:left w:val="nil"/>
              <w:bottom w:val="nil"/>
              <w:right w:val="nil"/>
            </w:tcBorders>
            <w:vAlign w:val="center"/>
            <w:hideMark/>
          </w:tcPr>
          <w:p w14:paraId="48983DDA" w14:textId="574DB5EC" w:rsidR="00013F9B" w:rsidRPr="00006CAE" w:rsidRDefault="00013F9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eastAsia="en-GB"/>
              </w:rPr>
              <w:t xml:space="preserve"> </w:t>
            </w:r>
          </w:p>
        </w:tc>
        <w:tc>
          <w:tcPr>
            <w:tcW w:w="1087" w:type="dxa"/>
            <w:tcBorders>
              <w:top w:val="nil"/>
              <w:left w:val="nil"/>
              <w:bottom w:val="nil"/>
              <w:right w:val="nil"/>
            </w:tcBorders>
            <w:vAlign w:val="center"/>
            <w:hideMark/>
          </w:tcPr>
          <w:p w14:paraId="1389C089" w14:textId="1B9158C3" w:rsidR="00013F9B" w:rsidRPr="00006CAE" w:rsidRDefault="00013F9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eastAsia="en-GB"/>
              </w:rPr>
              <w:t xml:space="preserve"> </w:t>
            </w:r>
          </w:p>
        </w:tc>
        <w:tc>
          <w:tcPr>
            <w:tcW w:w="1286" w:type="dxa"/>
            <w:tcBorders>
              <w:top w:val="nil"/>
              <w:left w:val="nil"/>
              <w:bottom w:val="nil"/>
              <w:right w:val="nil"/>
            </w:tcBorders>
            <w:vAlign w:val="center"/>
            <w:hideMark/>
          </w:tcPr>
          <w:p w14:paraId="26AC04FD" w14:textId="5200D497" w:rsidR="00013F9B" w:rsidRPr="00006CAE" w:rsidRDefault="00013F9B" w:rsidP="00013F9B">
            <w:pPr>
              <w:spacing w:after="0" w:line="240" w:lineRule="auto"/>
              <w:jc w:val="center"/>
              <w:rPr>
                <w:rFonts w:eastAsia="Times New Roman" w:cs="Arial"/>
                <w:color w:val="000000"/>
                <w:sz w:val="18"/>
                <w:szCs w:val="18"/>
                <w:lang w:eastAsia="en-GB"/>
              </w:rPr>
            </w:pPr>
            <w:r w:rsidRPr="00574227">
              <w:rPr>
                <w:rFonts w:eastAsia="Times New Roman" w:cs="Arial"/>
                <w:color w:val="000000"/>
                <w:sz w:val="18"/>
                <w:szCs w:val="18"/>
                <w:lang w:eastAsia="en-GB"/>
              </w:rPr>
              <w:t xml:space="preserve"> </w:t>
            </w:r>
          </w:p>
        </w:tc>
      </w:tr>
      <w:tr w:rsidR="00013F9B" w:rsidRPr="00006CAE" w14:paraId="6D0A0AA6" w14:textId="77777777" w:rsidTr="00006CAE">
        <w:trPr>
          <w:trHeight w:val="480"/>
        </w:trPr>
        <w:tc>
          <w:tcPr>
            <w:tcW w:w="5670" w:type="dxa"/>
            <w:tcBorders>
              <w:top w:val="nil"/>
              <w:left w:val="nil"/>
              <w:bottom w:val="nil"/>
              <w:right w:val="nil"/>
            </w:tcBorders>
            <w:vAlign w:val="center"/>
            <w:hideMark/>
          </w:tcPr>
          <w:p w14:paraId="5A1D1A20"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Transfer of non-current asset sale proceeds from revenue to the Capital Receipts Reserve</w:t>
            </w:r>
          </w:p>
        </w:tc>
        <w:tc>
          <w:tcPr>
            <w:tcW w:w="1055" w:type="dxa"/>
            <w:tcBorders>
              <w:top w:val="nil"/>
              <w:left w:val="nil"/>
              <w:bottom w:val="nil"/>
              <w:right w:val="nil"/>
            </w:tcBorders>
            <w:vAlign w:val="center"/>
            <w:hideMark/>
          </w:tcPr>
          <w:p w14:paraId="29801631" w14:textId="68792B81"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23</w:t>
            </w:r>
          </w:p>
        </w:tc>
        <w:tc>
          <w:tcPr>
            <w:tcW w:w="967" w:type="dxa"/>
            <w:tcBorders>
              <w:top w:val="nil"/>
              <w:left w:val="nil"/>
              <w:bottom w:val="nil"/>
              <w:right w:val="nil"/>
            </w:tcBorders>
            <w:vAlign w:val="center"/>
            <w:hideMark/>
          </w:tcPr>
          <w:p w14:paraId="31E0241A" w14:textId="4FA4EC02"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(23)</w:t>
            </w:r>
          </w:p>
        </w:tc>
        <w:tc>
          <w:tcPr>
            <w:tcW w:w="1087" w:type="dxa"/>
            <w:tcBorders>
              <w:top w:val="nil"/>
              <w:left w:val="nil"/>
              <w:bottom w:val="nil"/>
              <w:right w:val="nil"/>
            </w:tcBorders>
            <w:vAlign w:val="center"/>
            <w:hideMark/>
          </w:tcPr>
          <w:p w14:paraId="7ED5CC2A" w14:textId="415225D5"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nil"/>
              <w:right w:val="nil"/>
            </w:tcBorders>
            <w:vAlign w:val="center"/>
            <w:hideMark/>
          </w:tcPr>
          <w:p w14:paraId="6B06557A" w14:textId="26DD313F"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r>
      <w:tr w:rsidR="00013F9B" w:rsidRPr="00006CAE" w14:paraId="27CDD0F9" w14:textId="77777777" w:rsidTr="00006CAE">
        <w:trPr>
          <w:trHeight w:val="480"/>
        </w:trPr>
        <w:tc>
          <w:tcPr>
            <w:tcW w:w="5670" w:type="dxa"/>
            <w:tcBorders>
              <w:top w:val="nil"/>
              <w:left w:val="nil"/>
              <w:bottom w:val="single" w:sz="4" w:space="0" w:color="auto"/>
              <w:right w:val="nil"/>
            </w:tcBorders>
            <w:vAlign w:val="center"/>
            <w:hideMark/>
          </w:tcPr>
          <w:p w14:paraId="354780B6" w14:textId="77777777" w:rsidR="00013F9B" w:rsidRPr="00006CAE" w:rsidRDefault="00013F9B" w:rsidP="00013F9B">
            <w:pPr>
              <w:spacing w:after="0" w:line="240" w:lineRule="auto"/>
              <w:rPr>
                <w:rFonts w:eastAsia="Times New Roman" w:cs="Arial"/>
                <w:color w:val="000000"/>
                <w:sz w:val="18"/>
                <w:szCs w:val="18"/>
                <w:lang w:eastAsia="en-GB"/>
              </w:rPr>
            </w:pPr>
            <w:r w:rsidRPr="00006CAE">
              <w:rPr>
                <w:rFonts w:eastAsia="Times New Roman" w:cs="Arial"/>
                <w:color w:val="000000"/>
                <w:sz w:val="18"/>
                <w:szCs w:val="18"/>
                <w:lang w:eastAsia="en-GB"/>
              </w:rPr>
              <w:t>Capital expenditure financed from revenue balances (transfer to the Capital Adjustment Account)</w:t>
            </w:r>
          </w:p>
        </w:tc>
        <w:tc>
          <w:tcPr>
            <w:tcW w:w="1055" w:type="dxa"/>
            <w:tcBorders>
              <w:top w:val="nil"/>
              <w:left w:val="nil"/>
              <w:bottom w:val="single" w:sz="4" w:space="0" w:color="auto"/>
              <w:right w:val="nil"/>
            </w:tcBorders>
            <w:vAlign w:val="center"/>
            <w:hideMark/>
          </w:tcPr>
          <w:p w14:paraId="13218A15" w14:textId="1CDD3CDF" w:rsidR="00013F9B" w:rsidRPr="00006CAE" w:rsidRDefault="00013F9B"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w:t>
            </w:r>
            <w:r w:rsidRPr="00574227">
              <w:rPr>
                <w:rFonts w:eastAsia="Times New Roman" w:cs="Arial"/>
                <w:color w:val="000000"/>
                <w:sz w:val="18"/>
                <w:szCs w:val="18"/>
                <w:lang w:eastAsia="en-GB"/>
              </w:rPr>
              <w:t>,</w:t>
            </w:r>
            <w:r>
              <w:rPr>
                <w:rFonts w:eastAsia="Times New Roman" w:cs="Arial"/>
                <w:color w:val="000000"/>
                <w:sz w:val="18"/>
                <w:szCs w:val="18"/>
                <w:lang w:eastAsia="en-GB"/>
              </w:rPr>
              <w:t>027</w:t>
            </w:r>
          </w:p>
        </w:tc>
        <w:tc>
          <w:tcPr>
            <w:tcW w:w="967" w:type="dxa"/>
            <w:tcBorders>
              <w:top w:val="nil"/>
              <w:left w:val="nil"/>
              <w:bottom w:val="single" w:sz="4" w:space="0" w:color="auto"/>
              <w:right w:val="nil"/>
            </w:tcBorders>
            <w:vAlign w:val="center"/>
            <w:hideMark/>
          </w:tcPr>
          <w:p w14:paraId="08BAF171" w14:textId="188235FF"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087" w:type="dxa"/>
            <w:tcBorders>
              <w:top w:val="nil"/>
              <w:left w:val="nil"/>
              <w:bottom w:val="single" w:sz="4" w:space="0" w:color="auto"/>
              <w:right w:val="nil"/>
            </w:tcBorders>
            <w:vAlign w:val="center"/>
            <w:hideMark/>
          </w:tcPr>
          <w:p w14:paraId="06CD3D2B" w14:textId="76833F60"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single" w:sz="4" w:space="0" w:color="auto"/>
              <w:right w:val="nil"/>
            </w:tcBorders>
            <w:vAlign w:val="center"/>
            <w:hideMark/>
          </w:tcPr>
          <w:p w14:paraId="0AB0482E" w14:textId="77418AA6" w:rsidR="00013F9B" w:rsidRPr="00006CAE" w:rsidRDefault="00013F9B"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w:t>
            </w:r>
            <w:r w:rsidRPr="00574227">
              <w:rPr>
                <w:rFonts w:eastAsia="Times New Roman" w:cs="Arial"/>
                <w:color w:val="000000"/>
                <w:sz w:val="18"/>
                <w:szCs w:val="18"/>
                <w:lang w:eastAsia="en-GB"/>
              </w:rPr>
              <w:t>,</w:t>
            </w:r>
            <w:r>
              <w:rPr>
                <w:rFonts w:eastAsia="Times New Roman" w:cs="Arial"/>
                <w:color w:val="000000"/>
                <w:sz w:val="18"/>
                <w:szCs w:val="18"/>
                <w:lang w:eastAsia="en-GB"/>
              </w:rPr>
              <w:t>027</w:t>
            </w:r>
          </w:p>
        </w:tc>
      </w:tr>
      <w:tr w:rsidR="00013F9B" w:rsidRPr="00006CAE" w14:paraId="0629EF89" w14:textId="77777777" w:rsidTr="00006CAE">
        <w:trPr>
          <w:trHeight w:val="300"/>
        </w:trPr>
        <w:tc>
          <w:tcPr>
            <w:tcW w:w="5670" w:type="dxa"/>
            <w:tcBorders>
              <w:top w:val="nil"/>
              <w:left w:val="nil"/>
              <w:bottom w:val="nil"/>
              <w:right w:val="nil"/>
            </w:tcBorders>
            <w:vAlign w:val="center"/>
            <w:hideMark/>
          </w:tcPr>
          <w:p w14:paraId="1DD6A625" w14:textId="77777777" w:rsidR="00013F9B" w:rsidRPr="00006CAE" w:rsidRDefault="00013F9B" w:rsidP="00013F9B">
            <w:pPr>
              <w:spacing w:after="0" w:line="240" w:lineRule="auto"/>
              <w:rPr>
                <w:rFonts w:eastAsia="Times New Roman" w:cs="Arial"/>
                <w:b/>
                <w:bCs/>
                <w:color w:val="000000"/>
                <w:sz w:val="18"/>
                <w:szCs w:val="18"/>
                <w:lang w:eastAsia="en-GB"/>
              </w:rPr>
            </w:pPr>
            <w:r w:rsidRPr="00006CAE">
              <w:rPr>
                <w:rFonts w:eastAsia="Times New Roman" w:cs="Arial"/>
                <w:b/>
                <w:bCs/>
                <w:color w:val="000000"/>
                <w:sz w:val="18"/>
                <w:szCs w:val="18"/>
                <w:lang w:eastAsia="en-GB"/>
              </w:rPr>
              <w:t>Total Adjustments between Revenue and Capital Resources</w:t>
            </w:r>
          </w:p>
        </w:tc>
        <w:tc>
          <w:tcPr>
            <w:tcW w:w="1055" w:type="dxa"/>
            <w:tcBorders>
              <w:top w:val="nil"/>
              <w:left w:val="nil"/>
              <w:bottom w:val="nil"/>
              <w:right w:val="nil"/>
            </w:tcBorders>
            <w:vAlign w:val="center"/>
            <w:hideMark/>
          </w:tcPr>
          <w:p w14:paraId="4EB08A12" w14:textId="118B71A3" w:rsidR="00013F9B" w:rsidRPr="00006CAE" w:rsidRDefault="00013F9B" w:rsidP="00013F9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10</w:t>
            </w:r>
            <w:r w:rsidRPr="00574227">
              <w:rPr>
                <w:rFonts w:eastAsia="Times New Roman" w:cs="Arial"/>
                <w:b/>
                <w:bCs/>
                <w:color w:val="000000"/>
                <w:sz w:val="18"/>
                <w:szCs w:val="18"/>
                <w:lang w:eastAsia="en-GB"/>
              </w:rPr>
              <w:t>,</w:t>
            </w:r>
            <w:r>
              <w:rPr>
                <w:rFonts w:eastAsia="Times New Roman" w:cs="Arial"/>
                <w:b/>
                <w:bCs/>
                <w:color w:val="000000"/>
                <w:sz w:val="18"/>
                <w:szCs w:val="18"/>
                <w:lang w:eastAsia="en-GB"/>
              </w:rPr>
              <w:t>050</w:t>
            </w:r>
          </w:p>
        </w:tc>
        <w:tc>
          <w:tcPr>
            <w:tcW w:w="967" w:type="dxa"/>
            <w:tcBorders>
              <w:top w:val="nil"/>
              <w:left w:val="nil"/>
              <w:bottom w:val="nil"/>
              <w:right w:val="nil"/>
            </w:tcBorders>
            <w:vAlign w:val="center"/>
            <w:hideMark/>
          </w:tcPr>
          <w:p w14:paraId="65ADA9F5" w14:textId="01BFD750"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(23)</w:t>
            </w:r>
          </w:p>
        </w:tc>
        <w:tc>
          <w:tcPr>
            <w:tcW w:w="1087" w:type="dxa"/>
            <w:tcBorders>
              <w:top w:val="nil"/>
              <w:left w:val="nil"/>
              <w:bottom w:val="nil"/>
              <w:right w:val="nil"/>
            </w:tcBorders>
            <w:vAlign w:val="center"/>
            <w:hideMark/>
          </w:tcPr>
          <w:p w14:paraId="525DF88A" w14:textId="09070E21"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w:t>
            </w:r>
          </w:p>
        </w:tc>
        <w:tc>
          <w:tcPr>
            <w:tcW w:w="1286" w:type="dxa"/>
            <w:tcBorders>
              <w:top w:val="nil"/>
              <w:left w:val="nil"/>
              <w:bottom w:val="nil"/>
              <w:right w:val="nil"/>
            </w:tcBorders>
            <w:vAlign w:val="center"/>
            <w:hideMark/>
          </w:tcPr>
          <w:p w14:paraId="7A14AC7B" w14:textId="4B58E7C0" w:rsidR="00013F9B" w:rsidRPr="00006CAE" w:rsidRDefault="00013F9B" w:rsidP="00013F9B">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10</w:t>
            </w:r>
            <w:r w:rsidRPr="00574227">
              <w:rPr>
                <w:rFonts w:eastAsia="Times New Roman" w:cs="Arial"/>
                <w:b/>
                <w:bCs/>
                <w:color w:val="000000"/>
                <w:sz w:val="18"/>
                <w:szCs w:val="18"/>
                <w:lang w:eastAsia="en-GB"/>
              </w:rPr>
              <w:t>,</w:t>
            </w:r>
            <w:r>
              <w:rPr>
                <w:rFonts w:eastAsia="Times New Roman" w:cs="Arial"/>
                <w:b/>
                <w:bCs/>
                <w:color w:val="000000"/>
                <w:sz w:val="18"/>
                <w:szCs w:val="18"/>
                <w:lang w:eastAsia="en-GB"/>
              </w:rPr>
              <w:t>027</w:t>
            </w:r>
          </w:p>
        </w:tc>
      </w:tr>
      <w:tr w:rsidR="00013F9B" w:rsidRPr="00006CAE" w14:paraId="5B91AD31" w14:textId="77777777" w:rsidTr="00006CAE">
        <w:trPr>
          <w:trHeight w:val="300"/>
        </w:trPr>
        <w:tc>
          <w:tcPr>
            <w:tcW w:w="5670" w:type="dxa"/>
            <w:tcBorders>
              <w:top w:val="nil"/>
              <w:left w:val="nil"/>
              <w:bottom w:val="single" w:sz="4" w:space="0" w:color="auto"/>
              <w:right w:val="nil"/>
            </w:tcBorders>
            <w:vAlign w:val="center"/>
            <w:hideMark/>
          </w:tcPr>
          <w:p w14:paraId="11D71032" w14:textId="0316A2FF" w:rsidR="00013F9B" w:rsidRPr="00006CAE" w:rsidRDefault="00E45C6D" w:rsidP="00013F9B">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 </w:t>
            </w:r>
            <w:r w:rsidR="00013F9B" w:rsidRPr="00006CAE">
              <w:rPr>
                <w:rFonts w:eastAsia="Times New Roman" w:cs="Arial"/>
                <w:color w:val="000000"/>
                <w:sz w:val="18"/>
                <w:szCs w:val="18"/>
                <w:lang w:eastAsia="en-GB"/>
              </w:rPr>
              <w:t>Other adjustments</w:t>
            </w:r>
          </w:p>
        </w:tc>
        <w:tc>
          <w:tcPr>
            <w:tcW w:w="1055" w:type="dxa"/>
            <w:tcBorders>
              <w:top w:val="nil"/>
              <w:left w:val="nil"/>
              <w:bottom w:val="single" w:sz="4" w:space="0" w:color="auto"/>
              <w:right w:val="nil"/>
            </w:tcBorders>
            <w:vAlign w:val="center"/>
            <w:hideMark/>
          </w:tcPr>
          <w:p w14:paraId="02951533" w14:textId="14836D6C" w:rsidR="00013F9B" w:rsidRPr="00006CAE" w:rsidRDefault="006103A6" w:rsidP="00013F9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r w:rsidR="00013F9B" w:rsidRPr="00574227">
              <w:rPr>
                <w:rFonts w:eastAsia="Times New Roman" w:cs="Arial"/>
                <w:color w:val="000000"/>
                <w:sz w:val="18"/>
                <w:szCs w:val="18"/>
                <w:lang w:eastAsia="en-GB"/>
              </w:rPr>
              <w:t> </w:t>
            </w:r>
          </w:p>
        </w:tc>
        <w:tc>
          <w:tcPr>
            <w:tcW w:w="967" w:type="dxa"/>
            <w:tcBorders>
              <w:top w:val="nil"/>
              <w:left w:val="nil"/>
              <w:bottom w:val="single" w:sz="4" w:space="0" w:color="auto"/>
              <w:right w:val="nil"/>
            </w:tcBorders>
            <w:vAlign w:val="center"/>
            <w:hideMark/>
          </w:tcPr>
          <w:p w14:paraId="2C5B007F" w14:textId="6C07D515"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301</w:t>
            </w:r>
          </w:p>
        </w:tc>
        <w:tc>
          <w:tcPr>
            <w:tcW w:w="1087" w:type="dxa"/>
            <w:tcBorders>
              <w:top w:val="nil"/>
              <w:left w:val="nil"/>
              <w:bottom w:val="single" w:sz="4" w:space="0" w:color="auto"/>
              <w:right w:val="nil"/>
            </w:tcBorders>
            <w:vAlign w:val="center"/>
            <w:hideMark/>
          </w:tcPr>
          <w:p w14:paraId="3A2EE01B" w14:textId="57BF0FDA"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0</w:t>
            </w:r>
          </w:p>
        </w:tc>
        <w:tc>
          <w:tcPr>
            <w:tcW w:w="1286" w:type="dxa"/>
            <w:tcBorders>
              <w:top w:val="nil"/>
              <w:left w:val="nil"/>
              <w:bottom w:val="single" w:sz="4" w:space="0" w:color="auto"/>
              <w:right w:val="nil"/>
            </w:tcBorders>
            <w:vAlign w:val="center"/>
            <w:hideMark/>
          </w:tcPr>
          <w:p w14:paraId="33583FBB" w14:textId="6450B610" w:rsidR="00013F9B" w:rsidRPr="00006CAE" w:rsidRDefault="00013F9B" w:rsidP="00013F9B">
            <w:pPr>
              <w:spacing w:after="0" w:line="240" w:lineRule="auto"/>
              <w:jc w:val="right"/>
              <w:rPr>
                <w:rFonts w:eastAsia="Times New Roman" w:cs="Arial"/>
                <w:color w:val="000000"/>
                <w:sz w:val="18"/>
                <w:szCs w:val="18"/>
                <w:lang w:eastAsia="en-GB"/>
              </w:rPr>
            </w:pPr>
            <w:r w:rsidRPr="00574227">
              <w:rPr>
                <w:rFonts w:eastAsia="Times New Roman" w:cs="Arial"/>
                <w:color w:val="000000"/>
                <w:sz w:val="18"/>
                <w:szCs w:val="18"/>
                <w:lang w:eastAsia="en-GB"/>
              </w:rPr>
              <w:t>30</w:t>
            </w:r>
            <w:r>
              <w:rPr>
                <w:rFonts w:eastAsia="Times New Roman" w:cs="Arial"/>
                <w:color w:val="000000"/>
                <w:sz w:val="18"/>
                <w:szCs w:val="18"/>
                <w:lang w:eastAsia="en-GB"/>
              </w:rPr>
              <w:t>1</w:t>
            </w:r>
          </w:p>
        </w:tc>
      </w:tr>
      <w:tr w:rsidR="00013F9B" w:rsidRPr="00006CAE" w14:paraId="7E687B30" w14:textId="77777777" w:rsidTr="00006CAE">
        <w:trPr>
          <w:trHeight w:val="315"/>
        </w:trPr>
        <w:tc>
          <w:tcPr>
            <w:tcW w:w="5670" w:type="dxa"/>
            <w:tcBorders>
              <w:top w:val="nil"/>
              <w:left w:val="nil"/>
              <w:bottom w:val="single" w:sz="12" w:space="0" w:color="000000"/>
              <w:right w:val="nil"/>
            </w:tcBorders>
            <w:vAlign w:val="center"/>
            <w:hideMark/>
          </w:tcPr>
          <w:p w14:paraId="7EAE1CD8" w14:textId="1A4A567F" w:rsidR="00013F9B" w:rsidRPr="00006CAE" w:rsidRDefault="00353986" w:rsidP="00013F9B">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xml:space="preserve">  </w:t>
            </w:r>
            <w:r w:rsidR="00840095">
              <w:rPr>
                <w:rFonts w:eastAsia="Times New Roman" w:cs="Arial"/>
                <w:b/>
                <w:bCs/>
                <w:color w:val="000000"/>
                <w:sz w:val="18"/>
                <w:szCs w:val="18"/>
                <w:lang w:eastAsia="en-GB"/>
              </w:rPr>
              <w:t xml:space="preserve">  </w:t>
            </w:r>
            <w:r w:rsidR="00013F9B" w:rsidRPr="00006CAE">
              <w:rPr>
                <w:rFonts w:eastAsia="Times New Roman" w:cs="Arial"/>
                <w:b/>
                <w:bCs/>
                <w:color w:val="000000"/>
                <w:sz w:val="18"/>
                <w:szCs w:val="18"/>
                <w:lang w:eastAsia="en-GB"/>
              </w:rPr>
              <w:t>Total Adjustments</w:t>
            </w:r>
          </w:p>
        </w:tc>
        <w:tc>
          <w:tcPr>
            <w:tcW w:w="1055" w:type="dxa"/>
            <w:tcBorders>
              <w:top w:val="nil"/>
              <w:left w:val="nil"/>
              <w:bottom w:val="single" w:sz="12" w:space="0" w:color="000000"/>
              <w:right w:val="nil"/>
            </w:tcBorders>
            <w:vAlign w:val="center"/>
            <w:hideMark/>
          </w:tcPr>
          <w:p w14:paraId="789587D2" w14:textId="5ADFD222"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(16,184)</w:t>
            </w:r>
          </w:p>
        </w:tc>
        <w:tc>
          <w:tcPr>
            <w:tcW w:w="967" w:type="dxa"/>
            <w:tcBorders>
              <w:top w:val="nil"/>
              <w:left w:val="nil"/>
              <w:bottom w:val="single" w:sz="12" w:space="0" w:color="000000"/>
              <w:right w:val="nil"/>
            </w:tcBorders>
            <w:vAlign w:val="center"/>
            <w:hideMark/>
          </w:tcPr>
          <w:p w14:paraId="1B887F26" w14:textId="64C5E1DF"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278</w:t>
            </w:r>
          </w:p>
        </w:tc>
        <w:tc>
          <w:tcPr>
            <w:tcW w:w="1087" w:type="dxa"/>
            <w:tcBorders>
              <w:top w:val="nil"/>
              <w:left w:val="nil"/>
              <w:bottom w:val="single" w:sz="12" w:space="0" w:color="000000"/>
              <w:right w:val="nil"/>
            </w:tcBorders>
            <w:vAlign w:val="center"/>
            <w:hideMark/>
          </w:tcPr>
          <w:p w14:paraId="5E829205" w14:textId="6F49B175"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0</w:t>
            </w:r>
          </w:p>
        </w:tc>
        <w:tc>
          <w:tcPr>
            <w:tcW w:w="1286" w:type="dxa"/>
            <w:tcBorders>
              <w:top w:val="nil"/>
              <w:left w:val="nil"/>
              <w:bottom w:val="single" w:sz="12" w:space="0" w:color="000000"/>
              <w:right w:val="nil"/>
            </w:tcBorders>
            <w:vAlign w:val="center"/>
            <w:hideMark/>
          </w:tcPr>
          <w:p w14:paraId="5228B304" w14:textId="5500F230" w:rsidR="00013F9B" w:rsidRPr="00006CAE" w:rsidRDefault="00013F9B" w:rsidP="00013F9B">
            <w:pPr>
              <w:spacing w:after="0" w:line="240" w:lineRule="auto"/>
              <w:jc w:val="right"/>
              <w:rPr>
                <w:rFonts w:eastAsia="Times New Roman" w:cs="Arial"/>
                <w:b/>
                <w:bCs/>
                <w:color w:val="000000"/>
                <w:sz w:val="18"/>
                <w:szCs w:val="18"/>
                <w:lang w:eastAsia="en-GB"/>
              </w:rPr>
            </w:pPr>
            <w:r w:rsidRPr="00574227">
              <w:rPr>
                <w:rFonts w:eastAsia="Times New Roman" w:cs="Arial"/>
                <w:b/>
                <w:bCs/>
                <w:color w:val="000000"/>
                <w:sz w:val="18"/>
                <w:szCs w:val="18"/>
                <w:lang w:eastAsia="en-GB"/>
              </w:rPr>
              <w:t>(15,906)</w:t>
            </w:r>
          </w:p>
        </w:tc>
      </w:tr>
    </w:tbl>
    <w:p w14:paraId="7B751E23" w14:textId="77777777" w:rsidR="00D32F6D" w:rsidRDefault="00D32F6D" w:rsidP="008A2860"/>
    <w:p w14:paraId="6E78476B" w14:textId="77777777" w:rsidR="00D32F6D" w:rsidRDefault="00D32F6D" w:rsidP="008A2860"/>
    <w:p w14:paraId="6823B585" w14:textId="77777777" w:rsidR="006C3A3E" w:rsidRDefault="006C3A3E" w:rsidP="008A2860"/>
    <w:p w14:paraId="0E0E8004" w14:textId="77777777" w:rsidR="00290DA4" w:rsidRPr="00290DA4" w:rsidRDefault="00290DA4" w:rsidP="00290DA4">
      <w:pPr>
        <w:pStyle w:val="Heading1"/>
        <w:spacing w:before="0" w:line="240" w:lineRule="auto"/>
        <w:rPr>
          <w:b w:val="0"/>
          <w:bCs/>
          <w:color w:val="8496B0" w:themeColor="text2" w:themeTint="99"/>
          <w:sz w:val="24"/>
          <w:szCs w:val="24"/>
        </w:rPr>
      </w:pPr>
      <w:bookmarkStart w:id="42" w:name="_Toc138846492"/>
      <w:bookmarkStart w:id="43" w:name="_Toc172710194"/>
      <w:r w:rsidRPr="00290DA4">
        <w:rPr>
          <w:bCs/>
          <w:w w:val="105"/>
          <w:sz w:val="24"/>
          <w:szCs w:val="24"/>
        </w:rPr>
        <w:t>Note</w:t>
      </w:r>
      <w:r w:rsidRPr="00290DA4">
        <w:rPr>
          <w:bCs/>
          <w:spacing w:val="-9"/>
          <w:w w:val="105"/>
          <w:sz w:val="24"/>
          <w:szCs w:val="24"/>
        </w:rPr>
        <w:t xml:space="preserve"> </w:t>
      </w:r>
      <w:r w:rsidRPr="00290DA4">
        <w:rPr>
          <w:bCs/>
          <w:w w:val="105"/>
          <w:sz w:val="24"/>
          <w:szCs w:val="24"/>
        </w:rPr>
        <w:t>9</w:t>
      </w:r>
      <w:r w:rsidRPr="00290DA4">
        <w:rPr>
          <w:bCs/>
          <w:spacing w:val="-9"/>
          <w:w w:val="105"/>
          <w:sz w:val="24"/>
          <w:szCs w:val="24"/>
        </w:rPr>
        <w:t xml:space="preserve"> </w:t>
      </w:r>
      <w:r w:rsidRPr="00290DA4">
        <w:rPr>
          <w:bCs/>
          <w:w w:val="105"/>
          <w:sz w:val="24"/>
          <w:szCs w:val="24"/>
        </w:rPr>
        <w:t>-</w:t>
      </w:r>
      <w:r w:rsidRPr="00290DA4">
        <w:rPr>
          <w:bCs/>
          <w:spacing w:val="-9"/>
          <w:w w:val="105"/>
          <w:sz w:val="24"/>
          <w:szCs w:val="24"/>
        </w:rPr>
        <w:t xml:space="preserve"> </w:t>
      </w:r>
      <w:r w:rsidRPr="00290DA4">
        <w:rPr>
          <w:bCs/>
          <w:w w:val="105"/>
          <w:sz w:val="24"/>
          <w:szCs w:val="24"/>
        </w:rPr>
        <w:t>Transfers</w:t>
      </w:r>
      <w:r w:rsidRPr="00290DA4">
        <w:rPr>
          <w:bCs/>
          <w:spacing w:val="-10"/>
          <w:w w:val="105"/>
          <w:sz w:val="24"/>
          <w:szCs w:val="24"/>
        </w:rPr>
        <w:t xml:space="preserve"> </w:t>
      </w:r>
      <w:r w:rsidRPr="00290DA4">
        <w:rPr>
          <w:bCs/>
          <w:w w:val="105"/>
          <w:sz w:val="24"/>
          <w:szCs w:val="24"/>
        </w:rPr>
        <w:t>to/from</w:t>
      </w:r>
      <w:r w:rsidRPr="00290DA4">
        <w:rPr>
          <w:bCs/>
          <w:spacing w:val="-5"/>
          <w:w w:val="105"/>
          <w:sz w:val="24"/>
          <w:szCs w:val="24"/>
        </w:rPr>
        <w:t xml:space="preserve"> </w:t>
      </w:r>
      <w:r w:rsidRPr="00290DA4">
        <w:rPr>
          <w:bCs/>
          <w:w w:val="105"/>
          <w:sz w:val="24"/>
          <w:szCs w:val="24"/>
        </w:rPr>
        <w:t>Earmarked</w:t>
      </w:r>
      <w:r w:rsidRPr="00290DA4">
        <w:rPr>
          <w:bCs/>
          <w:spacing w:val="-9"/>
          <w:w w:val="105"/>
          <w:sz w:val="24"/>
          <w:szCs w:val="24"/>
        </w:rPr>
        <w:t xml:space="preserve"> </w:t>
      </w:r>
      <w:r w:rsidRPr="00290DA4">
        <w:rPr>
          <w:bCs/>
          <w:w w:val="105"/>
          <w:sz w:val="24"/>
          <w:szCs w:val="24"/>
        </w:rPr>
        <w:t>Reserves</w:t>
      </w:r>
      <w:bookmarkEnd w:id="42"/>
      <w:bookmarkEnd w:id="43"/>
    </w:p>
    <w:p w14:paraId="5D51DB2A" w14:textId="77777777" w:rsidR="00290DA4" w:rsidRPr="00DD5653" w:rsidRDefault="00290DA4" w:rsidP="00290DA4">
      <w:pPr>
        <w:pStyle w:val="BodyText"/>
        <w:ind w:left="709"/>
        <w:jc w:val="both"/>
      </w:pPr>
    </w:p>
    <w:p w14:paraId="2851BF90" w14:textId="0962079F" w:rsidR="00290DA4" w:rsidRPr="00507478" w:rsidRDefault="00290DA4" w:rsidP="00290DA4">
      <w:pPr>
        <w:spacing w:before="100" w:line="249" w:lineRule="auto"/>
        <w:jc w:val="both"/>
        <w:rPr>
          <w:sz w:val="17"/>
          <w:szCs w:val="17"/>
        </w:rPr>
      </w:pPr>
      <w:r w:rsidRPr="006067B7">
        <w:rPr>
          <w:sz w:val="18"/>
          <w:szCs w:val="18"/>
        </w:rPr>
        <w:t>This</w:t>
      </w:r>
      <w:r w:rsidRPr="006067B7">
        <w:rPr>
          <w:spacing w:val="15"/>
          <w:sz w:val="18"/>
          <w:szCs w:val="18"/>
        </w:rPr>
        <w:t xml:space="preserve"> </w:t>
      </w:r>
      <w:r w:rsidRPr="006067B7">
        <w:rPr>
          <w:sz w:val="18"/>
          <w:szCs w:val="18"/>
        </w:rPr>
        <w:t>note</w:t>
      </w:r>
      <w:r w:rsidRPr="006067B7">
        <w:rPr>
          <w:spacing w:val="10"/>
          <w:sz w:val="18"/>
          <w:szCs w:val="18"/>
        </w:rPr>
        <w:t xml:space="preserve"> </w:t>
      </w:r>
      <w:r w:rsidRPr="006067B7">
        <w:rPr>
          <w:sz w:val="18"/>
          <w:szCs w:val="18"/>
        </w:rPr>
        <w:t>shows</w:t>
      </w:r>
      <w:r w:rsidRPr="006067B7">
        <w:rPr>
          <w:spacing w:val="16"/>
          <w:sz w:val="18"/>
          <w:szCs w:val="18"/>
        </w:rPr>
        <w:t xml:space="preserve"> </w:t>
      </w:r>
      <w:r w:rsidRPr="006067B7">
        <w:rPr>
          <w:sz w:val="18"/>
          <w:szCs w:val="18"/>
        </w:rPr>
        <w:t>the</w:t>
      </w:r>
      <w:r w:rsidRPr="006067B7">
        <w:rPr>
          <w:spacing w:val="13"/>
          <w:sz w:val="18"/>
          <w:szCs w:val="18"/>
        </w:rPr>
        <w:t xml:space="preserve"> </w:t>
      </w:r>
      <w:r w:rsidRPr="006067B7">
        <w:rPr>
          <w:sz w:val="18"/>
          <w:szCs w:val="18"/>
        </w:rPr>
        <w:t>amounts</w:t>
      </w:r>
      <w:r w:rsidRPr="006067B7">
        <w:rPr>
          <w:spacing w:val="6"/>
          <w:sz w:val="18"/>
          <w:szCs w:val="18"/>
        </w:rPr>
        <w:t xml:space="preserve"> </w:t>
      </w:r>
      <w:r w:rsidRPr="006067B7">
        <w:rPr>
          <w:sz w:val="18"/>
          <w:szCs w:val="18"/>
        </w:rPr>
        <w:t>set</w:t>
      </w:r>
      <w:r w:rsidRPr="006067B7">
        <w:rPr>
          <w:spacing w:val="12"/>
          <w:sz w:val="18"/>
          <w:szCs w:val="18"/>
        </w:rPr>
        <w:t xml:space="preserve"> </w:t>
      </w:r>
      <w:r w:rsidRPr="006067B7">
        <w:rPr>
          <w:sz w:val="18"/>
          <w:szCs w:val="18"/>
        </w:rPr>
        <w:t>aside</w:t>
      </w:r>
      <w:r w:rsidRPr="006067B7">
        <w:rPr>
          <w:spacing w:val="10"/>
          <w:sz w:val="18"/>
          <w:szCs w:val="18"/>
        </w:rPr>
        <w:t xml:space="preserve"> </w:t>
      </w:r>
      <w:r w:rsidRPr="006067B7">
        <w:rPr>
          <w:sz w:val="18"/>
          <w:szCs w:val="18"/>
        </w:rPr>
        <w:t>from</w:t>
      </w:r>
      <w:r w:rsidRPr="006067B7">
        <w:rPr>
          <w:spacing w:val="13"/>
          <w:sz w:val="18"/>
          <w:szCs w:val="18"/>
        </w:rPr>
        <w:t xml:space="preserve"> </w:t>
      </w:r>
      <w:r w:rsidRPr="006067B7">
        <w:rPr>
          <w:sz w:val="18"/>
          <w:szCs w:val="18"/>
        </w:rPr>
        <w:t>the</w:t>
      </w:r>
      <w:r w:rsidRPr="006067B7">
        <w:rPr>
          <w:spacing w:val="13"/>
          <w:sz w:val="18"/>
          <w:szCs w:val="18"/>
        </w:rPr>
        <w:t xml:space="preserve"> </w:t>
      </w:r>
      <w:r w:rsidRPr="006067B7">
        <w:rPr>
          <w:sz w:val="18"/>
          <w:szCs w:val="18"/>
        </w:rPr>
        <w:t>PCC</w:t>
      </w:r>
      <w:r w:rsidRPr="006067B7">
        <w:rPr>
          <w:spacing w:val="13"/>
          <w:sz w:val="18"/>
          <w:szCs w:val="18"/>
        </w:rPr>
        <w:t xml:space="preserve"> </w:t>
      </w:r>
      <w:r w:rsidRPr="006067B7">
        <w:rPr>
          <w:sz w:val="18"/>
          <w:szCs w:val="18"/>
        </w:rPr>
        <w:t>Group’s</w:t>
      </w:r>
      <w:r w:rsidRPr="006067B7">
        <w:rPr>
          <w:spacing w:val="13"/>
          <w:sz w:val="18"/>
          <w:szCs w:val="18"/>
        </w:rPr>
        <w:t xml:space="preserve"> </w:t>
      </w:r>
      <w:r w:rsidRPr="006067B7">
        <w:rPr>
          <w:sz w:val="18"/>
          <w:szCs w:val="18"/>
        </w:rPr>
        <w:t>Police</w:t>
      </w:r>
      <w:r w:rsidRPr="006067B7">
        <w:rPr>
          <w:spacing w:val="11"/>
          <w:sz w:val="18"/>
          <w:szCs w:val="18"/>
        </w:rPr>
        <w:t xml:space="preserve"> </w:t>
      </w:r>
      <w:r w:rsidRPr="006067B7">
        <w:rPr>
          <w:sz w:val="18"/>
          <w:szCs w:val="18"/>
        </w:rPr>
        <w:t>Fund</w:t>
      </w:r>
      <w:r w:rsidRPr="006067B7">
        <w:rPr>
          <w:spacing w:val="13"/>
          <w:sz w:val="18"/>
          <w:szCs w:val="18"/>
        </w:rPr>
        <w:t xml:space="preserve"> </w:t>
      </w:r>
      <w:r w:rsidRPr="006067B7">
        <w:rPr>
          <w:sz w:val="18"/>
          <w:szCs w:val="18"/>
        </w:rPr>
        <w:t>balances</w:t>
      </w:r>
      <w:r w:rsidRPr="006067B7">
        <w:rPr>
          <w:spacing w:val="6"/>
          <w:sz w:val="18"/>
          <w:szCs w:val="18"/>
        </w:rPr>
        <w:t xml:space="preserve"> </w:t>
      </w:r>
      <w:r w:rsidRPr="006067B7">
        <w:rPr>
          <w:sz w:val="18"/>
          <w:szCs w:val="18"/>
        </w:rPr>
        <w:t>in</w:t>
      </w:r>
      <w:r w:rsidRPr="006067B7">
        <w:rPr>
          <w:spacing w:val="13"/>
          <w:sz w:val="18"/>
          <w:szCs w:val="18"/>
        </w:rPr>
        <w:t xml:space="preserve"> </w:t>
      </w:r>
      <w:r w:rsidRPr="006067B7">
        <w:rPr>
          <w:sz w:val="18"/>
          <w:szCs w:val="18"/>
        </w:rPr>
        <w:t>Earmarked</w:t>
      </w:r>
      <w:r w:rsidRPr="006067B7">
        <w:rPr>
          <w:spacing w:val="10"/>
          <w:sz w:val="18"/>
          <w:szCs w:val="18"/>
        </w:rPr>
        <w:t xml:space="preserve"> </w:t>
      </w:r>
      <w:r w:rsidRPr="006067B7">
        <w:rPr>
          <w:sz w:val="18"/>
          <w:szCs w:val="18"/>
        </w:rPr>
        <w:t>Reserves,</w:t>
      </w:r>
      <w:r w:rsidRPr="006067B7">
        <w:rPr>
          <w:spacing w:val="9"/>
          <w:sz w:val="18"/>
          <w:szCs w:val="18"/>
        </w:rPr>
        <w:t xml:space="preserve"> </w:t>
      </w:r>
      <w:r w:rsidRPr="006067B7">
        <w:rPr>
          <w:sz w:val="18"/>
          <w:szCs w:val="18"/>
        </w:rPr>
        <w:t>to</w:t>
      </w:r>
      <w:r w:rsidRPr="006067B7">
        <w:rPr>
          <w:spacing w:val="13"/>
          <w:sz w:val="18"/>
          <w:szCs w:val="18"/>
        </w:rPr>
        <w:t xml:space="preserve"> </w:t>
      </w:r>
      <w:r w:rsidRPr="006067B7">
        <w:rPr>
          <w:sz w:val="18"/>
          <w:szCs w:val="18"/>
        </w:rPr>
        <w:t>provide</w:t>
      </w:r>
      <w:r w:rsidRPr="006067B7">
        <w:rPr>
          <w:spacing w:val="13"/>
          <w:sz w:val="18"/>
          <w:szCs w:val="18"/>
        </w:rPr>
        <w:t xml:space="preserve"> </w:t>
      </w:r>
      <w:r w:rsidRPr="006067B7">
        <w:rPr>
          <w:sz w:val="18"/>
          <w:szCs w:val="18"/>
        </w:rPr>
        <w:t>financing</w:t>
      </w:r>
      <w:r w:rsidRPr="006067B7">
        <w:rPr>
          <w:spacing w:val="7"/>
          <w:sz w:val="18"/>
          <w:szCs w:val="18"/>
        </w:rPr>
        <w:t xml:space="preserve"> </w:t>
      </w:r>
      <w:r w:rsidRPr="006067B7">
        <w:rPr>
          <w:sz w:val="18"/>
          <w:szCs w:val="18"/>
        </w:rPr>
        <w:t>for</w:t>
      </w:r>
      <w:r w:rsidRPr="006067B7">
        <w:rPr>
          <w:spacing w:val="15"/>
          <w:sz w:val="18"/>
          <w:szCs w:val="18"/>
        </w:rPr>
        <w:t xml:space="preserve"> </w:t>
      </w:r>
      <w:r w:rsidRPr="006067B7">
        <w:rPr>
          <w:sz w:val="18"/>
          <w:szCs w:val="18"/>
        </w:rPr>
        <w:t>future</w:t>
      </w:r>
      <w:r w:rsidRPr="006067B7">
        <w:rPr>
          <w:spacing w:val="1"/>
          <w:sz w:val="18"/>
          <w:szCs w:val="18"/>
        </w:rPr>
        <w:t xml:space="preserve"> </w:t>
      </w:r>
      <w:r w:rsidRPr="006067B7">
        <w:rPr>
          <w:w w:val="105"/>
          <w:sz w:val="18"/>
          <w:szCs w:val="18"/>
        </w:rPr>
        <w:t>expenditure</w:t>
      </w:r>
      <w:r w:rsidRPr="006067B7">
        <w:rPr>
          <w:spacing w:val="-3"/>
          <w:w w:val="105"/>
          <w:sz w:val="18"/>
          <w:szCs w:val="18"/>
        </w:rPr>
        <w:t xml:space="preserve"> </w:t>
      </w:r>
      <w:r w:rsidRPr="006067B7">
        <w:rPr>
          <w:w w:val="105"/>
          <w:sz w:val="18"/>
          <w:szCs w:val="18"/>
        </w:rPr>
        <w:t>plans</w:t>
      </w:r>
      <w:r w:rsidRPr="006067B7">
        <w:rPr>
          <w:spacing w:val="-5"/>
          <w:w w:val="105"/>
          <w:sz w:val="18"/>
          <w:szCs w:val="18"/>
        </w:rPr>
        <w:t xml:space="preserve"> </w:t>
      </w:r>
      <w:r w:rsidRPr="006067B7">
        <w:rPr>
          <w:w w:val="105"/>
          <w:sz w:val="18"/>
          <w:szCs w:val="18"/>
        </w:rPr>
        <w:t>and</w:t>
      </w:r>
      <w:r w:rsidRPr="006067B7">
        <w:rPr>
          <w:spacing w:val="-3"/>
          <w:w w:val="105"/>
          <w:sz w:val="18"/>
          <w:szCs w:val="18"/>
        </w:rPr>
        <w:t xml:space="preserve"> </w:t>
      </w:r>
      <w:r w:rsidRPr="006067B7">
        <w:rPr>
          <w:w w:val="105"/>
          <w:sz w:val="18"/>
          <w:szCs w:val="18"/>
        </w:rPr>
        <w:t>also</w:t>
      </w:r>
      <w:r w:rsidRPr="006067B7">
        <w:rPr>
          <w:spacing w:val="-5"/>
          <w:w w:val="105"/>
          <w:sz w:val="18"/>
          <w:szCs w:val="18"/>
        </w:rPr>
        <w:t xml:space="preserve"> </w:t>
      </w:r>
      <w:r w:rsidRPr="006067B7">
        <w:rPr>
          <w:w w:val="105"/>
          <w:sz w:val="18"/>
          <w:szCs w:val="18"/>
        </w:rPr>
        <w:t>those</w:t>
      </w:r>
      <w:r w:rsidRPr="006067B7">
        <w:rPr>
          <w:spacing w:val="-3"/>
          <w:w w:val="105"/>
          <w:sz w:val="18"/>
          <w:szCs w:val="18"/>
        </w:rPr>
        <w:t xml:space="preserve"> </w:t>
      </w:r>
      <w:r w:rsidRPr="006067B7">
        <w:rPr>
          <w:w w:val="105"/>
          <w:sz w:val="18"/>
          <w:szCs w:val="18"/>
        </w:rPr>
        <w:t>used</w:t>
      </w:r>
      <w:r w:rsidRPr="006067B7">
        <w:rPr>
          <w:spacing w:val="-5"/>
          <w:w w:val="105"/>
          <w:sz w:val="18"/>
          <w:szCs w:val="18"/>
        </w:rPr>
        <w:t xml:space="preserve"> </w:t>
      </w:r>
      <w:r w:rsidRPr="006067B7">
        <w:rPr>
          <w:w w:val="105"/>
          <w:sz w:val="18"/>
          <w:szCs w:val="18"/>
        </w:rPr>
        <w:t>to</w:t>
      </w:r>
      <w:r w:rsidRPr="006067B7">
        <w:rPr>
          <w:spacing w:val="-3"/>
          <w:w w:val="105"/>
          <w:sz w:val="18"/>
          <w:szCs w:val="18"/>
        </w:rPr>
        <w:t xml:space="preserve"> </w:t>
      </w:r>
      <w:r w:rsidRPr="006067B7">
        <w:rPr>
          <w:w w:val="105"/>
          <w:sz w:val="18"/>
          <w:szCs w:val="18"/>
        </w:rPr>
        <w:t>meet</w:t>
      </w:r>
      <w:r w:rsidRPr="006067B7">
        <w:rPr>
          <w:spacing w:val="-4"/>
          <w:w w:val="105"/>
          <w:sz w:val="18"/>
          <w:szCs w:val="18"/>
        </w:rPr>
        <w:t xml:space="preserve"> </w:t>
      </w:r>
      <w:r w:rsidRPr="006067B7">
        <w:rPr>
          <w:w w:val="105"/>
          <w:sz w:val="18"/>
          <w:szCs w:val="18"/>
        </w:rPr>
        <w:t>Police</w:t>
      </w:r>
      <w:r w:rsidRPr="006067B7">
        <w:rPr>
          <w:spacing w:val="-5"/>
          <w:w w:val="105"/>
          <w:sz w:val="18"/>
          <w:szCs w:val="18"/>
        </w:rPr>
        <w:t xml:space="preserve"> </w:t>
      </w:r>
      <w:r w:rsidRPr="006067B7">
        <w:rPr>
          <w:w w:val="105"/>
          <w:sz w:val="18"/>
          <w:szCs w:val="18"/>
        </w:rPr>
        <w:t>Fund</w:t>
      </w:r>
      <w:r w:rsidRPr="006067B7">
        <w:rPr>
          <w:spacing w:val="-3"/>
          <w:w w:val="105"/>
          <w:sz w:val="18"/>
          <w:szCs w:val="18"/>
        </w:rPr>
        <w:t xml:space="preserve"> </w:t>
      </w:r>
      <w:r w:rsidRPr="006067B7">
        <w:rPr>
          <w:w w:val="105"/>
          <w:sz w:val="18"/>
          <w:szCs w:val="18"/>
        </w:rPr>
        <w:t>expenditure</w:t>
      </w:r>
      <w:r w:rsidRPr="006067B7">
        <w:rPr>
          <w:spacing w:val="-3"/>
          <w:w w:val="105"/>
          <w:sz w:val="18"/>
          <w:szCs w:val="18"/>
        </w:rPr>
        <w:t xml:space="preserve"> </w:t>
      </w:r>
      <w:r w:rsidRPr="006067B7">
        <w:rPr>
          <w:w w:val="105"/>
          <w:sz w:val="18"/>
          <w:szCs w:val="18"/>
        </w:rPr>
        <w:t>in</w:t>
      </w:r>
      <w:r w:rsidRPr="006067B7">
        <w:rPr>
          <w:spacing w:val="-3"/>
          <w:w w:val="105"/>
          <w:sz w:val="18"/>
          <w:szCs w:val="18"/>
        </w:rPr>
        <w:t xml:space="preserve"> </w:t>
      </w:r>
      <w:r w:rsidRPr="006067B7">
        <w:rPr>
          <w:w w:val="105"/>
          <w:sz w:val="18"/>
          <w:szCs w:val="18"/>
        </w:rPr>
        <w:t>202</w:t>
      </w:r>
      <w:r w:rsidR="00013F9B">
        <w:rPr>
          <w:w w:val="105"/>
          <w:sz w:val="18"/>
          <w:szCs w:val="18"/>
        </w:rPr>
        <w:t>4</w:t>
      </w:r>
      <w:r w:rsidRPr="006067B7">
        <w:rPr>
          <w:w w:val="105"/>
          <w:sz w:val="18"/>
          <w:szCs w:val="18"/>
        </w:rPr>
        <w:t>/2</w:t>
      </w:r>
      <w:r w:rsidR="00013F9B">
        <w:rPr>
          <w:w w:val="105"/>
          <w:sz w:val="18"/>
          <w:szCs w:val="18"/>
        </w:rPr>
        <w:t>5</w:t>
      </w:r>
      <w:r w:rsidRPr="00507478">
        <w:rPr>
          <w:w w:val="105"/>
          <w:sz w:val="17"/>
          <w:szCs w:val="17"/>
        </w:rPr>
        <w:t>.</w:t>
      </w:r>
    </w:p>
    <w:tbl>
      <w:tblPr>
        <w:tblW w:w="11310" w:type="dxa"/>
        <w:tblInd w:w="-497" w:type="dxa"/>
        <w:tblLook w:val="04A0" w:firstRow="1" w:lastRow="0" w:firstColumn="1" w:lastColumn="0" w:noHBand="0" w:noVBand="1"/>
      </w:tblPr>
      <w:tblGrid>
        <w:gridCol w:w="2871"/>
        <w:gridCol w:w="1449"/>
        <w:gridCol w:w="1037"/>
        <w:gridCol w:w="1152"/>
        <w:gridCol w:w="1250"/>
        <w:gridCol w:w="1037"/>
        <w:gridCol w:w="1042"/>
        <w:gridCol w:w="1250"/>
        <w:gridCol w:w="222"/>
      </w:tblGrid>
      <w:tr w:rsidR="005B5B50" w:rsidRPr="005B5B50" w14:paraId="7D27C70C" w14:textId="77777777" w:rsidTr="005B5B50">
        <w:trPr>
          <w:trHeight w:val="458"/>
        </w:trPr>
        <w:tc>
          <w:tcPr>
            <w:tcW w:w="2889" w:type="dxa"/>
            <w:tcBorders>
              <w:top w:val="nil"/>
              <w:left w:val="nil"/>
              <w:bottom w:val="nil"/>
              <w:right w:val="nil"/>
            </w:tcBorders>
            <w:vAlign w:val="center"/>
            <w:hideMark/>
          </w:tcPr>
          <w:p w14:paraId="7C74FC8A" w14:textId="77777777" w:rsidR="005B5B50" w:rsidRPr="005B5B50" w:rsidRDefault="005B5B50" w:rsidP="005B5B50">
            <w:pPr>
              <w:spacing w:after="0" w:line="240" w:lineRule="auto"/>
              <w:jc w:val="center"/>
              <w:rPr>
                <w:rFonts w:eastAsia="Times New Roman" w:cs="Arial"/>
                <w:color w:val="000000"/>
                <w:sz w:val="18"/>
                <w:szCs w:val="18"/>
                <w:lang w:eastAsia="en-GB"/>
              </w:rPr>
            </w:pPr>
          </w:p>
        </w:tc>
        <w:tc>
          <w:tcPr>
            <w:tcW w:w="1456" w:type="dxa"/>
            <w:tcBorders>
              <w:top w:val="nil"/>
              <w:left w:val="nil"/>
              <w:bottom w:val="nil"/>
              <w:right w:val="nil"/>
            </w:tcBorders>
            <w:vAlign w:val="center"/>
            <w:hideMark/>
          </w:tcPr>
          <w:p w14:paraId="2F0926A1"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Balance at 31 March 2024</w:t>
            </w:r>
          </w:p>
        </w:tc>
        <w:tc>
          <w:tcPr>
            <w:tcW w:w="1022" w:type="dxa"/>
            <w:tcBorders>
              <w:top w:val="nil"/>
              <w:left w:val="nil"/>
              <w:bottom w:val="nil"/>
              <w:right w:val="nil"/>
            </w:tcBorders>
            <w:vAlign w:val="center"/>
            <w:hideMark/>
          </w:tcPr>
          <w:p w14:paraId="0D1BC8EE"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Transfers In</w:t>
            </w:r>
          </w:p>
        </w:tc>
        <w:tc>
          <w:tcPr>
            <w:tcW w:w="1153" w:type="dxa"/>
            <w:tcBorders>
              <w:top w:val="nil"/>
              <w:left w:val="nil"/>
              <w:bottom w:val="nil"/>
              <w:right w:val="nil"/>
            </w:tcBorders>
            <w:vAlign w:val="center"/>
            <w:hideMark/>
          </w:tcPr>
          <w:p w14:paraId="7DF80F26"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Transfers Out</w:t>
            </w:r>
          </w:p>
        </w:tc>
        <w:tc>
          <w:tcPr>
            <w:tcW w:w="1254" w:type="dxa"/>
            <w:tcBorders>
              <w:top w:val="nil"/>
              <w:left w:val="nil"/>
              <w:bottom w:val="nil"/>
              <w:right w:val="nil"/>
            </w:tcBorders>
            <w:vAlign w:val="center"/>
            <w:hideMark/>
          </w:tcPr>
          <w:p w14:paraId="306A29F4"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Balance at 31 March 2024</w:t>
            </w:r>
          </w:p>
        </w:tc>
        <w:tc>
          <w:tcPr>
            <w:tcW w:w="1022" w:type="dxa"/>
            <w:tcBorders>
              <w:top w:val="nil"/>
              <w:left w:val="nil"/>
              <w:bottom w:val="nil"/>
              <w:right w:val="nil"/>
            </w:tcBorders>
            <w:vAlign w:val="center"/>
            <w:hideMark/>
          </w:tcPr>
          <w:p w14:paraId="73D846EF"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Transfers In</w:t>
            </w:r>
          </w:p>
        </w:tc>
        <w:tc>
          <w:tcPr>
            <w:tcW w:w="1042" w:type="dxa"/>
            <w:tcBorders>
              <w:top w:val="nil"/>
              <w:left w:val="nil"/>
              <w:bottom w:val="nil"/>
              <w:right w:val="nil"/>
            </w:tcBorders>
            <w:vAlign w:val="center"/>
            <w:hideMark/>
          </w:tcPr>
          <w:p w14:paraId="4B264219"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Transfers Out</w:t>
            </w:r>
          </w:p>
        </w:tc>
        <w:tc>
          <w:tcPr>
            <w:tcW w:w="1254" w:type="dxa"/>
            <w:tcBorders>
              <w:top w:val="nil"/>
              <w:left w:val="nil"/>
              <w:bottom w:val="nil"/>
              <w:right w:val="nil"/>
            </w:tcBorders>
            <w:vAlign w:val="center"/>
            <w:hideMark/>
          </w:tcPr>
          <w:p w14:paraId="15C29BEA" w14:textId="77777777" w:rsidR="005B5B50" w:rsidRPr="005B5B50" w:rsidRDefault="005B5B50" w:rsidP="005B5B50">
            <w:pPr>
              <w:spacing w:after="0" w:line="240" w:lineRule="auto"/>
              <w:jc w:val="center"/>
              <w:rPr>
                <w:rFonts w:eastAsia="Times New Roman" w:cs="Arial"/>
                <w:b/>
                <w:bCs/>
                <w:color w:val="000000"/>
                <w:sz w:val="18"/>
                <w:szCs w:val="18"/>
                <w:lang w:eastAsia="en-GB"/>
              </w:rPr>
            </w:pPr>
            <w:r w:rsidRPr="005B5B50">
              <w:rPr>
                <w:rFonts w:eastAsia="Times New Roman" w:cs="Arial"/>
                <w:b/>
                <w:bCs/>
                <w:color w:val="000000"/>
                <w:sz w:val="18"/>
                <w:szCs w:val="18"/>
                <w:lang w:eastAsia="en-GB"/>
              </w:rPr>
              <w:t>Balance at 31 March 2025</w:t>
            </w:r>
          </w:p>
        </w:tc>
        <w:tc>
          <w:tcPr>
            <w:tcW w:w="218" w:type="dxa"/>
            <w:tcBorders>
              <w:top w:val="nil"/>
              <w:left w:val="nil"/>
              <w:bottom w:val="nil"/>
              <w:right w:val="nil"/>
            </w:tcBorders>
            <w:noWrap/>
            <w:vAlign w:val="bottom"/>
            <w:hideMark/>
          </w:tcPr>
          <w:p w14:paraId="65E429E3" w14:textId="77777777" w:rsidR="005B5B50" w:rsidRPr="005B5B50" w:rsidRDefault="005B5B50" w:rsidP="005B5B50">
            <w:pPr>
              <w:spacing w:after="0" w:line="240" w:lineRule="auto"/>
              <w:jc w:val="center"/>
              <w:rPr>
                <w:rFonts w:eastAsia="Times New Roman" w:cs="Arial"/>
                <w:b/>
                <w:bCs/>
                <w:color w:val="000000"/>
                <w:sz w:val="18"/>
                <w:szCs w:val="18"/>
                <w:lang w:eastAsia="en-GB"/>
              </w:rPr>
            </w:pPr>
          </w:p>
        </w:tc>
      </w:tr>
      <w:tr w:rsidR="005B5B50" w:rsidRPr="005B5B50" w14:paraId="225D566F" w14:textId="77777777" w:rsidTr="005B5B50">
        <w:trPr>
          <w:trHeight w:val="289"/>
        </w:trPr>
        <w:tc>
          <w:tcPr>
            <w:tcW w:w="2889" w:type="dxa"/>
            <w:tcBorders>
              <w:top w:val="nil"/>
              <w:left w:val="nil"/>
              <w:bottom w:val="nil"/>
              <w:right w:val="nil"/>
            </w:tcBorders>
            <w:vAlign w:val="center"/>
            <w:hideMark/>
          </w:tcPr>
          <w:p w14:paraId="7A0C128A" w14:textId="77777777" w:rsidR="005B5B50" w:rsidRPr="005B5B50" w:rsidRDefault="005B5B50" w:rsidP="005B5B50">
            <w:pPr>
              <w:spacing w:after="0" w:line="240" w:lineRule="auto"/>
              <w:rPr>
                <w:rFonts w:ascii="Times New Roman" w:eastAsia="Times New Roman" w:hAnsi="Times New Roman" w:cs="Times New Roman"/>
                <w:sz w:val="20"/>
                <w:szCs w:val="20"/>
                <w:lang w:eastAsia="en-GB"/>
              </w:rPr>
            </w:pPr>
          </w:p>
        </w:tc>
        <w:tc>
          <w:tcPr>
            <w:tcW w:w="1456" w:type="dxa"/>
            <w:tcBorders>
              <w:top w:val="nil"/>
              <w:left w:val="nil"/>
              <w:bottom w:val="nil"/>
              <w:right w:val="nil"/>
            </w:tcBorders>
            <w:vAlign w:val="center"/>
            <w:hideMark/>
          </w:tcPr>
          <w:p w14:paraId="3C3029A6" w14:textId="77777777" w:rsidR="005B5B50" w:rsidRPr="005B5B50" w:rsidRDefault="005B5B50" w:rsidP="005B5B50">
            <w:pPr>
              <w:spacing w:after="0" w:line="240" w:lineRule="auto"/>
              <w:jc w:val="center"/>
              <w:rPr>
                <w:rFonts w:ascii="Times New Roman" w:eastAsia="Times New Roman" w:hAnsi="Times New Roman" w:cs="Times New Roman"/>
                <w:sz w:val="20"/>
                <w:szCs w:val="20"/>
                <w:lang w:eastAsia="en-GB"/>
              </w:rPr>
            </w:pPr>
          </w:p>
        </w:tc>
        <w:tc>
          <w:tcPr>
            <w:tcW w:w="1022" w:type="dxa"/>
            <w:tcBorders>
              <w:top w:val="nil"/>
              <w:left w:val="nil"/>
              <w:bottom w:val="nil"/>
              <w:right w:val="nil"/>
            </w:tcBorders>
            <w:vAlign w:val="center"/>
            <w:hideMark/>
          </w:tcPr>
          <w:p w14:paraId="1EBAA657"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2023/24</w:t>
            </w:r>
          </w:p>
        </w:tc>
        <w:tc>
          <w:tcPr>
            <w:tcW w:w="1153" w:type="dxa"/>
            <w:tcBorders>
              <w:top w:val="nil"/>
              <w:left w:val="nil"/>
              <w:bottom w:val="nil"/>
              <w:right w:val="nil"/>
            </w:tcBorders>
            <w:vAlign w:val="center"/>
            <w:hideMark/>
          </w:tcPr>
          <w:p w14:paraId="798C13B2"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2023/24</w:t>
            </w:r>
          </w:p>
        </w:tc>
        <w:tc>
          <w:tcPr>
            <w:tcW w:w="1254" w:type="dxa"/>
            <w:tcBorders>
              <w:top w:val="nil"/>
              <w:left w:val="nil"/>
              <w:bottom w:val="nil"/>
              <w:right w:val="nil"/>
            </w:tcBorders>
            <w:vAlign w:val="center"/>
            <w:hideMark/>
          </w:tcPr>
          <w:p w14:paraId="0DDC876F"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c>
          <w:tcPr>
            <w:tcW w:w="1022" w:type="dxa"/>
            <w:tcBorders>
              <w:top w:val="nil"/>
              <w:left w:val="nil"/>
              <w:bottom w:val="nil"/>
              <w:right w:val="nil"/>
            </w:tcBorders>
            <w:vAlign w:val="center"/>
            <w:hideMark/>
          </w:tcPr>
          <w:p w14:paraId="604452DD"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2024/25</w:t>
            </w:r>
          </w:p>
        </w:tc>
        <w:tc>
          <w:tcPr>
            <w:tcW w:w="1042" w:type="dxa"/>
            <w:tcBorders>
              <w:top w:val="nil"/>
              <w:left w:val="nil"/>
              <w:bottom w:val="nil"/>
              <w:right w:val="nil"/>
            </w:tcBorders>
            <w:vAlign w:val="center"/>
            <w:hideMark/>
          </w:tcPr>
          <w:p w14:paraId="382BC233"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2024/25</w:t>
            </w:r>
          </w:p>
        </w:tc>
        <w:tc>
          <w:tcPr>
            <w:tcW w:w="1254" w:type="dxa"/>
            <w:tcBorders>
              <w:top w:val="nil"/>
              <w:left w:val="nil"/>
              <w:bottom w:val="nil"/>
              <w:right w:val="nil"/>
            </w:tcBorders>
            <w:vAlign w:val="center"/>
            <w:hideMark/>
          </w:tcPr>
          <w:p w14:paraId="01C5F72C"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c>
          <w:tcPr>
            <w:tcW w:w="218" w:type="dxa"/>
            <w:tcBorders>
              <w:top w:val="nil"/>
              <w:left w:val="nil"/>
              <w:bottom w:val="nil"/>
              <w:right w:val="nil"/>
            </w:tcBorders>
            <w:noWrap/>
            <w:vAlign w:val="bottom"/>
            <w:hideMark/>
          </w:tcPr>
          <w:p w14:paraId="22A801E4" w14:textId="77777777" w:rsidR="005B5B50" w:rsidRPr="005B5B50" w:rsidRDefault="005B5B50" w:rsidP="005B5B50">
            <w:pPr>
              <w:spacing w:after="0" w:line="240" w:lineRule="auto"/>
              <w:jc w:val="right"/>
              <w:rPr>
                <w:rFonts w:ascii="Times New Roman" w:eastAsia="Times New Roman" w:hAnsi="Times New Roman" w:cs="Times New Roman"/>
                <w:sz w:val="20"/>
                <w:szCs w:val="20"/>
                <w:lang w:eastAsia="en-GB"/>
              </w:rPr>
            </w:pPr>
          </w:p>
        </w:tc>
      </w:tr>
      <w:tr w:rsidR="005B5B50" w:rsidRPr="005B5B50" w14:paraId="71CD13D9" w14:textId="77777777" w:rsidTr="005B5B50">
        <w:trPr>
          <w:trHeight w:val="299"/>
        </w:trPr>
        <w:tc>
          <w:tcPr>
            <w:tcW w:w="2889" w:type="dxa"/>
            <w:tcBorders>
              <w:top w:val="nil"/>
              <w:left w:val="nil"/>
              <w:bottom w:val="nil"/>
              <w:right w:val="nil"/>
            </w:tcBorders>
            <w:vAlign w:val="center"/>
            <w:hideMark/>
          </w:tcPr>
          <w:p w14:paraId="71C99931"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456" w:type="dxa"/>
            <w:tcBorders>
              <w:top w:val="nil"/>
              <w:left w:val="nil"/>
              <w:bottom w:val="single" w:sz="8" w:space="0" w:color="000000"/>
              <w:right w:val="nil"/>
            </w:tcBorders>
            <w:vAlign w:val="center"/>
            <w:hideMark/>
          </w:tcPr>
          <w:p w14:paraId="5E06E7D5"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022" w:type="dxa"/>
            <w:tcBorders>
              <w:top w:val="nil"/>
              <w:left w:val="nil"/>
              <w:bottom w:val="single" w:sz="8" w:space="0" w:color="000000"/>
              <w:right w:val="nil"/>
            </w:tcBorders>
            <w:vAlign w:val="center"/>
            <w:hideMark/>
          </w:tcPr>
          <w:p w14:paraId="49F8BA1C"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153" w:type="dxa"/>
            <w:tcBorders>
              <w:top w:val="nil"/>
              <w:left w:val="nil"/>
              <w:bottom w:val="single" w:sz="8" w:space="0" w:color="000000"/>
              <w:right w:val="nil"/>
            </w:tcBorders>
            <w:vAlign w:val="center"/>
            <w:hideMark/>
          </w:tcPr>
          <w:p w14:paraId="660894F1"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254" w:type="dxa"/>
            <w:tcBorders>
              <w:top w:val="nil"/>
              <w:left w:val="nil"/>
              <w:bottom w:val="single" w:sz="8" w:space="0" w:color="000000"/>
              <w:right w:val="nil"/>
            </w:tcBorders>
            <w:vAlign w:val="center"/>
            <w:hideMark/>
          </w:tcPr>
          <w:p w14:paraId="7246DA68"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022" w:type="dxa"/>
            <w:tcBorders>
              <w:top w:val="nil"/>
              <w:left w:val="nil"/>
              <w:bottom w:val="single" w:sz="8" w:space="0" w:color="000000"/>
              <w:right w:val="nil"/>
            </w:tcBorders>
            <w:vAlign w:val="center"/>
            <w:hideMark/>
          </w:tcPr>
          <w:p w14:paraId="2335C77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042" w:type="dxa"/>
            <w:tcBorders>
              <w:top w:val="nil"/>
              <w:left w:val="nil"/>
              <w:bottom w:val="single" w:sz="8" w:space="0" w:color="000000"/>
              <w:right w:val="nil"/>
            </w:tcBorders>
            <w:vAlign w:val="center"/>
            <w:hideMark/>
          </w:tcPr>
          <w:p w14:paraId="6131C11F"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1254" w:type="dxa"/>
            <w:tcBorders>
              <w:top w:val="nil"/>
              <w:left w:val="nil"/>
              <w:bottom w:val="single" w:sz="8" w:space="0" w:color="000000"/>
              <w:right w:val="nil"/>
            </w:tcBorders>
            <w:vAlign w:val="center"/>
            <w:hideMark/>
          </w:tcPr>
          <w:p w14:paraId="4CCAB880"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£'000</w:t>
            </w:r>
          </w:p>
        </w:tc>
        <w:tc>
          <w:tcPr>
            <w:tcW w:w="218" w:type="dxa"/>
            <w:tcBorders>
              <w:top w:val="nil"/>
              <w:left w:val="nil"/>
              <w:bottom w:val="nil"/>
              <w:right w:val="nil"/>
            </w:tcBorders>
            <w:noWrap/>
            <w:vAlign w:val="bottom"/>
            <w:hideMark/>
          </w:tcPr>
          <w:p w14:paraId="1814D21B"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0B8C3064" w14:textId="77777777" w:rsidTr="005B5B50">
        <w:trPr>
          <w:trHeight w:val="289"/>
        </w:trPr>
        <w:tc>
          <w:tcPr>
            <w:tcW w:w="2889" w:type="dxa"/>
            <w:tcBorders>
              <w:top w:val="nil"/>
              <w:left w:val="nil"/>
              <w:bottom w:val="nil"/>
              <w:right w:val="nil"/>
            </w:tcBorders>
            <w:vAlign w:val="center"/>
            <w:hideMark/>
          </w:tcPr>
          <w:p w14:paraId="637F54F4" w14:textId="77777777" w:rsidR="005B5B50" w:rsidRPr="005B5B50" w:rsidRDefault="005B5B50" w:rsidP="005B5B50">
            <w:pPr>
              <w:spacing w:after="0" w:line="240" w:lineRule="auto"/>
              <w:rPr>
                <w:rFonts w:eastAsia="Times New Roman" w:cs="Arial"/>
                <w:b/>
                <w:bCs/>
                <w:color w:val="000000"/>
                <w:sz w:val="18"/>
                <w:szCs w:val="18"/>
                <w:lang w:eastAsia="en-GB"/>
              </w:rPr>
            </w:pPr>
            <w:r w:rsidRPr="005B5B50">
              <w:rPr>
                <w:rFonts w:eastAsia="Times New Roman" w:cs="Arial"/>
                <w:b/>
                <w:bCs/>
                <w:color w:val="000000"/>
                <w:sz w:val="18"/>
                <w:szCs w:val="18"/>
                <w:lang w:eastAsia="en-GB"/>
              </w:rPr>
              <w:t>General Fund Reserves:</w:t>
            </w:r>
          </w:p>
        </w:tc>
        <w:tc>
          <w:tcPr>
            <w:tcW w:w="1456" w:type="dxa"/>
            <w:tcBorders>
              <w:top w:val="nil"/>
              <w:left w:val="nil"/>
              <w:bottom w:val="nil"/>
              <w:right w:val="nil"/>
            </w:tcBorders>
            <w:vAlign w:val="center"/>
            <w:hideMark/>
          </w:tcPr>
          <w:p w14:paraId="26EB0EDA"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22A57E7D"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153" w:type="dxa"/>
            <w:tcBorders>
              <w:top w:val="nil"/>
              <w:left w:val="nil"/>
              <w:bottom w:val="nil"/>
              <w:right w:val="nil"/>
            </w:tcBorders>
            <w:vAlign w:val="center"/>
            <w:hideMark/>
          </w:tcPr>
          <w:p w14:paraId="41F24B37"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254" w:type="dxa"/>
            <w:tcBorders>
              <w:top w:val="nil"/>
              <w:left w:val="nil"/>
              <w:bottom w:val="nil"/>
              <w:right w:val="nil"/>
            </w:tcBorders>
            <w:vAlign w:val="center"/>
            <w:hideMark/>
          </w:tcPr>
          <w:p w14:paraId="073C539A"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305FED86"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042" w:type="dxa"/>
            <w:tcBorders>
              <w:top w:val="nil"/>
              <w:left w:val="nil"/>
              <w:bottom w:val="nil"/>
              <w:right w:val="nil"/>
            </w:tcBorders>
            <w:vAlign w:val="center"/>
            <w:hideMark/>
          </w:tcPr>
          <w:p w14:paraId="6B27F875"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1254" w:type="dxa"/>
            <w:tcBorders>
              <w:top w:val="nil"/>
              <w:left w:val="nil"/>
              <w:bottom w:val="nil"/>
              <w:right w:val="nil"/>
            </w:tcBorders>
            <w:vAlign w:val="center"/>
            <w:hideMark/>
          </w:tcPr>
          <w:p w14:paraId="777384FB" w14:textId="77777777" w:rsidR="005B5B50" w:rsidRPr="005B5B50" w:rsidRDefault="005B5B50" w:rsidP="005B5B50">
            <w:pPr>
              <w:spacing w:after="0" w:line="240" w:lineRule="auto"/>
              <w:jc w:val="center"/>
              <w:rPr>
                <w:rFonts w:eastAsia="Times New Roman" w:cs="Arial"/>
                <w:color w:val="000000"/>
                <w:sz w:val="18"/>
                <w:szCs w:val="18"/>
                <w:lang w:eastAsia="en-GB"/>
              </w:rPr>
            </w:pPr>
            <w:r w:rsidRPr="005B5B50">
              <w:rPr>
                <w:rFonts w:eastAsia="Times New Roman" w:cs="Arial"/>
                <w:color w:val="000000"/>
                <w:sz w:val="18"/>
                <w:szCs w:val="18"/>
                <w:lang w:eastAsia="en-GB"/>
              </w:rPr>
              <w:t xml:space="preserve"> </w:t>
            </w:r>
          </w:p>
        </w:tc>
        <w:tc>
          <w:tcPr>
            <w:tcW w:w="218" w:type="dxa"/>
            <w:tcBorders>
              <w:top w:val="nil"/>
              <w:left w:val="nil"/>
              <w:bottom w:val="nil"/>
              <w:right w:val="nil"/>
            </w:tcBorders>
            <w:noWrap/>
            <w:vAlign w:val="bottom"/>
            <w:hideMark/>
          </w:tcPr>
          <w:p w14:paraId="25C1815A" w14:textId="77777777" w:rsidR="005B5B50" w:rsidRPr="005B5B50" w:rsidRDefault="005B5B50" w:rsidP="005B5B50">
            <w:pPr>
              <w:spacing w:after="0" w:line="240" w:lineRule="auto"/>
              <w:jc w:val="center"/>
              <w:rPr>
                <w:rFonts w:eastAsia="Times New Roman" w:cs="Arial"/>
                <w:color w:val="000000"/>
                <w:sz w:val="18"/>
                <w:szCs w:val="18"/>
                <w:lang w:eastAsia="en-GB"/>
              </w:rPr>
            </w:pPr>
          </w:p>
        </w:tc>
      </w:tr>
      <w:tr w:rsidR="005B5B50" w:rsidRPr="005B5B50" w14:paraId="1077C9A3" w14:textId="77777777" w:rsidTr="005B5B50">
        <w:trPr>
          <w:trHeight w:val="289"/>
        </w:trPr>
        <w:tc>
          <w:tcPr>
            <w:tcW w:w="2889" w:type="dxa"/>
            <w:tcBorders>
              <w:top w:val="nil"/>
              <w:left w:val="nil"/>
              <w:bottom w:val="nil"/>
              <w:right w:val="nil"/>
            </w:tcBorders>
            <w:vAlign w:val="center"/>
            <w:hideMark/>
          </w:tcPr>
          <w:p w14:paraId="1C2925E0"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Future Budgetary Balance</w:t>
            </w:r>
          </w:p>
        </w:tc>
        <w:tc>
          <w:tcPr>
            <w:tcW w:w="1456" w:type="dxa"/>
            <w:tcBorders>
              <w:top w:val="nil"/>
              <w:left w:val="nil"/>
              <w:bottom w:val="nil"/>
              <w:right w:val="nil"/>
            </w:tcBorders>
            <w:vAlign w:val="center"/>
            <w:hideMark/>
          </w:tcPr>
          <w:p w14:paraId="719EC908"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(5,926)</w:t>
            </w:r>
          </w:p>
        </w:tc>
        <w:tc>
          <w:tcPr>
            <w:tcW w:w="1022" w:type="dxa"/>
            <w:tcBorders>
              <w:top w:val="nil"/>
              <w:left w:val="nil"/>
              <w:bottom w:val="nil"/>
              <w:right w:val="nil"/>
            </w:tcBorders>
            <w:vAlign w:val="center"/>
            <w:hideMark/>
          </w:tcPr>
          <w:p w14:paraId="73931CC2"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153" w:type="dxa"/>
            <w:tcBorders>
              <w:top w:val="nil"/>
              <w:left w:val="nil"/>
              <w:bottom w:val="nil"/>
              <w:right w:val="nil"/>
            </w:tcBorders>
            <w:vAlign w:val="center"/>
            <w:hideMark/>
          </w:tcPr>
          <w:p w14:paraId="6DC32B32"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735D0C94"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(5,926)</w:t>
            </w:r>
          </w:p>
        </w:tc>
        <w:tc>
          <w:tcPr>
            <w:tcW w:w="1022" w:type="dxa"/>
            <w:tcBorders>
              <w:top w:val="nil"/>
              <w:left w:val="nil"/>
              <w:bottom w:val="nil"/>
              <w:right w:val="nil"/>
            </w:tcBorders>
            <w:vAlign w:val="center"/>
            <w:hideMark/>
          </w:tcPr>
          <w:p w14:paraId="53B88DDD" w14:textId="2AAA9335" w:rsidR="005B5B50" w:rsidRPr="005B5B50" w:rsidRDefault="00BF29FE"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6A273A1D" w14:textId="6CDE12EC" w:rsidR="005B5B50" w:rsidRPr="005B5B50" w:rsidRDefault="00BF29FE"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254" w:type="dxa"/>
            <w:tcBorders>
              <w:top w:val="nil"/>
              <w:left w:val="nil"/>
              <w:bottom w:val="nil"/>
              <w:right w:val="nil"/>
            </w:tcBorders>
            <w:vAlign w:val="center"/>
            <w:hideMark/>
          </w:tcPr>
          <w:p w14:paraId="7DED5AC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(5,926)</w:t>
            </w:r>
          </w:p>
        </w:tc>
        <w:tc>
          <w:tcPr>
            <w:tcW w:w="218" w:type="dxa"/>
            <w:tcBorders>
              <w:top w:val="nil"/>
              <w:left w:val="nil"/>
              <w:bottom w:val="nil"/>
              <w:right w:val="nil"/>
            </w:tcBorders>
            <w:noWrap/>
            <w:vAlign w:val="bottom"/>
            <w:hideMark/>
          </w:tcPr>
          <w:p w14:paraId="15C061E2"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2F808F23" w14:textId="77777777" w:rsidTr="005B5B50">
        <w:trPr>
          <w:trHeight w:val="289"/>
        </w:trPr>
        <w:tc>
          <w:tcPr>
            <w:tcW w:w="2889" w:type="dxa"/>
            <w:tcBorders>
              <w:top w:val="nil"/>
              <w:left w:val="nil"/>
              <w:bottom w:val="nil"/>
              <w:right w:val="nil"/>
            </w:tcBorders>
            <w:vAlign w:val="center"/>
            <w:hideMark/>
          </w:tcPr>
          <w:p w14:paraId="5E7F1DF9"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PCC Commissioning Strategy</w:t>
            </w:r>
          </w:p>
        </w:tc>
        <w:tc>
          <w:tcPr>
            <w:tcW w:w="1456" w:type="dxa"/>
            <w:tcBorders>
              <w:top w:val="nil"/>
              <w:left w:val="nil"/>
              <w:bottom w:val="nil"/>
              <w:right w:val="nil"/>
            </w:tcBorders>
            <w:vAlign w:val="center"/>
            <w:hideMark/>
          </w:tcPr>
          <w:p w14:paraId="4DADB64B"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(1,569)</w:t>
            </w:r>
          </w:p>
        </w:tc>
        <w:tc>
          <w:tcPr>
            <w:tcW w:w="1022" w:type="dxa"/>
            <w:tcBorders>
              <w:top w:val="nil"/>
              <w:left w:val="nil"/>
              <w:bottom w:val="nil"/>
              <w:right w:val="nil"/>
            </w:tcBorders>
            <w:vAlign w:val="center"/>
            <w:hideMark/>
          </w:tcPr>
          <w:p w14:paraId="1C37371C"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(406)</w:t>
            </w:r>
          </w:p>
        </w:tc>
        <w:tc>
          <w:tcPr>
            <w:tcW w:w="1153" w:type="dxa"/>
            <w:tcBorders>
              <w:top w:val="nil"/>
              <w:left w:val="nil"/>
              <w:bottom w:val="nil"/>
              <w:right w:val="nil"/>
            </w:tcBorders>
            <w:vAlign w:val="center"/>
            <w:hideMark/>
          </w:tcPr>
          <w:p w14:paraId="0D49FB2D"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6A35A431"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(1,975)</w:t>
            </w:r>
          </w:p>
        </w:tc>
        <w:tc>
          <w:tcPr>
            <w:tcW w:w="1022" w:type="dxa"/>
            <w:tcBorders>
              <w:top w:val="nil"/>
              <w:left w:val="nil"/>
              <w:bottom w:val="nil"/>
              <w:right w:val="nil"/>
            </w:tcBorders>
            <w:vAlign w:val="center"/>
            <w:hideMark/>
          </w:tcPr>
          <w:p w14:paraId="26E8EA82"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(261)</w:t>
            </w:r>
          </w:p>
        </w:tc>
        <w:tc>
          <w:tcPr>
            <w:tcW w:w="1042" w:type="dxa"/>
            <w:tcBorders>
              <w:top w:val="nil"/>
              <w:left w:val="nil"/>
              <w:bottom w:val="nil"/>
              <w:right w:val="nil"/>
            </w:tcBorders>
            <w:vAlign w:val="center"/>
            <w:hideMark/>
          </w:tcPr>
          <w:p w14:paraId="5079369F" w14:textId="1E88CA31" w:rsidR="005B5B50" w:rsidRPr="005B5B50" w:rsidRDefault="00BF29FE"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553150D8"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(2,236)</w:t>
            </w:r>
          </w:p>
        </w:tc>
        <w:tc>
          <w:tcPr>
            <w:tcW w:w="218" w:type="dxa"/>
            <w:tcBorders>
              <w:top w:val="nil"/>
              <w:left w:val="nil"/>
              <w:bottom w:val="nil"/>
              <w:right w:val="nil"/>
            </w:tcBorders>
            <w:noWrap/>
            <w:vAlign w:val="bottom"/>
            <w:hideMark/>
          </w:tcPr>
          <w:p w14:paraId="5FF75B90"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606C4FB5" w14:textId="77777777" w:rsidTr="005B5B50">
        <w:trPr>
          <w:trHeight w:val="289"/>
        </w:trPr>
        <w:tc>
          <w:tcPr>
            <w:tcW w:w="2889" w:type="dxa"/>
            <w:tcBorders>
              <w:top w:val="nil"/>
              <w:left w:val="nil"/>
              <w:bottom w:val="nil"/>
              <w:right w:val="nil"/>
            </w:tcBorders>
            <w:vAlign w:val="center"/>
            <w:hideMark/>
          </w:tcPr>
          <w:p w14:paraId="71FFF3CD"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Workstream Specific</w:t>
            </w:r>
          </w:p>
        </w:tc>
        <w:tc>
          <w:tcPr>
            <w:tcW w:w="1456" w:type="dxa"/>
            <w:tcBorders>
              <w:top w:val="nil"/>
              <w:left w:val="nil"/>
              <w:bottom w:val="nil"/>
              <w:right w:val="nil"/>
            </w:tcBorders>
            <w:vAlign w:val="center"/>
            <w:hideMark/>
          </w:tcPr>
          <w:p w14:paraId="0338E142"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(3,052)</w:t>
            </w:r>
          </w:p>
        </w:tc>
        <w:tc>
          <w:tcPr>
            <w:tcW w:w="1022" w:type="dxa"/>
            <w:tcBorders>
              <w:top w:val="nil"/>
              <w:left w:val="nil"/>
              <w:bottom w:val="nil"/>
              <w:right w:val="nil"/>
            </w:tcBorders>
            <w:vAlign w:val="center"/>
            <w:hideMark/>
          </w:tcPr>
          <w:p w14:paraId="3826561A"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(295)</w:t>
            </w:r>
          </w:p>
        </w:tc>
        <w:tc>
          <w:tcPr>
            <w:tcW w:w="1153" w:type="dxa"/>
            <w:tcBorders>
              <w:top w:val="nil"/>
              <w:left w:val="nil"/>
              <w:bottom w:val="nil"/>
              <w:right w:val="nil"/>
            </w:tcBorders>
            <w:vAlign w:val="center"/>
            <w:hideMark/>
          </w:tcPr>
          <w:p w14:paraId="31C1F4F9"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1,232</w:t>
            </w:r>
          </w:p>
        </w:tc>
        <w:tc>
          <w:tcPr>
            <w:tcW w:w="1254" w:type="dxa"/>
            <w:tcBorders>
              <w:top w:val="nil"/>
              <w:left w:val="nil"/>
              <w:bottom w:val="nil"/>
              <w:right w:val="nil"/>
            </w:tcBorders>
            <w:vAlign w:val="center"/>
            <w:hideMark/>
          </w:tcPr>
          <w:p w14:paraId="78DFB08C"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(2,115)</w:t>
            </w:r>
          </w:p>
        </w:tc>
        <w:tc>
          <w:tcPr>
            <w:tcW w:w="1022" w:type="dxa"/>
            <w:tcBorders>
              <w:top w:val="nil"/>
              <w:left w:val="nil"/>
              <w:bottom w:val="nil"/>
              <w:right w:val="nil"/>
            </w:tcBorders>
            <w:vAlign w:val="center"/>
            <w:hideMark/>
          </w:tcPr>
          <w:p w14:paraId="3884DEA0" w14:textId="00C1875B" w:rsidR="005B5B50" w:rsidRPr="005B5B50" w:rsidRDefault="00BF29FE"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5C5D6C07" w14:textId="4AFB002D"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1,01</w:t>
            </w:r>
            <w:r w:rsidR="00FF2256">
              <w:rPr>
                <w:rFonts w:eastAsia="Times New Roman" w:cs="Arial"/>
                <w:color w:val="000000"/>
                <w:sz w:val="18"/>
                <w:szCs w:val="18"/>
                <w:lang w:eastAsia="en-GB"/>
              </w:rPr>
              <w:t>8</w:t>
            </w:r>
          </w:p>
        </w:tc>
        <w:tc>
          <w:tcPr>
            <w:tcW w:w="1254" w:type="dxa"/>
            <w:tcBorders>
              <w:top w:val="nil"/>
              <w:left w:val="nil"/>
              <w:bottom w:val="nil"/>
              <w:right w:val="nil"/>
            </w:tcBorders>
            <w:vAlign w:val="center"/>
            <w:hideMark/>
          </w:tcPr>
          <w:p w14:paraId="0706227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(1,097)</w:t>
            </w:r>
          </w:p>
        </w:tc>
        <w:tc>
          <w:tcPr>
            <w:tcW w:w="218" w:type="dxa"/>
            <w:tcBorders>
              <w:top w:val="nil"/>
              <w:left w:val="nil"/>
              <w:bottom w:val="nil"/>
              <w:right w:val="nil"/>
            </w:tcBorders>
            <w:noWrap/>
            <w:vAlign w:val="bottom"/>
            <w:hideMark/>
          </w:tcPr>
          <w:p w14:paraId="1164BB26"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0BAEB3C4" w14:textId="77777777" w:rsidTr="005B5B50">
        <w:trPr>
          <w:trHeight w:val="289"/>
        </w:trPr>
        <w:tc>
          <w:tcPr>
            <w:tcW w:w="2889" w:type="dxa"/>
            <w:tcBorders>
              <w:top w:val="nil"/>
              <w:left w:val="nil"/>
              <w:bottom w:val="nil"/>
              <w:right w:val="nil"/>
            </w:tcBorders>
            <w:vAlign w:val="center"/>
            <w:hideMark/>
          </w:tcPr>
          <w:p w14:paraId="363AC7B8"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Pending Legal Cases</w:t>
            </w:r>
          </w:p>
        </w:tc>
        <w:tc>
          <w:tcPr>
            <w:tcW w:w="1456" w:type="dxa"/>
            <w:tcBorders>
              <w:top w:val="nil"/>
              <w:left w:val="nil"/>
              <w:bottom w:val="nil"/>
              <w:right w:val="nil"/>
            </w:tcBorders>
            <w:vAlign w:val="center"/>
            <w:hideMark/>
          </w:tcPr>
          <w:p w14:paraId="080CA614"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(149)</w:t>
            </w:r>
          </w:p>
        </w:tc>
        <w:tc>
          <w:tcPr>
            <w:tcW w:w="1022" w:type="dxa"/>
            <w:tcBorders>
              <w:top w:val="nil"/>
              <w:left w:val="nil"/>
              <w:bottom w:val="nil"/>
              <w:right w:val="nil"/>
            </w:tcBorders>
            <w:vAlign w:val="center"/>
            <w:hideMark/>
          </w:tcPr>
          <w:p w14:paraId="684C04A3"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153" w:type="dxa"/>
            <w:tcBorders>
              <w:top w:val="nil"/>
              <w:left w:val="nil"/>
              <w:bottom w:val="nil"/>
              <w:right w:val="nil"/>
            </w:tcBorders>
            <w:vAlign w:val="center"/>
            <w:hideMark/>
          </w:tcPr>
          <w:p w14:paraId="475AC3F8"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001CEA5F"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(149)</w:t>
            </w:r>
          </w:p>
        </w:tc>
        <w:tc>
          <w:tcPr>
            <w:tcW w:w="1022" w:type="dxa"/>
            <w:tcBorders>
              <w:top w:val="nil"/>
              <w:left w:val="nil"/>
              <w:bottom w:val="nil"/>
              <w:right w:val="nil"/>
            </w:tcBorders>
            <w:vAlign w:val="center"/>
            <w:hideMark/>
          </w:tcPr>
          <w:p w14:paraId="7057F9DA" w14:textId="1B726176" w:rsidR="005B5B50" w:rsidRPr="005B5B50" w:rsidRDefault="00BF29FE"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7A191B00"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149</w:t>
            </w:r>
          </w:p>
        </w:tc>
        <w:tc>
          <w:tcPr>
            <w:tcW w:w="1254" w:type="dxa"/>
            <w:tcBorders>
              <w:top w:val="nil"/>
              <w:left w:val="nil"/>
              <w:bottom w:val="nil"/>
              <w:right w:val="nil"/>
            </w:tcBorders>
            <w:vAlign w:val="center"/>
            <w:hideMark/>
          </w:tcPr>
          <w:p w14:paraId="302DD280"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w:t>
            </w:r>
          </w:p>
        </w:tc>
        <w:tc>
          <w:tcPr>
            <w:tcW w:w="218" w:type="dxa"/>
            <w:tcBorders>
              <w:top w:val="nil"/>
              <w:left w:val="nil"/>
              <w:bottom w:val="nil"/>
              <w:right w:val="nil"/>
            </w:tcBorders>
            <w:noWrap/>
            <w:vAlign w:val="bottom"/>
            <w:hideMark/>
          </w:tcPr>
          <w:p w14:paraId="68F149F2"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42F5EB8C" w14:textId="77777777" w:rsidTr="005B5B50">
        <w:trPr>
          <w:trHeight w:val="289"/>
        </w:trPr>
        <w:tc>
          <w:tcPr>
            <w:tcW w:w="2889" w:type="dxa"/>
            <w:tcBorders>
              <w:top w:val="nil"/>
              <w:left w:val="nil"/>
              <w:bottom w:val="nil"/>
              <w:right w:val="nil"/>
            </w:tcBorders>
            <w:vAlign w:val="center"/>
            <w:hideMark/>
          </w:tcPr>
          <w:p w14:paraId="48331A6E"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Proceeds of Crime Act</w:t>
            </w:r>
          </w:p>
        </w:tc>
        <w:tc>
          <w:tcPr>
            <w:tcW w:w="1456" w:type="dxa"/>
            <w:tcBorders>
              <w:top w:val="nil"/>
              <w:left w:val="nil"/>
              <w:bottom w:val="nil"/>
              <w:right w:val="nil"/>
            </w:tcBorders>
            <w:vAlign w:val="center"/>
            <w:hideMark/>
          </w:tcPr>
          <w:p w14:paraId="6B89B89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(338)</w:t>
            </w:r>
          </w:p>
        </w:tc>
        <w:tc>
          <w:tcPr>
            <w:tcW w:w="1022" w:type="dxa"/>
            <w:tcBorders>
              <w:top w:val="nil"/>
              <w:left w:val="nil"/>
              <w:bottom w:val="nil"/>
              <w:right w:val="nil"/>
            </w:tcBorders>
            <w:vAlign w:val="center"/>
            <w:hideMark/>
          </w:tcPr>
          <w:p w14:paraId="1D7B4F6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153" w:type="dxa"/>
            <w:tcBorders>
              <w:top w:val="nil"/>
              <w:left w:val="nil"/>
              <w:bottom w:val="nil"/>
              <w:right w:val="nil"/>
            </w:tcBorders>
            <w:vAlign w:val="center"/>
            <w:hideMark/>
          </w:tcPr>
          <w:p w14:paraId="1EA1CE1B"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406C9150"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(338)</w:t>
            </w:r>
          </w:p>
        </w:tc>
        <w:tc>
          <w:tcPr>
            <w:tcW w:w="1022" w:type="dxa"/>
            <w:tcBorders>
              <w:top w:val="nil"/>
              <w:left w:val="nil"/>
              <w:bottom w:val="nil"/>
              <w:right w:val="nil"/>
            </w:tcBorders>
            <w:vAlign w:val="center"/>
            <w:hideMark/>
          </w:tcPr>
          <w:p w14:paraId="200F8A0C" w14:textId="0E11B693" w:rsidR="005B5B50" w:rsidRPr="005B5B50" w:rsidRDefault="00BF29FE"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0F2FBBFD" w14:textId="5895E80D" w:rsidR="005B5B50" w:rsidRPr="005B5B50" w:rsidRDefault="00BF29FE"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254" w:type="dxa"/>
            <w:tcBorders>
              <w:top w:val="nil"/>
              <w:left w:val="nil"/>
              <w:bottom w:val="nil"/>
              <w:right w:val="nil"/>
            </w:tcBorders>
            <w:vAlign w:val="center"/>
            <w:hideMark/>
          </w:tcPr>
          <w:p w14:paraId="354B9348"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(338)</w:t>
            </w:r>
          </w:p>
        </w:tc>
        <w:tc>
          <w:tcPr>
            <w:tcW w:w="218" w:type="dxa"/>
            <w:tcBorders>
              <w:top w:val="nil"/>
              <w:left w:val="nil"/>
              <w:bottom w:val="nil"/>
              <w:right w:val="nil"/>
            </w:tcBorders>
            <w:noWrap/>
            <w:vAlign w:val="bottom"/>
            <w:hideMark/>
          </w:tcPr>
          <w:p w14:paraId="2F5DF7BD"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40834206" w14:textId="77777777" w:rsidTr="005B5B50">
        <w:trPr>
          <w:trHeight w:val="289"/>
        </w:trPr>
        <w:tc>
          <w:tcPr>
            <w:tcW w:w="2889" w:type="dxa"/>
            <w:tcBorders>
              <w:top w:val="nil"/>
              <w:left w:val="nil"/>
              <w:bottom w:val="nil"/>
              <w:right w:val="nil"/>
            </w:tcBorders>
            <w:vAlign w:val="center"/>
            <w:hideMark/>
          </w:tcPr>
          <w:p w14:paraId="6F5A2430"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Third Party Funds</w:t>
            </w:r>
          </w:p>
        </w:tc>
        <w:tc>
          <w:tcPr>
            <w:tcW w:w="1456" w:type="dxa"/>
            <w:tcBorders>
              <w:top w:val="nil"/>
              <w:left w:val="nil"/>
              <w:bottom w:val="nil"/>
              <w:right w:val="nil"/>
            </w:tcBorders>
            <w:vAlign w:val="center"/>
            <w:hideMark/>
          </w:tcPr>
          <w:p w14:paraId="702B2678"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(87)</w:t>
            </w:r>
          </w:p>
        </w:tc>
        <w:tc>
          <w:tcPr>
            <w:tcW w:w="1022" w:type="dxa"/>
            <w:tcBorders>
              <w:top w:val="nil"/>
              <w:left w:val="nil"/>
              <w:bottom w:val="nil"/>
              <w:right w:val="nil"/>
            </w:tcBorders>
            <w:vAlign w:val="center"/>
            <w:hideMark/>
          </w:tcPr>
          <w:p w14:paraId="426FAC20"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153" w:type="dxa"/>
            <w:tcBorders>
              <w:top w:val="nil"/>
              <w:left w:val="nil"/>
              <w:bottom w:val="nil"/>
              <w:right w:val="nil"/>
            </w:tcBorders>
            <w:vAlign w:val="center"/>
            <w:hideMark/>
          </w:tcPr>
          <w:p w14:paraId="512B1C12"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7DE0AD3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(87)</w:t>
            </w:r>
          </w:p>
        </w:tc>
        <w:tc>
          <w:tcPr>
            <w:tcW w:w="1022" w:type="dxa"/>
            <w:tcBorders>
              <w:top w:val="nil"/>
              <w:left w:val="nil"/>
              <w:bottom w:val="nil"/>
              <w:right w:val="nil"/>
            </w:tcBorders>
            <w:vAlign w:val="center"/>
            <w:hideMark/>
          </w:tcPr>
          <w:p w14:paraId="2F61E62E" w14:textId="70B02E3A" w:rsidR="005B5B50" w:rsidRPr="005B5B50" w:rsidRDefault="00134C6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59C84C6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87</w:t>
            </w:r>
          </w:p>
        </w:tc>
        <w:tc>
          <w:tcPr>
            <w:tcW w:w="1254" w:type="dxa"/>
            <w:tcBorders>
              <w:top w:val="nil"/>
              <w:left w:val="nil"/>
              <w:bottom w:val="nil"/>
              <w:right w:val="nil"/>
            </w:tcBorders>
            <w:vAlign w:val="center"/>
            <w:hideMark/>
          </w:tcPr>
          <w:p w14:paraId="7427CF2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w:t>
            </w:r>
          </w:p>
        </w:tc>
        <w:tc>
          <w:tcPr>
            <w:tcW w:w="218" w:type="dxa"/>
            <w:tcBorders>
              <w:top w:val="nil"/>
              <w:left w:val="nil"/>
              <w:bottom w:val="nil"/>
              <w:right w:val="nil"/>
            </w:tcBorders>
            <w:noWrap/>
            <w:vAlign w:val="bottom"/>
            <w:hideMark/>
          </w:tcPr>
          <w:p w14:paraId="3642ECCD"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086F54A5" w14:textId="77777777" w:rsidTr="005B5B50">
        <w:trPr>
          <w:trHeight w:val="289"/>
        </w:trPr>
        <w:tc>
          <w:tcPr>
            <w:tcW w:w="2889" w:type="dxa"/>
            <w:tcBorders>
              <w:top w:val="nil"/>
              <w:left w:val="nil"/>
              <w:bottom w:val="nil"/>
              <w:right w:val="nil"/>
            </w:tcBorders>
            <w:vAlign w:val="center"/>
            <w:hideMark/>
          </w:tcPr>
          <w:p w14:paraId="0688B9F3"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Unspent Revenue Grants</w:t>
            </w:r>
          </w:p>
        </w:tc>
        <w:tc>
          <w:tcPr>
            <w:tcW w:w="1456" w:type="dxa"/>
            <w:tcBorders>
              <w:top w:val="nil"/>
              <w:left w:val="nil"/>
              <w:bottom w:val="nil"/>
              <w:right w:val="nil"/>
            </w:tcBorders>
            <w:vAlign w:val="center"/>
            <w:hideMark/>
          </w:tcPr>
          <w:p w14:paraId="4652439E"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(331)</w:t>
            </w:r>
          </w:p>
        </w:tc>
        <w:tc>
          <w:tcPr>
            <w:tcW w:w="1022" w:type="dxa"/>
            <w:tcBorders>
              <w:top w:val="nil"/>
              <w:left w:val="nil"/>
              <w:bottom w:val="nil"/>
              <w:right w:val="nil"/>
            </w:tcBorders>
            <w:vAlign w:val="center"/>
            <w:hideMark/>
          </w:tcPr>
          <w:p w14:paraId="5CF8E1E8"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(116)</w:t>
            </w:r>
          </w:p>
        </w:tc>
        <w:tc>
          <w:tcPr>
            <w:tcW w:w="1153" w:type="dxa"/>
            <w:tcBorders>
              <w:top w:val="nil"/>
              <w:left w:val="nil"/>
              <w:bottom w:val="nil"/>
              <w:right w:val="nil"/>
            </w:tcBorders>
            <w:vAlign w:val="center"/>
            <w:hideMark/>
          </w:tcPr>
          <w:p w14:paraId="52FF757F"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237</w:t>
            </w:r>
          </w:p>
        </w:tc>
        <w:tc>
          <w:tcPr>
            <w:tcW w:w="1254" w:type="dxa"/>
            <w:tcBorders>
              <w:top w:val="nil"/>
              <w:left w:val="nil"/>
              <w:bottom w:val="nil"/>
              <w:right w:val="nil"/>
            </w:tcBorders>
            <w:vAlign w:val="center"/>
            <w:hideMark/>
          </w:tcPr>
          <w:p w14:paraId="2D4B586A"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(210)</w:t>
            </w:r>
          </w:p>
        </w:tc>
        <w:tc>
          <w:tcPr>
            <w:tcW w:w="1022" w:type="dxa"/>
            <w:tcBorders>
              <w:top w:val="nil"/>
              <w:left w:val="nil"/>
              <w:bottom w:val="nil"/>
              <w:right w:val="nil"/>
            </w:tcBorders>
            <w:vAlign w:val="center"/>
            <w:hideMark/>
          </w:tcPr>
          <w:p w14:paraId="3E8B94BA" w14:textId="31EA59C9" w:rsidR="005B5B50" w:rsidRPr="005B5B50" w:rsidRDefault="00134C6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0BD58295" w14:textId="3BCA9A89" w:rsidR="0080184F" w:rsidRPr="005B5B50" w:rsidRDefault="005B5B50" w:rsidP="0080184F">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21</w:t>
            </w:r>
            <w:r w:rsidR="0080184F">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18FF4DE5" w14:textId="2CF09E1A" w:rsidR="005B5B50" w:rsidRPr="005B5B50" w:rsidRDefault="009609D1"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218" w:type="dxa"/>
            <w:tcBorders>
              <w:top w:val="nil"/>
              <w:left w:val="nil"/>
              <w:bottom w:val="nil"/>
              <w:right w:val="nil"/>
            </w:tcBorders>
            <w:noWrap/>
            <w:vAlign w:val="bottom"/>
            <w:hideMark/>
          </w:tcPr>
          <w:p w14:paraId="155C13C6"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2FFAD288" w14:textId="77777777" w:rsidTr="005B5B50">
        <w:trPr>
          <w:trHeight w:val="289"/>
        </w:trPr>
        <w:tc>
          <w:tcPr>
            <w:tcW w:w="2889" w:type="dxa"/>
            <w:tcBorders>
              <w:top w:val="nil"/>
              <w:left w:val="nil"/>
              <w:bottom w:val="nil"/>
              <w:right w:val="nil"/>
            </w:tcBorders>
            <w:vAlign w:val="center"/>
            <w:hideMark/>
          </w:tcPr>
          <w:p w14:paraId="320EFCE2"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Capital Programme Reserve</w:t>
            </w:r>
          </w:p>
        </w:tc>
        <w:tc>
          <w:tcPr>
            <w:tcW w:w="1456" w:type="dxa"/>
            <w:tcBorders>
              <w:top w:val="nil"/>
              <w:left w:val="nil"/>
              <w:bottom w:val="nil"/>
              <w:right w:val="nil"/>
            </w:tcBorders>
            <w:vAlign w:val="center"/>
            <w:hideMark/>
          </w:tcPr>
          <w:p w14:paraId="040833C3"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(4,995)</w:t>
            </w:r>
          </w:p>
        </w:tc>
        <w:tc>
          <w:tcPr>
            <w:tcW w:w="1022" w:type="dxa"/>
            <w:tcBorders>
              <w:top w:val="nil"/>
              <w:left w:val="nil"/>
              <w:bottom w:val="nil"/>
              <w:right w:val="nil"/>
            </w:tcBorders>
            <w:vAlign w:val="center"/>
            <w:hideMark/>
          </w:tcPr>
          <w:p w14:paraId="49B66228"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(6,560)</w:t>
            </w:r>
          </w:p>
        </w:tc>
        <w:tc>
          <w:tcPr>
            <w:tcW w:w="1153" w:type="dxa"/>
            <w:tcBorders>
              <w:top w:val="nil"/>
              <w:left w:val="nil"/>
              <w:bottom w:val="nil"/>
              <w:right w:val="nil"/>
            </w:tcBorders>
            <w:vAlign w:val="center"/>
            <w:hideMark/>
          </w:tcPr>
          <w:p w14:paraId="74E079B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11,555</w:t>
            </w:r>
          </w:p>
        </w:tc>
        <w:tc>
          <w:tcPr>
            <w:tcW w:w="1254" w:type="dxa"/>
            <w:tcBorders>
              <w:top w:val="nil"/>
              <w:left w:val="nil"/>
              <w:bottom w:val="nil"/>
              <w:right w:val="nil"/>
            </w:tcBorders>
            <w:vAlign w:val="center"/>
            <w:hideMark/>
          </w:tcPr>
          <w:p w14:paraId="62AA2B82" w14:textId="77777777" w:rsidR="005B5B50" w:rsidRPr="00CE5F1C" w:rsidRDefault="005B5B50" w:rsidP="005B5B50">
            <w:pPr>
              <w:spacing w:after="0" w:line="240" w:lineRule="auto"/>
              <w:jc w:val="right"/>
              <w:rPr>
                <w:rFonts w:eastAsia="Times New Roman" w:cs="Arial"/>
                <w:b/>
                <w:bCs/>
                <w:color w:val="000000"/>
                <w:sz w:val="18"/>
                <w:szCs w:val="18"/>
                <w:highlight w:val="yellow"/>
                <w:lang w:eastAsia="en-GB"/>
              </w:rPr>
            </w:pPr>
            <w:r w:rsidRPr="00CE5F1C">
              <w:rPr>
                <w:rFonts w:eastAsia="Times New Roman" w:cs="Arial"/>
                <w:b/>
                <w:bCs/>
                <w:color w:val="000000"/>
                <w:sz w:val="18"/>
                <w:szCs w:val="18"/>
                <w:highlight w:val="yellow"/>
                <w:lang w:eastAsia="en-GB"/>
              </w:rPr>
              <w:t>(0)</w:t>
            </w:r>
          </w:p>
        </w:tc>
        <w:tc>
          <w:tcPr>
            <w:tcW w:w="1022" w:type="dxa"/>
            <w:tcBorders>
              <w:top w:val="nil"/>
              <w:left w:val="nil"/>
              <w:bottom w:val="nil"/>
              <w:right w:val="nil"/>
            </w:tcBorders>
            <w:vAlign w:val="center"/>
            <w:hideMark/>
          </w:tcPr>
          <w:p w14:paraId="279B0086" w14:textId="4B8187F4" w:rsidR="0017569B" w:rsidRPr="00CE5F1C" w:rsidRDefault="005B5B50" w:rsidP="005B5B50">
            <w:pPr>
              <w:spacing w:after="0" w:line="240" w:lineRule="auto"/>
              <w:jc w:val="right"/>
              <w:rPr>
                <w:rFonts w:eastAsia="Times New Roman" w:cs="Arial"/>
                <w:color w:val="000000"/>
                <w:sz w:val="18"/>
                <w:szCs w:val="18"/>
                <w:highlight w:val="yellow"/>
                <w:lang w:eastAsia="en-GB"/>
              </w:rPr>
            </w:pPr>
            <w:r w:rsidRPr="00CE5F1C">
              <w:rPr>
                <w:rFonts w:eastAsia="Times New Roman" w:cs="Arial"/>
                <w:color w:val="000000"/>
                <w:sz w:val="18"/>
                <w:szCs w:val="18"/>
                <w:highlight w:val="yellow"/>
                <w:lang w:eastAsia="en-GB"/>
              </w:rPr>
              <w:t>(3,85</w:t>
            </w:r>
            <w:r w:rsidR="0017569B" w:rsidRPr="00CE5F1C">
              <w:rPr>
                <w:rFonts w:eastAsia="Times New Roman" w:cs="Arial"/>
                <w:color w:val="000000"/>
                <w:sz w:val="18"/>
                <w:szCs w:val="18"/>
                <w:highlight w:val="yellow"/>
                <w:lang w:eastAsia="en-GB"/>
              </w:rPr>
              <w:t>2</w:t>
            </w:r>
            <w:r w:rsidR="001C0A08" w:rsidRPr="00CE5F1C">
              <w:rPr>
                <w:rFonts w:eastAsia="Times New Roman" w:cs="Arial"/>
                <w:color w:val="000000"/>
                <w:sz w:val="18"/>
                <w:szCs w:val="18"/>
                <w:highlight w:val="yellow"/>
                <w:lang w:eastAsia="en-GB"/>
              </w:rPr>
              <w:t>)</w:t>
            </w:r>
          </w:p>
          <w:p w14:paraId="355405C0" w14:textId="7634327B" w:rsidR="005B5B50" w:rsidRPr="00CE5F1C" w:rsidRDefault="005B5B50" w:rsidP="0017569B">
            <w:pPr>
              <w:spacing w:after="0" w:line="240" w:lineRule="auto"/>
              <w:rPr>
                <w:rFonts w:eastAsia="Times New Roman" w:cs="Arial"/>
                <w:color w:val="000000"/>
                <w:sz w:val="18"/>
                <w:szCs w:val="18"/>
                <w:highlight w:val="yellow"/>
                <w:lang w:eastAsia="en-GB"/>
              </w:rPr>
            </w:pPr>
          </w:p>
        </w:tc>
        <w:tc>
          <w:tcPr>
            <w:tcW w:w="1042" w:type="dxa"/>
            <w:tcBorders>
              <w:top w:val="nil"/>
              <w:left w:val="nil"/>
              <w:bottom w:val="nil"/>
              <w:right w:val="nil"/>
            </w:tcBorders>
            <w:vAlign w:val="center"/>
            <w:hideMark/>
          </w:tcPr>
          <w:p w14:paraId="736D6353" w14:textId="77777777" w:rsidR="005B5B50" w:rsidRPr="00CE5F1C" w:rsidRDefault="005B5B50" w:rsidP="005B5B50">
            <w:pPr>
              <w:spacing w:after="0" w:line="240" w:lineRule="auto"/>
              <w:jc w:val="right"/>
              <w:rPr>
                <w:rFonts w:eastAsia="Times New Roman" w:cs="Arial"/>
                <w:color w:val="000000"/>
                <w:sz w:val="18"/>
                <w:szCs w:val="18"/>
                <w:highlight w:val="yellow"/>
                <w:lang w:eastAsia="en-GB"/>
              </w:rPr>
            </w:pPr>
            <w:r w:rsidRPr="00CE5F1C">
              <w:rPr>
                <w:rFonts w:eastAsia="Times New Roman" w:cs="Arial"/>
                <w:color w:val="000000"/>
                <w:sz w:val="18"/>
                <w:szCs w:val="18"/>
                <w:highlight w:val="yellow"/>
                <w:lang w:eastAsia="en-GB"/>
              </w:rPr>
              <w:t>3,851</w:t>
            </w:r>
          </w:p>
        </w:tc>
        <w:tc>
          <w:tcPr>
            <w:tcW w:w="1254" w:type="dxa"/>
            <w:tcBorders>
              <w:top w:val="nil"/>
              <w:left w:val="nil"/>
              <w:bottom w:val="nil"/>
              <w:right w:val="nil"/>
            </w:tcBorders>
            <w:vAlign w:val="center"/>
            <w:hideMark/>
          </w:tcPr>
          <w:p w14:paraId="4688596B" w14:textId="77777777" w:rsidR="005B5B50" w:rsidRPr="00CE5F1C" w:rsidRDefault="005B5B50" w:rsidP="005B5B50">
            <w:pPr>
              <w:spacing w:after="0" w:line="240" w:lineRule="auto"/>
              <w:jc w:val="right"/>
              <w:rPr>
                <w:rFonts w:eastAsia="Times New Roman" w:cs="Arial"/>
                <w:b/>
                <w:bCs/>
                <w:color w:val="000000"/>
                <w:sz w:val="18"/>
                <w:szCs w:val="18"/>
                <w:highlight w:val="yellow"/>
                <w:lang w:eastAsia="en-GB"/>
              </w:rPr>
            </w:pPr>
            <w:r w:rsidRPr="00CE5F1C">
              <w:rPr>
                <w:rFonts w:eastAsia="Times New Roman" w:cs="Arial"/>
                <w:b/>
                <w:bCs/>
                <w:color w:val="000000"/>
                <w:sz w:val="18"/>
                <w:szCs w:val="18"/>
                <w:highlight w:val="yellow"/>
                <w:lang w:eastAsia="en-GB"/>
              </w:rPr>
              <w:t>(0)</w:t>
            </w:r>
          </w:p>
        </w:tc>
        <w:tc>
          <w:tcPr>
            <w:tcW w:w="218" w:type="dxa"/>
            <w:tcBorders>
              <w:top w:val="nil"/>
              <w:left w:val="nil"/>
              <w:bottom w:val="nil"/>
              <w:right w:val="nil"/>
            </w:tcBorders>
            <w:noWrap/>
            <w:vAlign w:val="bottom"/>
            <w:hideMark/>
          </w:tcPr>
          <w:p w14:paraId="77DB37DB"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564BB6C0" w14:textId="77777777" w:rsidTr="005B5B50">
        <w:trPr>
          <w:trHeight w:val="289"/>
        </w:trPr>
        <w:tc>
          <w:tcPr>
            <w:tcW w:w="2889" w:type="dxa"/>
            <w:tcBorders>
              <w:top w:val="nil"/>
              <w:left w:val="nil"/>
              <w:bottom w:val="nil"/>
              <w:right w:val="nil"/>
            </w:tcBorders>
            <w:vAlign w:val="center"/>
            <w:hideMark/>
          </w:tcPr>
          <w:p w14:paraId="446B7C8E"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Airwave/ESN</w:t>
            </w:r>
          </w:p>
        </w:tc>
        <w:tc>
          <w:tcPr>
            <w:tcW w:w="1456" w:type="dxa"/>
            <w:tcBorders>
              <w:top w:val="nil"/>
              <w:left w:val="nil"/>
              <w:bottom w:val="nil"/>
              <w:right w:val="nil"/>
            </w:tcBorders>
            <w:vAlign w:val="center"/>
            <w:hideMark/>
          </w:tcPr>
          <w:p w14:paraId="6A96228F"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(8,026)</w:t>
            </w:r>
          </w:p>
        </w:tc>
        <w:tc>
          <w:tcPr>
            <w:tcW w:w="1022" w:type="dxa"/>
            <w:tcBorders>
              <w:top w:val="nil"/>
              <w:left w:val="nil"/>
              <w:bottom w:val="nil"/>
              <w:right w:val="nil"/>
            </w:tcBorders>
            <w:vAlign w:val="center"/>
            <w:hideMark/>
          </w:tcPr>
          <w:p w14:paraId="1CB8B30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(381)</w:t>
            </w:r>
          </w:p>
        </w:tc>
        <w:tc>
          <w:tcPr>
            <w:tcW w:w="1153" w:type="dxa"/>
            <w:tcBorders>
              <w:top w:val="nil"/>
              <w:left w:val="nil"/>
              <w:bottom w:val="nil"/>
              <w:right w:val="nil"/>
            </w:tcBorders>
            <w:vAlign w:val="center"/>
            <w:hideMark/>
          </w:tcPr>
          <w:p w14:paraId="74B8B64F"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3,583</w:t>
            </w:r>
          </w:p>
        </w:tc>
        <w:tc>
          <w:tcPr>
            <w:tcW w:w="1254" w:type="dxa"/>
            <w:tcBorders>
              <w:top w:val="nil"/>
              <w:left w:val="nil"/>
              <w:bottom w:val="nil"/>
              <w:right w:val="nil"/>
            </w:tcBorders>
            <w:vAlign w:val="center"/>
            <w:hideMark/>
          </w:tcPr>
          <w:p w14:paraId="6D36D953"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(4,824)</w:t>
            </w:r>
          </w:p>
        </w:tc>
        <w:tc>
          <w:tcPr>
            <w:tcW w:w="1022" w:type="dxa"/>
            <w:tcBorders>
              <w:top w:val="nil"/>
              <w:left w:val="nil"/>
              <w:bottom w:val="nil"/>
              <w:right w:val="nil"/>
            </w:tcBorders>
            <w:vAlign w:val="center"/>
            <w:hideMark/>
          </w:tcPr>
          <w:p w14:paraId="6C3C4341"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(221)</w:t>
            </w:r>
          </w:p>
        </w:tc>
        <w:tc>
          <w:tcPr>
            <w:tcW w:w="1042" w:type="dxa"/>
            <w:tcBorders>
              <w:top w:val="nil"/>
              <w:left w:val="nil"/>
              <w:bottom w:val="nil"/>
              <w:right w:val="nil"/>
            </w:tcBorders>
            <w:vAlign w:val="center"/>
            <w:hideMark/>
          </w:tcPr>
          <w:p w14:paraId="5EED096D"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4,000</w:t>
            </w:r>
          </w:p>
        </w:tc>
        <w:tc>
          <w:tcPr>
            <w:tcW w:w="1254" w:type="dxa"/>
            <w:tcBorders>
              <w:top w:val="nil"/>
              <w:left w:val="nil"/>
              <w:bottom w:val="nil"/>
              <w:right w:val="nil"/>
            </w:tcBorders>
            <w:vAlign w:val="center"/>
            <w:hideMark/>
          </w:tcPr>
          <w:p w14:paraId="468F7B54"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(1,045)</w:t>
            </w:r>
          </w:p>
        </w:tc>
        <w:tc>
          <w:tcPr>
            <w:tcW w:w="218" w:type="dxa"/>
            <w:tcBorders>
              <w:top w:val="nil"/>
              <w:left w:val="nil"/>
              <w:bottom w:val="nil"/>
              <w:right w:val="nil"/>
            </w:tcBorders>
            <w:noWrap/>
            <w:vAlign w:val="bottom"/>
            <w:hideMark/>
          </w:tcPr>
          <w:p w14:paraId="097B3277"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5FA10C47" w14:textId="77777777" w:rsidTr="005B5B50">
        <w:trPr>
          <w:trHeight w:val="289"/>
        </w:trPr>
        <w:tc>
          <w:tcPr>
            <w:tcW w:w="2889" w:type="dxa"/>
            <w:tcBorders>
              <w:top w:val="nil"/>
              <w:left w:val="nil"/>
              <w:bottom w:val="nil"/>
              <w:right w:val="nil"/>
            </w:tcBorders>
            <w:vAlign w:val="center"/>
            <w:hideMark/>
          </w:tcPr>
          <w:p w14:paraId="31AED471"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Operation Uplift</w:t>
            </w:r>
          </w:p>
        </w:tc>
        <w:tc>
          <w:tcPr>
            <w:tcW w:w="1456" w:type="dxa"/>
            <w:tcBorders>
              <w:top w:val="nil"/>
              <w:left w:val="nil"/>
              <w:bottom w:val="nil"/>
              <w:right w:val="nil"/>
            </w:tcBorders>
            <w:vAlign w:val="center"/>
            <w:hideMark/>
          </w:tcPr>
          <w:p w14:paraId="1B18D41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022" w:type="dxa"/>
            <w:tcBorders>
              <w:top w:val="nil"/>
              <w:left w:val="nil"/>
              <w:bottom w:val="nil"/>
              <w:right w:val="nil"/>
            </w:tcBorders>
            <w:vAlign w:val="center"/>
            <w:hideMark/>
          </w:tcPr>
          <w:p w14:paraId="228D0C16"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153" w:type="dxa"/>
            <w:tcBorders>
              <w:top w:val="nil"/>
              <w:left w:val="nil"/>
              <w:bottom w:val="nil"/>
              <w:right w:val="nil"/>
            </w:tcBorders>
            <w:vAlign w:val="center"/>
            <w:hideMark/>
          </w:tcPr>
          <w:p w14:paraId="18157565"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0A456F86"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w:t>
            </w:r>
          </w:p>
        </w:tc>
        <w:tc>
          <w:tcPr>
            <w:tcW w:w="1022" w:type="dxa"/>
            <w:tcBorders>
              <w:top w:val="nil"/>
              <w:left w:val="nil"/>
              <w:bottom w:val="nil"/>
              <w:right w:val="nil"/>
            </w:tcBorders>
            <w:vAlign w:val="center"/>
            <w:hideMark/>
          </w:tcPr>
          <w:p w14:paraId="24D41444" w14:textId="06835175" w:rsidR="005B5B50" w:rsidRPr="005B5B50" w:rsidRDefault="00134C6B" w:rsidP="005B5B5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042" w:type="dxa"/>
            <w:tcBorders>
              <w:top w:val="nil"/>
              <w:left w:val="nil"/>
              <w:bottom w:val="nil"/>
              <w:right w:val="nil"/>
            </w:tcBorders>
            <w:vAlign w:val="center"/>
            <w:hideMark/>
          </w:tcPr>
          <w:p w14:paraId="771A2B19" w14:textId="76D8BC62" w:rsidR="005B5B50" w:rsidRPr="005B5B50" w:rsidRDefault="00134C6B"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254" w:type="dxa"/>
            <w:tcBorders>
              <w:top w:val="nil"/>
              <w:left w:val="nil"/>
              <w:bottom w:val="nil"/>
              <w:right w:val="nil"/>
            </w:tcBorders>
            <w:vAlign w:val="center"/>
            <w:hideMark/>
          </w:tcPr>
          <w:p w14:paraId="41F45957"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0</w:t>
            </w:r>
          </w:p>
        </w:tc>
        <w:tc>
          <w:tcPr>
            <w:tcW w:w="218" w:type="dxa"/>
            <w:tcBorders>
              <w:top w:val="nil"/>
              <w:left w:val="nil"/>
              <w:bottom w:val="nil"/>
              <w:right w:val="nil"/>
            </w:tcBorders>
            <w:noWrap/>
            <w:vAlign w:val="bottom"/>
            <w:hideMark/>
          </w:tcPr>
          <w:p w14:paraId="561430CD"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580C6B77" w14:textId="77777777" w:rsidTr="005B5B50">
        <w:trPr>
          <w:trHeight w:val="289"/>
        </w:trPr>
        <w:tc>
          <w:tcPr>
            <w:tcW w:w="2889" w:type="dxa"/>
            <w:tcBorders>
              <w:top w:val="nil"/>
              <w:left w:val="nil"/>
              <w:bottom w:val="nil"/>
              <w:right w:val="nil"/>
            </w:tcBorders>
            <w:vAlign w:val="center"/>
            <w:hideMark/>
          </w:tcPr>
          <w:p w14:paraId="4060D789"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SRS/GWP ICT Project Reserve</w:t>
            </w:r>
          </w:p>
        </w:tc>
        <w:tc>
          <w:tcPr>
            <w:tcW w:w="1456" w:type="dxa"/>
            <w:tcBorders>
              <w:top w:val="nil"/>
              <w:left w:val="nil"/>
              <w:bottom w:val="nil"/>
              <w:right w:val="nil"/>
            </w:tcBorders>
            <w:vAlign w:val="center"/>
            <w:hideMark/>
          </w:tcPr>
          <w:p w14:paraId="5E397125" w14:textId="1340AAC0" w:rsidR="005B5B50" w:rsidRPr="005B5B50" w:rsidRDefault="00134C6B" w:rsidP="005B5B50">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                     </w:t>
            </w:r>
            <w:r w:rsidR="00824974">
              <w:rPr>
                <w:rFonts w:eastAsia="Times New Roman" w:cs="Arial"/>
                <w:color w:val="000000"/>
                <w:sz w:val="18"/>
                <w:szCs w:val="18"/>
                <w:lang w:eastAsia="en-GB"/>
              </w:rPr>
              <w:t>0</w:t>
            </w:r>
            <w:r>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5CB67221" w14:textId="32E345A4" w:rsidR="005B5B50" w:rsidRPr="005B5B50" w:rsidRDefault="00824974"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153" w:type="dxa"/>
            <w:tcBorders>
              <w:top w:val="nil"/>
              <w:left w:val="nil"/>
              <w:bottom w:val="nil"/>
              <w:right w:val="nil"/>
            </w:tcBorders>
            <w:vAlign w:val="center"/>
            <w:hideMark/>
          </w:tcPr>
          <w:p w14:paraId="5E454616" w14:textId="53F37FC4" w:rsidR="005B5B50" w:rsidRPr="005B5B50" w:rsidRDefault="00824974"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254" w:type="dxa"/>
            <w:tcBorders>
              <w:top w:val="nil"/>
              <w:left w:val="nil"/>
              <w:bottom w:val="nil"/>
              <w:right w:val="nil"/>
            </w:tcBorders>
            <w:vAlign w:val="center"/>
            <w:hideMark/>
          </w:tcPr>
          <w:p w14:paraId="229E9BA0" w14:textId="3F795E37" w:rsidR="005B5B50" w:rsidRPr="005B5B50" w:rsidRDefault="00824974"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022" w:type="dxa"/>
            <w:tcBorders>
              <w:top w:val="nil"/>
              <w:left w:val="nil"/>
              <w:bottom w:val="nil"/>
              <w:right w:val="nil"/>
            </w:tcBorders>
            <w:vAlign w:val="center"/>
            <w:hideMark/>
          </w:tcPr>
          <w:p w14:paraId="39C5169A" w14:textId="77777777"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(219)</w:t>
            </w:r>
          </w:p>
        </w:tc>
        <w:tc>
          <w:tcPr>
            <w:tcW w:w="1042" w:type="dxa"/>
            <w:tcBorders>
              <w:top w:val="nil"/>
              <w:left w:val="nil"/>
              <w:bottom w:val="nil"/>
              <w:right w:val="nil"/>
            </w:tcBorders>
            <w:vAlign w:val="center"/>
            <w:hideMark/>
          </w:tcPr>
          <w:p w14:paraId="5900E4BD" w14:textId="2E203FEB" w:rsidR="005B5B50" w:rsidRPr="005B5B50" w:rsidRDefault="00824974"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12541BDA"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(219)</w:t>
            </w:r>
          </w:p>
        </w:tc>
        <w:tc>
          <w:tcPr>
            <w:tcW w:w="218" w:type="dxa"/>
            <w:tcBorders>
              <w:top w:val="nil"/>
              <w:left w:val="nil"/>
              <w:bottom w:val="nil"/>
              <w:right w:val="nil"/>
            </w:tcBorders>
            <w:noWrap/>
            <w:vAlign w:val="bottom"/>
            <w:hideMark/>
          </w:tcPr>
          <w:p w14:paraId="3FBD30F8"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33A9428A" w14:textId="77777777" w:rsidTr="005B5B50">
        <w:trPr>
          <w:trHeight w:val="618"/>
        </w:trPr>
        <w:tc>
          <w:tcPr>
            <w:tcW w:w="2889" w:type="dxa"/>
            <w:tcBorders>
              <w:top w:val="nil"/>
              <w:left w:val="nil"/>
              <w:bottom w:val="nil"/>
              <w:right w:val="nil"/>
            </w:tcBorders>
            <w:vAlign w:val="center"/>
            <w:hideMark/>
          </w:tcPr>
          <w:p w14:paraId="6F83981B" w14:textId="77777777" w:rsidR="005B5B50" w:rsidRPr="005B5B50" w:rsidRDefault="005B5B50" w:rsidP="005B5B50">
            <w:pPr>
              <w:spacing w:after="0" w:line="240" w:lineRule="auto"/>
              <w:rPr>
                <w:rFonts w:eastAsia="Times New Roman" w:cs="Arial"/>
                <w:color w:val="000000"/>
                <w:sz w:val="18"/>
                <w:szCs w:val="18"/>
                <w:lang w:eastAsia="en-GB"/>
              </w:rPr>
            </w:pPr>
            <w:r w:rsidRPr="005B5B50">
              <w:rPr>
                <w:rFonts w:eastAsia="Times New Roman" w:cs="Arial"/>
                <w:color w:val="000000"/>
                <w:sz w:val="18"/>
                <w:szCs w:val="18"/>
                <w:lang w:eastAsia="en-GB"/>
              </w:rPr>
              <w:t>National Hate Crime Project Reserve</w:t>
            </w:r>
          </w:p>
        </w:tc>
        <w:tc>
          <w:tcPr>
            <w:tcW w:w="1456" w:type="dxa"/>
            <w:tcBorders>
              <w:top w:val="nil"/>
              <w:left w:val="nil"/>
              <w:bottom w:val="nil"/>
              <w:right w:val="nil"/>
            </w:tcBorders>
            <w:vAlign w:val="center"/>
            <w:hideMark/>
          </w:tcPr>
          <w:p w14:paraId="266F48E2" w14:textId="05E091E3" w:rsidR="005B5B50" w:rsidRPr="005B5B50" w:rsidRDefault="00824974" w:rsidP="005B5B50">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 xml:space="preserve">                     </w:t>
            </w:r>
            <w:r w:rsidR="00DE3991">
              <w:rPr>
                <w:rFonts w:eastAsia="Times New Roman" w:cs="Arial"/>
                <w:color w:val="000000"/>
                <w:sz w:val="18"/>
                <w:szCs w:val="18"/>
                <w:lang w:eastAsia="en-GB"/>
              </w:rPr>
              <w:t>0</w:t>
            </w:r>
            <w:r>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164BD05C" w14:textId="13497667" w:rsidR="005B5B50" w:rsidRPr="005B5B50" w:rsidRDefault="00DE3991"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153" w:type="dxa"/>
            <w:tcBorders>
              <w:top w:val="nil"/>
              <w:left w:val="nil"/>
              <w:bottom w:val="nil"/>
              <w:right w:val="nil"/>
            </w:tcBorders>
            <w:vAlign w:val="center"/>
            <w:hideMark/>
          </w:tcPr>
          <w:p w14:paraId="75850D1F" w14:textId="04500518" w:rsidR="005B5B50" w:rsidRPr="005B5B50" w:rsidRDefault="00DE3991"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254" w:type="dxa"/>
            <w:tcBorders>
              <w:top w:val="nil"/>
              <w:left w:val="nil"/>
              <w:bottom w:val="nil"/>
              <w:right w:val="nil"/>
            </w:tcBorders>
            <w:vAlign w:val="center"/>
            <w:hideMark/>
          </w:tcPr>
          <w:p w14:paraId="0C5544D8" w14:textId="0CE01BA0" w:rsidR="005B5B50" w:rsidRPr="005B5B50" w:rsidRDefault="00DE3991" w:rsidP="005B5B50">
            <w:pPr>
              <w:spacing w:after="0" w:line="240" w:lineRule="auto"/>
              <w:jc w:val="righ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0</w:t>
            </w:r>
          </w:p>
        </w:tc>
        <w:tc>
          <w:tcPr>
            <w:tcW w:w="1022" w:type="dxa"/>
            <w:tcBorders>
              <w:top w:val="nil"/>
              <w:left w:val="nil"/>
              <w:bottom w:val="nil"/>
              <w:right w:val="nil"/>
            </w:tcBorders>
            <w:vAlign w:val="center"/>
            <w:hideMark/>
          </w:tcPr>
          <w:p w14:paraId="3E3EB935" w14:textId="1BAA2D54" w:rsidR="005B5B50" w:rsidRPr="005B5B50" w:rsidRDefault="005B5B50" w:rsidP="005B5B50">
            <w:pPr>
              <w:spacing w:after="0" w:line="240" w:lineRule="auto"/>
              <w:jc w:val="right"/>
              <w:rPr>
                <w:rFonts w:eastAsia="Times New Roman" w:cs="Arial"/>
                <w:color w:val="000000"/>
                <w:sz w:val="18"/>
                <w:szCs w:val="18"/>
                <w:lang w:eastAsia="en-GB"/>
              </w:rPr>
            </w:pPr>
            <w:r w:rsidRPr="005B5B50">
              <w:rPr>
                <w:rFonts w:eastAsia="Times New Roman" w:cs="Arial"/>
                <w:color w:val="000000"/>
                <w:sz w:val="18"/>
                <w:szCs w:val="18"/>
                <w:lang w:eastAsia="en-GB"/>
              </w:rPr>
              <w:t>(19</w:t>
            </w:r>
            <w:r w:rsidR="006F3CE0">
              <w:rPr>
                <w:rFonts w:eastAsia="Times New Roman" w:cs="Arial"/>
                <w:color w:val="000000"/>
                <w:sz w:val="18"/>
                <w:szCs w:val="18"/>
                <w:lang w:eastAsia="en-GB"/>
              </w:rPr>
              <w:t>8</w:t>
            </w:r>
            <w:r w:rsidRPr="005B5B50">
              <w:rPr>
                <w:rFonts w:eastAsia="Times New Roman" w:cs="Arial"/>
                <w:color w:val="000000"/>
                <w:sz w:val="18"/>
                <w:szCs w:val="18"/>
                <w:lang w:eastAsia="en-GB"/>
              </w:rPr>
              <w:t>)</w:t>
            </w:r>
          </w:p>
        </w:tc>
        <w:tc>
          <w:tcPr>
            <w:tcW w:w="1042" w:type="dxa"/>
            <w:tcBorders>
              <w:top w:val="nil"/>
              <w:left w:val="nil"/>
              <w:bottom w:val="nil"/>
              <w:right w:val="nil"/>
            </w:tcBorders>
            <w:vAlign w:val="center"/>
            <w:hideMark/>
          </w:tcPr>
          <w:p w14:paraId="0753FC93" w14:textId="0C907B8E" w:rsidR="005B5B50" w:rsidRPr="005B5B50" w:rsidRDefault="00DE3991" w:rsidP="005B5B5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54" w:type="dxa"/>
            <w:tcBorders>
              <w:top w:val="nil"/>
              <w:left w:val="nil"/>
              <w:bottom w:val="nil"/>
              <w:right w:val="nil"/>
            </w:tcBorders>
            <w:vAlign w:val="center"/>
            <w:hideMark/>
          </w:tcPr>
          <w:p w14:paraId="3C0D5078" w14:textId="3F96741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(19</w:t>
            </w:r>
            <w:r w:rsidR="002A50D3">
              <w:rPr>
                <w:rFonts w:eastAsia="Times New Roman" w:cs="Arial"/>
                <w:b/>
                <w:bCs/>
                <w:color w:val="000000"/>
                <w:sz w:val="18"/>
                <w:szCs w:val="18"/>
                <w:lang w:eastAsia="en-GB"/>
              </w:rPr>
              <w:t>8</w:t>
            </w:r>
            <w:r w:rsidRPr="005B5B50">
              <w:rPr>
                <w:rFonts w:eastAsia="Times New Roman" w:cs="Arial"/>
                <w:b/>
                <w:bCs/>
                <w:color w:val="000000"/>
                <w:sz w:val="18"/>
                <w:szCs w:val="18"/>
                <w:lang w:eastAsia="en-GB"/>
              </w:rPr>
              <w:t>)</w:t>
            </w:r>
          </w:p>
        </w:tc>
        <w:tc>
          <w:tcPr>
            <w:tcW w:w="218" w:type="dxa"/>
            <w:tcBorders>
              <w:top w:val="nil"/>
              <w:left w:val="nil"/>
              <w:bottom w:val="nil"/>
              <w:right w:val="nil"/>
            </w:tcBorders>
            <w:noWrap/>
            <w:vAlign w:val="bottom"/>
            <w:hideMark/>
          </w:tcPr>
          <w:p w14:paraId="65D4E6DB"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r w:rsidR="005B5B50" w:rsidRPr="005B5B50" w14:paraId="2D4096B7" w14:textId="77777777" w:rsidTr="005B5B50">
        <w:trPr>
          <w:trHeight w:val="299"/>
        </w:trPr>
        <w:tc>
          <w:tcPr>
            <w:tcW w:w="2889" w:type="dxa"/>
            <w:tcBorders>
              <w:top w:val="single" w:sz="8" w:space="0" w:color="000000"/>
              <w:left w:val="nil"/>
              <w:bottom w:val="single" w:sz="12" w:space="0" w:color="000000"/>
              <w:right w:val="nil"/>
            </w:tcBorders>
            <w:vAlign w:val="center"/>
            <w:hideMark/>
          </w:tcPr>
          <w:p w14:paraId="7F6A7FF2" w14:textId="77777777" w:rsidR="005B5B50" w:rsidRPr="005B5B50" w:rsidRDefault="005B5B50" w:rsidP="005B5B50">
            <w:pPr>
              <w:spacing w:after="0" w:line="240" w:lineRule="auto"/>
              <w:rPr>
                <w:rFonts w:eastAsia="Times New Roman" w:cs="Arial"/>
                <w:b/>
                <w:bCs/>
                <w:color w:val="000000"/>
                <w:sz w:val="18"/>
                <w:szCs w:val="18"/>
                <w:lang w:eastAsia="en-GB"/>
              </w:rPr>
            </w:pPr>
            <w:r w:rsidRPr="005B5B50">
              <w:rPr>
                <w:rFonts w:eastAsia="Times New Roman" w:cs="Arial"/>
                <w:b/>
                <w:bCs/>
                <w:color w:val="000000"/>
                <w:sz w:val="18"/>
                <w:szCs w:val="18"/>
                <w:lang w:eastAsia="en-GB"/>
              </w:rPr>
              <w:t>Total General Fund</w:t>
            </w:r>
          </w:p>
        </w:tc>
        <w:tc>
          <w:tcPr>
            <w:tcW w:w="1456" w:type="dxa"/>
            <w:tcBorders>
              <w:top w:val="single" w:sz="8" w:space="0" w:color="000000"/>
              <w:left w:val="nil"/>
              <w:bottom w:val="single" w:sz="12" w:space="0" w:color="000000"/>
              <w:right w:val="nil"/>
            </w:tcBorders>
            <w:vAlign w:val="center"/>
            <w:hideMark/>
          </w:tcPr>
          <w:p w14:paraId="33BB629F"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(24,472)</w:t>
            </w:r>
          </w:p>
        </w:tc>
        <w:tc>
          <w:tcPr>
            <w:tcW w:w="1022" w:type="dxa"/>
            <w:tcBorders>
              <w:top w:val="single" w:sz="8" w:space="0" w:color="000000"/>
              <w:left w:val="nil"/>
              <w:bottom w:val="single" w:sz="12" w:space="0" w:color="000000"/>
              <w:right w:val="nil"/>
            </w:tcBorders>
            <w:vAlign w:val="center"/>
            <w:hideMark/>
          </w:tcPr>
          <w:p w14:paraId="36C34368"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(7,757)</w:t>
            </w:r>
          </w:p>
        </w:tc>
        <w:tc>
          <w:tcPr>
            <w:tcW w:w="1153" w:type="dxa"/>
            <w:tcBorders>
              <w:top w:val="single" w:sz="8" w:space="0" w:color="000000"/>
              <w:left w:val="nil"/>
              <w:bottom w:val="single" w:sz="12" w:space="0" w:color="000000"/>
              <w:right w:val="nil"/>
            </w:tcBorders>
            <w:vAlign w:val="center"/>
            <w:hideMark/>
          </w:tcPr>
          <w:p w14:paraId="7BFDB7DB"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16,607</w:t>
            </w:r>
          </w:p>
        </w:tc>
        <w:tc>
          <w:tcPr>
            <w:tcW w:w="1254" w:type="dxa"/>
            <w:tcBorders>
              <w:top w:val="single" w:sz="8" w:space="0" w:color="000000"/>
              <w:left w:val="nil"/>
              <w:bottom w:val="single" w:sz="12" w:space="0" w:color="000000"/>
              <w:right w:val="nil"/>
            </w:tcBorders>
            <w:vAlign w:val="center"/>
            <w:hideMark/>
          </w:tcPr>
          <w:p w14:paraId="4F834CE9" w14:textId="77777777" w:rsidR="005B5B50" w:rsidRPr="00013280" w:rsidRDefault="005B5B50" w:rsidP="005B5B50">
            <w:pPr>
              <w:spacing w:after="0" w:line="240" w:lineRule="auto"/>
              <w:jc w:val="right"/>
              <w:rPr>
                <w:rFonts w:eastAsia="Times New Roman" w:cs="Arial"/>
                <w:b/>
                <w:bCs/>
                <w:color w:val="000000"/>
                <w:sz w:val="18"/>
                <w:szCs w:val="18"/>
                <w:highlight w:val="yellow"/>
                <w:lang w:eastAsia="en-GB"/>
              </w:rPr>
            </w:pPr>
            <w:r w:rsidRPr="00013280">
              <w:rPr>
                <w:rFonts w:eastAsia="Times New Roman" w:cs="Arial"/>
                <w:b/>
                <w:bCs/>
                <w:color w:val="000000"/>
                <w:sz w:val="18"/>
                <w:szCs w:val="18"/>
                <w:highlight w:val="yellow"/>
                <w:lang w:eastAsia="en-GB"/>
              </w:rPr>
              <w:t>(15,623)</w:t>
            </w:r>
          </w:p>
        </w:tc>
        <w:tc>
          <w:tcPr>
            <w:tcW w:w="1022" w:type="dxa"/>
            <w:tcBorders>
              <w:top w:val="single" w:sz="8" w:space="0" w:color="000000"/>
              <w:left w:val="nil"/>
              <w:bottom w:val="single" w:sz="12" w:space="0" w:color="000000"/>
              <w:right w:val="nil"/>
            </w:tcBorders>
            <w:vAlign w:val="center"/>
            <w:hideMark/>
          </w:tcPr>
          <w:p w14:paraId="7B2A6653" w14:textId="691D50A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(4,75</w:t>
            </w:r>
            <w:r w:rsidR="004C42DB">
              <w:rPr>
                <w:rFonts w:eastAsia="Times New Roman" w:cs="Arial"/>
                <w:b/>
                <w:bCs/>
                <w:color w:val="000000"/>
                <w:sz w:val="18"/>
                <w:szCs w:val="18"/>
                <w:lang w:eastAsia="en-GB"/>
              </w:rPr>
              <w:t>1</w:t>
            </w:r>
            <w:r w:rsidRPr="005B5B50">
              <w:rPr>
                <w:rFonts w:eastAsia="Times New Roman" w:cs="Arial"/>
                <w:b/>
                <w:bCs/>
                <w:color w:val="000000"/>
                <w:sz w:val="18"/>
                <w:szCs w:val="18"/>
                <w:lang w:eastAsia="en-GB"/>
              </w:rPr>
              <w:t>)</w:t>
            </w:r>
          </w:p>
        </w:tc>
        <w:tc>
          <w:tcPr>
            <w:tcW w:w="1042" w:type="dxa"/>
            <w:tcBorders>
              <w:top w:val="single" w:sz="8" w:space="0" w:color="000000"/>
              <w:left w:val="nil"/>
              <w:bottom w:val="single" w:sz="12" w:space="0" w:color="000000"/>
              <w:right w:val="nil"/>
            </w:tcBorders>
            <w:vAlign w:val="center"/>
            <w:hideMark/>
          </w:tcPr>
          <w:p w14:paraId="24A47CA2"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5B5B50">
              <w:rPr>
                <w:rFonts w:eastAsia="Times New Roman" w:cs="Arial"/>
                <w:b/>
                <w:bCs/>
                <w:color w:val="000000"/>
                <w:sz w:val="18"/>
                <w:szCs w:val="18"/>
                <w:lang w:eastAsia="en-GB"/>
              </w:rPr>
              <w:t>9,315</w:t>
            </w:r>
          </w:p>
        </w:tc>
        <w:tc>
          <w:tcPr>
            <w:tcW w:w="1254" w:type="dxa"/>
            <w:tcBorders>
              <w:top w:val="single" w:sz="8" w:space="0" w:color="000000"/>
              <w:left w:val="nil"/>
              <w:bottom w:val="single" w:sz="12" w:space="0" w:color="000000"/>
              <w:right w:val="nil"/>
            </w:tcBorders>
            <w:vAlign w:val="center"/>
            <w:hideMark/>
          </w:tcPr>
          <w:p w14:paraId="554E1DB4" w14:textId="77777777" w:rsidR="005B5B50" w:rsidRPr="005B5B50" w:rsidRDefault="005B5B50" w:rsidP="005B5B50">
            <w:pPr>
              <w:spacing w:after="0" w:line="240" w:lineRule="auto"/>
              <w:jc w:val="right"/>
              <w:rPr>
                <w:rFonts w:eastAsia="Times New Roman" w:cs="Arial"/>
                <w:b/>
                <w:bCs/>
                <w:color w:val="000000"/>
                <w:sz w:val="18"/>
                <w:szCs w:val="18"/>
                <w:lang w:eastAsia="en-GB"/>
              </w:rPr>
            </w:pPr>
            <w:r w:rsidRPr="00CE5F1C">
              <w:rPr>
                <w:rFonts w:eastAsia="Times New Roman" w:cs="Arial"/>
                <w:b/>
                <w:bCs/>
                <w:color w:val="000000"/>
                <w:sz w:val="18"/>
                <w:szCs w:val="18"/>
                <w:highlight w:val="yellow"/>
                <w:lang w:eastAsia="en-GB"/>
              </w:rPr>
              <w:t>(11,060)</w:t>
            </w:r>
          </w:p>
        </w:tc>
        <w:tc>
          <w:tcPr>
            <w:tcW w:w="218" w:type="dxa"/>
            <w:tcBorders>
              <w:top w:val="nil"/>
              <w:left w:val="nil"/>
              <w:bottom w:val="nil"/>
              <w:right w:val="nil"/>
            </w:tcBorders>
            <w:noWrap/>
            <w:vAlign w:val="bottom"/>
            <w:hideMark/>
          </w:tcPr>
          <w:p w14:paraId="30D66DD7" w14:textId="77777777" w:rsidR="005B5B50" w:rsidRPr="005B5B50" w:rsidRDefault="005B5B50" w:rsidP="005B5B50">
            <w:pPr>
              <w:spacing w:after="0" w:line="240" w:lineRule="auto"/>
              <w:jc w:val="right"/>
              <w:rPr>
                <w:rFonts w:eastAsia="Times New Roman" w:cs="Arial"/>
                <w:b/>
                <w:bCs/>
                <w:color w:val="000000"/>
                <w:sz w:val="18"/>
                <w:szCs w:val="18"/>
                <w:lang w:eastAsia="en-GB"/>
              </w:rPr>
            </w:pPr>
          </w:p>
        </w:tc>
      </w:tr>
    </w:tbl>
    <w:p w14:paraId="431DAD7C" w14:textId="77777777" w:rsidR="00D32F6D" w:rsidRDefault="00D32F6D" w:rsidP="008A2860"/>
    <w:p w14:paraId="043B3541" w14:textId="0E62ADDE" w:rsidR="000F63EF" w:rsidRPr="000D1F27" w:rsidRDefault="000F63EF" w:rsidP="000D1F27">
      <w:pPr>
        <w:spacing w:after="0" w:line="240" w:lineRule="auto"/>
        <w:ind w:right="272"/>
        <w:jc w:val="both"/>
        <w:rPr>
          <w:sz w:val="18"/>
          <w:szCs w:val="18"/>
        </w:rPr>
      </w:pPr>
      <w:r w:rsidRPr="000D1F27">
        <w:rPr>
          <w:b/>
          <w:spacing w:val="-1"/>
          <w:w w:val="105"/>
          <w:sz w:val="18"/>
          <w:szCs w:val="18"/>
        </w:rPr>
        <w:t>Future</w:t>
      </w:r>
      <w:r w:rsidRPr="000D1F27">
        <w:rPr>
          <w:b/>
          <w:spacing w:val="-8"/>
          <w:w w:val="105"/>
          <w:sz w:val="18"/>
          <w:szCs w:val="18"/>
        </w:rPr>
        <w:t xml:space="preserve"> </w:t>
      </w:r>
      <w:r w:rsidRPr="000D1F27">
        <w:rPr>
          <w:b/>
          <w:spacing w:val="-1"/>
          <w:w w:val="105"/>
          <w:sz w:val="18"/>
          <w:szCs w:val="18"/>
        </w:rPr>
        <w:t>Budgetary</w:t>
      </w:r>
      <w:r w:rsidRPr="000D1F27">
        <w:rPr>
          <w:b/>
          <w:spacing w:val="-9"/>
          <w:w w:val="105"/>
          <w:sz w:val="18"/>
          <w:szCs w:val="18"/>
        </w:rPr>
        <w:t xml:space="preserve"> </w:t>
      </w:r>
      <w:r w:rsidRPr="000D1F27">
        <w:rPr>
          <w:b/>
          <w:spacing w:val="-1"/>
          <w:w w:val="105"/>
          <w:sz w:val="18"/>
          <w:szCs w:val="18"/>
        </w:rPr>
        <w:t>Balance</w:t>
      </w:r>
      <w:r w:rsidRPr="000D1F27">
        <w:rPr>
          <w:b/>
          <w:spacing w:val="-9"/>
          <w:w w:val="105"/>
          <w:sz w:val="18"/>
          <w:szCs w:val="18"/>
        </w:rPr>
        <w:t xml:space="preserve"> </w:t>
      </w:r>
      <w:r w:rsidRPr="000D1F27">
        <w:rPr>
          <w:b/>
          <w:w w:val="105"/>
          <w:sz w:val="18"/>
          <w:szCs w:val="18"/>
        </w:rPr>
        <w:t xml:space="preserve">Reserve - </w:t>
      </w:r>
      <w:r w:rsidRPr="000D1F27">
        <w:rPr>
          <w:sz w:val="18"/>
          <w:szCs w:val="18"/>
        </w:rPr>
        <w:t>This</w:t>
      </w:r>
      <w:r w:rsidRPr="000D1F27">
        <w:rPr>
          <w:spacing w:val="13"/>
          <w:sz w:val="18"/>
          <w:szCs w:val="18"/>
        </w:rPr>
        <w:t xml:space="preserve"> </w:t>
      </w:r>
      <w:r w:rsidRPr="000D1F27">
        <w:rPr>
          <w:sz w:val="18"/>
          <w:szCs w:val="18"/>
        </w:rPr>
        <w:t>will</w:t>
      </w:r>
      <w:r w:rsidRPr="000D1F27">
        <w:rPr>
          <w:spacing w:val="11"/>
          <w:sz w:val="18"/>
          <w:szCs w:val="18"/>
        </w:rPr>
        <w:t xml:space="preserve"> </w:t>
      </w:r>
      <w:r w:rsidRPr="000D1F27">
        <w:rPr>
          <w:sz w:val="18"/>
          <w:szCs w:val="18"/>
        </w:rPr>
        <w:t>be</w:t>
      </w:r>
      <w:r w:rsidRPr="000D1F27">
        <w:rPr>
          <w:spacing w:val="11"/>
          <w:sz w:val="18"/>
          <w:szCs w:val="18"/>
        </w:rPr>
        <w:t xml:space="preserve"> </w:t>
      </w:r>
      <w:r w:rsidRPr="000D1F27">
        <w:rPr>
          <w:sz w:val="18"/>
          <w:szCs w:val="18"/>
        </w:rPr>
        <w:t>utilised</w:t>
      </w:r>
      <w:r w:rsidRPr="000D1F27">
        <w:rPr>
          <w:spacing w:val="4"/>
          <w:sz w:val="18"/>
          <w:szCs w:val="18"/>
        </w:rPr>
        <w:t xml:space="preserve"> </w:t>
      </w:r>
      <w:r w:rsidRPr="000D1F27">
        <w:rPr>
          <w:sz w:val="18"/>
          <w:szCs w:val="18"/>
        </w:rPr>
        <w:t>to</w:t>
      </w:r>
      <w:r w:rsidRPr="000D1F27">
        <w:rPr>
          <w:spacing w:val="11"/>
          <w:sz w:val="18"/>
          <w:szCs w:val="18"/>
        </w:rPr>
        <w:t xml:space="preserve"> </w:t>
      </w:r>
      <w:r w:rsidRPr="000D1F27">
        <w:rPr>
          <w:sz w:val="18"/>
          <w:szCs w:val="18"/>
        </w:rPr>
        <w:t>ensure</w:t>
      </w:r>
      <w:r w:rsidRPr="000D1F27">
        <w:rPr>
          <w:spacing w:val="10"/>
          <w:sz w:val="18"/>
          <w:szCs w:val="18"/>
        </w:rPr>
        <w:t xml:space="preserve"> </w:t>
      </w:r>
      <w:r w:rsidRPr="000D1F27">
        <w:rPr>
          <w:sz w:val="18"/>
          <w:szCs w:val="18"/>
        </w:rPr>
        <w:t>that</w:t>
      </w:r>
      <w:r w:rsidRPr="000D1F27">
        <w:rPr>
          <w:spacing w:val="9"/>
          <w:sz w:val="18"/>
          <w:szCs w:val="18"/>
        </w:rPr>
        <w:t xml:space="preserve"> </w:t>
      </w:r>
      <w:r w:rsidRPr="000D1F27">
        <w:rPr>
          <w:sz w:val="18"/>
          <w:szCs w:val="18"/>
        </w:rPr>
        <w:t>the</w:t>
      </w:r>
      <w:r w:rsidRPr="000D1F27">
        <w:rPr>
          <w:spacing w:val="11"/>
          <w:sz w:val="18"/>
          <w:szCs w:val="18"/>
        </w:rPr>
        <w:t xml:space="preserve"> </w:t>
      </w:r>
      <w:r w:rsidRPr="000D1F27">
        <w:rPr>
          <w:sz w:val="18"/>
          <w:szCs w:val="18"/>
        </w:rPr>
        <w:t>PCC</w:t>
      </w:r>
      <w:r w:rsidRPr="000D1F27">
        <w:rPr>
          <w:spacing w:val="10"/>
          <w:sz w:val="18"/>
          <w:szCs w:val="18"/>
        </w:rPr>
        <w:t xml:space="preserve"> </w:t>
      </w:r>
      <w:r w:rsidRPr="000D1F27">
        <w:rPr>
          <w:sz w:val="18"/>
          <w:szCs w:val="18"/>
        </w:rPr>
        <w:t>is</w:t>
      </w:r>
      <w:r w:rsidRPr="000D1F27">
        <w:rPr>
          <w:spacing w:val="11"/>
          <w:sz w:val="18"/>
          <w:szCs w:val="18"/>
        </w:rPr>
        <w:t xml:space="preserve"> </w:t>
      </w:r>
      <w:r w:rsidRPr="000D1F27">
        <w:rPr>
          <w:sz w:val="18"/>
          <w:szCs w:val="18"/>
        </w:rPr>
        <w:t>able</w:t>
      </w:r>
      <w:r w:rsidRPr="000D1F27">
        <w:rPr>
          <w:spacing w:val="8"/>
          <w:sz w:val="18"/>
          <w:szCs w:val="18"/>
        </w:rPr>
        <w:t xml:space="preserve"> </w:t>
      </w:r>
      <w:r w:rsidRPr="000D1F27">
        <w:rPr>
          <w:sz w:val="18"/>
          <w:szCs w:val="18"/>
        </w:rPr>
        <w:t>to</w:t>
      </w:r>
      <w:r w:rsidRPr="000D1F27">
        <w:rPr>
          <w:spacing w:val="13"/>
          <w:sz w:val="18"/>
          <w:szCs w:val="18"/>
        </w:rPr>
        <w:t xml:space="preserve"> </w:t>
      </w:r>
      <w:r w:rsidRPr="000D1F27">
        <w:rPr>
          <w:sz w:val="18"/>
          <w:szCs w:val="18"/>
        </w:rPr>
        <w:t>set</w:t>
      </w:r>
      <w:r w:rsidRPr="000D1F27">
        <w:rPr>
          <w:spacing w:val="9"/>
          <w:sz w:val="18"/>
          <w:szCs w:val="18"/>
        </w:rPr>
        <w:t xml:space="preserve"> </w:t>
      </w:r>
      <w:r w:rsidRPr="000D1F27">
        <w:rPr>
          <w:sz w:val="18"/>
          <w:szCs w:val="18"/>
        </w:rPr>
        <w:t>a</w:t>
      </w:r>
      <w:r w:rsidRPr="000D1F27">
        <w:rPr>
          <w:spacing w:val="11"/>
          <w:sz w:val="18"/>
          <w:szCs w:val="18"/>
        </w:rPr>
        <w:t xml:space="preserve"> </w:t>
      </w:r>
      <w:r w:rsidRPr="000D1F27">
        <w:rPr>
          <w:sz w:val="18"/>
          <w:szCs w:val="18"/>
        </w:rPr>
        <w:t>balanced</w:t>
      </w:r>
      <w:r w:rsidRPr="000D1F27">
        <w:rPr>
          <w:spacing w:val="4"/>
          <w:sz w:val="18"/>
          <w:szCs w:val="18"/>
        </w:rPr>
        <w:t xml:space="preserve"> </w:t>
      </w:r>
      <w:r w:rsidRPr="000D1F27">
        <w:rPr>
          <w:sz w:val="18"/>
          <w:szCs w:val="18"/>
        </w:rPr>
        <w:t>budget</w:t>
      </w:r>
      <w:r w:rsidRPr="000D1F27">
        <w:rPr>
          <w:spacing w:val="9"/>
          <w:sz w:val="18"/>
          <w:szCs w:val="18"/>
        </w:rPr>
        <w:t xml:space="preserve"> </w:t>
      </w:r>
      <w:r w:rsidRPr="000D1F27">
        <w:rPr>
          <w:sz w:val="18"/>
          <w:szCs w:val="18"/>
        </w:rPr>
        <w:t>between</w:t>
      </w:r>
      <w:r w:rsidRPr="000D1F27">
        <w:rPr>
          <w:spacing w:val="11"/>
          <w:sz w:val="18"/>
          <w:szCs w:val="18"/>
        </w:rPr>
        <w:t xml:space="preserve"> </w:t>
      </w:r>
      <w:r w:rsidRPr="000D1F27">
        <w:rPr>
          <w:sz w:val="18"/>
          <w:szCs w:val="18"/>
        </w:rPr>
        <w:t>2024/2</w:t>
      </w:r>
      <w:r w:rsidR="00697CD9" w:rsidRPr="000D1F27">
        <w:rPr>
          <w:sz w:val="18"/>
          <w:szCs w:val="18"/>
        </w:rPr>
        <w:t>5</w:t>
      </w:r>
      <w:r w:rsidRPr="000D1F27">
        <w:rPr>
          <w:spacing w:val="8"/>
          <w:sz w:val="18"/>
          <w:szCs w:val="18"/>
        </w:rPr>
        <w:t xml:space="preserve"> </w:t>
      </w:r>
      <w:r w:rsidRPr="000D1F27">
        <w:rPr>
          <w:sz w:val="18"/>
          <w:szCs w:val="18"/>
        </w:rPr>
        <w:t>and</w:t>
      </w:r>
      <w:r w:rsidRPr="000D1F27">
        <w:rPr>
          <w:spacing w:val="10"/>
          <w:sz w:val="18"/>
          <w:szCs w:val="18"/>
        </w:rPr>
        <w:t xml:space="preserve"> </w:t>
      </w:r>
      <w:r w:rsidRPr="000D1F27">
        <w:rPr>
          <w:sz w:val="18"/>
          <w:szCs w:val="18"/>
        </w:rPr>
        <w:t>202</w:t>
      </w:r>
      <w:r w:rsidR="00697CD9" w:rsidRPr="000D1F27">
        <w:rPr>
          <w:sz w:val="18"/>
          <w:szCs w:val="18"/>
        </w:rPr>
        <w:t>8</w:t>
      </w:r>
      <w:r w:rsidRPr="000D1F27">
        <w:rPr>
          <w:sz w:val="18"/>
          <w:szCs w:val="18"/>
        </w:rPr>
        <w:t>/2</w:t>
      </w:r>
      <w:r w:rsidR="00697CD9" w:rsidRPr="000D1F27">
        <w:rPr>
          <w:sz w:val="18"/>
          <w:szCs w:val="18"/>
        </w:rPr>
        <w:t>9</w:t>
      </w:r>
      <w:r w:rsidRPr="000D1F27">
        <w:rPr>
          <w:spacing w:val="8"/>
          <w:sz w:val="18"/>
          <w:szCs w:val="18"/>
        </w:rPr>
        <w:t xml:space="preserve"> </w:t>
      </w:r>
      <w:r w:rsidRPr="000D1F27">
        <w:rPr>
          <w:sz w:val="18"/>
          <w:szCs w:val="18"/>
        </w:rPr>
        <w:t>in</w:t>
      </w:r>
      <w:r w:rsidRPr="000D1F27">
        <w:rPr>
          <w:spacing w:val="11"/>
          <w:sz w:val="18"/>
          <w:szCs w:val="18"/>
        </w:rPr>
        <w:t xml:space="preserve"> </w:t>
      </w:r>
      <w:r w:rsidRPr="000D1F27">
        <w:rPr>
          <w:sz w:val="18"/>
          <w:szCs w:val="18"/>
        </w:rPr>
        <w:t>accordance</w:t>
      </w:r>
      <w:r w:rsidRPr="000D1F27">
        <w:rPr>
          <w:spacing w:val="4"/>
          <w:sz w:val="18"/>
          <w:szCs w:val="18"/>
        </w:rPr>
        <w:t xml:space="preserve"> </w:t>
      </w:r>
      <w:r w:rsidRPr="000D1F27">
        <w:rPr>
          <w:sz w:val="18"/>
          <w:szCs w:val="18"/>
        </w:rPr>
        <w:t>with</w:t>
      </w:r>
      <w:r w:rsidRPr="000D1F27">
        <w:rPr>
          <w:spacing w:val="26"/>
          <w:sz w:val="18"/>
          <w:szCs w:val="18"/>
        </w:rPr>
        <w:t xml:space="preserve"> </w:t>
      </w:r>
      <w:r w:rsidRPr="000D1F27">
        <w:rPr>
          <w:sz w:val="18"/>
          <w:szCs w:val="18"/>
        </w:rPr>
        <w:t>the</w:t>
      </w:r>
      <w:r w:rsidRPr="000D1F27">
        <w:rPr>
          <w:spacing w:val="10"/>
          <w:sz w:val="18"/>
          <w:szCs w:val="18"/>
        </w:rPr>
        <w:t xml:space="preserve"> </w:t>
      </w:r>
      <w:r w:rsidRPr="000D1F27">
        <w:rPr>
          <w:sz w:val="18"/>
          <w:szCs w:val="18"/>
        </w:rPr>
        <w:t>PCC’s</w:t>
      </w:r>
      <w:r w:rsidRPr="000D1F27">
        <w:rPr>
          <w:spacing w:val="11"/>
          <w:sz w:val="18"/>
          <w:szCs w:val="18"/>
        </w:rPr>
        <w:t xml:space="preserve"> </w:t>
      </w:r>
      <w:r w:rsidRPr="000D1F27">
        <w:rPr>
          <w:sz w:val="18"/>
          <w:szCs w:val="18"/>
        </w:rPr>
        <w:t>medium</w:t>
      </w:r>
      <w:r w:rsidRPr="000D1F27">
        <w:rPr>
          <w:spacing w:val="1"/>
          <w:sz w:val="18"/>
          <w:szCs w:val="18"/>
        </w:rPr>
        <w:t xml:space="preserve"> </w:t>
      </w:r>
      <w:r w:rsidRPr="000D1F27">
        <w:rPr>
          <w:w w:val="105"/>
          <w:sz w:val="18"/>
          <w:szCs w:val="18"/>
        </w:rPr>
        <w:t>term</w:t>
      </w:r>
      <w:r w:rsidRPr="000D1F27">
        <w:rPr>
          <w:spacing w:val="-3"/>
          <w:w w:val="105"/>
          <w:sz w:val="18"/>
          <w:szCs w:val="18"/>
        </w:rPr>
        <w:t xml:space="preserve"> </w:t>
      </w:r>
      <w:r w:rsidRPr="000D1F27">
        <w:rPr>
          <w:w w:val="105"/>
          <w:sz w:val="18"/>
          <w:szCs w:val="18"/>
        </w:rPr>
        <w:t>financial</w:t>
      </w:r>
      <w:r w:rsidRPr="000D1F27">
        <w:rPr>
          <w:spacing w:val="-7"/>
          <w:w w:val="105"/>
          <w:sz w:val="18"/>
          <w:szCs w:val="18"/>
        </w:rPr>
        <w:t xml:space="preserve"> </w:t>
      </w:r>
      <w:r w:rsidRPr="000D1F27">
        <w:rPr>
          <w:w w:val="105"/>
          <w:sz w:val="18"/>
          <w:szCs w:val="18"/>
        </w:rPr>
        <w:t>plan.</w:t>
      </w:r>
    </w:p>
    <w:p w14:paraId="6E76B10A" w14:textId="77777777" w:rsidR="000F63EF" w:rsidRPr="000D1F27" w:rsidRDefault="000F63EF" w:rsidP="000D1F27">
      <w:pPr>
        <w:pStyle w:val="BodyText"/>
        <w:ind w:right="272"/>
        <w:jc w:val="both"/>
      </w:pPr>
    </w:p>
    <w:p w14:paraId="5A72AFD6" w14:textId="77777777" w:rsidR="000F63EF" w:rsidRPr="000D1F27" w:rsidRDefault="000F63EF" w:rsidP="000D1F27">
      <w:pPr>
        <w:spacing w:after="0" w:line="240" w:lineRule="auto"/>
        <w:ind w:right="272"/>
        <w:jc w:val="both"/>
        <w:rPr>
          <w:sz w:val="18"/>
          <w:szCs w:val="18"/>
        </w:rPr>
      </w:pPr>
      <w:r w:rsidRPr="000D1F27">
        <w:rPr>
          <w:b/>
          <w:sz w:val="18"/>
          <w:szCs w:val="18"/>
        </w:rPr>
        <w:t>PCC</w:t>
      </w:r>
      <w:r w:rsidRPr="000D1F27">
        <w:rPr>
          <w:b/>
          <w:spacing w:val="21"/>
          <w:sz w:val="18"/>
          <w:szCs w:val="18"/>
        </w:rPr>
        <w:t xml:space="preserve"> </w:t>
      </w:r>
      <w:r w:rsidRPr="000D1F27">
        <w:rPr>
          <w:b/>
          <w:sz w:val="18"/>
          <w:szCs w:val="18"/>
        </w:rPr>
        <w:t>Commissioning</w:t>
      </w:r>
      <w:r w:rsidRPr="000D1F27">
        <w:rPr>
          <w:b/>
          <w:spacing w:val="17"/>
          <w:sz w:val="18"/>
          <w:szCs w:val="18"/>
        </w:rPr>
        <w:t xml:space="preserve"> </w:t>
      </w:r>
      <w:r w:rsidRPr="000D1F27">
        <w:rPr>
          <w:b/>
          <w:sz w:val="18"/>
          <w:szCs w:val="18"/>
        </w:rPr>
        <w:t xml:space="preserve">Strategy - </w:t>
      </w:r>
      <w:r w:rsidRPr="000D1F27">
        <w:rPr>
          <w:sz w:val="18"/>
          <w:szCs w:val="18"/>
        </w:rPr>
        <w:t>This</w:t>
      </w:r>
      <w:r w:rsidRPr="000D1F27">
        <w:rPr>
          <w:spacing w:val="15"/>
          <w:sz w:val="18"/>
          <w:szCs w:val="18"/>
        </w:rPr>
        <w:t xml:space="preserve"> </w:t>
      </w:r>
      <w:r w:rsidRPr="000D1F27">
        <w:rPr>
          <w:sz w:val="18"/>
          <w:szCs w:val="18"/>
        </w:rPr>
        <w:t>is</w:t>
      </w:r>
      <w:r w:rsidRPr="000D1F27">
        <w:rPr>
          <w:spacing w:val="12"/>
          <w:sz w:val="18"/>
          <w:szCs w:val="18"/>
        </w:rPr>
        <w:t xml:space="preserve"> </w:t>
      </w:r>
      <w:r w:rsidRPr="000D1F27">
        <w:rPr>
          <w:sz w:val="18"/>
          <w:szCs w:val="18"/>
        </w:rPr>
        <w:t>to</w:t>
      </w:r>
      <w:r w:rsidRPr="000D1F27">
        <w:rPr>
          <w:spacing w:val="13"/>
          <w:sz w:val="18"/>
          <w:szCs w:val="18"/>
        </w:rPr>
        <w:t xml:space="preserve"> </w:t>
      </w:r>
      <w:r w:rsidRPr="000D1F27">
        <w:rPr>
          <w:sz w:val="18"/>
          <w:szCs w:val="18"/>
        </w:rPr>
        <w:t>fund</w:t>
      </w:r>
      <w:r w:rsidRPr="000D1F27">
        <w:rPr>
          <w:spacing w:val="13"/>
          <w:sz w:val="18"/>
          <w:szCs w:val="18"/>
        </w:rPr>
        <w:t xml:space="preserve"> </w:t>
      </w:r>
      <w:r w:rsidRPr="000D1F27">
        <w:rPr>
          <w:sz w:val="18"/>
          <w:szCs w:val="18"/>
        </w:rPr>
        <w:t>the</w:t>
      </w:r>
      <w:r w:rsidRPr="000D1F27">
        <w:rPr>
          <w:spacing w:val="12"/>
          <w:sz w:val="18"/>
          <w:szCs w:val="18"/>
        </w:rPr>
        <w:t xml:space="preserve"> </w:t>
      </w:r>
      <w:r w:rsidRPr="000D1F27">
        <w:rPr>
          <w:sz w:val="18"/>
          <w:szCs w:val="18"/>
        </w:rPr>
        <w:t>PCC’s</w:t>
      </w:r>
      <w:r w:rsidRPr="000D1F27">
        <w:rPr>
          <w:spacing w:val="13"/>
          <w:sz w:val="18"/>
          <w:szCs w:val="18"/>
        </w:rPr>
        <w:t xml:space="preserve"> </w:t>
      </w:r>
      <w:r w:rsidRPr="000D1F27">
        <w:rPr>
          <w:sz w:val="18"/>
          <w:szCs w:val="18"/>
        </w:rPr>
        <w:t>three-tiered</w:t>
      </w:r>
      <w:r w:rsidRPr="000D1F27">
        <w:rPr>
          <w:spacing w:val="10"/>
          <w:sz w:val="18"/>
          <w:szCs w:val="18"/>
        </w:rPr>
        <w:t xml:space="preserve"> </w:t>
      </w:r>
      <w:r w:rsidRPr="000D1F27">
        <w:rPr>
          <w:sz w:val="18"/>
          <w:szCs w:val="18"/>
        </w:rPr>
        <w:t>Commissioning</w:t>
      </w:r>
      <w:r w:rsidRPr="000D1F27">
        <w:rPr>
          <w:spacing w:val="8"/>
          <w:sz w:val="18"/>
          <w:szCs w:val="18"/>
        </w:rPr>
        <w:t xml:space="preserve"> </w:t>
      </w:r>
      <w:r w:rsidRPr="000D1F27">
        <w:rPr>
          <w:sz w:val="18"/>
          <w:szCs w:val="18"/>
        </w:rPr>
        <w:t>Strategy</w:t>
      </w:r>
      <w:r w:rsidRPr="000D1F27">
        <w:rPr>
          <w:spacing w:val="10"/>
          <w:sz w:val="18"/>
          <w:szCs w:val="18"/>
        </w:rPr>
        <w:t xml:space="preserve"> </w:t>
      </w:r>
      <w:r w:rsidRPr="000D1F27">
        <w:rPr>
          <w:sz w:val="18"/>
          <w:szCs w:val="18"/>
        </w:rPr>
        <w:t>in</w:t>
      </w:r>
      <w:r w:rsidRPr="000D1F27">
        <w:rPr>
          <w:spacing w:val="13"/>
          <w:sz w:val="18"/>
          <w:szCs w:val="18"/>
        </w:rPr>
        <w:t xml:space="preserve"> </w:t>
      </w:r>
      <w:r w:rsidRPr="000D1F27">
        <w:rPr>
          <w:sz w:val="18"/>
          <w:szCs w:val="18"/>
        </w:rPr>
        <w:t>relation</w:t>
      </w:r>
      <w:r w:rsidRPr="000D1F27">
        <w:rPr>
          <w:spacing w:val="10"/>
          <w:sz w:val="18"/>
          <w:szCs w:val="18"/>
        </w:rPr>
        <w:t xml:space="preserve"> </w:t>
      </w:r>
      <w:r w:rsidRPr="000D1F27">
        <w:rPr>
          <w:sz w:val="18"/>
          <w:szCs w:val="18"/>
        </w:rPr>
        <w:t>to</w:t>
      </w:r>
      <w:r w:rsidRPr="000D1F27">
        <w:rPr>
          <w:spacing w:val="12"/>
          <w:sz w:val="18"/>
          <w:szCs w:val="18"/>
        </w:rPr>
        <w:t xml:space="preserve"> </w:t>
      </w:r>
      <w:r w:rsidRPr="000D1F27">
        <w:rPr>
          <w:sz w:val="18"/>
          <w:szCs w:val="18"/>
        </w:rPr>
        <w:t>the</w:t>
      </w:r>
      <w:r w:rsidRPr="000D1F27">
        <w:rPr>
          <w:spacing w:val="13"/>
          <w:sz w:val="18"/>
          <w:szCs w:val="18"/>
        </w:rPr>
        <w:t xml:space="preserve"> </w:t>
      </w:r>
      <w:r w:rsidRPr="000D1F27">
        <w:rPr>
          <w:sz w:val="18"/>
          <w:szCs w:val="18"/>
        </w:rPr>
        <w:t>Positive</w:t>
      </w:r>
      <w:r w:rsidRPr="000D1F27">
        <w:rPr>
          <w:spacing w:val="12"/>
          <w:sz w:val="18"/>
          <w:szCs w:val="18"/>
        </w:rPr>
        <w:t xml:space="preserve"> </w:t>
      </w:r>
      <w:r w:rsidRPr="000D1F27">
        <w:rPr>
          <w:sz w:val="18"/>
          <w:szCs w:val="18"/>
        </w:rPr>
        <w:t>Impact</w:t>
      </w:r>
      <w:r w:rsidRPr="000D1F27">
        <w:rPr>
          <w:spacing w:val="9"/>
          <w:sz w:val="18"/>
          <w:szCs w:val="18"/>
        </w:rPr>
        <w:t xml:space="preserve"> </w:t>
      </w:r>
      <w:r w:rsidRPr="000D1F27">
        <w:rPr>
          <w:sz w:val="18"/>
          <w:szCs w:val="18"/>
        </w:rPr>
        <w:t>Programme,</w:t>
      </w:r>
      <w:r w:rsidRPr="000D1F27">
        <w:rPr>
          <w:spacing w:val="6"/>
          <w:sz w:val="18"/>
          <w:szCs w:val="18"/>
        </w:rPr>
        <w:t xml:space="preserve"> </w:t>
      </w:r>
      <w:r w:rsidRPr="000D1F27">
        <w:rPr>
          <w:sz w:val="18"/>
          <w:szCs w:val="18"/>
        </w:rPr>
        <w:t>Police Community</w:t>
      </w:r>
      <w:r w:rsidRPr="000D1F27">
        <w:rPr>
          <w:spacing w:val="8"/>
          <w:sz w:val="18"/>
          <w:szCs w:val="18"/>
        </w:rPr>
        <w:t xml:space="preserve"> </w:t>
      </w:r>
      <w:r w:rsidRPr="000D1F27">
        <w:rPr>
          <w:sz w:val="18"/>
          <w:szCs w:val="18"/>
        </w:rPr>
        <w:t>Fund</w:t>
      </w:r>
      <w:r w:rsidRPr="000D1F27">
        <w:rPr>
          <w:spacing w:val="20"/>
          <w:sz w:val="18"/>
          <w:szCs w:val="18"/>
        </w:rPr>
        <w:t xml:space="preserve"> </w:t>
      </w:r>
      <w:r w:rsidRPr="000D1F27">
        <w:rPr>
          <w:sz w:val="18"/>
          <w:szCs w:val="18"/>
        </w:rPr>
        <w:t>and</w:t>
      </w:r>
      <w:r w:rsidRPr="000D1F27">
        <w:rPr>
          <w:spacing w:val="14"/>
          <w:sz w:val="18"/>
          <w:szCs w:val="18"/>
        </w:rPr>
        <w:t xml:space="preserve"> </w:t>
      </w:r>
      <w:r w:rsidRPr="000D1F27">
        <w:rPr>
          <w:sz w:val="18"/>
          <w:szCs w:val="18"/>
        </w:rPr>
        <w:t>Strategic</w:t>
      </w:r>
      <w:r w:rsidRPr="000D1F27">
        <w:rPr>
          <w:spacing w:val="1"/>
          <w:sz w:val="18"/>
          <w:szCs w:val="18"/>
        </w:rPr>
        <w:t xml:space="preserve"> </w:t>
      </w:r>
      <w:r w:rsidRPr="000D1F27">
        <w:rPr>
          <w:w w:val="105"/>
          <w:sz w:val="18"/>
          <w:szCs w:val="18"/>
        </w:rPr>
        <w:t>Commissioning Intentions.</w:t>
      </w:r>
    </w:p>
    <w:p w14:paraId="2A772D76" w14:textId="77777777" w:rsidR="000F63EF" w:rsidRPr="000D1F27" w:rsidRDefault="000F63EF" w:rsidP="000D1F27">
      <w:pPr>
        <w:pStyle w:val="BodyText"/>
        <w:ind w:right="272"/>
        <w:jc w:val="both"/>
      </w:pPr>
    </w:p>
    <w:p w14:paraId="3917CF59" w14:textId="24424F95" w:rsidR="000F63EF" w:rsidRPr="000D1F27" w:rsidRDefault="000F63EF" w:rsidP="000D1F27">
      <w:pPr>
        <w:spacing w:after="0" w:line="240" w:lineRule="auto"/>
        <w:ind w:right="272"/>
        <w:jc w:val="both"/>
        <w:rPr>
          <w:sz w:val="18"/>
          <w:szCs w:val="18"/>
        </w:rPr>
      </w:pPr>
      <w:r w:rsidRPr="000D1F27">
        <w:rPr>
          <w:b/>
          <w:sz w:val="18"/>
          <w:szCs w:val="18"/>
        </w:rPr>
        <w:t>Workstream</w:t>
      </w:r>
      <w:r w:rsidRPr="000D1F27">
        <w:rPr>
          <w:b/>
          <w:spacing w:val="19"/>
          <w:sz w:val="18"/>
          <w:szCs w:val="18"/>
        </w:rPr>
        <w:t xml:space="preserve"> </w:t>
      </w:r>
      <w:r w:rsidRPr="000D1F27">
        <w:rPr>
          <w:b/>
          <w:sz w:val="18"/>
          <w:szCs w:val="18"/>
        </w:rPr>
        <w:t xml:space="preserve">Specific - </w:t>
      </w:r>
      <w:r w:rsidRPr="000D1F27">
        <w:rPr>
          <w:sz w:val="18"/>
          <w:szCs w:val="18"/>
        </w:rPr>
        <w:t>Used</w:t>
      </w:r>
      <w:r w:rsidRPr="000D1F27">
        <w:rPr>
          <w:spacing w:val="14"/>
          <w:sz w:val="18"/>
          <w:szCs w:val="18"/>
        </w:rPr>
        <w:t xml:space="preserve"> </w:t>
      </w:r>
      <w:r w:rsidRPr="000D1F27">
        <w:rPr>
          <w:sz w:val="18"/>
          <w:szCs w:val="18"/>
        </w:rPr>
        <w:t>to</w:t>
      </w:r>
      <w:r w:rsidRPr="000D1F27">
        <w:rPr>
          <w:spacing w:val="14"/>
          <w:sz w:val="18"/>
          <w:szCs w:val="18"/>
        </w:rPr>
        <w:t xml:space="preserve"> </w:t>
      </w:r>
      <w:r w:rsidRPr="000D1F27">
        <w:rPr>
          <w:sz w:val="18"/>
          <w:szCs w:val="18"/>
        </w:rPr>
        <w:t>fund</w:t>
      </w:r>
      <w:r w:rsidRPr="000D1F27">
        <w:rPr>
          <w:spacing w:val="15"/>
          <w:sz w:val="18"/>
          <w:szCs w:val="18"/>
        </w:rPr>
        <w:t xml:space="preserve"> </w:t>
      </w:r>
      <w:r w:rsidRPr="000D1F27">
        <w:rPr>
          <w:sz w:val="18"/>
          <w:szCs w:val="18"/>
        </w:rPr>
        <w:t>such</w:t>
      </w:r>
      <w:r w:rsidRPr="000D1F27">
        <w:rPr>
          <w:spacing w:val="11"/>
          <w:sz w:val="18"/>
          <w:szCs w:val="18"/>
        </w:rPr>
        <w:t xml:space="preserve"> </w:t>
      </w:r>
      <w:r w:rsidRPr="000D1F27">
        <w:rPr>
          <w:sz w:val="18"/>
          <w:szCs w:val="18"/>
        </w:rPr>
        <w:t>things</w:t>
      </w:r>
      <w:r w:rsidRPr="000D1F27">
        <w:rPr>
          <w:spacing w:val="12"/>
          <w:sz w:val="18"/>
          <w:szCs w:val="18"/>
        </w:rPr>
        <w:t xml:space="preserve"> </w:t>
      </w:r>
      <w:r w:rsidRPr="000D1F27">
        <w:rPr>
          <w:sz w:val="18"/>
          <w:szCs w:val="18"/>
        </w:rPr>
        <w:t>as</w:t>
      </w:r>
      <w:r w:rsidRPr="000D1F27">
        <w:rPr>
          <w:spacing w:val="14"/>
          <w:sz w:val="18"/>
          <w:szCs w:val="18"/>
        </w:rPr>
        <w:t xml:space="preserve"> </w:t>
      </w:r>
      <w:r w:rsidRPr="000D1F27">
        <w:rPr>
          <w:sz w:val="18"/>
          <w:szCs w:val="18"/>
        </w:rPr>
        <w:t>Breaking The Cycle,</w:t>
      </w:r>
      <w:r w:rsidRPr="000D1F27">
        <w:rPr>
          <w:spacing w:val="13"/>
          <w:sz w:val="18"/>
          <w:szCs w:val="18"/>
        </w:rPr>
        <w:t xml:space="preserve"> </w:t>
      </w:r>
      <w:r w:rsidRPr="000D1F27">
        <w:rPr>
          <w:sz w:val="18"/>
          <w:szCs w:val="18"/>
        </w:rPr>
        <w:t>body</w:t>
      </w:r>
      <w:r w:rsidRPr="000D1F27">
        <w:rPr>
          <w:spacing w:val="14"/>
          <w:sz w:val="18"/>
          <w:szCs w:val="18"/>
        </w:rPr>
        <w:t xml:space="preserve"> </w:t>
      </w:r>
      <w:r w:rsidRPr="000D1F27">
        <w:rPr>
          <w:sz w:val="18"/>
          <w:szCs w:val="18"/>
        </w:rPr>
        <w:t>armour</w:t>
      </w:r>
      <w:r w:rsidRPr="000D1F27">
        <w:rPr>
          <w:spacing w:val="11"/>
          <w:sz w:val="18"/>
          <w:szCs w:val="18"/>
        </w:rPr>
        <w:t xml:space="preserve"> </w:t>
      </w:r>
      <w:r w:rsidRPr="000D1F27">
        <w:rPr>
          <w:sz w:val="18"/>
          <w:szCs w:val="18"/>
        </w:rPr>
        <w:t>replacement and taser replacement</w:t>
      </w:r>
      <w:r w:rsidRPr="000D1F27">
        <w:rPr>
          <w:w w:val="105"/>
          <w:sz w:val="18"/>
          <w:szCs w:val="18"/>
        </w:rPr>
        <w:t>.</w:t>
      </w:r>
    </w:p>
    <w:p w14:paraId="617A6E1C" w14:textId="77777777" w:rsidR="000F63EF" w:rsidRPr="000D1F27" w:rsidRDefault="000F63EF" w:rsidP="000D1F27">
      <w:pPr>
        <w:pStyle w:val="BodyText"/>
        <w:ind w:right="272"/>
        <w:jc w:val="both"/>
      </w:pPr>
    </w:p>
    <w:p w14:paraId="30DF0DC7" w14:textId="77777777" w:rsidR="000F63EF" w:rsidRPr="000D1F27" w:rsidRDefault="000F63EF" w:rsidP="000D1F27">
      <w:pPr>
        <w:spacing w:after="0" w:line="240" w:lineRule="auto"/>
        <w:ind w:right="272"/>
        <w:jc w:val="both"/>
        <w:rPr>
          <w:sz w:val="18"/>
          <w:szCs w:val="18"/>
        </w:rPr>
      </w:pPr>
      <w:r w:rsidRPr="000D1F27">
        <w:rPr>
          <w:b/>
          <w:spacing w:val="-1"/>
          <w:w w:val="105"/>
          <w:sz w:val="18"/>
          <w:szCs w:val="18"/>
        </w:rPr>
        <w:t>Pending</w:t>
      </w:r>
      <w:r w:rsidRPr="000D1F27">
        <w:rPr>
          <w:b/>
          <w:spacing w:val="-8"/>
          <w:w w:val="105"/>
          <w:sz w:val="18"/>
          <w:szCs w:val="18"/>
        </w:rPr>
        <w:t xml:space="preserve"> </w:t>
      </w:r>
      <w:r w:rsidRPr="000D1F27">
        <w:rPr>
          <w:b/>
          <w:w w:val="105"/>
          <w:sz w:val="18"/>
          <w:szCs w:val="18"/>
        </w:rPr>
        <w:t>Legal</w:t>
      </w:r>
      <w:r w:rsidRPr="000D1F27">
        <w:rPr>
          <w:b/>
          <w:spacing w:val="-10"/>
          <w:w w:val="105"/>
          <w:sz w:val="18"/>
          <w:szCs w:val="18"/>
        </w:rPr>
        <w:t xml:space="preserve"> </w:t>
      </w:r>
      <w:r w:rsidRPr="000D1F27">
        <w:rPr>
          <w:b/>
          <w:w w:val="105"/>
          <w:sz w:val="18"/>
          <w:szCs w:val="18"/>
        </w:rPr>
        <w:t xml:space="preserve">Cases - </w:t>
      </w:r>
      <w:r w:rsidRPr="000D1F27">
        <w:rPr>
          <w:sz w:val="18"/>
          <w:szCs w:val="18"/>
        </w:rPr>
        <w:t>This</w:t>
      </w:r>
      <w:r w:rsidRPr="000D1F27">
        <w:rPr>
          <w:spacing w:val="14"/>
          <w:sz w:val="18"/>
          <w:szCs w:val="18"/>
        </w:rPr>
        <w:t xml:space="preserve"> </w:t>
      </w:r>
      <w:r w:rsidRPr="000D1F27">
        <w:rPr>
          <w:sz w:val="18"/>
          <w:szCs w:val="18"/>
        </w:rPr>
        <w:t>is</w:t>
      </w:r>
      <w:r w:rsidRPr="000D1F27">
        <w:rPr>
          <w:spacing w:val="12"/>
          <w:sz w:val="18"/>
          <w:szCs w:val="18"/>
        </w:rPr>
        <w:t xml:space="preserve"> </w:t>
      </w:r>
      <w:r w:rsidRPr="000D1F27">
        <w:rPr>
          <w:sz w:val="18"/>
          <w:szCs w:val="18"/>
        </w:rPr>
        <w:t>to</w:t>
      </w:r>
      <w:r w:rsidRPr="000D1F27">
        <w:rPr>
          <w:spacing w:val="11"/>
          <w:sz w:val="18"/>
          <w:szCs w:val="18"/>
        </w:rPr>
        <w:t xml:space="preserve"> </w:t>
      </w:r>
      <w:r w:rsidRPr="000D1F27">
        <w:rPr>
          <w:sz w:val="18"/>
          <w:szCs w:val="18"/>
        </w:rPr>
        <w:t>fund</w:t>
      </w:r>
      <w:r w:rsidRPr="000D1F27">
        <w:rPr>
          <w:spacing w:val="12"/>
          <w:sz w:val="18"/>
          <w:szCs w:val="18"/>
        </w:rPr>
        <w:t xml:space="preserve"> </w:t>
      </w:r>
      <w:r w:rsidRPr="000D1F27">
        <w:rPr>
          <w:sz w:val="18"/>
          <w:szCs w:val="18"/>
        </w:rPr>
        <w:t>potential</w:t>
      </w:r>
      <w:r w:rsidRPr="000D1F27">
        <w:rPr>
          <w:spacing w:val="5"/>
          <w:sz w:val="18"/>
          <w:szCs w:val="18"/>
        </w:rPr>
        <w:t xml:space="preserve"> </w:t>
      </w:r>
      <w:r w:rsidRPr="000D1F27">
        <w:rPr>
          <w:sz w:val="18"/>
          <w:szCs w:val="18"/>
        </w:rPr>
        <w:t>liabilities</w:t>
      </w:r>
      <w:r w:rsidRPr="000D1F27">
        <w:rPr>
          <w:spacing w:val="5"/>
          <w:sz w:val="18"/>
          <w:szCs w:val="18"/>
        </w:rPr>
        <w:t xml:space="preserve"> </w:t>
      </w:r>
      <w:r w:rsidRPr="000D1F27">
        <w:rPr>
          <w:sz w:val="18"/>
          <w:szCs w:val="18"/>
        </w:rPr>
        <w:t>arising</w:t>
      </w:r>
      <w:r w:rsidRPr="000D1F27">
        <w:rPr>
          <w:spacing w:val="9"/>
          <w:sz w:val="18"/>
          <w:szCs w:val="18"/>
        </w:rPr>
        <w:t xml:space="preserve"> </w:t>
      </w:r>
      <w:r w:rsidRPr="000D1F27">
        <w:rPr>
          <w:sz w:val="18"/>
          <w:szCs w:val="18"/>
        </w:rPr>
        <w:t>from</w:t>
      </w:r>
      <w:r w:rsidRPr="000D1F27">
        <w:rPr>
          <w:spacing w:val="12"/>
          <w:sz w:val="18"/>
          <w:szCs w:val="18"/>
        </w:rPr>
        <w:t xml:space="preserve"> </w:t>
      </w:r>
      <w:r w:rsidRPr="000D1F27">
        <w:rPr>
          <w:sz w:val="18"/>
          <w:szCs w:val="18"/>
        </w:rPr>
        <w:t>present/future</w:t>
      </w:r>
      <w:r w:rsidRPr="000D1F27">
        <w:rPr>
          <w:spacing w:val="4"/>
          <w:sz w:val="18"/>
          <w:szCs w:val="18"/>
        </w:rPr>
        <w:t xml:space="preserve"> </w:t>
      </w:r>
      <w:r w:rsidRPr="000D1F27">
        <w:rPr>
          <w:sz w:val="18"/>
          <w:szCs w:val="18"/>
        </w:rPr>
        <w:t>legal</w:t>
      </w:r>
      <w:r w:rsidRPr="000D1F27">
        <w:rPr>
          <w:spacing w:val="11"/>
          <w:sz w:val="18"/>
          <w:szCs w:val="18"/>
        </w:rPr>
        <w:t xml:space="preserve"> </w:t>
      </w:r>
      <w:r w:rsidRPr="000D1F27">
        <w:rPr>
          <w:sz w:val="18"/>
          <w:szCs w:val="18"/>
        </w:rPr>
        <w:t>cases</w:t>
      </w:r>
      <w:r w:rsidRPr="000D1F27">
        <w:rPr>
          <w:spacing w:val="10"/>
          <w:sz w:val="18"/>
          <w:szCs w:val="18"/>
        </w:rPr>
        <w:t xml:space="preserve"> </w:t>
      </w:r>
      <w:r w:rsidRPr="000D1F27">
        <w:rPr>
          <w:sz w:val="18"/>
          <w:szCs w:val="18"/>
        </w:rPr>
        <w:t>that</w:t>
      </w:r>
      <w:r w:rsidRPr="000D1F27">
        <w:rPr>
          <w:spacing w:val="8"/>
          <w:sz w:val="18"/>
          <w:szCs w:val="18"/>
        </w:rPr>
        <w:t xml:space="preserve"> </w:t>
      </w:r>
      <w:r w:rsidRPr="000D1F27">
        <w:rPr>
          <w:sz w:val="18"/>
          <w:szCs w:val="18"/>
        </w:rPr>
        <w:t>may</w:t>
      </w:r>
      <w:r w:rsidRPr="000D1F27">
        <w:rPr>
          <w:spacing w:val="11"/>
          <w:sz w:val="18"/>
          <w:szCs w:val="18"/>
        </w:rPr>
        <w:t xml:space="preserve"> </w:t>
      </w:r>
      <w:r w:rsidRPr="000D1F27">
        <w:rPr>
          <w:sz w:val="18"/>
          <w:szCs w:val="18"/>
        </w:rPr>
        <w:t>adversely</w:t>
      </w:r>
      <w:r w:rsidRPr="000D1F27">
        <w:rPr>
          <w:spacing w:val="9"/>
          <w:sz w:val="18"/>
          <w:szCs w:val="18"/>
        </w:rPr>
        <w:t xml:space="preserve"> </w:t>
      </w:r>
      <w:r w:rsidRPr="000D1F27">
        <w:rPr>
          <w:sz w:val="18"/>
          <w:szCs w:val="18"/>
        </w:rPr>
        <w:t>affect</w:t>
      </w:r>
      <w:r w:rsidRPr="000D1F27">
        <w:rPr>
          <w:spacing w:val="8"/>
          <w:sz w:val="18"/>
          <w:szCs w:val="18"/>
        </w:rPr>
        <w:t xml:space="preserve"> </w:t>
      </w:r>
      <w:r w:rsidRPr="000D1F27">
        <w:rPr>
          <w:sz w:val="18"/>
          <w:szCs w:val="18"/>
        </w:rPr>
        <w:t>the</w:t>
      </w:r>
      <w:r w:rsidRPr="000D1F27">
        <w:rPr>
          <w:spacing w:val="12"/>
          <w:sz w:val="18"/>
          <w:szCs w:val="18"/>
        </w:rPr>
        <w:t xml:space="preserve"> </w:t>
      </w:r>
      <w:r w:rsidRPr="000D1F27">
        <w:rPr>
          <w:sz w:val="18"/>
          <w:szCs w:val="18"/>
        </w:rPr>
        <w:t>PCC</w:t>
      </w:r>
      <w:r w:rsidRPr="000D1F27">
        <w:rPr>
          <w:spacing w:val="13"/>
          <w:sz w:val="18"/>
          <w:szCs w:val="18"/>
        </w:rPr>
        <w:t xml:space="preserve"> </w:t>
      </w:r>
      <w:r w:rsidRPr="000D1F27">
        <w:rPr>
          <w:sz w:val="18"/>
          <w:szCs w:val="18"/>
        </w:rPr>
        <w:t>Group.</w:t>
      </w:r>
    </w:p>
    <w:p w14:paraId="78204A74" w14:textId="77777777" w:rsidR="000F63EF" w:rsidRPr="000D1F27" w:rsidRDefault="000F63EF" w:rsidP="000D1F27">
      <w:pPr>
        <w:pStyle w:val="BodyText"/>
        <w:ind w:right="272"/>
        <w:jc w:val="both"/>
      </w:pPr>
    </w:p>
    <w:p w14:paraId="09D54911" w14:textId="77777777" w:rsidR="000F63EF" w:rsidRPr="000D1F27" w:rsidRDefault="000F63EF" w:rsidP="000D1F27">
      <w:pPr>
        <w:spacing w:after="0" w:line="240" w:lineRule="auto"/>
        <w:ind w:right="272"/>
        <w:jc w:val="both"/>
        <w:rPr>
          <w:sz w:val="18"/>
          <w:szCs w:val="18"/>
        </w:rPr>
      </w:pPr>
      <w:r w:rsidRPr="000D1F27">
        <w:rPr>
          <w:b/>
          <w:w w:val="105"/>
          <w:sz w:val="18"/>
          <w:szCs w:val="18"/>
        </w:rPr>
        <w:t>Proceeds</w:t>
      </w:r>
      <w:r w:rsidRPr="000D1F27">
        <w:rPr>
          <w:b/>
          <w:spacing w:val="-10"/>
          <w:w w:val="105"/>
          <w:sz w:val="18"/>
          <w:szCs w:val="18"/>
        </w:rPr>
        <w:t xml:space="preserve"> </w:t>
      </w:r>
      <w:r w:rsidRPr="000D1F27">
        <w:rPr>
          <w:b/>
          <w:w w:val="105"/>
          <w:sz w:val="18"/>
          <w:szCs w:val="18"/>
        </w:rPr>
        <w:t>of</w:t>
      </w:r>
      <w:r w:rsidRPr="000D1F27">
        <w:rPr>
          <w:b/>
          <w:spacing w:val="-10"/>
          <w:w w:val="105"/>
          <w:sz w:val="18"/>
          <w:szCs w:val="18"/>
        </w:rPr>
        <w:t xml:space="preserve"> </w:t>
      </w:r>
      <w:r w:rsidRPr="000D1F27">
        <w:rPr>
          <w:b/>
          <w:w w:val="105"/>
          <w:sz w:val="18"/>
          <w:szCs w:val="18"/>
        </w:rPr>
        <w:t>Crime</w:t>
      </w:r>
      <w:r w:rsidRPr="000D1F27">
        <w:rPr>
          <w:b/>
          <w:spacing w:val="-8"/>
          <w:w w:val="105"/>
          <w:sz w:val="18"/>
          <w:szCs w:val="18"/>
        </w:rPr>
        <w:t xml:space="preserve"> </w:t>
      </w:r>
      <w:r w:rsidRPr="000D1F27">
        <w:rPr>
          <w:b/>
          <w:w w:val="105"/>
          <w:sz w:val="18"/>
          <w:szCs w:val="18"/>
        </w:rPr>
        <w:t xml:space="preserve">Act - </w:t>
      </w:r>
      <w:r w:rsidRPr="000D1F27">
        <w:rPr>
          <w:sz w:val="18"/>
          <w:szCs w:val="18"/>
        </w:rPr>
        <w:t>Holds</w:t>
      </w:r>
      <w:r w:rsidRPr="000D1F27">
        <w:rPr>
          <w:spacing w:val="11"/>
          <w:sz w:val="18"/>
          <w:szCs w:val="18"/>
        </w:rPr>
        <w:t xml:space="preserve"> </w:t>
      </w:r>
      <w:r w:rsidRPr="000D1F27">
        <w:rPr>
          <w:sz w:val="18"/>
          <w:szCs w:val="18"/>
        </w:rPr>
        <w:t>funds</w:t>
      </w:r>
      <w:r w:rsidRPr="000D1F27">
        <w:rPr>
          <w:spacing w:val="9"/>
          <w:sz w:val="18"/>
          <w:szCs w:val="18"/>
        </w:rPr>
        <w:t xml:space="preserve"> </w:t>
      </w:r>
      <w:r w:rsidRPr="000D1F27">
        <w:rPr>
          <w:sz w:val="18"/>
          <w:szCs w:val="18"/>
        </w:rPr>
        <w:t>that</w:t>
      </w:r>
      <w:r w:rsidRPr="000D1F27">
        <w:rPr>
          <w:spacing w:val="10"/>
          <w:sz w:val="18"/>
          <w:szCs w:val="18"/>
        </w:rPr>
        <w:t xml:space="preserve"> </w:t>
      </w:r>
      <w:r w:rsidRPr="000D1F27">
        <w:rPr>
          <w:sz w:val="18"/>
          <w:szCs w:val="18"/>
        </w:rPr>
        <w:t>have</w:t>
      </w:r>
      <w:r w:rsidRPr="000D1F27">
        <w:rPr>
          <w:spacing w:val="11"/>
          <w:sz w:val="18"/>
          <w:szCs w:val="18"/>
        </w:rPr>
        <w:t xml:space="preserve"> </w:t>
      </w:r>
      <w:r w:rsidRPr="000D1F27">
        <w:rPr>
          <w:sz w:val="18"/>
          <w:szCs w:val="18"/>
        </w:rPr>
        <w:t>been</w:t>
      </w:r>
      <w:r w:rsidRPr="000D1F27">
        <w:rPr>
          <w:spacing w:val="11"/>
          <w:sz w:val="18"/>
          <w:szCs w:val="18"/>
        </w:rPr>
        <w:t xml:space="preserve"> </w:t>
      </w:r>
      <w:r w:rsidRPr="000D1F27">
        <w:rPr>
          <w:sz w:val="18"/>
          <w:szCs w:val="18"/>
        </w:rPr>
        <w:t>awarded</w:t>
      </w:r>
      <w:r w:rsidRPr="000D1F27">
        <w:rPr>
          <w:spacing w:val="11"/>
          <w:sz w:val="18"/>
          <w:szCs w:val="18"/>
        </w:rPr>
        <w:t xml:space="preserve"> </w:t>
      </w:r>
      <w:r w:rsidRPr="000D1F27">
        <w:rPr>
          <w:sz w:val="18"/>
          <w:szCs w:val="18"/>
        </w:rPr>
        <w:t>to</w:t>
      </w:r>
      <w:r w:rsidRPr="000D1F27">
        <w:rPr>
          <w:spacing w:val="14"/>
          <w:sz w:val="18"/>
          <w:szCs w:val="18"/>
        </w:rPr>
        <w:t xml:space="preserve"> </w:t>
      </w:r>
      <w:r w:rsidRPr="000D1F27">
        <w:rPr>
          <w:sz w:val="18"/>
          <w:szCs w:val="18"/>
        </w:rPr>
        <w:t>the</w:t>
      </w:r>
      <w:r w:rsidRPr="000D1F27">
        <w:rPr>
          <w:spacing w:val="12"/>
          <w:sz w:val="18"/>
          <w:szCs w:val="18"/>
        </w:rPr>
        <w:t xml:space="preserve"> </w:t>
      </w:r>
      <w:r w:rsidRPr="000D1F27">
        <w:rPr>
          <w:sz w:val="18"/>
          <w:szCs w:val="18"/>
        </w:rPr>
        <w:t>PCC</w:t>
      </w:r>
      <w:r w:rsidRPr="000D1F27">
        <w:rPr>
          <w:spacing w:val="11"/>
          <w:sz w:val="18"/>
          <w:szCs w:val="18"/>
        </w:rPr>
        <w:t xml:space="preserve"> </w:t>
      </w:r>
      <w:r w:rsidRPr="000D1F27">
        <w:rPr>
          <w:sz w:val="18"/>
          <w:szCs w:val="18"/>
        </w:rPr>
        <w:t>Group</w:t>
      </w:r>
      <w:r w:rsidRPr="000D1F27">
        <w:rPr>
          <w:spacing w:val="11"/>
          <w:sz w:val="18"/>
          <w:szCs w:val="18"/>
        </w:rPr>
        <w:t xml:space="preserve"> </w:t>
      </w:r>
      <w:r w:rsidRPr="000D1F27">
        <w:rPr>
          <w:sz w:val="18"/>
          <w:szCs w:val="18"/>
        </w:rPr>
        <w:t>under</w:t>
      </w:r>
      <w:r w:rsidRPr="000D1F27">
        <w:rPr>
          <w:spacing w:val="10"/>
          <w:sz w:val="18"/>
          <w:szCs w:val="18"/>
        </w:rPr>
        <w:t xml:space="preserve"> </w:t>
      </w:r>
      <w:r w:rsidRPr="000D1F27">
        <w:rPr>
          <w:sz w:val="18"/>
          <w:szCs w:val="18"/>
        </w:rPr>
        <w:t>a</w:t>
      </w:r>
      <w:r w:rsidRPr="000D1F27">
        <w:rPr>
          <w:spacing w:val="13"/>
          <w:sz w:val="18"/>
          <w:szCs w:val="18"/>
        </w:rPr>
        <w:t xml:space="preserve"> </w:t>
      </w:r>
      <w:r w:rsidRPr="000D1F27">
        <w:rPr>
          <w:sz w:val="18"/>
          <w:szCs w:val="18"/>
        </w:rPr>
        <w:t>cash</w:t>
      </w:r>
      <w:r w:rsidRPr="000D1F27">
        <w:rPr>
          <w:spacing w:val="8"/>
          <w:sz w:val="18"/>
          <w:szCs w:val="18"/>
        </w:rPr>
        <w:t xml:space="preserve"> </w:t>
      </w:r>
      <w:r w:rsidRPr="000D1F27">
        <w:rPr>
          <w:sz w:val="18"/>
          <w:szCs w:val="18"/>
        </w:rPr>
        <w:t>forfeiture</w:t>
      </w:r>
      <w:r w:rsidRPr="000D1F27">
        <w:rPr>
          <w:spacing w:val="9"/>
          <w:sz w:val="18"/>
          <w:szCs w:val="18"/>
        </w:rPr>
        <w:t xml:space="preserve"> </w:t>
      </w:r>
      <w:r w:rsidRPr="000D1F27">
        <w:rPr>
          <w:sz w:val="18"/>
          <w:szCs w:val="18"/>
        </w:rPr>
        <w:t>order</w:t>
      </w:r>
      <w:r w:rsidRPr="000D1F27">
        <w:rPr>
          <w:spacing w:val="8"/>
          <w:sz w:val="18"/>
          <w:szCs w:val="18"/>
        </w:rPr>
        <w:t xml:space="preserve"> </w:t>
      </w:r>
      <w:r w:rsidRPr="000D1F27">
        <w:rPr>
          <w:sz w:val="18"/>
          <w:szCs w:val="18"/>
        </w:rPr>
        <w:t>or</w:t>
      </w:r>
      <w:r w:rsidRPr="000D1F27">
        <w:rPr>
          <w:spacing w:val="12"/>
          <w:sz w:val="18"/>
          <w:szCs w:val="18"/>
        </w:rPr>
        <w:t xml:space="preserve"> </w:t>
      </w:r>
      <w:r w:rsidRPr="000D1F27">
        <w:rPr>
          <w:sz w:val="18"/>
          <w:szCs w:val="18"/>
        </w:rPr>
        <w:t>confiscation</w:t>
      </w:r>
      <w:r w:rsidRPr="000D1F27">
        <w:rPr>
          <w:spacing w:val="5"/>
          <w:sz w:val="18"/>
          <w:szCs w:val="18"/>
        </w:rPr>
        <w:t xml:space="preserve"> </w:t>
      </w:r>
      <w:r w:rsidRPr="000D1F27">
        <w:rPr>
          <w:sz w:val="18"/>
          <w:szCs w:val="18"/>
        </w:rPr>
        <w:t>order.</w:t>
      </w:r>
    </w:p>
    <w:p w14:paraId="5660CDA4" w14:textId="77777777" w:rsidR="000F63EF" w:rsidRPr="000D1F27" w:rsidRDefault="000F63EF" w:rsidP="000D1F27">
      <w:pPr>
        <w:pStyle w:val="BodyText"/>
        <w:ind w:right="272"/>
        <w:jc w:val="both"/>
      </w:pPr>
    </w:p>
    <w:p w14:paraId="5ABDFCD2" w14:textId="77777777" w:rsidR="000F63EF" w:rsidRPr="000D1F27" w:rsidRDefault="000F63EF" w:rsidP="000D1F27">
      <w:pPr>
        <w:spacing w:after="0" w:line="240" w:lineRule="auto"/>
        <w:ind w:right="272"/>
        <w:jc w:val="both"/>
        <w:rPr>
          <w:sz w:val="18"/>
          <w:szCs w:val="18"/>
        </w:rPr>
      </w:pPr>
      <w:r w:rsidRPr="000D1F27">
        <w:rPr>
          <w:b/>
          <w:w w:val="105"/>
          <w:sz w:val="18"/>
          <w:szCs w:val="18"/>
        </w:rPr>
        <w:t>Third</w:t>
      </w:r>
      <w:r w:rsidRPr="000D1F27">
        <w:rPr>
          <w:b/>
          <w:spacing w:val="-10"/>
          <w:w w:val="105"/>
          <w:sz w:val="18"/>
          <w:szCs w:val="18"/>
        </w:rPr>
        <w:t xml:space="preserve"> </w:t>
      </w:r>
      <w:r w:rsidRPr="000D1F27">
        <w:rPr>
          <w:b/>
          <w:w w:val="105"/>
          <w:sz w:val="18"/>
          <w:szCs w:val="18"/>
        </w:rPr>
        <w:t>Party</w:t>
      </w:r>
      <w:r w:rsidRPr="000D1F27">
        <w:rPr>
          <w:b/>
          <w:spacing w:val="-7"/>
          <w:w w:val="105"/>
          <w:sz w:val="18"/>
          <w:szCs w:val="18"/>
        </w:rPr>
        <w:t xml:space="preserve"> </w:t>
      </w:r>
      <w:r w:rsidRPr="000D1F27">
        <w:rPr>
          <w:b/>
          <w:w w:val="105"/>
          <w:sz w:val="18"/>
          <w:szCs w:val="18"/>
        </w:rPr>
        <w:t xml:space="preserve">Funds - </w:t>
      </w:r>
      <w:r w:rsidRPr="000D1F27">
        <w:rPr>
          <w:sz w:val="18"/>
          <w:szCs w:val="18"/>
        </w:rPr>
        <w:t>This</w:t>
      </w:r>
      <w:r w:rsidRPr="000D1F27">
        <w:rPr>
          <w:spacing w:val="16"/>
          <w:sz w:val="18"/>
          <w:szCs w:val="18"/>
        </w:rPr>
        <w:t xml:space="preserve"> </w:t>
      </w:r>
      <w:r w:rsidRPr="000D1F27">
        <w:rPr>
          <w:sz w:val="18"/>
          <w:szCs w:val="18"/>
        </w:rPr>
        <w:t>is</w:t>
      </w:r>
      <w:r w:rsidRPr="000D1F27">
        <w:rPr>
          <w:spacing w:val="14"/>
          <w:sz w:val="18"/>
          <w:szCs w:val="18"/>
        </w:rPr>
        <w:t xml:space="preserve"> </w:t>
      </w:r>
      <w:r w:rsidRPr="000D1F27">
        <w:rPr>
          <w:sz w:val="18"/>
          <w:szCs w:val="18"/>
        </w:rPr>
        <w:t>for</w:t>
      </w:r>
      <w:r w:rsidRPr="000D1F27">
        <w:rPr>
          <w:spacing w:val="13"/>
          <w:sz w:val="18"/>
          <w:szCs w:val="18"/>
        </w:rPr>
        <w:t xml:space="preserve"> holding funds on behalf </w:t>
      </w:r>
      <w:r w:rsidRPr="000D1F27">
        <w:rPr>
          <w:sz w:val="18"/>
          <w:szCs w:val="18"/>
        </w:rPr>
        <w:t>of Third Parties, such as</w:t>
      </w:r>
      <w:r w:rsidRPr="000D1F27">
        <w:rPr>
          <w:spacing w:val="13"/>
          <w:sz w:val="18"/>
          <w:szCs w:val="18"/>
        </w:rPr>
        <w:t xml:space="preserve"> </w:t>
      </w:r>
      <w:r w:rsidRPr="000D1F27">
        <w:rPr>
          <w:sz w:val="18"/>
          <w:szCs w:val="18"/>
        </w:rPr>
        <w:t>the</w:t>
      </w:r>
      <w:r w:rsidRPr="000D1F27">
        <w:rPr>
          <w:spacing w:val="14"/>
          <w:sz w:val="18"/>
          <w:szCs w:val="18"/>
        </w:rPr>
        <w:t xml:space="preserve"> </w:t>
      </w:r>
      <w:r w:rsidRPr="000D1F27">
        <w:rPr>
          <w:sz w:val="18"/>
          <w:szCs w:val="18"/>
        </w:rPr>
        <w:t>Welsh</w:t>
      </w:r>
      <w:r w:rsidRPr="000D1F27">
        <w:rPr>
          <w:spacing w:val="7"/>
          <w:sz w:val="18"/>
          <w:szCs w:val="18"/>
        </w:rPr>
        <w:t xml:space="preserve"> </w:t>
      </w:r>
      <w:r w:rsidRPr="000D1F27">
        <w:rPr>
          <w:sz w:val="18"/>
          <w:szCs w:val="18"/>
        </w:rPr>
        <w:t>Interpretation</w:t>
      </w:r>
      <w:r w:rsidRPr="000D1F27">
        <w:rPr>
          <w:spacing w:val="5"/>
          <w:sz w:val="18"/>
          <w:szCs w:val="18"/>
        </w:rPr>
        <w:t xml:space="preserve"> </w:t>
      </w:r>
      <w:r w:rsidRPr="000D1F27">
        <w:rPr>
          <w:sz w:val="18"/>
          <w:szCs w:val="18"/>
        </w:rPr>
        <w:t>and</w:t>
      </w:r>
      <w:r w:rsidRPr="000D1F27">
        <w:rPr>
          <w:spacing w:val="14"/>
          <w:sz w:val="18"/>
          <w:szCs w:val="18"/>
        </w:rPr>
        <w:t xml:space="preserve"> </w:t>
      </w:r>
      <w:r w:rsidRPr="000D1F27">
        <w:rPr>
          <w:sz w:val="18"/>
          <w:szCs w:val="18"/>
        </w:rPr>
        <w:t>Translation</w:t>
      </w:r>
      <w:r w:rsidRPr="000D1F27">
        <w:rPr>
          <w:spacing w:val="11"/>
          <w:sz w:val="18"/>
          <w:szCs w:val="18"/>
        </w:rPr>
        <w:t xml:space="preserve"> </w:t>
      </w:r>
      <w:r w:rsidRPr="000D1F27">
        <w:rPr>
          <w:sz w:val="18"/>
          <w:szCs w:val="18"/>
        </w:rPr>
        <w:t>Service.</w:t>
      </w:r>
    </w:p>
    <w:p w14:paraId="4598E1E0" w14:textId="77777777" w:rsidR="000F63EF" w:rsidRPr="000D1F27" w:rsidRDefault="000F63EF" w:rsidP="000D1F27">
      <w:pPr>
        <w:pStyle w:val="BodyText"/>
        <w:ind w:right="272"/>
        <w:jc w:val="both"/>
      </w:pPr>
    </w:p>
    <w:p w14:paraId="65CE0462" w14:textId="77777777" w:rsidR="000F63EF" w:rsidRPr="000D1F27" w:rsidRDefault="000F63EF" w:rsidP="000D1F27">
      <w:pPr>
        <w:spacing w:after="0" w:line="240" w:lineRule="auto"/>
        <w:ind w:right="272"/>
        <w:jc w:val="both"/>
        <w:rPr>
          <w:sz w:val="18"/>
          <w:szCs w:val="18"/>
        </w:rPr>
      </w:pPr>
      <w:r w:rsidRPr="000D1F27">
        <w:rPr>
          <w:b/>
          <w:spacing w:val="-1"/>
          <w:w w:val="105"/>
          <w:sz w:val="18"/>
          <w:szCs w:val="18"/>
        </w:rPr>
        <w:t>Unspent</w:t>
      </w:r>
      <w:r w:rsidRPr="000D1F27">
        <w:rPr>
          <w:b/>
          <w:spacing w:val="-10"/>
          <w:w w:val="105"/>
          <w:sz w:val="18"/>
          <w:szCs w:val="18"/>
        </w:rPr>
        <w:t xml:space="preserve"> </w:t>
      </w:r>
      <w:r w:rsidRPr="000D1F27">
        <w:rPr>
          <w:b/>
          <w:spacing w:val="-1"/>
          <w:w w:val="105"/>
          <w:sz w:val="18"/>
          <w:szCs w:val="18"/>
        </w:rPr>
        <w:t>Revenue</w:t>
      </w:r>
      <w:r w:rsidRPr="000D1F27">
        <w:rPr>
          <w:b/>
          <w:spacing w:val="-9"/>
          <w:w w:val="105"/>
          <w:sz w:val="18"/>
          <w:szCs w:val="18"/>
        </w:rPr>
        <w:t xml:space="preserve"> </w:t>
      </w:r>
      <w:r w:rsidRPr="000D1F27">
        <w:rPr>
          <w:b/>
          <w:w w:val="105"/>
          <w:sz w:val="18"/>
          <w:szCs w:val="18"/>
        </w:rPr>
        <w:t xml:space="preserve">Grants - </w:t>
      </w:r>
      <w:r w:rsidRPr="000D1F27">
        <w:rPr>
          <w:sz w:val="18"/>
          <w:szCs w:val="18"/>
        </w:rPr>
        <w:t>These</w:t>
      </w:r>
      <w:r w:rsidRPr="000D1F27">
        <w:rPr>
          <w:spacing w:val="11"/>
          <w:sz w:val="18"/>
          <w:szCs w:val="18"/>
        </w:rPr>
        <w:t xml:space="preserve"> </w:t>
      </w:r>
      <w:r w:rsidRPr="000D1F27">
        <w:rPr>
          <w:sz w:val="18"/>
          <w:szCs w:val="18"/>
        </w:rPr>
        <w:t>are</w:t>
      </w:r>
      <w:r w:rsidRPr="000D1F27">
        <w:rPr>
          <w:spacing w:val="11"/>
          <w:sz w:val="18"/>
          <w:szCs w:val="18"/>
        </w:rPr>
        <w:t xml:space="preserve"> </w:t>
      </w:r>
      <w:r w:rsidRPr="000D1F27">
        <w:rPr>
          <w:sz w:val="18"/>
          <w:szCs w:val="18"/>
        </w:rPr>
        <w:t>revenue</w:t>
      </w:r>
      <w:r w:rsidRPr="000D1F27">
        <w:rPr>
          <w:spacing w:val="11"/>
          <w:sz w:val="18"/>
          <w:szCs w:val="18"/>
        </w:rPr>
        <w:t xml:space="preserve"> </w:t>
      </w:r>
      <w:r w:rsidRPr="000D1F27">
        <w:rPr>
          <w:sz w:val="18"/>
          <w:szCs w:val="18"/>
        </w:rPr>
        <w:t>grants</w:t>
      </w:r>
      <w:r w:rsidRPr="000D1F27">
        <w:rPr>
          <w:spacing w:val="12"/>
          <w:sz w:val="18"/>
          <w:szCs w:val="18"/>
        </w:rPr>
        <w:t xml:space="preserve"> </w:t>
      </w:r>
      <w:r w:rsidRPr="000D1F27">
        <w:rPr>
          <w:sz w:val="18"/>
          <w:szCs w:val="18"/>
        </w:rPr>
        <w:t>received</w:t>
      </w:r>
      <w:r w:rsidRPr="000D1F27">
        <w:rPr>
          <w:spacing w:val="8"/>
          <w:sz w:val="18"/>
          <w:szCs w:val="18"/>
        </w:rPr>
        <w:t xml:space="preserve"> </w:t>
      </w:r>
      <w:r w:rsidRPr="000D1F27">
        <w:rPr>
          <w:sz w:val="18"/>
          <w:szCs w:val="18"/>
        </w:rPr>
        <w:t>in</w:t>
      </w:r>
      <w:r w:rsidRPr="000D1F27">
        <w:rPr>
          <w:spacing w:val="12"/>
          <w:sz w:val="18"/>
          <w:szCs w:val="18"/>
        </w:rPr>
        <w:t xml:space="preserve"> </w:t>
      </w:r>
      <w:r w:rsidRPr="000D1F27">
        <w:rPr>
          <w:sz w:val="18"/>
          <w:szCs w:val="18"/>
        </w:rPr>
        <w:t>the</w:t>
      </w:r>
      <w:r w:rsidRPr="000D1F27">
        <w:rPr>
          <w:spacing w:val="11"/>
          <w:sz w:val="18"/>
          <w:szCs w:val="18"/>
        </w:rPr>
        <w:t xml:space="preserve"> </w:t>
      </w:r>
      <w:r w:rsidRPr="000D1F27">
        <w:rPr>
          <w:sz w:val="18"/>
          <w:szCs w:val="18"/>
        </w:rPr>
        <w:t>current</w:t>
      </w:r>
      <w:r w:rsidRPr="000D1F27">
        <w:rPr>
          <w:spacing w:val="7"/>
          <w:sz w:val="18"/>
          <w:szCs w:val="18"/>
        </w:rPr>
        <w:t xml:space="preserve"> </w:t>
      </w:r>
      <w:r w:rsidRPr="000D1F27">
        <w:rPr>
          <w:sz w:val="18"/>
          <w:szCs w:val="18"/>
        </w:rPr>
        <w:t>and</w:t>
      </w:r>
      <w:r w:rsidRPr="000D1F27">
        <w:rPr>
          <w:spacing w:val="12"/>
          <w:sz w:val="18"/>
          <w:szCs w:val="18"/>
        </w:rPr>
        <w:t xml:space="preserve"> </w:t>
      </w:r>
      <w:r w:rsidRPr="000D1F27">
        <w:rPr>
          <w:sz w:val="18"/>
          <w:szCs w:val="18"/>
        </w:rPr>
        <w:t>prior</w:t>
      </w:r>
      <w:r w:rsidRPr="000D1F27">
        <w:rPr>
          <w:spacing w:val="10"/>
          <w:sz w:val="18"/>
          <w:szCs w:val="18"/>
        </w:rPr>
        <w:t xml:space="preserve"> </w:t>
      </w:r>
      <w:r w:rsidRPr="000D1F27">
        <w:rPr>
          <w:sz w:val="18"/>
          <w:szCs w:val="18"/>
        </w:rPr>
        <w:t>years</w:t>
      </w:r>
      <w:r w:rsidRPr="000D1F27">
        <w:rPr>
          <w:spacing w:val="11"/>
          <w:sz w:val="18"/>
          <w:szCs w:val="18"/>
        </w:rPr>
        <w:t xml:space="preserve"> </w:t>
      </w:r>
      <w:r w:rsidRPr="000D1F27">
        <w:rPr>
          <w:sz w:val="18"/>
          <w:szCs w:val="18"/>
        </w:rPr>
        <w:t>that</w:t>
      </w:r>
      <w:r w:rsidRPr="000D1F27">
        <w:rPr>
          <w:spacing w:val="10"/>
          <w:sz w:val="18"/>
          <w:szCs w:val="18"/>
        </w:rPr>
        <w:t xml:space="preserve"> </w:t>
      </w:r>
      <w:r w:rsidRPr="000D1F27">
        <w:rPr>
          <w:sz w:val="18"/>
          <w:szCs w:val="18"/>
        </w:rPr>
        <w:t>remain</w:t>
      </w:r>
      <w:r w:rsidRPr="000D1F27">
        <w:rPr>
          <w:spacing w:val="9"/>
          <w:sz w:val="18"/>
          <w:szCs w:val="18"/>
        </w:rPr>
        <w:t xml:space="preserve"> </w:t>
      </w:r>
      <w:r w:rsidRPr="000D1F27">
        <w:rPr>
          <w:sz w:val="18"/>
          <w:szCs w:val="18"/>
        </w:rPr>
        <w:t>unspent.</w:t>
      </w:r>
    </w:p>
    <w:p w14:paraId="2B8AFF17" w14:textId="77777777" w:rsidR="000F63EF" w:rsidRPr="000D1F27" w:rsidRDefault="000F63EF" w:rsidP="000D1F27">
      <w:pPr>
        <w:pStyle w:val="BodyText"/>
        <w:ind w:right="272"/>
        <w:jc w:val="both"/>
      </w:pPr>
    </w:p>
    <w:p w14:paraId="0E68E6E1" w14:textId="77777777" w:rsidR="000F63EF" w:rsidRPr="000D1F27" w:rsidRDefault="000F63EF" w:rsidP="000D1F27">
      <w:pPr>
        <w:spacing w:after="0" w:line="240" w:lineRule="auto"/>
        <w:ind w:right="272"/>
        <w:jc w:val="both"/>
        <w:rPr>
          <w:sz w:val="18"/>
          <w:szCs w:val="18"/>
        </w:rPr>
      </w:pPr>
      <w:r w:rsidRPr="000D1F27">
        <w:rPr>
          <w:b/>
          <w:spacing w:val="-1"/>
          <w:w w:val="105"/>
          <w:sz w:val="18"/>
          <w:szCs w:val="18"/>
        </w:rPr>
        <w:t>Capital</w:t>
      </w:r>
      <w:r w:rsidRPr="000D1F27">
        <w:rPr>
          <w:b/>
          <w:spacing w:val="-8"/>
          <w:w w:val="105"/>
          <w:sz w:val="18"/>
          <w:szCs w:val="18"/>
        </w:rPr>
        <w:t xml:space="preserve"> </w:t>
      </w:r>
      <w:r w:rsidRPr="000D1F27">
        <w:rPr>
          <w:b/>
          <w:spacing w:val="-1"/>
          <w:w w:val="105"/>
          <w:sz w:val="18"/>
          <w:szCs w:val="18"/>
        </w:rPr>
        <w:t>Programme</w:t>
      </w:r>
      <w:r w:rsidRPr="000D1F27">
        <w:rPr>
          <w:b/>
          <w:spacing w:val="-9"/>
          <w:w w:val="105"/>
          <w:sz w:val="18"/>
          <w:szCs w:val="18"/>
        </w:rPr>
        <w:t xml:space="preserve"> </w:t>
      </w:r>
      <w:r w:rsidRPr="000D1F27">
        <w:rPr>
          <w:b/>
          <w:spacing w:val="-1"/>
          <w:w w:val="105"/>
          <w:sz w:val="18"/>
          <w:szCs w:val="18"/>
        </w:rPr>
        <w:t xml:space="preserve">Reserve - </w:t>
      </w:r>
      <w:r w:rsidRPr="000D1F27">
        <w:rPr>
          <w:sz w:val="18"/>
          <w:szCs w:val="18"/>
        </w:rPr>
        <w:t>This</w:t>
      </w:r>
      <w:r w:rsidRPr="000D1F27">
        <w:rPr>
          <w:spacing w:val="13"/>
          <w:sz w:val="18"/>
          <w:szCs w:val="18"/>
        </w:rPr>
        <w:t xml:space="preserve"> </w:t>
      </w:r>
      <w:r w:rsidRPr="000D1F27">
        <w:rPr>
          <w:sz w:val="18"/>
          <w:szCs w:val="18"/>
        </w:rPr>
        <w:t>was</w:t>
      </w:r>
      <w:r w:rsidRPr="000D1F27">
        <w:rPr>
          <w:spacing w:val="14"/>
          <w:sz w:val="18"/>
          <w:szCs w:val="18"/>
        </w:rPr>
        <w:t xml:space="preserve"> </w:t>
      </w:r>
      <w:r w:rsidRPr="000D1F27">
        <w:rPr>
          <w:sz w:val="18"/>
          <w:szCs w:val="18"/>
        </w:rPr>
        <w:t>renamed</w:t>
      </w:r>
      <w:r w:rsidRPr="000D1F27">
        <w:rPr>
          <w:spacing w:val="9"/>
          <w:sz w:val="18"/>
          <w:szCs w:val="18"/>
        </w:rPr>
        <w:t xml:space="preserve"> </w:t>
      </w:r>
      <w:r w:rsidRPr="000D1F27">
        <w:rPr>
          <w:sz w:val="18"/>
          <w:szCs w:val="18"/>
        </w:rPr>
        <w:t>from</w:t>
      </w:r>
      <w:r w:rsidRPr="000D1F27">
        <w:rPr>
          <w:spacing w:val="9"/>
          <w:sz w:val="18"/>
          <w:szCs w:val="18"/>
        </w:rPr>
        <w:t xml:space="preserve"> </w:t>
      </w:r>
      <w:r w:rsidRPr="000D1F27">
        <w:rPr>
          <w:sz w:val="18"/>
          <w:szCs w:val="18"/>
        </w:rPr>
        <w:t>Police</w:t>
      </w:r>
      <w:r w:rsidRPr="000D1F27">
        <w:rPr>
          <w:spacing w:val="9"/>
          <w:sz w:val="18"/>
          <w:szCs w:val="18"/>
        </w:rPr>
        <w:t xml:space="preserve"> </w:t>
      </w:r>
      <w:r w:rsidRPr="000D1F27">
        <w:rPr>
          <w:sz w:val="18"/>
          <w:szCs w:val="18"/>
        </w:rPr>
        <w:t>HQ</w:t>
      </w:r>
      <w:r w:rsidRPr="000D1F27">
        <w:rPr>
          <w:spacing w:val="14"/>
          <w:sz w:val="18"/>
          <w:szCs w:val="18"/>
        </w:rPr>
        <w:t xml:space="preserve"> </w:t>
      </w:r>
      <w:r w:rsidRPr="000D1F27">
        <w:rPr>
          <w:sz w:val="18"/>
          <w:szCs w:val="18"/>
        </w:rPr>
        <w:t>Replacement</w:t>
      </w:r>
      <w:r w:rsidRPr="000D1F27">
        <w:rPr>
          <w:spacing w:val="5"/>
          <w:sz w:val="18"/>
          <w:szCs w:val="18"/>
        </w:rPr>
        <w:t xml:space="preserve"> </w:t>
      </w:r>
      <w:r w:rsidRPr="000D1F27">
        <w:rPr>
          <w:sz w:val="18"/>
          <w:szCs w:val="18"/>
        </w:rPr>
        <w:t>as</w:t>
      </w:r>
      <w:r w:rsidRPr="000D1F27">
        <w:rPr>
          <w:spacing w:val="11"/>
          <w:sz w:val="18"/>
          <w:szCs w:val="18"/>
        </w:rPr>
        <w:t xml:space="preserve"> </w:t>
      </w:r>
      <w:r w:rsidRPr="000D1F27">
        <w:rPr>
          <w:sz w:val="18"/>
          <w:szCs w:val="18"/>
        </w:rPr>
        <w:t>this</w:t>
      </w:r>
      <w:r w:rsidRPr="000D1F27">
        <w:rPr>
          <w:spacing w:val="9"/>
          <w:sz w:val="18"/>
          <w:szCs w:val="18"/>
        </w:rPr>
        <w:t xml:space="preserve"> </w:t>
      </w:r>
      <w:r w:rsidRPr="000D1F27">
        <w:rPr>
          <w:sz w:val="18"/>
          <w:szCs w:val="18"/>
        </w:rPr>
        <w:t>programme</w:t>
      </w:r>
      <w:r w:rsidRPr="000D1F27">
        <w:rPr>
          <w:spacing w:val="5"/>
          <w:sz w:val="18"/>
          <w:szCs w:val="18"/>
        </w:rPr>
        <w:t xml:space="preserve"> </w:t>
      </w:r>
      <w:r w:rsidRPr="000D1F27">
        <w:rPr>
          <w:sz w:val="18"/>
          <w:szCs w:val="18"/>
        </w:rPr>
        <w:t>of</w:t>
      </w:r>
      <w:r w:rsidRPr="000D1F27">
        <w:rPr>
          <w:spacing w:val="13"/>
          <w:sz w:val="18"/>
          <w:szCs w:val="18"/>
        </w:rPr>
        <w:t xml:space="preserve"> </w:t>
      </w:r>
      <w:r w:rsidRPr="000D1F27">
        <w:rPr>
          <w:sz w:val="18"/>
          <w:szCs w:val="18"/>
        </w:rPr>
        <w:t>work</w:t>
      </w:r>
      <w:r w:rsidRPr="000D1F27">
        <w:rPr>
          <w:spacing w:val="13"/>
          <w:sz w:val="18"/>
          <w:szCs w:val="18"/>
        </w:rPr>
        <w:t xml:space="preserve"> </w:t>
      </w:r>
      <w:r w:rsidRPr="000D1F27">
        <w:rPr>
          <w:sz w:val="18"/>
          <w:szCs w:val="18"/>
        </w:rPr>
        <w:t>was</w:t>
      </w:r>
      <w:r w:rsidRPr="000D1F27">
        <w:rPr>
          <w:spacing w:val="14"/>
          <w:sz w:val="18"/>
          <w:szCs w:val="18"/>
        </w:rPr>
        <w:t xml:space="preserve"> </w:t>
      </w:r>
      <w:r w:rsidRPr="000D1F27">
        <w:rPr>
          <w:sz w:val="18"/>
          <w:szCs w:val="18"/>
        </w:rPr>
        <w:t>completed</w:t>
      </w:r>
      <w:r w:rsidRPr="000D1F27">
        <w:rPr>
          <w:spacing w:val="5"/>
          <w:sz w:val="18"/>
          <w:szCs w:val="18"/>
        </w:rPr>
        <w:t xml:space="preserve"> </w:t>
      </w:r>
      <w:r w:rsidRPr="000D1F27">
        <w:rPr>
          <w:sz w:val="18"/>
          <w:szCs w:val="18"/>
        </w:rPr>
        <w:t>during</w:t>
      </w:r>
      <w:r w:rsidRPr="000D1F27">
        <w:rPr>
          <w:spacing w:val="9"/>
          <w:sz w:val="18"/>
          <w:szCs w:val="18"/>
        </w:rPr>
        <w:t xml:space="preserve"> </w:t>
      </w:r>
      <w:r w:rsidRPr="000D1F27">
        <w:rPr>
          <w:sz w:val="18"/>
          <w:szCs w:val="18"/>
        </w:rPr>
        <w:t>2021-22.</w:t>
      </w:r>
      <w:r w:rsidRPr="000D1F27">
        <w:rPr>
          <w:spacing w:val="8"/>
          <w:sz w:val="18"/>
          <w:szCs w:val="18"/>
        </w:rPr>
        <w:t xml:space="preserve"> </w:t>
      </w:r>
      <w:r w:rsidRPr="000D1F27">
        <w:rPr>
          <w:sz w:val="18"/>
          <w:szCs w:val="18"/>
        </w:rPr>
        <w:t>This</w:t>
      </w:r>
      <w:r w:rsidRPr="000D1F27">
        <w:rPr>
          <w:spacing w:val="14"/>
          <w:sz w:val="18"/>
          <w:szCs w:val="18"/>
        </w:rPr>
        <w:t xml:space="preserve"> </w:t>
      </w:r>
      <w:r w:rsidRPr="000D1F27">
        <w:rPr>
          <w:sz w:val="18"/>
          <w:szCs w:val="18"/>
        </w:rPr>
        <w:t>fund</w:t>
      </w:r>
      <w:r w:rsidRPr="000D1F27">
        <w:rPr>
          <w:spacing w:val="8"/>
          <w:sz w:val="18"/>
          <w:szCs w:val="18"/>
        </w:rPr>
        <w:t xml:space="preserve"> </w:t>
      </w:r>
      <w:r w:rsidRPr="000D1F27">
        <w:rPr>
          <w:sz w:val="18"/>
          <w:szCs w:val="18"/>
        </w:rPr>
        <w:t>will</w:t>
      </w:r>
      <w:r w:rsidRPr="000D1F27">
        <w:rPr>
          <w:spacing w:val="13"/>
          <w:sz w:val="18"/>
          <w:szCs w:val="18"/>
        </w:rPr>
        <w:t xml:space="preserve"> </w:t>
      </w:r>
      <w:r w:rsidRPr="000D1F27">
        <w:rPr>
          <w:sz w:val="18"/>
          <w:szCs w:val="18"/>
        </w:rPr>
        <w:t>be</w:t>
      </w:r>
      <w:r w:rsidRPr="000D1F27">
        <w:rPr>
          <w:spacing w:val="13"/>
          <w:sz w:val="18"/>
          <w:szCs w:val="18"/>
        </w:rPr>
        <w:t xml:space="preserve"> </w:t>
      </w:r>
      <w:r w:rsidRPr="000D1F27">
        <w:rPr>
          <w:sz w:val="18"/>
          <w:szCs w:val="18"/>
        </w:rPr>
        <w:t>used</w:t>
      </w:r>
      <w:r w:rsidRPr="000D1F27">
        <w:rPr>
          <w:spacing w:val="8"/>
          <w:sz w:val="18"/>
          <w:szCs w:val="18"/>
        </w:rPr>
        <w:t xml:space="preserve"> </w:t>
      </w:r>
      <w:r w:rsidRPr="000D1F27">
        <w:rPr>
          <w:sz w:val="18"/>
          <w:szCs w:val="18"/>
        </w:rPr>
        <w:t>to</w:t>
      </w:r>
      <w:r w:rsidRPr="000D1F27">
        <w:rPr>
          <w:spacing w:val="12"/>
          <w:sz w:val="18"/>
          <w:szCs w:val="18"/>
        </w:rPr>
        <w:t xml:space="preserve"> </w:t>
      </w:r>
      <w:r w:rsidRPr="000D1F27">
        <w:rPr>
          <w:sz w:val="18"/>
          <w:szCs w:val="18"/>
        </w:rPr>
        <w:t>fund</w:t>
      </w:r>
      <w:r w:rsidRPr="000D1F27">
        <w:rPr>
          <w:spacing w:val="11"/>
          <w:sz w:val="18"/>
          <w:szCs w:val="18"/>
        </w:rPr>
        <w:t xml:space="preserve"> </w:t>
      </w:r>
      <w:r w:rsidRPr="000D1F27">
        <w:rPr>
          <w:sz w:val="18"/>
          <w:szCs w:val="18"/>
        </w:rPr>
        <w:t>the</w:t>
      </w:r>
      <w:r w:rsidRPr="000D1F27">
        <w:rPr>
          <w:spacing w:val="1"/>
          <w:sz w:val="18"/>
          <w:szCs w:val="18"/>
        </w:rPr>
        <w:t xml:space="preserve"> </w:t>
      </w:r>
      <w:r w:rsidRPr="000D1F27">
        <w:rPr>
          <w:w w:val="105"/>
          <w:sz w:val="18"/>
          <w:szCs w:val="18"/>
        </w:rPr>
        <w:t>replacement</w:t>
      </w:r>
      <w:r w:rsidRPr="000D1F27">
        <w:rPr>
          <w:spacing w:val="32"/>
          <w:w w:val="105"/>
          <w:sz w:val="18"/>
          <w:szCs w:val="18"/>
        </w:rPr>
        <w:t xml:space="preserve"> </w:t>
      </w:r>
      <w:r w:rsidRPr="000D1F27">
        <w:rPr>
          <w:w w:val="105"/>
          <w:sz w:val="18"/>
          <w:szCs w:val="18"/>
        </w:rPr>
        <w:t>of</w:t>
      </w:r>
      <w:r w:rsidRPr="000D1F27">
        <w:rPr>
          <w:spacing w:val="-1"/>
          <w:w w:val="105"/>
          <w:sz w:val="18"/>
          <w:szCs w:val="18"/>
        </w:rPr>
        <w:t xml:space="preserve"> </w:t>
      </w:r>
      <w:r w:rsidRPr="000D1F27">
        <w:rPr>
          <w:w w:val="105"/>
          <w:sz w:val="18"/>
          <w:szCs w:val="18"/>
        </w:rPr>
        <w:t>the</w:t>
      </w:r>
      <w:r w:rsidRPr="000D1F27">
        <w:rPr>
          <w:spacing w:val="-2"/>
          <w:w w:val="105"/>
          <w:sz w:val="18"/>
          <w:szCs w:val="18"/>
        </w:rPr>
        <w:t xml:space="preserve"> </w:t>
      </w:r>
      <w:r w:rsidRPr="000D1F27">
        <w:rPr>
          <w:w w:val="105"/>
          <w:sz w:val="18"/>
          <w:szCs w:val="18"/>
        </w:rPr>
        <w:t>capital</w:t>
      </w:r>
      <w:r w:rsidRPr="000D1F27">
        <w:rPr>
          <w:spacing w:val="-8"/>
          <w:w w:val="105"/>
          <w:sz w:val="18"/>
          <w:szCs w:val="18"/>
        </w:rPr>
        <w:t xml:space="preserve"> </w:t>
      </w:r>
      <w:r w:rsidRPr="000D1F27">
        <w:rPr>
          <w:w w:val="105"/>
          <w:sz w:val="18"/>
          <w:szCs w:val="18"/>
        </w:rPr>
        <w:t>requirements</w:t>
      </w:r>
      <w:r w:rsidRPr="000D1F27">
        <w:rPr>
          <w:spacing w:val="-7"/>
          <w:w w:val="105"/>
          <w:sz w:val="18"/>
          <w:szCs w:val="18"/>
        </w:rPr>
        <w:t xml:space="preserve"> </w:t>
      </w:r>
      <w:r w:rsidRPr="000D1F27">
        <w:rPr>
          <w:w w:val="105"/>
          <w:sz w:val="18"/>
          <w:szCs w:val="18"/>
        </w:rPr>
        <w:t>of</w:t>
      </w:r>
      <w:r w:rsidRPr="000D1F27">
        <w:rPr>
          <w:spacing w:val="-4"/>
          <w:w w:val="105"/>
          <w:sz w:val="18"/>
          <w:szCs w:val="18"/>
        </w:rPr>
        <w:t xml:space="preserve"> </w:t>
      </w:r>
      <w:r w:rsidRPr="000D1F27">
        <w:rPr>
          <w:w w:val="105"/>
          <w:sz w:val="18"/>
          <w:szCs w:val="18"/>
        </w:rPr>
        <w:t>the</w:t>
      </w:r>
      <w:r w:rsidRPr="000D1F27">
        <w:rPr>
          <w:spacing w:val="-2"/>
          <w:w w:val="105"/>
          <w:sz w:val="18"/>
          <w:szCs w:val="18"/>
        </w:rPr>
        <w:t xml:space="preserve"> </w:t>
      </w:r>
      <w:r w:rsidRPr="000D1F27">
        <w:rPr>
          <w:w w:val="105"/>
          <w:sz w:val="18"/>
          <w:szCs w:val="18"/>
        </w:rPr>
        <w:t>group.</w:t>
      </w:r>
    </w:p>
    <w:p w14:paraId="696E1130" w14:textId="77777777" w:rsidR="000F63EF" w:rsidRPr="000D1F27" w:rsidRDefault="000F63EF" w:rsidP="000D1F27">
      <w:pPr>
        <w:pStyle w:val="BodyText"/>
        <w:ind w:right="272"/>
        <w:jc w:val="both"/>
      </w:pPr>
    </w:p>
    <w:p w14:paraId="3E965B45" w14:textId="4467123D" w:rsidR="000F63EF" w:rsidRPr="000D1F27" w:rsidRDefault="000F63EF" w:rsidP="000D1F27">
      <w:pPr>
        <w:spacing w:after="0" w:line="240" w:lineRule="auto"/>
        <w:ind w:right="272"/>
        <w:jc w:val="both"/>
        <w:rPr>
          <w:sz w:val="18"/>
          <w:szCs w:val="18"/>
        </w:rPr>
      </w:pPr>
      <w:r w:rsidRPr="000D1F27">
        <w:rPr>
          <w:b/>
          <w:spacing w:val="-1"/>
          <w:w w:val="105"/>
          <w:sz w:val="18"/>
          <w:szCs w:val="18"/>
        </w:rPr>
        <w:t>Airwave/ESN</w:t>
      </w:r>
      <w:r w:rsidRPr="000D1F27">
        <w:rPr>
          <w:b/>
          <w:spacing w:val="-9"/>
          <w:w w:val="105"/>
          <w:sz w:val="18"/>
          <w:szCs w:val="18"/>
        </w:rPr>
        <w:t xml:space="preserve"> </w:t>
      </w:r>
      <w:r w:rsidRPr="000D1F27">
        <w:rPr>
          <w:b/>
          <w:spacing w:val="-1"/>
          <w:w w:val="105"/>
          <w:sz w:val="18"/>
          <w:szCs w:val="18"/>
        </w:rPr>
        <w:t xml:space="preserve">Reserve - </w:t>
      </w:r>
      <w:r w:rsidRPr="000D1F27">
        <w:rPr>
          <w:sz w:val="18"/>
          <w:szCs w:val="18"/>
        </w:rPr>
        <w:t>This</w:t>
      </w:r>
      <w:r w:rsidRPr="000D1F27">
        <w:rPr>
          <w:spacing w:val="12"/>
          <w:sz w:val="18"/>
          <w:szCs w:val="18"/>
        </w:rPr>
        <w:t xml:space="preserve"> </w:t>
      </w:r>
      <w:r w:rsidRPr="000D1F27">
        <w:rPr>
          <w:sz w:val="18"/>
          <w:szCs w:val="18"/>
        </w:rPr>
        <w:t>is</w:t>
      </w:r>
      <w:r w:rsidRPr="000D1F27">
        <w:rPr>
          <w:spacing w:val="11"/>
          <w:sz w:val="18"/>
          <w:szCs w:val="18"/>
        </w:rPr>
        <w:t xml:space="preserve"> </w:t>
      </w:r>
      <w:r w:rsidRPr="000D1F27">
        <w:rPr>
          <w:sz w:val="18"/>
          <w:szCs w:val="18"/>
        </w:rPr>
        <w:t>used</w:t>
      </w:r>
      <w:r w:rsidRPr="000D1F27">
        <w:rPr>
          <w:spacing w:val="7"/>
          <w:sz w:val="18"/>
          <w:szCs w:val="18"/>
        </w:rPr>
        <w:t xml:space="preserve"> </w:t>
      </w:r>
      <w:r w:rsidRPr="000D1F27">
        <w:rPr>
          <w:sz w:val="18"/>
          <w:szCs w:val="18"/>
        </w:rPr>
        <w:t>to</w:t>
      </w:r>
      <w:r w:rsidRPr="000D1F27">
        <w:rPr>
          <w:spacing w:val="11"/>
          <w:sz w:val="18"/>
          <w:szCs w:val="18"/>
        </w:rPr>
        <w:t xml:space="preserve"> </w:t>
      </w:r>
      <w:r w:rsidRPr="000D1F27">
        <w:rPr>
          <w:sz w:val="18"/>
          <w:szCs w:val="18"/>
        </w:rPr>
        <w:t>fund</w:t>
      </w:r>
      <w:r w:rsidRPr="000D1F27">
        <w:rPr>
          <w:spacing w:val="10"/>
          <w:sz w:val="18"/>
          <w:szCs w:val="18"/>
        </w:rPr>
        <w:t xml:space="preserve"> </w:t>
      </w:r>
      <w:r w:rsidRPr="000D1F27">
        <w:rPr>
          <w:sz w:val="18"/>
          <w:szCs w:val="18"/>
        </w:rPr>
        <w:t>the</w:t>
      </w:r>
      <w:r w:rsidRPr="000D1F27">
        <w:rPr>
          <w:spacing w:val="10"/>
          <w:sz w:val="18"/>
          <w:szCs w:val="18"/>
        </w:rPr>
        <w:t xml:space="preserve"> </w:t>
      </w:r>
      <w:r w:rsidRPr="000D1F27">
        <w:rPr>
          <w:sz w:val="18"/>
          <w:szCs w:val="18"/>
        </w:rPr>
        <w:t>cyclical</w:t>
      </w:r>
      <w:r w:rsidRPr="000D1F27">
        <w:rPr>
          <w:spacing w:val="8"/>
          <w:sz w:val="18"/>
          <w:szCs w:val="18"/>
        </w:rPr>
        <w:t xml:space="preserve"> </w:t>
      </w:r>
      <w:r w:rsidRPr="000D1F27">
        <w:rPr>
          <w:sz w:val="18"/>
          <w:szCs w:val="18"/>
        </w:rPr>
        <w:t>replacement</w:t>
      </w:r>
      <w:r w:rsidRPr="000D1F27">
        <w:rPr>
          <w:spacing w:val="2"/>
          <w:sz w:val="18"/>
          <w:szCs w:val="18"/>
        </w:rPr>
        <w:t xml:space="preserve"> </w:t>
      </w:r>
      <w:r w:rsidRPr="000D1F27">
        <w:rPr>
          <w:sz w:val="18"/>
          <w:szCs w:val="18"/>
        </w:rPr>
        <w:t>of</w:t>
      </w:r>
      <w:r w:rsidRPr="000D1F27">
        <w:rPr>
          <w:spacing w:val="11"/>
          <w:sz w:val="18"/>
          <w:szCs w:val="18"/>
        </w:rPr>
        <w:t xml:space="preserve"> </w:t>
      </w:r>
      <w:r w:rsidRPr="000D1F27">
        <w:rPr>
          <w:sz w:val="18"/>
          <w:szCs w:val="18"/>
        </w:rPr>
        <w:t>the</w:t>
      </w:r>
      <w:r w:rsidRPr="000D1F27">
        <w:rPr>
          <w:spacing w:val="11"/>
          <w:sz w:val="18"/>
          <w:szCs w:val="18"/>
        </w:rPr>
        <w:t xml:space="preserve"> </w:t>
      </w:r>
      <w:r w:rsidRPr="000D1F27">
        <w:rPr>
          <w:sz w:val="18"/>
          <w:szCs w:val="18"/>
        </w:rPr>
        <w:t>Airwave</w:t>
      </w:r>
      <w:r w:rsidRPr="000D1F27">
        <w:rPr>
          <w:spacing w:val="13"/>
          <w:sz w:val="18"/>
          <w:szCs w:val="18"/>
        </w:rPr>
        <w:t xml:space="preserve"> </w:t>
      </w:r>
      <w:r w:rsidRPr="000D1F27">
        <w:rPr>
          <w:sz w:val="18"/>
          <w:szCs w:val="18"/>
        </w:rPr>
        <w:t>Communication</w:t>
      </w:r>
      <w:r w:rsidRPr="000D1F27">
        <w:rPr>
          <w:spacing w:val="1"/>
          <w:sz w:val="18"/>
          <w:szCs w:val="18"/>
        </w:rPr>
        <w:t xml:space="preserve"> </w:t>
      </w:r>
      <w:r w:rsidRPr="000D1F27">
        <w:rPr>
          <w:sz w:val="18"/>
          <w:szCs w:val="18"/>
        </w:rPr>
        <w:t>System</w:t>
      </w:r>
      <w:r w:rsidRPr="000D1F27">
        <w:rPr>
          <w:spacing w:val="11"/>
          <w:sz w:val="18"/>
          <w:szCs w:val="18"/>
        </w:rPr>
        <w:t xml:space="preserve"> </w:t>
      </w:r>
      <w:r w:rsidRPr="000D1F27">
        <w:rPr>
          <w:sz w:val="18"/>
          <w:szCs w:val="18"/>
        </w:rPr>
        <w:t>used</w:t>
      </w:r>
      <w:r w:rsidRPr="000D1F27">
        <w:rPr>
          <w:spacing w:val="10"/>
          <w:sz w:val="18"/>
          <w:szCs w:val="18"/>
        </w:rPr>
        <w:t xml:space="preserve"> </w:t>
      </w:r>
      <w:r w:rsidRPr="000D1F27">
        <w:rPr>
          <w:sz w:val="18"/>
          <w:szCs w:val="18"/>
        </w:rPr>
        <w:t>by</w:t>
      </w:r>
      <w:r w:rsidRPr="000D1F27">
        <w:rPr>
          <w:spacing w:val="10"/>
          <w:sz w:val="18"/>
          <w:szCs w:val="18"/>
        </w:rPr>
        <w:t xml:space="preserve"> </w:t>
      </w:r>
      <w:r w:rsidRPr="000D1F27">
        <w:rPr>
          <w:sz w:val="18"/>
          <w:szCs w:val="18"/>
        </w:rPr>
        <w:t>the</w:t>
      </w:r>
      <w:r w:rsidRPr="000D1F27">
        <w:rPr>
          <w:spacing w:val="11"/>
          <w:sz w:val="18"/>
          <w:szCs w:val="18"/>
        </w:rPr>
        <w:t xml:space="preserve"> </w:t>
      </w:r>
      <w:r w:rsidRPr="000D1F27">
        <w:rPr>
          <w:sz w:val="18"/>
          <w:szCs w:val="18"/>
        </w:rPr>
        <w:t>Force</w:t>
      </w:r>
      <w:r w:rsidRPr="000D1F27">
        <w:rPr>
          <w:spacing w:val="7"/>
          <w:sz w:val="18"/>
          <w:szCs w:val="18"/>
        </w:rPr>
        <w:t xml:space="preserve"> </w:t>
      </w:r>
      <w:r w:rsidRPr="000D1F27">
        <w:rPr>
          <w:sz w:val="18"/>
          <w:szCs w:val="18"/>
        </w:rPr>
        <w:t>and</w:t>
      </w:r>
      <w:r w:rsidRPr="000D1F27">
        <w:rPr>
          <w:spacing w:val="11"/>
          <w:sz w:val="18"/>
          <w:szCs w:val="18"/>
        </w:rPr>
        <w:t xml:space="preserve"> </w:t>
      </w:r>
      <w:r w:rsidRPr="000D1F27">
        <w:rPr>
          <w:sz w:val="18"/>
          <w:szCs w:val="18"/>
        </w:rPr>
        <w:t>also</w:t>
      </w:r>
      <w:r w:rsidRPr="000D1F27">
        <w:rPr>
          <w:spacing w:val="10"/>
          <w:sz w:val="18"/>
          <w:szCs w:val="18"/>
        </w:rPr>
        <w:t xml:space="preserve"> </w:t>
      </w:r>
      <w:r w:rsidRPr="000D1F27">
        <w:rPr>
          <w:sz w:val="18"/>
          <w:szCs w:val="18"/>
        </w:rPr>
        <w:t>invest</w:t>
      </w:r>
      <w:r w:rsidRPr="000D1F27">
        <w:rPr>
          <w:spacing w:val="7"/>
          <w:sz w:val="18"/>
          <w:szCs w:val="18"/>
        </w:rPr>
        <w:t xml:space="preserve"> </w:t>
      </w:r>
      <w:r w:rsidRPr="000D1F27">
        <w:rPr>
          <w:sz w:val="18"/>
          <w:szCs w:val="18"/>
        </w:rPr>
        <w:t>into</w:t>
      </w:r>
      <w:r w:rsidRPr="000D1F27">
        <w:rPr>
          <w:spacing w:val="10"/>
          <w:sz w:val="18"/>
          <w:szCs w:val="18"/>
        </w:rPr>
        <w:t xml:space="preserve"> </w:t>
      </w:r>
      <w:r w:rsidRPr="000D1F27">
        <w:rPr>
          <w:sz w:val="18"/>
          <w:szCs w:val="18"/>
        </w:rPr>
        <w:t>the</w:t>
      </w:r>
      <w:r w:rsidRPr="000D1F27">
        <w:rPr>
          <w:spacing w:val="21"/>
          <w:sz w:val="18"/>
          <w:szCs w:val="18"/>
        </w:rPr>
        <w:t xml:space="preserve"> </w:t>
      </w:r>
      <w:r w:rsidRPr="000D1F27">
        <w:rPr>
          <w:sz w:val="18"/>
          <w:szCs w:val="18"/>
        </w:rPr>
        <w:t>transition</w:t>
      </w:r>
      <w:r w:rsidRPr="000D1F27">
        <w:rPr>
          <w:spacing w:val="6"/>
          <w:sz w:val="18"/>
          <w:szCs w:val="18"/>
        </w:rPr>
        <w:t xml:space="preserve"> </w:t>
      </w:r>
      <w:r w:rsidRPr="000D1F27">
        <w:rPr>
          <w:sz w:val="18"/>
          <w:szCs w:val="18"/>
        </w:rPr>
        <w:t>to</w:t>
      </w:r>
      <w:r w:rsidRPr="000D1F27">
        <w:rPr>
          <w:spacing w:val="13"/>
          <w:sz w:val="18"/>
          <w:szCs w:val="18"/>
        </w:rPr>
        <w:t xml:space="preserve"> </w:t>
      </w:r>
      <w:r w:rsidRPr="000D1F27">
        <w:rPr>
          <w:sz w:val="18"/>
          <w:szCs w:val="18"/>
        </w:rPr>
        <w:t>the</w:t>
      </w:r>
      <w:r w:rsidRPr="000D1F27">
        <w:rPr>
          <w:spacing w:val="10"/>
          <w:sz w:val="18"/>
          <w:szCs w:val="18"/>
        </w:rPr>
        <w:t xml:space="preserve"> </w:t>
      </w:r>
      <w:r w:rsidRPr="000D1F27">
        <w:rPr>
          <w:sz w:val="18"/>
          <w:szCs w:val="18"/>
        </w:rPr>
        <w:t>new Emergency</w:t>
      </w:r>
      <w:r w:rsidRPr="000D1F27">
        <w:rPr>
          <w:spacing w:val="11"/>
          <w:sz w:val="18"/>
          <w:szCs w:val="18"/>
        </w:rPr>
        <w:t xml:space="preserve"> </w:t>
      </w:r>
      <w:r w:rsidRPr="000D1F27">
        <w:rPr>
          <w:sz w:val="18"/>
          <w:szCs w:val="18"/>
        </w:rPr>
        <w:t>Services</w:t>
      </w:r>
      <w:r w:rsidRPr="000D1F27">
        <w:rPr>
          <w:spacing w:val="18"/>
          <w:sz w:val="18"/>
          <w:szCs w:val="18"/>
        </w:rPr>
        <w:t xml:space="preserve"> </w:t>
      </w:r>
      <w:r w:rsidRPr="000D1F27">
        <w:rPr>
          <w:sz w:val="18"/>
          <w:szCs w:val="18"/>
        </w:rPr>
        <w:t>Network</w:t>
      </w:r>
      <w:r w:rsidRPr="000D1F27">
        <w:rPr>
          <w:spacing w:val="18"/>
          <w:sz w:val="18"/>
          <w:szCs w:val="18"/>
        </w:rPr>
        <w:t xml:space="preserve"> </w:t>
      </w:r>
      <w:r w:rsidRPr="000D1F27">
        <w:rPr>
          <w:sz w:val="18"/>
          <w:szCs w:val="18"/>
        </w:rPr>
        <w:t>(ESN).</w:t>
      </w:r>
    </w:p>
    <w:p w14:paraId="4C025782" w14:textId="77777777" w:rsidR="00D32F6D" w:rsidRPr="000D1F27" w:rsidRDefault="00D32F6D" w:rsidP="000D1F27">
      <w:pPr>
        <w:spacing w:after="0" w:line="240" w:lineRule="auto"/>
        <w:rPr>
          <w:sz w:val="18"/>
          <w:szCs w:val="18"/>
        </w:rPr>
      </w:pPr>
    </w:p>
    <w:p w14:paraId="1B4D1CBD" w14:textId="4F551B93" w:rsidR="000D1F27" w:rsidRPr="000D1F27" w:rsidRDefault="000D1F27" w:rsidP="000D1F27">
      <w:pPr>
        <w:spacing w:after="0" w:line="240" w:lineRule="auto"/>
        <w:rPr>
          <w:sz w:val="18"/>
          <w:szCs w:val="18"/>
        </w:rPr>
      </w:pPr>
      <w:r w:rsidRPr="000D1F27">
        <w:rPr>
          <w:b/>
          <w:spacing w:val="-1"/>
          <w:w w:val="105"/>
          <w:sz w:val="18"/>
          <w:szCs w:val="18"/>
        </w:rPr>
        <w:t xml:space="preserve">Operation Uplift - </w:t>
      </w:r>
      <w:r w:rsidRPr="000D1F27">
        <w:rPr>
          <w:sz w:val="18"/>
          <w:szCs w:val="18"/>
        </w:rPr>
        <w:t>This is used to fund the additional cost of accelerating recruitment of additional officers under Operation Uplift</w:t>
      </w:r>
    </w:p>
    <w:p w14:paraId="78542F4A" w14:textId="77777777" w:rsidR="000D1F27" w:rsidRPr="000D1F27" w:rsidRDefault="000D1F27" w:rsidP="000D1F27">
      <w:pPr>
        <w:spacing w:after="0" w:line="240" w:lineRule="auto"/>
        <w:rPr>
          <w:sz w:val="18"/>
          <w:szCs w:val="18"/>
        </w:rPr>
      </w:pPr>
    </w:p>
    <w:p w14:paraId="0CF0B135" w14:textId="77777777" w:rsidR="000D1F27" w:rsidRDefault="000D1F27" w:rsidP="000D1F27">
      <w:pPr>
        <w:spacing w:after="0" w:line="240" w:lineRule="auto"/>
      </w:pPr>
    </w:p>
    <w:p w14:paraId="17A95275" w14:textId="77777777" w:rsidR="000D1F27" w:rsidRDefault="000D1F27" w:rsidP="000D1F27">
      <w:pPr>
        <w:spacing w:after="0" w:line="240" w:lineRule="auto"/>
      </w:pPr>
    </w:p>
    <w:p w14:paraId="5CDE2A14" w14:textId="77777777" w:rsidR="000D1F27" w:rsidRDefault="000D1F27" w:rsidP="000D1F27">
      <w:pPr>
        <w:spacing w:after="0" w:line="240" w:lineRule="auto"/>
      </w:pPr>
    </w:p>
    <w:p w14:paraId="16C7C7F5" w14:textId="77777777" w:rsidR="00D32F6D" w:rsidRDefault="00D32F6D" w:rsidP="000D1F27">
      <w:pPr>
        <w:spacing w:after="0" w:line="240" w:lineRule="auto"/>
      </w:pPr>
    </w:p>
    <w:p w14:paraId="2E88FF58" w14:textId="77777777" w:rsidR="00D32F6D" w:rsidRDefault="00D32F6D" w:rsidP="000D1F27">
      <w:pPr>
        <w:spacing w:after="0" w:line="240" w:lineRule="auto"/>
      </w:pPr>
    </w:p>
    <w:p w14:paraId="3E464455" w14:textId="77777777" w:rsidR="00D32F6D" w:rsidRDefault="00D32F6D" w:rsidP="008A2860"/>
    <w:p w14:paraId="3E290845" w14:textId="77777777" w:rsidR="00D32F6D" w:rsidRDefault="00D32F6D" w:rsidP="008A2860"/>
    <w:p w14:paraId="7500AC45" w14:textId="77777777" w:rsidR="00D32F6D" w:rsidRDefault="00D32F6D" w:rsidP="008A2860"/>
    <w:p w14:paraId="17A60AEC" w14:textId="77777777" w:rsidR="00D32F6D" w:rsidRDefault="00D32F6D" w:rsidP="008A2860"/>
    <w:p w14:paraId="649CE4D2" w14:textId="77777777" w:rsidR="005E6F64" w:rsidRPr="005E6F64" w:rsidRDefault="005E6F64" w:rsidP="005E6F64">
      <w:pPr>
        <w:pStyle w:val="Heading1"/>
        <w:tabs>
          <w:tab w:val="left" w:pos="9498"/>
        </w:tabs>
        <w:spacing w:before="0" w:line="240" w:lineRule="auto"/>
        <w:ind w:right="919"/>
        <w:rPr>
          <w:b w:val="0"/>
          <w:bCs/>
          <w:sz w:val="24"/>
          <w:szCs w:val="24"/>
        </w:rPr>
      </w:pPr>
      <w:bookmarkStart w:id="44" w:name="_Toc138846493"/>
      <w:bookmarkStart w:id="45" w:name="_Toc172710195"/>
      <w:r w:rsidRPr="005E6F64">
        <w:rPr>
          <w:bCs/>
          <w:sz w:val="24"/>
          <w:szCs w:val="24"/>
        </w:rPr>
        <w:t>Note</w:t>
      </w:r>
      <w:r w:rsidRPr="005E6F64">
        <w:rPr>
          <w:bCs/>
          <w:spacing w:val="-1"/>
          <w:sz w:val="24"/>
          <w:szCs w:val="24"/>
        </w:rPr>
        <w:t xml:space="preserve"> </w:t>
      </w:r>
      <w:r w:rsidRPr="005E6F64">
        <w:rPr>
          <w:bCs/>
          <w:sz w:val="24"/>
          <w:szCs w:val="24"/>
        </w:rPr>
        <w:t>10 -</w:t>
      </w:r>
      <w:r w:rsidRPr="005E6F64">
        <w:rPr>
          <w:bCs/>
          <w:spacing w:val="-1"/>
          <w:sz w:val="24"/>
          <w:szCs w:val="24"/>
        </w:rPr>
        <w:t xml:space="preserve"> </w:t>
      </w:r>
      <w:r w:rsidRPr="005E6F64">
        <w:rPr>
          <w:bCs/>
          <w:sz w:val="24"/>
          <w:szCs w:val="24"/>
        </w:rPr>
        <w:t>Other Operating</w:t>
      </w:r>
      <w:r w:rsidRPr="005E6F64">
        <w:rPr>
          <w:bCs/>
          <w:spacing w:val="-3"/>
          <w:sz w:val="24"/>
          <w:szCs w:val="24"/>
        </w:rPr>
        <w:t xml:space="preserve"> </w:t>
      </w:r>
      <w:r w:rsidRPr="005E6F64">
        <w:rPr>
          <w:bCs/>
          <w:sz w:val="24"/>
          <w:szCs w:val="24"/>
        </w:rPr>
        <w:t>Expenditure</w:t>
      </w:r>
      <w:bookmarkEnd w:id="44"/>
      <w:bookmarkEnd w:id="45"/>
    </w:p>
    <w:p w14:paraId="7203315D" w14:textId="77777777" w:rsidR="005E6F64" w:rsidRDefault="005E6F64" w:rsidP="005E6F64">
      <w:pPr>
        <w:pStyle w:val="BodyText"/>
        <w:tabs>
          <w:tab w:val="left" w:pos="9498"/>
        </w:tabs>
        <w:spacing w:before="8"/>
        <w:ind w:right="917"/>
        <w:rPr>
          <w:sz w:val="20"/>
        </w:rPr>
      </w:pPr>
    </w:p>
    <w:p w14:paraId="7F89BE42" w14:textId="670EB8BF" w:rsidR="005E6F64" w:rsidRDefault="005E6F64" w:rsidP="00E066F0">
      <w:pPr>
        <w:pStyle w:val="BodyText"/>
        <w:spacing w:before="94"/>
        <w:ind w:right="273"/>
      </w:pPr>
      <w:r>
        <w:t>Other Operating Income and Expenditure reported includes all levies payable, (gains)/losses generated</w:t>
      </w:r>
      <w:r>
        <w:rPr>
          <w:spacing w:val="-48"/>
        </w:rPr>
        <w:t xml:space="preserve"> </w:t>
      </w:r>
      <w:r w:rsidR="717627B1">
        <w:rPr>
          <w:spacing w:val="-48"/>
        </w:rPr>
        <w:t>f</w:t>
      </w:r>
      <w:r>
        <w:t>rom in-year disposals of non-current assets and Home Office Pension Grants due to fund the Police</w:t>
      </w:r>
      <w:r>
        <w:rPr>
          <w:spacing w:val="1"/>
        </w:rPr>
        <w:t xml:space="preserve"> </w:t>
      </w:r>
      <w:r>
        <w:t>Officer pension account deficit at 31</w:t>
      </w:r>
      <w:r w:rsidRPr="00376DDB">
        <w:rPr>
          <w:vertAlign w:val="superscript"/>
        </w:rPr>
        <w:t>st</w:t>
      </w:r>
      <w:r>
        <w:t xml:space="preserve"> March 202</w:t>
      </w:r>
      <w:r w:rsidR="00126EFD">
        <w:t>5</w:t>
      </w:r>
      <w:r>
        <w:t>. These are all items which could not be allocated or</w:t>
      </w:r>
      <w:r>
        <w:rPr>
          <w:spacing w:val="1"/>
        </w:rPr>
        <w:t xml:space="preserve"> </w:t>
      </w:r>
      <w:r>
        <w:t>apportioned</w:t>
      </w:r>
      <w:r>
        <w:rPr>
          <w:spacing w:val="-7"/>
        </w:rPr>
        <w:t xml:space="preserve"> </w:t>
      </w:r>
      <w:r>
        <w:t>to</w:t>
      </w:r>
      <w:r>
        <w:rPr>
          <w:spacing w:val="-2"/>
        </w:rPr>
        <w:t xml:space="preserve"> </w:t>
      </w:r>
      <w:r>
        <w:t>service</w:t>
      </w:r>
      <w:r>
        <w:rPr>
          <w:spacing w:val="-2"/>
        </w:rPr>
        <w:t xml:space="preserve"> </w:t>
      </w:r>
      <w:r>
        <w:t>areas.</w:t>
      </w:r>
    </w:p>
    <w:p w14:paraId="6254E562" w14:textId="77777777" w:rsidR="005E6F64" w:rsidRDefault="005E6F64" w:rsidP="005E6F64">
      <w:pPr>
        <w:pStyle w:val="BodyText"/>
        <w:rPr>
          <w:sz w:val="20"/>
        </w:rPr>
      </w:pPr>
    </w:p>
    <w:tbl>
      <w:tblPr>
        <w:tblW w:w="6860" w:type="dxa"/>
        <w:tblLook w:val="04A0" w:firstRow="1" w:lastRow="0" w:firstColumn="1" w:lastColumn="0" w:noHBand="0" w:noVBand="1"/>
      </w:tblPr>
      <w:tblGrid>
        <w:gridCol w:w="960"/>
        <w:gridCol w:w="4940"/>
        <w:gridCol w:w="960"/>
      </w:tblGrid>
      <w:tr w:rsidR="0015095F" w:rsidRPr="0015095F" w14:paraId="5184C076" w14:textId="77777777" w:rsidTr="5DBD8328">
        <w:trPr>
          <w:trHeight w:val="300"/>
        </w:trPr>
        <w:tc>
          <w:tcPr>
            <w:tcW w:w="960" w:type="dxa"/>
            <w:tcBorders>
              <w:top w:val="nil"/>
              <w:left w:val="nil"/>
              <w:bottom w:val="nil"/>
              <w:right w:val="nil"/>
            </w:tcBorders>
            <w:vAlign w:val="center"/>
            <w:hideMark/>
          </w:tcPr>
          <w:p w14:paraId="3C28EA96" w14:textId="6B522621"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202</w:t>
            </w:r>
            <w:r w:rsidR="00126EFD">
              <w:rPr>
                <w:rFonts w:eastAsia="Times New Roman" w:cs="Arial"/>
                <w:b/>
                <w:bCs/>
                <w:color w:val="000000"/>
                <w:sz w:val="18"/>
                <w:szCs w:val="18"/>
                <w:lang w:eastAsia="en-GB"/>
              </w:rPr>
              <w:t>3</w:t>
            </w:r>
            <w:r w:rsidRPr="0015095F">
              <w:rPr>
                <w:rFonts w:eastAsia="Times New Roman" w:cs="Arial"/>
                <w:b/>
                <w:bCs/>
                <w:color w:val="000000"/>
                <w:sz w:val="18"/>
                <w:szCs w:val="18"/>
                <w:lang w:eastAsia="en-GB"/>
              </w:rPr>
              <w:t>/2</w:t>
            </w:r>
            <w:r w:rsidR="00126EFD">
              <w:rPr>
                <w:rFonts w:eastAsia="Times New Roman" w:cs="Arial"/>
                <w:b/>
                <w:bCs/>
                <w:color w:val="000000"/>
                <w:sz w:val="18"/>
                <w:szCs w:val="18"/>
                <w:lang w:eastAsia="en-GB"/>
              </w:rPr>
              <w:t>4</w:t>
            </w:r>
          </w:p>
        </w:tc>
        <w:tc>
          <w:tcPr>
            <w:tcW w:w="4940" w:type="dxa"/>
            <w:tcBorders>
              <w:top w:val="nil"/>
              <w:left w:val="nil"/>
              <w:bottom w:val="nil"/>
              <w:right w:val="nil"/>
            </w:tcBorders>
            <w:vAlign w:val="center"/>
            <w:hideMark/>
          </w:tcPr>
          <w:p w14:paraId="08BC62C6" w14:textId="77777777"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 xml:space="preserve"> </w:t>
            </w:r>
          </w:p>
        </w:tc>
        <w:tc>
          <w:tcPr>
            <w:tcW w:w="960" w:type="dxa"/>
            <w:tcBorders>
              <w:top w:val="nil"/>
              <w:left w:val="nil"/>
              <w:bottom w:val="nil"/>
              <w:right w:val="nil"/>
            </w:tcBorders>
            <w:vAlign w:val="center"/>
            <w:hideMark/>
          </w:tcPr>
          <w:p w14:paraId="3E25F715" w14:textId="369F078E"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202</w:t>
            </w:r>
            <w:r w:rsidR="00126EFD">
              <w:rPr>
                <w:rFonts w:eastAsia="Times New Roman" w:cs="Arial"/>
                <w:b/>
                <w:bCs/>
                <w:color w:val="000000"/>
                <w:sz w:val="18"/>
                <w:szCs w:val="18"/>
                <w:lang w:eastAsia="en-GB"/>
              </w:rPr>
              <w:t>4</w:t>
            </w:r>
            <w:r w:rsidRPr="0015095F">
              <w:rPr>
                <w:rFonts w:eastAsia="Times New Roman" w:cs="Arial"/>
                <w:b/>
                <w:bCs/>
                <w:color w:val="000000"/>
                <w:sz w:val="18"/>
                <w:szCs w:val="18"/>
                <w:lang w:eastAsia="en-GB"/>
              </w:rPr>
              <w:t>/2</w:t>
            </w:r>
            <w:r w:rsidR="00126EFD">
              <w:rPr>
                <w:rFonts w:eastAsia="Times New Roman" w:cs="Arial"/>
                <w:b/>
                <w:bCs/>
                <w:color w:val="000000"/>
                <w:sz w:val="18"/>
                <w:szCs w:val="18"/>
                <w:lang w:eastAsia="en-GB"/>
              </w:rPr>
              <w:t>5</w:t>
            </w:r>
          </w:p>
        </w:tc>
      </w:tr>
      <w:tr w:rsidR="0015095F" w:rsidRPr="0015095F" w14:paraId="71FD000E" w14:textId="77777777" w:rsidTr="5DBD8328">
        <w:trPr>
          <w:trHeight w:val="315"/>
        </w:trPr>
        <w:tc>
          <w:tcPr>
            <w:tcW w:w="960" w:type="dxa"/>
            <w:tcBorders>
              <w:top w:val="nil"/>
              <w:left w:val="nil"/>
              <w:bottom w:val="single" w:sz="8" w:space="0" w:color="000000" w:themeColor="text1"/>
              <w:right w:val="nil"/>
            </w:tcBorders>
            <w:vAlign w:val="center"/>
            <w:hideMark/>
          </w:tcPr>
          <w:p w14:paraId="6CD854EB" w14:textId="77777777"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£'000</w:t>
            </w:r>
          </w:p>
        </w:tc>
        <w:tc>
          <w:tcPr>
            <w:tcW w:w="4940" w:type="dxa"/>
            <w:tcBorders>
              <w:top w:val="nil"/>
              <w:left w:val="nil"/>
              <w:bottom w:val="single" w:sz="8" w:space="0" w:color="000000" w:themeColor="text1"/>
              <w:right w:val="nil"/>
            </w:tcBorders>
            <w:vAlign w:val="center"/>
            <w:hideMark/>
          </w:tcPr>
          <w:p w14:paraId="423EA459" w14:textId="77777777"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 xml:space="preserve"> </w:t>
            </w:r>
          </w:p>
        </w:tc>
        <w:tc>
          <w:tcPr>
            <w:tcW w:w="960" w:type="dxa"/>
            <w:tcBorders>
              <w:top w:val="nil"/>
              <w:left w:val="nil"/>
              <w:bottom w:val="single" w:sz="8" w:space="0" w:color="000000" w:themeColor="text1"/>
              <w:right w:val="nil"/>
            </w:tcBorders>
            <w:vAlign w:val="center"/>
            <w:hideMark/>
          </w:tcPr>
          <w:p w14:paraId="7833B03D" w14:textId="77777777" w:rsidR="0015095F" w:rsidRPr="0015095F" w:rsidRDefault="0015095F" w:rsidP="0015095F">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£'000</w:t>
            </w:r>
          </w:p>
        </w:tc>
      </w:tr>
      <w:tr w:rsidR="00607DE6" w:rsidRPr="0015095F" w14:paraId="5F45C6AA" w14:textId="77777777" w:rsidTr="5DBD8328">
        <w:trPr>
          <w:trHeight w:val="300"/>
        </w:trPr>
        <w:tc>
          <w:tcPr>
            <w:tcW w:w="960" w:type="dxa"/>
            <w:tcBorders>
              <w:top w:val="nil"/>
              <w:left w:val="nil"/>
              <w:bottom w:val="nil"/>
              <w:right w:val="nil"/>
            </w:tcBorders>
            <w:vAlign w:val="center"/>
            <w:hideMark/>
          </w:tcPr>
          <w:p w14:paraId="11F80882" w14:textId="112C39B3" w:rsidR="00607DE6" w:rsidRPr="0015095F" w:rsidRDefault="00607DE6" w:rsidP="00607DE6">
            <w:pPr>
              <w:spacing w:after="0" w:line="240" w:lineRule="auto"/>
              <w:jc w:val="right"/>
              <w:rPr>
                <w:rFonts w:eastAsia="Times New Roman" w:cs="Arial"/>
                <w:color w:val="000000"/>
                <w:sz w:val="18"/>
                <w:szCs w:val="18"/>
                <w:lang w:eastAsia="en-GB"/>
              </w:rPr>
            </w:pPr>
            <w:r w:rsidRPr="0015095F">
              <w:rPr>
                <w:rFonts w:eastAsia="Times New Roman" w:cs="Arial"/>
                <w:color w:val="000000"/>
                <w:sz w:val="18"/>
                <w:szCs w:val="18"/>
                <w:lang w:eastAsia="en-GB"/>
              </w:rPr>
              <w:t>0</w:t>
            </w:r>
          </w:p>
        </w:tc>
        <w:tc>
          <w:tcPr>
            <w:tcW w:w="4940" w:type="dxa"/>
            <w:tcBorders>
              <w:top w:val="nil"/>
              <w:left w:val="nil"/>
              <w:bottom w:val="nil"/>
              <w:right w:val="nil"/>
            </w:tcBorders>
            <w:vAlign w:val="center"/>
            <w:hideMark/>
          </w:tcPr>
          <w:p w14:paraId="736B1A99" w14:textId="77777777" w:rsidR="00607DE6" w:rsidRPr="0015095F" w:rsidRDefault="00607DE6" w:rsidP="00607DE6">
            <w:pPr>
              <w:spacing w:after="0" w:line="240" w:lineRule="auto"/>
              <w:rPr>
                <w:rFonts w:eastAsia="Times New Roman" w:cs="Arial"/>
                <w:color w:val="000000"/>
                <w:sz w:val="18"/>
                <w:szCs w:val="18"/>
                <w:lang w:eastAsia="en-GB"/>
              </w:rPr>
            </w:pPr>
            <w:r w:rsidRPr="0015095F">
              <w:rPr>
                <w:rFonts w:eastAsia="Times New Roman" w:cs="Arial"/>
                <w:color w:val="000000"/>
                <w:sz w:val="18"/>
                <w:szCs w:val="18"/>
                <w:lang w:eastAsia="en-GB"/>
              </w:rPr>
              <w:t>Levies</w:t>
            </w:r>
          </w:p>
        </w:tc>
        <w:tc>
          <w:tcPr>
            <w:tcW w:w="960" w:type="dxa"/>
            <w:tcBorders>
              <w:top w:val="nil"/>
              <w:left w:val="nil"/>
              <w:bottom w:val="nil"/>
              <w:right w:val="nil"/>
            </w:tcBorders>
            <w:vAlign w:val="center"/>
          </w:tcPr>
          <w:p w14:paraId="6EE84256" w14:textId="32E7F3B9" w:rsidR="00607DE6" w:rsidRPr="0015095F" w:rsidRDefault="1510DB2F" w:rsidP="00347071">
            <w:pPr>
              <w:spacing w:after="0" w:line="240" w:lineRule="auto"/>
              <w:jc w:val="right"/>
              <w:rPr>
                <w:rFonts w:eastAsia="Times New Roman" w:cs="Arial"/>
                <w:color w:val="000000"/>
                <w:sz w:val="18"/>
                <w:szCs w:val="18"/>
                <w:lang w:eastAsia="en-GB"/>
              </w:rPr>
            </w:pPr>
            <w:r w:rsidRPr="231A4EAC">
              <w:rPr>
                <w:rFonts w:eastAsia="Times New Roman" w:cs="Arial"/>
                <w:color w:val="000000" w:themeColor="text1"/>
                <w:sz w:val="18"/>
                <w:szCs w:val="18"/>
                <w:lang w:eastAsia="en-GB"/>
              </w:rPr>
              <w:t>0</w:t>
            </w:r>
          </w:p>
        </w:tc>
      </w:tr>
      <w:tr w:rsidR="00607DE6" w:rsidRPr="0015095F" w14:paraId="400386CC" w14:textId="77777777" w:rsidTr="5DBD8328">
        <w:trPr>
          <w:trHeight w:val="300"/>
        </w:trPr>
        <w:tc>
          <w:tcPr>
            <w:tcW w:w="960" w:type="dxa"/>
            <w:tcBorders>
              <w:top w:val="nil"/>
              <w:left w:val="nil"/>
              <w:bottom w:val="nil"/>
              <w:right w:val="nil"/>
            </w:tcBorders>
            <w:vAlign w:val="center"/>
            <w:hideMark/>
          </w:tcPr>
          <w:p w14:paraId="12E3577B" w14:textId="2542ABF7" w:rsidR="00607DE6" w:rsidRPr="0015095F" w:rsidRDefault="6019DB98" w:rsidP="00347071">
            <w:pPr>
              <w:spacing w:after="0" w:line="240" w:lineRule="auto"/>
              <w:jc w:val="right"/>
              <w:rPr>
                <w:rFonts w:eastAsia="Times New Roman" w:cs="Arial"/>
                <w:color w:val="000000"/>
                <w:sz w:val="18"/>
                <w:szCs w:val="18"/>
                <w:lang w:eastAsia="en-GB"/>
              </w:rPr>
            </w:pPr>
            <w:r w:rsidRPr="1AE683CC">
              <w:rPr>
                <w:rFonts w:eastAsia="Times New Roman" w:cs="Arial"/>
                <w:color w:val="000000" w:themeColor="text1"/>
                <w:sz w:val="18"/>
                <w:szCs w:val="18"/>
                <w:lang w:eastAsia="en-GB"/>
              </w:rPr>
              <w:t>(197)</w:t>
            </w:r>
          </w:p>
        </w:tc>
        <w:tc>
          <w:tcPr>
            <w:tcW w:w="4940" w:type="dxa"/>
            <w:tcBorders>
              <w:top w:val="nil"/>
              <w:left w:val="nil"/>
              <w:bottom w:val="nil"/>
              <w:right w:val="nil"/>
            </w:tcBorders>
            <w:vAlign w:val="center"/>
            <w:hideMark/>
          </w:tcPr>
          <w:p w14:paraId="369FB67E" w14:textId="3D0A5CDE" w:rsidR="00607DE6" w:rsidRPr="0015095F" w:rsidRDefault="6019DB98" w:rsidP="1AE683CC">
            <w:pPr>
              <w:spacing w:after="0" w:line="240" w:lineRule="auto"/>
              <w:rPr>
                <w:rFonts w:eastAsia="Times New Roman" w:cs="Arial"/>
                <w:color w:val="000000"/>
                <w:sz w:val="18"/>
                <w:szCs w:val="18"/>
                <w:lang w:eastAsia="en-GB"/>
              </w:rPr>
            </w:pPr>
            <w:r w:rsidRPr="1AE683CC">
              <w:rPr>
                <w:rFonts w:eastAsia="Times New Roman" w:cs="Arial"/>
                <w:color w:val="000000" w:themeColor="text1"/>
                <w:sz w:val="18"/>
                <w:szCs w:val="18"/>
                <w:lang w:eastAsia="en-GB"/>
              </w:rPr>
              <w:t>(Gains)/losses on the Disposal of Non-Current Assets</w:t>
            </w:r>
          </w:p>
        </w:tc>
        <w:tc>
          <w:tcPr>
            <w:tcW w:w="960" w:type="dxa"/>
            <w:tcBorders>
              <w:top w:val="nil"/>
              <w:left w:val="nil"/>
              <w:bottom w:val="nil"/>
              <w:right w:val="nil"/>
            </w:tcBorders>
            <w:vAlign w:val="center"/>
          </w:tcPr>
          <w:p w14:paraId="2828CB14" w14:textId="11629DD5" w:rsidR="00607DE6" w:rsidRPr="0015095F" w:rsidRDefault="474D7A1F" w:rsidP="00347071">
            <w:pPr>
              <w:spacing w:after="0" w:line="240" w:lineRule="auto"/>
              <w:jc w:val="right"/>
              <w:rPr>
                <w:rFonts w:eastAsia="Times New Roman" w:cs="Arial"/>
                <w:color w:val="000000"/>
                <w:sz w:val="18"/>
                <w:szCs w:val="18"/>
                <w:lang w:eastAsia="en-GB"/>
              </w:rPr>
            </w:pPr>
            <w:r w:rsidRPr="1AE683CC">
              <w:rPr>
                <w:rFonts w:eastAsia="Times New Roman" w:cs="Arial"/>
                <w:color w:val="000000" w:themeColor="text1"/>
                <w:sz w:val="18"/>
                <w:szCs w:val="18"/>
                <w:lang w:eastAsia="en-GB"/>
              </w:rPr>
              <w:t xml:space="preserve">     </w:t>
            </w:r>
            <w:r w:rsidR="005D0D7E">
              <w:rPr>
                <w:rFonts w:eastAsia="Times New Roman" w:cs="Arial"/>
                <w:color w:val="000000" w:themeColor="text1"/>
                <w:sz w:val="18"/>
                <w:szCs w:val="18"/>
                <w:lang w:eastAsia="en-GB"/>
              </w:rPr>
              <w:t>651</w:t>
            </w:r>
          </w:p>
        </w:tc>
      </w:tr>
      <w:tr w:rsidR="00607DE6" w:rsidRPr="0015095F" w14:paraId="73340380" w14:textId="77777777" w:rsidTr="5DBD8328">
        <w:trPr>
          <w:trHeight w:val="315"/>
        </w:trPr>
        <w:tc>
          <w:tcPr>
            <w:tcW w:w="960" w:type="dxa"/>
            <w:tcBorders>
              <w:top w:val="nil"/>
              <w:left w:val="nil"/>
              <w:bottom w:val="single" w:sz="8" w:space="0" w:color="000000" w:themeColor="text1"/>
              <w:right w:val="nil"/>
            </w:tcBorders>
            <w:vAlign w:val="center"/>
            <w:hideMark/>
          </w:tcPr>
          <w:p w14:paraId="6257135A" w14:textId="3F982776" w:rsidR="00607DE6" w:rsidRPr="0015095F" w:rsidRDefault="00607DE6" w:rsidP="00607DE6">
            <w:pPr>
              <w:spacing w:after="0" w:line="240" w:lineRule="auto"/>
              <w:jc w:val="right"/>
              <w:rPr>
                <w:rFonts w:eastAsia="Times New Roman" w:cs="Arial"/>
                <w:color w:val="000000"/>
                <w:sz w:val="18"/>
                <w:szCs w:val="18"/>
                <w:lang w:eastAsia="en-GB"/>
              </w:rPr>
            </w:pPr>
            <w:r w:rsidRPr="0015095F">
              <w:rPr>
                <w:rFonts w:eastAsia="Times New Roman" w:cs="Arial"/>
                <w:color w:val="000000"/>
                <w:sz w:val="18"/>
                <w:szCs w:val="18"/>
                <w:lang w:eastAsia="en-GB"/>
              </w:rPr>
              <w:t>(20,163)</w:t>
            </w:r>
          </w:p>
        </w:tc>
        <w:tc>
          <w:tcPr>
            <w:tcW w:w="4940" w:type="dxa"/>
            <w:tcBorders>
              <w:top w:val="nil"/>
              <w:left w:val="nil"/>
              <w:bottom w:val="single" w:sz="8" w:space="0" w:color="000000" w:themeColor="text1"/>
              <w:right w:val="nil"/>
            </w:tcBorders>
            <w:vAlign w:val="center"/>
            <w:hideMark/>
          </w:tcPr>
          <w:p w14:paraId="418E5C55" w14:textId="77777777" w:rsidR="00607DE6" w:rsidRPr="0015095F" w:rsidRDefault="00607DE6" w:rsidP="00607DE6">
            <w:pPr>
              <w:spacing w:after="0" w:line="240" w:lineRule="auto"/>
              <w:rPr>
                <w:rFonts w:eastAsia="Times New Roman" w:cs="Arial"/>
                <w:color w:val="000000"/>
                <w:sz w:val="18"/>
                <w:szCs w:val="18"/>
                <w:lang w:eastAsia="en-GB"/>
              </w:rPr>
            </w:pPr>
            <w:r w:rsidRPr="0015095F">
              <w:rPr>
                <w:rFonts w:eastAsia="Times New Roman" w:cs="Arial"/>
                <w:color w:val="000000"/>
                <w:sz w:val="18"/>
                <w:szCs w:val="18"/>
                <w:lang w:eastAsia="en-GB"/>
              </w:rPr>
              <w:t>Other</w:t>
            </w:r>
          </w:p>
        </w:tc>
        <w:tc>
          <w:tcPr>
            <w:tcW w:w="960" w:type="dxa"/>
            <w:tcBorders>
              <w:top w:val="nil"/>
              <w:left w:val="nil"/>
              <w:bottom w:val="single" w:sz="8" w:space="0" w:color="000000" w:themeColor="text1"/>
              <w:right w:val="nil"/>
            </w:tcBorders>
            <w:vAlign w:val="center"/>
          </w:tcPr>
          <w:p w14:paraId="0D78ED4B" w14:textId="126A162F" w:rsidR="00607DE6" w:rsidRPr="0015095F" w:rsidRDefault="1255FD3F" w:rsidP="00347071">
            <w:pPr>
              <w:spacing w:after="0" w:line="240" w:lineRule="auto"/>
              <w:jc w:val="right"/>
              <w:rPr>
                <w:rFonts w:eastAsia="Times New Roman" w:cs="Arial"/>
                <w:color w:val="000000"/>
                <w:sz w:val="18"/>
                <w:szCs w:val="18"/>
                <w:lang w:eastAsia="en-GB"/>
              </w:rPr>
            </w:pPr>
            <w:r w:rsidRPr="06004786">
              <w:rPr>
                <w:rFonts w:eastAsia="Times New Roman" w:cs="Arial"/>
                <w:color w:val="000000" w:themeColor="text1"/>
                <w:sz w:val="18"/>
                <w:szCs w:val="18"/>
                <w:lang w:eastAsia="en-GB"/>
              </w:rPr>
              <w:t>(19,029)</w:t>
            </w:r>
          </w:p>
        </w:tc>
      </w:tr>
      <w:tr w:rsidR="00607DE6" w:rsidRPr="0015095F" w14:paraId="517A43FF" w14:textId="77777777" w:rsidTr="5DBD8328">
        <w:trPr>
          <w:trHeight w:val="315"/>
        </w:trPr>
        <w:tc>
          <w:tcPr>
            <w:tcW w:w="960" w:type="dxa"/>
            <w:tcBorders>
              <w:top w:val="nil"/>
              <w:left w:val="nil"/>
              <w:bottom w:val="single" w:sz="12" w:space="0" w:color="000000" w:themeColor="text1"/>
              <w:right w:val="nil"/>
            </w:tcBorders>
            <w:vAlign w:val="center"/>
            <w:hideMark/>
          </w:tcPr>
          <w:p w14:paraId="2D773A9D" w14:textId="59691BA8" w:rsidR="00607DE6" w:rsidRPr="0015095F" w:rsidRDefault="00607DE6" w:rsidP="00607DE6">
            <w:pPr>
              <w:spacing w:after="0" w:line="240" w:lineRule="auto"/>
              <w:jc w:val="right"/>
              <w:rPr>
                <w:rFonts w:eastAsia="Times New Roman" w:cs="Arial"/>
                <w:b/>
                <w:bCs/>
                <w:color w:val="000000"/>
                <w:sz w:val="18"/>
                <w:szCs w:val="18"/>
                <w:lang w:eastAsia="en-GB"/>
              </w:rPr>
            </w:pPr>
            <w:r w:rsidRPr="0015095F">
              <w:rPr>
                <w:rFonts w:eastAsia="Times New Roman" w:cs="Arial"/>
                <w:b/>
                <w:bCs/>
                <w:color w:val="000000"/>
                <w:sz w:val="18"/>
                <w:szCs w:val="18"/>
                <w:lang w:eastAsia="en-GB"/>
              </w:rPr>
              <w:t>(20,360)</w:t>
            </w:r>
          </w:p>
        </w:tc>
        <w:tc>
          <w:tcPr>
            <w:tcW w:w="4940" w:type="dxa"/>
            <w:tcBorders>
              <w:top w:val="nil"/>
              <w:left w:val="nil"/>
              <w:bottom w:val="single" w:sz="12" w:space="0" w:color="000000" w:themeColor="text1"/>
              <w:right w:val="nil"/>
            </w:tcBorders>
            <w:vAlign w:val="center"/>
            <w:hideMark/>
          </w:tcPr>
          <w:p w14:paraId="52106F47" w14:textId="77777777" w:rsidR="00607DE6" w:rsidRPr="0015095F" w:rsidRDefault="00607DE6" w:rsidP="00607DE6">
            <w:pPr>
              <w:spacing w:after="0" w:line="240" w:lineRule="auto"/>
              <w:rPr>
                <w:rFonts w:eastAsia="Times New Roman" w:cs="Arial"/>
                <w:b/>
                <w:bCs/>
                <w:color w:val="000000"/>
                <w:sz w:val="18"/>
                <w:szCs w:val="18"/>
                <w:lang w:eastAsia="en-GB"/>
              </w:rPr>
            </w:pPr>
            <w:r w:rsidRPr="0015095F">
              <w:rPr>
                <w:rFonts w:eastAsia="Times New Roman" w:cs="Arial"/>
                <w:b/>
                <w:bCs/>
                <w:color w:val="000000"/>
                <w:sz w:val="18"/>
                <w:szCs w:val="18"/>
                <w:lang w:eastAsia="en-GB"/>
              </w:rPr>
              <w:t>Total Other Operating Expenditure</w:t>
            </w:r>
          </w:p>
        </w:tc>
        <w:tc>
          <w:tcPr>
            <w:tcW w:w="960" w:type="dxa"/>
            <w:tcBorders>
              <w:top w:val="nil"/>
              <w:left w:val="nil"/>
              <w:bottom w:val="single" w:sz="12" w:space="0" w:color="000000" w:themeColor="text1"/>
              <w:right w:val="nil"/>
            </w:tcBorders>
            <w:vAlign w:val="center"/>
          </w:tcPr>
          <w:p w14:paraId="5B89D341" w14:textId="2C38CEB3" w:rsidR="00607DE6" w:rsidRPr="0015095F" w:rsidRDefault="3B1F9AF1" w:rsidP="00607DE6">
            <w:pPr>
              <w:spacing w:after="0" w:line="240" w:lineRule="auto"/>
              <w:jc w:val="right"/>
              <w:rPr>
                <w:rFonts w:eastAsia="Times New Roman" w:cs="Arial"/>
                <w:b/>
                <w:bCs/>
                <w:color w:val="000000"/>
                <w:sz w:val="18"/>
                <w:szCs w:val="18"/>
                <w:lang w:eastAsia="en-GB"/>
              </w:rPr>
            </w:pPr>
            <w:r w:rsidRPr="5DBD8328">
              <w:rPr>
                <w:rFonts w:eastAsia="Times New Roman" w:cs="Arial"/>
                <w:b/>
                <w:bCs/>
                <w:color w:val="000000" w:themeColor="text1"/>
                <w:sz w:val="18"/>
                <w:szCs w:val="18"/>
                <w:lang w:eastAsia="en-GB"/>
              </w:rPr>
              <w:t>(1</w:t>
            </w:r>
            <w:r w:rsidR="00D105AA">
              <w:rPr>
                <w:rFonts w:eastAsia="Times New Roman" w:cs="Arial"/>
                <w:b/>
                <w:bCs/>
                <w:color w:val="000000" w:themeColor="text1"/>
                <w:sz w:val="18"/>
                <w:szCs w:val="18"/>
                <w:lang w:eastAsia="en-GB"/>
              </w:rPr>
              <w:t>8,378</w:t>
            </w:r>
            <w:r w:rsidRPr="5DBD8328">
              <w:rPr>
                <w:rFonts w:eastAsia="Times New Roman" w:cs="Arial"/>
                <w:b/>
                <w:bCs/>
                <w:color w:val="000000" w:themeColor="text1"/>
                <w:sz w:val="18"/>
                <w:szCs w:val="18"/>
                <w:lang w:eastAsia="en-GB"/>
              </w:rPr>
              <w:t>)</w:t>
            </w:r>
          </w:p>
        </w:tc>
      </w:tr>
    </w:tbl>
    <w:p w14:paraId="17350052" w14:textId="77777777" w:rsidR="00D32F6D" w:rsidRDefault="00D32F6D" w:rsidP="008A2860"/>
    <w:p w14:paraId="7ED61087" w14:textId="77777777" w:rsidR="00E066F0" w:rsidRPr="00E066F0" w:rsidRDefault="00E066F0" w:rsidP="00E066F0">
      <w:pPr>
        <w:pStyle w:val="Heading1"/>
        <w:spacing w:before="0" w:line="240" w:lineRule="auto"/>
        <w:ind w:right="272"/>
        <w:jc w:val="both"/>
        <w:rPr>
          <w:b w:val="0"/>
          <w:bCs/>
          <w:sz w:val="24"/>
          <w:szCs w:val="24"/>
        </w:rPr>
      </w:pPr>
      <w:bookmarkStart w:id="46" w:name="_Toc138846494"/>
      <w:bookmarkStart w:id="47" w:name="_Toc172710196"/>
      <w:r w:rsidRPr="00E066F0">
        <w:rPr>
          <w:bCs/>
          <w:sz w:val="24"/>
          <w:szCs w:val="24"/>
        </w:rPr>
        <w:t>Note 11 - Financing</w:t>
      </w:r>
      <w:r w:rsidRPr="00E066F0">
        <w:rPr>
          <w:bCs/>
          <w:spacing w:val="-1"/>
          <w:sz w:val="24"/>
          <w:szCs w:val="24"/>
        </w:rPr>
        <w:t xml:space="preserve"> </w:t>
      </w:r>
      <w:r w:rsidRPr="00E066F0">
        <w:rPr>
          <w:bCs/>
          <w:sz w:val="24"/>
          <w:szCs w:val="24"/>
        </w:rPr>
        <w:t>and Investment Income and Expenditure</w:t>
      </w:r>
      <w:bookmarkEnd w:id="46"/>
      <w:bookmarkEnd w:id="47"/>
    </w:p>
    <w:p w14:paraId="75450519" w14:textId="77777777" w:rsidR="00E066F0" w:rsidRDefault="00E066F0" w:rsidP="00E066F0">
      <w:pPr>
        <w:pStyle w:val="BodyText"/>
        <w:ind w:left="709" w:right="917"/>
        <w:jc w:val="both"/>
        <w:rPr>
          <w:sz w:val="17"/>
        </w:rPr>
      </w:pPr>
    </w:p>
    <w:p w14:paraId="73E18C3C" w14:textId="77777777" w:rsidR="00E066F0" w:rsidRDefault="00E066F0" w:rsidP="00E066F0">
      <w:pPr>
        <w:pStyle w:val="BodyText"/>
        <w:spacing w:before="94"/>
        <w:ind w:right="273"/>
        <w:jc w:val="both"/>
      </w:pPr>
      <w:r>
        <w:t>Financing,</w:t>
      </w:r>
      <w:r>
        <w:rPr>
          <w:spacing w:val="-7"/>
        </w:rPr>
        <w:t xml:space="preserve"> </w:t>
      </w:r>
      <w:r>
        <w:t>investment</w:t>
      </w:r>
      <w:r>
        <w:rPr>
          <w:spacing w:val="-7"/>
        </w:rPr>
        <w:t xml:space="preserve"> </w:t>
      </w:r>
      <w:r>
        <w:t>income,</w:t>
      </w:r>
      <w:r>
        <w:rPr>
          <w:spacing w:val="-5"/>
        </w:rPr>
        <w:t xml:space="preserve"> </w:t>
      </w:r>
      <w:r>
        <w:t>and</w:t>
      </w:r>
      <w:r>
        <w:rPr>
          <w:spacing w:val="-2"/>
        </w:rPr>
        <w:t xml:space="preserve"> </w:t>
      </w:r>
      <w:r>
        <w:t>expenditure</w:t>
      </w:r>
      <w:r>
        <w:rPr>
          <w:spacing w:val="-4"/>
        </w:rPr>
        <w:t xml:space="preserve"> </w:t>
      </w:r>
      <w:r>
        <w:t>(shown net),</w:t>
      </w:r>
      <w:r>
        <w:rPr>
          <w:spacing w:val="-2"/>
        </w:rPr>
        <w:t xml:space="preserve"> </w:t>
      </w:r>
      <w:r>
        <w:t>arising</w:t>
      </w:r>
      <w:r>
        <w:rPr>
          <w:spacing w:val="-4"/>
        </w:rPr>
        <w:t xml:space="preserve"> </w:t>
      </w:r>
      <w:r>
        <w:t>from</w:t>
      </w:r>
      <w:r>
        <w:rPr>
          <w:spacing w:val="-4"/>
        </w:rPr>
        <w:t xml:space="preserve"> </w:t>
      </w:r>
      <w:r>
        <w:t>pension</w:t>
      </w:r>
      <w:r>
        <w:rPr>
          <w:spacing w:val="-4"/>
        </w:rPr>
        <w:t xml:space="preserve"> </w:t>
      </w:r>
      <w:r>
        <w:t>interest</w:t>
      </w:r>
      <w:r>
        <w:rPr>
          <w:spacing w:val="-5"/>
        </w:rPr>
        <w:t xml:space="preserve"> </w:t>
      </w:r>
      <w:r>
        <w:t>charges</w:t>
      </w:r>
      <w:r>
        <w:rPr>
          <w:spacing w:val="-6"/>
        </w:rPr>
        <w:t xml:space="preserve"> </w:t>
      </w:r>
      <w:r>
        <w:t>and expected</w:t>
      </w:r>
      <w:r>
        <w:rPr>
          <w:spacing w:val="-2"/>
        </w:rPr>
        <w:t xml:space="preserve"> </w:t>
      </w:r>
      <w:r>
        <w:t>returns</w:t>
      </w:r>
      <w:r>
        <w:rPr>
          <w:spacing w:val="-4"/>
        </w:rPr>
        <w:t xml:space="preserve"> </w:t>
      </w:r>
      <w:r>
        <w:t>in the</w:t>
      </w:r>
      <w:r>
        <w:rPr>
          <w:spacing w:val="-2"/>
        </w:rPr>
        <w:t xml:space="preserve"> </w:t>
      </w:r>
      <w:r>
        <w:t>period</w:t>
      </w:r>
      <w:r>
        <w:rPr>
          <w:spacing w:val="-4"/>
        </w:rPr>
        <w:t xml:space="preserve"> </w:t>
      </w:r>
      <w:r>
        <w:t>on</w:t>
      </w:r>
      <w:r>
        <w:rPr>
          <w:spacing w:val="-2"/>
        </w:rPr>
        <w:t xml:space="preserve"> </w:t>
      </w:r>
      <w:r>
        <w:t>the</w:t>
      </w:r>
      <w:r>
        <w:rPr>
          <w:spacing w:val="-2"/>
        </w:rPr>
        <w:t xml:space="preserve"> </w:t>
      </w:r>
      <w:r>
        <w:t>net</w:t>
      </w:r>
      <w:r>
        <w:rPr>
          <w:spacing w:val="-2"/>
        </w:rPr>
        <w:t xml:space="preserve"> </w:t>
      </w:r>
      <w:r>
        <w:t>defined</w:t>
      </w:r>
      <w:r>
        <w:rPr>
          <w:spacing w:val="-4"/>
        </w:rPr>
        <w:t xml:space="preserve"> </w:t>
      </w:r>
      <w:r>
        <w:t>benefit</w:t>
      </w:r>
      <w:r>
        <w:rPr>
          <w:spacing w:val="-5"/>
        </w:rPr>
        <w:t xml:space="preserve"> </w:t>
      </w:r>
      <w:r>
        <w:t>liability</w:t>
      </w:r>
      <w:r>
        <w:rPr>
          <w:spacing w:val="-6"/>
        </w:rPr>
        <w:t xml:space="preserve"> </w:t>
      </w:r>
      <w:r>
        <w:t>(asset).</w:t>
      </w:r>
    </w:p>
    <w:p w14:paraId="149D729F" w14:textId="77777777" w:rsidR="0015095F" w:rsidRDefault="0015095F" w:rsidP="00E066F0">
      <w:pPr>
        <w:ind w:right="273"/>
      </w:pPr>
    </w:p>
    <w:tbl>
      <w:tblPr>
        <w:tblW w:w="6963" w:type="dxa"/>
        <w:tblLook w:val="04A0" w:firstRow="1" w:lastRow="0" w:firstColumn="1" w:lastColumn="0" w:noHBand="0" w:noVBand="1"/>
      </w:tblPr>
      <w:tblGrid>
        <w:gridCol w:w="974"/>
        <w:gridCol w:w="5015"/>
        <w:gridCol w:w="974"/>
      </w:tblGrid>
      <w:tr w:rsidR="005325AC" w:rsidRPr="005325AC" w14:paraId="6A23A9FB" w14:textId="77777777" w:rsidTr="5D6FF0AE">
        <w:trPr>
          <w:trHeight w:val="309"/>
        </w:trPr>
        <w:tc>
          <w:tcPr>
            <w:tcW w:w="974" w:type="dxa"/>
            <w:tcBorders>
              <w:top w:val="nil"/>
              <w:left w:val="nil"/>
              <w:bottom w:val="nil"/>
              <w:right w:val="nil"/>
            </w:tcBorders>
            <w:vAlign w:val="center"/>
            <w:hideMark/>
          </w:tcPr>
          <w:p w14:paraId="60DDBCCA" w14:textId="31F6E75E" w:rsidR="005325AC" w:rsidRPr="005325AC" w:rsidRDefault="005325AC"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202</w:t>
            </w:r>
            <w:r w:rsidR="00607DE6">
              <w:rPr>
                <w:rFonts w:eastAsia="Times New Roman" w:cs="Arial"/>
                <w:b/>
                <w:bCs/>
                <w:color w:val="000000"/>
                <w:sz w:val="18"/>
                <w:szCs w:val="18"/>
                <w:lang w:eastAsia="en-GB"/>
              </w:rPr>
              <w:t>3</w:t>
            </w:r>
            <w:r w:rsidRPr="005325AC">
              <w:rPr>
                <w:rFonts w:eastAsia="Times New Roman" w:cs="Arial"/>
                <w:b/>
                <w:bCs/>
                <w:color w:val="000000"/>
                <w:sz w:val="18"/>
                <w:szCs w:val="18"/>
                <w:lang w:eastAsia="en-GB"/>
              </w:rPr>
              <w:t>/2</w:t>
            </w:r>
            <w:r w:rsidR="00607DE6">
              <w:rPr>
                <w:rFonts w:eastAsia="Times New Roman" w:cs="Arial"/>
                <w:b/>
                <w:bCs/>
                <w:color w:val="000000"/>
                <w:sz w:val="18"/>
                <w:szCs w:val="18"/>
                <w:lang w:eastAsia="en-GB"/>
              </w:rPr>
              <w:t>4</w:t>
            </w:r>
          </w:p>
        </w:tc>
        <w:tc>
          <w:tcPr>
            <w:tcW w:w="5015" w:type="dxa"/>
            <w:tcBorders>
              <w:top w:val="nil"/>
              <w:left w:val="nil"/>
              <w:bottom w:val="nil"/>
              <w:right w:val="nil"/>
            </w:tcBorders>
            <w:vAlign w:val="center"/>
            <w:hideMark/>
          </w:tcPr>
          <w:p w14:paraId="35A083A6" w14:textId="77777777" w:rsidR="005325AC" w:rsidRPr="005325AC" w:rsidRDefault="005325AC" w:rsidP="005325AC">
            <w:pPr>
              <w:spacing w:after="0" w:line="240" w:lineRule="auto"/>
              <w:jc w:val="center"/>
              <w:rPr>
                <w:rFonts w:eastAsia="Times New Roman" w:cs="Arial"/>
                <w:color w:val="000000"/>
                <w:sz w:val="18"/>
                <w:szCs w:val="18"/>
                <w:lang w:eastAsia="en-GB"/>
              </w:rPr>
            </w:pPr>
            <w:r w:rsidRPr="005325AC">
              <w:rPr>
                <w:rFonts w:eastAsia="Times New Roman" w:cs="Arial"/>
                <w:color w:val="000000"/>
                <w:sz w:val="18"/>
                <w:szCs w:val="18"/>
                <w:lang w:eastAsia="en-GB"/>
              </w:rPr>
              <w:t xml:space="preserve"> </w:t>
            </w:r>
          </w:p>
        </w:tc>
        <w:tc>
          <w:tcPr>
            <w:tcW w:w="974" w:type="dxa"/>
            <w:tcBorders>
              <w:top w:val="nil"/>
              <w:left w:val="nil"/>
              <w:bottom w:val="nil"/>
              <w:right w:val="nil"/>
            </w:tcBorders>
            <w:vAlign w:val="center"/>
            <w:hideMark/>
          </w:tcPr>
          <w:p w14:paraId="69E75137" w14:textId="50653EC3" w:rsidR="005325AC" w:rsidRPr="005325AC" w:rsidRDefault="005325AC"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202</w:t>
            </w:r>
            <w:r w:rsidR="00607DE6">
              <w:rPr>
                <w:rFonts w:eastAsia="Times New Roman" w:cs="Arial"/>
                <w:b/>
                <w:bCs/>
                <w:color w:val="000000"/>
                <w:sz w:val="18"/>
                <w:szCs w:val="18"/>
                <w:lang w:eastAsia="en-GB"/>
              </w:rPr>
              <w:t>4</w:t>
            </w:r>
            <w:r w:rsidRPr="005325AC">
              <w:rPr>
                <w:rFonts w:eastAsia="Times New Roman" w:cs="Arial"/>
                <w:b/>
                <w:bCs/>
                <w:color w:val="000000"/>
                <w:sz w:val="18"/>
                <w:szCs w:val="18"/>
                <w:lang w:eastAsia="en-GB"/>
              </w:rPr>
              <w:t>/2</w:t>
            </w:r>
            <w:r w:rsidR="00607DE6">
              <w:rPr>
                <w:rFonts w:eastAsia="Times New Roman" w:cs="Arial"/>
                <w:b/>
                <w:bCs/>
                <w:color w:val="000000"/>
                <w:sz w:val="18"/>
                <w:szCs w:val="18"/>
                <w:lang w:eastAsia="en-GB"/>
              </w:rPr>
              <w:t>5</w:t>
            </w:r>
          </w:p>
        </w:tc>
      </w:tr>
      <w:tr w:rsidR="005325AC" w:rsidRPr="005325AC" w14:paraId="1CA8630A" w14:textId="77777777" w:rsidTr="5D6FF0AE">
        <w:trPr>
          <w:trHeight w:val="324"/>
        </w:trPr>
        <w:tc>
          <w:tcPr>
            <w:tcW w:w="974" w:type="dxa"/>
            <w:tcBorders>
              <w:top w:val="nil"/>
              <w:left w:val="nil"/>
              <w:bottom w:val="single" w:sz="8" w:space="0" w:color="000000" w:themeColor="text1"/>
              <w:right w:val="nil"/>
            </w:tcBorders>
            <w:vAlign w:val="center"/>
            <w:hideMark/>
          </w:tcPr>
          <w:p w14:paraId="753CFDD0" w14:textId="77777777" w:rsidR="005325AC" w:rsidRPr="005325AC" w:rsidRDefault="005325AC"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£'000</w:t>
            </w:r>
          </w:p>
        </w:tc>
        <w:tc>
          <w:tcPr>
            <w:tcW w:w="5015" w:type="dxa"/>
            <w:tcBorders>
              <w:top w:val="nil"/>
              <w:left w:val="nil"/>
              <w:bottom w:val="single" w:sz="8" w:space="0" w:color="000000" w:themeColor="text1"/>
              <w:right w:val="nil"/>
            </w:tcBorders>
            <w:vAlign w:val="center"/>
            <w:hideMark/>
          </w:tcPr>
          <w:p w14:paraId="3FE20987" w14:textId="77777777" w:rsidR="005325AC" w:rsidRPr="005325AC" w:rsidRDefault="005325AC"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 xml:space="preserve"> </w:t>
            </w:r>
          </w:p>
        </w:tc>
        <w:tc>
          <w:tcPr>
            <w:tcW w:w="974" w:type="dxa"/>
            <w:tcBorders>
              <w:top w:val="nil"/>
              <w:left w:val="nil"/>
              <w:bottom w:val="single" w:sz="8" w:space="0" w:color="000000" w:themeColor="text1"/>
              <w:right w:val="nil"/>
            </w:tcBorders>
            <w:vAlign w:val="center"/>
            <w:hideMark/>
          </w:tcPr>
          <w:p w14:paraId="5D944859" w14:textId="77777777" w:rsidR="005325AC" w:rsidRPr="005325AC" w:rsidRDefault="005325AC" w:rsidP="005325AC">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£'000</w:t>
            </w:r>
          </w:p>
        </w:tc>
      </w:tr>
      <w:tr w:rsidR="00607DE6" w:rsidRPr="005325AC" w14:paraId="3DD81221" w14:textId="77777777" w:rsidTr="5D6FF0AE">
        <w:trPr>
          <w:trHeight w:val="309"/>
        </w:trPr>
        <w:tc>
          <w:tcPr>
            <w:tcW w:w="974" w:type="dxa"/>
            <w:tcBorders>
              <w:top w:val="nil"/>
              <w:left w:val="nil"/>
              <w:bottom w:val="nil"/>
              <w:right w:val="nil"/>
            </w:tcBorders>
            <w:vAlign w:val="center"/>
            <w:hideMark/>
          </w:tcPr>
          <w:p w14:paraId="02EC2EE8" w14:textId="7CF84922" w:rsidR="00607DE6" w:rsidRPr="005325AC" w:rsidRDefault="00607DE6"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eastAsia="en-GB"/>
              </w:rPr>
              <w:t>0</w:t>
            </w:r>
          </w:p>
        </w:tc>
        <w:tc>
          <w:tcPr>
            <w:tcW w:w="5015" w:type="dxa"/>
            <w:tcBorders>
              <w:top w:val="nil"/>
              <w:left w:val="nil"/>
              <w:bottom w:val="nil"/>
              <w:right w:val="nil"/>
            </w:tcBorders>
            <w:vAlign w:val="center"/>
            <w:hideMark/>
          </w:tcPr>
          <w:p w14:paraId="39D03D91" w14:textId="77777777" w:rsidR="00607DE6" w:rsidRPr="005325AC" w:rsidRDefault="00607DE6"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eastAsia="en-GB"/>
              </w:rPr>
              <w:t>Interest payable and similar charges</w:t>
            </w:r>
          </w:p>
        </w:tc>
        <w:tc>
          <w:tcPr>
            <w:tcW w:w="974" w:type="dxa"/>
            <w:tcBorders>
              <w:top w:val="nil"/>
              <w:left w:val="nil"/>
              <w:bottom w:val="nil"/>
              <w:right w:val="nil"/>
            </w:tcBorders>
            <w:vAlign w:val="center"/>
          </w:tcPr>
          <w:p w14:paraId="04D6C1DE" w14:textId="15B860DC" w:rsidR="00607DE6" w:rsidRPr="005325AC" w:rsidRDefault="6F3403A4" w:rsidP="00607DE6">
            <w:pPr>
              <w:spacing w:after="0" w:line="240" w:lineRule="auto"/>
              <w:jc w:val="right"/>
              <w:rPr>
                <w:rFonts w:eastAsia="Times New Roman" w:cs="Arial"/>
                <w:color w:val="000000"/>
                <w:sz w:val="18"/>
                <w:szCs w:val="18"/>
                <w:lang w:eastAsia="en-GB"/>
              </w:rPr>
            </w:pPr>
            <w:r w:rsidRPr="5D6FF0AE">
              <w:rPr>
                <w:rFonts w:eastAsia="Times New Roman" w:cs="Arial"/>
                <w:color w:val="000000" w:themeColor="text1"/>
                <w:sz w:val="18"/>
                <w:szCs w:val="18"/>
                <w:lang w:eastAsia="en-GB"/>
              </w:rPr>
              <w:t>0</w:t>
            </w:r>
          </w:p>
        </w:tc>
      </w:tr>
      <w:tr w:rsidR="00607DE6" w:rsidRPr="005325AC" w14:paraId="391BC710" w14:textId="77777777" w:rsidTr="5D6FF0AE">
        <w:trPr>
          <w:trHeight w:val="309"/>
        </w:trPr>
        <w:tc>
          <w:tcPr>
            <w:tcW w:w="974" w:type="dxa"/>
            <w:tcBorders>
              <w:top w:val="nil"/>
              <w:left w:val="nil"/>
              <w:bottom w:val="nil"/>
              <w:right w:val="nil"/>
            </w:tcBorders>
            <w:vAlign w:val="center"/>
            <w:hideMark/>
          </w:tcPr>
          <w:p w14:paraId="253C4379" w14:textId="15D3B135" w:rsidR="00607DE6" w:rsidRPr="005325AC" w:rsidRDefault="00607DE6"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eastAsia="en-GB"/>
              </w:rPr>
              <w:t>5</w:t>
            </w:r>
            <w:r>
              <w:rPr>
                <w:rFonts w:eastAsia="Times New Roman" w:cs="Arial"/>
                <w:color w:val="000000"/>
                <w:sz w:val="18"/>
                <w:szCs w:val="18"/>
                <w:lang w:eastAsia="en-GB"/>
              </w:rPr>
              <w:t>1</w:t>
            </w:r>
            <w:r w:rsidRPr="005325AC">
              <w:rPr>
                <w:rFonts w:eastAsia="Times New Roman" w:cs="Arial"/>
                <w:color w:val="000000"/>
                <w:sz w:val="18"/>
                <w:szCs w:val="18"/>
                <w:lang w:eastAsia="en-GB"/>
              </w:rPr>
              <w:t>,346</w:t>
            </w:r>
          </w:p>
        </w:tc>
        <w:tc>
          <w:tcPr>
            <w:tcW w:w="5015" w:type="dxa"/>
            <w:tcBorders>
              <w:top w:val="nil"/>
              <w:left w:val="nil"/>
              <w:bottom w:val="nil"/>
              <w:right w:val="nil"/>
            </w:tcBorders>
            <w:vAlign w:val="center"/>
            <w:hideMark/>
          </w:tcPr>
          <w:p w14:paraId="13F53760" w14:textId="77777777" w:rsidR="00607DE6" w:rsidRPr="005325AC" w:rsidRDefault="00607DE6"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eastAsia="en-GB"/>
              </w:rPr>
              <w:t>Net interest on the net defined benefit liability (asset)</w:t>
            </w:r>
          </w:p>
        </w:tc>
        <w:tc>
          <w:tcPr>
            <w:tcW w:w="974" w:type="dxa"/>
            <w:tcBorders>
              <w:top w:val="nil"/>
              <w:left w:val="nil"/>
              <w:bottom w:val="nil"/>
              <w:right w:val="nil"/>
            </w:tcBorders>
            <w:vAlign w:val="center"/>
          </w:tcPr>
          <w:p w14:paraId="415A1D1D" w14:textId="7A3AC006" w:rsidR="00607DE6" w:rsidRPr="005325AC" w:rsidRDefault="0918ADE6" w:rsidP="00607DE6">
            <w:pPr>
              <w:spacing w:after="0" w:line="240" w:lineRule="auto"/>
              <w:jc w:val="right"/>
              <w:rPr>
                <w:rFonts w:eastAsia="Times New Roman" w:cs="Arial"/>
                <w:color w:val="000000"/>
                <w:sz w:val="18"/>
                <w:szCs w:val="18"/>
                <w:lang w:eastAsia="en-GB"/>
              </w:rPr>
            </w:pPr>
            <w:r w:rsidRPr="5D6FF0AE">
              <w:rPr>
                <w:rFonts w:eastAsia="Times New Roman" w:cs="Arial"/>
                <w:color w:val="000000" w:themeColor="text1"/>
                <w:sz w:val="18"/>
                <w:szCs w:val="18"/>
                <w:lang w:eastAsia="en-GB"/>
              </w:rPr>
              <w:t>5</w:t>
            </w:r>
            <w:r w:rsidR="00D105AA">
              <w:rPr>
                <w:rFonts w:eastAsia="Times New Roman" w:cs="Arial"/>
                <w:color w:val="000000" w:themeColor="text1"/>
                <w:sz w:val="18"/>
                <w:szCs w:val="18"/>
                <w:lang w:eastAsia="en-GB"/>
              </w:rPr>
              <w:t>3,952</w:t>
            </w:r>
          </w:p>
        </w:tc>
      </w:tr>
      <w:tr w:rsidR="00967EC8" w:rsidRPr="005325AC" w14:paraId="234F320E" w14:textId="77777777" w:rsidTr="5D6FF0AE">
        <w:trPr>
          <w:trHeight w:val="309"/>
        </w:trPr>
        <w:tc>
          <w:tcPr>
            <w:tcW w:w="974" w:type="dxa"/>
            <w:tcBorders>
              <w:top w:val="nil"/>
              <w:left w:val="nil"/>
              <w:bottom w:val="nil"/>
              <w:right w:val="nil"/>
            </w:tcBorders>
            <w:vAlign w:val="center"/>
          </w:tcPr>
          <w:p w14:paraId="5A604D13" w14:textId="303FF956" w:rsidR="00967EC8" w:rsidRPr="00967EC8" w:rsidRDefault="00967EC8" w:rsidP="00607DE6">
            <w:pPr>
              <w:spacing w:after="0" w:line="240" w:lineRule="auto"/>
              <w:jc w:val="right"/>
              <w:rPr>
                <w:rFonts w:eastAsia="Times New Roman" w:cs="Arial"/>
                <w:color w:val="000000"/>
                <w:sz w:val="18"/>
                <w:szCs w:val="18"/>
                <w:highlight w:val="yellow"/>
                <w:lang w:eastAsia="en-GB"/>
              </w:rPr>
            </w:pPr>
            <w:r w:rsidRPr="00967EC8">
              <w:rPr>
                <w:rFonts w:eastAsia="Times New Roman" w:cs="Arial"/>
                <w:color w:val="000000"/>
                <w:sz w:val="18"/>
                <w:szCs w:val="18"/>
                <w:highlight w:val="yellow"/>
                <w:lang w:eastAsia="en-GB"/>
              </w:rPr>
              <w:t>0</w:t>
            </w:r>
          </w:p>
        </w:tc>
        <w:tc>
          <w:tcPr>
            <w:tcW w:w="5015" w:type="dxa"/>
            <w:tcBorders>
              <w:top w:val="nil"/>
              <w:left w:val="nil"/>
              <w:bottom w:val="nil"/>
              <w:right w:val="nil"/>
            </w:tcBorders>
            <w:vAlign w:val="center"/>
          </w:tcPr>
          <w:p w14:paraId="3B79A6F2" w14:textId="657459E1" w:rsidR="00967EC8" w:rsidRPr="00967EC8" w:rsidRDefault="00967EC8" w:rsidP="00607DE6">
            <w:pPr>
              <w:spacing w:after="0" w:line="240" w:lineRule="auto"/>
              <w:rPr>
                <w:rFonts w:eastAsia="Times New Roman" w:cs="Arial"/>
                <w:color w:val="000000"/>
                <w:sz w:val="18"/>
                <w:szCs w:val="18"/>
                <w:highlight w:val="yellow"/>
                <w:lang w:eastAsia="en-GB"/>
              </w:rPr>
            </w:pPr>
            <w:r w:rsidRPr="00967EC8">
              <w:rPr>
                <w:rFonts w:eastAsia="Times New Roman" w:cs="Arial"/>
                <w:color w:val="000000"/>
                <w:sz w:val="18"/>
                <w:szCs w:val="18"/>
                <w:highlight w:val="yellow"/>
                <w:lang w:eastAsia="en-GB"/>
              </w:rPr>
              <w:t>Interest Payable on finance leases</w:t>
            </w:r>
          </w:p>
        </w:tc>
        <w:tc>
          <w:tcPr>
            <w:tcW w:w="974" w:type="dxa"/>
            <w:tcBorders>
              <w:top w:val="nil"/>
              <w:left w:val="nil"/>
              <w:bottom w:val="nil"/>
              <w:right w:val="nil"/>
            </w:tcBorders>
            <w:vAlign w:val="center"/>
          </w:tcPr>
          <w:p w14:paraId="450671F9" w14:textId="1E0F3B35" w:rsidR="00967EC8" w:rsidRPr="00967EC8" w:rsidRDefault="001923D2" w:rsidP="00607DE6">
            <w:pPr>
              <w:spacing w:after="0" w:line="240" w:lineRule="auto"/>
              <w:jc w:val="right"/>
              <w:rPr>
                <w:rFonts w:eastAsia="Times New Roman" w:cs="Arial"/>
                <w:color w:val="000000" w:themeColor="text1"/>
                <w:sz w:val="18"/>
                <w:szCs w:val="18"/>
                <w:highlight w:val="yellow"/>
                <w:lang w:eastAsia="en-GB"/>
              </w:rPr>
            </w:pPr>
            <w:r>
              <w:rPr>
                <w:rFonts w:eastAsia="Times New Roman" w:cs="Arial"/>
                <w:color w:val="000000" w:themeColor="text1"/>
                <w:sz w:val="18"/>
                <w:szCs w:val="18"/>
                <w:highlight w:val="yellow"/>
                <w:lang w:eastAsia="en-GB"/>
              </w:rPr>
              <w:t>129</w:t>
            </w:r>
          </w:p>
        </w:tc>
      </w:tr>
      <w:tr w:rsidR="00607DE6" w:rsidRPr="005325AC" w14:paraId="0E620583" w14:textId="77777777" w:rsidTr="5D6FF0AE">
        <w:trPr>
          <w:trHeight w:val="324"/>
        </w:trPr>
        <w:tc>
          <w:tcPr>
            <w:tcW w:w="974" w:type="dxa"/>
            <w:tcBorders>
              <w:top w:val="nil"/>
              <w:left w:val="nil"/>
              <w:bottom w:val="single" w:sz="8" w:space="0" w:color="000000" w:themeColor="text1"/>
              <w:right w:val="nil"/>
            </w:tcBorders>
            <w:vAlign w:val="center"/>
            <w:hideMark/>
          </w:tcPr>
          <w:p w14:paraId="79B08F5E" w14:textId="6D4F54CB" w:rsidR="00607DE6" w:rsidRPr="005325AC" w:rsidRDefault="00607DE6" w:rsidP="00607DE6">
            <w:pPr>
              <w:spacing w:after="0" w:line="240" w:lineRule="auto"/>
              <w:jc w:val="right"/>
              <w:rPr>
                <w:rFonts w:eastAsia="Times New Roman" w:cs="Arial"/>
                <w:color w:val="000000"/>
                <w:sz w:val="18"/>
                <w:szCs w:val="18"/>
                <w:lang w:eastAsia="en-GB"/>
              </w:rPr>
            </w:pPr>
            <w:r w:rsidRPr="005325AC">
              <w:rPr>
                <w:rFonts w:eastAsia="Times New Roman" w:cs="Arial"/>
                <w:color w:val="000000"/>
                <w:sz w:val="18"/>
                <w:szCs w:val="18"/>
                <w:lang w:eastAsia="en-GB"/>
              </w:rPr>
              <w:t>(1,984)</w:t>
            </w:r>
          </w:p>
        </w:tc>
        <w:tc>
          <w:tcPr>
            <w:tcW w:w="5015" w:type="dxa"/>
            <w:tcBorders>
              <w:top w:val="nil"/>
              <w:left w:val="nil"/>
              <w:bottom w:val="single" w:sz="8" w:space="0" w:color="000000" w:themeColor="text1"/>
              <w:right w:val="nil"/>
            </w:tcBorders>
            <w:vAlign w:val="center"/>
            <w:hideMark/>
          </w:tcPr>
          <w:p w14:paraId="05791232" w14:textId="77777777" w:rsidR="00607DE6" w:rsidRPr="005325AC" w:rsidRDefault="00607DE6" w:rsidP="00607DE6">
            <w:pPr>
              <w:spacing w:after="0" w:line="240" w:lineRule="auto"/>
              <w:rPr>
                <w:rFonts w:eastAsia="Times New Roman" w:cs="Arial"/>
                <w:color w:val="000000"/>
                <w:sz w:val="18"/>
                <w:szCs w:val="18"/>
                <w:lang w:eastAsia="en-GB"/>
              </w:rPr>
            </w:pPr>
            <w:r w:rsidRPr="005325AC">
              <w:rPr>
                <w:rFonts w:eastAsia="Times New Roman" w:cs="Arial"/>
                <w:color w:val="000000"/>
                <w:sz w:val="18"/>
                <w:szCs w:val="18"/>
                <w:lang w:eastAsia="en-GB"/>
              </w:rPr>
              <w:t>Interest receivable and similar income</w:t>
            </w:r>
          </w:p>
        </w:tc>
        <w:tc>
          <w:tcPr>
            <w:tcW w:w="974" w:type="dxa"/>
            <w:tcBorders>
              <w:top w:val="nil"/>
              <w:left w:val="nil"/>
              <w:bottom w:val="single" w:sz="8" w:space="0" w:color="000000" w:themeColor="text1"/>
              <w:right w:val="nil"/>
            </w:tcBorders>
            <w:vAlign w:val="center"/>
          </w:tcPr>
          <w:p w14:paraId="10BBC42F" w14:textId="0F4C3AA6" w:rsidR="00607DE6" w:rsidRPr="001923D2" w:rsidRDefault="0CBAD3B7" w:rsidP="00607DE6">
            <w:pPr>
              <w:spacing w:after="0" w:line="240" w:lineRule="auto"/>
              <w:jc w:val="right"/>
              <w:rPr>
                <w:rFonts w:eastAsia="Times New Roman" w:cs="Arial"/>
                <w:color w:val="000000"/>
                <w:sz w:val="18"/>
                <w:szCs w:val="18"/>
                <w:highlight w:val="yellow"/>
                <w:lang w:eastAsia="en-GB"/>
              </w:rPr>
            </w:pPr>
            <w:r w:rsidRPr="001923D2">
              <w:rPr>
                <w:rFonts w:eastAsia="Times New Roman" w:cs="Arial"/>
                <w:color w:val="000000" w:themeColor="text1"/>
                <w:sz w:val="18"/>
                <w:szCs w:val="18"/>
                <w:highlight w:val="yellow"/>
                <w:lang w:eastAsia="en-GB"/>
              </w:rPr>
              <w:t>(1,</w:t>
            </w:r>
            <w:r w:rsidR="001923D2" w:rsidRPr="001923D2">
              <w:rPr>
                <w:rFonts w:eastAsia="Times New Roman" w:cs="Arial"/>
                <w:color w:val="000000" w:themeColor="text1"/>
                <w:sz w:val="18"/>
                <w:szCs w:val="18"/>
                <w:highlight w:val="yellow"/>
                <w:lang w:eastAsia="en-GB"/>
              </w:rPr>
              <w:t>883</w:t>
            </w:r>
            <w:r w:rsidR="003067E6" w:rsidRPr="001923D2">
              <w:rPr>
                <w:rFonts w:eastAsia="Times New Roman" w:cs="Arial"/>
                <w:color w:val="000000" w:themeColor="text1"/>
                <w:sz w:val="18"/>
                <w:szCs w:val="18"/>
                <w:highlight w:val="yellow"/>
                <w:lang w:eastAsia="en-GB"/>
              </w:rPr>
              <w:t>)</w:t>
            </w:r>
          </w:p>
        </w:tc>
      </w:tr>
      <w:tr w:rsidR="00607DE6" w:rsidRPr="005325AC" w14:paraId="23F6E72B" w14:textId="77777777" w:rsidTr="5D6FF0AE">
        <w:trPr>
          <w:trHeight w:val="324"/>
        </w:trPr>
        <w:tc>
          <w:tcPr>
            <w:tcW w:w="974" w:type="dxa"/>
            <w:tcBorders>
              <w:top w:val="single" w:sz="8" w:space="0" w:color="000000" w:themeColor="text1"/>
              <w:left w:val="nil"/>
              <w:bottom w:val="single" w:sz="12" w:space="0" w:color="000000" w:themeColor="text1"/>
              <w:right w:val="nil"/>
            </w:tcBorders>
            <w:vAlign w:val="center"/>
            <w:hideMark/>
          </w:tcPr>
          <w:p w14:paraId="617A1C2C" w14:textId="7A3A8510" w:rsidR="00607DE6" w:rsidRPr="005325AC" w:rsidRDefault="00607DE6" w:rsidP="00607DE6">
            <w:pPr>
              <w:spacing w:after="0" w:line="240" w:lineRule="auto"/>
              <w:jc w:val="right"/>
              <w:rPr>
                <w:rFonts w:eastAsia="Times New Roman" w:cs="Arial"/>
                <w:b/>
                <w:bCs/>
                <w:color w:val="000000"/>
                <w:sz w:val="18"/>
                <w:szCs w:val="18"/>
                <w:lang w:eastAsia="en-GB"/>
              </w:rPr>
            </w:pPr>
            <w:r w:rsidRPr="005325AC">
              <w:rPr>
                <w:rFonts w:eastAsia="Times New Roman" w:cs="Arial"/>
                <w:b/>
                <w:bCs/>
                <w:color w:val="000000"/>
                <w:sz w:val="18"/>
                <w:szCs w:val="18"/>
                <w:lang w:eastAsia="en-GB"/>
              </w:rPr>
              <w:t>49,362</w:t>
            </w:r>
          </w:p>
        </w:tc>
        <w:tc>
          <w:tcPr>
            <w:tcW w:w="5015" w:type="dxa"/>
            <w:tcBorders>
              <w:top w:val="single" w:sz="8" w:space="0" w:color="000000" w:themeColor="text1"/>
              <w:left w:val="nil"/>
              <w:bottom w:val="single" w:sz="12" w:space="0" w:color="000000" w:themeColor="text1"/>
              <w:right w:val="nil"/>
            </w:tcBorders>
            <w:vAlign w:val="center"/>
            <w:hideMark/>
          </w:tcPr>
          <w:p w14:paraId="2497BCEC" w14:textId="77777777" w:rsidR="00607DE6" w:rsidRPr="005325AC" w:rsidRDefault="00607DE6" w:rsidP="00607DE6">
            <w:pPr>
              <w:spacing w:after="0" w:line="240" w:lineRule="auto"/>
              <w:rPr>
                <w:rFonts w:eastAsia="Times New Roman" w:cs="Arial"/>
                <w:b/>
                <w:bCs/>
                <w:color w:val="000000"/>
                <w:sz w:val="18"/>
                <w:szCs w:val="18"/>
                <w:lang w:eastAsia="en-GB"/>
              </w:rPr>
            </w:pPr>
            <w:r w:rsidRPr="005325AC">
              <w:rPr>
                <w:rFonts w:eastAsia="Times New Roman" w:cs="Arial"/>
                <w:b/>
                <w:bCs/>
                <w:color w:val="000000"/>
                <w:sz w:val="18"/>
                <w:szCs w:val="18"/>
                <w:lang w:eastAsia="en-GB"/>
              </w:rPr>
              <w:t>Total</w:t>
            </w:r>
          </w:p>
        </w:tc>
        <w:tc>
          <w:tcPr>
            <w:tcW w:w="974" w:type="dxa"/>
            <w:tcBorders>
              <w:top w:val="single" w:sz="8" w:space="0" w:color="000000" w:themeColor="text1"/>
              <w:left w:val="nil"/>
              <w:bottom w:val="single" w:sz="12" w:space="0" w:color="000000" w:themeColor="text1"/>
              <w:right w:val="nil"/>
            </w:tcBorders>
            <w:vAlign w:val="center"/>
          </w:tcPr>
          <w:p w14:paraId="6C3763A7" w14:textId="3D274EFD" w:rsidR="00607DE6" w:rsidRPr="005325AC" w:rsidRDefault="003067E6" w:rsidP="00607DE6">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52,197</w:t>
            </w:r>
          </w:p>
        </w:tc>
      </w:tr>
    </w:tbl>
    <w:p w14:paraId="0330618D" w14:textId="77777777" w:rsidR="00D32F6D" w:rsidRDefault="00D32F6D" w:rsidP="008A2860"/>
    <w:p w14:paraId="194F5B77" w14:textId="77777777" w:rsidR="003B053C" w:rsidRPr="003B053C" w:rsidRDefault="003B053C" w:rsidP="003B053C">
      <w:pPr>
        <w:pStyle w:val="Heading1"/>
        <w:spacing w:before="0" w:line="240" w:lineRule="auto"/>
        <w:ind w:right="919"/>
        <w:jc w:val="both"/>
        <w:rPr>
          <w:b w:val="0"/>
          <w:bCs/>
          <w:sz w:val="24"/>
          <w:szCs w:val="24"/>
        </w:rPr>
      </w:pPr>
      <w:bookmarkStart w:id="48" w:name="_Toc138846495"/>
      <w:bookmarkStart w:id="49" w:name="_Toc172710197"/>
      <w:r w:rsidRPr="003B053C">
        <w:rPr>
          <w:bCs/>
          <w:sz w:val="24"/>
          <w:szCs w:val="24"/>
        </w:rPr>
        <w:t>Note 12</w:t>
      </w:r>
      <w:r w:rsidRPr="003B053C">
        <w:rPr>
          <w:bCs/>
          <w:spacing w:val="1"/>
          <w:sz w:val="24"/>
          <w:szCs w:val="24"/>
        </w:rPr>
        <w:t xml:space="preserve"> </w:t>
      </w:r>
      <w:r w:rsidRPr="003B053C">
        <w:rPr>
          <w:bCs/>
          <w:sz w:val="24"/>
          <w:szCs w:val="24"/>
        </w:rPr>
        <w:t>- Taxation</w:t>
      </w:r>
      <w:r w:rsidRPr="003B053C">
        <w:rPr>
          <w:bCs/>
          <w:spacing w:val="1"/>
          <w:sz w:val="24"/>
          <w:szCs w:val="24"/>
        </w:rPr>
        <w:t xml:space="preserve"> </w:t>
      </w:r>
      <w:r w:rsidRPr="003B053C">
        <w:rPr>
          <w:bCs/>
          <w:sz w:val="24"/>
          <w:szCs w:val="24"/>
        </w:rPr>
        <w:t>and</w:t>
      </w:r>
      <w:r w:rsidRPr="003B053C">
        <w:rPr>
          <w:bCs/>
          <w:spacing w:val="1"/>
          <w:sz w:val="24"/>
          <w:szCs w:val="24"/>
        </w:rPr>
        <w:t xml:space="preserve"> </w:t>
      </w:r>
      <w:r w:rsidRPr="003B053C">
        <w:rPr>
          <w:bCs/>
          <w:sz w:val="24"/>
          <w:szCs w:val="24"/>
        </w:rPr>
        <w:t>Non-Specific Grant</w:t>
      </w:r>
      <w:r w:rsidRPr="003B053C">
        <w:rPr>
          <w:bCs/>
          <w:spacing w:val="1"/>
          <w:sz w:val="24"/>
          <w:szCs w:val="24"/>
        </w:rPr>
        <w:t xml:space="preserve"> </w:t>
      </w:r>
      <w:r w:rsidRPr="003B053C">
        <w:rPr>
          <w:bCs/>
          <w:sz w:val="24"/>
          <w:szCs w:val="24"/>
        </w:rPr>
        <w:t>Income</w:t>
      </w:r>
      <w:bookmarkEnd w:id="48"/>
      <w:bookmarkEnd w:id="49"/>
    </w:p>
    <w:p w14:paraId="1474B681" w14:textId="77777777" w:rsidR="003B053C" w:rsidRDefault="003B053C" w:rsidP="003B053C">
      <w:pPr>
        <w:pStyle w:val="BodyText"/>
        <w:spacing w:before="11"/>
        <w:ind w:left="709" w:right="917"/>
        <w:jc w:val="both"/>
        <w:rPr>
          <w:sz w:val="16"/>
        </w:rPr>
      </w:pPr>
    </w:p>
    <w:p w14:paraId="5C8A3745" w14:textId="77777777" w:rsidR="003B053C" w:rsidRDefault="003B053C" w:rsidP="003B053C">
      <w:pPr>
        <w:pStyle w:val="BodyText"/>
        <w:spacing w:before="94"/>
        <w:ind w:right="273"/>
        <w:jc w:val="both"/>
      </w:pPr>
      <w:r>
        <w:t>All</w:t>
      </w:r>
      <w:r>
        <w:rPr>
          <w:spacing w:val="-2"/>
        </w:rPr>
        <w:t xml:space="preserve"> </w:t>
      </w:r>
      <w:r>
        <w:t>non-specific</w:t>
      </w:r>
      <w:r>
        <w:rPr>
          <w:spacing w:val="-8"/>
        </w:rPr>
        <w:t xml:space="preserve"> </w:t>
      </w:r>
      <w:r>
        <w:t>grants</w:t>
      </w:r>
      <w:r>
        <w:rPr>
          <w:spacing w:val="-4"/>
        </w:rPr>
        <w:t xml:space="preserve"> </w:t>
      </w:r>
      <w:r>
        <w:t>and</w:t>
      </w:r>
      <w:r>
        <w:rPr>
          <w:spacing w:val="-1"/>
        </w:rPr>
        <w:t xml:space="preserve"> </w:t>
      </w:r>
      <w:r>
        <w:t>contributions</w:t>
      </w:r>
      <w:r>
        <w:rPr>
          <w:spacing w:val="-8"/>
        </w:rPr>
        <w:t xml:space="preserve"> </w:t>
      </w:r>
      <w:r>
        <w:t>receivable</w:t>
      </w:r>
      <w:r>
        <w:rPr>
          <w:spacing w:val="-4"/>
        </w:rPr>
        <w:t xml:space="preserve"> </w:t>
      </w:r>
      <w:r>
        <w:t>that</w:t>
      </w:r>
      <w:r>
        <w:rPr>
          <w:spacing w:val="-1"/>
        </w:rPr>
        <w:t xml:space="preserve"> </w:t>
      </w:r>
      <w:r>
        <w:t>cannot</w:t>
      </w:r>
      <w:r>
        <w:rPr>
          <w:spacing w:val="-4"/>
        </w:rPr>
        <w:t xml:space="preserve"> </w:t>
      </w:r>
      <w:r>
        <w:t>be</w:t>
      </w:r>
      <w:r>
        <w:rPr>
          <w:spacing w:val="-2"/>
        </w:rPr>
        <w:t xml:space="preserve"> </w:t>
      </w:r>
      <w:r>
        <w:t>identified</w:t>
      </w:r>
      <w:r>
        <w:rPr>
          <w:spacing w:val="-6"/>
        </w:rPr>
        <w:t xml:space="preserve"> </w:t>
      </w:r>
      <w:r>
        <w:t>to</w:t>
      </w:r>
      <w:r>
        <w:rPr>
          <w:spacing w:val="1"/>
        </w:rPr>
        <w:t xml:space="preserve"> </w:t>
      </w:r>
      <w:r>
        <w:t>any</w:t>
      </w:r>
      <w:r>
        <w:rPr>
          <w:spacing w:val="-4"/>
        </w:rPr>
        <w:t xml:space="preserve"> </w:t>
      </w:r>
      <w:r>
        <w:t>particular</w:t>
      </w:r>
      <w:r>
        <w:rPr>
          <w:spacing w:val="-4"/>
        </w:rPr>
        <w:t xml:space="preserve"> </w:t>
      </w:r>
      <w:r>
        <w:t>service</w:t>
      </w:r>
      <w:r>
        <w:rPr>
          <w:spacing w:val="-4"/>
        </w:rPr>
        <w:t xml:space="preserve"> </w:t>
      </w:r>
      <w:r>
        <w:t>area and therefore cannot be credited to the gross income amount relevant to a service area. In addition all</w:t>
      </w:r>
      <w:r>
        <w:rPr>
          <w:spacing w:val="1"/>
        </w:rPr>
        <w:t xml:space="preserve"> </w:t>
      </w:r>
      <w:r>
        <w:t>capital</w:t>
      </w:r>
      <w:r>
        <w:rPr>
          <w:spacing w:val="-4"/>
        </w:rPr>
        <w:t xml:space="preserve"> </w:t>
      </w:r>
      <w:r>
        <w:t>grants</w:t>
      </w:r>
      <w:r>
        <w:rPr>
          <w:spacing w:val="-3"/>
        </w:rPr>
        <w:t xml:space="preserve"> </w:t>
      </w:r>
      <w:r>
        <w:t>and</w:t>
      </w:r>
      <w:r>
        <w:rPr>
          <w:spacing w:val="-1"/>
        </w:rPr>
        <w:t xml:space="preserve"> </w:t>
      </w:r>
      <w:r>
        <w:t>contributions</w:t>
      </w:r>
      <w:r>
        <w:rPr>
          <w:spacing w:val="-9"/>
        </w:rPr>
        <w:t xml:space="preserve"> </w:t>
      </w:r>
      <w:r>
        <w:t>are</w:t>
      </w:r>
      <w:r>
        <w:rPr>
          <w:spacing w:val="-1"/>
        </w:rPr>
        <w:t xml:space="preserve"> </w:t>
      </w:r>
      <w:r>
        <w:t>credited</w:t>
      </w:r>
      <w:r>
        <w:rPr>
          <w:spacing w:val="-4"/>
        </w:rPr>
        <w:t xml:space="preserve"> </w:t>
      </w:r>
      <w:r>
        <w:t>to</w:t>
      </w:r>
      <w:r>
        <w:rPr>
          <w:spacing w:val="-1"/>
        </w:rPr>
        <w:t xml:space="preserve"> </w:t>
      </w:r>
      <w:r>
        <w:t>non-specific</w:t>
      </w:r>
      <w:r>
        <w:rPr>
          <w:spacing w:val="-8"/>
        </w:rPr>
        <w:t xml:space="preserve"> </w:t>
      </w:r>
      <w:r>
        <w:t>grant</w:t>
      </w:r>
      <w:r>
        <w:rPr>
          <w:spacing w:val="-2"/>
        </w:rPr>
        <w:t xml:space="preserve"> </w:t>
      </w:r>
      <w:r>
        <w:t>income</w:t>
      </w:r>
      <w:r>
        <w:rPr>
          <w:spacing w:val="-6"/>
        </w:rPr>
        <w:t xml:space="preserve"> </w:t>
      </w:r>
      <w:r>
        <w:t>even</w:t>
      </w:r>
      <w:r>
        <w:rPr>
          <w:spacing w:val="1"/>
        </w:rPr>
        <w:t xml:space="preserve"> </w:t>
      </w:r>
      <w:r>
        <w:t>if</w:t>
      </w:r>
      <w:r>
        <w:rPr>
          <w:spacing w:val="-2"/>
        </w:rPr>
        <w:t xml:space="preserve"> </w:t>
      </w:r>
      <w:r>
        <w:t>service</w:t>
      </w:r>
      <w:r>
        <w:rPr>
          <w:spacing w:val="-1"/>
        </w:rPr>
        <w:t xml:space="preserve"> </w:t>
      </w:r>
      <w:r>
        <w:t>specific.</w:t>
      </w:r>
    </w:p>
    <w:p w14:paraId="12801D58" w14:textId="77777777" w:rsidR="00D32F6D" w:rsidRDefault="00D32F6D" w:rsidP="008A2860"/>
    <w:tbl>
      <w:tblPr>
        <w:tblW w:w="6933" w:type="dxa"/>
        <w:tblLook w:val="04A0" w:firstRow="1" w:lastRow="0" w:firstColumn="1" w:lastColumn="0" w:noHBand="0" w:noVBand="1"/>
      </w:tblPr>
      <w:tblGrid>
        <w:gridCol w:w="997"/>
        <w:gridCol w:w="4939"/>
        <w:gridCol w:w="997"/>
      </w:tblGrid>
      <w:tr w:rsidR="009D7E2B" w:rsidRPr="009D7E2B" w14:paraId="1060A151" w14:textId="77777777" w:rsidTr="25543BB8">
        <w:trPr>
          <w:trHeight w:val="308"/>
        </w:trPr>
        <w:tc>
          <w:tcPr>
            <w:tcW w:w="997" w:type="dxa"/>
            <w:tcBorders>
              <w:top w:val="nil"/>
              <w:left w:val="nil"/>
              <w:bottom w:val="nil"/>
              <w:right w:val="nil"/>
            </w:tcBorders>
            <w:vAlign w:val="center"/>
            <w:hideMark/>
          </w:tcPr>
          <w:p w14:paraId="368D1031" w14:textId="13200A28"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202</w:t>
            </w:r>
            <w:r w:rsidR="00607DE6">
              <w:rPr>
                <w:rFonts w:eastAsia="Times New Roman" w:cs="Arial"/>
                <w:b/>
                <w:bCs/>
                <w:color w:val="000000"/>
                <w:sz w:val="18"/>
                <w:szCs w:val="18"/>
                <w:lang w:eastAsia="en-GB"/>
              </w:rPr>
              <w:t>3</w:t>
            </w:r>
            <w:r w:rsidRPr="009D7E2B">
              <w:rPr>
                <w:rFonts w:eastAsia="Times New Roman" w:cs="Arial"/>
                <w:b/>
                <w:bCs/>
                <w:color w:val="000000"/>
                <w:sz w:val="18"/>
                <w:szCs w:val="18"/>
                <w:lang w:eastAsia="en-GB"/>
              </w:rPr>
              <w:t>/2</w:t>
            </w:r>
            <w:r w:rsidR="00607DE6">
              <w:rPr>
                <w:rFonts w:eastAsia="Times New Roman" w:cs="Arial"/>
                <w:b/>
                <w:bCs/>
                <w:color w:val="000000"/>
                <w:sz w:val="18"/>
                <w:szCs w:val="18"/>
                <w:lang w:eastAsia="en-GB"/>
              </w:rPr>
              <w:t>4</w:t>
            </w:r>
          </w:p>
        </w:tc>
        <w:tc>
          <w:tcPr>
            <w:tcW w:w="4939" w:type="dxa"/>
            <w:tcBorders>
              <w:top w:val="nil"/>
              <w:left w:val="nil"/>
              <w:bottom w:val="nil"/>
              <w:right w:val="nil"/>
            </w:tcBorders>
            <w:vAlign w:val="center"/>
            <w:hideMark/>
          </w:tcPr>
          <w:p w14:paraId="5CB306A9" w14:textId="77777777"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 xml:space="preserve"> </w:t>
            </w:r>
          </w:p>
        </w:tc>
        <w:tc>
          <w:tcPr>
            <w:tcW w:w="997" w:type="dxa"/>
            <w:tcBorders>
              <w:top w:val="nil"/>
              <w:left w:val="nil"/>
              <w:bottom w:val="nil"/>
              <w:right w:val="nil"/>
            </w:tcBorders>
            <w:vAlign w:val="center"/>
            <w:hideMark/>
          </w:tcPr>
          <w:p w14:paraId="5B135995" w14:textId="725A3E38"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202</w:t>
            </w:r>
            <w:r w:rsidR="00607DE6">
              <w:rPr>
                <w:rFonts w:eastAsia="Times New Roman" w:cs="Arial"/>
                <w:b/>
                <w:bCs/>
                <w:color w:val="000000"/>
                <w:sz w:val="18"/>
                <w:szCs w:val="18"/>
                <w:lang w:eastAsia="en-GB"/>
              </w:rPr>
              <w:t>4</w:t>
            </w:r>
            <w:r w:rsidRPr="009D7E2B">
              <w:rPr>
                <w:rFonts w:eastAsia="Times New Roman" w:cs="Arial"/>
                <w:b/>
                <w:bCs/>
                <w:color w:val="000000"/>
                <w:sz w:val="18"/>
                <w:szCs w:val="18"/>
                <w:lang w:eastAsia="en-GB"/>
              </w:rPr>
              <w:t>/2</w:t>
            </w:r>
            <w:r w:rsidR="00607DE6">
              <w:rPr>
                <w:rFonts w:eastAsia="Times New Roman" w:cs="Arial"/>
                <w:b/>
                <w:bCs/>
                <w:color w:val="000000"/>
                <w:sz w:val="18"/>
                <w:szCs w:val="18"/>
                <w:lang w:eastAsia="en-GB"/>
              </w:rPr>
              <w:t>5</w:t>
            </w:r>
          </w:p>
        </w:tc>
      </w:tr>
      <w:tr w:rsidR="009D7E2B" w:rsidRPr="009D7E2B" w14:paraId="6B45BBAF" w14:textId="77777777" w:rsidTr="25543BB8">
        <w:trPr>
          <w:trHeight w:val="323"/>
        </w:trPr>
        <w:tc>
          <w:tcPr>
            <w:tcW w:w="997" w:type="dxa"/>
            <w:tcBorders>
              <w:top w:val="nil"/>
              <w:left w:val="nil"/>
              <w:bottom w:val="single" w:sz="8" w:space="0" w:color="000000" w:themeColor="text1"/>
              <w:right w:val="nil"/>
            </w:tcBorders>
            <w:vAlign w:val="center"/>
            <w:hideMark/>
          </w:tcPr>
          <w:p w14:paraId="66196163" w14:textId="77777777"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£'000</w:t>
            </w:r>
          </w:p>
        </w:tc>
        <w:tc>
          <w:tcPr>
            <w:tcW w:w="4939" w:type="dxa"/>
            <w:tcBorders>
              <w:top w:val="nil"/>
              <w:left w:val="nil"/>
              <w:bottom w:val="single" w:sz="8" w:space="0" w:color="000000" w:themeColor="text1"/>
              <w:right w:val="nil"/>
            </w:tcBorders>
            <w:vAlign w:val="center"/>
            <w:hideMark/>
          </w:tcPr>
          <w:p w14:paraId="76B9FF4F" w14:textId="77777777"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 xml:space="preserve"> </w:t>
            </w:r>
          </w:p>
        </w:tc>
        <w:tc>
          <w:tcPr>
            <w:tcW w:w="997" w:type="dxa"/>
            <w:tcBorders>
              <w:top w:val="nil"/>
              <w:left w:val="nil"/>
              <w:bottom w:val="single" w:sz="8" w:space="0" w:color="000000" w:themeColor="text1"/>
              <w:right w:val="nil"/>
            </w:tcBorders>
            <w:vAlign w:val="center"/>
            <w:hideMark/>
          </w:tcPr>
          <w:p w14:paraId="58846C90" w14:textId="77777777" w:rsidR="009D7E2B" w:rsidRPr="009D7E2B" w:rsidRDefault="009D7E2B" w:rsidP="009D7E2B">
            <w:pPr>
              <w:spacing w:after="0" w:line="240" w:lineRule="auto"/>
              <w:jc w:val="right"/>
              <w:rPr>
                <w:rFonts w:eastAsia="Times New Roman" w:cs="Arial"/>
                <w:b/>
                <w:bCs/>
                <w:color w:val="000000"/>
                <w:sz w:val="18"/>
                <w:szCs w:val="18"/>
                <w:lang w:eastAsia="en-GB"/>
              </w:rPr>
            </w:pPr>
            <w:r w:rsidRPr="009D7E2B">
              <w:rPr>
                <w:rFonts w:eastAsia="Times New Roman" w:cs="Arial"/>
                <w:b/>
                <w:bCs/>
                <w:color w:val="000000"/>
                <w:sz w:val="18"/>
                <w:szCs w:val="18"/>
                <w:lang w:eastAsia="en-GB"/>
              </w:rPr>
              <w:t>£'000</w:t>
            </w:r>
          </w:p>
        </w:tc>
      </w:tr>
      <w:tr w:rsidR="00607DE6" w:rsidRPr="009D7E2B" w14:paraId="4B11A5C1" w14:textId="77777777" w:rsidTr="25543BB8">
        <w:trPr>
          <w:trHeight w:val="308"/>
        </w:trPr>
        <w:tc>
          <w:tcPr>
            <w:tcW w:w="997" w:type="dxa"/>
            <w:tcBorders>
              <w:top w:val="nil"/>
              <w:left w:val="nil"/>
              <w:bottom w:val="nil"/>
              <w:right w:val="nil"/>
            </w:tcBorders>
            <w:vAlign w:val="center"/>
            <w:hideMark/>
          </w:tcPr>
          <w:p w14:paraId="6D3E0D93" w14:textId="16920C61" w:rsidR="00607DE6" w:rsidRPr="009D7E2B" w:rsidRDefault="00607DE6"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eastAsia="en-GB"/>
              </w:rPr>
              <w:t>(72,998)</w:t>
            </w:r>
          </w:p>
        </w:tc>
        <w:tc>
          <w:tcPr>
            <w:tcW w:w="4939" w:type="dxa"/>
            <w:tcBorders>
              <w:top w:val="nil"/>
              <w:left w:val="nil"/>
              <w:bottom w:val="nil"/>
              <w:right w:val="nil"/>
            </w:tcBorders>
            <w:vAlign w:val="center"/>
            <w:hideMark/>
          </w:tcPr>
          <w:p w14:paraId="009BBAEA" w14:textId="77777777" w:rsidR="00607DE6" w:rsidRPr="009D7E2B" w:rsidRDefault="00607DE6"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eastAsia="en-GB"/>
              </w:rPr>
              <w:t>Council tax income</w:t>
            </w:r>
          </w:p>
        </w:tc>
        <w:tc>
          <w:tcPr>
            <w:tcW w:w="997" w:type="dxa"/>
            <w:tcBorders>
              <w:top w:val="nil"/>
              <w:left w:val="nil"/>
              <w:bottom w:val="nil"/>
              <w:right w:val="nil"/>
            </w:tcBorders>
            <w:vAlign w:val="center"/>
          </w:tcPr>
          <w:p w14:paraId="715E55E2" w14:textId="16A2C176" w:rsidR="00607DE6" w:rsidRPr="009D7E2B" w:rsidRDefault="1333C044"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eastAsia="en-GB"/>
              </w:rPr>
              <w:t>(79,160)</w:t>
            </w:r>
          </w:p>
        </w:tc>
      </w:tr>
      <w:tr w:rsidR="00607DE6" w:rsidRPr="009D7E2B" w14:paraId="1638FD85" w14:textId="77777777" w:rsidTr="25543BB8">
        <w:trPr>
          <w:trHeight w:val="308"/>
        </w:trPr>
        <w:tc>
          <w:tcPr>
            <w:tcW w:w="997" w:type="dxa"/>
            <w:tcBorders>
              <w:top w:val="nil"/>
              <w:left w:val="nil"/>
              <w:bottom w:val="nil"/>
              <w:right w:val="nil"/>
            </w:tcBorders>
            <w:vAlign w:val="center"/>
            <w:hideMark/>
          </w:tcPr>
          <w:p w14:paraId="7F10BCA5" w14:textId="0059A0B0" w:rsidR="00607DE6" w:rsidRPr="009D7E2B" w:rsidRDefault="00607DE6"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eastAsia="en-GB"/>
              </w:rPr>
              <w:t>(191)</w:t>
            </w:r>
          </w:p>
        </w:tc>
        <w:tc>
          <w:tcPr>
            <w:tcW w:w="4939" w:type="dxa"/>
            <w:tcBorders>
              <w:top w:val="nil"/>
              <w:left w:val="nil"/>
              <w:bottom w:val="nil"/>
              <w:right w:val="nil"/>
            </w:tcBorders>
            <w:vAlign w:val="center"/>
            <w:hideMark/>
          </w:tcPr>
          <w:p w14:paraId="4021F67C" w14:textId="77777777" w:rsidR="00607DE6" w:rsidRPr="009D7E2B" w:rsidRDefault="00607DE6"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eastAsia="en-GB"/>
              </w:rPr>
              <w:t>Non-domestic rates income and expenditure</w:t>
            </w:r>
          </w:p>
        </w:tc>
        <w:tc>
          <w:tcPr>
            <w:tcW w:w="997" w:type="dxa"/>
            <w:tcBorders>
              <w:top w:val="nil"/>
              <w:left w:val="nil"/>
              <w:bottom w:val="nil"/>
              <w:right w:val="nil"/>
            </w:tcBorders>
            <w:vAlign w:val="center"/>
          </w:tcPr>
          <w:p w14:paraId="71F9C64A" w14:textId="0B500F0B" w:rsidR="00607DE6" w:rsidRPr="009D7E2B" w:rsidRDefault="26DECCBB"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eastAsia="en-GB"/>
              </w:rPr>
              <w:t>(213)</w:t>
            </w:r>
          </w:p>
        </w:tc>
      </w:tr>
      <w:tr w:rsidR="00607DE6" w:rsidRPr="009D7E2B" w14:paraId="5CD0F7CB" w14:textId="77777777" w:rsidTr="25543BB8">
        <w:trPr>
          <w:trHeight w:val="308"/>
        </w:trPr>
        <w:tc>
          <w:tcPr>
            <w:tcW w:w="997" w:type="dxa"/>
            <w:tcBorders>
              <w:top w:val="nil"/>
              <w:left w:val="nil"/>
              <w:bottom w:val="nil"/>
              <w:right w:val="nil"/>
            </w:tcBorders>
            <w:vAlign w:val="center"/>
            <w:hideMark/>
          </w:tcPr>
          <w:p w14:paraId="23629BE1" w14:textId="178530D6" w:rsidR="00607DE6" w:rsidRPr="009D7E2B" w:rsidRDefault="00607DE6"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eastAsia="en-GB"/>
              </w:rPr>
              <w:t>(88,397)</w:t>
            </w:r>
          </w:p>
        </w:tc>
        <w:tc>
          <w:tcPr>
            <w:tcW w:w="4939" w:type="dxa"/>
            <w:tcBorders>
              <w:top w:val="nil"/>
              <w:left w:val="nil"/>
              <w:bottom w:val="nil"/>
              <w:right w:val="nil"/>
            </w:tcBorders>
            <w:vAlign w:val="center"/>
            <w:hideMark/>
          </w:tcPr>
          <w:p w14:paraId="1902C1EF" w14:textId="77777777" w:rsidR="00607DE6" w:rsidRPr="009D7E2B" w:rsidRDefault="00607DE6"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eastAsia="en-GB"/>
              </w:rPr>
              <w:t>Non-ringfenced government grants</w:t>
            </w:r>
          </w:p>
        </w:tc>
        <w:tc>
          <w:tcPr>
            <w:tcW w:w="997" w:type="dxa"/>
            <w:tcBorders>
              <w:top w:val="nil"/>
              <w:left w:val="nil"/>
              <w:bottom w:val="nil"/>
              <w:right w:val="nil"/>
            </w:tcBorders>
            <w:vAlign w:val="center"/>
          </w:tcPr>
          <w:p w14:paraId="19D6B456" w14:textId="649D8993" w:rsidR="00607DE6" w:rsidRPr="009D7E2B" w:rsidRDefault="5746FE34"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eastAsia="en-GB"/>
              </w:rPr>
              <w:t>(93,655)</w:t>
            </w:r>
          </w:p>
        </w:tc>
      </w:tr>
      <w:tr w:rsidR="00607DE6" w:rsidRPr="009D7E2B" w14:paraId="6C503786" w14:textId="77777777" w:rsidTr="25543BB8">
        <w:trPr>
          <w:trHeight w:val="323"/>
        </w:trPr>
        <w:tc>
          <w:tcPr>
            <w:tcW w:w="997" w:type="dxa"/>
            <w:tcBorders>
              <w:top w:val="nil"/>
              <w:left w:val="nil"/>
              <w:bottom w:val="nil"/>
              <w:right w:val="nil"/>
            </w:tcBorders>
            <w:vAlign w:val="center"/>
            <w:hideMark/>
          </w:tcPr>
          <w:p w14:paraId="57BF1B8F" w14:textId="4005A816" w:rsidR="00607DE6" w:rsidRPr="009D7E2B" w:rsidRDefault="00607DE6" w:rsidP="00607DE6">
            <w:pPr>
              <w:spacing w:after="0" w:line="240" w:lineRule="auto"/>
              <w:jc w:val="right"/>
              <w:rPr>
                <w:rFonts w:eastAsia="Times New Roman" w:cs="Arial"/>
                <w:color w:val="000000"/>
                <w:sz w:val="18"/>
                <w:szCs w:val="18"/>
                <w:lang w:eastAsia="en-GB"/>
              </w:rPr>
            </w:pPr>
            <w:r w:rsidRPr="009D7E2B">
              <w:rPr>
                <w:rFonts w:eastAsia="Times New Roman" w:cs="Arial"/>
                <w:color w:val="000000"/>
                <w:sz w:val="18"/>
                <w:szCs w:val="18"/>
                <w:lang w:eastAsia="en-GB"/>
              </w:rPr>
              <w:t>0</w:t>
            </w:r>
          </w:p>
        </w:tc>
        <w:tc>
          <w:tcPr>
            <w:tcW w:w="4939" w:type="dxa"/>
            <w:tcBorders>
              <w:top w:val="nil"/>
              <w:left w:val="nil"/>
              <w:bottom w:val="nil"/>
              <w:right w:val="nil"/>
            </w:tcBorders>
            <w:vAlign w:val="center"/>
            <w:hideMark/>
          </w:tcPr>
          <w:p w14:paraId="59911D9B" w14:textId="77777777" w:rsidR="00607DE6" w:rsidRPr="009D7E2B" w:rsidRDefault="00607DE6" w:rsidP="00607DE6">
            <w:pPr>
              <w:spacing w:after="0" w:line="240" w:lineRule="auto"/>
              <w:rPr>
                <w:rFonts w:eastAsia="Times New Roman" w:cs="Arial"/>
                <w:color w:val="000000"/>
                <w:sz w:val="18"/>
                <w:szCs w:val="18"/>
                <w:lang w:eastAsia="en-GB"/>
              </w:rPr>
            </w:pPr>
            <w:r w:rsidRPr="009D7E2B">
              <w:rPr>
                <w:rFonts w:eastAsia="Times New Roman" w:cs="Arial"/>
                <w:color w:val="000000"/>
                <w:sz w:val="18"/>
                <w:szCs w:val="18"/>
                <w:lang w:eastAsia="en-GB"/>
              </w:rPr>
              <w:t>Capital grants and contributions</w:t>
            </w:r>
          </w:p>
        </w:tc>
        <w:tc>
          <w:tcPr>
            <w:tcW w:w="997" w:type="dxa"/>
            <w:tcBorders>
              <w:top w:val="nil"/>
              <w:left w:val="nil"/>
              <w:bottom w:val="nil"/>
              <w:right w:val="nil"/>
            </w:tcBorders>
            <w:vAlign w:val="center"/>
          </w:tcPr>
          <w:p w14:paraId="2F29A94A" w14:textId="09C4A044" w:rsidR="00607DE6" w:rsidRPr="009D7E2B" w:rsidRDefault="4AA1B068" w:rsidP="00607DE6">
            <w:pPr>
              <w:spacing w:after="0" w:line="240" w:lineRule="auto"/>
              <w:jc w:val="right"/>
              <w:rPr>
                <w:rFonts w:eastAsia="Times New Roman" w:cs="Arial"/>
                <w:color w:val="000000"/>
                <w:sz w:val="18"/>
                <w:szCs w:val="18"/>
                <w:lang w:eastAsia="en-GB"/>
              </w:rPr>
            </w:pPr>
            <w:r w:rsidRPr="701B44B2">
              <w:rPr>
                <w:rFonts w:eastAsia="Times New Roman" w:cs="Arial"/>
                <w:color w:val="000000" w:themeColor="text1"/>
                <w:sz w:val="18"/>
                <w:szCs w:val="18"/>
                <w:lang w:eastAsia="en-GB"/>
              </w:rPr>
              <w:t>0</w:t>
            </w:r>
          </w:p>
        </w:tc>
      </w:tr>
      <w:tr w:rsidR="00607DE6" w:rsidRPr="009D7E2B" w14:paraId="4B1B19EB" w14:textId="77777777" w:rsidTr="25543BB8">
        <w:trPr>
          <w:trHeight w:val="323"/>
        </w:trPr>
        <w:tc>
          <w:tcPr>
            <w:tcW w:w="997" w:type="dxa"/>
            <w:tcBorders>
              <w:top w:val="single" w:sz="8" w:space="0" w:color="000000" w:themeColor="text1"/>
              <w:left w:val="nil"/>
              <w:bottom w:val="single" w:sz="12" w:space="0" w:color="000000" w:themeColor="text1"/>
              <w:right w:val="nil"/>
            </w:tcBorders>
            <w:vAlign w:val="center"/>
            <w:hideMark/>
          </w:tcPr>
          <w:p w14:paraId="5C6EFFFF" w14:textId="202C089A" w:rsidR="00607DE6" w:rsidRPr="009D7E2B" w:rsidRDefault="00607DE6" w:rsidP="25543BB8">
            <w:pPr>
              <w:spacing w:after="0" w:line="240" w:lineRule="auto"/>
              <w:jc w:val="center"/>
              <w:rPr>
                <w:rFonts w:eastAsia="Times New Roman" w:cs="Arial"/>
                <w:b/>
                <w:bCs/>
                <w:color w:val="000000"/>
                <w:sz w:val="18"/>
                <w:szCs w:val="18"/>
                <w:lang w:eastAsia="en-GB"/>
              </w:rPr>
            </w:pPr>
            <w:r w:rsidRPr="25543BB8">
              <w:rPr>
                <w:rFonts w:eastAsia="Times New Roman" w:cs="Arial"/>
                <w:b/>
                <w:bCs/>
                <w:color w:val="000000" w:themeColor="text1"/>
                <w:sz w:val="18"/>
                <w:szCs w:val="18"/>
                <w:lang w:eastAsia="en-GB"/>
              </w:rPr>
              <w:t>(161,586)</w:t>
            </w:r>
          </w:p>
        </w:tc>
        <w:tc>
          <w:tcPr>
            <w:tcW w:w="4939" w:type="dxa"/>
            <w:tcBorders>
              <w:top w:val="single" w:sz="8" w:space="0" w:color="000000" w:themeColor="text1"/>
              <w:left w:val="nil"/>
              <w:bottom w:val="single" w:sz="12" w:space="0" w:color="000000" w:themeColor="text1"/>
              <w:right w:val="nil"/>
            </w:tcBorders>
            <w:hideMark/>
          </w:tcPr>
          <w:p w14:paraId="295FBE44" w14:textId="77777777" w:rsidR="00607DE6" w:rsidRPr="009D7E2B" w:rsidRDefault="00607DE6" w:rsidP="25543BB8">
            <w:pPr>
              <w:spacing w:after="0" w:line="240" w:lineRule="auto"/>
              <w:rPr>
                <w:rFonts w:eastAsia="Times New Roman" w:cs="Arial"/>
                <w:b/>
                <w:bCs/>
                <w:color w:val="000000"/>
                <w:sz w:val="18"/>
                <w:szCs w:val="18"/>
                <w:lang w:eastAsia="en-GB"/>
              </w:rPr>
            </w:pPr>
            <w:r w:rsidRPr="25543BB8">
              <w:rPr>
                <w:rFonts w:eastAsia="Times New Roman" w:cs="Arial"/>
                <w:b/>
                <w:bCs/>
                <w:color w:val="000000" w:themeColor="text1"/>
                <w:sz w:val="18"/>
                <w:szCs w:val="18"/>
                <w:lang w:eastAsia="en-GB"/>
              </w:rPr>
              <w:t>Total</w:t>
            </w:r>
          </w:p>
        </w:tc>
        <w:tc>
          <w:tcPr>
            <w:tcW w:w="997" w:type="dxa"/>
            <w:tcBorders>
              <w:top w:val="single" w:sz="8" w:space="0" w:color="000000" w:themeColor="text1"/>
              <w:left w:val="nil"/>
              <w:bottom w:val="single" w:sz="12" w:space="0" w:color="000000" w:themeColor="text1"/>
              <w:right w:val="nil"/>
            </w:tcBorders>
            <w:vAlign w:val="center"/>
          </w:tcPr>
          <w:p w14:paraId="59130E5E" w14:textId="233A5AD2" w:rsidR="00607DE6" w:rsidRPr="009D7E2B" w:rsidRDefault="14F15BE9" w:rsidP="25543BB8">
            <w:pPr>
              <w:spacing w:after="0" w:line="240" w:lineRule="auto"/>
              <w:jc w:val="center"/>
              <w:rPr>
                <w:rFonts w:eastAsia="Times New Roman" w:cs="Arial"/>
                <w:b/>
                <w:bCs/>
                <w:color w:val="000000"/>
                <w:sz w:val="18"/>
                <w:szCs w:val="18"/>
                <w:lang w:eastAsia="en-GB"/>
              </w:rPr>
            </w:pPr>
            <w:r w:rsidRPr="25543BB8">
              <w:rPr>
                <w:rFonts w:eastAsia="Times New Roman" w:cs="Arial"/>
                <w:b/>
                <w:bCs/>
                <w:color w:val="000000" w:themeColor="text1"/>
                <w:sz w:val="18"/>
                <w:szCs w:val="18"/>
                <w:lang w:eastAsia="en-GB"/>
              </w:rPr>
              <w:t>(173,02</w:t>
            </w:r>
            <w:r w:rsidR="00332F37">
              <w:rPr>
                <w:rFonts w:eastAsia="Times New Roman" w:cs="Arial"/>
                <w:b/>
                <w:bCs/>
                <w:color w:val="000000" w:themeColor="text1"/>
                <w:sz w:val="18"/>
                <w:szCs w:val="18"/>
                <w:lang w:eastAsia="en-GB"/>
              </w:rPr>
              <w:t>8</w:t>
            </w:r>
            <w:r w:rsidRPr="25543BB8">
              <w:rPr>
                <w:rFonts w:eastAsia="Times New Roman" w:cs="Arial"/>
                <w:b/>
                <w:bCs/>
                <w:color w:val="000000" w:themeColor="text1"/>
                <w:sz w:val="18"/>
                <w:szCs w:val="18"/>
                <w:lang w:eastAsia="en-GB"/>
              </w:rPr>
              <w:t>)</w:t>
            </w:r>
          </w:p>
        </w:tc>
      </w:tr>
    </w:tbl>
    <w:p w14:paraId="0BB29205" w14:textId="77777777" w:rsidR="00D32F6D" w:rsidRDefault="00D32F6D" w:rsidP="008A2860"/>
    <w:p w14:paraId="5FF1C497" w14:textId="32311F6C" w:rsidR="009D7E2B" w:rsidRDefault="009D7E2B">
      <w:r>
        <w:br w:type="page"/>
      </w:r>
    </w:p>
    <w:p w14:paraId="6A333852" w14:textId="77777777" w:rsidR="00513529" w:rsidRPr="0082125C" w:rsidRDefault="00513529" w:rsidP="0082125C">
      <w:pPr>
        <w:pStyle w:val="Heading1"/>
        <w:spacing w:before="0" w:line="240" w:lineRule="auto"/>
        <w:ind w:right="777"/>
        <w:jc w:val="both"/>
        <w:rPr>
          <w:b w:val="0"/>
          <w:bCs/>
          <w:sz w:val="24"/>
          <w:szCs w:val="24"/>
        </w:rPr>
      </w:pPr>
      <w:bookmarkStart w:id="50" w:name="_Toc138846496"/>
      <w:bookmarkStart w:id="51" w:name="_Toc172710198"/>
      <w:r w:rsidRPr="0082125C">
        <w:rPr>
          <w:bCs/>
          <w:sz w:val="24"/>
          <w:szCs w:val="24"/>
        </w:rPr>
        <w:t>Note</w:t>
      </w:r>
      <w:r w:rsidRPr="0082125C">
        <w:rPr>
          <w:bCs/>
          <w:spacing w:val="-1"/>
          <w:sz w:val="24"/>
          <w:szCs w:val="24"/>
        </w:rPr>
        <w:t xml:space="preserve"> </w:t>
      </w:r>
      <w:r w:rsidRPr="0082125C">
        <w:rPr>
          <w:bCs/>
          <w:sz w:val="24"/>
          <w:szCs w:val="24"/>
        </w:rPr>
        <w:t>13 -</w:t>
      </w:r>
      <w:r w:rsidRPr="0082125C">
        <w:rPr>
          <w:bCs/>
          <w:spacing w:val="-1"/>
          <w:sz w:val="24"/>
          <w:szCs w:val="24"/>
        </w:rPr>
        <w:t xml:space="preserve"> </w:t>
      </w:r>
      <w:r w:rsidRPr="0082125C">
        <w:rPr>
          <w:bCs/>
          <w:sz w:val="24"/>
          <w:szCs w:val="24"/>
        </w:rPr>
        <w:t>Property, Plant and</w:t>
      </w:r>
      <w:r w:rsidRPr="0082125C">
        <w:rPr>
          <w:bCs/>
          <w:spacing w:val="-1"/>
          <w:sz w:val="24"/>
          <w:szCs w:val="24"/>
        </w:rPr>
        <w:t xml:space="preserve"> </w:t>
      </w:r>
      <w:r w:rsidRPr="0082125C">
        <w:rPr>
          <w:bCs/>
          <w:sz w:val="24"/>
          <w:szCs w:val="24"/>
        </w:rPr>
        <w:t>Equipment</w:t>
      </w:r>
      <w:bookmarkEnd w:id="50"/>
      <w:bookmarkEnd w:id="51"/>
    </w:p>
    <w:p w14:paraId="4A048631" w14:textId="77777777" w:rsidR="00513529" w:rsidRPr="005B74EE" w:rsidRDefault="00513529" w:rsidP="005B74EE">
      <w:pPr>
        <w:pStyle w:val="BodyText"/>
        <w:ind w:left="709" w:right="777"/>
        <w:jc w:val="both"/>
        <w:rPr>
          <w:b/>
          <w:bCs/>
        </w:rPr>
      </w:pPr>
    </w:p>
    <w:p w14:paraId="2A9CEEED" w14:textId="7BB3E35D" w:rsidR="00513529" w:rsidRDefault="00513529" w:rsidP="0082125C">
      <w:pPr>
        <w:pStyle w:val="BodyText"/>
        <w:ind w:right="273"/>
        <w:jc w:val="both"/>
      </w:pPr>
      <w:r>
        <w:t>Movement</w:t>
      </w:r>
      <w:r>
        <w:rPr>
          <w:spacing w:val="-1"/>
        </w:rPr>
        <w:t xml:space="preserve"> </w:t>
      </w:r>
      <w:r>
        <w:t>on</w:t>
      </w:r>
      <w:r>
        <w:rPr>
          <w:spacing w:val="-1"/>
        </w:rPr>
        <w:t xml:space="preserve"> </w:t>
      </w:r>
      <w:r>
        <w:t>Property, Plant</w:t>
      </w:r>
      <w:r>
        <w:rPr>
          <w:spacing w:val="-1"/>
        </w:rPr>
        <w:t xml:space="preserve"> </w:t>
      </w:r>
      <w:r>
        <w:t>and Equipment</w:t>
      </w:r>
      <w:r>
        <w:rPr>
          <w:spacing w:val="-1"/>
        </w:rPr>
        <w:t xml:space="preserve"> </w:t>
      </w:r>
      <w:r>
        <w:t>balances</w:t>
      </w:r>
      <w:r>
        <w:rPr>
          <w:spacing w:val="1"/>
        </w:rPr>
        <w:t xml:space="preserve"> </w:t>
      </w:r>
      <w:r>
        <w:t>during</w:t>
      </w:r>
      <w:r>
        <w:rPr>
          <w:spacing w:val="-1"/>
        </w:rPr>
        <w:t xml:space="preserve"> </w:t>
      </w:r>
      <w:r>
        <w:t>202</w:t>
      </w:r>
      <w:r w:rsidR="00113604">
        <w:t>4</w:t>
      </w:r>
      <w:r>
        <w:t>/2</w:t>
      </w:r>
      <w:r w:rsidR="00113604">
        <w:t>5</w:t>
      </w:r>
      <w:r>
        <w:t>.</w:t>
      </w:r>
    </w:p>
    <w:p w14:paraId="3C0E0A53" w14:textId="77777777" w:rsidR="00B9636C" w:rsidRDefault="00B9636C" w:rsidP="0082125C">
      <w:pPr>
        <w:pStyle w:val="BodyText"/>
        <w:ind w:right="273"/>
        <w:jc w:val="both"/>
      </w:pPr>
    </w:p>
    <w:tbl>
      <w:tblPr>
        <w:tblW w:w="10906" w:type="dxa"/>
        <w:jc w:val="center"/>
        <w:tblLook w:val="04A0" w:firstRow="1" w:lastRow="0" w:firstColumn="1" w:lastColumn="0" w:noHBand="0" w:noVBand="1"/>
      </w:tblPr>
      <w:tblGrid>
        <w:gridCol w:w="3348"/>
        <w:gridCol w:w="1140"/>
        <w:gridCol w:w="1168"/>
        <w:gridCol w:w="1422"/>
        <w:gridCol w:w="901"/>
        <w:gridCol w:w="1454"/>
        <w:gridCol w:w="1251"/>
        <w:gridCol w:w="222"/>
      </w:tblGrid>
      <w:tr w:rsidR="00825A1E" w:rsidRPr="00B9636C" w14:paraId="7D015EC1" w14:textId="77777777" w:rsidTr="00987739">
        <w:trPr>
          <w:gridAfter w:val="1"/>
          <w:wAfter w:w="210" w:type="dxa"/>
          <w:trHeight w:val="300"/>
          <w:jc w:val="center"/>
        </w:trPr>
        <w:tc>
          <w:tcPr>
            <w:tcW w:w="3354" w:type="dxa"/>
            <w:tcBorders>
              <w:top w:val="nil"/>
              <w:left w:val="nil"/>
              <w:bottom w:val="nil"/>
              <w:right w:val="nil"/>
            </w:tcBorders>
            <w:vAlign w:val="center"/>
            <w:hideMark/>
          </w:tcPr>
          <w:p w14:paraId="027CDE49" w14:textId="3E3B95D0"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Movements to 31</w:t>
            </w:r>
            <w:r w:rsidR="005559F7" w:rsidRPr="005559F7">
              <w:rPr>
                <w:rFonts w:eastAsia="Times New Roman" w:cs="Arial"/>
                <w:b/>
                <w:bCs/>
                <w:color w:val="000000"/>
                <w:sz w:val="18"/>
                <w:szCs w:val="18"/>
                <w:vertAlign w:val="superscript"/>
                <w:lang w:eastAsia="en-GB"/>
              </w:rPr>
              <w:t>st</w:t>
            </w:r>
            <w:r w:rsidR="005559F7">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w:t>
            </w:r>
            <w:r w:rsidR="00113604">
              <w:rPr>
                <w:rFonts w:eastAsia="Times New Roman" w:cs="Arial"/>
                <w:b/>
                <w:bCs/>
                <w:color w:val="000000"/>
                <w:sz w:val="18"/>
                <w:szCs w:val="18"/>
                <w:lang w:eastAsia="en-GB"/>
              </w:rPr>
              <w:t>5</w:t>
            </w:r>
          </w:p>
        </w:tc>
        <w:tc>
          <w:tcPr>
            <w:tcW w:w="1140" w:type="dxa"/>
            <w:tcBorders>
              <w:top w:val="nil"/>
              <w:left w:val="nil"/>
              <w:bottom w:val="nil"/>
              <w:right w:val="nil"/>
            </w:tcBorders>
            <w:vAlign w:val="center"/>
            <w:hideMark/>
          </w:tcPr>
          <w:p w14:paraId="0B6859E2"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170" w:type="dxa"/>
            <w:tcBorders>
              <w:top w:val="nil"/>
              <w:left w:val="nil"/>
              <w:bottom w:val="nil"/>
              <w:right w:val="nil"/>
            </w:tcBorders>
            <w:vAlign w:val="center"/>
          </w:tcPr>
          <w:p w14:paraId="1E328CA6" w14:textId="1481BAA2"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vAlign w:val="center"/>
            <w:hideMark/>
          </w:tcPr>
          <w:p w14:paraId="3D4CF1E5"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01" w:type="dxa"/>
            <w:tcBorders>
              <w:top w:val="nil"/>
              <w:left w:val="nil"/>
              <w:bottom w:val="nil"/>
              <w:right w:val="nil"/>
            </w:tcBorders>
            <w:vAlign w:val="center"/>
            <w:hideMark/>
          </w:tcPr>
          <w:p w14:paraId="4BE8B0E7"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55" w:type="dxa"/>
            <w:tcBorders>
              <w:top w:val="nil"/>
              <w:left w:val="nil"/>
              <w:bottom w:val="nil"/>
              <w:right w:val="nil"/>
            </w:tcBorders>
            <w:vAlign w:val="center"/>
            <w:hideMark/>
          </w:tcPr>
          <w:p w14:paraId="38D76CDA"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252" w:type="dxa"/>
            <w:tcBorders>
              <w:top w:val="nil"/>
              <w:left w:val="nil"/>
              <w:bottom w:val="nil"/>
              <w:right w:val="nil"/>
            </w:tcBorders>
            <w:vAlign w:val="center"/>
            <w:hideMark/>
          </w:tcPr>
          <w:p w14:paraId="3B77C65B" w14:textId="77777777" w:rsidR="00B9636C" w:rsidRPr="00B9636C" w:rsidRDefault="00B9636C" w:rsidP="00B9636C">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r>
      <w:tr w:rsidR="00CE2B36" w:rsidRPr="00B9636C" w14:paraId="5ABDDEE0" w14:textId="77777777" w:rsidTr="00987739">
        <w:trPr>
          <w:gridAfter w:val="1"/>
          <w:wAfter w:w="210" w:type="dxa"/>
          <w:trHeight w:val="433"/>
          <w:jc w:val="center"/>
        </w:trPr>
        <w:tc>
          <w:tcPr>
            <w:tcW w:w="3354" w:type="dxa"/>
            <w:vMerge w:val="restart"/>
            <w:tcBorders>
              <w:top w:val="nil"/>
              <w:left w:val="nil"/>
              <w:bottom w:val="nil"/>
              <w:right w:val="nil"/>
            </w:tcBorders>
            <w:vAlign w:val="center"/>
            <w:hideMark/>
          </w:tcPr>
          <w:p w14:paraId="389D202E" w14:textId="77777777" w:rsidR="00B9636C" w:rsidRPr="00B9636C" w:rsidRDefault="00B9636C" w:rsidP="00B461AD">
            <w:pPr>
              <w:spacing w:after="0" w:line="240" w:lineRule="auto"/>
              <w:ind w:left="-105"/>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140" w:type="dxa"/>
            <w:vMerge w:val="restart"/>
            <w:tcBorders>
              <w:top w:val="nil"/>
              <w:left w:val="nil"/>
              <w:bottom w:val="nil"/>
              <w:right w:val="nil"/>
            </w:tcBorders>
            <w:vAlign w:val="center"/>
            <w:hideMark/>
          </w:tcPr>
          <w:p w14:paraId="7EE8472B" w14:textId="3A8F3D7A" w:rsidR="00B9636C" w:rsidRPr="00B9636C" w:rsidRDefault="0B6591E0" w:rsidP="00B9636C">
            <w:pPr>
              <w:spacing w:after="0" w:line="240" w:lineRule="auto"/>
              <w:jc w:val="right"/>
              <w:rPr>
                <w:rFonts w:eastAsia="Times New Roman" w:cs="Arial"/>
                <w:b/>
                <w:bCs/>
                <w:color w:val="000000"/>
                <w:sz w:val="18"/>
                <w:szCs w:val="18"/>
                <w:lang w:eastAsia="en-GB"/>
              </w:rPr>
            </w:pPr>
            <w:r w:rsidRPr="1D939940">
              <w:rPr>
                <w:rFonts w:eastAsia="Times New Roman" w:cs="Arial"/>
                <w:b/>
                <w:bCs/>
                <w:color w:val="000000" w:themeColor="text1"/>
                <w:sz w:val="18"/>
                <w:szCs w:val="18"/>
                <w:lang w:eastAsia="en-GB"/>
              </w:rPr>
              <w:t>Land and</w:t>
            </w:r>
            <w:r w:rsidR="2C012A9E" w:rsidRPr="1D939940">
              <w:rPr>
                <w:rFonts w:eastAsia="Times New Roman" w:cs="Arial"/>
                <w:b/>
                <w:bCs/>
                <w:color w:val="000000" w:themeColor="text1"/>
                <w:sz w:val="18"/>
                <w:szCs w:val="18"/>
                <w:lang w:eastAsia="en-GB"/>
              </w:rPr>
              <w:t xml:space="preserve">    </w:t>
            </w:r>
            <w:r w:rsidRPr="1D939940">
              <w:rPr>
                <w:rFonts w:eastAsia="Times New Roman" w:cs="Arial"/>
                <w:b/>
                <w:bCs/>
                <w:color w:val="000000" w:themeColor="text1"/>
                <w:sz w:val="18"/>
                <w:szCs w:val="18"/>
                <w:lang w:eastAsia="en-GB"/>
              </w:rPr>
              <w:t xml:space="preserve"> Buildings</w:t>
            </w:r>
          </w:p>
        </w:tc>
        <w:tc>
          <w:tcPr>
            <w:tcW w:w="1170" w:type="dxa"/>
            <w:vMerge w:val="restart"/>
            <w:tcBorders>
              <w:top w:val="nil"/>
              <w:left w:val="nil"/>
              <w:bottom w:val="nil"/>
              <w:right w:val="nil"/>
            </w:tcBorders>
            <w:vAlign w:val="center"/>
          </w:tcPr>
          <w:p w14:paraId="628BBED6" w14:textId="7F0036A5" w:rsidR="7C77B61C" w:rsidRDefault="42AC6D2D" w:rsidP="7C77B61C">
            <w:pPr>
              <w:spacing w:line="240" w:lineRule="auto"/>
              <w:jc w:val="right"/>
              <w:rPr>
                <w:rFonts w:eastAsia="Times New Roman" w:cs="Arial"/>
                <w:b/>
                <w:bCs/>
                <w:color w:val="000000" w:themeColor="text1"/>
                <w:sz w:val="18"/>
                <w:szCs w:val="18"/>
                <w:lang w:eastAsia="en-GB"/>
              </w:rPr>
            </w:pPr>
            <w:r w:rsidRPr="172008B2">
              <w:rPr>
                <w:rFonts w:eastAsia="Times New Roman" w:cs="Arial"/>
                <w:b/>
                <w:bCs/>
                <w:color w:val="000000" w:themeColor="text1"/>
                <w:sz w:val="18"/>
                <w:szCs w:val="18"/>
                <w:lang w:eastAsia="en-GB"/>
              </w:rPr>
              <w:t>ROU Assets</w:t>
            </w:r>
          </w:p>
        </w:tc>
        <w:tc>
          <w:tcPr>
            <w:tcW w:w="1424" w:type="dxa"/>
            <w:vMerge w:val="restart"/>
            <w:tcBorders>
              <w:top w:val="nil"/>
              <w:left w:val="nil"/>
              <w:bottom w:val="nil"/>
              <w:right w:val="nil"/>
            </w:tcBorders>
            <w:vAlign w:val="center"/>
            <w:hideMark/>
          </w:tcPr>
          <w:p w14:paraId="2FFF413F"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Vehicles, Plant, Furniture &amp; Equipment</w:t>
            </w:r>
          </w:p>
        </w:tc>
        <w:tc>
          <w:tcPr>
            <w:tcW w:w="901" w:type="dxa"/>
            <w:vMerge w:val="restart"/>
            <w:tcBorders>
              <w:top w:val="nil"/>
              <w:left w:val="nil"/>
              <w:bottom w:val="nil"/>
              <w:right w:val="nil"/>
            </w:tcBorders>
            <w:vAlign w:val="center"/>
            <w:hideMark/>
          </w:tcPr>
          <w:p w14:paraId="6E76D4D7"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Surplus Assets</w:t>
            </w:r>
          </w:p>
        </w:tc>
        <w:tc>
          <w:tcPr>
            <w:tcW w:w="1455" w:type="dxa"/>
            <w:vMerge w:val="restart"/>
            <w:tcBorders>
              <w:top w:val="nil"/>
              <w:left w:val="nil"/>
              <w:bottom w:val="nil"/>
              <w:right w:val="nil"/>
            </w:tcBorders>
            <w:vAlign w:val="center"/>
            <w:hideMark/>
          </w:tcPr>
          <w:p w14:paraId="5FD03CD5"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Assets Under Construction</w:t>
            </w:r>
          </w:p>
        </w:tc>
        <w:tc>
          <w:tcPr>
            <w:tcW w:w="1252" w:type="dxa"/>
            <w:vMerge w:val="restart"/>
            <w:tcBorders>
              <w:top w:val="nil"/>
              <w:left w:val="nil"/>
              <w:bottom w:val="nil"/>
              <w:right w:val="nil"/>
            </w:tcBorders>
            <w:vAlign w:val="center"/>
            <w:hideMark/>
          </w:tcPr>
          <w:p w14:paraId="52BA939D"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Total Property, Plant and Equipment</w:t>
            </w:r>
          </w:p>
        </w:tc>
      </w:tr>
      <w:tr w:rsidR="008D67E6" w:rsidRPr="00B9636C" w14:paraId="577FB762" w14:textId="77777777" w:rsidTr="00987739">
        <w:trPr>
          <w:trHeight w:val="300"/>
          <w:jc w:val="center"/>
        </w:trPr>
        <w:tc>
          <w:tcPr>
            <w:tcW w:w="3354" w:type="dxa"/>
            <w:vMerge/>
            <w:vAlign w:val="center"/>
            <w:hideMark/>
          </w:tcPr>
          <w:p w14:paraId="411C2658" w14:textId="77777777" w:rsidR="00B9636C" w:rsidRPr="00B9636C" w:rsidRDefault="00B9636C" w:rsidP="00B9636C">
            <w:pPr>
              <w:spacing w:after="0" w:line="240" w:lineRule="auto"/>
              <w:rPr>
                <w:rFonts w:eastAsia="Times New Roman" w:cs="Arial"/>
                <w:color w:val="000000"/>
                <w:sz w:val="18"/>
                <w:szCs w:val="18"/>
                <w:lang w:eastAsia="en-GB"/>
              </w:rPr>
            </w:pPr>
          </w:p>
        </w:tc>
        <w:tc>
          <w:tcPr>
            <w:tcW w:w="1140" w:type="dxa"/>
            <w:vMerge/>
            <w:vAlign w:val="center"/>
            <w:hideMark/>
          </w:tcPr>
          <w:p w14:paraId="6FF7D82E"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170" w:type="dxa"/>
            <w:vMerge/>
          </w:tcPr>
          <w:p w14:paraId="30A97AB9" w14:textId="77777777" w:rsidR="009635E1" w:rsidRDefault="009635E1"/>
        </w:tc>
        <w:tc>
          <w:tcPr>
            <w:tcW w:w="1424" w:type="dxa"/>
            <w:vMerge/>
            <w:vAlign w:val="center"/>
            <w:hideMark/>
          </w:tcPr>
          <w:p w14:paraId="122D513A"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901" w:type="dxa"/>
            <w:vMerge/>
            <w:vAlign w:val="center"/>
            <w:hideMark/>
          </w:tcPr>
          <w:p w14:paraId="6F91E2ED"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455" w:type="dxa"/>
            <w:vMerge/>
            <w:vAlign w:val="center"/>
            <w:hideMark/>
          </w:tcPr>
          <w:p w14:paraId="4ABB9B87"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252" w:type="dxa"/>
            <w:vMerge/>
            <w:vAlign w:val="center"/>
            <w:hideMark/>
          </w:tcPr>
          <w:p w14:paraId="1A4A6695"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210" w:type="dxa"/>
            <w:tcBorders>
              <w:top w:val="nil"/>
              <w:left w:val="nil"/>
              <w:bottom w:val="nil"/>
              <w:right w:val="nil"/>
            </w:tcBorders>
            <w:noWrap/>
            <w:vAlign w:val="bottom"/>
            <w:hideMark/>
          </w:tcPr>
          <w:p w14:paraId="334E221E" w14:textId="77777777" w:rsidR="00B9636C" w:rsidRPr="00B9636C" w:rsidRDefault="00B9636C" w:rsidP="00B9636C">
            <w:pPr>
              <w:spacing w:after="0" w:line="240" w:lineRule="auto"/>
              <w:jc w:val="right"/>
              <w:rPr>
                <w:rFonts w:eastAsia="Times New Roman" w:cs="Arial"/>
                <w:b/>
                <w:bCs/>
                <w:color w:val="000000"/>
                <w:sz w:val="18"/>
                <w:szCs w:val="18"/>
                <w:lang w:eastAsia="en-GB"/>
              </w:rPr>
            </w:pPr>
          </w:p>
        </w:tc>
      </w:tr>
      <w:tr w:rsidR="008D67E6" w:rsidRPr="00B9636C" w14:paraId="215E4CC1" w14:textId="77777777" w:rsidTr="00987739">
        <w:trPr>
          <w:trHeight w:val="300"/>
          <w:jc w:val="center"/>
        </w:trPr>
        <w:tc>
          <w:tcPr>
            <w:tcW w:w="3354" w:type="dxa"/>
            <w:vMerge/>
            <w:vAlign w:val="center"/>
            <w:hideMark/>
          </w:tcPr>
          <w:p w14:paraId="59AB0650" w14:textId="77777777" w:rsidR="00B9636C" w:rsidRPr="00B9636C" w:rsidRDefault="00B9636C" w:rsidP="00B9636C">
            <w:pPr>
              <w:spacing w:after="0" w:line="240" w:lineRule="auto"/>
              <w:rPr>
                <w:rFonts w:eastAsia="Times New Roman" w:cs="Arial"/>
                <w:color w:val="000000"/>
                <w:sz w:val="18"/>
                <w:szCs w:val="18"/>
                <w:lang w:eastAsia="en-GB"/>
              </w:rPr>
            </w:pPr>
          </w:p>
        </w:tc>
        <w:tc>
          <w:tcPr>
            <w:tcW w:w="1140" w:type="dxa"/>
            <w:vMerge/>
            <w:vAlign w:val="center"/>
            <w:hideMark/>
          </w:tcPr>
          <w:p w14:paraId="111E117E"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170" w:type="dxa"/>
            <w:vMerge/>
          </w:tcPr>
          <w:p w14:paraId="33F4F967" w14:textId="77777777" w:rsidR="009635E1" w:rsidRDefault="009635E1"/>
        </w:tc>
        <w:tc>
          <w:tcPr>
            <w:tcW w:w="1424" w:type="dxa"/>
            <w:vMerge/>
            <w:vAlign w:val="center"/>
            <w:hideMark/>
          </w:tcPr>
          <w:p w14:paraId="4991CDDD"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901" w:type="dxa"/>
            <w:vMerge/>
            <w:vAlign w:val="center"/>
            <w:hideMark/>
          </w:tcPr>
          <w:p w14:paraId="79936EE0"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455" w:type="dxa"/>
            <w:vMerge/>
            <w:vAlign w:val="center"/>
            <w:hideMark/>
          </w:tcPr>
          <w:p w14:paraId="28116E2E"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1252" w:type="dxa"/>
            <w:vMerge/>
            <w:vAlign w:val="center"/>
            <w:hideMark/>
          </w:tcPr>
          <w:p w14:paraId="3FBC9647" w14:textId="77777777" w:rsidR="00B9636C" w:rsidRPr="00B9636C" w:rsidRDefault="00B9636C" w:rsidP="00B9636C">
            <w:pPr>
              <w:spacing w:after="0" w:line="240" w:lineRule="auto"/>
              <w:rPr>
                <w:rFonts w:eastAsia="Times New Roman" w:cs="Arial"/>
                <w:b/>
                <w:bCs/>
                <w:color w:val="000000"/>
                <w:sz w:val="18"/>
                <w:szCs w:val="18"/>
                <w:lang w:eastAsia="en-GB"/>
              </w:rPr>
            </w:pPr>
          </w:p>
        </w:tc>
        <w:tc>
          <w:tcPr>
            <w:tcW w:w="210" w:type="dxa"/>
            <w:tcBorders>
              <w:top w:val="nil"/>
              <w:left w:val="nil"/>
              <w:bottom w:val="nil"/>
              <w:right w:val="nil"/>
            </w:tcBorders>
            <w:noWrap/>
            <w:vAlign w:val="bottom"/>
            <w:hideMark/>
          </w:tcPr>
          <w:p w14:paraId="40DE0B24"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DE50AD" w:rsidRPr="00B9636C" w14:paraId="421AB930" w14:textId="77777777" w:rsidTr="00987739">
        <w:trPr>
          <w:trHeight w:val="300"/>
          <w:jc w:val="center"/>
        </w:trPr>
        <w:tc>
          <w:tcPr>
            <w:tcW w:w="3354" w:type="dxa"/>
            <w:tcBorders>
              <w:top w:val="nil"/>
              <w:left w:val="nil"/>
              <w:bottom w:val="single" w:sz="8" w:space="0" w:color="000000" w:themeColor="text1"/>
              <w:right w:val="nil"/>
            </w:tcBorders>
            <w:vAlign w:val="center"/>
            <w:hideMark/>
          </w:tcPr>
          <w:p w14:paraId="39B35870"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140" w:type="dxa"/>
            <w:tcBorders>
              <w:top w:val="nil"/>
              <w:left w:val="nil"/>
              <w:bottom w:val="single" w:sz="8" w:space="0" w:color="000000" w:themeColor="text1"/>
              <w:right w:val="nil"/>
            </w:tcBorders>
            <w:vAlign w:val="center"/>
            <w:hideMark/>
          </w:tcPr>
          <w:p w14:paraId="30548FBD" w14:textId="6471BA90" w:rsidR="00B9636C" w:rsidRPr="00B9636C" w:rsidRDefault="00B9636C" w:rsidP="00B9636C">
            <w:pPr>
              <w:spacing w:after="0" w:line="240" w:lineRule="auto"/>
              <w:jc w:val="right"/>
              <w:rPr>
                <w:rFonts w:eastAsia="Times New Roman" w:cs="Arial"/>
                <w:b/>
                <w:bCs/>
                <w:color w:val="000000"/>
                <w:sz w:val="18"/>
                <w:szCs w:val="18"/>
                <w:lang w:eastAsia="en-GB"/>
              </w:rPr>
            </w:pPr>
            <w:r w:rsidRPr="5089D339">
              <w:rPr>
                <w:rFonts w:eastAsia="Times New Roman" w:cs="Arial"/>
                <w:b/>
                <w:bCs/>
                <w:color w:val="000000" w:themeColor="text1"/>
                <w:sz w:val="18"/>
                <w:szCs w:val="18"/>
                <w:lang w:eastAsia="en-GB"/>
              </w:rPr>
              <w:t>£'000</w:t>
            </w:r>
            <w:r w:rsidR="40EF0D1E" w:rsidRPr="5089D339">
              <w:rPr>
                <w:rFonts w:eastAsia="Times New Roman" w:cs="Arial"/>
                <w:b/>
                <w:bCs/>
                <w:color w:val="000000" w:themeColor="text1"/>
                <w:sz w:val="18"/>
                <w:szCs w:val="18"/>
                <w:lang w:eastAsia="en-GB"/>
              </w:rPr>
              <w:t xml:space="preserve">  </w:t>
            </w:r>
          </w:p>
        </w:tc>
        <w:tc>
          <w:tcPr>
            <w:tcW w:w="1170" w:type="dxa"/>
            <w:tcBorders>
              <w:top w:val="nil"/>
              <w:left w:val="nil"/>
              <w:bottom w:val="single" w:sz="8" w:space="0" w:color="000000" w:themeColor="text1"/>
              <w:right w:val="nil"/>
            </w:tcBorders>
            <w:vAlign w:val="bottom"/>
          </w:tcPr>
          <w:p w14:paraId="64AB73A3" w14:textId="780F9FAE" w:rsidR="7C77B61C" w:rsidRDefault="40EF0D1E" w:rsidP="7C77B61C">
            <w:pPr>
              <w:spacing w:line="240" w:lineRule="auto"/>
              <w:jc w:val="right"/>
              <w:rPr>
                <w:rFonts w:eastAsia="Times New Roman" w:cs="Arial"/>
                <w:b/>
                <w:bCs/>
                <w:color w:val="000000" w:themeColor="text1"/>
                <w:sz w:val="18"/>
                <w:szCs w:val="18"/>
                <w:lang w:eastAsia="en-GB"/>
              </w:rPr>
            </w:pPr>
            <w:r w:rsidRPr="5089D339">
              <w:rPr>
                <w:rFonts w:eastAsia="Times New Roman" w:cs="Arial"/>
                <w:b/>
                <w:bCs/>
                <w:color w:val="000000" w:themeColor="text1"/>
                <w:sz w:val="18"/>
                <w:szCs w:val="18"/>
                <w:lang w:eastAsia="en-GB"/>
              </w:rPr>
              <w:t>£’000</w:t>
            </w:r>
          </w:p>
        </w:tc>
        <w:tc>
          <w:tcPr>
            <w:tcW w:w="1424" w:type="dxa"/>
            <w:tcBorders>
              <w:top w:val="nil"/>
              <w:left w:val="nil"/>
              <w:bottom w:val="single" w:sz="8" w:space="0" w:color="000000" w:themeColor="text1"/>
              <w:right w:val="nil"/>
            </w:tcBorders>
            <w:vAlign w:val="center"/>
            <w:hideMark/>
          </w:tcPr>
          <w:p w14:paraId="371B1157"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901" w:type="dxa"/>
            <w:tcBorders>
              <w:top w:val="nil"/>
              <w:left w:val="nil"/>
              <w:bottom w:val="single" w:sz="8" w:space="0" w:color="000000" w:themeColor="text1"/>
              <w:right w:val="nil"/>
            </w:tcBorders>
            <w:vAlign w:val="center"/>
            <w:hideMark/>
          </w:tcPr>
          <w:p w14:paraId="2474FB9E"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1455" w:type="dxa"/>
            <w:tcBorders>
              <w:top w:val="nil"/>
              <w:left w:val="nil"/>
              <w:bottom w:val="single" w:sz="8" w:space="0" w:color="000000" w:themeColor="text1"/>
              <w:right w:val="nil"/>
            </w:tcBorders>
            <w:vAlign w:val="center"/>
            <w:hideMark/>
          </w:tcPr>
          <w:p w14:paraId="36E59B0A"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1252" w:type="dxa"/>
            <w:tcBorders>
              <w:top w:val="nil"/>
              <w:left w:val="nil"/>
              <w:bottom w:val="single" w:sz="8" w:space="0" w:color="000000" w:themeColor="text1"/>
              <w:right w:val="nil"/>
            </w:tcBorders>
            <w:vAlign w:val="center"/>
            <w:hideMark/>
          </w:tcPr>
          <w:p w14:paraId="2179A2C8" w14:textId="77777777" w:rsidR="00B9636C" w:rsidRPr="00B9636C" w:rsidRDefault="00B9636C" w:rsidP="00B9636C">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210" w:type="dxa"/>
            <w:vAlign w:val="center"/>
            <w:hideMark/>
          </w:tcPr>
          <w:p w14:paraId="52668575"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795A2333" w14:textId="77777777" w:rsidTr="00987739">
        <w:trPr>
          <w:trHeight w:val="300"/>
          <w:jc w:val="center"/>
        </w:trPr>
        <w:tc>
          <w:tcPr>
            <w:tcW w:w="3354" w:type="dxa"/>
            <w:tcBorders>
              <w:top w:val="nil"/>
              <w:left w:val="nil"/>
              <w:bottom w:val="nil"/>
              <w:right w:val="nil"/>
            </w:tcBorders>
            <w:hideMark/>
          </w:tcPr>
          <w:p w14:paraId="163F3E8E" w14:textId="77777777"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Cost or Valuation</w:t>
            </w:r>
          </w:p>
        </w:tc>
        <w:tc>
          <w:tcPr>
            <w:tcW w:w="1140" w:type="dxa"/>
            <w:tcBorders>
              <w:top w:val="nil"/>
              <w:left w:val="nil"/>
              <w:bottom w:val="nil"/>
              <w:right w:val="nil"/>
            </w:tcBorders>
            <w:hideMark/>
          </w:tcPr>
          <w:p w14:paraId="134F9871"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170" w:type="dxa"/>
            <w:tcBorders>
              <w:top w:val="nil"/>
              <w:left w:val="nil"/>
              <w:bottom w:val="nil"/>
              <w:right w:val="nil"/>
            </w:tcBorders>
          </w:tcPr>
          <w:p w14:paraId="36174D12" w14:textId="2EDE6505"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hideMark/>
          </w:tcPr>
          <w:p w14:paraId="6F97EC22"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01" w:type="dxa"/>
            <w:tcBorders>
              <w:top w:val="nil"/>
              <w:left w:val="nil"/>
              <w:bottom w:val="nil"/>
              <w:right w:val="nil"/>
            </w:tcBorders>
            <w:hideMark/>
          </w:tcPr>
          <w:p w14:paraId="324AC053"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55" w:type="dxa"/>
            <w:tcBorders>
              <w:top w:val="nil"/>
              <w:left w:val="nil"/>
              <w:bottom w:val="nil"/>
              <w:right w:val="nil"/>
            </w:tcBorders>
            <w:hideMark/>
          </w:tcPr>
          <w:p w14:paraId="78C1003F"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252" w:type="dxa"/>
            <w:tcBorders>
              <w:top w:val="nil"/>
              <w:left w:val="nil"/>
              <w:bottom w:val="nil"/>
              <w:right w:val="nil"/>
            </w:tcBorders>
            <w:hideMark/>
          </w:tcPr>
          <w:p w14:paraId="1F3377C3" w14:textId="77777777" w:rsidR="00B9636C" w:rsidRPr="00B9636C" w:rsidRDefault="00B9636C" w:rsidP="00B9636C">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210" w:type="dxa"/>
            <w:vAlign w:val="center"/>
            <w:hideMark/>
          </w:tcPr>
          <w:p w14:paraId="14862585"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2FAC33F9" w14:textId="77777777" w:rsidTr="00987739">
        <w:trPr>
          <w:trHeight w:val="300"/>
          <w:jc w:val="center"/>
        </w:trPr>
        <w:tc>
          <w:tcPr>
            <w:tcW w:w="3354" w:type="dxa"/>
            <w:tcBorders>
              <w:top w:val="nil"/>
              <w:left w:val="nil"/>
              <w:bottom w:val="nil"/>
              <w:right w:val="nil"/>
            </w:tcBorders>
            <w:hideMark/>
          </w:tcPr>
          <w:p w14:paraId="12054B19" w14:textId="5D80E03A"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1</w:t>
            </w:r>
            <w:r w:rsidR="00DB5928" w:rsidRPr="00DB5928">
              <w:rPr>
                <w:rFonts w:eastAsia="Times New Roman" w:cs="Arial"/>
                <w:b/>
                <w:bCs/>
                <w:color w:val="000000"/>
                <w:sz w:val="18"/>
                <w:szCs w:val="18"/>
                <w:vertAlign w:val="superscript"/>
                <w:lang w:eastAsia="en-GB"/>
              </w:rPr>
              <w:t>st</w:t>
            </w:r>
            <w:r w:rsidR="00DB5928">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April 202</w:t>
            </w:r>
            <w:r w:rsidR="00A030B3">
              <w:rPr>
                <w:rFonts w:eastAsia="Times New Roman" w:cs="Arial"/>
                <w:b/>
                <w:bCs/>
                <w:color w:val="000000"/>
                <w:sz w:val="18"/>
                <w:szCs w:val="18"/>
                <w:lang w:eastAsia="en-GB"/>
              </w:rPr>
              <w:t>4</w:t>
            </w:r>
          </w:p>
        </w:tc>
        <w:tc>
          <w:tcPr>
            <w:tcW w:w="1140" w:type="dxa"/>
            <w:tcBorders>
              <w:top w:val="nil"/>
              <w:left w:val="nil"/>
              <w:bottom w:val="nil"/>
              <w:right w:val="nil"/>
            </w:tcBorders>
          </w:tcPr>
          <w:p w14:paraId="701EC363" w14:textId="5D28A46F" w:rsidR="00B9636C" w:rsidRPr="00B9636C" w:rsidRDefault="217F46A5" w:rsidP="00B9636C">
            <w:pPr>
              <w:spacing w:after="0" w:line="240" w:lineRule="auto"/>
              <w:jc w:val="right"/>
              <w:rPr>
                <w:rFonts w:eastAsia="Times New Roman" w:cs="Arial"/>
                <w:color w:val="000000"/>
                <w:sz w:val="18"/>
                <w:szCs w:val="18"/>
                <w:lang w:eastAsia="en-GB"/>
              </w:rPr>
            </w:pPr>
            <w:r w:rsidRPr="70CA33BA">
              <w:rPr>
                <w:rFonts w:eastAsia="Times New Roman" w:cs="Arial"/>
                <w:color w:val="000000" w:themeColor="text1"/>
                <w:sz w:val="18"/>
                <w:szCs w:val="18"/>
                <w:lang w:eastAsia="en-GB"/>
              </w:rPr>
              <w:t>64,325</w:t>
            </w:r>
          </w:p>
        </w:tc>
        <w:tc>
          <w:tcPr>
            <w:tcW w:w="1170" w:type="dxa"/>
            <w:tcBorders>
              <w:top w:val="nil"/>
              <w:left w:val="nil"/>
              <w:bottom w:val="nil"/>
              <w:right w:val="nil"/>
            </w:tcBorders>
          </w:tcPr>
          <w:p w14:paraId="35BEF6C9" w14:textId="76484281" w:rsidR="7C77B61C" w:rsidRDefault="00496AA2"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eastAsia="en-GB"/>
              </w:rPr>
              <w:t>0</w:t>
            </w:r>
          </w:p>
        </w:tc>
        <w:tc>
          <w:tcPr>
            <w:tcW w:w="1424" w:type="dxa"/>
            <w:tcBorders>
              <w:top w:val="nil"/>
              <w:left w:val="nil"/>
              <w:bottom w:val="nil"/>
              <w:right w:val="nil"/>
            </w:tcBorders>
          </w:tcPr>
          <w:p w14:paraId="673AADD7" w14:textId="756A6393" w:rsidR="00B9636C" w:rsidRPr="00B9636C" w:rsidRDefault="34CD55BE" w:rsidP="00B9636C">
            <w:pPr>
              <w:spacing w:after="0" w:line="240" w:lineRule="auto"/>
              <w:jc w:val="right"/>
              <w:rPr>
                <w:rFonts w:eastAsia="Times New Roman" w:cs="Arial"/>
                <w:color w:val="000000"/>
                <w:sz w:val="18"/>
                <w:szCs w:val="18"/>
                <w:lang w:eastAsia="en-GB"/>
              </w:rPr>
            </w:pPr>
            <w:r w:rsidRPr="4ECC179A">
              <w:rPr>
                <w:rFonts w:eastAsia="Times New Roman" w:cs="Arial"/>
                <w:color w:val="000000" w:themeColor="text1"/>
                <w:sz w:val="18"/>
                <w:szCs w:val="18"/>
                <w:lang w:eastAsia="en-GB"/>
              </w:rPr>
              <w:t>21,22</w:t>
            </w:r>
            <w:r w:rsidR="1C36B485" w:rsidRPr="4ECC179A">
              <w:rPr>
                <w:rFonts w:eastAsia="Times New Roman" w:cs="Arial"/>
                <w:color w:val="000000" w:themeColor="text1"/>
                <w:sz w:val="18"/>
                <w:szCs w:val="18"/>
                <w:lang w:eastAsia="en-GB"/>
              </w:rPr>
              <w:t>6</w:t>
            </w:r>
          </w:p>
        </w:tc>
        <w:tc>
          <w:tcPr>
            <w:tcW w:w="901" w:type="dxa"/>
            <w:tcBorders>
              <w:top w:val="nil"/>
              <w:left w:val="nil"/>
              <w:bottom w:val="nil"/>
              <w:right w:val="nil"/>
            </w:tcBorders>
          </w:tcPr>
          <w:p w14:paraId="512BFB21" w14:textId="4E1FD3B4" w:rsidR="00B9636C" w:rsidRPr="00B9636C" w:rsidRDefault="1C36B485" w:rsidP="4ECC179A">
            <w:pPr>
              <w:spacing w:after="0" w:line="240" w:lineRule="auto"/>
              <w:jc w:val="right"/>
            </w:pPr>
            <w:r w:rsidRPr="4ECC179A">
              <w:rPr>
                <w:rFonts w:eastAsia="Times New Roman" w:cs="Arial"/>
                <w:color w:val="000000" w:themeColor="text1"/>
                <w:sz w:val="18"/>
                <w:szCs w:val="18"/>
                <w:lang w:eastAsia="en-GB"/>
              </w:rPr>
              <w:t>0</w:t>
            </w:r>
          </w:p>
        </w:tc>
        <w:tc>
          <w:tcPr>
            <w:tcW w:w="1455" w:type="dxa"/>
            <w:tcBorders>
              <w:top w:val="nil"/>
              <w:left w:val="nil"/>
              <w:bottom w:val="nil"/>
              <w:right w:val="nil"/>
            </w:tcBorders>
          </w:tcPr>
          <w:p w14:paraId="1F4DFBA7" w14:textId="544A9A78" w:rsidR="00B9636C" w:rsidRPr="00B9636C" w:rsidRDefault="0485CF39"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eastAsia="en-GB"/>
              </w:rPr>
              <w:t>6,727</w:t>
            </w:r>
          </w:p>
        </w:tc>
        <w:tc>
          <w:tcPr>
            <w:tcW w:w="1252" w:type="dxa"/>
            <w:tcBorders>
              <w:top w:val="nil"/>
              <w:left w:val="nil"/>
              <w:bottom w:val="nil"/>
              <w:right w:val="nil"/>
            </w:tcBorders>
          </w:tcPr>
          <w:p w14:paraId="0DBC0745" w14:textId="35DE1B14" w:rsidR="00B9636C" w:rsidRPr="00B9636C" w:rsidRDefault="0184474D"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92,278</w:t>
            </w:r>
          </w:p>
        </w:tc>
        <w:tc>
          <w:tcPr>
            <w:tcW w:w="210" w:type="dxa"/>
            <w:vAlign w:val="center"/>
            <w:hideMark/>
          </w:tcPr>
          <w:p w14:paraId="016F8E21"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06286A8E" w14:textId="77777777" w:rsidTr="00987739">
        <w:trPr>
          <w:trHeight w:val="300"/>
          <w:jc w:val="center"/>
        </w:trPr>
        <w:tc>
          <w:tcPr>
            <w:tcW w:w="3354" w:type="dxa"/>
            <w:tcBorders>
              <w:top w:val="nil"/>
              <w:left w:val="nil"/>
              <w:bottom w:val="nil"/>
              <w:right w:val="nil"/>
            </w:tcBorders>
            <w:hideMark/>
          </w:tcPr>
          <w:p w14:paraId="7C52A2D5"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Adjustments to cost/value &amp; depreciation/impairment</w:t>
            </w:r>
          </w:p>
        </w:tc>
        <w:tc>
          <w:tcPr>
            <w:tcW w:w="1140" w:type="dxa"/>
            <w:tcBorders>
              <w:top w:val="nil"/>
              <w:left w:val="nil"/>
              <w:bottom w:val="nil"/>
              <w:right w:val="nil"/>
            </w:tcBorders>
          </w:tcPr>
          <w:p w14:paraId="093DC6BF" w14:textId="0BE69CF4" w:rsidR="00B9636C" w:rsidRPr="00B9636C" w:rsidRDefault="176CAD1A"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eastAsia="en-GB"/>
              </w:rPr>
              <w:t>0</w:t>
            </w:r>
          </w:p>
        </w:tc>
        <w:tc>
          <w:tcPr>
            <w:tcW w:w="1170" w:type="dxa"/>
            <w:tcBorders>
              <w:top w:val="nil"/>
              <w:left w:val="nil"/>
              <w:bottom w:val="nil"/>
              <w:right w:val="nil"/>
            </w:tcBorders>
          </w:tcPr>
          <w:p w14:paraId="73D26FFC" w14:textId="06306790" w:rsidR="7C77B61C" w:rsidRDefault="00D6549B"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eastAsia="en-GB"/>
              </w:rPr>
              <w:t>0</w:t>
            </w:r>
          </w:p>
        </w:tc>
        <w:tc>
          <w:tcPr>
            <w:tcW w:w="1424" w:type="dxa"/>
            <w:tcBorders>
              <w:top w:val="nil"/>
              <w:left w:val="nil"/>
              <w:bottom w:val="nil"/>
              <w:right w:val="nil"/>
            </w:tcBorders>
          </w:tcPr>
          <w:p w14:paraId="21FE44E9" w14:textId="4998EB50" w:rsidR="00B9636C" w:rsidRPr="00B9636C" w:rsidRDefault="176CAD1A"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eastAsia="en-GB"/>
              </w:rPr>
              <w:t>0</w:t>
            </w:r>
          </w:p>
        </w:tc>
        <w:tc>
          <w:tcPr>
            <w:tcW w:w="901" w:type="dxa"/>
            <w:tcBorders>
              <w:top w:val="nil"/>
              <w:left w:val="nil"/>
              <w:bottom w:val="nil"/>
              <w:right w:val="nil"/>
            </w:tcBorders>
          </w:tcPr>
          <w:p w14:paraId="32A668F9" w14:textId="18EAD1D2" w:rsidR="00B9636C" w:rsidRPr="00B9636C" w:rsidRDefault="176CAD1A"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eastAsia="en-GB"/>
              </w:rPr>
              <w:t>0</w:t>
            </w:r>
          </w:p>
        </w:tc>
        <w:tc>
          <w:tcPr>
            <w:tcW w:w="1455" w:type="dxa"/>
            <w:tcBorders>
              <w:top w:val="nil"/>
              <w:left w:val="nil"/>
              <w:bottom w:val="nil"/>
              <w:right w:val="nil"/>
            </w:tcBorders>
          </w:tcPr>
          <w:p w14:paraId="3515F97D" w14:textId="2D8BFE2F" w:rsidR="00B9636C" w:rsidRPr="00B9636C" w:rsidRDefault="176CAD1A" w:rsidP="00B9636C">
            <w:pPr>
              <w:spacing w:after="0" w:line="240" w:lineRule="auto"/>
              <w:jc w:val="right"/>
              <w:rPr>
                <w:rFonts w:eastAsia="Times New Roman" w:cs="Arial"/>
                <w:color w:val="000000"/>
                <w:sz w:val="18"/>
                <w:szCs w:val="18"/>
                <w:lang w:eastAsia="en-GB"/>
              </w:rPr>
            </w:pPr>
            <w:r w:rsidRPr="78FDBCB9">
              <w:rPr>
                <w:rFonts w:eastAsia="Times New Roman" w:cs="Arial"/>
                <w:color w:val="000000" w:themeColor="text1"/>
                <w:sz w:val="18"/>
                <w:szCs w:val="18"/>
                <w:lang w:eastAsia="en-GB"/>
              </w:rPr>
              <w:t>0</w:t>
            </w:r>
          </w:p>
        </w:tc>
        <w:tc>
          <w:tcPr>
            <w:tcW w:w="1252" w:type="dxa"/>
            <w:tcBorders>
              <w:top w:val="nil"/>
              <w:left w:val="nil"/>
              <w:bottom w:val="nil"/>
              <w:right w:val="nil"/>
            </w:tcBorders>
          </w:tcPr>
          <w:p w14:paraId="271112DE" w14:textId="21B509FE" w:rsidR="00B9636C" w:rsidRPr="00B9636C" w:rsidRDefault="078D7B9C"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0</w:t>
            </w:r>
          </w:p>
        </w:tc>
        <w:tc>
          <w:tcPr>
            <w:tcW w:w="210" w:type="dxa"/>
            <w:vAlign w:val="center"/>
            <w:hideMark/>
          </w:tcPr>
          <w:p w14:paraId="550D9C0C"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6FB2A4AE" w14:textId="77777777" w:rsidTr="00987739">
        <w:trPr>
          <w:trHeight w:val="300"/>
          <w:jc w:val="center"/>
        </w:trPr>
        <w:tc>
          <w:tcPr>
            <w:tcW w:w="3354" w:type="dxa"/>
            <w:tcBorders>
              <w:top w:val="nil"/>
              <w:left w:val="nil"/>
              <w:bottom w:val="nil"/>
              <w:right w:val="nil"/>
            </w:tcBorders>
            <w:hideMark/>
          </w:tcPr>
          <w:p w14:paraId="578C762B"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Additions</w:t>
            </w:r>
          </w:p>
        </w:tc>
        <w:tc>
          <w:tcPr>
            <w:tcW w:w="1140" w:type="dxa"/>
            <w:tcBorders>
              <w:top w:val="nil"/>
              <w:left w:val="nil"/>
              <w:bottom w:val="nil"/>
              <w:right w:val="nil"/>
            </w:tcBorders>
          </w:tcPr>
          <w:p w14:paraId="429E2C62" w14:textId="0CCEBC2C" w:rsidR="00B9636C" w:rsidRPr="00B9636C" w:rsidRDefault="00910E39"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93</w:t>
            </w:r>
          </w:p>
        </w:tc>
        <w:tc>
          <w:tcPr>
            <w:tcW w:w="1170" w:type="dxa"/>
            <w:tcBorders>
              <w:top w:val="nil"/>
              <w:left w:val="nil"/>
              <w:bottom w:val="nil"/>
              <w:right w:val="nil"/>
            </w:tcBorders>
          </w:tcPr>
          <w:p w14:paraId="1767F9DD" w14:textId="68886CFF" w:rsidR="7C77B61C" w:rsidRDefault="00D60D31"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eastAsia="en-GB"/>
              </w:rPr>
              <w:t>2,453</w:t>
            </w:r>
          </w:p>
        </w:tc>
        <w:tc>
          <w:tcPr>
            <w:tcW w:w="1424" w:type="dxa"/>
            <w:tcBorders>
              <w:top w:val="nil"/>
              <w:left w:val="nil"/>
              <w:bottom w:val="nil"/>
              <w:right w:val="nil"/>
            </w:tcBorders>
          </w:tcPr>
          <w:p w14:paraId="4919807F" w14:textId="38EBC2DD" w:rsidR="00B9636C" w:rsidRPr="00B9636C" w:rsidRDefault="43D48879" w:rsidP="00B9636C">
            <w:pPr>
              <w:spacing w:after="0" w:line="240" w:lineRule="auto"/>
              <w:jc w:val="right"/>
              <w:rPr>
                <w:rFonts w:eastAsia="Times New Roman" w:cs="Arial"/>
                <w:color w:val="000000"/>
                <w:sz w:val="18"/>
                <w:szCs w:val="18"/>
                <w:lang w:eastAsia="en-GB"/>
              </w:rPr>
            </w:pPr>
            <w:r w:rsidRPr="361BF463">
              <w:rPr>
                <w:rFonts w:eastAsia="Times New Roman" w:cs="Arial"/>
                <w:color w:val="000000" w:themeColor="text1"/>
                <w:sz w:val="18"/>
                <w:szCs w:val="18"/>
                <w:lang w:eastAsia="en-GB"/>
              </w:rPr>
              <w:t>4,709</w:t>
            </w:r>
          </w:p>
        </w:tc>
        <w:tc>
          <w:tcPr>
            <w:tcW w:w="901" w:type="dxa"/>
            <w:tcBorders>
              <w:top w:val="nil"/>
              <w:left w:val="nil"/>
              <w:bottom w:val="nil"/>
              <w:right w:val="nil"/>
            </w:tcBorders>
          </w:tcPr>
          <w:p w14:paraId="72635A41" w14:textId="7374CAAE" w:rsidR="00B9636C" w:rsidRPr="00B9636C" w:rsidRDefault="43D48879" w:rsidP="361BF463">
            <w:pPr>
              <w:spacing w:after="0" w:line="240" w:lineRule="auto"/>
              <w:jc w:val="right"/>
            </w:pPr>
            <w:r w:rsidRPr="361BF463">
              <w:rPr>
                <w:rFonts w:eastAsia="Times New Roman" w:cs="Arial"/>
                <w:color w:val="000000" w:themeColor="text1"/>
                <w:sz w:val="18"/>
                <w:szCs w:val="18"/>
                <w:lang w:eastAsia="en-GB"/>
              </w:rPr>
              <w:t>0</w:t>
            </w:r>
          </w:p>
        </w:tc>
        <w:tc>
          <w:tcPr>
            <w:tcW w:w="1455" w:type="dxa"/>
            <w:tcBorders>
              <w:top w:val="nil"/>
              <w:left w:val="nil"/>
              <w:bottom w:val="nil"/>
              <w:right w:val="nil"/>
            </w:tcBorders>
          </w:tcPr>
          <w:p w14:paraId="688A72D0" w14:textId="22F73056" w:rsidR="00B9636C" w:rsidRPr="00B9636C" w:rsidRDefault="00335BBE"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6,421</w:t>
            </w:r>
          </w:p>
        </w:tc>
        <w:tc>
          <w:tcPr>
            <w:tcW w:w="1252" w:type="dxa"/>
            <w:tcBorders>
              <w:top w:val="nil"/>
              <w:left w:val="nil"/>
              <w:bottom w:val="nil"/>
              <w:right w:val="nil"/>
            </w:tcBorders>
          </w:tcPr>
          <w:p w14:paraId="22637180" w14:textId="4BF7E6EE" w:rsidR="00B9636C" w:rsidRPr="00B9636C" w:rsidRDefault="741A4098"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13,676</w:t>
            </w:r>
          </w:p>
        </w:tc>
        <w:tc>
          <w:tcPr>
            <w:tcW w:w="210" w:type="dxa"/>
            <w:vAlign w:val="center"/>
            <w:hideMark/>
          </w:tcPr>
          <w:p w14:paraId="5C06107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69F07D41" w14:textId="77777777" w:rsidTr="00987739">
        <w:trPr>
          <w:trHeight w:val="300"/>
          <w:jc w:val="center"/>
        </w:trPr>
        <w:tc>
          <w:tcPr>
            <w:tcW w:w="3354" w:type="dxa"/>
            <w:tcBorders>
              <w:top w:val="nil"/>
              <w:left w:val="nil"/>
              <w:bottom w:val="nil"/>
              <w:right w:val="nil"/>
            </w:tcBorders>
            <w:hideMark/>
          </w:tcPr>
          <w:p w14:paraId="3364A64A"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Revaluation increases/(decreases) recognised in the Revaluation Reserve</w:t>
            </w:r>
          </w:p>
        </w:tc>
        <w:tc>
          <w:tcPr>
            <w:tcW w:w="1140" w:type="dxa"/>
            <w:tcBorders>
              <w:top w:val="nil"/>
              <w:left w:val="nil"/>
              <w:bottom w:val="nil"/>
              <w:right w:val="nil"/>
            </w:tcBorders>
          </w:tcPr>
          <w:p w14:paraId="374C411F" w14:textId="6CB031A9" w:rsidR="00B9636C" w:rsidRPr="00B9636C" w:rsidRDefault="26549E85"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eastAsia="en-GB"/>
              </w:rPr>
              <w:t>1,932</w:t>
            </w:r>
          </w:p>
        </w:tc>
        <w:tc>
          <w:tcPr>
            <w:tcW w:w="1170" w:type="dxa"/>
            <w:tcBorders>
              <w:top w:val="nil"/>
              <w:left w:val="nil"/>
              <w:bottom w:val="nil"/>
              <w:right w:val="nil"/>
            </w:tcBorders>
          </w:tcPr>
          <w:p w14:paraId="2A854581" w14:textId="2605B347" w:rsidR="7C77B61C" w:rsidRDefault="751D8D3D"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eastAsia="en-GB"/>
              </w:rPr>
              <w:t>0</w:t>
            </w:r>
          </w:p>
        </w:tc>
        <w:tc>
          <w:tcPr>
            <w:tcW w:w="1424" w:type="dxa"/>
            <w:tcBorders>
              <w:top w:val="nil"/>
              <w:left w:val="nil"/>
              <w:bottom w:val="nil"/>
              <w:right w:val="nil"/>
            </w:tcBorders>
          </w:tcPr>
          <w:p w14:paraId="036B0CBF" w14:textId="622FBF7B" w:rsidR="00B9636C" w:rsidRPr="00B9636C" w:rsidRDefault="1813C409"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901" w:type="dxa"/>
            <w:tcBorders>
              <w:top w:val="nil"/>
              <w:left w:val="nil"/>
              <w:bottom w:val="nil"/>
              <w:right w:val="nil"/>
            </w:tcBorders>
          </w:tcPr>
          <w:p w14:paraId="3CD49DA1" w14:textId="619CC080" w:rsidR="00B9636C" w:rsidRPr="00B9636C" w:rsidRDefault="79A0A7D1"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1455" w:type="dxa"/>
            <w:tcBorders>
              <w:top w:val="nil"/>
              <w:left w:val="nil"/>
              <w:bottom w:val="nil"/>
              <w:right w:val="nil"/>
            </w:tcBorders>
          </w:tcPr>
          <w:p w14:paraId="43B003B4" w14:textId="5514728C" w:rsidR="00B9636C" w:rsidRPr="00B9636C" w:rsidRDefault="4B78B34D"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eastAsia="en-GB"/>
              </w:rPr>
              <w:t>0</w:t>
            </w:r>
          </w:p>
        </w:tc>
        <w:tc>
          <w:tcPr>
            <w:tcW w:w="1252" w:type="dxa"/>
            <w:tcBorders>
              <w:top w:val="nil"/>
              <w:left w:val="nil"/>
              <w:bottom w:val="nil"/>
              <w:right w:val="nil"/>
            </w:tcBorders>
          </w:tcPr>
          <w:p w14:paraId="528ADE8A" w14:textId="7FBAFF4F" w:rsidR="00B9636C" w:rsidRPr="00B9636C" w:rsidRDefault="6C44C991"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1,932</w:t>
            </w:r>
          </w:p>
        </w:tc>
        <w:tc>
          <w:tcPr>
            <w:tcW w:w="210" w:type="dxa"/>
            <w:vAlign w:val="center"/>
            <w:hideMark/>
          </w:tcPr>
          <w:p w14:paraId="34883F4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70B12113" w14:textId="77777777" w:rsidTr="00987739">
        <w:trPr>
          <w:trHeight w:val="300"/>
          <w:jc w:val="center"/>
        </w:trPr>
        <w:tc>
          <w:tcPr>
            <w:tcW w:w="3354" w:type="dxa"/>
            <w:tcBorders>
              <w:top w:val="nil"/>
              <w:left w:val="nil"/>
              <w:bottom w:val="nil"/>
              <w:right w:val="nil"/>
            </w:tcBorders>
            <w:hideMark/>
          </w:tcPr>
          <w:p w14:paraId="4A02071F"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Revaluation increases/(decreases) recognised in the Surplus/Deficit on the Provision of Services</w:t>
            </w:r>
          </w:p>
        </w:tc>
        <w:tc>
          <w:tcPr>
            <w:tcW w:w="1140" w:type="dxa"/>
            <w:tcBorders>
              <w:top w:val="nil"/>
              <w:left w:val="nil"/>
              <w:bottom w:val="nil"/>
              <w:right w:val="nil"/>
            </w:tcBorders>
          </w:tcPr>
          <w:p w14:paraId="4AD8084D" w14:textId="132AE69C" w:rsidR="00B9636C" w:rsidRPr="00B9636C" w:rsidRDefault="33B30443"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eastAsia="en-GB"/>
              </w:rPr>
              <w:t>0</w:t>
            </w:r>
          </w:p>
        </w:tc>
        <w:tc>
          <w:tcPr>
            <w:tcW w:w="1170" w:type="dxa"/>
            <w:tcBorders>
              <w:top w:val="nil"/>
              <w:left w:val="nil"/>
              <w:bottom w:val="nil"/>
              <w:right w:val="nil"/>
            </w:tcBorders>
          </w:tcPr>
          <w:p w14:paraId="466864DD" w14:textId="5EEE7010" w:rsidR="7C77B61C" w:rsidRDefault="7C8B54F8"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eastAsia="en-GB"/>
              </w:rPr>
              <w:t>0</w:t>
            </w:r>
          </w:p>
        </w:tc>
        <w:tc>
          <w:tcPr>
            <w:tcW w:w="1424" w:type="dxa"/>
            <w:tcBorders>
              <w:top w:val="nil"/>
              <w:left w:val="nil"/>
              <w:bottom w:val="nil"/>
              <w:right w:val="nil"/>
            </w:tcBorders>
          </w:tcPr>
          <w:p w14:paraId="5CC35C38" w14:textId="2923D768" w:rsidR="00B9636C" w:rsidRPr="00B9636C" w:rsidRDefault="1813C409"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901" w:type="dxa"/>
            <w:tcBorders>
              <w:top w:val="nil"/>
              <w:left w:val="nil"/>
              <w:bottom w:val="nil"/>
              <w:right w:val="nil"/>
            </w:tcBorders>
          </w:tcPr>
          <w:p w14:paraId="4DB5BFE9" w14:textId="3FE41083" w:rsidR="00B9636C" w:rsidRPr="00B9636C" w:rsidRDefault="79A0A7D1"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1455" w:type="dxa"/>
            <w:tcBorders>
              <w:top w:val="nil"/>
              <w:left w:val="nil"/>
              <w:bottom w:val="nil"/>
              <w:right w:val="nil"/>
            </w:tcBorders>
          </w:tcPr>
          <w:p w14:paraId="5090393E" w14:textId="45571969" w:rsidR="00B9636C" w:rsidRPr="00B9636C" w:rsidRDefault="7110EAE7"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eastAsia="en-GB"/>
              </w:rPr>
              <w:t>0</w:t>
            </w:r>
          </w:p>
        </w:tc>
        <w:tc>
          <w:tcPr>
            <w:tcW w:w="1252" w:type="dxa"/>
            <w:tcBorders>
              <w:top w:val="nil"/>
              <w:left w:val="nil"/>
              <w:bottom w:val="nil"/>
              <w:right w:val="nil"/>
            </w:tcBorders>
          </w:tcPr>
          <w:p w14:paraId="47F0D311" w14:textId="789BD0B5" w:rsidR="00B9636C" w:rsidRPr="00B9636C" w:rsidRDefault="42C142D5"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0</w:t>
            </w:r>
          </w:p>
        </w:tc>
        <w:tc>
          <w:tcPr>
            <w:tcW w:w="210" w:type="dxa"/>
            <w:vAlign w:val="center"/>
            <w:hideMark/>
          </w:tcPr>
          <w:p w14:paraId="7CDE2151"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4CCFC553" w14:textId="77777777" w:rsidTr="00987739">
        <w:trPr>
          <w:trHeight w:val="300"/>
          <w:jc w:val="center"/>
        </w:trPr>
        <w:tc>
          <w:tcPr>
            <w:tcW w:w="3354" w:type="dxa"/>
            <w:tcBorders>
              <w:top w:val="nil"/>
              <w:left w:val="nil"/>
              <w:bottom w:val="nil"/>
              <w:right w:val="nil"/>
            </w:tcBorders>
            <w:hideMark/>
          </w:tcPr>
          <w:p w14:paraId="564ED175"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Derecognition – disposals</w:t>
            </w:r>
          </w:p>
        </w:tc>
        <w:tc>
          <w:tcPr>
            <w:tcW w:w="1140" w:type="dxa"/>
            <w:tcBorders>
              <w:top w:val="nil"/>
              <w:left w:val="nil"/>
              <w:bottom w:val="nil"/>
              <w:right w:val="nil"/>
            </w:tcBorders>
          </w:tcPr>
          <w:p w14:paraId="28C66393" w14:textId="7CE53CBA" w:rsidR="00B9636C" w:rsidRPr="00B9636C" w:rsidRDefault="77E3AC51"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eastAsia="en-GB"/>
              </w:rPr>
              <w:t>0</w:t>
            </w:r>
          </w:p>
        </w:tc>
        <w:tc>
          <w:tcPr>
            <w:tcW w:w="1170" w:type="dxa"/>
            <w:tcBorders>
              <w:top w:val="nil"/>
              <w:left w:val="nil"/>
              <w:bottom w:val="nil"/>
              <w:right w:val="nil"/>
            </w:tcBorders>
          </w:tcPr>
          <w:p w14:paraId="51564E8D" w14:textId="1F4D5190" w:rsidR="7C77B61C" w:rsidRDefault="7816E8E1"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eastAsia="en-GB"/>
              </w:rPr>
              <w:t>0</w:t>
            </w:r>
          </w:p>
        </w:tc>
        <w:tc>
          <w:tcPr>
            <w:tcW w:w="1424" w:type="dxa"/>
            <w:tcBorders>
              <w:top w:val="nil"/>
              <w:left w:val="nil"/>
              <w:bottom w:val="nil"/>
              <w:right w:val="nil"/>
            </w:tcBorders>
          </w:tcPr>
          <w:p w14:paraId="5DE6D1B9" w14:textId="374DD8A5" w:rsidR="00B9636C" w:rsidRPr="00B9636C" w:rsidRDefault="58E42168" w:rsidP="00B9636C">
            <w:pPr>
              <w:spacing w:after="0" w:line="240" w:lineRule="auto"/>
              <w:jc w:val="right"/>
              <w:rPr>
                <w:rFonts w:eastAsia="Times New Roman" w:cs="Arial"/>
                <w:color w:val="000000"/>
                <w:sz w:val="18"/>
                <w:szCs w:val="18"/>
                <w:lang w:eastAsia="en-GB"/>
              </w:rPr>
            </w:pPr>
            <w:r w:rsidRPr="4ECC179A">
              <w:rPr>
                <w:rFonts w:eastAsia="Times New Roman" w:cs="Arial"/>
                <w:color w:val="000000" w:themeColor="text1"/>
                <w:sz w:val="18"/>
                <w:szCs w:val="18"/>
                <w:lang w:eastAsia="en-GB"/>
              </w:rPr>
              <w:t>(4,275)</w:t>
            </w:r>
          </w:p>
        </w:tc>
        <w:tc>
          <w:tcPr>
            <w:tcW w:w="901" w:type="dxa"/>
            <w:tcBorders>
              <w:top w:val="nil"/>
              <w:left w:val="nil"/>
              <w:bottom w:val="nil"/>
              <w:right w:val="nil"/>
            </w:tcBorders>
          </w:tcPr>
          <w:p w14:paraId="7B087F71" w14:textId="6D5D54AF" w:rsidR="00B9636C" w:rsidRPr="00B9636C" w:rsidRDefault="6AFB2786" w:rsidP="70CB2546">
            <w:pPr>
              <w:spacing w:after="0" w:line="240" w:lineRule="auto"/>
              <w:jc w:val="right"/>
            </w:pPr>
            <w:r w:rsidRPr="70CB2546">
              <w:rPr>
                <w:rFonts w:eastAsia="Times New Roman" w:cs="Arial"/>
                <w:color w:val="000000" w:themeColor="text1"/>
                <w:sz w:val="18"/>
                <w:szCs w:val="18"/>
                <w:lang w:eastAsia="en-GB"/>
              </w:rPr>
              <w:t>0</w:t>
            </w:r>
          </w:p>
        </w:tc>
        <w:tc>
          <w:tcPr>
            <w:tcW w:w="1455" w:type="dxa"/>
            <w:tcBorders>
              <w:top w:val="nil"/>
              <w:left w:val="nil"/>
              <w:bottom w:val="nil"/>
              <w:right w:val="nil"/>
            </w:tcBorders>
          </w:tcPr>
          <w:p w14:paraId="100E1F12" w14:textId="35C12751" w:rsidR="00B9636C" w:rsidRPr="00B9636C" w:rsidRDefault="102DEB76"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eastAsia="en-GB"/>
              </w:rPr>
              <w:t>(2,304)</w:t>
            </w:r>
          </w:p>
        </w:tc>
        <w:tc>
          <w:tcPr>
            <w:tcW w:w="1252" w:type="dxa"/>
            <w:tcBorders>
              <w:top w:val="nil"/>
              <w:left w:val="nil"/>
              <w:bottom w:val="nil"/>
              <w:right w:val="nil"/>
            </w:tcBorders>
          </w:tcPr>
          <w:p w14:paraId="08CAA353" w14:textId="4A7FAC23" w:rsidR="00B9636C" w:rsidRPr="00B9636C" w:rsidRDefault="01A8BA77"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(6,579)</w:t>
            </w:r>
          </w:p>
        </w:tc>
        <w:tc>
          <w:tcPr>
            <w:tcW w:w="210" w:type="dxa"/>
            <w:vAlign w:val="center"/>
            <w:hideMark/>
          </w:tcPr>
          <w:p w14:paraId="60E859F4"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6955DCF4" w14:textId="77777777" w:rsidTr="00987739">
        <w:trPr>
          <w:trHeight w:val="300"/>
          <w:jc w:val="center"/>
        </w:trPr>
        <w:tc>
          <w:tcPr>
            <w:tcW w:w="3354" w:type="dxa"/>
            <w:tcBorders>
              <w:top w:val="nil"/>
              <w:left w:val="nil"/>
              <w:bottom w:val="nil"/>
              <w:right w:val="nil"/>
            </w:tcBorders>
            <w:hideMark/>
          </w:tcPr>
          <w:p w14:paraId="59D1D944"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Reclassifications and transfer</w:t>
            </w:r>
          </w:p>
        </w:tc>
        <w:tc>
          <w:tcPr>
            <w:tcW w:w="1140" w:type="dxa"/>
            <w:tcBorders>
              <w:top w:val="nil"/>
              <w:left w:val="nil"/>
              <w:bottom w:val="nil"/>
              <w:right w:val="nil"/>
            </w:tcBorders>
          </w:tcPr>
          <w:p w14:paraId="6288F6EB" w14:textId="2223A94F" w:rsidR="00B9636C" w:rsidRPr="00B9636C" w:rsidRDefault="00335BBE"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4,489</w:t>
            </w:r>
          </w:p>
        </w:tc>
        <w:tc>
          <w:tcPr>
            <w:tcW w:w="1170" w:type="dxa"/>
            <w:tcBorders>
              <w:top w:val="nil"/>
              <w:left w:val="nil"/>
              <w:bottom w:val="nil"/>
              <w:right w:val="nil"/>
            </w:tcBorders>
          </w:tcPr>
          <w:p w14:paraId="724B9D75" w14:textId="45D30FD6" w:rsidR="7C77B61C" w:rsidRDefault="5DC1A491"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eastAsia="en-GB"/>
              </w:rPr>
              <w:t>0</w:t>
            </w:r>
          </w:p>
        </w:tc>
        <w:tc>
          <w:tcPr>
            <w:tcW w:w="1424" w:type="dxa"/>
            <w:tcBorders>
              <w:top w:val="nil"/>
              <w:left w:val="nil"/>
              <w:bottom w:val="nil"/>
              <w:right w:val="nil"/>
            </w:tcBorders>
          </w:tcPr>
          <w:p w14:paraId="3B7580D2" w14:textId="2A0BA1A1" w:rsidR="00B9636C" w:rsidRPr="00B9636C" w:rsidRDefault="7FBC0F30"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901" w:type="dxa"/>
            <w:tcBorders>
              <w:top w:val="nil"/>
              <w:left w:val="nil"/>
              <w:bottom w:val="nil"/>
              <w:right w:val="nil"/>
            </w:tcBorders>
          </w:tcPr>
          <w:p w14:paraId="25DBBDE6" w14:textId="1A1DE819" w:rsidR="00B9636C" w:rsidRPr="00B9636C" w:rsidRDefault="50F729E3"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eastAsia="en-GB"/>
              </w:rPr>
              <w:t>0</w:t>
            </w:r>
          </w:p>
        </w:tc>
        <w:tc>
          <w:tcPr>
            <w:tcW w:w="1455" w:type="dxa"/>
            <w:tcBorders>
              <w:top w:val="nil"/>
              <w:left w:val="nil"/>
              <w:bottom w:val="nil"/>
              <w:right w:val="nil"/>
            </w:tcBorders>
          </w:tcPr>
          <w:p w14:paraId="7A10F093" w14:textId="1EDF24F9" w:rsidR="00B9636C" w:rsidRPr="00B9636C" w:rsidRDefault="00335BBE" w:rsidP="00B9636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w:t>
            </w:r>
            <w:r w:rsidR="007D647A">
              <w:rPr>
                <w:rFonts w:eastAsia="Times New Roman" w:cs="Arial"/>
                <w:color w:val="000000"/>
                <w:sz w:val="18"/>
                <w:szCs w:val="18"/>
                <w:lang w:eastAsia="en-GB"/>
              </w:rPr>
              <w:t>4,4</w:t>
            </w:r>
            <w:r w:rsidR="006048DB">
              <w:rPr>
                <w:rFonts w:eastAsia="Times New Roman" w:cs="Arial"/>
                <w:color w:val="000000"/>
                <w:sz w:val="18"/>
                <w:szCs w:val="18"/>
                <w:lang w:eastAsia="en-GB"/>
              </w:rPr>
              <w:t>89</w:t>
            </w:r>
            <w:r w:rsidR="007D647A">
              <w:rPr>
                <w:rFonts w:eastAsia="Times New Roman" w:cs="Arial"/>
                <w:color w:val="000000"/>
                <w:sz w:val="18"/>
                <w:szCs w:val="18"/>
                <w:lang w:eastAsia="en-GB"/>
              </w:rPr>
              <w:t>)</w:t>
            </w:r>
          </w:p>
        </w:tc>
        <w:tc>
          <w:tcPr>
            <w:tcW w:w="1252" w:type="dxa"/>
            <w:tcBorders>
              <w:top w:val="nil"/>
              <w:left w:val="nil"/>
              <w:bottom w:val="nil"/>
              <w:right w:val="nil"/>
            </w:tcBorders>
          </w:tcPr>
          <w:p w14:paraId="76EA374D" w14:textId="7C6694C2" w:rsidR="00B9636C" w:rsidRPr="00B9636C" w:rsidRDefault="61F2E34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0</w:t>
            </w:r>
          </w:p>
        </w:tc>
        <w:tc>
          <w:tcPr>
            <w:tcW w:w="210" w:type="dxa"/>
            <w:vAlign w:val="center"/>
            <w:hideMark/>
          </w:tcPr>
          <w:p w14:paraId="12588793"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65EF88A8" w14:textId="77777777" w:rsidTr="00987739">
        <w:trPr>
          <w:trHeight w:val="300"/>
          <w:jc w:val="center"/>
        </w:trPr>
        <w:tc>
          <w:tcPr>
            <w:tcW w:w="3354" w:type="dxa"/>
            <w:tcBorders>
              <w:top w:val="nil"/>
              <w:left w:val="nil"/>
              <w:bottom w:val="nil"/>
              <w:right w:val="nil"/>
            </w:tcBorders>
            <w:hideMark/>
          </w:tcPr>
          <w:p w14:paraId="1E0A7295"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Assets reclassified (to)/from Held for Sale</w:t>
            </w:r>
          </w:p>
        </w:tc>
        <w:tc>
          <w:tcPr>
            <w:tcW w:w="1140" w:type="dxa"/>
            <w:tcBorders>
              <w:top w:val="nil"/>
              <w:left w:val="nil"/>
              <w:bottom w:val="nil"/>
              <w:right w:val="nil"/>
            </w:tcBorders>
          </w:tcPr>
          <w:p w14:paraId="11DA6DDD" w14:textId="0B4C5CF7" w:rsidR="00B9636C" w:rsidRPr="00B9636C" w:rsidRDefault="71324DD6" w:rsidP="00B9636C">
            <w:pPr>
              <w:spacing w:after="0" w:line="240" w:lineRule="auto"/>
              <w:jc w:val="right"/>
              <w:rPr>
                <w:rFonts w:eastAsia="Times New Roman" w:cs="Arial"/>
                <w:color w:val="000000"/>
                <w:sz w:val="18"/>
                <w:szCs w:val="18"/>
                <w:lang w:eastAsia="en-GB"/>
              </w:rPr>
            </w:pPr>
            <w:r w:rsidRPr="00BF9B6B">
              <w:rPr>
                <w:rFonts w:eastAsia="Times New Roman" w:cs="Arial"/>
                <w:color w:val="000000" w:themeColor="text1"/>
                <w:sz w:val="18"/>
                <w:szCs w:val="18"/>
                <w:lang w:eastAsia="en-GB"/>
              </w:rPr>
              <w:t>0</w:t>
            </w:r>
          </w:p>
        </w:tc>
        <w:tc>
          <w:tcPr>
            <w:tcW w:w="1170" w:type="dxa"/>
            <w:tcBorders>
              <w:top w:val="nil"/>
              <w:left w:val="nil"/>
              <w:bottom w:val="nil"/>
              <w:right w:val="nil"/>
            </w:tcBorders>
          </w:tcPr>
          <w:p w14:paraId="1AF23FD5" w14:textId="7C619ACD" w:rsidR="7C77B61C" w:rsidRDefault="408B8887" w:rsidP="7C77B61C">
            <w:pPr>
              <w:spacing w:line="240" w:lineRule="auto"/>
              <w:jc w:val="right"/>
              <w:rPr>
                <w:rFonts w:eastAsia="Times New Roman" w:cs="Arial"/>
                <w:color w:val="000000" w:themeColor="text1"/>
                <w:sz w:val="18"/>
                <w:szCs w:val="18"/>
                <w:lang w:eastAsia="en-GB"/>
              </w:rPr>
            </w:pPr>
            <w:r w:rsidRPr="6C0ADC97">
              <w:rPr>
                <w:rFonts w:eastAsia="Times New Roman" w:cs="Arial"/>
                <w:color w:val="000000" w:themeColor="text1"/>
                <w:sz w:val="18"/>
                <w:szCs w:val="18"/>
                <w:lang w:eastAsia="en-GB"/>
              </w:rPr>
              <w:t>0</w:t>
            </w:r>
          </w:p>
        </w:tc>
        <w:tc>
          <w:tcPr>
            <w:tcW w:w="1424" w:type="dxa"/>
            <w:tcBorders>
              <w:top w:val="nil"/>
              <w:left w:val="nil"/>
              <w:bottom w:val="nil"/>
              <w:right w:val="nil"/>
            </w:tcBorders>
          </w:tcPr>
          <w:p w14:paraId="03B55F73" w14:textId="312F78EB" w:rsidR="00B9636C" w:rsidRPr="00B9636C" w:rsidRDefault="7C82961B" w:rsidP="00B9636C">
            <w:pPr>
              <w:spacing w:after="0" w:line="240" w:lineRule="auto"/>
              <w:jc w:val="right"/>
              <w:rPr>
                <w:rFonts w:eastAsia="Times New Roman" w:cs="Arial"/>
                <w:color w:val="000000"/>
                <w:sz w:val="18"/>
                <w:szCs w:val="18"/>
                <w:lang w:eastAsia="en-GB"/>
              </w:rPr>
            </w:pPr>
            <w:r w:rsidRPr="14A14B26">
              <w:rPr>
                <w:rFonts w:eastAsia="Times New Roman" w:cs="Arial"/>
                <w:color w:val="000000" w:themeColor="text1"/>
                <w:sz w:val="18"/>
                <w:szCs w:val="18"/>
                <w:lang w:eastAsia="en-GB"/>
              </w:rPr>
              <w:t>0</w:t>
            </w:r>
          </w:p>
        </w:tc>
        <w:tc>
          <w:tcPr>
            <w:tcW w:w="901" w:type="dxa"/>
            <w:tcBorders>
              <w:top w:val="nil"/>
              <w:left w:val="nil"/>
              <w:bottom w:val="nil"/>
              <w:right w:val="nil"/>
            </w:tcBorders>
          </w:tcPr>
          <w:p w14:paraId="601B800A" w14:textId="66A52C87" w:rsidR="00B9636C" w:rsidRPr="00B9636C" w:rsidRDefault="4A2F1F29" w:rsidP="00B9636C">
            <w:pPr>
              <w:spacing w:after="0" w:line="240" w:lineRule="auto"/>
              <w:jc w:val="right"/>
              <w:rPr>
                <w:rFonts w:eastAsia="Times New Roman" w:cs="Arial"/>
                <w:color w:val="000000"/>
                <w:sz w:val="18"/>
                <w:szCs w:val="18"/>
                <w:lang w:eastAsia="en-GB"/>
              </w:rPr>
            </w:pPr>
            <w:r w:rsidRPr="3B2A4E6B">
              <w:rPr>
                <w:rFonts w:eastAsia="Times New Roman" w:cs="Arial"/>
                <w:color w:val="000000" w:themeColor="text1"/>
                <w:sz w:val="18"/>
                <w:szCs w:val="18"/>
                <w:lang w:eastAsia="en-GB"/>
              </w:rPr>
              <w:t>0</w:t>
            </w:r>
          </w:p>
        </w:tc>
        <w:tc>
          <w:tcPr>
            <w:tcW w:w="1455" w:type="dxa"/>
            <w:tcBorders>
              <w:top w:val="nil"/>
              <w:left w:val="nil"/>
              <w:bottom w:val="nil"/>
              <w:right w:val="nil"/>
            </w:tcBorders>
          </w:tcPr>
          <w:p w14:paraId="1A0BE17E" w14:textId="0DF6253D" w:rsidR="00B9636C" w:rsidRPr="00B9636C" w:rsidRDefault="6DE6022D" w:rsidP="00B9636C">
            <w:pPr>
              <w:spacing w:after="0" w:line="240" w:lineRule="auto"/>
              <w:jc w:val="right"/>
              <w:rPr>
                <w:rFonts w:eastAsia="Times New Roman" w:cs="Arial"/>
                <w:color w:val="000000"/>
                <w:sz w:val="18"/>
                <w:szCs w:val="18"/>
                <w:lang w:eastAsia="en-GB"/>
              </w:rPr>
            </w:pPr>
            <w:r w:rsidRPr="1A02C792">
              <w:rPr>
                <w:rFonts w:eastAsia="Times New Roman" w:cs="Arial"/>
                <w:color w:val="000000" w:themeColor="text1"/>
                <w:sz w:val="18"/>
                <w:szCs w:val="18"/>
                <w:lang w:eastAsia="en-GB"/>
              </w:rPr>
              <w:t>0</w:t>
            </w:r>
          </w:p>
        </w:tc>
        <w:tc>
          <w:tcPr>
            <w:tcW w:w="1252" w:type="dxa"/>
            <w:tcBorders>
              <w:top w:val="nil"/>
              <w:left w:val="nil"/>
              <w:bottom w:val="nil"/>
              <w:right w:val="nil"/>
            </w:tcBorders>
          </w:tcPr>
          <w:p w14:paraId="54D65ACA" w14:textId="50E434BB" w:rsidR="00B9636C" w:rsidRPr="00B9636C" w:rsidRDefault="61F2E34B" w:rsidP="00B9636C">
            <w:pPr>
              <w:spacing w:after="0" w:line="240" w:lineRule="auto"/>
              <w:jc w:val="right"/>
              <w:rPr>
                <w:rFonts w:eastAsia="Times New Roman" w:cs="Arial"/>
                <w:b/>
                <w:bCs/>
                <w:color w:val="000000"/>
                <w:sz w:val="18"/>
                <w:szCs w:val="18"/>
                <w:lang w:eastAsia="en-GB"/>
              </w:rPr>
            </w:pPr>
            <w:r w:rsidRPr="733F5F53">
              <w:rPr>
                <w:rFonts w:eastAsia="Times New Roman" w:cs="Arial"/>
                <w:b/>
                <w:bCs/>
                <w:color w:val="000000" w:themeColor="text1"/>
                <w:sz w:val="18"/>
                <w:szCs w:val="18"/>
                <w:lang w:eastAsia="en-GB"/>
              </w:rPr>
              <w:t>0</w:t>
            </w:r>
          </w:p>
        </w:tc>
        <w:tc>
          <w:tcPr>
            <w:tcW w:w="210" w:type="dxa"/>
            <w:vAlign w:val="center"/>
            <w:hideMark/>
          </w:tcPr>
          <w:p w14:paraId="3E65E42E"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B3007E" w:rsidRPr="00B9636C" w14:paraId="237B69CA" w14:textId="77777777" w:rsidTr="00987739">
        <w:trPr>
          <w:trHeight w:val="300"/>
          <w:jc w:val="center"/>
        </w:trPr>
        <w:tc>
          <w:tcPr>
            <w:tcW w:w="3354" w:type="dxa"/>
            <w:tcBorders>
              <w:top w:val="nil"/>
              <w:left w:val="nil"/>
              <w:bottom w:val="nil"/>
              <w:right w:val="nil"/>
            </w:tcBorders>
            <w:hideMark/>
          </w:tcPr>
          <w:p w14:paraId="315A8DF7" w14:textId="56E31DBA"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00DB5928" w:rsidRPr="00DB5928">
              <w:rPr>
                <w:rFonts w:eastAsia="Times New Roman" w:cs="Arial"/>
                <w:b/>
                <w:bCs/>
                <w:color w:val="000000"/>
                <w:sz w:val="18"/>
                <w:szCs w:val="18"/>
                <w:vertAlign w:val="superscript"/>
                <w:lang w:eastAsia="en-GB"/>
              </w:rPr>
              <w:t>st</w:t>
            </w:r>
            <w:r w:rsidR="00DB5928">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w:t>
            </w:r>
            <w:r w:rsidR="00A030B3">
              <w:rPr>
                <w:rFonts w:eastAsia="Times New Roman" w:cs="Arial"/>
                <w:b/>
                <w:bCs/>
                <w:color w:val="000000"/>
                <w:sz w:val="18"/>
                <w:szCs w:val="18"/>
                <w:lang w:eastAsia="en-GB"/>
              </w:rPr>
              <w:t>5</w:t>
            </w:r>
          </w:p>
        </w:tc>
        <w:tc>
          <w:tcPr>
            <w:tcW w:w="1140" w:type="dxa"/>
            <w:tcBorders>
              <w:top w:val="single" w:sz="8" w:space="0" w:color="000000" w:themeColor="text1"/>
              <w:left w:val="nil"/>
              <w:bottom w:val="nil"/>
              <w:right w:val="nil"/>
            </w:tcBorders>
          </w:tcPr>
          <w:p w14:paraId="7A051D03" w14:textId="06E6DBED" w:rsidR="00B9636C" w:rsidRPr="00B9636C" w:rsidRDefault="230B4A92" w:rsidP="00B9636C">
            <w:pPr>
              <w:spacing w:after="0" w:line="240" w:lineRule="auto"/>
              <w:jc w:val="right"/>
              <w:rPr>
                <w:rFonts w:eastAsia="Times New Roman" w:cs="Arial"/>
                <w:b/>
                <w:bCs/>
                <w:color w:val="000000"/>
                <w:sz w:val="18"/>
                <w:szCs w:val="18"/>
                <w:lang w:eastAsia="en-GB"/>
              </w:rPr>
            </w:pPr>
            <w:r w:rsidRPr="00BF9B6B">
              <w:rPr>
                <w:rFonts w:eastAsia="Times New Roman" w:cs="Arial"/>
                <w:b/>
                <w:bCs/>
                <w:color w:val="000000" w:themeColor="text1"/>
                <w:sz w:val="18"/>
                <w:szCs w:val="18"/>
                <w:lang w:eastAsia="en-GB"/>
              </w:rPr>
              <w:t>70,839</w:t>
            </w:r>
            <w:r w:rsidR="001E19A0">
              <w:rPr>
                <w:rFonts w:eastAsia="Times New Roman" w:cs="Arial"/>
                <w:b/>
                <w:bCs/>
                <w:color w:val="000000" w:themeColor="text1"/>
                <w:sz w:val="18"/>
                <w:szCs w:val="18"/>
                <w:lang w:eastAsia="en-GB"/>
              </w:rPr>
              <w:t xml:space="preserve">     </w:t>
            </w:r>
            <w:r w:rsidR="00F67707">
              <w:rPr>
                <w:rFonts w:eastAsia="Times New Roman" w:cs="Arial"/>
                <w:b/>
                <w:bCs/>
                <w:color w:val="000000" w:themeColor="text1"/>
                <w:sz w:val="18"/>
                <w:szCs w:val="18"/>
                <w:lang w:eastAsia="en-GB"/>
              </w:rPr>
              <w:t xml:space="preserve"> </w:t>
            </w:r>
          </w:p>
        </w:tc>
        <w:tc>
          <w:tcPr>
            <w:tcW w:w="1170" w:type="dxa"/>
            <w:tcBorders>
              <w:top w:val="single" w:sz="8" w:space="0" w:color="000000" w:themeColor="text1"/>
              <w:left w:val="nil"/>
              <w:bottom w:val="nil"/>
              <w:right w:val="nil"/>
            </w:tcBorders>
          </w:tcPr>
          <w:p w14:paraId="26E4A2ED" w14:textId="3DFCA5AE" w:rsidR="7C77B61C" w:rsidRDefault="00997A42" w:rsidP="3AE47BB6">
            <w:pPr>
              <w:spacing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2,453</w:t>
            </w:r>
          </w:p>
        </w:tc>
        <w:tc>
          <w:tcPr>
            <w:tcW w:w="1424" w:type="dxa"/>
            <w:tcBorders>
              <w:top w:val="single" w:sz="8" w:space="0" w:color="000000" w:themeColor="text1"/>
              <w:left w:val="nil"/>
              <w:bottom w:val="nil"/>
              <w:right w:val="nil"/>
            </w:tcBorders>
          </w:tcPr>
          <w:p w14:paraId="3136E597" w14:textId="53F72ADE" w:rsidR="00B9636C" w:rsidRPr="00B9636C" w:rsidRDefault="6D5657BD" w:rsidP="00B9636C">
            <w:pPr>
              <w:spacing w:after="0" w:line="240" w:lineRule="auto"/>
              <w:jc w:val="right"/>
              <w:rPr>
                <w:rFonts w:eastAsia="Times New Roman" w:cs="Arial"/>
                <w:b/>
                <w:bCs/>
                <w:color w:val="000000"/>
                <w:sz w:val="18"/>
                <w:szCs w:val="18"/>
                <w:lang w:eastAsia="en-GB"/>
              </w:rPr>
            </w:pPr>
            <w:r w:rsidRPr="4ECC179A">
              <w:rPr>
                <w:rFonts w:eastAsia="Times New Roman" w:cs="Arial"/>
                <w:b/>
                <w:bCs/>
                <w:color w:val="000000" w:themeColor="text1"/>
                <w:sz w:val="18"/>
                <w:szCs w:val="18"/>
                <w:lang w:eastAsia="en-GB"/>
              </w:rPr>
              <w:t>21,660</w:t>
            </w:r>
          </w:p>
        </w:tc>
        <w:tc>
          <w:tcPr>
            <w:tcW w:w="901" w:type="dxa"/>
            <w:tcBorders>
              <w:top w:val="single" w:sz="8" w:space="0" w:color="000000" w:themeColor="text1"/>
              <w:left w:val="nil"/>
              <w:bottom w:val="nil"/>
              <w:right w:val="nil"/>
            </w:tcBorders>
          </w:tcPr>
          <w:p w14:paraId="2212A21B" w14:textId="3FF5CD64" w:rsidR="00B9636C" w:rsidRPr="00B9636C" w:rsidRDefault="6D5657BD" w:rsidP="4ECC179A">
            <w:pPr>
              <w:spacing w:after="0" w:line="240" w:lineRule="auto"/>
              <w:jc w:val="right"/>
            </w:pPr>
            <w:r w:rsidRPr="4ECC179A">
              <w:rPr>
                <w:rFonts w:eastAsia="Times New Roman" w:cs="Arial"/>
                <w:b/>
                <w:bCs/>
                <w:color w:val="000000" w:themeColor="text1"/>
                <w:sz w:val="18"/>
                <w:szCs w:val="18"/>
                <w:lang w:eastAsia="en-GB"/>
              </w:rPr>
              <w:t>0</w:t>
            </w:r>
          </w:p>
        </w:tc>
        <w:tc>
          <w:tcPr>
            <w:tcW w:w="1455" w:type="dxa"/>
            <w:tcBorders>
              <w:top w:val="single" w:sz="8" w:space="0" w:color="000000" w:themeColor="text1"/>
              <w:left w:val="nil"/>
              <w:bottom w:val="nil"/>
              <w:right w:val="nil"/>
            </w:tcBorders>
          </w:tcPr>
          <w:p w14:paraId="3FE1ADE4" w14:textId="5003B8B5" w:rsidR="00B9636C" w:rsidRPr="00B9636C" w:rsidRDefault="32E12744" w:rsidP="00B9636C">
            <w:pPr>
              <w:spacing w:after="0" w:line="240" w:lineRule="auto"/>
              <w:jc w:val="right"/>
              <w:rPr>
                <w:rFonts w:eastAsia="Times New Roman" w:cs="Arial"/>
                <w:b/>
                <w:bCs/>
                <w:color w:val="000000"/>
                <w:sz w:val="18"/>
                <w:szCs w:val="18"/>
                <w:lang w:eastAsia="en-GB"/>
              </w:rPr>
            </w:pPr>
            <w:r w:rsidRPr="1A02C792">
              <w:rPr>
                <w:rFonts w:eastAsia="Times New Roman" w:cs="Arial"/>
                <w:b/>
                <w:bCs/>
                <w:color w:val="000000" w:themeColor="text1"/>
                <w:sz w:val="18"/>
                <w:szCs w:val="18"/>
                <w:lang w:eastAsia="en-GB"/>
              </w:rPr>
              <w:t>6,355</w:t>
            </w:r>
          </w:p>
        </w:tc>
        <w:tc>
          <w:tcPr>
            <w:tcW w:w="1252" w:type="dxa"/>
            <w:tcBorders>
              <w:top w:val="single" w:sz="8" w:space="0" w:color="000000" w:themeColor="text1"/>
              <w:left w:val="nil"/>
              <w:bottom w:val="nil"/>
              <w:right w:val="nil"/>
            </w:tcBorders>
          </w:tcPr>
          <w:p w14:paraId="4FD8D3A0" w14:textId="06676110" w:rsidR="00B9636C" w:rsidRPr="00B9636C" w:rsidRDefault="6CD4F8B6" w:rsidP="00B9636C">
            <w:pPr>
              <w:spacing w:after="0" w:line="240" w:lineRule="auto"/>
              <w:jc w:val="right"/>
              <w:rPr>
                <w:rFonts w:eastAsia="Times New Roman" w:cs="Arial"/>
                <w:b/>
                <w:bCs/>
                <w:color w:val="000000"/>
                <w:sz w:val="18"/>
                <w:szCs w:val="18"/>
                <w:lang w:eastAsia="en-GB"/>
              </w:rPr>
            </w:pPr>
            <w:r w:rsidRPr="14BBCCE6">
              <w:rPr>
                <w:rFonts w:eastAsia="Times New Roman" w:cs="Arial"/>
                <w:b/>
                <w:bCs/>
                <w:color w:val="000000" w:themeColor="text1"/>
                <w:sz w:val="18"/>
                <w:szCs w:val="18"/>
                <w:lang w:eastAsia="en-GB"/>
              </w:rPr>
              <w:t>101,307</w:t>
            </w:r>
          </w:p>
        </w:tc>
        <w:tc>
          <w:tcPr>
            <w:tcW w:w="210" w:type="dxa"/>
            <w:vAlign w:val="center"/>
            <w:hideMark/>
          </w:tcPr>
          <w:p w14:paraId="4C3B8C1F"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4CA6F026" w14:textId="77777777" w:rsidTr="00987739">
        <w:trPr>
          <w:trHeight w:val="300"/>
          <w:jc w:val="center"/>
        </w:trPr>
        <w:tc>
          <w:tcPr>
            <w:tcW w:w="3354" w:type="dxa"/>
            <w:tcBorders>
              <w:top w:val="nil"/>
              <w:left w:val="nil"/>
              <w:bottom w:val="nil"/>
              <w:right w:val="nil"/>
            </w:tcBorders>
            <w:hideMark/>
          </w:tcPr>
          <w:p w14:paraId="50962CC5" w14:textId="77777777" w:rsidR="00B9636C" w:rsidRPr="00B9636C" w:rsidRDefault="00B9636C" w:rsidP="00B9636C">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140" w:type="dxa"/>
            <w:tcBorders>
              <w:top w:val="nil"/>
              <w:left w:val="nil"/>
              <w:bottom w:val="nil"/>
              <w:right w:val="nil"/>
            </w:tcBorders>
          </w:tcPr>
          <w:p w14:paraId="2C4058DC" w14:textId="0F294D44" w:rsidR="00B9636C" w:rsidRPr="00B9636C" w:rsidRDefault="00B9636C" w:rsidP="00B9636C">
            <w:pPr>
              <w:spacing w:after="0" w:line="240" w:lineRule="auto"/>
              <w:jc w:val="center"/>
              <w:rPr>
                <w:rFonts w:eastAsia="Times New Roman" w:cs="Arial"/>
                <w:color w:val="000000"/>
                <w:sz w:val="18"/>
                <w:szCs w:val="18"/>
                <w:lang w:eastAsia="en-GB"/>
              </w:rPr>
            </w:pPr>
          </w:p>
        </w:tc>
        <w:tc>
          <w:tcPr>
            <w:tcW w:w="1170" w:type="dxa"/>
            <w:tcBorders>
              <w:top w:val="nil"/>
              <w:left w:val="nil"/>
              <w:bottom w:val="nil"/>
              <w:right w:val="nil"/>
            </w:tcBorders>
          </w:tcPr>
          <w:p w14:paraId="593A63C2" w14:textId="766B9099"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tcPr>
          <w:p w14:paraId="3B9DBADA" w14:textId="69AC3991" w:rsidR="00B9636C" w:rsidRPr="00B9636C" w:rsidRDefault="00B9636C" w:rsidP="00B9636C">
            <w:pPr>
              <w:spacing w:after="0" w:line="240" w:lineRule="auto"/>
              <w:jc w:val="center"/>
              <w:rPr>
                <w:rFonts w:eastAsia="Times New Roman" w:cs="Arial"/>
                <w:color w:val="000000"/>
                <w:sz w:val="18"/>
                <w:szCs w:val="18"/>
                <w:lang w:eastAsia="en-GB"/>
              </w:rPr>
            </w:pPr>
          </w:p>
        </w:tc>
        <w:tc>
          <w:tcPr>
            <w:tcW w:w="901" w:type="dxa"/>
            <w:tcBorders>
              <w:top w:val="nil"/>
              <w:left w:val="nil"/>
              <w:bottom w:val="nil"/>
              <w:right w:val="nil"/>
            </w:tcBorders>
          </w:tcPr>
          <w:p w14:paraId="2D160940" w14:textId="1BB0D370" w:rsidR="00B9636C" w:rsidRPr="00B9636C" w:rsidRDefault="00B9636C" w:rsidP="00B9636C">
            <w:pPr>
              <w:spacing w:after="0" w:line="240" w:lineRule="auto"/>
              <w:jc w:val="center"/>
              <w:rPr>
                <w:rFonts w:eastAsia="Times New Roman" w:cs="Arial"/>
                <w:color w:val="000000"/>
                <w:sz w:val="18"/>
                <w:szCs w:val="18"/>
                <w:lang w:eastAsia="en-GB"/>
              </w:rPr>
            </w:pPr>
          </w:p>
        </w:tc>
        <w:tc>
          <w:tcPr>
            <w:tcW w:w="1455" w:type="dxa"/>
            <w:tcBorders>
              <w:top w:val="nil"/>
              <w:left w:val="nil"/>
              <w:bottom w:val="nil"/>
              <w:right w:val="nil"/>
            </w:tcBorders>
          </w:tcPr>
          <w:p w14:paraId="416D9DBD" w14:textId="5CD61357" w:rsidR="00B9636C" w:rsidRPr="00B9636C" w:rsidRDefault="00B9636C" w:rsidP="00B9636C">
            <w:pPr>
              <w:spacing w:after="0" w:line="240" w:lineRule="auto"/>
              <w:jc w:val="center"/>
              <w:rPr>
                <w:rFonts w:eastAsia="Times New Roman" w:cs="Arial"/>
                <w:color w:val="000000"/>
                <w:sz w:val="18"/>
                <w:szCs w:val="18"/>
                <w:lang w:eastAsia="en-GB"/>
              </w:rPr>
            </w:pPr>
          </w:p>
        </w:tc>
        <w:tc>
          <w:tcPr>
            <w:tcW w:w="1252" w:type="dxa"/>
            <w:tcBorders>
              <w:top w:val="nil"/>
              <w:left w:val="nil"/>
              <w:bottom w:val="nil"/>
              <w:right w:val="nil"/>
            </w:tcBorders>
          </w:tcPr>
          <w:p w14:paraId="25492C0F" w14:textId="2A3C0D47"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032C1179"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380F5CFB" w14:textId="77777777" w:rsidTr="00987739">
        <w:trPr>
          <w:trHeight w:val="300"/>
          <w:jc w:val="center"/>
        </w:trPr>
        <w:tc>
          <w:tcPr>
            <w:tcW w:w="3354" w:type="dxa"/>
            <w:tcBorders>
              <w:top w:val="nil"/>
              <w:left w:val="nil"/>
              <w:bottom w:val="nil"/>
              <w:right w:val="nil"/>
            </w:tcBorders>
            <w:hideMark/>
          </w:tcPr>
          <w:p w14:paraId="3B57CD8E" w14:textId="77777777"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Accumulated Depreciation and Impairment</w:t>
            </w:r>
          </w:p>
        </w:tc>
        <w:tc>
          <w:tcPr>
            <w:tcW w:w="1140" w:type="dxa"/>
            <w:tcBorders>
              <w:top w:val="nil"/>
              <w:left w:val="nil"/>
              <w:bottom w:val="nil"/>
              <w:right w:val="nil"/>
            </w:tcBorders>
          </w:tcPr>
          <w:p w14:paraId="327592B5" w14:textId="00F6CE7E" w:rsidR="00B9636C" w:rsidRPr="00B9636C" w:rsidRDefault="00B9636C" w:rsidP="00B9636C">
            <w:pPr>
              <w:spacing w:after="0" w:line="240" w:lineRule="auto"/>
              <w:jc w:val="center"/>
              <w:rPr>
                <w:rFonts w:eastAsia="Times New Roman" w:cs="Arial"/>
                <w:color w:val="000000"/>
                <w:sz w:val="18"/>
                <w:szCs w:val="18"/>
                <w:lang w:eastAsia="en-GB"/>
              </w:rPr>
            </w:pPr>
          </w:p>
        </w:tc>
        <w:tc>
          <w:tcPr>
            <w:tcW w:w="1170" w:type="dxa"/>
            <w:tcBorders>
              <w:top w:val="nil"/>
              <w:left w:val="nil"/>
              <w:bottom w:val="nil"/>
              <w:right w:val="nil"/>
            </w:tcBorders>
          </w:tcPr>
          <w:p w14:paraId="120110D5" w14:textId="3CBF9F42" w:rsidR="7C77B61C" w:rsidRDefault="7C77B61C" w:rsidP="7C77B61C">
            <w:pPr>
              <w:spacing w:line="240" w:lineRule="auto"/>
              <w:jc w:val="center"/>
              <w:rPr>
                <w:rFonts w:eastAsia="Times New Roman" w:cs="Arial"/>
                <w:color w:val="000000" w:themeColor="text1"/>
                <w:sz w:val="18"/>
                <w:szCs w:val="18"/>
                <w:lang w:eastAsia="en-GB"/>
              </w:rPr>
            </w:pPr>
          </w:p>
        </w:tc>
        <w:tc>
          <w:tcPr>
            <w:tcW w:w="1424" w:type="dxa"/>
            <w:tcBorders>
              <w:top w:val="nil"/>
              <w:left w:val="nil"/>
              <w:bottom w:val="nil"/>
              <w:right w:val="nil"/>
            </w:tcBorders>
          </w:tcPr>
          <w:p w14:paraId="638A0697" w14:textId="3B877FEA" w:rsidR="00B9636C" w:rsidRPr="00B9636C" w:rsidRDefault="00B9636C" w:rsidP="00B9636C">
            <w:pPr>
              <w:spacing w:after="0" w:line="240" w:lineRule="auto"/>
              <w:jc w:val="center"/>
              <w:rPr>
                <w:rFonts w:eastAsia="Times New Roman" w:cs="Arial"/>
                <w:color w:val="000000"/>
                <w:sz w:val="18"/>
                <w:szCs w:val="18"/>
                <w:lang w:eastAsia="en-GB"/>
              </w:rPr>
            </w:pPr>
          </w:p>
        </w:tc>
        <w:tc>
          <w:tcPr>
            <w:tcW w:w="901" w:type="dxa"/>
            <w:tcBorders>
              <w:top w:val="nil"/>
              <w:left w:val="nil"/>
              <w:bottom w:val="nil"/>
              <w:right w:val="nil"/>
            </w:tcBorders>
          </w:tcPr>
          <w:p w14:paraId="412BAAB8" w14:textId="501E7551" w:rsidR="00B9636C" w:rsidRPr="00B9636C" w:rsidRDefault="00B9636C" w:rsidP="00B9636C">
            <w:pPr>
              <w:spacing w:after="0" w:line="240" w:lineRule="auto"/>
              <w:jc w:val="center"/>
              <w:rPr>
                <w:rFonts w:eastAsia="Times New Roman" w:cs="Arial"/>
                <w:color w:val="000000"/>
                <w:sz w:val="18"/>
                <w:szCs w:val="18"/>
                <w:lang w:eastAsia="en-GB"/>
              </w:rPr>
            </w:pPr>
          </w:p>
        </w:tc>
        <w:tc>
          <w:tcPr>
            <w:tcW w:w="1455" w:type="dxa"/>
            <w:tcBorders>
              <w:top w:val="nil"/>
              <w:left w:val="nil"/>
              <w:bottom w:val="nil"/>
              <w:right w:val="nil"/>
            </w:tcBorders>
          </w:tcPr>
          <w:p w14:paraId="434122D8" w14:textId="2FC2680D" w:rsidR="00B9636C" w:rsidRPr="00B9636C" w:rsidRDefault="00B9636C" w:rsidP="00B9636C">
            <w:pPr>
              <w:spacing w:after="0" w:line="240" w:lineRule="auto"/>
              <w:jc w:val="center"/>
              <w:rPr>
                <w:rFonts w:eastAsia="Times New Roman" w:cs="Arial"/>
                <w:color w:val="000000"/>
                <w:sz w:val="18"/>
                <w:szCs w:val="18"/>
                <w:lang w:eastAsia="en-GB"/>
              </w:rPr>
            </w:pPr>
          </w:p>
        </w:tc>
        <w:tc>
          <w:tcPr>
            <w:tcW w:w="1252" w:type="dxa"/>
            <w:tcBorders>
              <w:top w:val="nil"/>
              <w:left w:val="nil"/>
              <w:bottom w:val="nil"/>
              <w:right w:val="nil"/>
            </w:tcBorders>
          </w:tcPr>
          <w:p w14:paraId="34E295AE" w14:textId="3E85D829"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73950C8C"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772120BA" w14:textId="77777777" w:rsidTr="00987739">
        <w:trPr>
          <w:trHeight w:val="300"/>
          <w:jc w:val="center"/>
        </w:trPr>
        <w:tc>
          <w:tcPr>
            <w:tcW w:w="3354" w:type="dxa"/>
            <w:tcBorders>
              <w:top w:val="nil"/>
              <w:left w:val="nil"/>
              <w:bottom w:val="nil"/>
              <w:right w:val="nil"/>
            </w:tcBorders>
            <w:hideMark/>
          </w:tcPr>
          <w:p w14:paraId="406EE86B" w14:textId="0B9FCD40" w:rsidR="00B9636C" w:rsidRPr="00B9636C" w:rsidRDefault="00B9636C" w:rsidP="00B9636C">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1</w:t>
            </w:r>
            <w:r w:rsidR="00DB5928" w:rsidRPr="00DB5928">
              <w:rPr>
                <w:rFonts w:eastAsia="Times New Roman" w:cs="Arial"/>
                <w:b/>
                <w:bCs/>
                <w:color w:val="000000"/>
                <w:sz w:val="18"/>
                <w:szCs w:val="18"/>
                <w:vertAlign w:val="superscript"/>
                <w:lang w:eastAsia="en-GB"/>
              </w:rPr>
              <w:t>st</w:t>
            </w:r>
            <w:r w:rsidR="00DB5928">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April 202</w:t>
            </w:r>
            <w:r w:rsidR="00A030B3">
              <w:rPr>
                <w:rFonts w:eastAsia="Times New Roman" w:cs="Arial"/>
                <w:b/>
                <w:bCs/>
                <w:color w:val="000000"/>
                <w:sz w:val="18"/>
                <w:szCs w:val="18"/>
                <w:lang w:eastAsia="en-GB"/>
              </w:rPr>
              <w:t>4</w:t>
            </w:r>
          </w:p>
        </w:tc>
        <w:tc>
          <w:tcPr>
            <w:tcW w:w="1140" w:type="dxa"/>
            <w:tcBorders>
              <w:top w:val="nil"/>
              <w:left w:val="nil"/>
              <w:bottom w:val="nil"/>
              <w:right w:val="nil"/>
            </w:tcBorders>
          </w:tcPr>
          <w:p w14:paraId="79D72589" w14:textId="5A1E9389" w:rsidR="00B9636C" w:rsidRPr="00B9636C" w:rsidRDefault="7C9CD889"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(548)</w:t>
            </w:r>
          </w:p>
        </w:tc>
        <w:tc>
          <w:tcPr>
            <w:tcW w:w="1170" w:type="dxa"/>
            <w:tcBorders>
              <w:top w:val="nil"/>
              <w:left w:val="nil"/>
              <w:bottom w:val="nil"/>
              <w:right w:val="nil"/>
            </w:tcBorders>
          </w:tcPr>
          <w:p w14:paraId="71B0D372" w14:textId="2CF27ACD" w:rsidR="7C77B61C" w:rsidRDefault="19743D79"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4DC802B6" w14:textId="113E61B1" w:rsidR="00B9636C" w:rsidRPr="00B9636C" w:rsidRDefault="16B0270B"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eastAsia="en-GB"/>
              </w:rPr>
              <w:t>(14,488)</w:t>
            </w:r>
          </w:p>
        </w:tc>
        <w:tc>
          <w:tcPr>
            <w:tcW w:w="901" w:type="dxa"/>
            <w:tcBorders>
              <w:top w:val="nil"/>
              <w:left w:val="nil"/>
              <w:bottom w:val="nil"/>
              <w:right w:val="nil"/>
            </w:tcBorders>
          </w:tcPr>
          <w:p w14:paraId="0D1CE965" w14:textId="1D954BBE" w:rsidR="00B9636C" w:rsidRPr="00B9636C" w:rsidRDefault="16B0270B" w:rsidP="0D9CE15F">
            <w:pPr>
              <w:spacing w:after="0" w:line="240" w:lineRule="auto"/>
              <w:jc w:val="right"/>
            </w:pPr>
            <w:r w:rsidRPr="0D9CE15F">
              <w:rPr>
                <w:rFonts w:eastAsia="Times New Roman" w:cs="Arial"/>
                <w:color w:val="000000" w:themeColor="text1"/>
                <w:sz w:val="18"/>
                <w:szCs w:val="18"/>
                <w:lang w:eastAsia="en-GB"/>
              </w:rPr>
              <w:t>0</w:t>
            </w:r>
          </w:p>
        </w:tc>
        <w:tc>
          <w:tcPr>
            <w:tcW w:w="1455" w:type="dxa"/>
            <w:tcBorders>
              <w:top w:val="nil"/>
              <w:left w:val="nil"/>
              <w:bottom w:val="nil"/>
              <w:right w:val="nil"/>
            </w:tcBorders>
          </w:tcPr>
          <w:p w14:paraId="29328309" w14:textId="7E7487A2" w:rsidR="00B9636C" w:rsidRPr="00B9636C" w:rsidRDefault="35294A7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11D9C4B8" w14:textId="07366C71" w:rsidR="00B9636C" w:rsidRPr="00B9636C" w:rsidRDefault="2A210968"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(15,036)</w:t>
            </w:r>
          </w:p>
        </w:tc>
        <w:tc>
          <w:tcPr>
            <w:tcW w:w="210" w:type="dxa"/>
            <w:vAlign w:val="center"/>
            <w:hideMark/>
          </w:tcPr>
          <w:p w14:paraId="6A5C6F27"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6B4B0C14" w14:textId="77777777" w:rsidTr="00987739">
        <w:trPr>
          <w:trHeight w:val="300"/>
          <w:jc w:val="center"/>
        </w:trPr>
        <w:tc>
          <w:tcPr>
            <w:tcW w:w="3354" w:type="dxa"/>
            <w:tcBorders>
              <w:top w:val="nil"/>
              <w:left w:val="nil"/>
              <w:bottom w:val="nil"/>
              <w:right w:val="nil"/>
            </w:tcBorders>
            <w:hideMark/>
          </w:tcPr>
          <w:p w14:paraId="4CF17F8C"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Adjustments to cost/value &amp; depreciation/impairment</w:t>
            </w:r>
          </w:p>
        </w:tc>
        <w:tc>
          <w:tcPr>
            <w:tcW w:w="1140" w:type="dxa"/>
            <w:tcBorders>
              <w:top w:val="nil"/>
              <w:left w:val="nil"/>
              <w:bottom w:val="nil"/>
              <w:right w:val="nil"/>
            </w:tcBorders>
          </w:tcPr>
          <w:p w14:paraId="67B700FD" w14:textId="1D434CB2" w:rsidR="00B9636C" w:rsidRPr="00B9636C" w:rsidRDefault="3CF5B324"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0</w:t>
            </w:r>
          </w:p>
        </w:tc>
        <w:tc>
          <w:tcPr>
            <w:tcW w:w="1170" w:type="dxa"/>
            <w:tcBorders>
              <w:top w:val="nil"/>
              <w:left w:val="nil"/>
              <w:bottom w:val="nil"/>
              <w:right w:val="nil"/>
            </w:tcBorders>
          </w:tcPr>
          <w:p w14:paraId="67979E8A" w14:textId="63F06265" w:rsidR="7C77B61C" w:rsidRDefault="61029626"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72ADCFA9" w14:textId="7370B846" w:rsidR="00B9636C" w:rsidRPr="00B9636C" w:rsidRDefault="299988A1"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901" w:type="dxa"/>
            <w:tcBorders>
              <w:top w:val="nil"/>
              <w:left w:val="nil"/>
              <w:bottom w:val="nil"/>
              <w:right w:val="nil"/>
            </w:tcBorders>
          </w:tcPr>
          <w:p w14:paraId="110479DD" w14:textId="13CC892D" w:rsidR="00B9636C" w:rsidRPr="00B9636C" w:rsidRDefault="5AE1FD6B"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eastAsia="en-GB"/>
              </w:rPr>
              <w:t>0</w:t>
            </w:r>
          </w:p>
        </w:tc>
        <w:tc>
          <w:tcPr>
            <w:tcW w:w="1455" w:type="dxa"/>
            <w:tcBorders>
              <w:top w:val="nil"/>
              <w:left w:val="nil"/>
              <w:bottom w:val="nil"/>
              <w:right w:val="nil"/>
            </w:tcBorders>
          </w:tcPr>
          <w:p w14:paraId="73C3C350" w14:textId="4270DD5F" w:rsidR="00B9636C" w:rsidRPr="00B9636C" w:rsidRDefault="35294A7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3828BE76" w14:textId="6F7ED977" w:rsidR="00B9636C" w:rsidRPr="00B9636C" w:rsidRDefault="485AE4FC"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0</w:t>
            </w:r>
          </w:p>
        </w:tc>
        <w:tc>
          <w:tcPr>
            <w:tcW w:w="210" w:type="dxa"/>
            <w:vAlign w:val="center"/>
            <w:hideMark/>
          </w:tcPr>
          <w:p w14:paraId="0E1F8C03"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36F57A18" w14:textId="77777777" w:rsidTr="00987739">
        <w:trPr>
          <w:trHeight w:val="300"/>
          <w:jc w:val="center"/>
        </w:trPr>
        <w:tc>
          <w:tcPr>
            <w:tcW w:w="3354" w:type="dxa"/>
            <w:tcBorders>
              <w:top w:val="nil"/>
              <w:left w:val="nil"/>
              <w:bottom w:val="nil"/>
              <w:right w:val="nil"/>
            </w:tcBorders>
            <w:hideMark/>
          </w:tcPr>
          <w:p w14:paraId="391B55ED"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charge</w:t>
            </w:r>
          </w:p>
        </w:tc>
        <w:tc>
          <w:tcPr>
            <w:tcW w:w="1140" w:type="dxa"/>
            <w:tcBorders>
              <w:top w:val="nil"/>
              <w:left w:val="nil"/>
              <w:bottom w:val="nil"/>
              <w:right w:val="nil"/>
            </w:tcBorders>
          </w:tcPr>
          <w:p w14:paraId="68BC25E9" w14:textId="783C69D1" w:rsidR="00B9636C" w:rsidRPr="00B9636C" w:rsidRDefault="5DB67953"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w:t>
            </w:r>
            <w:r w:rsidR="007D647A">
              <w:rPr>
                <w:rFonts w:eastAsia="Times New Roman" w:cs="Arial"/>
                <w:color w:val="000000" w:themeColor="text1"/>
                <w:sz w:val="18"/>
                <w:szCs w:val="18"/>
                <w:lang w:eastAsia="en-GB"/>
              </w:rPr>
              <w:t>1,551</w:t>
            </w:r>
            <w:r w:rsidRPr="63A1A105">
              <w:rPr>
                <w:rFonts w:eastAsia="Times New Roman" w:cs="Arial"/>
                <w:color w:val="000000" w:themeColor="text1"/>
                <w:sz w:val="18"/>
                <w:szCs w:val="18"/>
                <w:lang w:eastAsia="en-GB"/>
              </w:rPr>
              <w:t>)</w:t>
            </w:r>
          </w:p>
        </w:tc>
        <w:tc>
          <w:tcPr>
            <w:tcW w:w="1170" w:type="dxa"/>
            <w:tcBorders>
              <w:top w:val="nil"/>
              <w:left w:val="nil"/>
              <w:bottom w:val="nil"/>
              <w:right w:val="nil"/>
            </w:tcBorders>
          </w:tcPr>
          <w:p w14:paraId="4E15A702" w14:textId="09A463B7" w:rsidR="7C77B61C" w:rsidRDefault="007D647A" w:rsidP="7C77B61C">
            <w:pPr>
              <w:spacing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eastAsia="en-GB"/>
              </w:rPr>
              <w:t>(560)</w:t>
            </w:r>
          </w:p>
        </w:tc>
        <w:tc>
          <w:tcPr>
            <w:tcW w:w="1424" w:type="dxa"/>
            <w:tcBorders>
              <w:top w:val="nil"/>
              <w:left w:val="nil"/>
              <w:bottom w:val="nil"/>
              <w:right w:val="nil"/>
            </w:tcBorders>
          </w:tcPr>
          <w:p w14:paraId="15073A0F" w14:textId="2DFD4DFF" w:rsidR="00B9636C" w:rsidRPr="00B9636C" w:rsidRDefault="60300830"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eastAsia="en-GB"/>
              </w:rPr>
              <w:t>(3,466)</w:t>
            </w:r>
          </w:p>
        </w:tc>
        <w:tc>
          <w:tcPr>
            <w:tcW w:w="901" w:type="dxa"/>
            <w:tcBorders>
              <w:top w:val="nil"/>
              <w:left w:val="nil"/>
              <w:bottom w:val="nil"/>
              <w:right w:val="nil"/>
            </w:tcBorders>
          </w:tcPr>
          <w:p w14:paraId="514AFFD4" w14:textId="0559B389" w:rsidR="00B9636C" w:rsidRPr="00B9636C" w:rsidRDefault="60300830" w:rsidP="00B9636C">
            <w:pPr>
              <w:spacing w:after="0" w:line="240" w:lineRule="auto"/>
              <w:jc w:val="right"/>
              <w:rPr>
                <w:rFonts w:eastAsia="Times New Roman" w:cs="Arial"/>
                <w:color w:val="000000"/>
                <w:sz w:val="18"/>
                <w:szCs w:val="18"/>
                <w:lang w:eastAsia="en-GB"/>
              </w:rPr>
            </w:pPr>
            <w:r w:rsidRPr="0D9CE15F">
              <w:rPr>
                <w:rFonts w:eastAsia="Times New Roman" w:cs="Arial"/>
                <w:color w:val="000000" w:themeColor="text1"/>
                <w:sz w:val="18"/>
                <w:szCs w:val="18"/>
                <w:lang w:eastAsia="en-GB"/>
              </w:rPr>
              <w:t>0</w:t>
            </w:r>
          </w:p>
        </w:tc>
        <w:tc>
          <w:tcPr>
            <w:tcW w:w="1455" w:type="dxa"/>
            <w:tcBorders>
              <w:top w:val="nil"/>
              <w:left w:val="nil"/>
              <w:bottom w:val="nil"/>
              <w:right w:val="nil"/>
            </w:tcBorders>
          </w:tcPr>
          <w:p w14:paraId="45455290" w14:textId="292D9653" w:rsidR="00B9636C" w:rsidRPr="00B9636C" w:rsidRDefault="10F5CD42"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0F7D4365" w14:textId="58344BF1" w:rsidR="00B9636C" w:rsidRPr="00B9636C" w:rsidRDefault="1AEAB97F"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(5,576)</w:t>
            </w:r>
          </w:p>
        </w:tc>
        <w:tc>
          <w:tcPr>
            <w:tcW w:w="210" w:type="dxa"/>
            <w:vAlign w:val="center"/>
            <w:hideMark/>
          </w:tcPr>
          <w:p w14:paraId="538F2E71"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366CC509" w14:textId="77777777" w:rsidTr="00987739">
        <w:trPr>
          <w:trHeight w:val="300"/>
          <w:jc w:val="center"/>
        </w:trPr>
        <w:tc>
          <w:tcPr>
            <w:tcW w:w="3354" w:type="dxa"/>
            <w:tcBorders>
              <w:top w:val="nil"/>
              <w:left w:val="nil"/>
              <w:bottom w:val="nil"/>
              <w:right w:val="nil"/>
            </w:tcBorders>
            <w:hideMark/>
          </w:tcPr>
          <w:p w14:paraId="0259CAC8"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written out to the Revaluation Reserve</w:t>
            </w:r>
          </w:p>
        </w:tc>
        <w:tc>
          <w:tcPr>
            <w:tcW w:w="1140" w:type="dxa"/>
            <w:tcBorders>
              <w:top w:val="nil"/>
              <w:left w:val="nil"/>
              <w:bottom w:val="nil"/>
              <w:right w:val="nil"/>
            </w:tcBorders>
          </w:tcPr>
          <w:p w14:paraId="49C508E3" w14:textId="5BF8401B" w:rsidR="00B9636C" w:rsidRPr="00B9636C" w:rsidRDefault="1D6CC598"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1,211</w:t>
            </w:r>
          </w:p>
        </w:tc>
        <w:tc>
          <w:tcPr>
            <w:tcW w:w="1170" w:type="dxa"/>
            <w:tcBorders>
              <w:top w:val="nil"/>
              <w:left w:val="nil"/>
              <w:bottom w:val="nil"/>
              <w:right w:val="nil"/>
            </w:tcBorders>
          </w:tcPr>
          <w:p w14:paraId="32945E97" w14:textId="5E7EAFE3" w:rsidR="7C77B61C" w:rsidRDefault="20B62682"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26F2C915" w14:textId="736874D5" w:rsidR="00B9636C" w:rsidRPr="00B9636C" w:rsidRDefault="7A6EEFA8"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901" w:type="dxa"/>
            <w:tcBorders>
              <w:top w:val="nil"/>
              <w:left w:val="nil"/>
              <w:bottom w:val="nil"/>
              <w:right w:val="nil"/>
            </w:tcBorders>
          </w:tcPr>
          <w:p w14:paraId="4B18E23A" w14:textId="2E13DF6E" w:rsidR="00B9636C" w:rsidRPr="00B9636C" w:rsidRDefault="144A5391"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eastAsia="en-GB"/>
              </w:rPr>
              <w:t>0</w:t>
            </w:r>
          </w:p>
        </w:tc>
        <w:tc>
          <w:tcPr>
            <w:tcW w:w="1455" w:type="dxa"/>
            <w:tcBorders>
              <w:top w:val="nil"/>
              <w:left w:val="nil"/>
              <w:bottom w:val="nil"/>
              <w:right w:val="nil"/>
            </w:tcBorders>
          </w:tcPr>
          <w:p w14:paraId="14AB9C5F" w14:textId="6B285D6B" w:rsidR="00B9636C" w:rsidRPr="00B9636C" w:rsidRDefault="10F5CD42"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169A9F10" w14:textId="219F5C76" w:rsidR="00B9636C" w:rsidRPr="00B9636C" w:rsidRDefault="32A8BED5"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1,211</w:t>
            </w:r>
          </w:p>
        </w:tc>
        <w:tc>
          <w:tcPr>
            <w:tcW w:w="210" w:type="dxa"/>
            <w:vAlign w:val="center"/>
            <w:hideMark/>
          </w:tcPr>
          <w:p w14:paraId="44D4E54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248FADDC" w14:textId="77777777" w:rsidTr="00987739">
        <w:trPr>
          <w:trHeight w:val="300"/>
          <w:jc w:val="center"/>
        </w:trPr>
        <w:tc>
          <w:tcPr>
            <w:tcW w:w="3354" w:type="dxa"/>
            <w:tcBorders>
              <w:top w:val="nil"/>
              <w:left w:val="nil"/>
              <w:bottom w:val="nil"/>
              <w:right w:val="nil"/>
            </w:tcBorders>
            <w:hideMark/>
          </w:tcPr>
          <w:p w14:paraId="05CFC7DC"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written out to the surplus/deficit on the provision of services</w:t>
            </w:r>
          </w:p>
        </w:tc>
        <w:tc>
          <w:tcPr>
            <w:tcW w:w="1140" w:type="dxa"/>
            <w:tcBorders>
              <w:top w:val="nil"/>
              <w:left w:val="nil"/>
              <w:bottom w:val="nil"/>
              <w:right w:val="nil"/>
            </w:tcBorders>
          </w:tcPr>
          <w:p w14:paraId="0F32F161" w14:textId="32114B25" w:rsidR="00B9636C" w:rsidRPr="00B9636C" w:rsidRDefault="7EAD0106"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0</w:t>
            </w:r>
          </w:p>
        </w:tc>
        <w:tc>
          <w:tcPr>
            <w:tcW w:w="1170" w:type="dxa"/>
            <w:tcBorders>
              <w:top w:val="nil"/>
              <w:left w:val="nil"/>
              <w:bottom w:val="nil"/>
              <w:right w:val="nil"/>
            </w:tcBorders>
          </w:tcPr>
          <w:p w14:paraId="5C824186" w14:textId="489695A6" w:rsidR="7C77B61C" w:rsidRDefault="3D617DFE"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3062E165" w14:textId="33E9B7FA" w:rsidR="00B9636C" w:rsidRPr="00B9636C" w:rsidRDefault="7A6EEFA8"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901" w:type="dxa"/>
            <w:tcBorders>
              <w:top w:val="nil"/>
              <w:left w:val="nil"/>
              <w:bottom w:val="nil"/>
              <w:right w:val="nil"/>
            </w:tcBorders>
          </w:tcPr>
          <w:p w14:paraId="5C6D9A49" w14:textId="51ED2DCE" w:rsidR="00B9636C" w:rsidRPr="00B9636C" w:rsidRDefault="5D1C9B12"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eastAsia="en-GB"/>
              </w:rPr>
              <w:t>0</w:t>
            </w:r>
          </w:p>
        </w:tc>
        <w:tc>
          <w:tcPr>
            <w:tcW w:w="1455" w:type="dxa"/>
            <w:tcBorders>
              <w:top w:val="nil"/>
              <w:left w:val="nil"/>
              <w:bottom w:val="nil"/>
              <w:right w:val="nil"/>
            </w:tcBorders>
          </w:tcPr>
          <w:p w14:paraId="73C4BE01" w14:textId="6C4ADE2D" w:rsidR="00B9636C" w:rsidRPr="00B9636C" w:rsidRDefault="7E9030D4"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5DBA243F" w14:textId="7DE29F55" w:rsidR="00B9636C" w:rsidRPr="00B9636C" w:rsidRDefault="39CFCAC8"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0</w:t>
            </w:r>
          </w:p>
        </w:tc>
        <w:tc>
          <w:tcPr>
            <w:tcW w:w="210" w:type="dxa"/>
            <w:vAlign w:val="center"/>
            <w:hideMark/>
          </w:tcPr>
          <w:p w14:paraId="490D76B4"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126AE778" w14:textId="77777777" w:rsidTr="00987739">
        <w:trPr>
          <w:trHeight w:val="300"/>
          <w:jc w:val="center"/>
        </w:trPr>
        <w:tc>
          <w:tcPr>
            <w:tcW w:w="3354" w:type="dxa"/>
            <w:tcBorders>
              <w:top w:val="nil"/>
              <w:left w:val="nil"/>
              <w:bottom w:val="nil"/>
              <w:right w:val="nil"/>
            </w:tcBorders>
            <w:hideMark/>
          </w:tcPr>
          <w:p w14:paraId="370D9BED"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Derecognition – disposals</w:t>
            </w:r>
          </w:p>
        </w:tc>
        <w:tc>
          <w:tcPr>
            <w:tcW w:w="1140" w:type="dxa"/>
            <w:tcBorders>
              <w:top w:val="nil"/>
              <w:left w:val="nil"/>
              <w:bottom w:val="nil"/>
              <w:right w:val="nil"/>
            </w:tcBorders>
          </w:tcPr>
          <w:p w14:paraId="2023A61F" w14:textId="7D392279" w:rsidR="00B9636C" w:rsidRPr="00B9636C" w:rsidRDefault="7EAD0106"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0</w:t>
            </w:r>
          </w:p>
        </w:tc>
        <w:tc>
          <w:tcPr>
            <w:tcW w:w="1170" w:type="dxa"/>
            <w:tcBorders>
              <w:top w:val="nil"/>
              <w:left w:val="nil"/>
              <w:bottom w:val="nil"/>
              <w:right w:val="nil"/>
            </w:tcBorders>
          </w:tcPr>
          <w:p w14:paraId="4C8BEEB9" w14:textId="69D2DF24" w:rsidR="7C77B61C" w:rsidRDefault="05A59B1E"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12A8B0A2" w14:textId="02703905" w:rsidR="00B9636C" w:rsidRPr="00B9636C" w:rsidRDefault="3371144B" w:rsidP="00B9636C">
            <w:pPr>
              <w:spacing w:after="0" w:line="240" w:lineRule="auto"/>
              <w:jc w:val="right"/>
              <w:rPr>
                <w:rFonts w:eastAsia="Times New Roman" w:cs="Arial"/>
                <w:color w:val="000000"/>
                <w:sz w:val="18"/>
                <w:szCs w:val="18"/>
                <w:lang w:eastAsia="en-GB"/>
              </w:rPr>
            </w:pPr>
            <w:r w:rsidRPr="51A4C951">
              <w:rPr>
                <w:rFonts w:eastAsia="Times New Roman" w:cs="Arial"/>
                <w:color w:val="000000" w:themeColor="text1"/>
                <w:sz w:val="18"/>
                <w:szCs w:val="18"/>
                <w:lang w:eastAsia="en-GB"/>
              </w:rPr>
              <w:t>4,145</w:t>
            </w:r>
          </w:p>
        </w:tc>
        <w:tc>
          <w:tcPr>
            <w:tcW w:w="901" w:type="dxa"/>
            <w:tcBorders>
              <w:top w:val="nil"/>
              <w:left w:val="nil"/>
              <w:bottom w:val="nil"/>
              <w:right w:val="nil"/>
            </w:tcBorders>
          </w:tcPr>
          <w:p w14:paraId="6C8CE142" w14:textId="5C4CCE2A" w:rsidR="00B9636C" w:rsidRPr="00B9636C" w:rsidRDefault="3371144B" w:rsidP="00B9636C">
            <w:pPr>
              <w:spacing w:after="0" w:line="240" w:lineRule="auto"/>
              <w:jc w:val="right"/>
              <w:rPr>
                <w:rFonts w:eastAsia="Times New Roman" w:cs="Arial"/>
                <w:color w:val="000000"/>
                <w:sz w:val="18"/>
                <w:szCs w:val="18"/>
                <w:lang w:eastAsia="en-GB"/>
              </w:rPr>
            </w:pPr>
            <w:r w:rsidRPr="51A4C951">
              <w:rPr>
                <w:rFonts w:eastAsia="Times New Roman" w:cs="Arial"/>
                <w:color w:val="000000" w:themeColor="text1"/>
                <w:sz w:val="18"/>
                <w:szCs w:val="18"/>
                <w:lang w:eastAsia="en-GB"/>
              </w:rPr>
              <w:t>0</w:t>
            </w:r>
          </w:p>
        </w:tc>
        <w:tc>
          <w:tcPr>
            <w:tcW w:w="1455" w:type="dxa"/>
            <w:tcBorders>
              <w:top w:val="nil"/>
              <w:left w:val="nil"/>
              <w:bottom w:val="nil"/>
              <w:right w:val="nil"/>
            </w:tcBorders>
          </w:tcPr>
          <w:p w14:paraId="73AA99D5" w14:textId="28124656" w:rsidR="00B9636C" w:rsidRPr="00B9636C" w:rsidRDefault="7E9030D4"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72DC8021" w14:textId="0323588A" w:rsidR="00B9636C" w:rsidRPr="00B9636C" w:rsidRDefault="149935B8"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4,145</w:t>
            </w:r>
          </w:p>
        </w:tc>
        <w:tc>
          <w:tcPr>
            <w:tcW w:w="210" w:type="dxa"/>
            <w:vAlign w:val="center"/>
            <w:hideMark/>
          </w:tcPr>
          <w:p w14:paraId="102C66A8"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77108B7B" w14:textId="77777777" w:rsidTr="00987739">
        <w:trPr>
          <w:trHeight w:val="300"/>
          <w:jc w:val="center"/>
        </w:trPr>
        <w:tc>
          <w:tcPr>
            <w:tcW w:w="3354" w:type="dxa"/>
            <w:tcBorders>
              <w:top w:val="nil"/>
              <w:left w:val="nil"/>
              <w:bottom w:val="nil"/>
              <w:right w:val="nil"/>
            </w:tcBorders>
            <w:hideMark/>
          </w:tcPr>
          <w:p w14:paraId="2A3E8F0F"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Reclassifications and transfers</w:t>
            </w:r>
          </w:p>
        </w:tc>
        <w:tc>
          <w:tcPr>
            <w:tcW w:w="1140" w:type="dxa"/>
            <w:tcBorders>
              <w:top w:val="nil"/>
              <w:left w:val="nil"/>
              <w:bottom w:val="nil"/>
              <w:right w:val="nil"/>
            </w:tcBorders>
          </w:tcPr>
          <w:p w14:paraId="3D02E939" w14:textId="7D58BDBA" w:rsidR="00B9636C" w:rsidRPr="00B9636C" w:rsidRDefault="3D598944"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0</w:t>
            </w:r>
          </w:p>
        </w:tc>
        <w:tc>
          <w:tcPr>
            <w:tcW w:w="1170" w:type="dxa"/>
            <w:tcBorders>
              <w:top w:val="nil"/>
              <w:left w:val="nil"/>
              <w:bottom w:val="nil"/>
              <w:right w:val="nil"/>
            </w:tcBorders>
          </w:tcPr>
          <w:p w14:paraId="5D32CF02" w14:textId="7C163E2B" w:rsidR="7C77B61C" w:rsidRDefault="0C75762E" w:rsidP="7C77B61C">
            <w:pPr>
              <w:spacing w:line="240" w:lineRule="auto"/>
              <w:jc w:val="right"/>
              <w:rPr>
                <w:rFonts w:eastAsia="Times New Roman" w:cs="Arial"/>
                <w:color w:val="000000" w:themeColor="text1"/>
                <w:sz w:val="18"/>
                <w:szCs w:val="18"/>
                <w:lang w:eastAsia="en-GB"/>
              </w:rPr>
            </w:pPr>
            <w:r w:rsidRPr="3AE47BB6">
              <w:rPr>
                <w:rFonts w:eastAsia="Times New Roman" w:cs="Arial"/>
                <w:color w:val="000000" w:themeColor="text1"/>
                <w:sz w:val="18"/>
                <w:szCs w:val="18"/>
                <w:lang w:eastAsia="en-GB"/>
              </w:rPr>
              <w:t>0</w:t>
            </w:r>
          </w:p>
        </w:tc>
        <w:tc>
          <w:tcPr>
            <w:tcW w:w="1424" w:type="dxa"/>
            <w:tcBorders>
              <w:top w:val="nil"/>
              <w:left w:val="nil"/>
              <w:bottom w:val="nil"/>
              <w:right w:val="nil"/>
            </w:tcBorders>
          </w:tcPr>
          <w:p w14:paraId="33BA0115" w14:textId="356432D6" w:rsidR="00B9636C" w:rsidRPr="00B9636C" w:rsidRDefault="492AD69B"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901" w:type="dxa"/>
            <w:tcBorders>
              <w:top w:val="nil"/>
              <w:left w:val="nil"/>
              <w:bottom w:val="nil"/>
              <w:right w:val="nil"/>
            </w:tcBorders>
          </w:tcPr>
          <w:p w14:paraId="01C84026" w14:textId="165FA6F1" w:rsidR="00B9636C" w:rsidRPr="00B9636C" w:rsidRDefault="1B53D18F"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eastAsia="en-GB"/>
              </w:rPr>
              <w:t>0</w:t>
            </w:r>
          </w:p>
        </w:tc>
        <w:tc>
          <w:tcPr>
            <w:tcW w:w="1455" w:type="dxa"/>
            <w:tcBorders>
              <w:top w:val="nil"/>
              <w:left w:val="nil"/>
              <w:bottom w:val="nil"/>
              <w:right w:val="nil"/>
            </w:tcBorders>
          </w:tcPr>
          <w:p w14:paraId="7A51AA26" w14:textId="44D9757D" w:rsidR="00B9636C" w:rsidRPr="00B9636C" w:rsidRDefault="6EF07F6C"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29F9646D" w14:textId="53478A18" w:rsidR="00B9636C" w:rsidRPr="00B9636C" w:rsidRDefault="372C37F2"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0</w:t>
            </w:r>
          </w:p>
        </w:tc>
        <w:tc>
          <w:tcPr>
            <w:tcW w:w="210" w:type="dxa"/>
            <w:vAlign w:val="center"/>
            <w:hideMark/>
          </w:tcPr>
          <w:p w14:paraId="5F8E744D"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5F1820" w:rsidRPr="00B9636C" w14:paraId="4E346A7C" w14:textId="77777777" w:rsidTr="00987739">
        <w:trPr>
          <w:trHeight w:val="300"/>
          <w:jc w:val="center"/>
        </w:trPr>
        <w:tc>
          <w:tcPr>
            <w:tcW w:w="3354" w:type="dxa"/>
            <w:tcBorders>
              <w:top w:val="nil"/>
              <w:left w:val="nil"/>
              <w:bottom w:val="nil"/>
              <w:right w:val="nil"/>
            </w:tcBorders>
            <w:hideMark/>
          </w:tcPr>
          <w:p w14:paraId="50C3E1E6" w14:textId="77777777" w:rsidR="00B9636C" w:rsidRPr="00B9636C" w:rsidRDefault="00B9636C" w:rsidP="00B9636C">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Eliminated on reclassification to Held for Sale</w:t>
            </w:r>
          </w:p>
        </w:tc>
        <w:tc>
          <w:tcPr>
            <w:tcW w:w="1140" w:type="dxa"/>
            <w:tcBorders>
              <w:top w:val="nil"/>
              <w:left w:val="nil"/>
              <w:bottom w:val="nil"/>
              <w:right w:val="nil"/>
            </w:tcBorders>
          </w:tcPr>
          <w:p w14:paraId="05BE03E8" w14:textId="3F7F7207" w:rsidR="00B9636C" w:rsidRPr="00B9636C" w:rsidRDefault="3D598944" w:rsidP="00B9636C">
            <w:pPr>
              <w:spacing w:after="0" w:line="240" w:lineRule="auto"/>
              <w:jc w:val="right"/>
              <w:rPr>
                <w:rFonts w:eastAsia="Times New Roman" w:cs="Arial"/>
                <w:color w:val="000000"/>
                <w:sz w:val="18"/>
                <w:szCs w:val="18"/>
                <w:lang w:eastAsia="en-GB"/>
              </w:rPr>
            </w:pPr>
            <w:r w:rsidRPr="63A1A105">
              <w:rPr>
                <w:rFonts w:eastAsia="Times New Roman" w:cs="Arial"/>
                <w:color w:val="000000" w:themeColor="text1"/>
                <w:sz w:val="18"/>
                <w:szCs w:val="18"/>
                <w:lang w:eastAsia="en-GB"/>
              </w:rPr>
              <w:t>0</w:t>
            </w:r>
          </w:p>
        </w:tc>
        <w:tc>
          <w:tcPr>
            <w:tcW w:w="1170" w:type="dxa"/>
            <w:tcBorders>
              <w:top w:val="nil"/>
              <w:left w:val="nil"/>
              <w:bottom w:val="nil"/>
              <w:right w:val="nil"/>
            </w:tcBorders>
          </w:tcPr>
          <w:p w14:paraId="66A4D310" w14:textId="6BA9B4D0" w:rsidR="7C77B61C" w:rsidRDefault="62D9C223" w:rsidP="7C77B61C">
            <w:pPr>
              <w:spacing w:line="240" w:lineRule="auto"/>
              <w:jc w:val="right"/>
              <w:rPr>
                <w:rFonts w:eastAsia="Times New Roman" w:cs="Arial"/>
                <w:color w:val="000000" w:themeColor="text1"/>
                <w:sz w:val="18"/>
                <w:szCs w:val="18"/>
                <w:lang w:eastAsia="en-GB"/>
              </w:rPr>
            </w:pPr>
            <w:r w:rsidRPr="27224035">
              <w:rPr>
                <w:rFonts w:eastAsia="Times New Roman" w:cs="Arial"/>
                <w:color w:val="000000" w:themeColor="text1"/>
                <w:sz w:val="18"/>
                <w:szCs w:val="18"/>
                <w:lang w:eastAsia="en-GB"/>
              </w:rPr>
              <w:t>0</w:t>
            </w:r>
          </w:p>
        </w:tc>
        <w:tc>
          <w:tcPr>
            <w:tcW w:w="1424" w:type="dxa"/>
            <w:tcBorders>
              <w:top w:val="nil"/>
              <w:left w:val="nil"/>
              <w:bottom w:val="nil"/>
              <w:right w:val="nil"/>
            </w:tcBorders>
          </w:tcPr>
          <w:p w14:paraId="65A89C78" w14:textId="1EE47FCE" w:rsidR="00B9636C" w:rsidRPr="00B9636C" w:rsidRDefault="4D6F8599"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901" w:type="dxa"/>
            <w:tcBorders>
              <w:top w:val="nil"/>
              <w:left w:val="nil"/>
              <w:bottom w:val="nil"/>
              <w:right w:val="nil"/>
            </w:tcBorders>
          </w:tcPr>
          <w:p w14:paraId="1087827C" w14:textId="22221E1F" w:rsidR="00B9636C" w:rsidRPr="00B9636C" w:rsidRDefault="1B53D18F" w:rsidP="00B9636C">
            <w:pPr>
              <w:spacing w:after="0" w:line="240" w:lineRule="auto"/>
              <w:jc w:val="right"/>
              <w:rPr>
                <w:rFonts w:eastAsia="Times New Roman" w:cs="Arial"/>
                <w:color w:val="000000"/>
                <w:sz w:val="18"/>
                <w:szCs w:val="18"/>
                <w:lang w:eastAsia="en-GB"/>
              </w:rPr>
            </w:pPr>
            <w:r w:rsidRPr="4466609D">
              <w:rPr>
                <w:rFonts w:eastAsia="Times New Roman" w:cs="Arial"/>
                <w:color w:val="000000" w:themeColor="text1"/>
                <w:sz w:val="18"/>
                <w:szCs w:val="18"/>
                <w:lang w:eastAsia="en-GB"/>
              </w:rPr>
              <w:t>0</w:t>
            </w:r>
          </w:p>
        </w:tc>
        <w:tc>
          <w:tcPr>
            <w:tcW w:w="1455" w:type="dxa"/>
            <w:tcBorders>
              <w:top w:val="nil"/>
              <w:left w:val="nil"/>
              <w:bottom w:val="nil"/>
              <w:right w:val="nil"/>
            </w:tcBorders>
          </w:tcPr>
          <w:p w14:paraId="39A58F30" w14:textId="1F4A7BFB" w:rsidR="00B9636C" w:rsidRPr="00B9636C" w:rsidRDefault="6EF07F6C" w:rsidP="00B9636C">
            <w:pPr>
              <w:spacing w:after="0" w:line="240" w:lineRule="auto"/>
              <w:jc w:val="right"/>
              <w:rPr>
                <w:rFonts w:eastAsia="Times New Roman" w:cs="Arial"/>
                <w:color w:val="000000"/>
                <w:sz w:val="18"/>
                <w:szCs w:val="18"/>
                <w:lang w:eastAsia="en-GB"/>
              </w:rPr>
            </w:pPr>
            <w:r w:rsidRPr="1F1E6E89">
              <w:rPr>
                <w:rFonts w:eastAsia="Times New Roman" w:cs="Arial"/>
                <w:color w:val="000000" w:themeColor="text1"/>
                <w:sz w:val="18"/>
                <w:szCs w:val="18"/>
                <w:lang w:eastAsia="en-GB"/>
              </w:rPr>
              <w:t>0</w:t>
            </w:r>
          </w:p>
        </w:tc>
        <w:tc>
          <w:tcPr>
            <w:tcW w:w="1252" w:type="dxa"/>
            <w:tcBorders>
              <w:top w:val="nil"/>
              <w:left w:val="nil"/>
              <w:bottom w:val="nil"/>
              <w:right w:val="nil"/>
            </w:tcBorders>
          </w:tcPr>
          <w:p w14:paraId="1F72EA7F" w14:textId="5043E9CB" w:rsidR="00B9636C" w:rsidRPr="00B9636C" w:rsidRDefault="372C37F2" w:rsidP="00B9636C">
            <w:pPr>
              <w:spacing w:after="0" w:line="240" w:lineRule="auto"/>
              <w:jc w:val="right"/>
              <w:rPr>
                <w:rFonts w:eastAsia="Times New Roman" w:cs="Arial"/>
                <w:b/>
                <w:bCs/>
                <w:color w:val="000000"/>
                <w:sz w:val="18"/>
                <w:szCs w:val="18"/>
                <w:lang w:eastAsia="en-GB"/>
              </w:rPr>
            </w:pPr>
            <w:r w:rsidRPr="6592AD3D">
              <w:rPr>
                <w:rFonts w:eastAsia="Times New Roman" w:cs="Arial"/>
                <w:b/>
                <w:bCs/>
                <w:color w:val="000000" w:themeColor="text1"/>
                <w:sz w:val="18"/>
                <w:szCs w:val="18"/>
                <w:lang w:eastAsia="en-GB"/>
              </w:rPr>
              <w:t>0</w:t>
            </w:r>
          </w:p>
        </w:tc>
        <w:tc>
          <w:tcPr>
            <w:tcW w:w="210" w:type="dxa"/>
            <w:vAlign w:val="center"/>
            <w:hideMark/>
          </w:tcPr>
          <w:p w14:paraId="169ADD9C" w14:textId="77777777" w:rsidR="00B9636C" w:rsidRPr="00B9636C" w:rsidRDefault="00B9636C" w:rsidP="00B9636C">
            <w:pPr>
              <w:spacing w:after="0" w:line="240" w:lineRule="auto"/>
              <w:rPr>
                <w:rFonts w:ascii="Times New Roman" w:eastAsia="Times New Roman" w:hAnsi="Times New Roman" w:cs="Times New Roman"/>
                <w:sz w:val="20"/>
                <w:szCs w:val="20"/>
                <w:lang w:eastAsia="en-GB"/>
              </w:rPr>
            </w:pPr>
          </w:p>
        </w:tc>
      </w:tr>
      <w:tr w:rsidR="00DE50AD" w:rsidRPr="00B9636C" w14:paraId="385F3156" w14:textId="77777777" w:rsidTr="00987739">
        <w:trPr>
          <w:trHeight w:val="300"/>
          <w:jc w:val="center"/>
        </w:trPr>
        <w:tc>
          <w:tcPr>
            <w:tcW w:w="3354" w:type="dxa"/>
            <w:tcBorders>
              <w:top w:val="nil"/>
              <w:left w:val="nil"/>
              <w:bottom w:val="nil"/>
              <w:right w:val="nil"/>
            </w:tcBorders>
            <w:hideMark/>
          </w:tcPr>
          <w:p w14:paraId="4BE5F575" w14:textId="51EE6722" w:rsidR="00B9636C" w:rsidRPr="00B9636C" w:rsidRDefault="00B9636C"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00DB5928" w:rsidRPr="00DB5928">
              <w:rPr>
                <w:rFonts w:eastAsia="Times New Roman" w:cs="Arial"/>
                <w:b/>
                <w:bCs/>
                <w:color w:val="000000"/>
                <w:sz w:val="18"/>
                <w:szCs w:val="18"/>
                <w:vertAlign w:val="superscript"/>
                <w:lang w:eastAsia="en-GB"/>
              </w:rPr>
              <w:t>st</w:t>
            </w:r>
            <w:r w:rsidR="00DB5928">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w:t>
            </w:r>
            <w:r w:rsidR="00A030B3">
              <w:rPr>
                <w:rFonts w:eastAsia="Times New Roman" w:cs="Arial"/>
                <w:b/>
                <w:bCs/>
                <w:color w:val="000000"/>
                <w:sz w:val="18"/>
                <w:szCs w:val="18"/>
                <w:lang w:eastAsia="en-GB"/>
              </w:rPr>
              <w:t>5</w:t>
            </w:r>
          </w:p>
        </w:tc>
        <w:tc>
          <w:tcPr>
            <w:tcW w:w="1140" w:type="dxa"/>
            <w:tcBorders>
              <w:top w:val="single" w:sz="8" w:space="0" w:color="000000" w:themeColor="text1"/>
              <w:left w:val="nil"/>
              <w:bottom w:val="nil"/>
              <w:right w:val="nil"/>
            </w:tcBorders>
          </w:tcPr>
          <w:p w14:paraId="50065E3F" w14:textId="37B0C005" w:rsidR="00B9636C" w:rsidRPr="00B9636C" w:rsidRDefault="001974E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2889B579" w:rsidRPr="4347FED8">
              <w:rPr>
                <w:rFonts w:eastAsia="Times New Roman" w:cs="Arial"/>
                <w:b/>
                <w:bCs/>
                <w:color w:val="000000" w:themeColor="text1"/>
                <w:sz w:val="18"/>
                <w:szCs w:val="18"/>
                <w:lang w:eastAsia="en-GB"/>
              </w:rPr>
              <w:t>(</w:t>
            </w:r>
            <w:r w:rsidR="00DE5A11">
              <w:rPr>
                <w:rFonts w:eastAsia="Times New Roman" w:cs="Arial"/>
                <w:b/>
                <w:bCs/>
                <w:color w:val="000000" w:themeColor="text1"/>
                <w:sz w:val="18"/>
                <w:szCs w:val="18"/>
                <w:lang w:eastAsia="en-GB"/>
              </w:rPr>
              <w:t>887</w:t>
            </w:r>
            <w:r w:rsidR="2889B579" w:rsidRPr="4347FED8">
              <w:rPr>
                <w:rFonts w:eastAsia="Times New Roman" w:cs="Arial"/>
                <w:b/>
                <w:bCs/>
                <w:color w:val="000000" w:themeColor="text1"/>
                <w:sz w:val="18"/>
                <w:szCs w:val="18"/>
                <w:lang w:eastAsia="en-GB"/>
              </w:rPr>
              <w:t>)</w:t>
            </w:r>
          </w:p>
        </w:tc>
        <w:tc>
          <w:tcPr>
            <w:tcW w:w="1170" w:type="dxa"/>
            <w:tcBorders>
              <w:top w:val="single" w:sz="8" w:space="0" w:color="000000" w:themeColor="text1"/>
              <w:left w:val="nil"/>
              <w:bottom w:val="nil"/>
              <w:right w:val="nil"/>
            </w:tcBorders>
          </w:tcPr>
          <w:p w14:paraId="195D073E" w14:textId="60D6AA96" w:rsidR="7C77B61C" w:rsidRDefault="001974E6" w:rsidP="006201F5">
            <w:pPr>
              <w:spacing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 xml:space="preserve">          </w:t>
            </w:r>
            <w:r w:rsidR="002D6170">
              <w:rPr>
                <w:rFonts w:eastAsia="Times New Roman" w:cs="Arial"/>
                <w:b/>
                <w:bCs/>
                <w:color w:val="000000" w:themeColor="text1"/>
                <w:sz w:val="18"/>
                <w:szCs w:val="18"/>
                <w:lang w:eastAsia="en-GB"/>
              </w:rPr>
              <w:t>(</w:t>
            </w:r>
            <w:r w:rsidR="00DE5A11">
              <w:rPr>
                <w:rFonts w:eastAsia="Times New Roman" w:cs="Arial"/>
                <w:b/>
                <w:bCs/>
                <w:color w:val="000000" w:themeColor="text1"/>
                <w:sz w:val="18"/>
                <w:szCs w:val="18"/>
                <w:lang w:eastAsia="en-GB"/>
              </w:rPr>
              <w:t>560)</w:t>
            </w:r>
          </w:p>
        </w:tc>
        <w:tc>
          <w:tcPr>
            <w:tcW w:w="1424" w:type="dxa"/>
            <w:tcBorders>
              <w:top w:val="single" w:sz="8" w:space="0" w:color="000000" w:themeColor="text1"/>
              <w:left w:val="nil"/>
              <w:bottom w:val="nil"/>
              <w:right w:val="nil"/>
            </w:tcBorders>
          </w:tcPr>
          <w:p w14:paraId="1F5A8170" w14:textId="116301C6" w:rsidR="00B9636C" w:rsidRPr="00B9636C" w:rsidRDefault="001974E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00080142">
              <w:rPr>
                <w:rFonts w:eastAsia="Times New Roman" w:cs="Arial"/>
                <w:b/>
                <w:bCs/>
                <w:color w:val="000000" w:themeColor="text1"/>
                <w:sz w:val="18"/>
                <w:szCs w:val="18"/>
                <w:lang w:eastAsia="en-GB"/>
              </w:rPr>
              <w:t>(</w:t>
            </w:r>
            <w:r w:rsidR="0BE9423E" w:rsidRPr="173144A7">
              <w:rPr>
                <w:rFonts w:eastAsia="Times New Roman" w:cs="Arial"/>
                <w:b/>
                <w:bCs/>
                <w:color w:val="000000" w:themeColor="text1"/>
                <w:sz w:val="18"/>
                <w:szCs w:val="18"/>
                <w:lang w:eastAsia="en-GB"/>
              </w:rPr>
              <w:t>13,809)</w:t>
            </w:r>
          </w:p>
        </w:tc>
        <w:tc>
          <w:tcPr>
            <w:tcW w:w="901" w:type="dxa"/>
            <w:tcBorders>
              <w:top w:val="single" w:sz="8" w:space="0" w:color="000000" w:themeColor="text1"/>
              <w:left w:val="nil"/>
              <w:bottom w:val="nil"/>
              <w:right w:val="nil"/>
            </w:tcBorders>
          </w:tcPr>
          <w:p w14:paraId="6E246466" w14:textId="5F9E5EE2" w:rsidR="00B9636C" w:rsidRPr="00B9636C" w:rsidRDefault="001974E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004E1495">
              <w:rPr>
                <w:rFonts w:eastAsia="Times New Roman" w:cs="Arial"/>
                <w:b/>
                <w:bCs/>
                <w:color w:val="000000" w:themeColor="text1"/>
                <w:sz w:val="18"/>
                <w:szCs w:val="18"/>
                <w:lang w:eastAsia="en-GB"/>
              </w:rPr>
              <w:t xml:space="preserve">     </w:t>
            </w:r>
            <w:r>
              <w:rPr>
                <w:rFonts w:eastAsia="Times New Roman" w:cs="Arial"/>
                <w:b/>
                <w:bCs/>
                <w:color w:val="000000" w:themeColor="text1"/>
                <w:sz w:val="18"/>
                <w:szCs w:val="18"/>
                <w:lang w:eastAsia="en-GB"/>
              </w:rPr>
              <w:t xml:space="preserve"> 0       </w:t>
            </w:r>
          </w:p>
        </w:tc>
        <w:tc>
          <w:tcPr>
            <w:tcW w:w="1455" w:type="dxa"/>
            <w:tcBorders>
              <w:top w:val="single" w:sz="8" w:space="0" w:color="000000" w:themeColor="text1"/>
              <w:left w:val="nil"/>
              <w:bottom w:val="nil"/>
              <w:right w:val="nil"/>
            </w:tcBorders>
          </w:tcPr>
          <w:p w14:paraId="052C9E89" w14:textId="3DA7500A" w:rsidR="00B9636C" w:rsidRPr="00B9636C" w:rsidRDefault="001974E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6A1D7BC7" w:rsidRPr="78FDBCB9">
              <w:rPr>
                <w:rFonts w:eastAsia="Times New Roman" w:cs="Arial"/>
                <w:b/>
                <w:bCs/>
                <w:color w:val="000000" w:themeColor="text1"/>
                <w:sz w:val="18"/>
                <w:szCs w:val="18"/>
                <w:lang w:eastAsia="en-GB"/>
              </w:rPr>
              <w:t>0</w:t>
            </w:r>
          </w:p>
        </w:tc>
        <w:tc>
          <w:tcPr>
            <w:tcW w:w="1252" w:type="dxa"/>
            <w:tcBorders>
              <w:top w:val="single" w:sz="8" w:space="0" w:color="000000" w:themeColor="text1"/>
              <w:left w:val="nil"/>
              <w:bottom w:val="nil"/>
              <w:right w:val="nil"/>
            </w:tcBorders>
          </w:tcPr>
          <w:p w14:paraId="1BCA9C74" w14:textId="461FFF84" w:rsidR="00B9636C" w:rsidRPr="00B9636C" w:rsidRDefault="001974E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2D2F7799" w:rsidRPr="3E7B37E5">
              <w:rPr>
                <w:rFonts w:eastAsia="Times New Roman" w:cs="Arial"/>
                <w:b/>
                <w:bCs/>
                <w:color w:val="000000" w:themeColor="text1"/>
                <w:sz w:val="18"/>
                <w:szCs w:val="18"/>
                <w:lang w:eastAsia="en-GB"/>
              </w:rPr>
              <w:t>(15,256)</w:t>
            </w:r>
          </w:p>
        </w:tc>
        <w:tc>
          <w:tcPr>
            <w:tcW w:w="210" w:type="dxa"/>
            <w:vAlign w:val="center"/>
            <w:hideMark/>
          </w:tcPr>
          <w:p w14:paraId="46E0C7D6"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5F1820" w:rsidRPr="00B9636C" w14:paraId="135FFA70" w14:textId="77777777" w:rsidTr="00987739">
        <w:trPr>
          <w:trHeight w:val="300"/>
          <w:jc w:val="center"/>
        </w:trPr>
        <w:tc>
          <w:tcPr>
            <w:tcW w:w="3354" w:type="dxa"/>
            <w:tcBorders>
              <w:top w:val="nil"/>
              <w:left w:val="nil"/>
              <w:bottom w:val="nil"/>
              <w:right w:val="nil"/>
            </w:tcBorders>
            <w:hideMark/>
          </w:tcPr>
          <w:p w14:paraId="36F48CDB" w14:textId="77777777" w:rsidR="00B9636C" w:rsidRPr="00B9636C" w:rsidRDefault="00B9636C"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Net Book Value</w:t>
            </w:r>
          </w:p>
        </w:tc>
        <w:tc>
          <w:tcPr>
            <w:tcW w:w="1140" w:type="dxa"/>
            <w:tcBorders>
              <w:top w:val="nil"/>
              <w:left w:val="nil"/>
              <w:bottom w:val="nil"/>
              <w:right w:val="nil"/>
            </w:tcBorders>
          </w:tcPr>
          <w:p w14:paraId="5ECC7484" w14:textId="7285D751"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170" w:type="dxa"/>
            <w:tcBorders>
              <w:top w:val="nil"/>
              <w:left w:val="nil"/>
              <w:bottom w:val="nil"/>
              <w:right w:val="nil"/>
            </w:tcBorders>
          </w:tcPr>
          <w:p w14:paraId="538EC26B" w14:textId="74C93486" w:rsidR="7C77B61C" w:rsidRDefault="7C77B61C" w:rsidP="7C77B61C">
            <w:pPr>
              <w:spacing w:line="240" w:lineRule="auto"/>
              <w:jc w:val="center"/>
              <w:rPr>
                <w:rFonts w:eastAsia="Times New Roman" w:cs="Arial"/>
                <w:b/>
                <w:bCs/>
                <w:color w:val="000000" w:themeColor="text1"/>
                <w:sz w:val="18"/>
                <w:szCs w:val="18"/>
                <w:lang w:eastAsia="en-GB"/>
              </w:rPr>
            </w:pPr>
          </w:p>
        </w:tc>
        <w:tc>
          <w:tcPr>
            <w:tcW w:w="1424" w:type="dxa"/>
            <w:tcBorders>
              <w:top w:val="nil"/>
              <w:left w:val="nil"/>
              <w:bottom w:val="nil"/>
              <w:right w:val="nil"/>
            </w:tcBorders>
          </w:tcPr>
          <w:p w14:paraId="649EC651" w14:textId="53D020C4"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901" w:type="dxa"/>
            <w:tcBorders>
              <w:top w:val="nil"/>
              <w:left w:val="nil"/>
              <w:bottom w:val="nil"/>
              <w:right w:val="nil"/>
            </w:tcBorders>
          </w:tcPr>
          <w:p w14:paraId="3A2AED83" w14:textId="64816A19"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455" w:type="dxa"/>
            <w:tcBorders>
              <w:top w:val="nil"/>
              <w:left w:val="nil"/>
              <w:bottom w:val="nil"/>
              <w:right w:val="nil"/>
            </w:tcBorders>
          </w:tcPr>
          <w:p w14:paraId="1BE69D7F" w14:textId="4CBC07BB"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1252" w:type="dxa"/>
            <w:tcBorders>
              <w:top w:val="nil"/>
              <w:left w:val="nil"/>
              <w:bottom w:val="nil"/>
              <w:right w:val="nil"/>
            </w:tcBorders>
          </w:tcPr>
          <w:p w14:paraId="7934E1FB" w14:textId="450ADC8E" w:rsidR="00B9636C" w:rsidRPr="00B9636C" w:rsidRDefault="00B9636C" w:rsidP="00B9636C">
            <w:pPr>
              <w:spacing w:after="0" w:line="240" w:lineRule="auto"/>
              <w:jc w:val="center"/>
              <w:rPr>
                <w:rFonts w:eastAsia="Times New Roman" w:cs="Arial"/>
                <w:b/>
                <w:bCs/>
                <w:color w:val="000000"/>
                <w:sz w:val="18"/>
                <w:szCs w:val="18"/>
                <w:lang w:eastAsia="en-GB"/>
              </w:rPr>
            </w:pPr>
          </w:p>
        </w:tc>
        <w:tc>
          <w:tcPr>
            <w:tcW w:w="210" w:type="dxa"/>
            <w:vAlign w:val="center"/>
            <w:hideMark/>
          </w:tcPr>
          <w:p w14:paraId="7CCE5A02"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1B788A" w:rsidRPr="00B9636C" w14:paraId="2B2B9087" w14:textId="77777777" w:rsidTr="00987739">
        <w:trPr>
          <w:trHeight w:val="300"/>
          <w:jc w:val="center"/>
        </w:trPr>
        <w:tc>
          <w:tcPr>
            <w:tcW w:w="3354" w:type="dxa"/>
            <w:tcBorders>
              <w:top w:val="nil"/>
              <w:left w:val="nil"/>
              <w:bottom w:val="nil"/>
              <w:right w:val="nil"/>
            </w:tcBorders>
            <w:hideMark/>
          </w:tcPr>
          <w:p w14:paraId="641749F7" w14:textId="4C8D9224" w:rsidR="00B9636C" w:rsidRPr="00B9636C" w:rsidRDefault="00B9636C"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005559F7" w:rsidRPr="005559F7">
              <w:rPr>
                <w:rFonts w:eastAsia="Times New Roman" w:cs="Arial"/>
                <w:b/>
                <w:bCs/>
                <w:color w:val="000000"/>
                <w:sz w:val="18"/>
                <w:szCs w:val="18"/>
                <w:vertAlign w:val="superscript"/>
                <w:lang w:eastAsia="en-GB"/>
              </w:rPr>
              <w:t>st</w:t>
            </w:r>
            <w:r w:rsidRPr="00B9636C">
              <w:rPr>
                <w:rFonts w:eastAsia="Times New Roman" w:cs="Arial"/>
                <w:b/>
                <w:bCs/>
                <w:color w:val="000000"/>
                <w:sz w:val="18"/>
                <w:szCs w:val="18"/>
                <w:lang w:eastAsia="en-GB"/>
              </w:rPr>
              <w:t xml:space="preserve"> March 202</w:t>
            </w:r>
            <w:r w:rsidR="00A030B3">
              <w:rPr>
                <w:rFonts w:eastAsia="Times New Roman" w:cs="Arial"/>
                <w:b/>
                <w:bCs/>
                <w:color w:val="000000"/>
                <w:sz w:val="18"/>
                <w:szCs w:val="18"/>
                <w:lang w:eastAsia="en-GB"/>
              </w:rPr>
              <w:t>5</w:t>
            </w:r>
          </w:p>
        </w:tc>
        <w:tc>
          <w:tcPr>
            <w:tcW w:w="1140" w:type="dxa"/>
            <w:tcBorders>
              <w:top w:val="nil"/>
              <w:left w:val="nil"/>
              <w:bottom w:val="nil"/>
              <w:right w:val="nil"/>
            </w:tcBorders>
          </w:tcPr>
          <w:p w14:paraId="6C7D7A2B" w14:textId="2A60750D" w:rsidR="00B9636C" w:rsidRPr="00B9636C" w:rsidRDefault="0089615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05A2B1D3" w:rsidRPr="00162FFB">
              <w:rPr>
                <w:rFonts w:eastAsia="Times New Roman" w:cs="Arial"/>
                <w:b/>
                <w:color w:val="000000" w:themeColor="text1"/>
                <w:sz w:val="18"/>
                <w:szCs w:val="18"/>
                <w:highlight w:val="yellow"/>
                <w:lang w:eastAsia="en-GB"/>
              </w:rPr>
              <w:t>69,</w:t>
            </w:r>
            <w:r w:rsidR="00FA5669" w:rsidRPr="00162FFB">
              <w:rPr>
                <w:rFonts w:eastAsia="Times New Roman" w:cs="Arial"/>
                <w:b/>
                <w:color w:val="000000" w:themeColor="text1"/>
                <w:sz w:val="18"/>
                <w:szCs w:val="18"/>
                <w:highlight w:val="yellow"/>
                <w:lang w:eastAsia="en-GB"/>
              </w:rPr>
              <w:t>952</w:t>
            </w:r>
          </w:p>
        </w:tc>
        <w:tc>
          <w:tcPr>
            <w:tcW w:w="1170" w:type="dxa"/>
            <w:tcBorders>
              <w:top w:val="nil"/>
              <w:left w:val="nil"/>
              <w:bottom w:val="nil"/>
              <w:right w:val="nil"/>
            </w:tcBorders>
          </w:tcPr>
          <w:p w14:paraId="6DFDF80C" w14:textId="26570E86" w:rsidR="7C77B61C" w:rsidRDefault="004E1495" w:rsidP="006201F5">
            <w:pPr>
              <w:spacing w:after="0"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 xml:space="preserve">          1</w:t>
            </w:r>
            <w:r w:rsidR="00FA5669">
              <w:rPr>
                <w:rFonts w:eastAsia="Times New Roman" w:cs="Arial"/>
                <w:b/>
                <w:bCs/>
                <w:color w:val="000000" w:themeColor="text1"/>
                <w:sz w:val="18"/>
                <w:szCs w:val="18"/>
                <w:lang w:eastAsia="en-GB"/>
              </w:rPr>
              <w:t>,893</w:t>
            </w:r>
          </w:p>
        </w:tc>
        <w:tc>
          <w:tcPr>
            <w:tcW w:w="1424" w:type="dxa"/>
            <w:tcBorders>
              <w:top w:val="nil"/>
              <w:left w:val="nil"/>
              <w:bottom w:val="nil"/>
              <w:right w:val="nil"/>
            </w:tcBorders>
          </w:tcPr>
          <w:p w14:paraId="24C4C3FA" w14:textId="28201140" w:rsidR="00B9636C" w:rsidRPr="00B9636C" w:rsidRDefault="004E1495" w:rsidP="7825ED16">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1D417ACB" w:rsidRPr="37481EA3">
              <w:rPr>
                <w:rFonts w:eastAsia="Times New Roman" w:cs="Arial"/>
                <w:b/>
                <w:bCs/>
                <w:color w:val="000000" w:themeColor="text1"/>
                <w:sz w:val="18"/>
                <w:szCs w:val="18"/>
                <w:lang w:eastAsia="en-GB"/>
              </w:rPr>
              <w:t>7,851</w:t>
            </w:r>
          </w:p>
        </w:tc>
        <w:tc>
          <w:tcPr>
            <w:tcW w:w="901" w:type="dxa"/>
            <w:tcBorders>
              <w:top w:val="nil"/>
              <w:left w:val="nil"/>
              <w:bottom w:val="nil"/>
              <w:right w:val="nil"/>
            </w:tcBorders>
          </w:tcPr>
          <w:p w14:paraId="2B9F0724" w14:textId="112AA914" w:rsidR="00B9636C" w:rsidRPr="00B9636C" w:rsidRDefault="004E1495" w:rsidP="006201F5">
            <w:pPr>
              <w:spacing w:after="0"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 xml:space="preserve">           </w:t>
            </w:r>
            <w:r w:rsidR="1D417ACB" w:rsidRPr="173144A7">
              <w:rPr>
                <w:rFonts w:eastAsia="Times New Roman" w:cs="Arial"/>
                <w:b/>
                <w:bCs/>
                <w:color w:val="000000" w:themeColor="text1"/>
                <w:sz w:val="18"/>
                <w:szCs w:val="18"/>
                <w:lang w:eastAsia="en-GB"/>
              </w:rPr>
              <w:t>0</w:t>
            </w:r>
          </w:p>
        </w:tc>
        <w:tc>
          <w:tcPr>
            <w:tcW w:w="1455" w:type="dxa"/>
            <w:tcBorders>
              <w:top w:val="nil"/>
              <w:left w:val="nil"/>
              <w:bottom w:val="nil"/>
              <w:right w:val="nil"/>
            </w:tcBorders>
          </w:tcPr>
          <w:p w14:paraId="0EE1C832" w14:textId="3A870286"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31A60049" w:rsidRPr="78FDBCB9">
              <w:rPr>
                <w:rFonts w:eastAsia="Times New Roman" w:cs="Arial"/>
                <w:b/>
                <w:bCs/>
                <w:color w:val="000000" w:themeColor="text1"/>
                <w:sz w:val="18"/>
                <w:szCs w:val="18"/>
                <w:lang w:eastAsia="en-GB"/>
              </w:rPr>
              <w:t>6,355</w:t>
            </w:r>
          </w:p>
        </w:tc>
        <w:tc>
          <w:tcPr>
            <w:tcW w:w="1252" w:type="dxa"/>
            <w:tcBorders>
              <w:top w:val="nil"/>
              <w:left w:val="nil"/>
              <w:bottom w:val="nil"/>
              <w:right w:val="nil"/>
            </w:tcBorders>
          </w:tcPr>
          <w:p w14:paraId="06C9F105" w14:textId="639F8CFE"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07B81DA7" w:rsidRPr="3E7B37E5">
              <w:rPr>
                <w:rFonts w:eastAsia="Times New Roman" w:cs="Arial"/>
                <w:b/>
                <w:bCs/>
                <w:color w:val="000000" w:themeColor="text1"/>
                <w:sz w:val="18"/>
                <w:szCs w:val="18"/>
                <w:lang w:eastAsia="en-GB"/>
              </w:rPr>
              <w:t>86,051</w:t>
            </w:r>
          </w:p>
        </w:tc>
        <w:tc>
          <w:tcPr>
            <w:tcW w:w="210" w:type="dxa"/>
            <w:vAlign w:val="center"/>
            <w:hideMark/>
          </w:tcPr>
          <w:p w14:paraId="0C3011E7"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r w:rsidR="005F1820" w:rsidRPr="00B9636C" w14:paraId="7AF8B504" w14:textId="77777777" w:rsidTr="00987739">
        <w:trPr>
          <w:trHeight w:val="300"/>
          <w:jc w:val="center"/>
        </w:trPr>
        <w:tc>
          <w:tcPr>
            <w:tcW w:w="3354" w:type="dxa"/>
            <w:tcBorders>
              <w:top w:val="nil"/>
              <w:left w:val="nil"/>
              <w:bottom w:val="nil"/>
              <w:right w:val="nil"/>
            </w:tcBorders>
            <w:hideMark/>
          </w:tcPr>
          <w:p w14:paraId="41545B11" w14:textId="34B9A840" w:rsidR="00B9636C" w:rsidRPr="00B9636C" w:rsidRDefault="00B9636C" w:rsidP="006201F5">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005559F7" w:rsidRPr="005559F7">
              <w:rPr>
                <w:rFonts w:eastAsia="Times New Roman" w:cs="Arial"/>
                <w:b/>
                <w:bCs/>
                <w:color w:val="000000"/>
                <w:sz w:val="18"/>
                <w:szCs w:val="18"/>
                <w:vertAlign w:val="superscript"/>
                <w:lang w:eastAsia="en-GB"/>
              </w:rPr>
              <w:t>st</w:t>
            </w:r>
            <w:r w:rsidR="005559F7">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w:t>
            </w:r>
            <w:r w:rsidR="00A030B3">
              <w:rPr>
                <w:rFonts w:eastAsia="Times New Roman" w:cs="Arial"/>
                <w:b/>
                <w:bCs/>
                <w:color w:val="000000"/>
                <w:sz w:val="18"/>
                <w:szCs w:val="18"/>
                <w:lang w:eastAsia="en-GB"/>
              </w:rPr>
              <w:t>4</w:t>
            </w:r>
          </w:p>
        </w:tc>
        <w:tc>
          <w:tcPr>
            <w:tcW w:w="1140" w:type="dxa"/>
            <w:tcBorders>
              <w:top w:val="nil"/>
              <w:left w:val="nil"/>
              <w:bottom w:val="nil"/>
              <w:right w:val="nil"/>
            </w:tcBorders>
          </w:tcPr>
          <w:p w14:paraId="5C3674B7" w14:textId="3F321EAA" w:rsidR="00B9636C" w:rsidRPr="00B9636C" w:rsidRDefault="00896156"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004E1495">
              <w:rPr>
                <w:rFonts w:eastAsia="Times New Roman" w:cs="Arial"/>
                <w:b/>
                <w:bCs/>
                <w:color w:val="000000" w:themeColor="text1"/>
                <w:sz w:val="18"/>
                <w:szCs w:val="18"/>
                <w:lang w:eastAsia="en-GB"/>
              </w:rPr>
              <w:t xml:space="preserve"> </w:t>
            </w:r>
            <w:r w:rsidR="7946A8F3" w:rsidRPr="4347FED8">
              <w:rPr>
                <w:rFonts w:eastAsia="Times New Roman" w:cs="Arial"/>
                <w:b/>
                <w:bCs/>
                <w:color w:val="000000" w:themeColor="text1"/>
                <w:sz w:val="18"/>
                <w:szCs w:val="18"/>
                <w:lang w:eastAsia="en-GB"/>
              </w:rPr>
              <w:t>63,777</w:t>
            </w:r>
          </w:p>
        </w:tc>
        <w:tc>
          <w:tcPr>
            <w:tcW w:w="1170" w:type="dxa"/>
            <w:tcBorders>
              <w:top w:val="nil"/>
              <w:left w:val="nil"/>
              <w:bottom w:val="nil"/>
              <w:right w:val="nil"/>
            </w:tcBorders>
          </w:tcPr>
          <w:p w14:paraId="163BC114" w14:textId="0DB7CE00" w:rsidR="7C77B61C" w:rsidRDefault="004E1495" w:rsidP="006201F5">
            <w:pPr>
              <w:spacing w:line="240" w:lineRule="auto"/>
              <w:jc w:val="center"/>
              <w:rPr>
                <w:rFonts w:eastAsia="Times New Roman" w:cs="Arial"/>
                <w:b/>
                <w:bCs/>
                <w:color w:val="000000" w:themeColor="text1"/>
                <w:sz w:val="18"/>
                <w:szCs w:val="18"/>
                <w:lang w:eastAsia="en-GB"/>
              </w:rPr>
            </w:pPr>
            <w:r>
              <w:rPr>
                <w:rFonts w:eastAsia="Times New Roman" w:cs="Arial"/>
                <w:b/>
                <w:bCs/>
                <w:color w:val="000000" w:themeColor="text1"/>
                <w:sz w:val="18"/>
                <w:szCs w:val="18"/>
                <w:lang w:eastAsia="en-GB"/>
              </w:rPr>
              <w:t xml:space="preserve">                 </w:t>
            </w:r>
            <w:r w:rsidR="742FED84" w:rsidRPr="27224035">
              <w:rPr>
                <w:rFonts w:eastAsia="Times New Roman" w:cs="Arial"/>
                <w:b/>
                <w:bCs/>
                <w:color w:val="000000" w:themeColor="text1"/>
                <w:sz w:val="18"/>
                <w:szCs w:val="18"/>
                <w:lang w:eastAsia="en-GB"/>
              </w:rPr>
              <w:t>0</w:t>
            </w:r>
          </w:p>
        </w:tc>
        <w:tc>
          <w:tcPr>
            <w:tcW w:w="1424" w:type="dxa"/>
            <w:tcBorders>
              <w:top w:val="nil"/>
              <w:left w:val="nil"/>
              <w:bottom w:val="nil"/>
              <w:right w:val="nil"/>
            </w:tcBorders>
          </w:tcPr>
          <w:p w14:paraId="30286CA5" w14:textId="1DA04816"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1401E2A8" w:rsidRPr="4F49D6D3">
              <w:rPr>
                <w:rFonts w:eastAsia="Times New Roman" w:cs="Arial"/>
                <w:b/>
                <w:bCs/>
                <w:color w:val="000000" w:themeColor="text1"/>
                <w:sz w:val="18"/>
                <w:szCs w:val="18"/>
                <w:lang w:eastAsia="en-GB"/>
              </w:rPr>
              <w:t>6,738</w:t>
            </w:r>
          </w:p>
        </w:tc>
        <w:tc>
          <w:tcPr>
            <w:tcW w:w="901" w:type="dxa"/>
            <w:tcBorders>
              <w:top w:val="nil"/>
              <w:left w:val="nil"/>
              <w:bottom w:val="nil"/>
              <w:right w:val="nil"/>
            </w:tcBorders>
          </w:tcPr>
          <w:p w14:paraId="19DCB974" w14:textId="3E70213A"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1401E2A8" w:rsidRPr="4F49D6D3">
              <w:rPr>
                <w:rFonts w:eastAsia="Times New Roman" w:cs="Arial"/>
                <w:b/>
                <w:bCs/>
                <w:color w:val="000000" w:themeColor="text1"/>
                <w:sz w:val="18"/>
                <w:szCs w:val="18"/>
                <w:lang w:eastAsia="en-GB"/>
              </w:rPr>
              <w:t>0</w:t>
            </w:r>
          </w:p>
        </w:tc>
        <w:tc>
          <w:tcPr>
            <w:tcW w:w="1455" w:type="dxa"/>
            <w:tcBorders>
              <w:top w:val="nil"/>
              <w:left w:val="nil"/>
              <w:bottom w:val="nil"/>
              <w:right w:val="nil"/>
            </w:tcBorders>
          </w:tcPr>
          <w:p w14:paraId="43C363DE" w14:textId="410E071D"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43C2B60C" w:rsidRPr="78FDBCB9">
              <w:rPr>
                <w:rFonts w:eastAsia="Times New Roman" w:cs="Arial"/>
                <w:b/>
                <w:bCs/>
                <w:color w:val="000000" w:themeColor="text1"/>
                <w:sz w:val="18"/>
                <w:szCs w:val="18"/>
                <w:lang w:eastAsia="en-GB"/>
              </w:rPr>
              <w:t>6,727</w:t>
            </w:r>
          </w:p>
        </w:tc>
        <w:tc>
          <w:tcPr>
            <w:tcW w:w="1252" w:type="dxa"/>
            <w:tcBorders>
              <w:top w:val="nil"/>
              <w:left w:val="nil"/>
              <w:bottom w:val="nil"/>
              <w:right w:val="nil"/>
            </w:tcBorders>
          </w:tcPr>
          <w:p w14:paraId="39DB157D" w14:textId="7AF0D672" w:rsidR="00B9636C" w:rsidRPr="00B9636C" w:rsidRDefault="004E1495" w:rsidP="006201F5">
            <w:pPr>
              <w:spacing w:after="0" w:line="240" w:lineRule="auto"/>
              <w:jc w:val="center"/>
              <w:rPr>
                <w:rFonts w:eastAsia="Times New Roman" w:cs="Arial"/>
                <w:b/>
                <w:bCs/>
                <w:color w:val="000000"/>
                <w:sz w:val="18"/>
                <w:szCs w:val="18"/>
                <w:lang w:eastAsia="en-GB"/>
              </w:rPr>
            </w:pPr>
            <w:r>
              <w:rPr>
                <w:rFonts w:eastAsia="Times New Roman" w:cs="Arial"/>
                <w:b/>
                <w:bCs/>
                <w:color w:val="000000" w:themeColor="text1"/>
                <w:sz w:val="18"/>
                <w:szCs w:val="18"/>
                <w:lang w:eastAsia="en-GB"/>
              </w:rPr>
              <w:t xml:space="preserve">        </w:t>
            </w:r>
            <w:r w:rsidR="20E3D163" w:rsidRPr="3E7B37E5">
              <w:rPr>
                <w:rFonts w:eastAsia="Times New Roman" w:cs="Arial"/>
                <w:b/>
                <w:bCs/>
                <w:color w:val="000000" w:themeColor="text1"/>
                <w:sz w:val="18"/>
                <w:szCs w:val="18"/>
                <w:lang w:eastAsia="en-GB"/>
              </w:rPr>
              <w:t>77,242</w:t>
            </w:r>
          </w:p>
        </w:tc>
        <w:tc>
          <w:tcPr>
            <w:tcW w:w="210" w:type="dxa"/>
            <w:vAlign w:val="center"/>
            <w:hideMark/>
          </w:tcPr>
          <w:p w14:paraId="24D42E15" w14:textId="77777777" w:rsidR="00B9636C" w:rsidRPr="00B9636C" w:rsidRDefault="00B9636C" w:rsidP="00106F83">
            <w:pPr>
              <w:spacing w:after="0" w:line="240" w:lineRule="auto"/>
              <w:jc w:val="center"/>
              <w:rPr>
                <w:rFonts w:ascii="Times New Roman" w:eastAsia="Times New Roman" w:hAnsi="Times New Roman" w:cs="Times New Roman"/>
                <w:sz w:val="20"/>
                <w:szCs w:val="20"/>
                <w:lang w:eastAsia="en-GB"/>
              </w:rPr>
            </w:pPr>
          </w:p>
        </w:tc>
      </w:tr>
    </w:tbl>
    <w:p w14:paraId="218F324D" w14:textId="77777777" w:rsidR="00D32F6D" w:rsidRDefault="00D32F6D" w:rsidP="00106F83">
      <w:pPr>
        <w:jc w:val="center"/>
      </w:pPr>
    </w:p>
    <w:p w14:paraId="4CA49232" w14:textId="77777777" w:rsidR="00D32F6D" w:rsidRDefault="00D32F6D" w:rsidP="008A2860"/>
    <w:p w14:paraId="57A4F717" w14:textId="77777777" w:rsidR="00197432" w:rsidRDefault="00197432" w:rsidP="008A2860"/>
    <w:p w14:paraId="40C9A815" w14:textId="77777777" w:rsidR="00197432" w:rsidRDefault="00197432" w:rsidP="008A2860"/>
    <w:p w14:paraId="6986BCD9" w14:textId="77777777" w:rsidR="00197432" w:rsidRDefault="00197432" w:rsidP="008A2860"/>
    <w:p w14:paraId="4F678BEE" w14:textId="77777777" w:rsidR="00197432" w:rsidRDefault="00197432" w:rsidP="008A2860"/>
    <w:p w14:paraId="50A131F0" w14:textId="77777777" w:rsidR="007B0875" w:rsidRDefault="007B0875" w:rsidP="008A2860"/>
    <w:tbl>
      <w:tblPr>
        <w:tblW w:w="10320" w:type="dxa"/>
        <w:tblInd w:w="-142" w:type="dxa"/>
        <w:tblLook w:val="04A0" w:firstRow="1" w:lastRow="0" w:firstColumn="1" w:lastColumn="0" w:noHBand="0" w:noVBand="1"/>
      </w:tblPr>
      <w:tblGrid>
        <w:gridCol w:w="3550"/>
        <w:gridCol w:w="1222"/>
        <w:gridCol w:w="1507"/>
        <w:gridCol w:w="954"/>
        <w:gridCol w:w="1395"/>
        <w:gridCol w:w="1470"/>
        <w:gridCol w:w="222"/>
      </w:tblGrid>
      <w:tr w:rsidR="00AA6E31" w:rsidRPr="00B9636C" w14:paraId="3A7E6147" w14:textId="77777777" w:rsidTr="00326958">
        <w:trPr>
          <w:gridAfter w:val="1"/>
          <w:wAfter w:w="222" w:type="dxa"/>
          <w:trHeight w:val="300"/>
        </w:trPr>
        <w:tc>
          <w:tcPr>
            <w:tcW w:w="3550" w:type="dxa"/>
            <w:tcBorders>
              <w:top w:val="nil"/>
              <w:left w:val="nil"/>
              <w:bottom w:val="nil"/>
              <w:right w:val="nil"/>
            </w:tcBorders>
            <w:vAlign w:val="center"/>
            <w:hideMark/>
          </w:tcPr>
          <w:p w14:paraId="0F4B048B"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Movements to 31</w:t>
            </w:r>
            <w:r w:rsidRPr="005559F7">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2024</w:t>
            </w:r>
          </w:p>
        </w:tc>
        <w:tc>
          <w:tcPr>
            <w:tcW w:w="1222" w:type="dxa"/>
            <w:tcBorders>
              <w:top w:val="nil"/>
              <w:left w:val="nil"/>
              <w:bottom w:val="nil"/>
              <w:right w:val="nil"/>
            </w:tcBorders>
            <w:vAlign w:val="center"/>
            <w:hideMark/>
          </w:tcPr>
          <w:p w14:paraId="4BFA14FF"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507" w:type="dxa"/>
            <w:tcBorders>
              <w:top w:val="nil"/>
              <w:left w:val="nil"/>
              <w:bottom w:val="nil"/>
              <w:right w:val="nil"/>
            </w:tcBorders>
            <w:vAlign w:val="center"/>
            <w:hideMark/>
          </w:tcPr>
          <w:p w14:paraId="540465EF"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54" w:type="dxa"/>
            <w:tcBorders>
              <w:top w:val="nil"/>
              <w:left w:val="nil"/>
              <w:bottom w:val="nil"/>
              <w:right w:val="nil"/>
            </w:tcBorders>
            <w:vAlign w:val="center"/>
            <w:hideMark/>
          </w:tcPr>
          <w:p w14:paraId="47C75FDC"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395" w:type="dxa"/>
            <w:tcBorders>
              <w:top w:val="nil"/>
              <w:left w:val="nil"/>
              <w:bottom w:val="nil"/>
              <w:right w:val="nil"/>
            </w:tcBorders>
            <w:vAlign w:val="center"/>
            <w:hideMark/>
          </w:tcPr>
          <w:p w14:paraId="46B55330"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70" w:type="dxa"/>
            <w:tcBorders>
              <w:top w:val="nil"/>
              <w:left w:val="nil"/>
              <w:bottom w:val="nil"/>
              <w:right w:val="nil"/>
            </w:tcBorders>
            <w:vAlign w:val="center"/>
            <w:hideMark/>
          </w:tcPr>
          <w:p w14:paraId="3545313A"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r>
      <w:tr w:rsidR="003358B5" w:rsidRPr="00B9636C" w14:paraId="0F95B9E9" w14:textId="77777777" w:rsidTr="00326958">
        <w:trPr>
          <w:gridAfter w:val="1"/>
          <w:wAfter w:w="222" w:type="dxa"/>
          <w:trHeight w:val="840"/>
        </w:trPr>
        <w:tc>
          <w:tcPr>
            <w:tcW w:w="3550" w:type="dxa"/>
            <w:vMerge w:val="restart"/>
            <w:tcBorders>
              <w:top w:val="nil"/>
              <w:left w:val="nil"/>
              <w:bottom w:val="nil"/>
              <w:right w:val="nil"/>
            </w:tcBorders>
            <w:vAlign w:val="center"/>
            <w:hideMark/>
          </w:tcPr>
          <w:p w14:paraId="1D66A727" w14:textId="77777777" w:rsidR="00B601D2" w:rsidRPr="00B9636C" w:rsidRDefault="00B601D2">
            <w:pPr>
              <w:spacing w:after="0" w:line="240" w:lineRule="auto"/>
              <w:ind w:left="-105"/>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222" w:type="dxa"/>
            <w:vMerge w:val="restart"/>
            <w:tcBorders>
              <w:top w:val="nil"/>
              <w:left w:val="nil"/>
              <w:bottom w:val="nil"/>
              <w:right w:val="nil"/>
            </w:tcBorders>
            <w:vAlign w:val="center"/>
            <w:hideMark/>
          </w:tcPr>
          <w:p w14:paraId="06274C27"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Land and Buildings</w:t>
            </w:r>
          </w:p>
        </w:tc>
        <w:tc>
          <w:tcPr>
            <w:tcW w:w="1507" w:type="dxa"/>
            <w:vMerge w:val="restart"/>
            <w:tcBorders>
              <w:top w:val="nil"/>
              <w:left w:val="nil"/>
              <w:bottom w:val="nil"/>
              <w:right w:val="nil"/>
            </w:tcBorders>
            <w:vAlign w:val="center"/>
            <w:hideMark/>
          </w:tcPr>
          <w:p w14:paraId="2CA12480"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Vehicles, Plant, Furniture &amp; Equipment</w:t>
            </w:r>
          </w:p>
        </w:tc>
        <w:tc>
          <w:tcPr>
            <w:tcW w:w="954" w:type="dxa"/>
            <w:vMerge w:val="restart"/>
            <w:tcBorders>
              <w:top w:val="nil"/>
              <w:left w:val="nil"/>
              <w:bottom w:val="nil"/>
              <w:right w:val="nil"/>
            </w:tcBorders>
            <w:vAlign w:val="center"/>
            <w:hideMark/>
          </w:tcPr>
          <w:p w14:paraId="3D01FC0C"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Surplus Assets</w:t>
            </w:r>
          </w:p>
        </w:tc>
        <w:tc>
          <w:tcPr>
            <w:tcW w:w="1395" w:type="dxa"/>
            <w:vMerge w:val="restart"/>
            <w:tcBorders>
              <w:top w:val="nil"/>
              <w:left w:val="nil"/>
              <w:bottom w:val="nil"/>
              <w:right w:val="nil"/>
            </w:tcBorders>
            <w:vAlign w:val="center"/>
            <w:hideMark/>
          </w:tcPr>
          <w:p w14:paraId="102F1F05"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Assets Under Construction</w:t>
            </w:r>
          </w:p>
        </w:tc>
        <w:tc>
          <w:tcPr>
            <w:tcW w:w="1470" w:type="dxa"/>
            <w:vMerge w:val="restart"/>
            <w:tcBorders>
              <w:top w:val="nil"/>
              <w:left w:val="nil"/>
              <w:bottom w:val="nil"/>
              <w:right w:val="nil"/>
            </w:tcBorders>
            <w:vAlign w:val="center"/>
            <w:hideMark/>
          </w:tcPr>
          <w:p w14:paraId="7AC5C14E"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Total Property, Plant and Equipment</w:t>
            </w:r>
          </w:p>
        </w:tc>
      </w:tr>
      <w:tr w:rsidR="003358B5" w:rsidRPr="00B9636C" w14:paraId="27A3F62F" w14:textId="77777777" w:rsidTr="00326958">
        <w:trPr>
          <w:trHeight w:val="300"/>
        </w:trPr>
        <w:tc>
          <w:tcPr>
            <w:tcW w:w="3550" w:type="dxa"/>
            <w:vMerge/>
            <w:tcBorders>
              <w:top w:val="nil"/>
              <w:left w:val="nil"/>
              <w:bottom w:val="nil"/>
              <w:right w:val="nil"/>
            </w:tcBorders>
            <w:vAlign w:val="center"/>
            <w:hideMark/>
          </w:tcPr>
          <w:p w14:paraId="7E09DAC2" w14:textId="77777777" w:rsidR="00B601D2" w:rsidRPr="00B9636C" w:rsidRDefault="00B601D2">
            <w:pPr>
              <w:spacing w:after="0" w:line="240" w:lineRule="auto"/>
              <w:rPr>
                <w:rFonts w:eastAsia="Times New Roman" w:cs="Arial"/>
                <w:color w:val="000000"/>
                <w:sz w:val="18"/>
                <w:szCs w:val="18"/>
                <w:lang w:eastAsia="en-GB"/>
              </w:rPr>
            </w:pPr>
          </w:p>
        </w:tc>
        <w:tc>
          <w:tcPr>
            <w:tcW w:w="1222" w:type="dxa"/>
            <w:vMerge/>
            <w:tcBorders>
              <w:top w:val="nil"/>
              <w:left w:val="nil"/>
              <w:bottom w:val="nil"/>
              <w:right w:val="nil"/>
            </w:tcBorders>
            <w:vAlign w:val="center"/>
            <w:hideMark/>
          </w:tcPr>
          <w:p w14:paraId="5B1A50BE" w14:textId="77777777" w:rsidR="00B601D2" w:rsidRPr="00B9636C" w:rsidRDefault="00B601D2">
            <w:pPr>
              <w:spacing w:after="0" w:line="240" w:lineRule="auto"/>
              <w:rPr>
                <w:rFonts w:eastAsia="Times New Roman" w:cs="Arial"/>
                <w:b/>
                <w:bCs/>
                <w:color w:val="000000"/>
                <w:sz w:val="18"/>
                <w:szCs w:val="18"/>
                <w:lang w:eastAsia="en-GB"/>
              </w:rPr>
            </w:pPr>
          </w:p>
        </w:tc>
        <w:tc>
          <w:tcPr>
            <w:tcW w:w="1507" w:type="dxa"/>
            <w:vMerge/>
            <w:tcBorders>
              <w:top w:val="nil"/>
              <w:left w:val="nil"/>
              <w:bottom w:val="nil"/>
              <w:right w:val="nil"/>
            </w:tcBorders>
            <w:vAlign w:val="center"/>
            <w:hideMark/>
          </w:tcPr>
          <w:p w14:paraId="1B986410" w14:textId="77777777" w:rsidR="00B601D2" w:rsidRPr="00B9636C" w:rsidRDefault="00B601D2">
            <w:pPr>
              <w:spacing w:after="0" w:line="240" w:lineRule="auto"/>
              <w:rPr>
                <w:rFonts w:eastAsia="Times New Roman" w:cs="Arial"/>
                <w:b/>
                <w:bCs/>
                <w:color w:val="000000"/>
                <w:sz w:val="18"/>
                <w:szCs w:val="18"/>
                <w:lang w:eastAsia="en-GB"/>
              </w:rPr>
            </w:pPr>
          </w:p>
        </w:tc>
        <w:tc>
          <w:tcPr>
            <w:tcW w:w="954" w:type="dxa"/>
            <w:vMerge/>
            <w:tcBorders>
              <w:top w:val="nil"/>
              <w:left w:val="nil"/>
              <w:bottom w:val="nil"/>
              <w:right w:val="nil"/>
            </w:tcBorders>
            <w:vAlign w:val="center"/>
            <w:hideMark/>
          </w:tcPr>
          <w:p w14:paraId="404387E3" w14:textId="77777777" w:rsidR="00B601D2" w:rsidRPr="00B9636C" w:rsidRDefault="00B601D2">
            <w:pPr>
              <w:spacing w:after="0" w:line="240" w:lineRule="auto"/>
              <w:rPr>
                <w:rFonts w:eastAsia="Times New Roman" w:cs="Arial"/>
                <w:b/>
                <w:bCs/>
                <w:color w:val="000000"/>
                <w:sz w:val="18"/>
                <w:szCs w:val="18"/>
                <w:lang w:eastAsia="en-GB"/>
              </w:rPr>
            </w:pPr>
          </w:p>
        </w:tc>
        <w:tc>
          <w:tcPr>
            <w:tcW w:w="1395" w:type="dxa"/>
            <w:vMerge/>
            <w:tcBorders>
              <w:top w:val="nil"/>
              <w:left w:val="nil"/>
              <w:bottom w:val="nil"/>
              <w:right w:val="nil"/>
            </w:tcBorders>
            <w:vAlign w:val="center"/>
            <w:hideMark/>
          </w:tcPr>
          <w:p w14:paraId="79C0F3A4" w14:textId="77777777" w:rsidR="00B601D2" w:rsidRPr="00B9636C" w:rsidRDefault="00B601D2">
            <w:pPr>
              <w:spacing w:after="0" w:line="240" w:lineRule="auto"/>
              <w:rPr>
                <w:rFonts w:eastAsia="Times New Roman" w:cs="Arial"/>
                <w:b/>
                <w:bCs/>
                <w:color w:val="000000"/>
                <w:sz w:val="18"/>
                <w:szCs w:val="18"/>
                <w:lang w:eastAsia="en-GB"/>
              </w:rPr>
            </w:pPr>
          </w:p>
        </w:tc>
        <w:tc>
          <w:tcPr>
            <w:tcW w:w="1470" w:type="dxa"/>
            <w:vMerge/>
            <w:tcBorders>
              <w:top w:val="nil"/>
              <w:left w:val="nil"/>
              <w:bottom w:val="nil"/>
              <w:right w:val="nil"/>
            </w:tcBorders>
            <w:vAlign w:val="center"/>
            <w:hideMark/>
          </w:tcPr>
          <w:p w14:paraId="7A4FD528" w14:textId="77777777" w:rsidR="00B601D2" w:rsidRPr="00B9636C" w:rsidRDefault="00B601D2">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63B16607" w14:textId="77777777" w:rsidR="00B601D2" w:rsidRPr="00B9636C" w:rsidRDefault="00B601D2">
            <w:pPr>
              <w:spacing w:after="0" w:line="240" w:lineRule="auto"/>
              <w:jc w:val="right"/>
              <w:rPr>
                <w:rFonts w:eastAsia="Times New Roman" w:cs="Arial"/>
                <w:b/>
                <w:bCs/>
                <w:color w:val="000000"/>
                <w:sz w:val="18"/>
                <w:szCs w:val="18"/>
                <w:lang w:eastAsia="en-GB"/>
              </w:rPr>
            </w:pPr>
          </w:p>
        </w:tc>
      </w:tr>
      <w:tr w:rsidR="003358B5" w:rsidRPr="00B9636C" w14:paraId="50D97D6B" w14:textId="77777777" w:rsidTr="00326958">
        <w:trPr>
          <w:trHeight w:val="300"/>
        </w:trPr>
        <w:tc>
          <w:tcPr>
            <w:tcW w:w="3550" w:type="dxa"/>
            <w:vMerge/>
            <w:tcBorders>
              <w:top w:val="nil"/>
              <w:left w:val="nil"/>
              <w:bottom w:val="nil"/>
              <w:right w:val="nil"/>
            </w:tcBorders>
            <w:vAlign w:val="center"/>
            <w:hideMark/>
          </w:tcPr>
          <w:p w14:paraId="5828222B" w14:textId="77777777" w:rsidR="00B601D2" w:rsidRPr="00B9636C" w:rsidRDefault="00B601D2">
            <w:pPr>
              <w:spacing w:after="0" w:line="240" w:lineRule="auto"/>
              <w:rPr>
                <w:rFonts w:eastAsia="Times New Roman" w:cs="Arial"/>
                <w:color w:val="000000"/>
                <w:sz w:val="18"/>
                <w:szCs w:val="18"/>
                <w:lang w:eastAsia="en-GB"/>
              </w:rPr>
            </w:pPr>
          </w:p>
        </w:tc>
        <w:tc>
          <w:tcPr>
            <w:tcW w:w="1222" w:type="dxa"/>
            <w:vMerge/>
            <w:tcBorders>
              <w:top w:val="nil"/>
              <w:left w:val="nil"/>
              <w:bottom w:val="nil"/>
              <w:right w:val="nil"/>
            </w:tcBorders>
            <w:vAlign w:val="center"/>
            <w:hideMark/>
          </w:tcPr>
          <w:p w14:paraId="16B3B533" w14:textId="77777777" w:rsidR="00B601D2" w:rsidRPr="00B9636C" w:rsidRDefault="00B601D2">
            <w:pPr>
              <w:spacing w:after="0" w:line="240" w:lineRule="auto"/>
              <w:rPr>
                <w:rFonts w:eastAsia="Times New Roman" w:cs="Arial"/>
                <w:b/>
                <w:bCs/>
                <w:color w:val="000000"/>
                <w:sz w:val="18"/>
                <w:szCs w:val="18"/>
                <w:lang w:eastAsia="en-GB"/>
              </w:rPr>
            </w:pPr>
          </w:p>
        </w:tc>
        <w:tc>
          <w:tcPr>
            <w:tcW w:w="1507" w:type="dxa"/>
            <w:vMerge/>
            <w:tcBorders>
              <w:top w:val="nil"/>
              <w:left w:val="nil"/>
              <w:bottom w:val="nil"/>
              <w:right w:val="nil"/>
            </w:tcBorders>
            <w:vAlign w:val="center"/>
            <w:hideMark/>
          </w:tcPr>
          <w:p w14:paraId="073B1662" w14:textId="77777777" w:rsidR="00B601D2" w:rsidRPr="00B9636C" w:rsidRDefault="00B601D2">
            <w:pPr>
              <w:spacing w:after="0" w:line="240" w:lineRule="auto"/>
              <w:rPr>
                <w:rFonts w:eastAsia="Times New Roman" w:cs="Arial"/>
                <w:b/>
                <w:bCs/>
                <w:color w:val="000000"/>
                <w:sz w:val="18"/>
                <w:szCs w:val="18"/>
                <w:lang w:eastAsia="en-GB"/>
              </w:rPr>
            </w:pPr>
          </w:p>
        </w:tc>
        <w:tc>
          <w:tcPr>
            <w:tcW w:w="954" w:type="dxa"/>
            <w:vMerge/>
            <w:tcBorders>
              <w:top w:val="nil"/>
              <w:left w:val="nil"/>
              <w:bottom w:val="nil"/>
              <w:right w:val="nil"/>
            </w:tcBorders>
            <w:vAlign w:val="center"/>
            <w:hideMark/>
          </w:tcPr>
          <w:p w14:paraId="00D67191" w14:textId="77777777" w:rsidR="00B601D2" w:rsidRPr="00B9636C" w:rsidRDefault="00B601D2">
            <w:pPr>
              <w:spacing w:after="0" w:line="240" w:lineRule="auto"/>
              <w:rPr>
                <w:rFonts w:eastAsia="Times New Roman" w:cs="Arial"/>
                <w:b/>
                <w:bCs/>
                <w:color w:val="000000"/>
                <w:sz w:val="18"/>
                <w:szCs w:val="18"/>
                <w:lang w:eastAsia="en-GB"/>
              </w:rPr>
            </w:pPr>
          </w:p>
        </w:tc>
        <w:tc>
          <w:tcPr>
            <w:tcW w:w="1395" w:type="dxa"/>
            <w:vMerge/>
            <w:tcBorders>
              <w:top w:val="nil"/>
              <w:left w:val="nil"/>
              <w:bottom w:val="nil"/>
              <w:right w:val="nil"/>
            </w:tcBorders>
            <w:vAlign w:val="center"/>
            <w:hideMark/>
          </w:tcPr>
          <w:p w14:paraId="3DCF717C" w14:textId="77777777" w:rsidR="00B601D2" w:rsidRPr="00B9636C" w:rsidRDefault="00B601D2">
            <w:pPr>
              <w:spacing w:after="0" w:line="240" w:lineRule="auto"/>
              <w:rPr>
                <w:rFonts w:eastAsia="Times New Roman" w:cs="Arial"/>
                <w:b/>
                <w:bCs/>
                <w:color w:val="000000"/>
                <w:sz w:val="18"/>
                <w:szCs w:val="18"/>
                <w:lang w:eastAsia="en-GB"/>
              </w:rPr>
            </w:pPr>
          </w:p>
        </w:tc>
        <w:tc>
          <w:tcPr>
            <w:tcW w:w="1470" w:type="dxa"/>
            <w:vMerge/>
            <w:tcBorders>
              <w:top w:val="nil"/>
              <w:left w:val="nil"/>
              <w:bottom w:val="nil"/>
              <w:right w:val="nil"/>
            </w:tcBorders>
            <w:vAlign w:val="center"/>
            <w:hideMark/>
          </w:tcPr>
          <w:p w14:paraId="5A418986" w14:textId="77777777" w:rsidR="00B601D2" w:rsidRPr="00B9636C" w:rsidRDefault="00B601D2">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1F45B911"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954E8" w:rsidRPr="00B9636C" w14:paraId="2ABE0FCD" w14:textId="77777777" w:rsidTr="00326958">
        <w:trPr>
          <w:trHeight w:val="315"/>
        </w:trPr>
        <w:tc>
          <w:tcPr>
            <w:tcW w:w="3550" w:type="dxa"/>
            <w:tcBorders>
              <w:top w:val="nil"/>
              <w:left w:val="nil"/>
              <w:bottom w:val="single" w:sz="8" w:space="0" w:color="000000"/>
              <w:right w:val="nil"/>
            </w:tcBorders>
            <w:vAlign w:val="center"/>
            <w:hideMark/>
          </w:tcPr>
          <w:p w14:paraId="42AD4D35"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222" w:type="dxa"/>
            <w:tcBorders>
              <w:top w:val="nil"/>
              <w:left w:val="nil"/>
              <w:bottom w:val="single" w:sz="8" w:space="0" w:color="000000"/>
              <w:right w:val="nil"/>
            </w:tcBorders>
            <w:vAlign w:val="center"/>
            <w:hideMark/>
          </w:tcPr>
          <w:p w14:paraId="0D77D435"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1507" w:type="dxa"/>
            <w:tcBorders>
              <w:top w:val="nil"/>
              <w:left w:val="nil"/>
              <w:bottom w:val="single" w:sz="8" w:space="0" w:color="000000"/>
              <w:right w:val="nil"/>
            </w:tcBorders>
            <w:vAlign w:val="center"/>
            <w:hideMark/>
          </w:tcPr>
          <w:p w14:paraId="4914A296"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954" w:type="dxa"/>
            <w:tcBorders>
              <w:top w:val="nil"/>
              <w:left w:val="nil"/>
              <w:bottom w:val="single" w:sz="8" w:space="0" w:color="000000"/>
              <w:right w:val="nil"/>
            </w:tcBorders>
            <w:vAlign w:val="center"/>
            <w:hideMark/>
          </w:tcPr>
          <w:p w14:paraId="37AE2A36"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1395" w:type="dxa"/>
            <w:tcBorders>
              <w:top w:val="nil"/>
              <w:left w:val="nil"/>
              <w:bottom w:val="single" w:sz="8" w:space="0" w:color="000000"/>
              <w:right w:val="nil"/>
            </w:tcBorders>
            <w:vAlign w:val="center"/>
            <w:hideMark/>
          </w:tcPr>
          <w:p w14:paraId="2F962BAA"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1470" w:type="dxa"/>
            <w:tcBorders>
              <w:top w:val="nil"/>
              <w:left w:val="nil"/>
              <w:bottom w:val="single" w:sz="8" w:space="0" w:color="000000"/>
              <w:right w:val="nil"/>
            </w:tcBorders>
            <w:vAlign w:val="center"/>
            <w:hideMark/>
          </w:tcPr>
          <w:p w14:paraId="2F15EEA1"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£'000</w:t>
            </w:r>
          </w:p>
        </w:tc>
        <w:tc>
          <w:tcPr>
            <w:tcW w:w="222" w:type="dxa"/>
            <w:vAlign w:val="center"/>
            <w:hideMark/>
          </w:tcPr>
          <w:p w14:paraId="7770501B"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54C270A2" w14:textId="77777777" w:rsidTr="00326958">
        <w:trPr>
          <w:trHeight w:val="300"/>
        </w:trPr>
        <w:tc>
          <w:tcPr>
            <w:tcW w:w="3550" w:type="dxa"/>
            <w:tcBorders>
              <w:top w:val="nil"/>
              <w:left w:val="nil"/>
              <w:bottom w:val="nil"/>
              <w:right w:val="nil"/>
            </w:tcBorders>
            <w:vAlign w:val="center"/>
            <w:hideMark/>
          </w:tcPr>
          <w:p w14:paraId="5870E5D7"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Cost or Valuation</w:t>
            </w:r>
          </w:p>
        </w:tc>
        <w:tc>
          <w:tcPr>
            <w:tcW w:w="1222" w:type="dxa"/>
            <w:tcBorders>
              <w:top w:val="nil"/>
              <w:left w:val="nil"/>
              <w:bottom w:val="nil"/>
              <w:right w:val="nil"/>
            </w:tcBorders>
            <w:vAlign w:val="center"/>
            <w:hideMark/>
          </w:tcPr>
          <w:p w14:paraId="7E2E560C"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507" w:type="dxa"/>
            <w:tcBorders>
              <w:top w:val="nil"/>
              <w:left w:val="nil"/>
              <w:bottom w:val="nil"/>
              <w:right w:val="nil"/>
            </w:tcBorders>
            <w:vAlign w:val="center"/>
            <w:hideMark/>
          </w:tcPr>
          <w:p w14:paraId="52A80E9B"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54" w:type="dxa"/>
            <w:tcBorders>
              <w:top w:val="nil"/>
              <w:left w:val="nil"/>
              <w:bottom w:val="nil"/>
              <w:right w:val="nil"/>
            </w:tcBorders>
            <w:vAlign w:val="center"/>
            <w:hideMark/>
          </w:tcPr>
          <w:p w14:paraId="14454114"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395" w:type="dxa"/>
            <w:tcBorders>
              <w:top w:val="nil"/>
              <w:left w:val="nil"/>
              <w:bottom w:val="nil"/>
              <w:right w:val="nil"/>
            </w:tcBorders>
            <w:vAlign w:val="center"/>
            <w:hideMark/>
          </w:tcPr>
          <w:p w14:paraId="3FDE5DE7"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70" w:type="dxa"/>
            <w:tcBorders>
              <w:top w:val="nil"/>
              <w:left w:val="nil"/>
              <w:bottom w:val="nil"/>
              <w:right w:val="nil"/>
            </w:tcBorders>
            <w:vAlign w:val="center"/>
            <w:hideMark/>
          </w:tcPr>
          <w:p w14:paraId="50C54541"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222" w:type="dxa"/>
            <w:vAlign w:val="center"/>
            <w:hideMark/>
          </w:tcPr>
          <w:p w14:paraId="3AFE9C64"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B3BDCC7" w14:textId="77777777" w:rsidTr="00326958">
        <w:trPr>
          <w:trHeight w:val="300"/>
        </w:trPr>
        <w:tc>
          <w:tcPr>
            <w:tcW w:w="3550" w:type="dxa"/>
            <w:tcBorders>
              <w:top w:val="nil"/>
              <w:left w:val="nil"/>
              <w:bottom w:val="nil"/>
              <w:right w:val="nil"/>
            </w:tcBorders>
            <w:vAlign w:val="center"/>
            <w:hideMark/>
          </w:tcPr>
          <w:p w14:paraId="4267DB8E"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1</w:t>
            </w:r>
            <w:r w:rsidRPr="00DB5928">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April 2023</w:t>
            </w:r>
          </w:p>
        </w:tc>
        <w:tc>
          <w:tcPr>
            <w:tcW w:w="1222" w:type="dxa"/>
            <w:tcBorders>
              <w:top w:val="nil"/>
              <w:left w:val="nil"/>
              <w:bottom w:val="nil"/>
              <w:right w:val="nil"/>
            </w:tcBorders>
            <w:vAlign w:val="center"/>
            <w:hideMark/>
          </w:tcPr>
          <w:p w14:paraId="255EB539"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62,580</w:t>
            </w:r>
          </w:p>
        </w:tc>
        <w:tc>
          <w:tcPr>
            <w:tcW w:w="1507" w:type="dxa"/>
            <w:tcBorders>
              <w:top w:val="nil"/>
              <w:left w:val="nil"/>
              <w:bottom w:val="nil"/>
              <w:right w:val="nil"/>
            </w:tcBorders>
            <w:vAlign w:val="center"/>
            <w:hideMark/>
          </w:tcPr>
          <w:p w14:paraId="3D5B0EF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19,914</w:t>
            </w:r>
          </w:p>
        </w:tc>
        <w:tc>
          <w:tcPr>
            <w:tcW w:w="954" w:type="dxa"/>
            <w:tcBorders>
              <w:top w:val="nil"/>
              <w:left w:val="nil"/>
              <w:bottom w:val="nil"/>
              <w:right w:val="nil"/>
            </w:tcBorders>
            <w:vAlign w:val="center"/>
            <w:hideMark/>
          </w:tcPr>
          <w:p w14:paraId="695B0475"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63C6E2B4"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1,795</w:t>
            </w:r>
          </w:p>
        </w:tc>
        <w:tc>
          <w:tcPr>
            <w:tcW w:w="1470" w:type="dxa"/>
            <w:tcBorders>
              <w:top w:val="nil"/>
              <w:left w:val="nil"/>
              <w:bottom w:val="nil"/>
              <w:right w:val="nil"/>
            </w:tcBorders>
            <w:vAlign w:val="center"/>
            <w:hideMark/>
          </w:tcPr>
          <w:p w14:paraId="5FF40A4D"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84,289</w:t>
            </w:r>
          </w:p>
        </w:tc>
        <w:tc>
          <w:tcPr>
            <w:tcW w:w="222" w:type="dxa"/>
            <w:vAlign w:val="center"/>
            <w:hideMark/>
          </w:tcPr>
          <w:p w14:paraId="303C0FEE"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40FB2E28" w14:textId="77777777" w:rsidTr="00326958">
        <w:trPr>
          <w:trHeight w:val="480"/>
        </w:trPr>
        <w:tc>
          <w:tcPr>
            <w:tcW w:w="3550" w:type="dxa"/>
            <w:tcBorders>
              <w:top w:val="nil"/>
              <w:left w:val="nil"/>
              <w:bottom w:val="nil"/>
              <w:right w:val="nil"/>
            </w:tcBorders>
            <w:vAlign w:val="center"/>
            <w:hideMark/>
          </w:tcPr>
          <w:p w14:paraId="1291846E"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Adjustments to cost/value &amp; depreciation/impairment</w:t>
            </w:r>
          </w:p>
        </w:tc>
        <w:tc>
          <w:tcPr>
            <w:tcW w:w="1222" w:type="dxa"/>
            <w:tcBorders>
              <w:top w:val="nil"/>
              <w:left w:val="nil"/>
              <w:bottom w:val="nil"/>
              <w:right w:val="nil"/>
            </w:tcBorders>
            <w:vAlign w:val="center"/>
            <w:hideMark/>
          </w:tcPr>
          <w:p w14:paraId="73922409"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487D5053"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0A7F5F17"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536FAE26"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7E78DBDD"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7D97BB59"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3D023966" w14:textId="77777777" w:rsidTr="00326958">
        <w:trPr>
          <w:trHeight w:val="300"/>
        </w:trPr>
        <w:tc>
          <w:tcPr>
            <w:tcW w:w="3550" w:type="dxa"/>
            <w:tcBorders>
              <w:top w:val="nil"/>
              <w:left w:val="nil"/>
              <w:bottom w:val="nil"/>
              <w:right w:val="nil"/>
            </w:tcBorders>
            <w:vAlign w:val="center"/>
            <w:hideMark/>
          </w:tcPr>
          <w:p w14:paraId="7F2692DD"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Additions</w:t>
            </w:r>
          </w:p>
        </w:tc>
        <w:tc>
          <w:tcPr>
            <w:tcW w:w="1222" w:type="dxa"/>
            <w:tcBorders>
              <w:top w:val="nil"/>
              <w:left w:val="nil"/>
              <w:bottom w:val="nil"/>
              <w:right w:val="nil"/>
            </w:tcBorders>
            <w:vAlign w:val="center"/>
            <w:hideMark/>
          </w:tcPr>
          <w:p w14:paraId="05DD1C6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1,600</w:t>
            </w:r>
          </w:p>
        </w:tc>
        <w:tc>
          <w:tcPr>
            <w:tcW w:w="1507" w:type="dxa"/>
            <w:tcBorders>
              <w:top w:val="nil"/>
              <w:left w:val="nil"/>
              <w:bottom w:val="nil"/>
              <w:right w:val="nil"/>
            </w:tcBorders>
            <w:vAlign w:val="center"/>
            <w:hideMark/>
          </w:tcPr>
          <w:p w14:paraId="0E984A0F"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3,693</w:t>
            </w:r>
          </w:p>
        </w:tc>
        <w:tc>
          <w:tcPr>
            <w:tcW w:w="954" w:type="dxa"/>
            <w:tcBorders>
              <w:top w:val="nil"/>
              <w:left w:val="nil"/>
              <w:bottom w:val="nil"/>
              <w:right w:val="nil"/>
            </w:tcBorders>
            <w:vAlign w:val="center"/>
            <w:hideMark/>
          </w:tcPr>
          <w:p w14:paraId="035DC75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3FB6112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4,</w:t>
            </w:r>
            <w:r>
              <w:rPr>
                <w:rFonts w:eastAsia="Times New Roman" w:cs="Arial"/>
                <w:color w:val="000000"/>
                <w:sz w:val="18"/>
                <w:szCs w:val="18"/>
                <w:lang w:eastAsia="en-GB"/>
              </w:rPr>
              <w:t>932</w:t>
            </w:r>
          </w:p>
        </w:tc>
        <w:tc>
          <w:tcPr>
            <w:tcW w:w="1470" w:type="dxa"/>
            <w:tcBorders>
              <w:top w:val="nil"/>
              <w:left w:val="nil"/>
              <w:bottom w:val="nil"/>
              <w:right w:val="nil"/>
            </w:tcBorders>
            <w:vAlign w:val="center"/>
            <w:hideMark/>
          </w:tcPr>
          <w:p w14:paraId="46BDD5BF"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10,</w:t>
            </w:r>
            <w:r>
              <w:rPr>
                <w:rFonts w:eastAsia="Times New Roman" w:cs="Arial"/>
                <w:b/>
                <w:bCs/>
                <w:color w:val="000000"/>
                <w:sz w:val="18"/>
                <w:szCs w:val="18"/>
                <w:lang w:eastAsia="en-GB"/>
              </w:rPr>
              <w:t>2</w:t>
            </w:r>
            <w:r w:rsidRPr="00B9636C">
              <w:rPr>
                <w:rFonts w:eastAsia="Times New Roman" w:cs="Arial"/>
                <w:b/>
                <w:bCs/>
                <w:color w:val="000000"/>
                <w:sz w:val="18"/>
                <w:szCs w:val="18"/>
                <w:lang w:eastAsia="en-GB"/>
              </w:rPr>
              <w:t>2</w:t>
            </w:r>
            <w:r>
              <w:rPr>
                <w:rFonts w:eastAsia="Times New Roman" w:cs="Arial"/>
                <w:b/>
                <w:bCs/>
                <w:color w:val="000000"/>
                <w:sz w:val="18"/>
                <w:szCs w:val="18"/>
                <w:lang w:eastAsia="en-GB"/>
              </w:rPr>
              <w:t>5</w:t>
            </w:r>
          </w:p>
        </w:tc>
        <w:tc>
          <w:tcPr>
            <w:tcW w:w="222" w:type="dxa"/>
            <w:vAlign w:val="center"/>
            <w:hideMark/>
          </w:tcPr>
          <w:p w14:paraId="7BBDD786"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5498EBBA" w14:textId="77777777" w:rsidTr="00326958">
        <w:trPr>
          <w:trHeight w:val="480"/>
        </w:trPr>
        <w:tc>
          <w:tcPr>
            <w:tcW w:w="3550" w:type="dxa"/>
            <w:tcBorders>
              <w:top w:val="nil"/>
              <w:left w:val="nil"/>
              <w:bottom w:val="nil"/>
              <w:right w:val="nil"/>
            </w:tcBorders>
            <w:vAlign w:val="center"/>
            <w:hideMark/>
          </w:tcPr>
          <w:p w14:paraId="1960D280"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Revaluation increases/(decreases) recognised in the Revaluation Reserve</w:t>
            </w:r>
          </w:p>
        </w:tc>
        <w:tc>
          <w:tcPr>
            <w:tcW w:w="1222" w:type="dxa"/>
            <w:tcBorders>
              <w:top w:val="nil"/>
              <w:left w:val="nil"/>
              <w:bottom w:val="nil"/>
              <w:right w:val="nil"/>
            </w:tcBorders>
            <w:vAlign w:val="center"/>
            <w:hideMark/>
          </w:tcPr>
          <w:p w14:paraId="3278472D"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145</w:t>
            </w:r>
          </w:p>
        </w:tc>
        <w:tc>
          <w:tcPr>
            <w:tcW w:w="1507" w:type="dxa"/>
            <w:tcBorders>
              <w:top w:val="nil"/>
              <w:left w:val="nil"/>
              <w:bottom w:val="nil"/>
              <w:right w:val="nil"/>
            </w:tcBorders>
            <w:vAlign w:val="center"/>
            <w:hideMark/>
          </w:tcPr>
          <w:p w14:paraId="4B4F588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3E04CC79"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59252116"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00732EC0"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145</w:t>
            </w:r>
          </w:p>
        </w:tc>
        <w:tc>
          <w:tcPr>
            <w:tcW w:w="222" w:type="dxa"/>
            <w:vAlign w:val="center"/>
            <w:hideMark/>
          </w:tcPr>
          <w:p w14:paraId="5DD5227D"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365D0F1" w14:textId="77777777" w:rsidTr="00326958">
        <w:trPr>
          <w:trHeight w:val="720"/>
        </w:trPr>
        <w:tc>
          <w:tcPr>
            <w:tcW w:w="3550" w:type="dxa"/>
            <w:tcBorders>
              <w:top w:val="nil"/>
              <w:left w:val="nil"/>
              <w:bottom w:val="nil"/>
              <w:right w:val="nil"/>
            </w:tcBorders>
            <w:vAlign w:val="center"/>
            <w:hideMark/>
          </w:tcPr>
          <w:p w14:paraId="09982D78"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Revaluation increases/(decreases) recognised in the Surplus/Deficit on the Provision of Services</w:t>
            </w:r>
          </w:p>
        </w:tc>
        <w:tc>
          <w:tcPr>
            <w:tcW w:w="1222" w:type="dxa"/>
            <w:tcBorders>
              <w:top w:val="nil"/>
              <w:left w:val="nil"/>
              <w:bottom w:val="nil"/>
              <w:right w:val="nil"/>
            </w:tcBorders>
            <w:vAlign w:val="center"/>
            <w:hideMark/>
          </w:tcPr>
          <w:p w14:paraId="2E15017A"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76E67797"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0286C6A2"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077EE230"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29B7FACC"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121D26CA"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2854520C" w14:textId="77777777" w:rsidTr="00326958">
        <w:trPr>
          <w:trHeight w:val="300"/>
        </w:trPr>
        <w:tc>
          <w:tcPr>
            <w:tcW w:w="3550" w:type="dxa"/>
            <w:tcBorders>
              <w:top w:val="nil"/>
              <w:left w:val="nil"/>
              <w:bottom w:val="nil"/>
              <w:right w:val="nil"/>
            </w:tcBorders>
            <w:vAlign w:val="center"/>
            <w:hideMark/>
          </w:tcPr>
          <w:p w14:paraId="740D5632"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Derecognition – disposals</w:t>
            </w:r>
          </w:p>
        </w:tc>
        <w:tc>
          <w:tcPr>
            <w:tcW w:w="1222" w:type="dxa"/>
            <w:tcBorders>
              <w:top w:val="nil"/>
              <w:left w:val="nil"/>
              <w:bottom w:val="nil"/>
              <w:right w:val="nil"/>
            </w:tcBorders>
            <w:vAlign w:val="center"/>
            <w:hideMark/>
          </w:tcPr>
          <w:p w14:paraId="3EB0BDE7"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1D722136"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(2,381)</w:t>
            </w:r>
          </w:p>
        </w:tc>
        <w:tc>
          <w:tcPr>
            <w:tcW w:w="954" w:type="dxa"/>
            <w:tcBorders>
              <w:top w:val="nil"/>
              <w:left w:val="nil"/>
              <w:bottom w:val="nil"/>
              <w:right w:val="nil"/>
            </w:tcBorders>
            <w:vAlign w:val="center"/>
            <w:hideMark/>
          </w:tcPr>
          <w:p w14:paraId="3E70C35F"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0703FA8B"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3EAF509B"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(2,381)</w:t>
            </w:r>
          </w:p>
        </w:tc>
        <w:tc>
          <w:tcPr>
            <w:tcW w:w="222" w:type="dxa"/>
            <w:vAlign w:val="center"/>
            <w:hideMark/>
          </w:tcPr>
          <w:p w14:paraId="66B4274B"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4BBC1733" w14:textId="77777777" w:rsidTr="00326958">
        <w:trPr>
          <w:trHeight w:val="300"/>
        </w:trPr>
        <w:tc>
          <w:tcPr>
            <w:tcW w:w="3550" w:type="dxa"/>
            <w:tcBorders>
              <w:top w:val="nil"/>
              <w:left w:val="nil"/>
              <w:bottom w:val="nil"/>
              <w:right w:val="nil"/>
            </w:tcBorders>
            <w:vAlign w:val="center"/>
            <w:hideMark/>
          </w:tcPr>
          <w:p w14:paraId="45DC5C1E"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Reclassifications and transfer</w:t>
            </w:r>
          </w:p>
        </w:tc>
        <w:tc>
          <w:tcPr>
            <w:tcW w:w="1222" w:type="dxa"/>
            <w:tcBorders>
              <w:top w:val="nil"/>
              <w:left w:val="nil"/>
              <w:bottom w:val="nil"/>
              <w:right w:val="nil"/>
            </w:tcBorders>
            <w:vAlign w:val="center"/>
            <w:hideMark/>
          </w:tcPr>
          <w:p w14:paraId="31C6C8D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32147138"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55484E41"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51EEF671"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57713D4B"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2E4943D5"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4F07690" w14:textId="77777777" w:rsidTr="00326958">
        <w:trPr>
          <w:trHeight w:val="315"/>
        </w:trPr>
        <w:tc>
          <w:tcPr>
            <w:tcW w:w="3550" w:type="dxa"/>
            <w:tcBorders>
              <w:top w:val="nil"/>
              <w:left w:val="nil"/>
              <w:bottom w:val="nil"/>
              <w:right w:val="nil"/>
            </w:tcBorders>
            <w:vAlign w:val="center"/>
            <w:hideMark/>
          </w:tcPr>
          <w:p w14:paraId="09D2CAAF"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Assets reclassified (to)/from Held for Sale</w:t>
            </w:r>
          </w:p>
        </w:tc>
        <w:tc>
          <w:tcPr>
            <w:tcW w:w="1222" w:type="dxa"/>
            <w:tcBorders>
              <w:top w:val="nil"/>
              <w:left w:val="nil"/>
              <w:bottom w:val="nil"/>
              <w:right w:val="nil"/>
            </w:tcBorders>
            <w:vAlign w:val="center"/>
            <w:hideMark/>
          </w:tcPr>
          <w:p w14:paraId="76B6562A"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4C148B1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4B2982C5"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128A91F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690F6941"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0F45D45C"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67BE877D" w14:textId="77777777" w:rsidTr="00326958">
        <w:trPr>
          <w:trHeight w:val="300"/>
        </w:trPr>
        <w:tc>
          <w:tcPr>
            <w:tcW w:w="3550" w:type="dxa"/>
            <w:tcBorders>
              <w:top w:val="nil"/>
              <w:left w:val="nil"/>
              <w:bottom w:val="nil"/>
              <w:right w:val="nil"/>
            </w:tcBorders>
            <w:vAlign w:val="center"/>
            <w:hideMark/>
          </w:tcPr>
          <w:p w14:paraId="18011B14"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Pr="00DB5928">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2024</w:t>
            </w:r>
          </w:p>
        </w:tc>
        <w:tc>
          <w:tcPr>
            <w:tcW w:w="1222" w:type="dxa"/>
            <w:tcBorders>
              <w:top w:val="single" w:sz="8" w:space="0" w:color="000000"/>
              <w:left w:val="nil"/>
              <w:bottom w:val="nil"/>
              <w:right w:val="nil"/>
            </w:tcBorders>
            <w:vAlign w:val="center"/>
            <w:hideMark/>
          </w:tcPr>
          <w:p w14:paraId="7D787A8B"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64,325</w:t>
            </w:r>
          </w:p>
        </w:tc>
        <w:tc>
          <w:tcPr>
            <w:tcW w:w="1507" w:type="dxa"/>
            <w:tcBorders>
              <w:top w:val="single" w:sz="8" w:space="0" w:color="000000"/>
              <w:left w:val="nil"/>
              <w:bottom w:val="nil"/>
              <w:right w:val="nil"/>
            </w:tcBorders>
            <w:vAlign w:val="center"/>
            <w:hideMark/>
          </w:tcPr>
          <w:p w14:paraId="1202341D"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21,226</w:t>
            </w:r>
          </w:p>
        </w:tc>
        <w:tc>
          <w:tcPr>
            <w:tcW w:w="954" w:type="dxa"/>
            <w:tcBorders>
              <w:top w:val="single" w:sz="8" w:space="0" w:color="000000"/>
              <w:left w:val="nil"/>
              <w:bottom w:val="nil"/>
              <w:right w:val="nil"/>
            </w:tcBorders>
            <w:vAlign w:val="center"/>
            <w:hideMark/>
          </w:tcPr>
          <w:p w14:paraId="7995FBB2"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1395" w:type="dxa"/>
            <w:tcBorders>
              <w:top w:val="single" w:sz="8" w:space="0" w:color="000000"/>
              <w:left w:val="nil"/>
              <w:bottom w:val="nil"/>
              <w:right w:val="nil"/>
            </w:tcBorders>
            <w:vAlign w:val="center"/>
            <w:hideMark/>
          </w:tcPr>
          <w:p w14:paraId="09E5E097"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w:t>
            </w:r>
            <w:r>
              <w:rPr>
                <w:rFonts w:eastAsia="Times New Roman" w:cs="Arial"/>
                <w:b/>
                <w:bCs/>
                <w:color w:val="000000"/>
                <w:sz w:val="18"/>
                <w:szCs w:val="18"/>
                <w:lang w:eastAsia="en-GB"/>
              </w:rPr>
              <w:t>727</w:t>
            </w:r>
          </w:p>
        </w:tc>
        <w:tc>
          <w:tcPr>
            <w:tcW w:w="1470" w:type="dxa"/>
            <w:tcBorders>
              <w:top w:val="single" w:sz="8" w:space="0" w:color="000000"/>
              <w:left w:val="nil"/>
              <w:bottom w:val="nil"/>
              <w:right w:val="nil"/>
            </w:tcBorders>
            <w:vAlign w:val="center"/>
            <w:hideMark/>
          </w:tcPr>
          <w:p w14:paraId="52E5BD52"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92,</w:t>
            </w:r>
            <w:r>
              <w:rPr>
                <w:rFonts w:eastAsia="Times New Roman" w:cs="Arial"/>
                <w:b/>
                <w:bCs/>
                <w:color w:val="000000"/>
                <w:sz w:val="18"/>
                <w:szCs w:val="18"/>
                <w:lang w:eastAsia="en-GB"/>
              </w:rPr>
              <w:t>278</w:t>
            </w:r>
          </w:p>
        </w:tc>
        <w:tc>
          <w:tcPr>
            <w:tcW w:w="222" w:type="dxa"/>
            <w:vAlign w:val="center"/>
            <w:hideMark/>
          </w:tcPr>
          <w:p w14:paraId="529CE308"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1114E613" w14:textId="77777777" w:rsidTr="00326958">
        <w:trPr>
          <w:trHeight w:val="300"/>
        </w:trPr>
        <w:tc>
          <w:tcPr>
            <w:tcW w:w="3550" w:type="dxa"/>
            <w:tcBorders>
              <w:top w:val="nil"/>
              <w:left w:val="nil"/>
              <w:bottom w:val="nil"/>
              <w:right w:val="nil"/>
            </w:tcBorders>
            <w:vAlign w:val="center"/>
            <w:hideMark/>
          </w:tcPr>
          <w:p w14:paraId="1360C198"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222" w:type="dxa"/>
            <w:tcBorders>
              <w:top w:val="nil"/>
              <w:left w:val="nil"/>
              <w:bottom w:val="nil"/>
              <w:right w:val="nil"/>
            </w:tcBorders>
            <w:vAlign w:val="center"/>
            <w:hideMark/>
          </w:tcPr>
          <w:p w14:paraId="01EFAF60"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507" w:type="dxa"/>
            <w:tcBorders>
              <w:top w:val="nil"/>
              <w:left w:val="nil"/>
              <w:bottom w:val="nil"/>
              <w:right w:val="nil"/>
            </w:tcBorders>
            <w:vAlign w:val="center"/>
            <w:hideMark/>
          </w:tcPr>
          <w:p w14:paraId="6327B078"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54" w:type="dxa"/>
            <w:tcBorders>
              <w:top w:val="nil"/>
              <w:left w:val="nil"/>
              <w:bottom w:val="nil"/>
              <w:right w:val="nil"/>
            </w:tcBorders>
            <w:vAlign w:val="center"/>
            <w:hideMark/>
          </w:tcPr>
          <w:p w14:paraId="04A9C716"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395" w:type="dxa"/>
            <w:tcBorders>
              <w:top w:val="nil"/>
              <w:left w:val="nil"/>
              <w:bottom w:val="nil"/>
              <w:right w:val="nil"/>
            </w:tcBorders>
            <w:vAlign w:val="center"/>
            <w:hideMark/>
          </w:tcPr>
          <w:p w14:paraId="00475928"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70" w:type="dxa"/>
            <w:tcBorders>
              <w:top w:val="nil"/>
              <w:left w:val="nil"/>
              <w:bottom w:val="nil"/>
              <w:right w:val="nil"/>
            </w:tcBorders>
            <w:vAlign w:val="center"/>
            <w:hideMark/>
          </w:tcPr>
          <w:p w14:paraId="4C3415EB"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222" w:type="dxa"/>
            <w:vAlign w:val="center"/>
            <w:hideMark/>
          </w:tcPr>
          <w:p w14:paraId="0539AFAB"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56679A10" w14:textId="77777777" w:rsidTr="00326958">
        <w:trPr>
          <w:trHeight w:val="480"/>
        </w:trPr>
        <w:tc>
          <w:tcPr>
            <w:tcW w:w="3550" w:type="dxa"/>
            <w:tcBorders>
              <w:top w:val="nil"/>
              <w:left w:val="nil"/>
              <w:bottom w:val="nil"/>
              <w:right w:val="nil"/>
            </w:tcBorders>
            <w:vAlign w:val="center"/>
            <w:hideMark/>
          </w:tcPr>
          <w:p w14:paraId="69CB2E28"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Accumulated Depreciation and Impairment</w:t>
            </w:r>
          </w:p>
        </w:tc>
        <w:tc>
          <w:tcPr>
            <w:tcW w:w="1222" w:type="dxa"/>
            <w:tcBorders>
              <w:top w:val="nil"/>
              <w:left w:val="nil"/>
              <w:bottom w:val="nil"/>
              <w:right w:val="nil"/>
            </w:tcBorders>
            <w:vAlign w:val="center"/>
            <w:hideMark/>
          </w:tcPr>
          <w:p w14:paraId="32B6AAC5"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507" w:type="dxa"/>
            <w:tcBorders>
              <w:top w:val="nil"/>
              <w:left w:val="nil"/>
              <w:bottom w:val="nil"/>
              <w:right w:val="nil"/>
            </w:tcBorders>
            <w:vAlign w:val="center"/>
            <w:hideMark/>
          </w:tcPr>
          <w:p w14:paraId="24C2132C"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954" w:type="dxa"/>
            <w:tcBorders>
              <w:top w:val="nil"/>
              <w:left w:val="nil"/>
              <w:bottom w:val="nil"/>
              <w:right w:val="nil"/>
            </w:tcBorders>
            <w:vAlign w:val="center"/>
            <w:hideMark/>
          </w:tcPr>
          <w:p w14:paraId="44663D06"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395" w:type="dxa"/>
            <w:tcBorders>
              <w:top w:val="nil"/>
              <w:left w:val="nil"/>
              <w:bottom w:val="nil"/>
              <w:right w:val="nil"/>
            </w:tcBorders>
            <w:vAlign w:val="center"/>
            <w:hideMark/>
          </w:tcPr>
          <w:p w14:paraId="213FF84E" w14:textId="77777777" w:rsidR="00B601D2" w:rsidRPr="00B9636C" w:rsidRDefault="00B601D2">
            <w:pPr>
              <w:spacing w:after="0" w:line="240" w:lineRule="auto"/>
              <w:jc w:val="center"/>
              <w:rPr>
                <w:rFonts w:eastAsia="Times New Roman" w:cs="Arial"/>
                <w:color w:val="000000"/>
                <w:sz w:val="18"/>
                <w:szCs w:val="18"/>
                <w:lang w:eastAsia="en-GB"/>
              </w:rPr>
            </w:pPr>
            <w:r w:rsidRPr="00B9636C">
              <w:rPr>
                <w:rFonts w:eastAsia="Times New Roman" w:cs="Arial"/>
                <w:color w:val="000000"/>
                <w:sz w:val="18"/>
                <w:szCs w:val="18"/>
                <w:lang w:eastAsia="en-GB"/>
              </w:rPr>
              <w:t xml:space="preserve"> </w:t>
            </w:r>
          </w:p>
        </w:tc>
        <w:tc>
          <w:tcPr>
            <w:tcW w:w="1470" w:type="dxa"/>
            <w:tcBorders>
              <w:top w:val="nil"/>
              <w:left w:val="nil"/>
              <w:bottom w:val="nil"/>
              <w:right w:val="nil"/>
            </w:tcBorders>
            <w:vAlign w:val="center"/>
            <w:hideMark/>
          </w:tcPr>
          <w:p w14:paraId="2E259C1B"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222" w:type="dxa"/>
            <w:vAlign w:val="center"/>
            <w:hideMark/>
          </w:tcPr>
          <w:p w14:paraId="73E2947E"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9AFEE43" w14:textId="77777777" w:rsidTr="00326958">
        <w:trPr>
          <w:trHeight w:val="300"/>
        </w:trPr>
        <w:tc>
          <w:tcPr>
            <w:tcW w:w="3550" w:type="dxa"/>
            <w:tcBorders>
              <w:top w:val="nil"/>
              <w:left w:val="nil"/>
              <w:bottom w:val="nil"/>
              <w:right w:val="nil"/>
            </w:tcBorders>
            <w:vAlign w:val="center"/>
            <w:hideMark/>
          </w:tcPr>
          <w:p w14:paraId="5F8E2E0E"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1</w:t>
            </w:r>
            <w:r w:rsidRPr="00DB5928">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April 2023</w:t>
            </w:r>
          </w:p>
        </w:tc>
        <w:tc>
          <w:tcPr>
            <w:tcW w:w="1222" w:type="dxa"/>
            <w:tcBorders>
              <w:top w:val="nil"/>
              <w:left w:val="nil"/>
              <w:bottom w:val="nil"/>
              <w:right w:val="nil"/>
            </w:tcBorders>
            <w:vAlign w:val="center"/>
            <w:hideMark/>
          </w:tcPr>
          <w:p w14:paraId="6C89AB8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(209)</w:t>
            </w:r>
          </w:p>
        </w:tc>
        <w:tc>
          <w:tcPr>
            <w:tcW w:w="1507" w:type="dxa"/>
            <w:tcBorders>
              <w:top w:val="nil"/>
              <w:left w:val="nil"/>
              <w:bottom w:val="nil"/>
              <w:right w:val="nil"/>
            </w:tcBorders>
            <w:vAlign w:val="center"/>
            <w:hideMark/>
          </w:tcPr>
          <w:p w14:paraId="7886F93D"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(13,411)</w:t>
            </w:r>
          </w:p>
        </w:tc>
        <w:tc>
          <w:tcPr>
            <w:tcW w:w="954" w:type="dxa"/>
            <w:tcBorders>
              <w:top w:val="nil"/>
              <w:left w:val="nil"/>
              <w:bottom w:val="nil"/>
              <w:right w:val="nil"/>
            </w:tcBorders>
            <w:vAlign w:val="center"/>
            <w:hideMark/>
          </w:tcPr>
          <w:p w14:paraId="6D14A234"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4B9F8745"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42154EF0"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(13,620)</w:t>
            </w:r>
          </w:p>
        </w:tc>
        <w:tc>
          <w:tcPr>
            <w:tcW w:w="222" w:type="dxa"/>
            <w:vAlign w:val="center"/>
            <w:hideMark/>
          </w:tcPr>
          <w:p w14:paraId="4682241B"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4A75387C" w14:textId="77777777" w:rsidTr="00326958">
        <w:trPr>
          <w:trHeight w:val="480"/>
        </w:trPr>
        <w:tc>
          <w:tcPr>
            <w:tcW w:w="3550" w:type="dxa"/>
            <w:tcBorders>
              <w:top w:val="nil"/>
              <w:left w:val="nil"/>
              <w:bottom w:val="nil"/>
              <w:right w:val="nil"/>
            </w:tcBorders>
            <w:vAlign w:val="center"/>
            <w:hideMark/>
          </w:tcPr>
          <w:p w14:paraId="3D543AA2"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Adjustments to cost/value &amp; depreciation/impairment</w:t>
            </w:r>
          </w:p>
        </w:tc>
        <w:tc>
          <w:tcPr>
            <w:tcW w:w="1222" w:type="dxa"/>
            <w:tcBorders>
              <w:top w:val="nil"/>
              <w:left w:val="nil"/>
              <w:bottom w:val="nil"/>
              <w:right w:val="nil"/>
            </w:tcBorders>
            <w:vAlign w:val="center"/>
            <w:hideMark/>
          </w:tcPr>
          <w:p w14:paraId="635A3ED4"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18292D06"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7EB10921"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68B841E7"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7FC53220"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4B20F574"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FB70A6A" w14:textId="77777777" w:rsidTr="00326958">
        <w:trPr>
          <w:trHeight w:val="300"/>
        </w:trPr>
        <w:tc>
          <w:tcPr>
            <w:tcW w:w="3550" w:type="dxa"/>
            <w:tcBorders>
              <w:top w:val="nil"/>
              <w:left w:val="nil"/>
              <w:bottom w:val="nil"/>
              <w:right w:val="nil"/>
            </w:tcBorders>
            <w:vAlign w:val="center"/>
            <w:hideMark/>
          </w:tcPr>
          <w:p w14:paraId="0E04C29E"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charge</w:t>
            </w:r>
          </w:p>
        </w:tc>
        <w:tc>
          <w:tcPr>
            <w:tcW w:w="1222" w:type="dxa"/>
            <w:tcBorders>
              <w:top w:val="nil"/>
              <w:left w:val="nil"/>
              <w:bottom w:val="nil"/>
              <w:right w:val="nil"/>
            </w:tcBorders>
            <w:vAlign w:val="center"/>
            <w:hideMark/>
          </w:tcPr>
          <w:p w14:paraId="67AAEB82"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w:t>
            </w:r>
            <w:r>
              <w:rPr>
                <w:rFonts w:eastAsia="Times New Roman" w:cs="Arial"/>
                <w:color w:val="000000"/>
                <w:sz w:val="18"/>
                <w:szCs w:val="18"/>
                <w:lang w:eastAsia="en-GB"/>
              </w:rPr>
              <w:t>519</w:t>
            </w:r>
            <w:r w:rsidRPr="00B9636C">
              <w:rPr>
                <w:rFonts w:eastAsia="Times New Roman" w:cs="Arial"/>
                <w:color w:val="000000"/>
                <w:sz w:val="18"/>
                <w:szCs w:val="18"/>
                <w:lang w:eastAsia="en-GB"/>
              </w:rPr>
              <w:t>)</w:t>
            </w:r>
          </w:p>
        </w:tc>
        <w:tc>
          <w:tcPr>
            <w:tcW w:w="1507" w:type="dxa"/>
            <w:tcBorders>
              <w:top w:val="nil"/>
              <w:left w:val="nil"/>
              <w:bottom w:val="nil"/>
              <w:right w:val="nil"/>
            </w:tcBorders>
            <w:vAlign w:val="center"/>
            <w:hideMark/>
          </w:tcPr>
          <w:p w14:paraId="2319B857"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(3,</w:t>
            </w:r>
            <w:r>
              <w:rPr>
                <w:rFonts w:eastAsia="Times New Roman" w:cs="Arial"/>
                <w:color w:val="000000"/>
                <w:sz w:val="18"/>
                <w:szCs w:val="18"/>
                <w:lang w:eastAsia="en-GB"/>
              </w:rPr>
              <w:t>431</w:t>
            </w:r>
            <w:r w:rsidRPr="00B9636C">
              <w:rPr>
                <w:rFonts w:eastAsia="Times New Roman" w:cs="Arial"/>
                <w:color w:val="000000"/>
                <w:sz w:val="18"/>
                <w:szCs w:val="18"/>
                <w:lang w:eastAsia="en-GB"/>
              </w:rPr>
              <w:t>)</w:t>
            </w:r>
          </w:p>
        </w:tc>
        <w:tc>
          <w:tcPr>
            <w:tcW w:w="954" w:type="dxa"/>
            <w:tcBorders>
              <w:top w:val="nil"/>
              <w:left w:val="nil"/>
              <w:bottom w:val="nil"/>
              <w:right w:val="nil"/>
            </w:tcBorders>
            <w:vAlign w:val="center"/>
            <w:hideMark/>
          </w:tcPr>
          <w:p w14:paraId="2CC19A7A"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1A500EFE"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0C5BE37E"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(4,</w:t>
            </w:r>
            <w:r>
              <w:rPr>
                <w:rFonts w:eastAsia="Times New Roman" w:cs="Arial"/>
                <w:b/>
                <w:bCs/>
                <w:color w:val="000000"/>
                <w:sz w:val="18"/>
                <w:szCs w:val="18"/>
                <w:lang w:eastAsia="en-GB"/>
              </w:rPr>
              <w:t>950</w:t>
            </w:r>
            <w:r w:rsidRPr="00B9636C">
              <w:rPr>
                <w:rFonts w:eastAsia="Times New Roman" w:cs="Arial"/>
                <w:b/>
                <w:bCs/>
                <w:color w:val="000000"/>
                <w:sz w:val="18"/>
                <w:szCs w:val="18"/>
                <w:lang w:eastAsia="en-GB"/>
              </w:rPr>
              <w:t>)</w:t>
            </w:r>
          </w:p>
        </w:tc>
        <w:tc>
          <w:tcPr>
            <w:tcW w:w="222" w:type="dxa"/>
            <w:vAlign w:val="center"/>
            <w:hideMark/>
          </w:tcPr>
          <w:p w14:paraId="3C331B9C"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587A504A" w14:textId="77777777" w:rsidTr="00326958">
        <w:trPr>
          <w:trHeight w:val="480"/>
        </w:trPr>
        <w:tc>
          <w:tcPr>
            <w:tcW w:w="3550" w:type="dxa"/>
            <w:tcBorders>
              <w:top w:val="nil"/>
              <w:left w:val="nil"/>
              <w:bottom w:val="nil"/>
              <w:right w:val="nil"/>
            </w:tcBorders>
            <w:vAlign w:val="center"/>
            <w:hideMark/>
          </w:tcPr>
          <w:p w14:paraId="7C1736B5"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written out to the Revaluation Reserve</w:t>
            </w:r>
          </w:p>
        </w:tc>
        <w:tc>
          <w:tcPr>
            <w:tcW w:w="1222" w:type="dxa"/>
            <w:tcBorders>
              <w:top w:val="nil"/>
              <w:left w:val="nil"/>
              <w:bottom w:val="nil"/>
              <w:right w:val="nil"/>
            </w:tcBorders>
            <w:vAlign w:val="center"/>
            <w:hideMark/>
          </w:tcPr>
          <w:p w14:paraId="219AB26B"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1,180</w:t>
            </w:r>
          </w:p>
        </w:tc>
        <w:tc>
          <w:tcPr>
            <w:tcW w:w="1507" w:type="dxa"/>
            <w:tcBorders>
              <w:top w:val="nil"/>
              <w:left w:val="nil"/>
              <w:bottom w:val="nil"/>
              <w:right w:val="nil"/>
            </w:tcBorders>
            <w:vAlign w:val="center"/>
            <w:hideMark/>
          </w:tcPr>
          <w:p w14:paraId="46BB85AB"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2303BFF3"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61E7840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09C1B819"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1,180</w:t>
            </w:r>
          </w:p>
        </w:tc>
        <w:tc>
          <w:tcPr>
            <w:tcW w:w="222" w:type="dxa"/>
            <w:vAlign w:val="center"/>
            <w:hideMark/>
          </w:tcPr>
          <w:p w14:paraId="67C05499"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48CCFBDF" w14:textId="77777777" w:rsidTr="00326958">
        <w:trPr>
          <w:trHeight w:val="480"/>
        </w:trPr>
        <w:tc>
          <w:tcPr>
            <w:tcW w:w="3550" w:type="dxa"/>
            <w:tcBorders>
              <w:top w:val="nil"/>
              <w:left w:val="nil"/>
              <w:bottom w:val="nil"/>
              <w:right w:val="nil"/>
            </w:tcBorders>
            <w:vAlign w:val="center"/>
            <w:hideMark/>
          </w:tcPr>
          <w:p w14:paraId="6767177F"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Depreciation written out to the surplus/deficit on the provision of services</w:t>
            </w:r>
          </w:p>
        </w:tc>
        <w:tc>
          <w:tcPr>
            <w:tcW w:w="1222" w:type="dxa"/>
            <w:tcBorders>
              <w:top w:val="nil"/>
              <w:left w:val="nil"/>
              <w:bottom w:val="nil"/>
              <w:right w:val="nil"/>
            </w:tcBorders>
            <w:vAlign w:val="center"/>
            <w:hideMark/>
          </w:tcPr>
          <w:p w14:paraId="78FD6390"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2BE171E4"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02DB04EF"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2758F4C8"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1AB359BA"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6D860078"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127EAB56" w14:textId="77777777" w:rsidTr="00326958">
        <w:trPr>
          <w:trHeight w:val="300"/>
        </w:trPr>
        <w:tc>
          <w:tcPr>
            <w:tcW w:w="3550" w:type="dxa"/>
            <w:tcBorders>
              <w:top w:val="nil"/>
              <w:left w:val="nil"/>
              <w:bottom w:val="nil"/>
              <w:right w:val="nil"/>
            </w:tcBorders>
            <w:vAlign w:val="center"/>
            <w:hideMark/>
          </w:tcPr>
          <w:p w14:paraId="7AE772A6"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Derecognition – disposals</w:t>
            </w:r>
          </w:p>
        </w:tc>
        <w:tc>
          <w:tcPr>
            <w:tcW w:w="1222" w:type="dxa"/>
            <w:tcBorders>
              <w:top w:val="nil"/>
              <w:left w:val="nil"/>
              <w:bottom w:val="nil"/>
              <w:right w:val="nil"/>
            </w:tcBorders>
            <w:vAlign w:val="center"/>
            <w:hideMark/>
          </w:tcPr>
          <w:p w14:paraId="1C2645F0"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0355D6F1"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2,354</w:t>
            </w:r>
          </w:p>
        </w:tc>
        <w:tc>
          <w:tcPr>
            <w:tcW w:w="954" w:type="dxa"/>
            <w:tcBorders>
              <w:top w:val="nil"/>
              <w:left w:val="nil"/>
              <w:bottom w:val="nil"/>
              <w:right w:val="nil"/>
            </w:tcBorders>
            <w:vAlign w:val="center"/>
            <w:hideMark/>
          </w:tcPr>
          <w:p w14:paraId="0F238B5C"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61A5F78D"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3716BFBA"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2,354</w:t>
            </w:r>
          </w:p>
        </w:tc>
        <w:tc>
          <w:tcPr>
            <w:tcW w:w="222" w:type="dxa"/>
            <w:vAlign w:val="center"/>
            <w:hideMark/>
          </w:tcPr>
          <w:p w14:paraId="7EC624CC"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64445B09" w14:textId="77777777" w:rsidTr="00326958">
        <w:trPr>
          <w:trHeight w:val="315"/>
        </w:trPr>
        <w:tc>
          <w:tcPr>
            <w:tcW w:w="3550" w:type="dxa"/>
            <w:tcBorders>
              <w:top w:val="nil"/>
              <w:left w:val="nil"/>
              <w:bottom w:val="nil"/>
              <w:right w:val="nil"/>
            </w:tcBorders>
            <w:vAlign w:val="center"/>
            <w:hideMark/>
          </w:tcPr>
          <w:p w14:paraId="207FB439"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Reclassifications and transfers</w:t>
            </w:r>
          </w:p>
        </w:tc>
        <w:tc>
          <w:tcPr>
            <w:tcW w:w="1222" w:type="dxa"/>
            <w:tcBorders>
              <w:top w:val="nil"/>
              <w:left w:val="nil"/>
              <w:bottom w:val="nil"/>
              <w:right w:val="nil"/>
            </w:tcBorders>
            <w:vAlign w:val="center"/>
            <w:hideMark/>
          </w:tcPr>
          <w:p w14:paraId="5E31A81A"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320ACC88"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63554423"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5923DE89"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501D1638"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06EA4421"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2B814A05" w14:textId="77777777" w:rsidTr="00326958">
        <w:trPr>
          <w:trHeight w:val="495"/>
        </w:trPr>
        <w:tc>
          <w:tcPr>
            <w:tcW w:w="3550" w:type="dxa"/>
            <w:tcBorders>
              <w:top w:val="nil"/>
              <w:left w:val="nil"/>
              <w:bottom w:val="nil"/>
              <w:right w:val="nil"/>
            </w:tcBorders>
            <w:vAlign w:val="center"/>
            <w:hideMark/>
          </w:tcPr>
          <w:p w14:paraId="2D655930" w14:textId="77777777" w:rsidR="00B601D2" w:rsidRPr="00B9636C" w:rsidRDefault="00B601D2">
            <w:pPr>
              <w:spacing w:after="0" w:line="240" w:lineRule="auto"/>
              <w:rPr>
                <w:rFonts w:eastAsia="Times New Roman" w:cs="Arial"/>
                <w:color w:val="000000"/>
                <w:sz w:val="18"/>
                <w:szCs w:val="18"/>
                <w:lang w:eastAsia="en-GB"/>
              </w:rPr>
            </w:pPr>
            <w:r w:rsidRPr="00B9636C">
              <w:rPr>
                <w:rFonts w:eastAsia="Times New Roman" w:cs="Arial"/>
                <w:color w:val="000000"/>
                <w:sz w:val="18"/>
                <w:szCs w:val="18"/>
                <w:lang w:eastAsia="en-GB"/>
              </w:rPr>
              <w:t>Eliminated on reclassification to Held for Sale</w:t>
            </w:r>
          </w:p>
        </w:tc>
        <w:tc>
          <w:tcPr>
            <w:tcW w:w="1222" w:type="dxa"/>
            <w:tcBorders>
              <w:top w:val="nil"/>
              <w:left w:val="nil"/>
              <w:bottom w:val="nil"/>
              <w:right w:val="nil"/>
            </w:tcBorders>
            <w:vAlign w:val="center"/>
            <w:hideMark/>
          </w:tcPr>
          <w:p w14:paraId="241B5603"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507" w:type="dxa"/>
            <w:tcBorders>
              <w:top w:val="nil"/>
              <w:left w:val="nil"/>
              <w:bottom w:val="nil"/>
              <w:right w:val="nil"/>
            </w:tcBorders>
            <w:vAlign w:val="center"/>
            <w:hideMark/>
          </w:tcPr>
          <w:p w14:paraId="47BF872F"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954" w:type="dxa"/>
            <w:tcBorders>
              <w:top w:val="nil"/>
              <w:left w:val="nil"/>
              <w:bottom w:val="nil"/>
              <w:right w:val="nil"/>
            </w:tcBorders>
            <w:vAlign w:val="center"/>
            <w:hideMark/>
          </w:tcPr>
          <w:p w14:paraId="19B1E49A"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395" w:type="dxa"/>
            <w:tcBorders>
              <w:top w:val="nil"/>
              <w:left w:val="nil"/>
              <w:bottom w:val="nil"/>
              <w:right w:val="nil"/>
            </w:tcBorders>
            <w:vAlign w:val="center"/>
            <w:hideMark/>
          </w:tcPr>
          <w:p w14:paraId="589BA935" w14:textId="77777777" w:rsidR="00B601D2" w:rsidRPr="00B9636C" w:rsidRDefault="00B601D2">
            <w:pPr>
              <w:spacing w:after="0" w:line="240" w:lineRule="auto"/>
              <w:jc w:val="right"/>
              <w:rPr>
                <w:rFonts w:eastAsia="Times New Roman" w:cs="Arial"/>
                <w:color w:val="000000"/>
                <w:sz w:val="18"/>
                <w:szCs w:val="18"/>
                <w:lang w:eastAsia="en-GB"/>
              </w:rPr>
            </w:pPr>
            <w:r w:rsidRPr="00B9636C">
              <w:rPr>
                <w:rFonts w:eastAsia="Times New Roman" w:cs="Arial"/>
                <w:color w:val="000000"/>
                <w:sz w:val="18"/>
                <w:szCs w:val="18"/>
                <w:lang w:eastAsia="en-GB"/>
              </w:rPr>
              <w:t>0</w:t>
            </w:r>
          </w:p>
        </w:tc>
        <w:tc>
          <w:tcPr>
            <w:tcW w:w="1470" w:type="dxa"/>
            <w:tcBorders>
              <w:top w:val="nil"/>
              <w:left w:val="nil"/>
              <w:bottom w:val="nil"/>
              <w:right w:val="nil"/>
            </w:tcBorders>
            <w:vAlign w:val="center"/>
            <w:hideMark/>
          </w:tcPr>
          <w:p w14:paraId="66B7381C"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222" w:type="dxa"/>
            <w:vAlign w:val="center"/>
            <w:hideMark/>
          </w:tcPr>
          <w:p w14:paraId="1DF06C8E"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79230056" w14:textId="77777777" w:rsidTr="00326958">
        <w:trPr>
          <w:trHeight w:val="300"/>
        </w:trPr>
        <w:tc>
          <w:tcPr>
            <w:tcW w:w="3550" w:type="dxa"/>
            <w:tcBorders>
              <w:top w:val="nil"/>
              <w:left w:val="nil"/>
              <w:bottom w:val="nil"/>
              <w:right w:val="nil"/>
            </w:tcBorders>
            <w:vAlign w:val="center"/>
            <w:hideMark/>
          </w:tcPr>
          <w:p w14:paraId="1A0171C4"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Pr="00DB5928">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2024</w:t>
            </w:r>
          </w:p>
        </w:tc>
        <w:tc>
          <w:tcPr>
            <w:tcW w:w="1222" w:type="dxa"/>
            <w:tcBorders>
              <w:top w:val="single" w:sz="8" w:space="0" w:color="000000"/>
              <w:left w:val="nil"/>
              <w:bottom w:val="nil"/>
              <w:right w:val="nil"/>
            </w:tcBorders>
            <w:vAlign w:val="center"/>
            <w:hideMark/>
          </w:tcPr>
          <w:p w14:paraId="44763EC6"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w:t>
            </w:r>
            <w:r>
              <w:rPr>
                <w:rFonts w:eastAsia="Times New Roman" w:cs="Arial"/>
                <w:b/>
                <w:bCs/>
                <w:color w:val="000000"/>
                <w:sz w:val="18"/>
                <w:szCs w:val="18"/>
                <w:lang w:eastAsia="en-GB"/>
              </w:rPr>
              <w:t>548</w:t>
            </w:r>
            <w:r w:rsidRPr="00B9636C">
              <w:rPr>
                <w:rFonts w:eastAsia="Times New Roman" w:cs="Arial"/>
                <w:b/>
                <w:bCs/>
                <w:color w:val="000000"/>
                <w:sz w:val="18"/>
                <w:szCs w:val="18"/>
                <w:lang w:eastAsia="en-GB"/>
              </w:rPr>
              <w:t>)</w:t>
            </w:r>
          </w:p>
        </w:tc>
        <w:tc>
          <w:tcPr>
            <w:tcW w:w="1507" w:type="dxa"/>
            <w:tcBorders>
              <w:top w:val="single" w:sz="8" w:space="0" w:color="000000"/>
              <w:left w:val="nil"/>
              <w:bottom w:val="nil"/>
              <w:right w:val="nil"/>
            </w:tcBorders>
            <w:vAlign w:val="center"/>
            <w:hideMark/>
          </w:tcPr>
          <w:p w14:paraId="07531237"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(14,</w:t>
            </w:r>
            <w:r>
              <w:rPr>
                <w:rFonts w:eastAsia="Times New Roman" w:cs="Arial"/>
                <w:b/>
                <w:bCs/>
                <w:color w:val="000000"/>
                <w:sz w:val="18"/>
                <w:szCs w:val="18"/>
                <w:lang w:eastAsia="en-GB"/>
              </w:rPr>
              <w:t>488</w:t>
            </w:r>
            <w:r w:rsidRPr="00B9636C">
              <w:rPr>
                <w:rFonts w:eastAsia="Times New Roman" w:cs="Arial"/>
                <w:b/>
                <w:bCs/>
                <w:color w:val="000000"/>
                <w:sz w:val="18"/>
                <w:szCs w:val="18"/>
                <w:lang w:eastAsia="en-GB"/>
              </w:rPr>
              <w:t>)</w:t>
            </w:r>
          </w:p>
        </w:tc>
        <w:tc>
          <w:tcPr>
            <w:tcW w:w="954" w:type="dxa"/>
            <w:tcBorders>
              <w:top w:val="single" w:sz="8" w:space="0" w:color="000000"/>
              <w:left w:val="nil"/>
              <w:bottom w:val="nil"/>
              <w:right w:val="nil"/>
            </w:tcBorders>
            <w:vAlign w:val="center"/>
            <w:hideMark/>
          </w:tcPr>
          <w:p w14:paraId="18EE8B1E"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1395" w:type="dxa"/>
            <w:tcBorders>
              <w:top w:val="single" w:sz="8" w:space="0" w:color="000000"/>
              <w:left w:val="nil"/>
              <w:bottom w:val="nil"/>
              <w:right w:val="nil"/>
            </w:tcBorders>
            <w:vAlign w:val="center"/>
            <w:hideMark/>
          </w:tcPr>
          <w:p w14:paraId="125BCE26"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1470" w:type="dxa"/>
            <w:tcBorders>
              <w:top w:val="single" w:sz="8" w:space="0" w:color="000000"/>
              <w:left w:val="nil"/>
              <w:bottom w:val="nil"/>
              <w:right w:val="nil"/>
            </w:tcBorders>
            <w:vAlign w:val="center"/>
            <w:hideMark/>
          </w:tcPr>
          <w:p w14:paraId="67004FE2"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w:t>
            </w:r>
            <w:r>
              <w:rPr>
                <w:rFonts w:eastAsia="Times New Roman" w:cs="Arial"/>
                <w:b/>
                <w:bCs/>
                <w:color w:val="000000"/>
                <w:sz w:val="18"/>
                <w:szCs w:val="18"/>
                <w:lang w:eastAsia="en-GB"/>
              </w:rPr>
              <w:t>5</w:t>
            </w:r>
            <w:r w:rsidRPr="00B9636C">
              <w:rPr>
                <w:rFonts w:eastAsia="Times New Roman" w:cs="Arial"/>
                <w:b/>
                <w:bCs/>
                <w:color w:val="000000"/>
                <w:sz w:val="18"/>
                <w:szCs w:val="18"/>
                <w:lang w:eastAsia="en-GB"/>
              </w:rPr>
              <w:t>,</w:t>
            </w:r>
            <w:r>
              <w:rPr>
                <w:rFonts w:eastAsia="Times New Roman" w:cs="Arial"/>
                <w:b/>
                <w:bCs/>
                <w:color w:val="000000"/>
                <w:sz w:val="18"/>
                <w:szCs w:val="18"/>
                <w:lang w:eastAsia="en-GB"/>
              </w:rPr>
              <w:t>036</w:t>
            </w:r>
            <w:r w:rsidRPr="00B9636C">
              <w:rPr>
                <w:rFonts w:eastAsia="Times New Roman" w:cs="Arial"/>
                <w:b/>
                <w:bCs/>
                <w:color w:val="000000"/>
                <w:sz w:val="18"/>
                <w:szCs w:val="18"/>
                <w:lang w:eastAsia="en-GB"/>
              </w:rPr>
              <w:t>)</w:t>
            </w:r>
          </w:p>
        </w:tc>
        <w:tc>
          <w:tcPr>
            <w:tcW w:w="222" w:type="dxa"/>
            <w:vAlign w:val="center"/>
            <w:hideMark/>
          </w:tcPr>
          <w:p w14:paraId="12058744"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15FE505D" w14:textId="77777777" w:rsidTr="00326958">
        <w:trPr>
          <w:trHeight w:val="300"/>
        </w:trPr>
        <w:tc>
          <w:tcPr>
            <w:tcW w:w="3550" w:type="dxa"/>
            <w:tcBorders>
              <w:top w:val="nil"/>
              <w:left w:val="nil"/>
              <w:bottom w:val="nil"/>
              <w:right w:val="nil"/>
            </w:tcBorders>
            <w:vAlign w:val="center"/>
            <w:hideMark/>
          </w:tcPr>
          <w:p w14:paraId="4ED0CBC4"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Net Book Value</w:t>
            </w:r>
          </w:p>
        </w:tc>
        <w:tc>
          <w:tcPr>
            <w:tcW w:w="1222" w:type="dxa"/>
            <w:tcBorders>
              <w:top w:val="nil"/>
              <w:left w:val="nil"/>
              <w:bottom w:val="nil"/>
              <w:right w:val="nil"/>
            </w:tcBorders>
            <w:vAlign w:val="center"/>
            <w:hideMark/>
          </w:tcPr>
          <w:p w14:paraId="3B260707"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1507" w:type="dxa"/>
            <w:tcBorders>
              <w:top w:val="nil"/>
              <w:left w:val="nil"/>
              <w:bottom w:val="nil"/>
              <w:right w:val="nil"/>
            </w:tcBorders>
            <w:vAlign w:val="center"/>
            <w:hideMark/>
          </w:tcPr>
          <w:p w14:paraId="3CE875CE"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954" w:type="dxa"/>
            <w:tcBorders>
              <w:top w:val="nil"/>
              <w:left w:val="nil"/>
              <w:bottom w:val="nil"/>
              <w:right w:val="nil"/>
            </w:tcBorders>
            <w:vAlign w:val="center"/>
            <w:hideMark/>
          </w:tcPr>
          <w:p w14:paraId="3CFC26A5"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1395" w:type="dxa"/>
            <w:tcBorders>
              <w:top w:val="nil"/>
              <w:left w:val="nil"/>
              <w:bottom w:val="nil"/>
              <w:right w:val="nil"/>
            </w:tcBorders>
            <w:vAlign w:val="center"/>
            <w:hideMark/>
          </w:tcPr>
          <w:p w14:paraId="3063545F"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1470" w:type="dxa"/>
            <w:tcBorders>
              <w:top w:val="nil"/>
              <w:left w:val="nil"/>
              <w:bottom w:val="nil"/>
              <w:right w:val="nil"/>
            </w:tcBorders>
            <w:vAlign w:val="center"/>
            <w:hideMark/>
          </w:tcPr>
          <w:p w14:paraId="6DA87E7A" w14:textId="77777777" w:rsidR="00B601D2" w:rsidRPr="00B9636C" w:rsidRDefault="00B601D2">
            <w:pPr>
              <w:spacing w:after="0" w:line="240" w:lineRule="auto"/>
              <w:jc w:val="center"/>
              <w:rPr>
                <w:rFonts w:eastAsia="Times New Roman" w:cs="Arial"/>
                <w:b/>
                <w:bCs/>
                <w:color w:val="000000"/>
                <w:sz w:val="18"/>
                <w:szCs w:val="18"/>
                <w:lang w:eastAsia="en-GB"/>
              </w:rPr>
            </w:pPr>
            <w:r w:rsidRPr="00B9636C">
              <w:rPr>
                <w:rFonts w:eastAsia="Times New Roman" w:cs="Arial"/>
                <w:b/>
                <w:bCs/>
                <w:color w:val="000000"/>
                <w:sz w:val="18"/>
                <w:szCs w:val="18"/>
                <w:lang w:eastAsia="en-GB"/>
              </w:rPr>
              <w:t xml:space="preserve"> </w:t>
            </w:r>
          </w:p>
        </w:tc>
        <w:tc>
          <w:tcPr>
            <w:tcW w:w="222" w:type="dxa"/>
            <w:vAlign w:val="center"/>
            <w:hideMark/>
          </w:tcPr>
          <w:p w14:paraId="7408F079"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503373BF" w14:textId="77777777" w:rsidTr="00326958">
        <w:trPr>
          <w:trHeight w:val="300"/>
        </w:trPr>
        <w:tc>
          <w:tcPr>
            <w:tcW w:w="3550" w:type="dxa"/>
            <w:tcBorders>
              <w:top w:val="nil"/>
              <w:left w:val="nil"/>
              <w:bottom w:val="nil"/>
              <w:right w:val="nil"/>
            </w:tcBorders>
            <w:vAlign w:val="center"/>
            <w:hideMark/>
          </w:tcPr>
          <w:p w14:paraId="585DC3BE"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Pr="005559F7">
              <w:rPr>
                <w:rFonts w:eastAsia="Times New Roman" w:cs="Arial"/>
                <w:b/>
                <w:bCs/>
                <w:color w:val="000000"/>
                <w:sz w:val="18"/>
                <w:szCs w:val="18"/>
                <w:vertAlign w:val="superscript"/>
                <w:lang w:eastAsia="en-GB"/>
              </w:rPr>
              <w:t>st</w:t>
            </w:r>
            <w:r w:rsidRPr="00B9636C">
              <w:rPr>
                <w:rFonts w:eastAsia="Times New Roman" w:cs="Arial"/>
                <w:b/>
                <w:bCs/>
                <w:color w:val="000000"/>
                <w:sz w:val="18"/>
                <w:szCs w:val="18"/>
                <w:lang w:eastAsia="en-GB"/>
              </w:rPr>
              <w:t xml:space="preserve"> March 2024</w:t>
            </w:r>
          </w:p>
        </w:tc>
        <w:tc>
          <w:tcPr>
            <w:tcW w:w="1222" w:type="dxa"/>
            <w:tcBorders>
              <w:top w:val="nil"/>
              <w:left w:val="nil"/>
              <w:bottom w:val="nil"/>
              <w:right w:val="nil"/>
            </w:tcBorders>
            <w:vAlign w:val="center"/>
            <w:hideMark/>
          </w:tcPr>
          <w:p w14:paraId="202B4690"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63,</w:t>
            </w:r>
            <w:r>
              <w:rPr>
                <w:rFonts w:eastAsia="Times New Roman" w:cs="Arial"/>
                <w:b/>
                <w:bCs/>
                <w:color w:val="000000"/>
                <w:sz w:val="18"/>
                <w:szCs w:val="18"/>
                <w:lang w:eastAsia="en-GB"/>
              </w:rPr>
              <w:t>777</w:t>
            </w:r>
          </w:p>
        </w:tc>
        <w:tc>
          <w:tcPr>
            <w:tcW w:w="1507" w:type="dxa"/>
            <w:tcBorders>
              <w:top w:val="nil"/>
              <w:left w:val="nil"/>
              <w:bottom w:val="nil"/>
              <w:right w:val="nil"/>
            </w:tcBorders>
            <w:vAlign w:val="center"/>
            <w:hideMark/>
          </w:tcPr>
          <w:p w14:paraId="373EC36D"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w:t>
            </w:r>
            <w:r>
              <w:rPr>
                <w:rFonts w:eastAsia="Times New Roman" w:cs="Arial"/>
                <w:b/>
                <w:bCs/>
                <w:color w:val="000000"/>
                <w:sz w:val="18"/>
                <w:szCs w:val="18"/>
                <w:lang w:eastAsia="en-GB"/>
              </w:rPr>
              <w:t>738</w:t>
            </w:r>
          </w:p>
        </w:tc>
        <w:tc>
          <w:tcPr>
            <w:tcW w:w="954" w:type="dxa"/>
            <w:tcBorders>
              <w:top w:val="nil"/>
              <w:left w:val="nil"/>
              <w:bottom w:val="nil"/>
              <w:right w:val="nil"/>
            </w:tcBorders>
            <w:vAlign w:val="center"/>
            <w:hideMark/>
          </w:tcPr>
          <w:p w14:paraId="7DDC0084"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1395" w:type="dxa"/>
            <w:tcBorders>
              <w:top w:val="nil"/>
              <w:left w:val="nil"/>
              <w:bottom w:val="nil"/>
              <w:right w:val="nil"/>
            </w:tcBorders>
            <w:vAlign w:val="center"/>
            <w:hideMark/>
          </w:tcPr>
          <w:p w14:paraId="7C0CB293"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w:t>
            </w:r>
            <w:r>
              <w:rPr>
                <w:rFonts w:eastAsia="Times New Roman" w:cs="Arial"/>
                <w:b/>
                <w:bCs/>
                <w:color w:val="000000"/>
                <w:sz w:val="18"/>
                <w:szCs w:val="18"/>
                <w:lang w:eastAsia="en-GB"/>
              </w:rPr>
              <w:t>727</w:t>
            </w:r>
          </w:p>
        </w:tc>
        <w:tc>
          <w:tcPr>
            <w:tcW w:w="1470" w:type="dxa"/>
            <w:tcBorders>
              <w:top w:val="nil"/>
              <w:left w:val="nil"/>
              <w:bottom w:val="nil"/>
              <w:right w:val="nil"/>
            </w:tcBorders>
            <w:vAlign w:val="center"/>
            <w:hideMark/>
          </w:tcPr>
          <w:p w14:paraId="0E2B9D87"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77,242</w:t>
            </w:r>
          </w:p>
        </w:tc>
        <w:tc>
          <w:tcPr>
            <w:tcW w:w="222" w:type="dxa"/>
            <w:vAlign w:val="center"/>
            <w:hideMark/>
          </w:tcPr>
          <w:p w14:paraId="3A46FBB7"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r w:rsidR="00FD5049" w:rsidRPr="00B9636C" w14:paraId="0147E33F" w14:textId="77777777" w:rsidTr="00326958">
        <w:trPr>
          <w:trHeight w:val="300"/>
        </w:trPr>
        <w:tc>
          <w:tcPr>
            <w:tcW w:w="3550" w:type="dxa"/>
            <w:tcBorders>
              <w:top w:val="nil"/>
              <w:left w:val="nil"/>
              <w:bottom w:val="nil"/>
              <w:right w:val="nil"/>
            </w:tcBorders>
            <w:vAlign w:val="center"/>
            <w:hideMark/>
          </w:tcPr>
          <w:p w14:paraId="60EC3F2D" w14:textId="77777777" w:rsidR="00B601D2" w:rsidRPr="00B9636C" w:rsidRDefault="00B601D2">
            <w:pPr>
              <w:spacing w:after="0" w:line="240" w:lineRule="auto"/>
              <w:rPr>
                <w:rFonts w:eastAsia="Times New Roman" w:cs="Arial"/>
                <w:b/>
                <w:bCs/>
                <w:color w:val="000000"/>
                <w:sz w:val="18"/>
                <w:szCs w:val="18"/>
                <w:lang w:eastAsia="en-GB"/>
              </w:rPr>
            </w:pPr>
            <w:r w:rsidRPr="00B9636C">
              <w:rPr>
                <w:rFonts w:eastAsia="Times New Roman" w:cs="Arial"/>
                <w:b/>
                <w:bCs/>
                <w:color w:val="000000"/>
                <w:sz w:val="18"/>
                <w:szCs w:val="18"/>
                <w:lang w:eastAsia="en-GB"/>
              </w:rPr>
              <w:t>at 31</w:t>
            </w:r>
            <w:r w:rsidRPr="005559F7">
              <w:rPr>
                <w:rFonts w:eastAsia="Times New Roman" w:cs="Arial"/>
                <w:b/>
                <w:bCs/>
                <w:color w:val="000000"/>
                <w:sz w:val="18"/>
                <w:szCs w:val="18"/>
                <w:vertAlign w:val="superscript"/>
                <w:lang w:eastAsia="en-GB"/>
              </w:rPr>
              <w:t>st</w:t>
            </w:r>
            <w:r>
              <w:rPr>
                <w:rFonts w:eastAsia="Times New Roman" w:cs="Arial"/>
                <w:b/>
                <w:bCs/>
                <w:color w:val="000000"/>
                <w:sz w:val="18"/>
                <w:szCs w:val="18"/>
                <w:lang w:eastAsia="en-GB"/>
              </w:rPr>
              <w:t xml:space="preserve"> </w:t>
            </w:r>
            <w:r w:rsidRPr="00B9636C">
              <w:rPr>
                <w:rFonts w:eastAsia="Times New Roman" w:cs="Arial"/>
                <w:b/>
                <w:bCs/>
                <w:color w:val="000000"/>
                <w:sz w:val="18"/>
                <w:szCs w:val="18"/>
                <w:lang w:eastAsia="en-GB"/>
              </w:rPr>
              <w:t>March 2023</w:t>
            </w:r>
          </w:p>
        </w:tc>
        <w:tc>
          <w:tcPr>
            <w:tcW w:w="1222" w:type="dxa"/>
            <w:tcBorders>
              <w:top w:val="nil"/>
              <w:left w:val="nil"/>
              <w:bottom w:val="nil"/>
              <w:right w:val="nil"/>
            </w:tcBorders>
            <w:vAlign w:val="center"/>
            <w:hideMark/>
          </w:tcPr>
          <w:p w14:paraId="6240848D"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62,371</w:t>
            </w:r>
          </w:p>
        </w:tc>
        <w:tc>
          <w:tcPr>
            <w:tcW w:w="1507" w:type="dxa"/>
            <w:tcBorders>
              <w:top w:val="nil"/>
              <w:left w:val="nil"/>
              <w:bottom w:val="nil"/>
              <w:right w:val="nil"/>
            </w:tcBorders>
            <w:vAlign w:val="center"/>
            <w:hideMark/>
          </w:tcPr>
          <w:p w14:paraId="602A01F1"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6,503</w:t>
            </w:r>
          </w:p>
        </w:tc>
        <w:tc>
          <w:tcPr>
            <w:tcW w:w="954" w:type="dxa"/>
            <w:tcBorders>
              <w:top w:val="nil"/>
              <w:left w:val="nil"/>
              <w:bottom w:val="nil"/>
              <w:right w:val="nil"/>
            </w:tcBorders>
            <w:vAlign w:val="center"/>
            <w:hideMark/>
          </w:tcPr>
          <w:p w14:paraId="469969E5"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0</w:t>
            </w:r>
          </w:p>
        </w:tc>
        <w:tc>
          <w:tcPr>
            <w:tcW w:w="1395" w:type="dxa"/>
            <w:tcBorders>
              <w:top w:val="nil"/>
              <w:left w:val="nil"/>
              <w:bottom w:val="nil"/>
              <w:right w:val="nil"/>
            </w:tcBorders>
            <w:vAlign w:val="center"/>
            <w:hideMark/>
          </w:tcPr>
          <w:p w14:paraId="06804CE3"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1,795</w:t>
            </w:r>
          </w:p>
        </w:tc>
        <w:tc>
          <w:tcPr>
            <w:tcW w:w="1470" w:type="dxa"/>
            <w:tcBorders>
              <w:top w:val="nil"/>
              <w:left w:val="nil"/>
              <w:bottom w:val="nil"/>
              <w:right w:val="nil"/>
            </w:tcBorders>
            <w:vAlign w:val="center"/>
            <w:hideMark/>
          </w:tcPr>
          <w:p w14:paraId="03125A04" w14:textId="77777777" w:rsidR="00B601D2" w:rsidRPr="00B9636C" w:rsidRDefault="00B601D2">
            <w:pPr>
              <w:spacing w:after="0" w:line="240" w:lineRule="auto"/>
              <w:jc w:val="right"/>
              <w:rPr>
                <w:rFonts w:eastAsia="Times New Roman" w:cs="Arial"/>
                <w:b/>
                <w:bCs/>
                <w:color w:val="000000"/>
                <w:sz w:val="18"/>
                <w:szCs w:val="18"/>
                <w:lang w:eastAsia="en-GB"/>
              </w:rPr>
            </w:pPr>
            <w:r w:rsidRPr="00B9636C">
              <w:rPr>
                <w:rFonts w:eastAsia="Times New Roman" w:cs="Arial"/>
                <w:b/>
                <w:bCs/>
                <w:color w:val="000000"/>
                <w:sz w:val="18"/>
                <w:szCs w:val="18"/>
                <w:lang w:eastAsia="en-GB"/>
              </w:rPr>
              <w:t>70,669</w:t>
            </w:r>
          </w:p>
        </w:tc>
        <w:tc>
          <w:tcPr>
            <w:tcW w:w="222" w:type="dxa"/>
            <w:vAlign w:val="center"/>
            <w:hideMark/>
          </w:tcPr>
          <w:p w14:paraId="7213EBBF" w14:textId="77777777" w:rsidR="00B601D2" w:rsidRPr="00B9636C" w:rsidRDefault="00B601D2">
            <w:pPr>
              <w:spacing w:after="0" w:line="240" w:lineRule="auto"/>
              <w:rPr>
                <w:rFonts w:ascii="Times New Roman" w:eastAsia="Times New Roman" w:hAnsi="Times New Roman" w:cs="Times New Roman"/>
                <w:sz w:val="20"/>
                <w:szCs w:val="20"/>
                <w:lang w:eastAsia="en-GB"/>
              </w:rPr>
            </w:pPr>
          </w:p>
        </w:tc>
      </w:tr>
    </w:tbl>
    <w:p w14:paraId="1CB6DFBF" w14:textId="38DE829B" w:rsidR="007B0875" w:rsidRDefault="007B0875" w:rsidP="008A2860"/>
    <w:p w14:paraId="36981499" w14:textId="77777777" w:rsidR="00B601D2" w:rsidRDefault="00B601D2" w:rsidP="008A2860"/>
    <w:tbl>
      <w:tblPr>
        <w:tblW w:w="25888" w:type="dxa"/>
        <w:tblLook w:val="04A0" w:firstRow="1" w:lastRow="0" w:firstColumn="1" w:lastColumn="0" w:noHBand="0" w:noVBand="1"/>
      </w:tblPr>
      <w:tblGrid>
        <w:gridCol w:w="6280"/>
        <w:gridCol w:w="1484"/>
        <w:gridCol w:w="236"/>
        <w:gridCol w:w="1717"/>
        <w:gridCol w:w="2135"/>
        <w:gridCol w:w="1582"/>
        <w:gridCol w:w="1260"/>
        <w:gridCol w:w="1046"/>
        <w:gridCol w:w="976"/>
        <w:gridCol w:w="976"/>
        <w:gridCol w:w="976"/>
        <w:gridCol w:w="1635"/>
        <w:gridCol w:w="1211"/>
        <w:gridCol w:w="1211"/>
        <w:gridCol w:w="1211"/>
        <w:gridCol w:w="976"/>
        <w:gridCol w:w="976"/>
      </w:tblGrid>
      <w:tr w:rsidR="005B0227" w:rsidRPr="005B0227" w14:paraId="4C12BAB4" w14:textId="77777777" w:rsidTr="55B702DC">
        <w:trPr>
          <w:trHeight w:val="310"/>
        </w:trPr>
        <w:tc>
          <w:tcPr>
            <w:tcW w:w="6280" w:type="dxa"/>
            <w:tcBorders>
              <w:top w:val="nil"/>
              <w:left w:val="nil"/>
              <w:bottom w:val="nil"/>
              <w:right w:val="nil"/>
            </w:tcBorders>
            <w:noWrap/>
            <w:vAlign w:val="bottom"/>
            <w:hideMark/>
          </w:tcPr>
          <w:p w14:paraId="074D1B5D" w14:textId="04DC8AE7" w:rsidR="005B0227" w:rsidRPr="005B0227" w:rsidRDefault="005B0227" w:rsidP="005B0227">
            <w:pPr>
              <w:spacing w:after="0" w:line="240" w:lineRule="auto"/>
              <w:rPr>
                <w:rFonts w:ascii="Calibri" w:eastAsia="Times New Roman" w:hAnsi="Calibri" w:cs="Calibri"/>
                <w:color w:val="000000"/>
                <w:lang w:eastAsia="en-GB"/>
              </w:rPr>
            </w:pPr>
            <w:r w:rsidRPr="005B0227">
              <w:rPr>
                <w:rFonts w:ascii="Calibri" w:eastAsia="Times New Roman" w:hAnsi="Calibri" w:cs="Calibri"/>
                <w:noProof/>
                <w:color w:val="000000"/>
                <w:lang w:eastAsia="en-GB"/>
              </w:rPr>
              <mc:AlternateContent>
                <mc:Choice Requires="wps">
                  <w:drawing>
                    <wp:anchor distT="0" distB="0" distL="114300" distR="114300" simplePos="0" relativeHeight="251658240" behindDoc="0" locked="0" layoutInCell="1" allowOverlap="1" wp14:anchorId="297BA3F1" wp14:editId="39505C2E">
                      <wp:simplePos x="0" y="0"/>
                      <wp:positionH relativeFrom="column">
                        <wp:posOffset>0</wp:posOffset>
                      </wp:positionH>
                      <wp:positionV relativeFrom="paragraph">
                        <wp:posOffset>5137150</wp:posOffset>
                      </wp:positionV>
                      <wp:extent cx="6623050" cy="1149350"/>
                      <wp:effectExtent l="0" t="0" r="0" b="0"/>
                      <wp:wrapNone/>
                      <wp:docPr id="916145927" name="Text Box 1">
                        <a:extLst xmlns:a="http://schemas.openxmlformats.org/drawingml/2006/main">
                          <a:ext uri="{FF2B5EF4-FFF2-40B4-BE49-F238E27FC236}">
                            <a16:creationId xmlns:a16="http://schemas.microsoft.com/office/drawing/2014/main" id="{C7480DA7-DBF3-464E-9F53-074BF5D18254}"/>
                          </a:ext>
                        </a:extLst>
                      </wp:docPr>
                      <wp:cNvGraphicFramePr/>
                      <a:graphic xmlns:a="http://schemas.openxmlformats.org/drawingml/2006/main">
                        <a:graphicData uri="http://schemas.microsoft.com/office/word/2010/wordprocessingShape">
                          <wps:wsp>
                            <wps:cNvSpPr txBox="1"/>
                            <wps:spPr>
                              <a:xfrm>
                                <a:off x="0" y="0"/>
                                <a:ext cx="6619875" cy="114300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D53CF7" w14:textId="77777777" w:rsidR="005B0227" w:rsidRDefault="005B0227" w:rsidP="005B0227">
                                  <w:pPr>
                                    <w:rPr>
                                      <w:rFonts w:asciiTheme="minorHAnsi" w:hAnsi="Calibri"/>
                                      <w:color w:val="000000" w:themeColor="text1"/>
                                    </w:rPr>
                                  </w:pPr>
                                  <w:r>
                                    <w:rPr>
                                      <w:rFonts w:asciiTheme="minorHAnsi" w:hAnsi="Calibri"/>
                                      <w:color w:val="000000" w:themeColor="text1"/>
                                    </w:rPr>
                                    <w:t>During 2022/23 build work commenced on the new Abergavenny Police Station which completed in May 2024.</w:t>
                                  </w:r>
                                </w:p>
                                <w:p w14:paraId="46908B26" w14:textId="77777777" w:rsidR="005B0227" w:rsidRDefault="005B0227" w:rsidP="005B0227">
                                  <w:pPr>
                                    <w:rPr>
                                      <w:rFonts w:asciiTheme="minorHAnsi" w:hAnsi="Calibri"/>
                                      <w:color w:val="000000" w:themeColor="text1"/>
                                    </w:rPr>
                                  </w:pPr>
                                  <w:r>
                                    <w:rPr>
                                      <w:rFonts w:asciiTheme="minorHAnsi" w:hAnsi="Calibri"/>
                                      <w:color w:val="000000" w:themeColor="text1"/>
                                    </w:rPr>
                                    <w:t> </w:t>
                                  </w:r>
                                </w:p>
                                <w:p w14:paraId="32370C38" w14:textId="77777777" w:rsidR="005B0227" w:rsidRDefault="005B0227" w:rsidP="005B0227">
                                  <w:pPr>
                                    <w:rPr>
                                      <w:rFonts w:asciiTheme="minorHAnsi" w:hAnsi="Calibri"/>
                                      <w:color w:val="000000" w:themeColor="text1"/>
                                    </w:rPr>
                                  </w:pPr>
                                  <w:r>
                                    <w:rPr>
                                      <w:rFonts w:asciiTheme="minorHAnsi" w:hAnsi="Calibri"/>
                                      <w:color w:val="000000" w:themeColor="text1"/>
                                    </w:rPr>
                                    <w:t>During 2022/23 work commenced on a collaborative firearms range with South Wales and Dyfed Powys Police, the estimated completion will be during the financial year 2026/27. The remaining capital commitment for 2025-26 to 2026-27 totals £9.543m.</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297BA3F1" id="_x0000_t202" coordsize="21600,21600" o:spt="202" path="m,l,21600r21600,l21600,xe">
                      <v:stroke joinstyle="miter"/>
                      <v:path gradientshapeok="t" o:connecttype="rect"/>
                    </v:shapetype>
                    <v:shape id="Text Box 1" o:spid="_x0000_s1026" type="#_x0000_t202" style="position:absolute;margin-left:0;margin-top:404.5pt;width:521.5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" filled="f" stroked="f">
                      <v:textbox>
                        <w:txbxContent>
                          <w:p w14:paraId="23D53CF7" w14:textId="77777777" w:rsidR="005B0227" w:rsidRDefault="005B0227" w:rsidP="005B0227">
                            <w:pPr>
                              <w:rPr>
                                <w:rFonts w:asciiTheme="minorHAnsi" w:hAnsi="Calibri"/>
                                <w:color w:val="000000" w:themeColor="text1"/>
                              </w:rPr>
                            </w:pPr>
                            <w:r>
                              <w:rPr>
                                <w:rFonts w:asciiTheme="minorHAnsi" w:hAnsi="Calibri"/>
                                <w:color w:val="000000" w:themeColor="text1"/>
                              </w:rPr>
                              <w:t>During 2022/23 build work commenced on the new Abergavenny Police Station which completed in May 2024.</w:t>
                            </w:r>
                          </w:p>
                          <w:p w14:paraId="46908B26" w14:textId="77777777" w:rsidR="005B0227" w:rsidRDefault="005B0227" w:rsidP="005B0227">
                            <w:pPr>
                              <w:rPr>
                                <w:rFonts w:asciiTheme="minorHAnsi" w:hAnsi="Calibri"/>
                                <w:color w:val="000000" w:themeColor="text1"/>
                              </w:rPr>
                            </w:pPr>
                            <w:r>
                              <w:rPr>
                                <w:rFonts w:asciiTheme="minorHAnsi" w:hAnsi="Calibri"/>
                                <w:color w:val="000000" w:themeColor="text1"/>
                              </w:rPr>
                              <w:t> </w:t>
                            </w:r>
                          </w:p>
                          <w:p w14:paraId="32370C38" w14:textId="77777777" w:rsidR="005B0227" w:rsidRDefault="005B0227" w:rsidP="005B0227">
                            <w:pPr>
                              <w:rPr>
                                <w:rFonts w:asciiTheme="minorHAnsi" w:hAnsi="Calibri"/>
                                <w:color w:val="000000" w:themeColor="text1"/>
                              </w:rPr>
                            </w:pPr>
                            <w:r>
                              <w:rPr>
                                <w:rFonts w:asciiTheme="minorHAnsi" w:hAnsi="Calibri"/>
                                <w:color w:val="000000" w:themeColor="text1"/>
                              </w:rPr>
                              <w:t>During 2022/23 work commenced on a collaborative firearms range with South Wales and Dyfed Powys Police, the estimated completion will be during the financial year 2026/27. The remaining capital commitment for 2025-26 to 2026-27 totals £9.543m.</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860"/>
            </w:tblGrid>
            <w:tr w:rsidR="005B0227" w:rsidRPr="005B0227" w14:paraId="336CBD29" w14:textId="77777777">
              <w:trPr>
                <w:trHeight w:val="310"/>
                <w:tblCellSpacing w:w="0" w:type="dxa"/>
              </w:trPr>
              <w:tc>
                <w:tcPr>
                  <w:tcW w:w="3860" w:type="dxa"/>
                  <w:tcBorders>
                    <w:top w:val="nil"/>
                    <w:left w:val="nil"/>
                    <w:bottom w:val="nil"/>
                    <w:right w:val="nil"/>
                  </w:tcBorders>
                  <w:noWrap/>
                  <w:vAlign w:val="center"/>
                  <w:hideMark/>
                </w:tcPr>
                <w:p w14:paraId="341F64DA" w14:textId="77777777" w:rsidR="005B0227" w:rsidRPr="005B0227" w:rsidRDefault="005B0227" w:rsidP="005B0227">
                  <w:pPr>
                    <w:spacing w:after="0" w:line="240" w:lineRule="auto"/>
                    <w:rPr>
                      <w:rFonts w:eastAsia="Times New Roman" w:cs="Arial"/>
                      <w:color w:val="2E74B5"/>
                      <w:sz w:val="24"/>
                      <w:szCs w:val="24"/>
                      <w:lang w:eastAsia="en-GB"/>
                    </w:rPr>
                  </w:pPr>
                  <w:bookmarkStart w:id="52" w:name="RANGE!A67"/>
                  <w:r w:rsidRPr="005B0227">
                    <w:rPr>
                      <w:rFonts w:eastAsia="Times New Roman" w:cs="Arial"/>
                      <w:color w:val="2E74B5"/>
                      <w:sz w:val="24"/>
                      <w:szCs w:val="24"/>
                      <w:lang w:eastAsia="en-GB"/>
                    </w:rPr>
                    <w:t>Capital Commitments</w:t>
                  </w:r>
                  <w:bookmarkEnd w:id="52"/>
                </w:p>
              </w:tc>
            </w:tr>
          </w:tbl>
          <w:p w14:paraId="6DA1B00C" w14:textId="77777777" w:rsidR="005B0227" w:rsidRPr="005B0227" w:rsidRDefault="005B0227" w:rsidP="005B0227">
            <w:pPr>
              <w:spacing w:after="0" w:line="240" w:lineRule="auto"/>
              <w:rPr>
                <w:rFonts w:ascii="Calibri" w:eastAsia="Times New Roman" w:hAnsi="Calibri" w:cs="Calibri"/>
                <w:color w:val="000000"/>
                <w:lang w:eastAsia="en-GB"/>
              </w:rPr>
            </w:pPr>
          </w:p>
        </w:tc>
        <w:tc>
          <w:tcPr>
            <w:tcW w:w="1717" w:type="dxa"/>
            <w:gridSpan w:val="2"/>
            <w:tcBorders>
              <w:top w:val="nil"/>
              <w:left w:val="nil"/>
              <w:bottom w:val="nil"/>
              <w:right w:val="nil"/>
            </w:tcBorders>
            <w:noWrap/>
            <w:vAlign w:val="bottom"/>
            <w:hideMark/>
          </w:tcPr>
          <w:p w14:paraId="6EEBBA9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6462F56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436E08B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6F518EE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26E40AC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157DA26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FCBE87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CA0F22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577418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2B198CB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E383CE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E85E78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210E07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C7F2F2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641F9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5D95C844" w14:textId="77777777" w:rsidTr="55B702DC">
        <w:trPr>
          <w:trHeight w:val="290"/>
        </w:trPr>
        <w:tc>
          <w:tcPr>
            <w:tcW w:w="7764" w:type="dxa"/>
            <w:gridSpan w:val="2"/>
            <w:tcBorders>
              <w:top w:val="nil"/>
              <w:left w:val="nil"/>
              <w:bottom w:val="nil"/>
              <w:right w:val="nil"/>
            </w:tcBorders>
            <w:noWrap/>
            <w:vAlign w:val="bottom"/>
          </w:tcPr>
          <w:p w14:paraId="3C255825" w14:textId="77777777" w:rsidR="00A960FE" w:rsidRPr="00A960FE" w:rsidRDefault="00A960FE" w:rsidP="00A960FE">
            <w:pPr>
              <w:spacing w:after="0" w:line="240" w:lineRule="auto"/>
              <w:rPr>
                <w:rFonts w:eastAsia="Times New Roman" w:cs="Arial"/>
                <w:color w:val="000000"/>
                <w:sz w:val="18"/>
                <w:szCs w:val="18"/>
                <w:lang w:eastAsia="en-GB"/>
              </w:rPr>
            </w:pPr>
            <w:r w:rsidRPr="00A960FE">
              <w:rPr>
                <w:rFonts w:eastAsia="Times New Roman" w:cs="Arial"/>
                <w:color w:val="000000"/>
                <w:sz w:val="18"/>
                <w:szCs w:val="18"/>
                <w:lang w:eastAsia="en-GB"/>
              </w:rPr>
              <w:t>During 2022/23 build work commenced on the new Abergavenny Police Station which completed in May 2024.</w:t>
            </w:r>
          </w:p>
          <w:p w14:paraId="7FB34C6B" w14:textId="77777777" w:rsidR="00A960FE" w:rsidRPr="00A960FE" w:rsidRDefault="00A960FE" w:rsidP="00A960FE">
            <w:pPr>
              <w:spacing w:after="0" w:line="240" w:lineRule="auto"/>
              <w:rPr>
                <w:rFonts w:eastAsia="Times New Roman" w:cs="Arial"/>
                <w:color w:val="000000"/>
                <w:sz w:val="18"/>
                <w:szCs w:val="18"/>
                <w:lang w:eastAsia="en-GB"/>
              </w:rPr>
            </w:pPr>
            <w:r w:rsidRPr="00A960FE">
              <w:rPr>
                <w:rFonts w:eastAsia="Times New Roman" w:cs="Arial"/>
                <w:color w:val="000000"/>
                <w:sz w:val="18"/>
                <w:szCs w:val="18"/>
                <w:lang w:eastAsia="en-GB"/>
              </w:rPr>
              <w:t> </w:t>
            </w:r>
          </w:p>
          <w:p w14:paraId="1C87A1EE" w14:textId="24125EFE" w:rsidR="00A960FE" w:rsidRPr="00A960FE" w:rsidRDefault="00A960FE" w:rsidP="00A960FE">
            <w:pPr>
              <w:spacing w:after="0" w:line="240" w:lineRule="auto"/>
              <w:rPr>
                <w:rFonts w:eastAsia="Times New Roman" w:cs="Arial"/>
                <w:color w:val="000000"/>
                <w:sz w:val="18"/>
                <w:szCs w:val="18"/>
                <w:lang w:eastAsia="en-GB"/>
              </w:rPr>
            </w:pPr>
            <w:r w:rsidRPr="55B702DC">
              <w:rPr>
                <w:rFonts w:eastAsia="Times New Roman" w:cs="Arial"/>
                <w:color w:val="000000" w:themeColor="text1"/>
                <w:sz w:val="18"/>
                <w:szCs w:val="18"/>
                <w:lang w:eastAsia="en-GB"/>
              </w:rPr>
              <w:t>During 2022/23 work commenced on a collaborative firearms range with South Wales and Dyfed Powys Police, the</w:t>
            </w:r>
            <w:r w:rsidR="12F6797B" w:rsidRPr="55B702DC">
              <w:rPr>
                <w:rFonts w:eastAsia="Times New Roman" w:cs="Arial"/>
                <w:color w:val="000000" w:themeColor="text1"/>
                <w:sz w:val="18"/>
                <w:szCs w:val="18"/>
                <w:lang w:eastAsia="en-GB"/>
              </w:rPr>
              <w:t xml:space="preserve"> project is </w:t>
            </w:r>
            <w:r w:rsidRPr="55B702DC">
              <w:rPr>
                <w:rFonts w:eastAsia="Times New Roman" w:cs="Arial"/>
                <w:color w:val="000000" w:themeColor="text1"/>
                <w:sz w:val="18"/>
                <w:szCs w:val="18"/>
                <w:lang w:eastAsia="en-GB"/>
              </w:rPr>
              <w:t xml:space="preserve">estimated </w:t>
            </w:r>
            <w:r w:rsidR="3635C171" w:rsidRPr="55B702DC">
              <w:rPr>
                <w:rFonts w:eastAsia="Times New Roman" w:cs="Arial"/>
                <w:color w:val="000000" w:themeColor="text1"/>
                <w:sz w:val="18"/>
                <w:szCs w:val="18"/>
                <w:lang w:eastAsia="en-GB"/>
              </w:rPr>
              <w:t>to be complete</w:t>
            </w:r>
            <w:r w:rsidRPr="55B702DC">
              <w:rPr>
                <w:rFonts w:eastAsia="Times New Roman" w:cs="Arial"/>
                <w:color w:val="000000" w:themeColor="text1"/>
                <w:sz w:val="18"/>
                <w:szCs w:val="18"/>
                <w:lang w:eastAsia="en-GB"/>
              </w:rPr>
              <w:t xml:space="preserve"> </w:t>
            </w:r>
            <w:r w:rsidR="154E6B80" w:rsidRPr="06C7CD3C">
              <w:rPr>
                <w:rFonts w:eastAsia="Times New Roman" w:cs="Arial"/>
                <w:color w:val="000000" w:themeColor="text1"/>
                <w:sz w:val="18"/>
                <w:szCs w:val="18"/>
                <w:lang w:eastAsia="en-GB"/>
              </w:rPr>
              <w:t>during</w:t>
            </w:r>
            <w:r w:rsidRPr="55B702DC">
              <w:rPr>
                <w:rFonts w:eastAsia="Times New Roman" w:cs="Arial"/>
                <w:color w:val="000000" w:themeColor="text1"/>
                <w:sz w:val="18"/>
                <w:szCs w:val="18"/>
                <w:lang w:eastAsia="en-GB"/>
              </w:rPr>
              <w:t xml:space="preserve"> financial year 2026/27. The remaining capital commitment for 2025-26 </w:t>
            </w:r>
            <w:r w:rsidR="0C0C9164" w:rsidRPr="2B68383E">
              <w:rPr>
                <w:rFonts w:eastAsia="Times New Roman" w:cs="Arial"/>
                <w:color w:val="000000" w:themeColor="text1"/>
                <w:sz w:val="18"/>
                <w:szCs w:val="18"/>
                <w:lang w:eastAsia="en-GB"/>
              </w:rPr>
              <w:t>and</w:t>
            </w:r>
            <w:r w:rsidRPr="55B702DC">
              <w:rPr>
                <w:rFonts w:eastAsia="Times New Roman" w:cs="Arial"/>
                <w:color w:val="000000" w:themeColor="text1"/>
                <w:sz w:val="18"/>
                <w:szCs w:val="18"/>
                <w:lang w:eastAsia="en-GB"/>
              </w:rPr>
              <w:t xml:space="preserve"> 2026-27 totals </w:t>
            </w:r>
            <w:r w:rsidRPr="00FD1154">
              <w:rPr>
                <w:rFonts w:eastAsia="Times New Roman" w:cs="Arial"/>
                <w:color w:val="000000" w:themeColor="text1"/>
                <w:sz w:val="18"/>
                <w:szCs w:val="18"/>
                <w:highlight w:val="yellow"/>
                <w:lang w:eastAsia="en-GB"/>
              </w:rPr>
              <w:t>£9.</w:t>
            </w:r>
            <w:r w:rsidR="00FD1154" w:rsidRPr="00FD1154">
              <w:rPr>
                <w:rFonts w:eastAsia="Times New Roman" w:cs="Arial"/>
                <w:color w:val="000000" w:themeColor="text1"/>
                <w:sz w:val="18"/>
                <w:szCs w:val="18"/>
                <w:highlight w:val="yellow"/>
                <w:lang w:eastAsia="en-GB"/>
              </w:rPr>
              <w:t>109</w:t>
            </w:r>
            <w:r w:rsidRPr="00FD1154">
              <w:rPr>
                <w:rFonts w:eastAsia="Times New Roman" w:cs="Arial"/>
                <w:color w:val="000000" w:themeColor="text1"/>
                <w:sz w:val="18"/>
                <w:szCs w:val="18"/>
                <w:highlight w:val="yellow"/>
                <w:lang w:eastAsia="en-GB"/>
              </w:rPr>
              <w:t>m</w:t>
            </w:r>
            <w:r w:rsidRPr="55B702DC">
              <w:rPr>
                <w:rFonts w:eastAsia="Times New Roman" w:cs="Arial"/>
                <w:color w:val="000000" w:themeColor="text1"/>
                <w:sz w:val="18"/>
                <w:szCs w:val="18"/>
                <w:lang w:eastAsia="en-GB"/>
              </w:rPr>
              <w:t>.</w:t>
            </w:r>
          </w:p>
          <w:p w14:paraId="0591791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36" w:type="dxa"/>
            <w:tcBorders>
              <w:top w:val="nil"/>
              <w:left w:val="nil"/>
              <w:bottom w:val="nil"/>
              <w:right w:val="nil"/>
            </w:tcBorders>
            <w:noWrap/>
            <w:vAlign w:val="bottom"/>
            <w:hideMark/>
          </w:tcPr>
          <w:p w14:paraId="38DF17D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61A2343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26BA537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5521A1A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064342D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5D67C3F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0D4B0D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A9216F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187747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048BF3A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80F92F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8857E7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450B32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6F5D3E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FCF44F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680B524E" w14:textId="77777777" w:rsidTr="55B702DC">
        <w:trPr>
          <w:trHeight w:val="290"/>
        </w:trPr>
        <w:tc>
          <w:tcPr>
            <w:tcW w:w="6280" w:type="dxa"/>
            <w:tcBorders>
              <w:top w:val="nil"/>
              <w:left w:val="nil"/>
              <w:bottom w:val="nil"/>
              <w:right w:val="nil"/>
            </w:tcBorders>
            <w:noWrap/>
            <w:vAlign w:val="bottom"/>
            <w:hideMark/>
          </w:tcPr>
          <w:p w14:paraId="5630C14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277496B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3EC5D77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46E8084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4E91BAD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47BAD04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64D4463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E97C9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0202C0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D45643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7A21F50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3C315F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E2DA22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7B1B52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780CD2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34C0FE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32FCE45B" w14:textId="77777777" w:rsidTr="55B702DC">
        <w:trPr>
          <w:trHeight w:val="290"/>
        </w:trPr>
        <w:tc>
          <w:tcPr>
            <w:tcW w:w="6280" w:type="dxa"/>
            <w:tcBorders>
              <w:top w:val="nil"/>
              <w:left w:val="nil"/>
              <w:bottom w:val="nil"/>
              <w:right w:val="nil"/>
            </w:tcBorders>
            <w:noWrap/>
            <w:vAlign w:val="bottom"/>
            <w:hideMark/>
          </w:tcPr>
          <w:p w14:paraId="1561736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5695BE1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49AA599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273CAD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5DC6F34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3470EAA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6AE6D10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3EEA50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53DFE7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65918C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7317EDB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8088A5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AB0BA7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8EE7FB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0A6352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3529A7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5CCB45ED" w14:textId="77777777" w:rsidTr="55B702DC">
        <w:trPr>
          <w:trHeight w:val="290"/>
        </w:trPr>
        <w:tc>
          <w:tcPr>
            <w:tcW w:w="6280" w:type="dxa"/>
            <w:tcBorders>
              <w:top w:val="nil"/>
              <w:left w:val="nil"/>
              <w:bottom w:val="nil"/>
              <w:right w:val="nil"/>
            </w:tcBorders>
            <w:noWrap/>
            <w:vAlign w:val="bottom"/>
            <w:hideMark/>
          </w:tcPr>
          <w:p w14:paraId="2AD14D1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3A86BFD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5E79C7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00D585C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1A78FCA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2E816DB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365A925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BAC935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69D6B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0372FC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703167F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326D89A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F46A44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441A3FF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E14DBB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13D03E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23B1D552" w14:textId="77777777" w:rsidTr="55B702DC">
        <w:trPr>
          <w:trHeight w:val="290"/>
        </w:trPr>
        <w:tc>
          <w:tcPr>
            <w:tcW w:w="6280" w:type="dxa"/>
            <w:tcBorders>
              <w:top w:val="nil"/>
              <w:left w:val="nil"/>
              <w:bottom w:val="nil"/>
              <w:right w:val="nil"/>
            </w:tcBorders>
            <w:noWrap/>
            <w:vAlign w:val="bottom"/>
            <w:hideMark/>
          </w:tcPr>
          <w:p w14:paraId="7D4677D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1370CF7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69D4105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07850E4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1681F77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12FE534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41CD076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1A2FBD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4A49B7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9ECB97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5992C0A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DF66F2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213483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8C65B6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CACFD5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380EA8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116148F9" w14:textId="77777777" w:rsidTr="55B702DC">
        <w:trPr>
          <w:trHeight w:val="310"/>
        </w:trPr>
        <w:tc>
          <w:tcPr>
            <w:tcW w:w="6280" w:type="dxa"/>
            <w:tcBorders>
              <w:top w:val="nil"/>
              <w:left w:val="nil"/>
              <w:bottom w:val="nil"/>
              <w:right w:val="nil"/>
            </w:tcBorders>
            <w:noWrap/>
            <w:vAlign w:val="center"/>
            <w:hideMark/>
          </w:tcPr>
          <w:p w14:paraId="78517EE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697F6FF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58F81CB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41738B1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08AB40E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2CE4BD9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5E496EF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232ED4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6C54D5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A35550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7B0AE2F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BB3567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A08B03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A5D864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0F5FA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79DF23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6669C269" w14:textId="77777777" w:rsidTr="55B702DC">
        <w:trPr>
          <w:trHeight w:val="290"/>
        </w:trPr>
        <w:tc>
          <w:tcPr>
            <w:tcW w:w="6280" w:type="dxa"/>
            <w:tcBorders>
              <w:top w:val="nil"/>
              <w:left w:val="nil"/>
              <w:bottom w:val="nil"/>
              <w:right w:val="nil"/>
            </w:tcBorders>
            <w:noWrap/>
            <w:vAlign w:val="bottom"/>
            <w:hideMark/>
          </w:tcPr>
          <w:p w14:paraId="5C39460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1C3F947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4E30707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3357D5D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4BB31A3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310218B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387AB85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6FE9A4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0706F6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46DA5D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2D7F2B0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2A18FE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B1AF9F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4F38F0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EC2253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91BB13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3AC9B3A0" w14:textId="77777777" w:rsidTr="55B702DC">
        <w:trPr>
          <w:trHeight w:val="290"/>
        </w:trPr>
        <w:tc>
          <w:tcPr>
            <w:tcW w:w="6280" w:type="dxa"/>
            <w:tcBorders>
              <w:top w:val="nil"/>
              <w:left w:val="nil"/>
              <w:bottom w:val="nil"/>
              <w:right w:val="nil"/>
            </w:tcBorders>
            <w:noWrap/>
            <w:vAlign w:val="bottom"/>
            <w:hideMark/>
          </w:tcPr>
          <w:p w14:paraId="0254263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714BC1C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0256FF4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5E8B8ED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2AF2F43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458EEDD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17473C7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2E7F95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854B94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55571C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59FA989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DBD972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D5C7E0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05B715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F17E34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2762DD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300CC305" w14:textId="77777777" w:rsidTr="55B702DC">
        <w:trPr>
          <w:trHeight w:val="290"/>
        </w:trPr>
        <w:tc>
          <w:tcPr>
            <w:tcW w:w="6280" w:type="dxa"/>
            <w:tcBorders>
              <w:top w:val="nil"/>
              <w:left w:val="nil"/>
              <w:bottom w:val="nil"/>
              <w:right w:val="nil"/>
            </w:tcBorders>
            <w:noWrap/>
            <w:vAlign w:val="bottom"/>
            <w:hideMark/>
          </w:tcPr>
          <w:p w14:paraId="66FCDA3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0D4C48B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428DB0E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50C8586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30F409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1D23729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73F098D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0239B6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10EE7F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3E4AA5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0667C8B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68CBB2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FF56FE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35D2165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7AF7DA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273D05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7455DE31" w14:textId="77777777" w:rsidTr="55B702DC">
        <w:trPr>
          <w:trHeight w:val="290"/>
        </w:trPr>
        <w:tc>
          <w:tcPr>
            <w:tcW w:w="6280" w:type="dxa"/>
            <w:tcBorders>
              <w:top w:val="nil"/>
              <w:left w:val="nil"/>
              <w:bottom w:val="nil"/>
              <w:right w:val="nil"/>
            </w:tcBorders>
            <w:noWrap/>
            <w:vAlign w:val="bottom"/>
            <w:hideMark/>
          </w:tcPr>
          <w:p w14:paraId="74A264B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14FFBA4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3199BC9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71E59AD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10711E3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5EA0F92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6083FAF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2403B8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538D42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02EDC4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00C4F43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ED9E82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8ACEC6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CF5F98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372AAE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112ABC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7405BF69" w14:textId="77777777" w:rsidTr="55B702DC">
        <w:trPr>
          <w:trHeight w:val="310"/>
        </w:trPr>
        <w:tc>
          <w:tcPr>
            <w:tcW w:w="6280" w:type="dxa"/>
            <w:tcBorders>
              <w:top w:val="nil"/>
              <w:left w:val="nil"/>
              <w:bottom w:val="nil"/>
              <w:right w:val="nil"/>
            </w:tcBorders>
            <w:noWrap/>
            <w:vAlign w:val="center"/>
            <w:hideMark/>
          </w:tcPr>
          <w:p w14:paraId="1D39EE6C" w14:textId="77777777" w:rsidR="005B0227" w:rsidRPr="005B0227" w:rsidRDefault="005B0227" w:rsidP="005B0227">
            <w:pPr>
              <w:spacing w:after="0" w:line="240" w:lineRule="auto"/>
              <w:rPr>
                <w:rFonts w:eastAsia="Times New Roman" w:cs="Arial"/>
                <w:color w:val="2E74B5"/>
                <w:sz w:val="24"/>
                <w:szCs w:val="24"/>
                <w:lang w:eastAsia="en-GB"/>
              </w:rPr>
            </w:pPr>
            <w:r w:rsidRPr="005B0227">
              <w:rPr>
                <w:rFonts w:eastAsia="Times New Roman" w:cs="Arial"/>
                <w:color w:val="2E74B5"/>
                <w:sz w:val="24"/>
                <w:szCs w:val="24"/>
                <w:lang w:eastAsia="en-GB"/>
              </w:rPr>
              <w:t>Revaluation</w:t>
            </w:r>
          </w:p>
        </w:tc>
        <w:tc>
          <w:tcPr>
            <w:tcW w:w="1717" w:type="dxa"/>
            <w:gridSpan w:val="2"/>
            <w:tcBorders>
              <w:top w:val="nil"/>
              <w:left w:val="nil"/>
              <w:bottom w:val="nil"/>
              <w:right w:val="nil"/>
            </w:tcBorders>
            <w:noWrap/>
            <w:vAlign w:val="bottom"/>
            <w:hideMark/>
          </w:tcPr>
          <w:p w14:paraId="527C5902" w14:textId="77777777" w:rsidR="005B0227" w:rsidRPr="005B0227" w:rsidRDefault="005B0227" w:rsidP="005B0227">
            <w:pPr>
              <w:spacing w:after="0" w:line="240" w:lineRule="auto"/>
              <w:rPr>
                <w:rFonts w:eastAsia="Times New Roman" w:cs="Arial"/>
                <w:color w:val="2E74B5"/>
                <w:sz w:val="24"/>
                <w:szCs w:val="24"/>
                <w:lang w:eastAsia="en-GB"/>
              </w:rPr>
            </w:pPr>
          </w:p>
        </w:tc>
        <w:tc>
          <w:tcPr>
            <w:tcW w:w="1717" w:type="dxa"/>
            <w:tcBorders>
              <w:top w:val="nil"/>
              <w:left w:val="nil"/>
              <w:bottom w:val="nil"/>
              <w:right w:val="nil"/>
            </w:tcBorders>
            <w:noWrap/>
            <w:vAlign w:val="bottom"/>
            <w:hideMark/>
          </w:tcPr>
          <w:p w14:paraId="076F8F4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5DD8395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4B1C67F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1BCD52C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2EECC92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CEC92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AC2520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BD1B61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3742E77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CB5D3A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685CCA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609808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594B50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4F19C4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5ABC6BF6" w14:textId="77777777" w:rsidTr="55B702DC">
        <w:trPr>
          <w:trHeight w:val="290"/>
        </w:trPr>
        <w:tc>
          <w:tcPr>
            <w:tcW w:w="11849" w:type="dxa"/>
            <w:gridSpan w:val="5"/>
            <w:tcBorders>
              <w:top w:val="nil"/>
              <w:left w:val="nil"/>
              <w:bottom w:val="nil"/>
              <w:right w:val="nil"/>
            </w:tcBorders>
            <w:noWrap/>
            <w:vAlign w:val="center"/>
            <w:hideMark/>
          </w:tcPr>
          <w:p w14:paraId="41097870" w14:textId="77777777" w:rsidR="0066293C"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 xml:space="preserve">The land and buildings for Headquarters, </w:t>
            </w:r>
            <w:proofErr w:type="spellStart"/>
            <w:r w:rsidRPr="005B0227">
              <w:rPr>
                <w:rFonts w:eastAsia="Times New Roman" w:cs="Arial"/>
                <w:color w:val="000000"/>
                <w:sz w:val="18"/>
                <w:szCs w:val="18"/>
                <w:lang w:eastAsia="en-GB"/>
              </w:rPr>
              <w:t>Ystrad</w:t>
            </w:r>
            <w:proofErr w:type="spellEnd"/>
            <w:r w:rsidRPr="005B0227">
              <w:rPr>
                <w:rFonts w:eastAsia="Times New Roman" w:cs="Arial"/>
                <w:color w:val="000000"/>
                <w:sz w:val="18"/>
                <w:szCs w:val="18"/>
                <w:lang w:eastAsia="en-GB"/>
              </w:rPr>
              <w:t xml:space="preserve"> </w:t>
            </w:r>
            <w:proofErr w:type="spellStart"/>
            <w:r w:rsidRPr="005B0227">
              <w:rPr>
                <w:rFonts w:eastAsia="Times New Roman" w:cs="Arial"/>
                <w:color w:val="000000"/>
                <w:sz w:val="18"/>
                <w:szCs w:val="18"/>
                <w:lang w:eastAsia="en-GB"/>
              </w:rPr>
              <w:t>Mynach</w:t>
            </w:r>
            <w:proofErr w:type="spellEnd"/>
            <w:r w:rsidRPr="005B0227">
              <w:rPr>
                <w:rFonts w:eastAsia="Times New Roman" w:cs="Arial"/>
                <w:color w:val="000000"/>
                <w:sz w:val="18"/>
                <w:szCs w:val="18"/>
                <w:lang w:eastAsia="en-GB"/>
              </w:rPr>
              <w:t xml:space="preserve"> and Newport Central were re-valued at 31st March 2025 by Cooke</w:t>
            </w:r>
          </w:p>
          <w:p w14:paraId="1B8D1B27" w14:textId="2731EACD" w:rsidR="005B0227" w:rsidRPr="005B0227"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 xml:space="preserve"> and Arkwright. </w:t>
            </w:r>
          </w:p>
        </w:tc>
        <w:tc>
          <w:tcPr>
            <w:tcW w:w="1582" w:type="dxa"/>
            <w:tcBorders>
              <w:top w:val="nil"/>
              <w:left w:val="nil"/>
              <w:bottom w:val="nil"/>
              <w:right w:val="nil"/>
            </w:tcBorders>
            <w:noWrap/>
            <w:vAlign w:val="bottom"/>
            <w:hideMark/>
          </w:tcPr>
          <w:p w14:paraId="0F577253" w14:textId="77777777" w:rsidR="005B0227" w:rsidRPr="005B0227" w:rsidRDefault="005B0227" w:rsidP="005B0227">
            <w:pPr>
              <w:spacing w:after="0" w:line="240" w:lineRule="auto"/>
              <w:rPr>
                <w:rFonts w:eastAsia="Times New Roman" w:cs="Arial"/>
                <w:color w:val="000000"/>
                <w:sz w:val="18"/>
                <w:szCs w:val="18"/>
                <w:lang w:eastAsia="en-GB"/>
              </w:rPr>
            </w:pPr>
          </w:p>
        </w:tc>
        <w:tc>
          <w:tcPr>
            <w:tcW w:w="1260" w:type="dxa"/>
            <w:tcBorders>
              <w:top w:val="nil"/>
              <w:left w:val="nil"/>
              <w:bottom w:val="nil"/>
              <w:right w:val="nil"/>
            </w:tcBorders>
            <w:noWrap/>
            <w:vAlign w:val="bottom"/>
            <w:hideMark/>
          </w:tcPr>
          <w:p w14:paraId="28C994B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585C3ED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5E4E8E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9C78B0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72CA23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2657232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7ECFB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97EA64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6ABEF58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ADED55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1AAA65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66B8F430" w14:textId="77777777" w:rsidTr="55B702DC">
        <w:trPr>
          <w:trHeight w:val="290"/>
        </w:trPr>
        <w:tc>
          <w:tcPr>
            <w:tcW w:w="9714" w:type="dxa"/>
            <w:gridSpan w:val="4"/>
            <w:tcBorders>
              <w:top w:val="nil"/>
              <w:left w:val="nil"/>
              <w:bottom w:val="nil"/>
              <w:right w:val="nil"/>
            </w:tcBorders>
            <w:noWrap/>
            <w:vAlign w:val="center"/>
            <w:hideMark/>
          </w:tcPr>
          <w:p w14:paraId="0986AF16" w14:textId="77777777" w:rsidR="005B0227" w:rsidRPr="005B0227"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The report was prepared as defined in the Royal Institute of Chartered Surveyors (RICS) Valuation Standards.</w:t>
            </w:r>
          </w:p>
        </w:tc>
        <w:tc>
          <w:tcPr>
            <w:tcW w:w="2135" w:type="dxa"/>
            <w:tcBorders>
              <w:top w:val="nil"/>
              <w:left w:val="nil"/>
              <w:bottom w:val="nil"/>
              <w:right w:val="nil"/>
            </w:tcBorders>
            <w:noWrap/>
            <w:vAlign w:val="bottom"/>
            <w:hideMark/>
          </w:tcPr>
          <w:p w14:paraId="0EF795FE" w14:textId="77777777" w:rsidR="005B0227" w:rsidRPr="005B0227" w:rsidRDefault="005B0227" w:rsidP="005B0227">
            <w:pPr>
              <w:spacing w:after="0" w:line="240" w:lineRule="auto"/>
              <w:rPr>
                <w:rFonts w:eastAsia="Times New Roman" w:cs="Arial"/>
                <w:color w:val="000000"/>
                <w:sz w:val="18"/>
                <w:szCs w:val="18"/>
                <w:lang w:eastAsia="en-GB"/>
              </w:rPr>
            </w:pPr>
          </w:p>
        </w:tc>
        <w:tc>
          <w:tcPr>
            <w:tcW w:w="1582" w:type="dxa"/>
            <w:tcBorders>
              <w:top w:val="nil"/>
              <w:left w:val="nil"/>
              <w:bottom w:val="nil"/>
              <w:right w:val="nil"/>
            </w:tcBorders>
            <w:noWrap/>
            <w:vAlign w:val="bottom"/>
            <w:hideMark/>
          </w:tcPr>
          <w:p w14:paraId="4B41F13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3BCE95F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7F5B917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6E8B50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874F6D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A2EDD0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12E2AC4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CF85CB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F08A28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950FA8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2A7D7E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7C1257A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109CC50B" w14:textId="77777777" w:rsidTr="55B702DC">
        <w:trPr>
          <w:trHeight w:val="290"/>
        </w:trPr>
        <w:tc>
          <w:tcPr>
            <w:tcW w:w="15737" w:type="dxa"/>
            <w:gridSpan w:val="8"/>
            <w:tcBorders>
              <w:top w:val="nil"/>
              <w:left w:val="nil"/>
              <w:bottom w:val="nil"/>
              <w:right w:val="nil"/>
            </w:tcBorders>
            <w:noWrap/>
            <w:vAlign w:val="center"/>
            <w:hideMark/>
          </w:tcPr>
          <w:p w14:paraId="7237305B" w14:textId="77777777" w:rsidR="0066293C"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 xml:space="preserve">The asset valuers responsible for the report were Elizabeth Hill, BSc, MRICS, Director. The valuation was overseen by Andrew Gardner, </w:t>
            </w:r>
          </w:p>
          <w:p w14:paraId="607CBC76" w14:textId="235E42D8" w:rsidR="005B0227" w:rsidRPr="005B0227"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 xml:space="preserve">BSc, FRICS, Director. All Directors are Chartered Surveyors. </w:t>
            </w:r>
          </w:p>
        </w:tc>
        <w:tc>
          <w:tcPr>
            <w:tcW w:w="976" w:type="dxa"/>
            <w:tcBorders>
              <w:top w:val="nil"/>
              <w:left w:val="nil"/>
              <w:bottom w:val="nil"/>
              <w:right w:val="nil"/>
            </w:tcBorders>
            <w:noWrap/>
            <w:vAlign w:val="bottom"/>
            <w:hideMark/>
          </w:tcPr>
          <w:p w14:paraId="2C56F1B4" w14:textId="77777777" w:rsidR="005B0227" w:rsidRPr="005B0227" w:rsidRDefault="005B0227" w:rsidP="005B0227">
            <w:pPr>
              <w:spacing w:after="0" w:line="240" w:lineRule="auto"/>
              <w:rPr>
                <w:rFonts w:eastAsia="Times New Roman" w:cs="Arial"/>
                <w:color w:val="000000"/>
                <w:sz w:val="18"/>
                <w:szCs w:val="18"/>
                <w:lang w:eastAsia="en-GB"/>
              </w:rPr>
            </w:pPr>
          </w:p>
        </w:tc>
        <w:tc>
          <w:tcPr>
            <w:tcW w:w="976" w:type="dxa"/>
            <w:tcBorders>
              <w:top w:val="nil"/>
              <w:left w:val="nil"/>
              <w:bottom w:val="nil"/>
              <w:right w:val="nil"/>
            </w:tcBorders>
            <w:noWrap/>
            <w:vAlign w:val="bottom"/>
            <w:hideMark/>
          </w:tcPr>
          <w:p w14:paraId="1E83636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18843A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5399099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31125D4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890F15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5B8859B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8E5E47F"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67BA60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15383898" w14:textId="77777777" w:rsidTr="55B702DC">
        <w:trPr>
          <w:trHeight w:val="290"/>
        </w:trPr>
        <w:tc>
          <w:tcPr>
            <w:tcW w:w="6280" w:type="dxa"/>
            <w:tcBorders>
              <w:top w:val="nil"/>
              <w:left w:val="nil"/>
              <w:bottom w:val="nil"/>
              <w:right w:val="nil"/>
            </w:tcBorders>
            <w:noWrap/>
            <w:vAlign w:val="center"/>
            <w:hideMark/>
          </w:tcPr>
          <w:p w14:paraId="693FE57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53525E4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19F8443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645D5A6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6C610CC2"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6233604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6801F3C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2DF25E5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61A97F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544761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2E73DD6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E025C7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BA3029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7A7839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0703A2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4C73E58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1A002F49" w14:textId="77777777" w:rsidTr="55B702DC">
        <w:trPr>
          <w:trHeight w:val="290"/>
        </w:trPr>
        <w:tc>
          <w:tcPr>
            <w:tcW w:w="7997" w:type="dxa"/>
            <w:gridSpan w:val="3"/>
            <w:tcBorders>
              <w:top w:val="nil"/>
              <w:left w:val="nil"/>
              <w:bottom w:val="nil"/>
              <w:right w:val="nil"/>
            </w:tcBorders>
            <w:noWrap/>
            <w:vAlign w:val="center"/>
            <w:hideMark/>
          </w:tcPr>
          <w:p w14:paraId="28DFD193" w14:textId="77777777" w:rsidR="005B0227" w:rsidRPr="005B0227"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The basis of the valuation was current value using Depreciated Replacement Cost</w:t>
            </w:r>
          </w:p>
        </w:tc>
        <w:tc>
          <w:tcPr>
            <w:tcW w:w="1717" w:type="dxa"/>
            <w:tcBorders>
              <w:top w:val="nil"/>
              <w:left w:val="nil"/>
              <w:bottom w:val="nil"/>
              <w:right w:val="nil"/>
            </w:tcBorders>
            <w:noWrap/>
            <w:vAlign w:val="bottom"/>
            <w:hideMark/>
          </w:tcPr>
          <w:p w14:paraId="2D77AA47" w14:textId="77777777" w:rsidR="005B0227" w:rsidRPr="005B0227" w:rsidRDefault="005B0227" w:rsidP="005B0227">
            <w:pPr>
              <w:spacing w:after="0" w:line="240" w:lineRule="auto"/>
              <w:rPr>
                <w:rFonts w:eastAsia="Times New Roman" w:cs="Arial"/>
                <w:color w:val="000000"/>
                <w:sz w:val="18"/>
                <w:szCs w:val="18"/>
                <w:lang w:eastAsia="en-GB"/>
              </w:rPr>
            </w:pPr>
          </w:p>
        </w:tc>
        <w:tc>
          <w:tcPr>
            <w:tcW w:w="2135" w:type="dxa"/>
            <w:tcBorders>
              <w:top w:val="nil"/>
              <w:left w:val="nil"/>
              <w:bottom w:val="nil"/>
              <w:right w:val="nil"/>
            </w:tcBorders>
            <w:noWrap/>
            <w:vAlign w:val="bottom"/>
            <w:hideMark/>
          </w:tcPr>
          <w:p w14:paraId="62CC304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4E64B6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08A8517D"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3C4AD03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D21F95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B66422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D04FF67"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23C6EA7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211D74C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0214D953"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74E1E40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8F58DB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F4AF75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0837B8AF" w14:textId="77777777" w:rsidTr="55B702DC">
        <w:trPr>
          <w:trHeight w:val="290"/>
        </w:trPr>
        <w:tc>
          <w:tcPr>
            <w:tcW w:w="6280" w:type="dxa"/>
            <w:tcBorders>
              <w:top w:val="nil"/>
              <w:left w:val="nil"/>
              <w:bottom w:val="nil"/>
              <w:right w:val="nil"/>
            </w:tcBorders>
            <w:noWrap/>
            <w:vAlign w:val="center"/>
            <w:hideMark/>
          </w:tcPr>
          <w:p w14:paraId="1422B31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gridSpan w:val="2"/>
            <w:tcBorders>
              <w:top w:val="nil"/>
              <w:left w:val="nil"/>
              <w:bottom w:val="nil"/>
              <w:right w:val="nil"/>
            </w:tcBorders>
            <w:noWrap/>
            <w:vAlign w:val="bottom"/>
            <w:hideMark/>
          </w:tcPr>
          <w:p w14:paraId="123DAD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717" w:type="dxa"/>
            <w:tcBorders>
              <w:top w:val="nil"/>
              <w:left w:val="nil"/>
              <w:bottom w:val="nil"/>
              <w:right w:val="nil"/>
            </w:tcBorders>
            <w:noWrap/>
            <w:vAlign w:val="bottom"/>
            <w:hideMark/>
          </w:tcPr>
          <w:p w14:paraId="6323FBC6"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767EBC0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77008EB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6B6F0C0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1E2CEF10"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CDC0B2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60A4EF4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27C1FE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635" w:type="dxa"/>
            <w:tcBorders>
              <w:top w:val="nil"/>
              <w:left w:val="nil"/>
              <w:bottom w:val="nil"/>
              <w:right w:val="nil"/>
            </w:tcBorders>
            <w:noWrap/>
            <w:vAlign w:val="bottom"/>
            <w:hideMark/>
          </w:tcPr>
          <w:p w14:paraId="5EE1BC95"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50C992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F5BBAF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11" w:type="dxa"/>
            <w:tcBorders>
              <w:top w:val="nil"/>
              <w:left w:val="nil"/>
              <w:bottom w:val="nil"/>
              <w:right w:val="nil"/>
            </w:tcBorders>
            <w:noWrap/>
            <w:vAlign w:val="bottom"/>
            <w:hideMark/>
          </w:tcPr>
          <w:p w14:paraId="1D207B1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21FB1C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4F4A3AC"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r w:rsidR="005B0227" w:rsidRPr="005B0227" w14:paraId="23C3DACA" w14:textId="77777777" w:rsidTr="55B702DC">
        <w:trPr>
          <w:trHeight w:val="290"/>
        </w:trPr>
        <w:tc>
          <w:tcPr>
            <w:tcW w:w="6280" w:type="dxa"/>
            <w:tcBorders>
              <w:top w:val="nil"/>
              <w:left w:val="nil"/>
              <w:bottom w:val="nil"/>
              <w:right w:val="nil"/>
            </w:tcBorders>
            <w:noWrap/>
            <w:vAlign w:val="center"/>
            <w:hideMark/>
          </w:tcPr>
          <w:p w14:paraId="5CB4C8B8" w14:textId="77777777" w:rsidR="005B0227" w:rsidRPr="005B0227" w:rsidRDefault="005B0227" w:rsidP="005B0227">
            <w:pPr>
              <w:spacing w:after="0" w:line="240" w:lineRule="auto"/>
              <w:rPr>
                <w:rFonts w:eastAsia="Times New Roman" w:cs="Arial"/>
                <w:color w:val="000000"/>
                <w:sz w:val="18"/>
                <w:szCs w:val="18"/>
                <w:lang w:eastAsia="en-GB"/>
              </w:rPr>
            </w:pPr>
            <w:r w:rsidRPr="005B0227">
              <w:rPr>
                <w:rFonts w:eastAsia="Times New Roman" w:cs="Arial"/>
                <w:color w:val="000000"/>
                <w:sz w:val="18"/>
                <w:szCs w:val="18"/>
                <w:lang w:eastAsia="en-GB"/>
              </w:rPr>
              <w:t xml:space="preserve">The result of the re-valuation exercise saw gains of £3.143m </w:t>
            </w:r>
          </w:p>
        </w:tc>
        <w:tc>
          <w:tcPr>
            <w:tcW w:w="1717" w:type="dxa"/>
            <w:gridSpan w:val="2"/>
            <w:tcBorders>
              <w:top w:val="nil"/>
              <w:left w:val="nil"/>
              <w:bottom w:val="nil"/>
              <w:right w:val="nil"/>
            </w:tcBorders>
            <w:noWrap/>
            <w:vAlign w:val="bottom"/>
            <w:hideMark/>
          </w:tcPr>
          <w:p w14:paraId="1E852F0F" w14:textId="77777777" w:rsidR="005B0227" w:rsidRPr="005B0227" w:rsidRDefault="005B0227" w:rsidP="005B0227">
            <w:pPr>
              <w:spacing w:after="0" w:line="240" w:lineRule="auto"/>
              <w:rPr>
                <w:rFonts w:eastAsia="Times New Roman" w:cs="Arial"/>
                <w:color w:val="000000"/>
                <w:sz w:val="18"/>
                <w:szCs w:val="18"/>
                <w:lang w:eastAsia="en-GB"/>
              </w:rPr>
            </w:pPr>
          </w:p>
        </w:tc>
        <w:tc>
          <w:tcPr>
            <w:tcW w:w="1717" w:type="dxa"/>
            <w:tcBorders>
              <w:top w:val="nil"/>
              <w:left w:val="nil"/>
              <w:bottom w:val="nil"/>
              <w:right w:val="nil"/>
            </w:tcBorders>
            <w:noWrap/>
            <w:vAlign w:val="bottom"/>
            <w:hideMark/>
          </w:tcPr>
          <w:p w14:paraId="766B21B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2135" w:type="dxa"/>
            <w:tcBorders>
              <w:top w:val="nil"/>
              <w:left w:val="nil"/>
              <w:bottom w:val="nil"/>
              <w:right w:val="nil"/>
            </w:tcBorders>
            <w:noWrap/>
            <w:vAlign w:val="bottom"/>
            <w:hideMark/>
          </w:tcPr>
          <w:p w14:paraId="06F996CB"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582" w:type="dxa"/>
            <w:tcBorders>
              <w:top w:val="nil"/>
              <w:left w:val="nil"/>
              <w:bottom w:val="nil"/>
              <w:right w:val="nil"/>
            </w:tcBorders>
            <w:noWrap/>
            <w:vAlign w:val="bottom"/>
            <w:hideMark/>
          </w:tcPr>
          <w:p w14:paraId="301AA27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260" w:type="dxa"/>
            <w:tcBorders>
              <w:top w:val="nil"/>
              <w:left w:val="nil"/>
              <w:bottom w:val="nil"/>
              <w:right w:val="nil"/>
            </w:tcBorders>
            <w:noWrap/>
            <w:vAlign w:val="bottom"/>
            <w:hideMark/>
          </w:tcPr>
          <w:p w14:paraId="08D79C54"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1046" w:type="dxa"/>
            <w:tcBorders>
              <w:top w:val="nil"/>
              <w:left w:val="nil"/>
              <w:bottom w:val="nil"/>
              <w:right w:val="nil"/>
            </w:tcBorders>
            <w:noWrap/>
            <w:vAlign w:val="bottom"/>
            <w:hideMark/>
          </w:tcPr>
          <w:p w14:paraId="529507F9"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3A5FC3E8"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06EB7D11"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1329AA3A"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c>
          <w:tcPr>
            <w:tcW w:w="5268" w:type="dxa"/>
            <w:gridSpan w:val="4"/>
            <w:tcBorders>
              <w:top w:val="nil"/>
              <w:left w:val="nil"/>
              <w:bottom w:val="nil"/>
              <w:right w:val="nil"/>
            </w:tcBorders>
            <w:noWrap/>
            <w:vAlign w:val="bottom"/>
            <w:hideMark/>
          </w:tcPr>
          <w:p w14:paraId="40743DA0" w14:textId="77777777" w:rsidR="005B0227" w:rsidRPr="005B0227" w:rsidRDefault="005B0227" w:rsidP="005B0227">
            <w:pPr>
              <w:spacing w:after="0" w:line="240" w:lineRule="auto"/>
              <w:rPr>
                <w:rFonts w:ascii="Calibri" w:eastAsia="Times New Roman" w:hAnsi="Calibri" w:cs="Calibri"/>
                <w:color w:val="000000"/>
                <w:lang w:eastAsia="en-GB"/>
              </w:rPr>
            </w:pPr>
            <w:r w:rsidRPr="005B0227">
              <w:rPr>
                <w:rFonts w:ascii="Calibri" w:eastAsia="Times New Roman" w:hAnsi="Calibri" w:cs="Calibri"/>
                <w:color w:val="000000"/>
                <w:lang w:eastAsia="en-GB"/>
              </w:rPr>
              <w:t xml:space="preserve">figure from Note 24 (Upward and Downard </w:t>
            </w:r>
            <w:proofErr w:type="spellStart"/>
            <w:r w:rsidRPr="005B0227">
              <w:rPr>
                <w:rFonts w:ascii="Calibri" w:eastAsia="Times New Roman" w:hAnsi="Calibri" w:cs="Calibri"/>
                <w:color w:val="000000"/>
                <w:lang w:eastAsia="en-GB"/>
              </w:rPr>
              <w:t>reval</w:t>
            </w:r>
            <w:proofErr w:type="spellEnd"/>
            <w:r w:rsidRPr="005B0227">
              <w:rPr>
                <w:rFonts w:ascii="Calibri" w:eastAsia="Times New Roman" w:hAnsi="Calibri" w:cs="Calibri"/>
                <w:color w:val="000000"/>
                <w:lang w:eastAsia="en-GB"/>
              </w:rPr>
              <w:t xml:space="preserve"> of Assets)</w:t>
            </w:r>
          </w:p>
        </w:tc>
        <w:tc>
          <w:tcPr>
            <w:tcW w:w="976" w:type="dxa"/>
            <w:tcBorders>
              <w:top w:val="nil"/>
              <w:left w:val="nil"/>
              <w:bottom w:val="nil"/>
              <w:right w:val="nil"/>
            </w:tcBorders>
            <w:noWrap/>
            <w:vAlign w:val="bottom"/>
            <w:hideMark/>
          </w:tcPr>
          <w:p w14:paraId="466CF2B3" w14:textId="77777777" w:rsidR="005B0227" w:rsidRPr="005B0227" w:rsidRDefault="005B0227" w:rsidP="005B0227">
            <w:pPr>
              <w:spacing w:after="0" w:line="240" w:lineRule="auto"/>
              <w:rPr>
                <w:rFonts w:ascii="Calibri" w:eastAsia="Times New Roman" w:hAnsi="Calibri" w:cs="Calibri"/>
                <w:color w:val="000000"/>
                <w:lang w:eastAsia="en-GB"/>
              </w:rPr>
            </w:pPr>
          </w:p>
        </w:tc>
        <w:tc>
          <w:tcPr>
            <w:tcW w:w="976" w:type="dxa"/>
            <w:tcBorders>
              <w:top w:val="nil"/>
              <w:left w:val="nil"/>
              <w:bottom w:val="nil"/>
              <w:right w:val="nil"/>
            </w:tcBorders>
            <w:noWrap/>
            <w:vAlign w:val="bottom"/>
            <w:hideMark/>
          </w:tcPr>
          <w:p w14:paraId="5CA7931E" w14:textId="77777777" w:rsidR="005B0227" w:rsidRPr="005B0227" w:rsidRDefault="005B0227" w:rsidP="005B0227">
            <w:pPr>
              <w:spacing w:after="0" w:line="240" w:lineRule="auto"/>
              <w:rPr>
                <w:rFonts w:ascii="Times New Roman" w:eastAsia="Times New Roman" w:hAnsi="Times New Roman" w:cs="Times New Roman"/>
                <w:sz w:val="20"/>
                <w:szCs w:val="20"/>
                <w:lang w:eastAsia="en-GB"/>
              </w:rPr>
            </w:pPr>
          </w:p>
        </w:tc>
      </w:tr>
    </w:tbl>
    <w:p w14:paraId="7EBA0926" w14:textId="77777777" w:rsidR="00D54D54" w:rsidRDefault="00D54D54" w:rsidP="00E326FE">
      <w:pPr>
        <w:pStyle w:val="Heading1"/>
        <w:spacing w:before="0" w:line="240" w:lineRule="auto"/>
        <w:ind w:right="1060"/>
        <w:jc w:val="both"/>
        <w:rPr>
          <w:bCs/>
          <w:sz w:val="24"/>
          <w:szCs w:val="24"/>
        </w:rPr>
      </w:pPr>
      <w:bookmarkStart w:id="53" w:name="_Toc138846497"/>
      <w:bookmarkStart w:id="54" w:name="_Toc172710199"/>
    </w:p>
    <w:p w14:paraId="12080A88" w14:textId="2B2D2A3C" w:rsidR="00E326FE" w:rsidRPr="00982CFE" w:rsidRDefault="00E326FE" w:rsidP="00E326FE">
      <w:pPr>
        <w:pStyle w:val="Heading1"/>
        <w:spacing w:before="0" w:line="240" w:lineRule="auto"/>
        <w:ind w:right="1060"/>
        <w:jc w:val="both"/>
        <w:rPr>
          <w:b w:val="0"/>
          <w:bCs/>
          <w:sz w:val="24"/>
          <w:szCs w:val="24"/>
        </w:rPr>
      </w:pPr>
      <w:r w:rsidRPr="00982CFE">
        <w:rPr>
          <w:bCs/>
          <w:sz w:val="24"/>
          <w:szCs w:val="24"/>
        </w:rPr>
        <w:t>Note 14 - Intangible Assets</w:t>
      </w:r>
      <w:bookmarkEnd w:id="53"/>
      <w:bookmarkEnd w:id="54"/>
    </w:p>
    <w:p w14:paraId="5988BF1F" w14:textId="77777777" w:rsidR="00E326FE" w:rsidRDefault="00E326FE" w:rsidP="00E326FE">
      <w:pPr>
        <w:pStyle w:val="BodyText"/>
        <w:spacing w:before="8"/>
        <w:ind w:left="709" w:right="1058"/>
        <w:jc w:val="both"/>
        <w:rPr>
          <w:sz w:val="15"/>
        </w:rPr>
      </w:pPr>
    </w:p>
    <w:p w14:paraId="48AD04A9" w14:textId="05C0E54A" w:rsidR="00A25DE9" w:rsidRPr="002E1A09" w:rsidRDefault="00A25DE9" w:rsidP="00A25DE9">
      <w:pPr>
        <w:pStyle w:val="BodyText"/>
        <w:ind w:right="273"/>
        <w:jc w:val="both"/>
      </w:pPr>
      <w:r w:rsidRPr="002E1A09">
        <w:rPr>
          <w:lang w:val="en-US"/>
        </w:rPr>
        <w:t>The PCC Group accounts for its software as intangible assets, to the extent that the software is not an integral part of a particular IT system and is accounted for as part of the hardware item of Property, Plant and Equipment. The intangible assets include both purchased licenses and internally generated software. All software is given a finite useful life, based on assessments of the period that the software is expected to be of use to the PCC Group.</w:t>
      </w:r>
    </w:p>
    <w:p w14:paraId="30989279" w14:textId="77777777" w:rsidR="00A25DE9" w:rsidRPr="002E1A09" w:rsidRDefault="00A25DE9" w:rsidP="00A25DE9">
      <w:pPr>
        <w:pStyle w:val="BodyText"/>
        <w:ind w:right="273"/>
        <w:jc w:val="both"/>
      </w:pPr>
      <w:r w:rsidRPr="002E1A09">
        <w:rPr>
          <w:lang w:val="en-US"/>
        </w:rPr>
        <w:t xml:space="preserve">There were no changes in the accounting estimates for intangible assets during the year and no intangible assets are considered to have an indefinite life. During the year </w:t>
      </w:r>
      <w:proofErr w:type="spellStart"/>
      <w:r w:rsidRPr="002E1A09">
        <w:rPr>
          <w:lang w:val="en-US"/>
        </w:rPr>
        <w:t>amortisation</w:t>
      </w:r>
      <w:proofErr w:type="spellEnd"/>
      <w:r w:rsidRPr="002E1A09">
        <w:rPr>
          <w:lang w:val="en-US"/>
        </w:rPr>
        <w:t xml:space="preserve"> of £0.159m (2023/24: £0.300m) and impairment of £0 (2023/24: £0) was charged to the CIES during 2024/25. This charge reflects the expected pattern of consumption of economic benefits of the intangible assets during the period.</w:t>
      </w:r>
    </w:p>
    <w:p w14:paraId="683805F2" w14:textId="77777777" w:rsidR="00A25DE9" w:rsidRPr="002E1A09" w:rsidRDefault="00A25DE9" w:rsidP="00A25DE9">
      <w:pPr>
        <w:pStyle w:val="BodyText"/>
        <w:ind w:right="273"/>
        <w:jc w:val="both"/>
      </w:pPr>
      <w:r w:rsidRPr="002E1A09">
        <w:rPr>
          <w:lang w:val="en-US"/>
        </w:rPr>
        <w:t>The movement on Intangible Asset balances during the year 2024/25 with comparatives for 2023/24 was:</w:t>
      </w:r>
    </w:p>
    <w:p w14:paraId="1CDC1245" w14:textId="77777777" w:rsidR="00893CDF" w:rsidRDefault="00893CDF" w:rsidP="00E326FE">
      <w:pPr>
        <w:pStyle w:val="BodyText"/>
        <w:ind w:right="273"/>
        <w:jc w:val="both"/>
      </w:pPr>
    </w:p>
    <w:tbl>
      <w:tblPr>
        <w:tblW w:w="7580" w:type="dxa"/>
        <w:tblLook w:val="04A0" w:firstRow="1" w:lastRow="0" w:firstColumn="1" w:lastColumn="0" w:noHBand="0" w:noVBand="1"/>
      </w:tblPr>
      <w:tblGrid>
        <w:gridCol w:w="1720"/>
        <w:gridCol w:w="4280"/>
        <w:gridCol w:w="1580"/>
      </w:tblGrid>
      <w:tr w:rsidR="00893CDF" w:rsidRPr="00221A72" w14:paraId="3301B36A" w14:textId="77777777" w:rsidTr="00326958">
        <w:trPr>
          <w:trHeight w:val="300"/>
        </w:trPr>
        <w:tc>
          <w:tcPr>
            <w:tcW w:w="1720" w:type="dxa"/>
            <w:tcBorders>
              <w:top w:val="nil"/>
              <w:left w:val="nil"/>
              <w:bottom w:val="nil"/>
              <w:right w:val="nil"/>
            </w:tcBorders>
            <w:vAlign w:val="center"/>
            <w:hideMark/>
          </w:tcPr>
          <w:p w14:paraId="1A664730" w14:textId="2AA2BD39"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31st March 202</w:t>
            </w:r>
            <w:r w:rsidR="00886310">
              <w:rPr>
                <w:rFonts w:eastAsia="Times New Roman" w:cs="Arial"/>
                <w:b/>
                <w:bCs/>
                <w:color w:val="000000"/>
                <w:sz w:val="18"/>
                <w:szCs w:val="18"/>
                <w:lang w:eastAsia="en-GB"/>
              </w:rPr>
              <w:t>4</w:t>
            </w:r>
          </w:p>
        </w:tc>
        <w:tc>
          <w:tcPr>
            <w:tcW w:w="4280" w:type="dxa"/>
            <w:tcBorders>
              <w:top w:val="nil"/>
              <w:left w:val="nil"/>
              <w:bottom w:val="nil"/>
              <w:right w:val="nil"/>
            </w:tcBorders>
            <w:vAlign w:val="center"/>
            <w:hideMark/>
          </w:tcPr>
          <w:p w14:paraId="60C5B169"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1580" w:type="dxa"/>
            <w:tcBorders>
              <w:top w:val="nil"/>
              <w:left w:val="nil"/>
              <w:bottom w:val="nil"/>
              <w:right w:val="nil"/>
            </w:tcBorders>
            <w:vAlign w:val="center"/>
            <w:hideMark/>
          </w:tcPr>
          <w:p w14:paraId="1B33F319" w14:textId="3C8539C8"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31st March 202</w:t>
            </w:r>
            <w:r w:rsidR="00886310">
              <w:rPr>
                <w:rFonts w:eastAsia="Times New Roman" w:cs="Arial"/>
                <w:b/>
                <w:bCs/>
                <w:color w:val="000000"/>
                <w:sz w:val="18"/>
                <w:szCs w:val="18"/>
                <w:lang w:eastAsia="en-GB"/>
              </w:rPr>
              <w:t>5</w:t>
            </w:r>
          </w:p>
        </w:tc>
      </w:tr>
      <w:tr w:rsidR="00893CDF" w:rsidRPr="00221A72" w14:paraId="38405930" w14:textId="77777777" w:rsidTr="00326958">
        <w:trPr>
          <w:trHeight w:val="300"/>
        </w:trPr>
        <w:tc>
          <w:tcPr>
            <w:tcW w:w="1720" w:type="dxa"/>
            <w:tcBorders>
              <w:top w:val="nil"/>
              <w:left w:val="nil"/>
              <w:bottom w:val="nil"/>
              <w:right w:val="nil"/>
            </w:tcBorders>
            <w:vAlign w:val="center"/>
            <w:hideMark/>
          </w:tcPr>
          <w:p w14:paraId="634CBF39" w14:textId="77777777"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Other Assets</w:t>
            </w:r>
          </w:p>
        </w:tc>
        <w:tc>
          <w:tcPr>
            <w:tcW w:w="4280" w:type="dxa"/>
            <w:tcBorders>
              <w:top w:val="nil"/>
              <w:left w:val="nil"/>
              <w:bottom w:val="nil"/>
              <w:right w:val="nil"/>
            </w:tcBorders>
            <w:vAlign w:val="center"/>
            <w:hideMark/>
          </w:tcPr>
          <w:p w14:paraId="1250E61F" w14:textId="77777777" w:rsidR="00893CDF" w:rsidRPr="00221A72" w:rsidRDefault="00893CDF">
            <w:pPr>
              <w:spacing w:after="0" w:line="240" w:lineRule="auto"/>
              <w:jc w:val="center"/>
              <w:rPr>
                <w:rFonts w:eastAsia="Times New Roman" w:cs="Arial"/>
                <w:b/>
                <w:bCs/>
                <w:color w:val="000000"/>
                <w:sz w:val="18"/>
                <w:szCs w:val="18"/>
                <w:lang w:eastAsia="en-GB"/>
              </w:rPr>
            </w:pPr>
            <w:r w:rsidRPr="00221A72">
              <w:rPr>
                <w:rFonts w:eastAsia="Times New Roman" w:cs="Arial"/>
                <w:b/>
                <w:bCs/>
                <w:color w:val="000000"/>
                <w:sz w:val="18"/>
                <w:szCs w:val="18"/>
                <w:lang w:eastAsia="en-GB"/>
              </w:rPr>
              <w:t xml:space="preserve"> </w:t>
            </w:r>
          </w:p>
        </w:tc>
        <w:tc>
          <w:tcPr>
            <w:tcW w:w="1580" w:type="dxa"/>
            <w:tcBorders>
              <w:top w:val="nil"/>
              <w:left w:val="nil"/>
              <w:bottom w:val="nil"/>
              <w:right w:val="nil"/>
            </w:tcBorders>
            <w:vAlign w:val="center"/>
            <w:hideMark/>
          </w:tcPr>
          <w:p w14:paraId="4498E2C4" w14:textId="77777777"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Other Assets</w:t>
            </w:r>
          </w:p>
        </w:tc>
      </w:tr>
      <w:tr w:rsidR="00893CDF" w:rsidRPr="00221A72" w14:paraId="7CA68415" w14:textId="77777777" w:rsidTr="00326958">
        <w:trPr>
          <w:trHeight w:val="315"/>
        </w:trPr>
        <w:tc>
          <w:tcPr>
            <w:tcW w:w="1720" w:type="dxa"/>
            <w:tcBorders>
              <w:top w:val="nil"/>
              <w:left w:val="nil"/>
              <w:bottom w:val="single" w:sz="8" w:space="0" w:color="000000"/>
              <w:right w:val="nil"/>
            </w:tcBorders>
            <w:vAlign w:val="center"/>
            <w:hideMark/>
          </w:tcPr>
          <w:p w14:paraId="17AA5411" w14:textId="77777777"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£'000</w:t>
            </w:r>
          </w:p>
        </w:tc>
        <w:tc>
          <w:tcPr>
            <w:tcW w:w="4280" w:type="dxa"/>
            <w:tcBorders>
              <w:top w:val="nil"/>
              <w:left w:val="nil"/>
              <w:bottom w:val="single" w:sz="8" w:space="0" w:color="000000"/>
              <w:right w:val="nil"/>
            </w:tcBorders>
            <w:vAlign w:val="center"/>
            <w:hideMark/>
          </w:tcPr>
          <w:p w14:paraId="7C67CA8B" w14:textId="77777777" w:rsidR="00893CDF" w:rsidRPr="00221A72" w:rsidRDefault="00893CDF">
            <w:pPr>
              <w:spacing w:after="0" w:line="240" w:lineRule="auto"/>
              <w:jc w:val="center"/>
              <w:rPr>
                <w:rFonts w:eastAsia="Times New Roman" w:cs="Arial"/>
                <w:b/>
                <w:bCs/>
                <w:color w:val="000000"/>
                <w:sz w:val="18"/>
                <w:szCs w:val="18"/>
                <w:lang w:eastAsia="en-GB"/>
              </w:rPr>
            </w:pPr>
            <w:r w:rsidRPr="00221A72">
              <w:rPr>
                <w:rFonts w:eastAsia="Times New Roman" w:cs="Arial"/>
                <w:b/>
                <w:bCs/>
                <w:color w:val="000000"/>
                <w:sz w:val="18"/>
                <w:szCs w:val="18"/>
                <w:lang w:eastAsia="en-GB"/>
              </w:rPr>
              <w:t xml:space="preserve"> </w:t>
            </w:r>
          </w:p>
        </w:tc>
        <w:tc>
          <w:tcPr>
            <w:tcW w:w="1580" w:type="dxa"/>
            <w:tcBorders>
              <w:top w:val="nil"/>
              <w:left w:val="nil"/>
              <w:bottom w:val="single" w:sz="8" w:space="0" w:color="000000"/>
              <w:right w:val="nil"/>
            </w:tcBorders>
            <w:vAlign w:val="center"/>
            <w:hideMark/>
          </w:tcPr>
          <w:p w14:paraId="34D22371" w14:textId="77777777"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£'000</w:t>
            </w:r>
          </w:p>
        </w:tc>
      </w:tr>
      <w:tr w:rsidR="00893CDF" w:rsidRPr="00221A72" w14:paraId="7FF36448" w14:textId="77777777" w:rsidTr="00326958">
        <w:trPr>
          <w:trHeight w:val="300"/>
        </w:trPr>
        <w:tc>
          <w:tcPr>
            <w:tcW w:w="1720" w:type="dxa"/>
            <w:tcBorders>
              <w:top w:val="nil"/>
              <w:left w:val="nil"/>
              <w:bottom w:val="nil"/>
              <w:right w:val="nil"/>
            </w:tcBorders>
            <w:vAlign w:val="center"/>
            <w:hideMark/>
          </w:tcPr>
          <w:p w14:paraId="1B261843"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1F7D74EB"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1580" w:type="dxa"/>
            <w:tcBorders>
              <w:top w:val="nil"/>
              <w:left w:val="nil"/>
              <w:bottom w:val="nil"/>
              <w:right w:val="nil"/>
            </w:tcBorders>
            <w:vAlign w:val="center"/>
            <w:hideMark/>
          </w:tcPr>
          <w:p w14:paraId="2AFB2627"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2B6957CE" w14:textId="77777777" w:rsidTr="00326958">
        <w:trPr>
          <w:trHeight w:val="300"/>
        </w:trPr>
        <w:tc>
          <w:tcPr>
            <w:tcW w:w="1720" w:type="dxa"/>
            <w:tcBorders>
              <w:top w:val="nil"/>
              <w:left w:val="nil"/>
              <w:bottom w:val="nil"/>
              <w:right w:val="nil"/>
            </w:tcBorders>
            <w:vAlign w:val="center"/>
            <w:hideMark/>
          </w:tcPr>
          <w:p w14:paraId="375B0E40"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3B3E7CE6"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Balance at start of year:</w:t>
            </w:r>
          </w:p>
        </w:tc>
        <w:tc>
          <w:tcPr>
            <w:tcW w:w="1580" w:type="dxa"/>
            <w:tcBorders>
              <w:top w:val="nil"/>
              <w:left w:val="nil"/>
              <w:bottom w:val="nil"/>
              <w:right w:val="nil"/>
            </w:tcBorders>
            <w:vAlign w:val="center"/>
            <w:hideMark/>
          </w:tcPr>
          <w:p w14:paraId="674A609D"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629DD47C" w14:textId="77777777" w:rsidTr="00326958">
        <w:trPr>
          <w:trHeight w:val="300"/>
        </w:trPr>
        <w:tc>
          <w:tcPr>
            <w:tcW w:w="1720" w:type="dxa"/>
            <w:tcBorders>
              <w:top w:val="nil"/>
              <w:left w:val="nil"/>
              <w:bottom w:val="nil"/>
              <w:right w:val="nil"/>
            </w:tcBorders>
            <w:vAlign w:val="center"/>
            <w:hideMark/>
          </w:tcPr>
          <w:p w14:paraId="035A3B7A" w14:textId="4B60D0EC" w:rsidR="00893CDF" w:rsidRPr="00221A72" w:rsidRDefault="00886310">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2,794</w:t>
            </w:r>
          </w:p>
        </w:tc>
        <w:tc>
          <w:tcPr>
            <w:tcW w:w="4280" w:type="dxa"/>
            <w:tcBorders>
              <w:top w:val="nil"/>
              <w:left w:val="nil"/>
              <w:bottom w:val="nil"/>
              <w:right w:val="nil"/>
            </w:tcBorders>
            <w:vAlign w:val="center"/>
            <w:hideMark/>
          </w:tcPr>
          <w:p w14:paraId="37A86F4B"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     Gross carrying amounts</w:t>
            </w:r>
          </w:p>
        </w:tc>
        <w:tc>
          <w:tcPr>
            <w:tcW w:w="1580" w:type="dxa"/>
            <w:tcBorders>
              <w:top w:val="nil"/>
              <w:left w:val="nil"/>
              <w:bottom w:val="nil"/>
              <w:right w:val="nil"/>
            </w:tcBorders>
            <w:vAlign w:val="center"/>
            <w:hideMark/>
          </w:tcPr>
          <w:p w14:paraId="53C25E05" w14:textId="0C1A9F59"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2,7</w:t>
            </w:r>
            <w:r w:rsidR="006E3C4F">
              <w:rPr>
                <w:rFonts w:eastAsia="Times New Roman" w:cs="Arial"/>
                <w:color w:val="000000"/>
                <w:sz w:val="18"/>
                <w:szCs w:val="18"/>
                <w:lang w:eastAsia="en-GB"/>
              </w:rPr>
              <w:t>06</w:t>
            </w:r>
          </w:p>
        </w:tc>
      </w:tr>
      <w:tr w:rsidR="00893CDF" w:rsidRPr="00221A72" w14:paraId="56E43F6F" w14:textId="77777777" w:rsidTr="00326958">
        <w:trPr>
          <w:trHeight w:val="315"/>
        </w:trPr>
        <w:tc>
          <w:tcPr>
            <w:tcW w:w="1720" w:type="dxa"/>
            <w:tcBorders>
              <w:top w:val="nil"/>
              <w:left w:val="nil"/>
              <w:bottom w:val="nil"/>
              <w:right w:val="nil"/>
            </w:tcBorders>
            <w:vAlign w:val="center"/>
            <w:hideMark/>
          </w:tcPr>
          <w:p w14:paraId="5BED7DC0" w14:textId="4A14C326" w:rsidR="00893CDF" w:rsidRPr="00221A72" w:rsidRDefault="00886310">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(2,438)</w:t>
            </w:r>
          </w:p>
        </w:tc>
        <w:tc>
          <w:tcPr>
            <w:tcW w:w="4280" w:type="dxa"/>
            <w:tcBorders>
              <w:top w:val="nil"/>
              <w:left w:val="nil"/>
              <w:bottom w:val="nil"/>
              <w:right w:val="nil"/>
            </w:tcBorders>
            <w:vAlign w:val="center"/>
            <w:hideMark/>
          </w:tcPr>
          <w:p w14:paraId="40FE0D62"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     Accumulated amortisation</w:t>
            </w:r>
          </w:p>
        </w:tc>
        <w:tc>
          <w:tcPr>
            <w:tcW w:w="1580" w:type="dxa"/>
            <w:tcBorders>
              <w:top w:val="nil"/>
              <w:left w:val="nil"/>
              <w:bottom w:val="nil"/>
              <w:right w:val="nil"/>
            </w:tcBorders>
            <w:vAlign w:val="center"/>
            <w:hideMark/>
          </w:tcPr>
          <w:p w14:paraId="6D54523F" w14:textId="720D0715"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w:t>
            </w:r>
            <w:r w:rsidR="006E3C4F">
              <w:rPr>
                <w:rFonts w:eastAsia="Times New Roman" w:cs="Arial"/>
                <w:color w:val="000000"/>
                <w:sz w:val="18"/>
                <w:szCs w:val="18"/>
                <w:lang w:eastAsia="en-GB"/>
              </w:rPr>
              <w:t>547</w:t>
            </w:r>
            <w:r w:rsidRPr="00221A72">
              <w:rPr>
                <w:rFonts w:eastAsia="Times New Roman" w:cs="Arial"/>
                <w:color w:val="000000"/>
                <w:sz w:val="18"/>
                <w:szCs w:val="18"/>
                <w:lang w:eastAsia="en-GB"/>
              </w:rPr>
              <w:t>)</w:t>
            </w:r>
          </w:p>
        </w:tc>
      </w:tr>
      <w:tr w:rsidR="00893CDF" w:rsidRPr="00221A72" w14:paraId="7E8BE914" w14:textId="77777777" w:rsidTr="00326958">
        <w:trPr>
          <w:trHeight w:val="300"/>
        </w:trPr>
        <w:tc>
          <w:tcPr>
            <w:tcW w:w="1720" w:type="dxa"/>
            <w:tcBorders>
              <w:top w:val="single" w:sz="8" w:space="0" w:color="000000"/>
              <w:left w:val="nil"/>
              <w:bottom w:val="nil"/>
              <w:right w:val="nil"/>
            </w:tcBorders>
            <w:vAlign w:val="center"/>
            <w:hideMark/>
          </w:tcPr>
          <w:p w14:paraId="0D626B9B" w14:textId="475B3EFF" w:rsidR="00893CDF" w:rsidRPr="00221A72" w:rsidRDefault="00886310">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356</w:t>
            </w:r>
          </w:p>
        </w:tc>
        <w:tc>
          <w:tcPr>
            <w:tcW w:w="4280" w:type="dxa"/>
            <w:tcBorders>
              <w:top w:val="single" w:sz="8" w:space="0" w:color="000000"/>
              <w:left w:val="nil"/>
              <w:bottom w:val="nil"/>
              <w:right w:val="nil"/>
            </w:tcBorders>
            <w:vAlign w:val="center"/>
            <w:hideMark/>
          </w:tcPr>
          <w:p w14:paraId="13C6CA77" w14:textId="77777777" w:rsidR="00893CDF" w:rsidRPr="00221A72" w:rsidRDefault="00893CDF">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eastAsia="en-GB"/>
              </w:rPr>
              <w:t>Net carrying amount at start of year</w:t>
            </w:r>
          </w:p>
        </w:tc>
        <w:tc>
          <w:tcPr>
            <w:tcW w:w="1580" w:type="dxa"/>
            <w:tcBorders>
              <w:top w:val="single" w:sz="8" w:space="0" w:color="000000"/>
              <w:left w:val="nil"/>
              <w:bottom w:val="nil"/>
              <w:right w:val="nil"/>
            </w:tcBorders>
            <w:vAlign w:val="center"/>
            <w:hideMark/>
          </w:tcPr>
          <w:p w14:paraId="4C51F0B3" w14:textId="419AA0F0" w:rsidR="00893CDF" w:rsidRPr="00221A72" w:rsidRDefault="006E3C4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159</w:t>
            </w:r>
          </w:p>
        </w:tc>
      </w:tr>
      <w:tr w:rsidR="00893CDF" w:rsidRPr="00221A72" w14:paraId="37D07CFA" w14:textId="77777777" w:rsidTr="00326958">
        <w:trPr>
          <w:trHeight w:val="300"/>
        </w:trPr>
        <w:tc>
          <w:tcPr>
            <w:tcW w:w="1720" w:type="dxa"/>
            <w:tcBorders>
              <w:top w:val="nil"/>
              <w:left w:val="nil"/>
              <w:bottom w:val="nil"/>
              <w:right w:val="nil"/>
            </w:tcBorders>
            <w:vAlign w:val="center"/>
            <w:hideMark/>
          </w:tcPr>
          <w:p w14:paraId="58798D3D"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4A2C496E"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1580" w:type="dxa"/>
            <w:tcBorders>
              <w:top w:val="nil"/>
              <w:left w:val="nil"/>
              <w:bottom w:val="nil"/>
              <w:right w:val="nil"/>
            </w:tcBorders>
            <w:vAlign w:val="center"/>
            <w:hideMark/>
          </w:tcPr>
          <w:p w14:paraId="2009ECDC"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2FC50D3E" w14:textId="77777777" w:rsidTr="00326958">
        <w:trPr>
          <w:trHeight w:val="300"/>
        </w:trPr>
        <w:tc>
          <w:tcPr>
            <w:tcW w:w="1720" w:type="dxa"/>
            <w:tcBorders>
              <w:top w:val="nil"/>
              <w:left w:val="nil"/>
              <w:bottom w:val="nil"/>
              <w:right w:val="nil"/>
            </w:tcBorders>
            <w:vAlign w:val="center"/>
            <w:hideMark/>
          </w:tcPr>
          <w:p w14:paraId="5457607B"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371D2A79"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Additions:</w:t>
            </w:r>
          </w:p>
        </w:tc>
        <w:tc>
          <w:tcPr>
            <w:tcW w:w="1580" w:type="dxa"/>
            <w:tcBorders>
              <w:top w:val="nil"/>
              <w:left w:val="nil"/>
              <w:bottom w:val="nil"/>
              <w:right w:val="nil"/>
            </w:tcBorders>
            <w:vAlign w:val="center"/>
            <w:hideMark/>
          </w:tcPr>
          <w:p w14:paraId="74F32AFC"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179EB18E" w14:textId="77777777" w:rsidTr="00326958">
        <w:trPr>
          <w:trHeight w:val="300"/>
        </w:trPr>
        <w:tc>
          <w:tcPr>
            <w:tcW w:w="1720" w:type="dxa"/>
            <w:tcBorders>
              <w:top w:val="nil"/>
              <w:left w:val="nil"/>
              <w:bottom w:val="nil"/>
              <w:right w:val="nil"/>
            </w:tcBorders>
            <w:vAlign w:val="center"/>
            <w:hideMark/>
          </w:tcPr>
          <w:p w14:paraId="3599DB91" w14:textId="7ED046F6" w:rsidR="00893CDF" w:rsidRPr="00221A72" w:rsidRDefault="0088631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103</w:t>
            </w:r>
          </w:p>
        </w:tc>
        <w:tc>
          <w:tcPr>
            <w:tcW w:w="4280" w:type="dxa"/>
            <w:tcBorders>
              <w:top w:val="nil"/>
              <w:left w:val="nil"/>
              <w:bottom w:val="nil"/>
              <w:right w:val="nil"/>
            </w:tcBorders>
            <w:vAlign w:val="center"/>
            <w:hideMark/>
          </w:tcPr>
          <w:p w14:paraId="6A890D8F"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     Purchases</w:t>
            </w:r>
          </w:p>
        </w:tc>
        <w:tc>
          <w:tcPr>
            <w:tcW w:w="1580" w:type="dxa"/>
            <w:tcBorders>
              <w:top w:val="nil"/>
              <w:left w:val="nil"/>
              <w:bottom w:val="nil"/>
              <w:right w:val="nil"/>
            </w:tcBorders>
            <w:vAlign w:val="center"/>
            <w:hideMark/>
          </w:tcPr>
          <w:p w14:paraId="26DA1685" w14:textId="5EA370CF" w:rsidR="00893CDF" w:rsidRPr="00221A72" w:rsidRDefault="006E3C4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93CDF" w:rsidRPr="00221A72" w14:paraId="44E6D2E1" w14:textId="77777777" w:rsidTr="00326958">
        <w:trPr>
          <w:trHeight w:val="300"/>
        </w:trPr>
        <w:tc>
          <w:tcPr>
            <w:tcW w:w="1720" w:type="dxa"/>
            <w:tcBorders>
              <w:top w:val="nil"/>
              <w:left w:val="nil"/>
              <w:bottom w:val="nil"/>
              <w:right w:val="nil"/>
            </w:tcBorders>
            <w:vAlign w:val="center"/>
            <w:hideMark/>
          </w:tcPr>
          <w:p w14:paraId="3E0E41C5" w14:textId="2C553A53"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w:t>
            </w:r>
            <w:r w:rsidR="00886310">
              <w:rPr>
                <w:rFonts w:eastAsia="Times New Roman" w:cs="Arial"/>
                <w:color w:val="000000"/>
                <w:sz w:val="18"/>
                <w:szCs w:val="18"/>
                <w:lang w:eastAsia="en-GB"/>
              </w:rPr>
              <w:t>191</w:t>
            </w:r>
            <w:r w:rsidRPr="00221A72">
              <w:rPr>
                <w:rFonts w:eastAsia="Times New Roman" w:cs="Arial"/>
                <w:color w:val="000000"/>
                <w:sz w:val="18"/>
                <w:szCs w:val="18"/>
                <w:lang w:eastAsia="en-GB"/>
              </w:rPr>
              <w:t>)</w:t>
            </w:r>
          </w:p>
        </w:tc>
        <w:tc>
          <w:tcPr>
            <w:tcW w:w="4280" w:type="dxa"/>
            <w:tcBorders>
              <w:top w:val="nil"/>
              <w:left w:val="nil"/>
              <w:bottom w:val="nil"/>
              <w:right w:val="nil"/>
            </w:tcBorders>
            <w:vAlign w:val="center"/>
            <w:hideMark/>
          </w:tcPr>
          <w:p w14:paraId="43FDEA59"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Other disposals</w:t>
            </w:r>
          </w:p>
        </w:tc>
        <w:tc>
          <w:tcPr>
            <w:tcW w:w="1580" w:type="dxa"/>
            <w:tcBorders>
              <w:top w:val="nil"/>
              <w:left w:val="nil"/>
              <w:bottom w:val="nil"/>
              <w:right w:val="nil"/>
            </w:tcBorders>
            <w:vAlign w:val="center"/>
            <w:hideMark/>
          </w:tcPr>
          <w:p w14:paraId="7F14329E" w14:textId="786572CE" w:rsidR="00893CDF" w:rsidRPr="00221A72" w:rsidRDefault="006E3C4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93CDF" w:rsidRPr="00221A72" w14:paraId="5034492D" w14:textId="77777777" w:rsidTr="00326958">
        <w:trPr>
          <w:trHeight w:val="300"/>
        </w:trPr>
        <w:tc>
          <w:tcPr>
            <w:tcW w:w="1720" w:type="dxa"/>
            <w:tcBorders>
              <w:top w:val="nil"/>
              <w:left w:val="nil"/>
              <w:bottom w:val="nil"/>
              <w:right w:val="nil"/>
            </w:tcBorders>
            <w:vAlign w:val="center"/>
            <w:hideMark/>
          </w:tcPr>
          <w:p w14:paraId="6634E8C3" w14:textId="4EB12D6F"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w:t>
            </w:r>
            <w:r w:rsidR="00886310">
              <w:rPr>
                <w:rFonts w:eastAsia="Times New Roman" w:cs="Arial"/>
                <w:color w:val="000000"/>
                <w:sz w:val="18"/>
                <w:szCs w:val="18"/>
                <w:lang w:eastAsia="en-GB"/>
              </w:rPr>
              <w:t>300</w:t>
            </w:r>
            <w:r w:rsidRPr="00221A72">
              <w:rPr>
                <w:rFonts w:eastAsia="Times New Roman" w:cs="Arial"/>
                <w:color w:val="000000"/>
                <w:sz w:val="18"/>
                <w:szCs w:val="18"/>
                <w:lang w:eastAsia="en-GB"/>
              </w:rPr>
              <w:t>)</w:t>
            </w:r>
          </w:p>
        </w:tc>
        <w:tc>
          <w:tcPr>
            <w:tcW w:w="4280" w:type="dxa"/>
            <w:tcBorders>
              <w:top w:val="nil"/>
              <w:left w:val="nil"/>
              <w:bottom w:val="nil"/>
              <w:right w:val="nil"/>
            </w:tcBorders>
            <w:vAlign w:val="center"/>
            <w:hideMark/>
          </w:tcPr>
          <w:p w14:paraId="16D277AE"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Amortisation for the period</w:t>
            </w:r>
          </w:p>
        </w:tc>
        <w:tc>
          <w:tcPr>
            <w:tcW w:w="1580" w:type="dxa"/>
            <w:tcBorders>
              <w:top w:val="nil"/>
              <w:left w:val="nil"/>
              <w:bottom w:val="nil"/>
              <w:right w:val="nil"/>
            </w:tcBorders>
            <w:vAlign w:val="center"/>
            <w:hideMark/>
          </w:tcPr>
          <w:p w14:paraId="234604D6" w14:textId="0D7334CB" w:rsidR="00893CDF" w:rsidRPr="00221A72" w:rsidRDefault="006E3C4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(159)</w:t>
            </w:r>
          </w:p>
        </w:tc>
      </w:tr>
      <w:tr w:rsidR="00893CDF" w:rsidRPr="00221A72" w14:paraId="24CFCA7B" w14:textId="77777777" w:rsidTr="00326958">
        <w:trPr>
          <w:trHeight w:val="300"/>
        </w:trPr>
        <w:tc>
          <w:tcPr>
            <w:tcW w:w="1720" w:type="dxa"/>
            <w:tcBorders>
              <w:top w:val="nil"/>
              <w:left w:val="nil"/>
              <w:bottom w:val="nil"/>
              <w:right w:val="nil"/>
            </w:tcBorders>
            <w:vAlign w:val="center"/>
            <w:hideMark/>
          </w:tcPr>
          <w:p w14:paraId="00E82F79" w14:textId="7E750365" w:rsidR="00893CDF" w:rsidRPr="00221A72" w:rsidRDefault="0088631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191</w:t>
            </w:r>
          </w:p>
        </w:tc>
        <w:tc>
          <w:tcPr>
            <w:tcW w:w="4280" w:type="dxa"/>
            <w:tcBorders>
              <w:top w:val="nil"/>
              <w:left w:val="nil"/>
              <w:bottom w:val="nil"/>
              <w:right w:val="nil"/>
            </w:tcBorders>
            <w:vAlign w:val="center"/>
            <w:hideMark/>
          </w:tcPr>
          <w:p w14:paraId="6671EC8D"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Amortisation written off on disposal</w:t>
            </w:r>
          </w:p>
        </w:tc>
        <w:tc>
          <w:tcPr>
            <w:tcW w:w="1580" w:type="dxa"/>
            <w:tcBorders>
              <w:top w:val="nil"/>
              <w:left w:val="nil"/>
              <w:bottom w:val="nil"/>
              <w:right w:val="nil"/>
            </w:tcBorders>
            <w:vAlign w:val="center"/>
            <w:hideMark/>
          </w:tcPr>
          <w:p w14:paraId="3B8CD4E3" w14:textId="60B840BC" w:rsidR="00893CDF" w:rsidRPr="00221A72" w:rsidRDefault="006E3C4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93CDF" w:rsidRPr="00221A72" w14:paraId="570DEB09" w14:textId="77777777" w:rsidTr="00326958">
        <w:trPr>
          <w:trHeight w:val="300"/>
        </w:trPr>
        <w:tc>
          <w:tcPr>
            <w:tcW w:w="1720" w:type="dxa"/>
            <w:tcBorders>
              <w:top w:val="single" w:sz="8" w:space="0" w:color="000000"/>
              <w:left w:val="nil"/>
              <w:bottom w:val="nil"/>
              <w:right w:val="nil"/>
            </w:tcBorders>
            <w:vAlign w:val="center"/>
            <w:hideMark/>
          </w:tcPr>
          <w:p w14:paraId="52978522" w14:textId="487D14F9" w:rsidR="00893CDF" w:rsidRPr="00221A72" w:rsidRDefault="00886310">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(197)</w:t>
            </w:r>
          </w:p>
        </w:tc>
        <w:tc>
          <w:tcPr>
            <w:tcW w:w="4280" w:type="dxa"/>
            <w:tcBorders>
              <w:top w:val="single" w:sz="8" w:space="0" w:color="000000"/>
              <w:left w:val="nil"/>
              <w:bottom w:val="nil"/>
              <w:right w:val="nil"/>
            </w:tcBorders>
            <w:vAlign w:val="center"/>
            <w:hideMark/>
          </w:tcPr>
          <w:p w14:paraId="19DB48E3" w14:textId="77777777" w:rsidR="00893CDF" w:rsidRPr="00221A72" w:rsidRDefault="00893CDF">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eastAsia="en-GB"/>
              </w:rPr>
              <w:t>Net carrying amount at end of year</w:t>
            </w:r>
          </w:p>
        </w:tc>
        <w:tc>
          <w:tcPr>
            <w:tcW w:w="1580" w:type="dxa"/>
            <w:tcBorders>
              <w:top w:val="single" w:sz="8" w:space="0" w:color="000000"/>
              <w:left w:val="nil"/>
              <w:bottom w:val="nil"/>
              <w:right w:val="nil"/>
            </w:tcBorders>
            <w:vAlign w:val="center"/>
            <w:hideMark/>
          </w:tcPr>
          <w:p w14:paraId="0C87F6A6" w14:textId="3B6D4ADE" w:rsidR="00893CDF" w:rsidRPr="00221A72" w:rsidRDefault="00893CDF">
            <w:pPr>
              <w:spacing w:after="0" w:line="240" w:lineRule="auto"/>
              <w:jc w:val="right"/>
              <w:rPr>
                <w:rFonts w:eastAsia="Times New Roman" w:cs="Arial"/>
                <w:b/>
                <w:bCs/>
                <w:color w:val="000000"/>
                <w:sz w:val="18"/>
                <w:szCs w:val="18"/>
                <w:lang w:eastAsia="en-GB"/>
              </w:rPr>
            </w:pPr>
            <w:r w:rsidRPr="00221A72">
              <w:rPr>
                <w:rFonts w:eastAsia="Times New Roman" w:cs="Arial"/>
                <w:b/>
                <w:bCs/>
                <w:color w:val="000000"/>
                <w:sz w:val="18"/>
                <w:szCs w:val="18"/>
                <w:lang w:eastAsia="en-GB"/>
              </w:rPr>
              <w:t>(</w:t>
            </w:r>
            <w:r w:rsidR="006E3C4F">
              <w:rPr>
                <w:rFonts w:eastAsia="Times New Roman" w:cs="Arial"/>
                <w:b/>
                <w:bCs/>
                <w:color w:val="000000"/>
                <w:sz w:val="18"/>
                <w:szCs w:val="18"/>
                <w:lang w:eastAsia="en-GB"/>
              </w:rPr>
              <w:t>159</w:t>
            </w:r>
            <w:r w:rsidRPr="00221A72">
              <w:rPr>
                <w:rFonts w:eastAsia="Times New Roman" w:cs="Arial"/>
                <w:b/>
                <w:bCs/>
                <w:color w:val="000000"/>
                <w:sz w:val="18"/>
                <w:szCs w:val="18"/>
                <w:lang w:eastAsia="en-GB"/>
              </w:rPr>
              <w:t>)</w:t>
            </w:r>
          </w:p>
        </w:tc>
      </w:tr>
      <w:tr w:rsidR="00893CDF" w:rsidRPr="00221A72" w14:paraId="577273C5" w14:textId="77777777" w:rsidTr="00326958">
        <w:trPr>
          <w:trHeight w:val="300"/>
        </w:trPr>
        <w:tc>
          <w:tcPr>
            <w:tcW w:w="1720" w:type="dxa"/>
            <w:tcBorders>
              <w:top w:val="nil"/>
              <w:left w:val="nil"/>
              <w:bottom w:val="nil"/>
              <w:right w:val="nil"/>
            </w:tcBorders>
            <w:vAlign w:val="center"/>
            <w:hideMark/>
          </w:tcPr>
          <w:p w14:paraId="4BFEA2F8"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02BED0C0" w14:textId="77777777"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1580" w:type="dxa"/>
            <w:tcBorders>
              <w:top w:val="nil"/>
              <w:left w:val="nil"/>
              <w:bottom w:val="nil"/>
              <w:right w:val="nil"/>
            </w:tcBorders>
            <w:vAlign w:val="center"/>
            <w:hideMark/>
          </w:tcPr>
          <w:p w14:paraId="6D5B0241"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1C33F7A7" w14:textId="77777777" w:rsidTr="00326958">
        <w:trPr>
          <w:trHeight w:val="300"/>
        </w:trPr>
        <w:tc>
          <w:tcPr>
            <w:tcW w:w="1720" w:type="dxa"/>
            <w:tcBorders>
              <w:top w:val="nil"/>
              <w:left w:val="nil"/>
              <w:bottom w:val="nil"/>
              <w:right w:val="nil"/>
            </w:tcBorders>
            <w:vAlign w:val="center"/>
            <w:hideMark/>
          </w:tcPr>
          <w:p w14:paraId="5CD03C95"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c>
          <w:tcPr>
            <w:tcW w:w="4280" w:type="dxa"/>
            <w:tcBorders>
              <w:top w:val="nil"/>
              <w:left w:val="nil"/>
              <w:bottom w:val="nil"/>
              <w:right w:val="nil"/>
            </w:tcBorders>
            <w:vAlign w:val="center"/>
            <w:hideMark/>
          </w:tcPr>
          <w:p w14:paraId="3BB10F2C"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Comprising:</w:t>
            </w:r>
          </w:p>
        </w:tc>
        <w:tc>
          <w:tcPr>
            <w:tcW w:w="1580" w:type="dxa"/>
            <w:tcBorders>
              <w:top w:val="nil"/>
              <w:left w:val="nil"/>
              <w:bottom w:val="nil"/>
              <w:right w:val="nil"/>
            </w:tcBorders>
            <w:vAlign w:val="center"/>
            <w:hideMark/>
          </w:tcPr>
          <w:p w14:paraId="129FEC2B" w14:textId="77777777" w:rsidR="00893CDF" w:rsidRPr="00221A72" w:rsidRDefault="00893CDF">
            <w:pPr>
              <w:spacing w:after="0" w:line="240" w:lineRule="auto"/>
              <w:jc w:val="center"/>
              <w:rPr>
                <w:rFonts w:eastAsia="Times New Roman" w:cs="Arial"/>
                <w:color w:val="000000"/>
                <w:sz w:val="18"/>
                <w:szCs w:val="18"/>
                <w:lang w:eastAsia="en-GB"/>
              </w:rPr>
            </w:pPr>
            <w:r w:rsidRPr="00221A72">
              <w:rPr>
                <w:rFonts w:eastAsia="Times New Roman" w:cs="Arial"/>
                <w:color w:val="000000"/>
                <w:sz w:val="18"/>
                <w:szCs w:val="18"/>
                <w:lang w:eastAsia="en-GB"/>
              </w:rPr>
              <w:t xml:space="preserve"> </w:t>
            </w:r>
          </w:p>
        </w:tc>
      </w:tr>
      <w:tr w:rsidR="00893CDF" w:rsidRPr="00221A72" w14:paraId="58FD5D2D" w14:textId="77777777" w:rsidTr="00326958">
        <w:trPr>
          <w:trHeight w:val="300"/>
        </w:trPr>
        <w:tc>
          <w:tcPr>
            <w:tcW w:w="1720" w:type="dxa"/>
            <w:tcBorders>
              <w:top w:val="nil"/>
              <w:left w:val="nil"/>
              <w:bottom w:val="nil"/>
              <w:right w:val="nil"/>
            </w:tcBorders>
            <w:vAlign w:val="center"/>
            <w:hideMark/>
          </w:tcPr>
          <w:p w14:paraId="10B086D4" w14:textId="2DB3CEEA"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w:t>
            </w:r>
            <w:r w:rsidR="00886310">
              <w:rPr>
                <w:rFonts w:eastAsia="Times New Roman" w:cs="Arial"/>
                <w:color w:val="000000"/>
                <w:sz w:val="18"/>
                <w:szCs w:val="18"/>
                <w:lang w:eastAsia="en-GB"/>
              </w:rPr>
              <w:t>706</w:t>
            </w:r>
          </w:p>
        </w:tc>
        <w:tc>
          <w:tcPr>
            <w:tcW w:w="4280" w:type="dxa"/>
            <w:tcBorders>
              <w:top w:val="nil"/>
              <w:left w:val="nil"/>
              <w:bottom w:val="nil"/>
              <w:right w:val="nil"/>
            </w:tcBorders>
            <w:vAlign w:val="center"/>
            <w:hideMark/>
          </w:tcPr>
          <w:p w14:paraId="5F313F97"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     Gross carrying amounts</w:t>
            </w:r>
          </w:p>
        </w:tc>
        <w:tc>
          <w:tcPr>
            <w:tcW w:w="1580" w:type="dxa"/>
            <w:tcBorders>
              <w:top w:val="nil"/>
              <w:left w:val="nil"/>
              <w:bottom w:val="nil"/>
              <w:right w:val="nil"/>
            </w:tcBorders>
            <w:vAlign w:val="center"/>
            <w:hideMark/>
          </w:tcPr>
          <w:p w14:paraId="7F61761E" w14:textId="77777777"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2,706</w:t>
            </w:r>
          </w:p>
        </w:tc>
      </w:tr>
      <w:tr w:rsidR="00893CDF" w:rsidRPr="00221A72" w14:paraId="5E839E4B" w14:textId="77777777" w:rsidTr="00326958">
        <w:trPr>
          <w:trHeight w:val="315"/>
        </w:trPr>
        <w:tc>
          <w:tcPr>
            <w:tcW w:w="1720" w:type="dxa"/>
            <w:tcBorders>
              <w:top w:val="nil"/>
              <w:left w:val="nil"/>
              <w:bottom w:val="single" w:sz="8" w:space="0" w:color="000000"/>
              <w:right w:val="nil"/>
            </w:tcBorders>
            <w:vAlign w:val="center"/>
            <w:hideMark/>
          </w:tcPr>
          <w:p w14:paraId="0AEC5FFE" w14:textId="5103A0B4"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w:t>
            </w:r>
            <w:r w:rsidR="00886310">
              <w:rPr>
                <w:rFonts w:eastAsia="Times New Roman" w:cs="Arial"/>
                <w:color w:val="000000"/>
                <w:sz w:val="18"/>
                <w:szCs w:val="18"/>
                <w:lang w:eastAsia="en-GB"/>
              </w:rPr>
              <w:t>547</w:t>
            </w:r>
            <w:r w:rsidRPr="00221A72">
              <w:rPr>
                <w:rFonts w:eastAsia="Times New Roman" w:cs="Arial"/>
                <w:color w:val="000000"/>
                <w:sz w:val="18"/>
                <w:szCs w:val="18"/>
                <w:lang w:eastAsia="en-GB"/>
              </w:rPr>
              <w:t>)</w:t>
            </w:r>
          </w:p>
        </w:tc>
        <w:tc>
          <w:tcPr>
            <w:tcW w:w="4280" w:type="dxa"/>
            <w:tcBorders>
              <w:top w:val="nil"/>
              <w:left w:val="nil"/>
              <w:bottom w:val="single" w:sz="8" w:space="0" w:color="000000"/>
              <w:right w:val="nil"/>
            </w:tcBorders>
            <w:vAlign w:val="center"/>
            <w:hideMark/>
          </w:tcPr>
          <w:p w14:paraId="292B422E" w14:textId="77777777" w:rsidR="00893CDF" w:rsidRPr="00221A72" w:rsidRDefault="00893CDF">
            <w:pPr>
              <w:spacing w:after="0" w:line="240" w:lineRule="auto"/>
              <w:rPr>
                <w:rFonts w:eastAsia="Times New Roman" w:cs="Arial"/>
                <w:color w:val="000000"/>
                <w:sz w:val="18"/>
                <w:szCs w:val="18"/>
                <w:lang w:eastAsia="en-GB"/>
              </w:rPr>
            </w:pPr>
            <w:r w:rsidRPr="00221A72">
              <w:rPr>
                <w:rFonts w:eastAsia="Times New Roman" w:cs="Arial"/>
                <w:color w:val="000000"/>
                <w:sz w:val="18"/>
                <w:szCs w:val="18"/>
                <w:lang w:eastAsia="en-GB"/>
              </w:rPr>
              <w:t>     Accumulated amortisation</w:t>
            </w:r>
          </w:p>
        </w:tc>
        <w:tc>
          <w:tcPr>
            <w:tcW w:w="1580" w:type="dxa"/>
            <w:tcBorders>
              <w:top w:val="nil"/>
              <w:left w:val="nil"/>
              <w:bottom w:val="single" w:sz="8" w:space="0" w:color="000000"/>
              <w:right w:val="nil"/>
            </w:tcBorders>
            <w:vAlign w:val="center"/>
            <w:hideMark/>
          </w:tcPr>
          <w:p w14:paraId="7B96AD4F" w14:textId="238BD627" w:rsidR="00893CDF" w:rsidRPr="00221A72" w:rsidRDefault="00893CDF">
            <w:pPr>
              <w:spacing w:after="0" w:line="240" w:lineRule="auto"/>
              <w:jc w:val="right"/>
              <w:rPr>
                <w:rFonts w:eastAsia="Times New Roman" w:cs="Arial"/>
                <w:color w:val="000000"/>
                <w:sz w:val="18"/>
                <w:szCs w:val="18"/>
                <w:lang w:eastAsia="en-GB"/>
              </w:rPr>
            </w:pPr>
            <w:r w:rsidRPr="00221A72">
              <w:rPr>
                <w:rFonts w:eastAsia="Times New Roman" w:cs="Arial"/>
                <w:color w:val="000000"/>
                <w:sz w:val="18"/>
                <w:szCs w:val="18"/>
                <w:lang w:eastAsia="en-GB"/>
              </w:rPr>
              <w:t>(2,</w:t>
            </w:r>
            <w:r w:rsidR="00A25DE9">
              <w:rPr>
                <w:rFonts w:eastAsia="Times New Roman" w:cs="Arial"/>
                <w:color w:val="000000"/>
                <w:sz w:val="18"/>
                <w:szCs w:val="18"/>
                <w:lang w:eastAsia="en-GB"/>
              </w:rPr>
              <w:t>706</w:t>
            </w:r>
            <w:r w:rsidRPr="00221A72">
              <w:rPr>
                <w:rFonts w:eastAsia="Times New Roman" w:cs="Arial"/>
                <w:color w:val="000000"/>
                <w:sz w:val="18"/>
                <w:szCs w:val="18"/>
                <w:lang w:eastAsia="en-GB"/>
              </w:rPr>
              <w:t>)</w:t>
            </w:r>
          </w:p>
        </w:tc>
      </w:tr>
      <w:tr w:rsidR="00893CDF" w:rsidRPr="00221A72" w14:paraId="485CE751" w14:textId="77777777" w:rsidTr="008B05F7">
        <w:trPr>
          <w:trHeight w:val="315"/>
        </w:trPr>
        <w:tc>
          <w:tcPr>
            <w:tcW w:w="1720" w:type="dxa"/>
            <w:tcBorders>
              <w:top w:val="nil"/>
              <w:left w:val="nil"/>
              <w:bottom w:val="nil"/>
              <w:right w:val="nil"/>
            </w:tcBorders>
            <w:vAlign w:val="center"/>
            <w:hideMark/>
          </w:tcPr>
          <w:p w14:paraId="7A5C80FA" w14:textId="2D999981" w:rsidR="00893CDF" w:rsidRPr="00221A72" w:rsidRDefault="0088631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159</w:t>
            </w:r>
          </w:p>
        </w:tc>
        <w:tc>
          <w:tcPr>
            <w:tcW w:w="4280" w:type="dxa"/>
            <w:tcBorders>
              <w:top w:val="nil"/>
              <w:left w:val="nil"/>
              <w:bottom w:val="nil"/>
              <w:right w:val="nil"/>
            </w:tcBorders>
            <w:vAlign w:val="center"/>
            <w:hideMark/>
          </w:tcPr>
          <w:p w14:paraId="49CCFFF0" w14:textId="77777777" w:rsidR="00893CDF" w:rsidRPr="00221A72" w:rsidRDefault="00893CDF">
            <w:pPr>
              <w:spacing w:after="0" w:line="240" w:lineRule="auto"/>
              <w:rPr>
                <w:rFonts w:eastAsia="Times New Roman" w:cs="Arial"/>
                <w:b/>
                <w:bCs/>
                <w:color w:val="000000"/>
                <w:sz w:val="18"/>
                <w:szCs w:val="18"/>
                <w:lang w:eastAsia="en-GB"/>
              </w:rPr>
            </w:pPr>
            <w:r w:rsidRPr="00221A72">
              <w:rPr>
                <w:rFonts w:eastAsia="Times New Roman" w:cs="Arial"/>
                <w:b/>
                <w:bCs/>
                <w:color w:val="000000"/>
                <w:sz w:val="18"/>
                <w:szCs w:val="18"/>
                <w:lang w:eastAsia="en-GB"/>
              </w:rPr>
              <w:t>Total</w:t>
            </w:r>
          </w:p>
        </w:tc>
        <w:tc>
          <w:tcPr>
            <w:tcW w:w="1580" w:type="dxa"/>
            <w:tcBorders>
              <w:top w:val="nil"/>
              <w:left w:val="nil"/>
              <w:bottom w:val="nil"/>
              <w:right w:val="nil"/>
            </w:tcBorders>
            <w:vAlign w:val="center"/>
            <w:hideMark/>
          </w:tcPr>
          <w:p w14:paraId="5883839C" w14:textId="6D305F61" w:rsidR="00893CDF" w:rsidRPr="00221A72" w:rsidRDefault="00A25DE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r>
      <w:tr w:rsidR="008B05F7" w:rsidRPr="00221A72" w14:paraId="633E4F6A" w14:textId="77777777" w:rsidTr="00326958">
        <w:trPr>
          <w:trHeight w:val="315"/>
        </w:trPr>
        <w:tc>
          <w:tcPr>
            <w:tcW w:w="1720" w:type="dxa"/>
            <w:tcBorders>
              <w:top w:val="nil"/>
              <w:left w:val="nil"/>
              <w:bottom w:val="single" w:sz="12" w:space="0" w:color="000000"/>
              <w:right w:val="nil"/>
            </w:tcBorders>
            <w:vAlign w:val="center"/>
          </w:tcPr>
          <w:p w14:paraId="0779DCF3" w14:textId="77777777" w:rsidR="008B05F7" w:rsidRDefault="008B05F7">
            <w:pPr>
              <w:spacing w:after="0" w:line="240" w:lineRule="auto"/>
              <w:jc w:val="right"/>
              <w:rPr>
                <w:rFonts w:eastAsia="Times New Roman" w:cs="Arial"/>
                <w:b/>
                <w:bCs/>
                <w:color w:val="000000"/>
                <w:sz w:val="18"/>
                <w:szCs w:val="18"/>
                <w:lang w:eastAsia="en-GB"/>
              </w:rPr>
            </w:pPr>
          </w:p>
          <w:p w14:paraId="00DF9246" w14:textId="77777777" w:rsidR="00E129A8" w:rsidRDefault="00E129A8">
            <w:pPr>
              <w:spacing w:after="0" w:line="240" w:lineRule="auto"/>
              <w:jc w:val="right"/>
              <w:rPr>
                <w:rFonts w:eastAsia="Times New Roman" w:cs="Arial"/>
                <w:b/>
                <w:bCs/>
                <w:color w:val="000000"/>
                <w:sz w:val="18"/>
                <w:szCs w:val="18"/>
                <w:lang w:eastAsia="en-GB"/>
              </w:rPr>
            </w:pPr>
          </w:p>
          <w:p w14:paraId="052C8664" w14:textId="77777777" w:rsidR="008B05F7" w:rsidRDefault="008B05F7">
            <w:pPr>
              <w:spacing w:after="0" w:line="240" w:lineRule="auto"/>
              <w:jc w:val="right"/>
              <w:rPr>
                <w:rFonts w:eastAsia="Times New Roman" w:cs="Arial"/>
                <w:b/>
                <w:bCs/>
                <w:color w:val="000000"/>
                <w:sz w:val="18"/>
                <w:szCs w:val="18"/>
                <w:lang w:eastAsia="en-GB"/>
              </w:rPr>
            </w:pPr>
          </w:p>
        </w:tc>
        <w:tc>
          <w:tcPr>
            <w:tcW w:w="4280" w:type="dxa"/>
            <w:tcBorders>
              <w:top w:val="nil"/>
              <w:left w:val="nil"/>
              <w:bottom w:val="single" w:sz="12" w:space="0" w:color="000000"/>
              <w:right w:val="nil"/>
            </w:tcBorders>
            <w:vAlign w:val="center"/>
          </w:tcPr>
          <w:p w14:paraId="182C636D" w14:textId="77777777" w:rsidR="008B05F7" w:rsidRPr="00221A72" w:rsidRDefault="008B05F7">
            <w:pPr>
              <w:spacing w:after="0" w:line="240" w:lineRule="auto"/>
              <w:rPr>
                <w:rFonts w:eastAsia="Times New Roman" w:cs="Arial"/>
                <w:b/>
                <w:bCs/>
                <w:color w:val="000000"/>
                <w:sz w:val="18"/>
                <w:szCs w:val="18"/>
                <w:lang w:eastAsia="en-GB"/>
              </w:rPr>
            </w:pPr>
          </w:p>
        </w:tc>
        <w:tc>
          <w:tcPr>
            <w:tcW w:w="1580" w:type="dxa"/>
            <w:tcBorders>
              <w:top w:val="nil"/>
              <w:left w:val="nil"/>
              <w:bottom w:val="single" w:sz="12" w:space="0" w:color="000000"/>
              <w:right w:val="nil"/>
            </w:tcBorders>
            <w:vAlign w:val="center"/>
          </w:tcPr>
          <w:p w14:paraId="79EF0FCE" w14:textId="77777777" w:rsidR="008B05F7" w:rsidRDefault="008B05F7">
            <w:pPr>
              <w:spacing w:after="0" w:line="240" w:lineRule="auto"/>
              <w:jc w:val="right"/>
              <w:rPr>
                <w:rFonts w:eastAsia="Times New Roman" w:cs="Arial"/>
                <w:b/>
                <w:bCs/>
                <w:color w:val="000000"/>
                <w:sz w:val="18"/>
                <w:szCs w:val="18"/>
                <w:lang w:eastAsia="en-GB"/>
              </w:rPr>
            </w:pPr>
          </w:p>
        </w:tc>
      </w:tr>
    </w:tbl>
    <w:p w14:paraId="6E7505A4" w14:textId="77777777" w:rsidR="00893CDF" w:rsidRDefault="00893CDF" w:rsidP="00E326FE">
      <w:pPr>
        <w:pStyle w:val="BodyText"/>
        <w:ind w:right="273"/>
        <w:jc w:val="both"/>
      </w:pPr>
    </w:p>
    <w:p w14:paraId="445C7737" w14:textId="77777777" w:rsidR="00E2102A" w:rsidRDefault="00E2102A" w:rsidP="00E326FE">
      <w:pPr>
        <w:pStyle w:val="BodyText"/>
        <w:ind w:right="273"/>
        <w:jc w:val="both"/>
      </w:pPr>
    </w:p>
    <w:p w14:paraId="45858B30" w14:textId="77777777" w:rsidR="00E2102A" w:rsidRPr="00C43364" w:rsidRDefault="00E2102A" w:rsidP="00E2102A">
      <w:pPr>
        <w:pStyle w:val="Heading1"/>
        <w:spacing w:before="0" w:line="240" w:lineRule="auto"/>
        <w:ind w:right="272"/>
        <w:jc w:val="both"/>
        <w:rPr>
          <w:b w:val="0"/>
          <w:bCs/>
          <w:sz w:val="24"/>
          <w:szCs w:val="24"/>
        </w:rPr>
      </w:pPr>
      <w:bookmarkStart w:id="55" w:name="_Toc138846498"/>
      <w:bookmarkStart w:id="56" w:name="_Toc172710200"/>
      <w:r w:rsidRPr="00C43364">
        <w:rPr>
          <w:bCs/>
          <w:sz w:val="24"/>
          <w:szCs w:val="24"/>
        </w:rPr>
        <w:t>Note</w:t>
      </w:r>
      <w:r w:rsidRPr="00C43364">
        <w:rPr>
          <w:bCs/>
          <w:spacing w:val="-1"/>
          <w:sz w:val="24"/>
          <w:szCs w:val="24"/>
        </w:rPr>
        <w:t xml:space="preserve"> </w:t>
      </w:r>
      <w:r w:rsidRPr="00C43364">
        <w:rPr>
          <w:bCs/>
          <w:sz w:val="24"/>
          <w:szCs w:val="24"/>
        </w:rPr>
        <w:t>15 - Investment</w:t>
      </w:r>
      <w:r w:rsidRPr="00C43364">
        <w:rPr>
          <w:bCs/>
          <w:spacing w:val="-1"/>
          <w:sz w:val="24"/>
          <w:szCs w:val="24"/>
        </w:rPr>
        <w:t xml:space="preserve"> </w:t>
      </w:r>
      <w:r w:rsidRPr="00C43364">
        <w:rPr>
          <w:bCs/>
          <w:sz w:val="24"/>
          <w:szCs w:val="24"/>
        </w:rPr>
        <w:t>Properties, Community</w:t>
      </w:r>
      <w:r w:rsidRPr="00C43364">
        <w:rPr>
          <w:bCs/>
          <w:spacing w:val="-3"/>
          <w:sz w:val="24"/>
          <w:szCs w:val="24"/>
        </w:rPr>
        <w:t xml:space="preserve"> </w:t>
      </w:r>
      <w:r w:rsidRPr="00C43364">
        <w:rPr>
          <w:bCs/>
          <w:sz w:val="24"/>
          <w:szCs w:val="24"/>
        </w:rPr>
        <w:t>Assets</w:t>
      </w:r>
      <w:r w:rsidRPr="00C43364">
        <w:rPr>
          <w:bCs/>
          <w:spacing w:val="-1"/>
          <w:sz w:val="24"/>
          <w:szCs w:val="24"/>
        </w:rPr>
        <w:t xml:space="preserve"> </w:t>
      </w:r>
      <w:r w:rsidRPr="00C43364">
        <w:rPr>
          <w:bCs/>
          <w:sz w:val="24"/>
          <w:szCs w:val="24"/>
        </w:rPr>
        <w:t>and Heritage Assets</w:t>
      </w:r>
      <w:bookmarkEnd w:id="55"/>
      <w:bookmarkEnd w:id="56"/>
    </w:p>
    <w:p w14:paraId="2F3981F6" w14:textId="77777777" w:rsidR="00E2102A" w:rsidRDefault="00E2102A" w:rsidP="00E2102A">
      <w:pPr>
        <w:pStyle w:val="BodyText"/>
        <w:spacing w:before="6"/>
        <w:ind w:right="273"/>
        <w:jc w:val="both"/>
        <w:rPr>
          <w:sz w:val="29"/>
        </w:rPr>
      </w:pPr>
    </w:p>
    <w:p w14:paraId="7A22D7A1" w14:textId="600ECC1B" w:rsidR="00FE25BA" w:rsidRDefault="00E2102A" w:rsidP="00E2102A">
      <w:pPr>
        <w:pStyle w:val="BodyText"/>
        <w:ind w:right="273"/>
        <w:jc w:val="both"/>
      </w:pPr>
      <w:r>
        <w:t>The PCC Group</w:t>
      </w:r>
      <w:r>
        <w:rPr>
          <w:spacing w:val="1"/>
        </w:rPr>
        <w:t xml:space="preserve"> </w:t>
      </w:r>
      <w:r>
        <w:t>does</w:t>
      </w:r>
      <w:r>
        <w:rPr>
          <w:spacing w:val="1"/>
        </w:rPr>
        <w:t xml:space="preserve"> </w:t>
      </w:r>
      <w:r>
        <w:t>not</w:t>
      </w:r>
      <w:r>
        <w:rPr>
          <w:spacing w:val="1"/>
        </w:rPr>
        <w:t xml:space="preserve"> </w:t>
      </w:r>
      <w:r>
        <w:t>hold any</w:t>
      </w:r>
      <w:r>
        <w:rPr>
          <w:spacing w:val="-1"/>
        </w:rPr>
        <w:t xml:space="preserve"> </w:t>
      </w:r>
      <w:r>
        <w:t>investment properties,</w:t>
      </w:r>
      <w:r>
        <w:rPr>
          <w:spacing w:val="1"/>
        </w:rPr>
        <w:t xml:space="preserve"> </w:t>
      </w:r>
      <w:r>
        <w:t>Community</w:t>
      </w:r>
      <w:r>
        <w:rPr>
          <w:spacing w:val="-1"/>
        </w:rPr>
        <w:t xml:space="preserve"> </w:t>
      </w:r>
      <w:r>
        <w:t>Assets</w:t>
      </w:r>
      <w:r>
        <w:rPr>
          <w:spacing w:val="2"/>
        </w:rPr>
        <w:t xml:space="preserve"> </w:t>
      </w:r>
      <w:r>
        <w:t>or Heritage</w:t>
      </w:r>
      <w:r>
        <w:rPr>
          <w:spacing w:val="1"/>
        </w:rPr>
        <w:t xml:space="preserve"> </w:t>
      </w:r>
      <w:r>
        <w:t>Assets</w:t>
      </w:r>
    </w:p>
    <w:p w14:paraId="2A7311B0" w14:textId="77777777" w:rsidR="00D54D54" w:rsidRDefault="00D54D54" w:rsidP="00E2102A">
      <w:pPr>
        <w:pStyle w:val="BodyText"/>
        <w:ind w:right="273"/>
        <w:jc w:val="both"/>
      </w:pPr>
    </w:p>
    <w:p w14:paraId="3A54F4A0" w14:textId="77777777" w:rsidR="007905B2" w:rsidRPr="00C12AAB" w:rsidRDefault="007905B2" w:rsidP="007905B2">
      <w:pPr>
        <w:pStyle w:val="Heading3"/>
        <w:spacing w:before="0" w:line="240" w:lineRule="auto"/>
        <w:rPr>
          <w:b w:val="0"/>
          <w:bCs/>
        </w:rPr>
      </w:pPr>
      <w:bookmarkStart w:id="57" w:name="_Toc138846499"/>
      <w:bookmarkStart w:id="58" w:name="_Toc172710201"/>
      <w:r w:rsidRPr="00C12AAB">
        <w:rPr>
          <w:bCs/>
        </w:rPr>
        <w:t>Note</w:t>
      </w:r>
      <w:r w:rsidRPr="00C12AAB">
        <w:rPr>
          <w:bCs/>
          <w:spacing w:val="7"/>
        </w:rPr>
        <w:t xml:space="preserve"> </w:t>
      </w:r>
      <w:r w:rsidRPr="00C12AAB">
        <w:rPr>
          <w:bCs/>
        </w:rPr>
        <w:t>16</w:t>
      </w:r>
      <w:r w:rsidRPr="00C12AAB">
        <w:rPr>
          <w:bCs/>
          <w:spacing w:val="5"/>
        </w:rPr>
        <w:t xml:space="preserve"> </w:t>
      </w:r>
      <w:r w:rsidRPr="00C12AAB">
        <w:rPr>
          <w:bCs/>
        </w:rPr>
        <w:t>-</w:t>
      </w:r>
      <w:r w:rsidRPr="00C12AAB">
        <w:rPr>
          <w:bCs/>
          <w:spacing w:val="8"/>
        </w:rPr>
        <w:t xml:space="preserve"> </w:t>
      </w:r>
      <w:r w:rsidRPr="00C12AAB">
        <w:rPr>
          <w:bCs/>
        </w:rPr>
        <w:t>Financial</w:t>
      </w:r>
      <w:r w:rsidRPr="00C12AAB">
        <w:rPr>
          <w:bCs/>
          <w:spacing w:val="8"/>
        </w:rPr>
        <w:t xml:space="preserve"> </w:t>
      </w:r>
      <w:r w:rsidRPr="00C12AAB">
        <w:rPr>
          <w:bCs/>
        </w:rPr>
        <w:t>Instruments</w:t>
      </w:r>
      <w:bookmarkEnd w:id="57"/>
      <w:bookmarkEnd w:id="58"/>
    </w:p>
    <w:p w14:paraId="2DEB6380" w14:textId="77777777" w:rsidR="007905B2" w:rsidRDefault="007905B2" w:rsidP="00E2102A">
      <w:pPr>
        <w:pStyle w:val="BodyText"/>
        <w:ind w:right="273"/>
        <w:jc w:val="both"/>
      </w:pPr>
    </w:p>
    <w:tbl>
      <w:tblPr>
        <w:tblW w:w="10808" w:type="dxa"/>
        <w:tblLook w:val="04A0" w:firstRow="1" w:lastRow="0" w:firstColumn="1" w:lastColumn="0" w:noHBand="0" w:noVBand="1"/>
      </w:tblPr>
      <w:tblGrid>
        <w:gridCol w:w="2063"/>
        <w:gridCol w:w="1237"/>
        <w:gridCol w:w="987"/>
        <w:gridCol w:w="916"/>
        <w:gridCol w:w="1041"/>
        <w:gridCol w:w="1022"/>
        <w:gridCol w:w="937"/>
        <w:gridCol w:w="937"/>
        <w:gridCol w:w="937"/>
        <w:gridCol w:w="880"/>
      </w:tblGrid>
      <w:tr w:rsidR="00D67554" w:rsidRPr="00D67554" w14:paraId="073D02ED" w14:textId="77777777" w:rsidTr="003F6348">
        <w:trPr>
          <w:trHeight w:val="299"/>
        </w:trPr>
        <w:tc>
          <w:tcPr>
            <w:tcW w:w="2063" w:type="dxa"/>
            <w:tcBorders>
              <w:top w:val="nil"/>
              <w:left w:val="nil"/>
              <w:bottom w:val="nil"/>
              <w:right w:val="nil"/>
            </w:tcBorders>
            <w:vAlign w:val="center"/>
            <w:hideMark/>
          </w:tcPr>
          <w:p w14:paraId="2D76F5BD" w14:textId="77777777" w:rsidR="00D67554" w:rsidRPr="00D67554" w:rsidRDefault="00D67554" w:rsidP="00D67554">
            <w:pPr>
              <w:spacing w:after="0" w:line="240" w:lineRule="auto"/>
              <w:jc w:val="center"/>
              <w:rPr>
                <w:rFonts w:eastAsia="Times New Roman" w:cs="Arial"/>
                <w:color w:val="000000"/>
                <w:sz w:val="18"/>
                <w:szCs w:val="18"/>
                <w:lang w:eastAsia="en-GB"/>
              </w:rPr>
            </w:pPr>
          </w:p>
        </w:tc>
        <w:tc>
          <w:tcPr>
            <w:tcW w:w="6103" w:type="dxa"/>
            <w:gridSpan w:val="6"/>
            <w:tcBorders>
              <w:top w:val="nil"/>
              <w:left w:val="nil"/>
              <w:bottom w:val="single" w:sz="8" w:space="0" w:color="000000" w:themeColor="text1"/>
              <w:right w:val="nil"/>
            </w:tcBorders>
            <w:vAlign w:val="center"/>
            <w:hideMark/>
          </w:tcPr>
          <w:p w14:paraId="47BE1034"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Non-Current Financial Assets</w:t>
            </w:r>
          </w:p>
        </w:tc>
        <w:tc>
          <w:tcPr>
            <w:tcW w:w="880" w:type="dxa"/>
            <w:tcBorders>
              <w:top w:val="nil"/>
              <w:left w:val="nil"/>
              <w:bottom w:val="nil"/>
              <w:right w:val="nil"/>
            </w:tcBorders>
            <w:noWrap/>
            <w:vAlign w:val="bottom"/>
            <w:hideMark/>
          </w:tcPr>
          <w:p w14:paraId="61806BBD"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16B20B21"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47619FD1"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6894D9EA" w14:textId="77777777" w:rsidTr="003F6348">
        <w:trPr>
          <w:trHeight w:val="289"/>
        </w:trPr>
        <w:tc>
          <w:tcPr>
            <w:tcW w:w="2063" w:type="dxa"/>
            <w:tcBorders>
              <w:top w:val="nil"/>
              <w:left w:val="nil"/>
              <w:bottom w:val="nil"/>
              <w:right w:val="nil"/>
            </w:tcBorders>
            <w:vAlign w:val="center"/>
            <w:hideMark/>
          </w:tcPr>
          <w:p w14:paraId="4AA5E416" w14:textId="77777777" w:rsidR="00D67554" w:rsidRPr="00D67554" w:rsidRDefault="00D67554"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2225" w:type="dxa"/>
            <w:gridSpan w:val="2"/>
            <w:tcBorders>
              <w:top w:val="single" w:sz="8" w:space="0" w:color="000000" w:themeColor="text1"/>
              <w:left w:val="nil"/>
              <w:bottom w:val="nil"/>
              <w:right w:val="nil"/>
            </w:tcBorders>
            <w:vAlign w:val="center"/>
            <w:hideMark/>
          </w:tcPr>
          <w:p w14:paraId="592BFD5A"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Investments</w:t>
            </w:r>
          </w:p>
        </w:tc>
        <w:tc>
          <w:tcPr>
            <w:tcW w:w="1957" w:type="dxa"/>
            <w:gridSpan w:val="2"/>
            <w:tcBorders>
              <w:top w:val="single" w:sz="8" w:space="0" w:color="000000" w:themeColor="text1"/>
              <w:left w:val="nil"/>
              <w:bottom w:val="nil"/>
              <w:right w:val="nil"/>
            </w:tcBorders>
            <w:vAlign w:val="center"/>
            <w:hideMark/>
          </w:tcPr>
          <w:p w14:paraId="07A34BFA"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Debtors</w:t>
            </w:r>
          </w:p>
        </w:tc>
        <w:tc>
          <w:tcPr>
            <w:tcW w:w="1022" w:type="dxa"/>
            <w:tcBorders>
              <w:top w:val="nil"/>
              <w:left w:val="nil"/>
              <w:bottom w:val="nil"/>
              <w:right w:val="nil"/>
            </w:tcBorders>
            <w:vAlign w:val="center"/>
            <w:hideMark/>
          </w:tcPr>
          <w:p w14:paraId="1EA666FA"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Total</w:t>
            </w:r>
          </w:p>
        </w:tc>
        <w:tc>
          <w:tcPr>
            <w:tcW w:w="897" w:type="dxa"/>
            <w:tcBorders>
              <w:top w:val="nil"/>
              <w:left w:val="nil"/>
              <w:bottom w:val="nil"/>
              <w:right w:val="nil"/>
            </w:tcBorders>
            <w:vAlign w:val="center"/>
            <w:hideMark/>
          </w:tcPr>
          <w:p w14:paraId="70C93E4A"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Total</w:t>
            </w:r>
          </w:p>
        </w:tc>
        <w:tc>
          <w:tcPr>
            <w:tcW w:w="880" w:type="dxa"/>
            <w:tcBorders>
              <w:top w:val="nil"/>
              <w:left w:val="nil"/>
              <w:bottom w:val="nil"/>
              <w:right w:val="nil"/>
            </w:tcBorders>
            <w:noWrap/>
            <w:vAlign w:val="bottom"/>
            <w:hideMark/>
          </w:tcPr>
          <w:p w14:paraId="736782EF"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6516F3F2"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C99851F"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4B6F6574" w14:textId="77777777" w:rsidTr="003F6348">
        <w:trPr>
          <w:trHeight w:val="289"/>
        </w:trPr>
        <w:tc>
          <w:tcPr>
            <w:tcW w:w="2063" w:type="dxa"/>
            <w:tcBorders>
              <w:top w:val="nil"/>
              <w:left w:val="nil"/>
              <w:bottom w:val="nil"/>
              <w:right w:val="nil"/>
            </w:tcBorders>
            <w:vAlign w:val="center"/>
            <w:hideMark/>
          </w:tcPr>
          <w:p w14:paraId="3178D62D" w14:textId="77777777" w:rsidR="00D67554" w:rsidRPr="00D67554" w:rsidRDefault="00D67554"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237" w:type="dxa"/>
            <w:tcBorders>
              <w:top w:val="nil"/>
              <w:left w:val="nil"/>
              <w:bottom w:val="nil"/>
              <w:right w:val="nil"/>
            </w:tcBorders>
            <w:vAlign w:val="center"/>
            <w:hideMark/>
          </w:tcPr>
          <w:p w14:paraId="03BD52F8"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31-Mar-24</w:t>
            </w:r>
          </w:p>
        </w:tc>
        <w:tc>
          <w:tcPr>
            <w:tcW w:w="987" w:type="dxa"/>
            <w:tcBorders>
              <w:top w:val="nil"/>
              <w:left w:val="nil"/>
              <w:bottom w:val="nil"/>
              <w:right w:val="nil"/>
            </w:tcBorders>
            <w:vAlign w:val="center"/>
            <w:hideMark/>
          </w:tcPr>
          <w:p w14:paraId="1124A6AC"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31-Mar-25</w:t>
            </w:r>
          </w:p>
        </w:tc>
        <w:tc>
          <w:tcPr>
            <w:tcW w:w="916" w:type="dxa"/>
            <w:tcBorders>
              <w:top w:val="nil"/>
              <w:left w:val="nil"/>
              <w:bottom w:val="nil"/>
              <w:right w:val="nil"/>
            </w:tcBorders>
            <w:vAlign w:val="center"/>
            <w:hideMark/>
          </w:tcPr>
          <w:p w14:paraId="461ADF43" w14:textId="52610B14" w:rsidR="00D67554" w:rsidRPr="00D67554" w:rsidRDefault="001932A3" w:rsidP="001E074B">
            <w:pPr>
              <w:spacing w:after="0" w:line="240" w:lineRule="auto"/>
              <w:jc w:val="center"/>
              <w:rPr>
                <w:rFonts w:eastAsia="Times New Roman" w:cs="Arial"/>
                <w:b/>
                <w:bCs/>
                <w:color w:val="000000"/>
                <w:sz w:val="18"/>
                <w:szCs w:val="18"/>
                <w:lang w:eastAsia="en-GB"/>
              </w:rPr>
            </w:pPr>
            <w:r>
              <w:rPr>
                <w:rFonts w:eastAsia="Times New Roman" w:cs="Arial"/>
                <w:b/>
                <w:bCs/>
                <w:color w:val="000000"/>
                <w:sz w:val="18"/>
                <w:szCs w:val="18"/>
                <w:lang w:eastAsia="en-GB"/>
              </w:rPr>
              <w:t>31</w:t>
            </w:r>
            <w:r w:rsidR="00453D70">
              <w:rPr>
                <w:rFonts w:eastAsia="Times New Roman" w:cs="Arial"/>
                <w:b/>
                <w:bCs/>
                <w:color w:val="000000"/>
                <w:sz w:val="18"/>
                <w:szCs w:val="18"/>
                <w:lang w:eastAsia="en-GB"/>
              </w:rPr>
              <w:t>M</w:t>
            </w:r>
            <w:r w:rsidR="004B2DBF">
              <w:rPr>
                <w:rFonts w:eastAsia="Times New Roman" w:cs="Arial"/>
                <w:b/>
                <w:bCs/>
                <w:color w:val="000000"/>
                <w:sz w:val="18"/>
                <w:szCs w:val="18"/>
                <w:lang w:eastAsia="en-GB"/>
              </w:rPr>
              <w:t>ar-24</w:t>
            </w:r>
          </w:p>
        </w:tc>
        <w:tc>
          <w:tcPr>
            <w:tcW w:w="1041" w:type="dxa"/>
            <w:tcBorders>
              <w:top w:val="nil"/>
              <w:left w:val="nil"/>
              <w:bottom w:val="nil"/>
              <w:right w:val="nil"/>
            </w:tcBorders>
            <w:vAlign w:val="center"/>
            <w:hideMark/>
          </w:tcPr>
          <w:p w14:paraId="0FF3F1D2"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31-Mar-25</w:t>
            </w:r>
          </w:p>
        </w:tc>
        <w:tc>
          <w:tcPr>
            <w:tcW w:w="1022" w:type="dxa"/>
            <w:tcBorders>
              <w:top w:val="nil"/>
              <w:left w:val="nil"/>
              <w:bottom w:val="nil"/>
              <w:right w:val="nil"/>
            </w:tcBorders>
            <w:vAlign w:val="center"/>
            <w:hideMark/>
          </w:tcPr>
          <w:p w14:paraId="1C90CF05"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31-Mar-24</w:t>
            </w:r>
          </w:p>
        </w:tc>
        <w:tc>
          <w:tcPr>
            <w:tcW w:w="897" w:type="dxa"/>
            <w:tcBorders>
              <w:top w:val="nil"/>
              <w:left w:val="nil"/>
              <w:bottom w:val="nil"/>
              <w:right w:val="nil"/>
            </w:tcBorders>
            <w:vAlign w:val="center"/>
            <w:hideMark/>
          </w:tcPr>
          <w:p w14:paraId="7A62C276" w14:textId="41B78689" w:rsidR="00D67554" w:rsidRPr="00D67554" w:rsidRDefault="00801713"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31Mar</w:t>
            </w:r>
            <w:r w:rsidR="002162FD">
              <w:rPr>
                <w:rFonts w:eastAsia="Times New Roman" w:cs="Arial"/>
                <w:b/>
                <w:bCs/>
                <w:color w:val="000000"/>
                <w:sz w:val="18"/>
                <w:szCs w:val="18"/>
                <w:lang w:eastAsia="en-GB"/>
              </w:rPr>
              <w:t xml:space="preserve"> 2</w:t>
            </w:r>
            <w:r>
              <w:rPr>
                <w:rFonts w:eastAsia="Times New Roman" w:cs="Arial"/>
                <w:b/>
                <w:bCs/>
                <w:color w:val="000000"/>
                <w:sz w:val="18"/>
                <w:szCs w:val="18"/>
                <w:lang w:eastAsia="en-GB"/>
              </w:rPr>
              <w:t>5</w:t>
            </w:r>
          </w:p>
        </w:tc>
        <w:tc>
          <w:tcPr>
            <w:tcW w:w="880" w:type="dxa"/>
            <w:tcBorders>
              <w:top w:val="nil"/>
              <w:left w:val="nil"/>
              <w:bottom w:val="nil"/>
              <w:right w:val="nil"/>
            </w:tcBorders>
            <w:noWrap/>
            <w:vAlign w:val="bottom"/>
            <w:hideMark/>
          </w:tcPr>
          <w:p w14:paraId="39CB2C4B"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426F03CD"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7F19F0C"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09003EF0" w14:textId="77777777" w:rsidTr="003F6348">
        <w:trPr>
          <w:trHeight w:val="299"/>
        </w:trPr>
        <w:tc>
          <w:tcPr>
            <w:tcW w:w="2063" w:type="dxa"/>
            <w:tcBorders>
              <w:top w:val="nil"/>
              <w:left w:val="nil"/>
              <w:bottom w:val="single" w:sz="8" w:space="0" w:color="000000" w:themeColor="text1"/>
              <w:right w:val="nil"/>
            </w:tcBorders>
            <w:vAlign w:val="center"/>
            <w:hideMark/>
          </w:tcPr>
          <w:p w14:paraId="0B93E1AB" w14:textId="77777777" w:rsidR="00D67554" w:rsidRPr="00D67554" w:rsidRDefault="00D67554"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237" w:type="dxa"/>
            <w:tcBorders>
              <w:top w:val="nil"/>
              <w:left w:val="nil"/>
              <w:bottom w:val="single" w:sz="8" w:space="0" w:color="000000" w:themeColor="text1"/>
              <w:right w:val="nil"/>
            </w:tcBorders>
            <w:vAlign w:val="center"/>
            <w:hideMark/>
          </w:tcPr>
          <w:p w14:paraId="43451E62"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987" w:type="dxa"/>
            <w:tcBorders>
              <w:top w:val="nil"/>
              <w:left w:val="nil"/>
              <w:bottom w:val="single" w:sz="8" w:space="0" w:color="000000" w:themeColor="text1"/>
              <w:right w:val="nil"/>
            </w:tcBorders>
            <w:vAlign w:val="center"/>
            <w:hideMark/>
          </w:tcPr>
          <w:p w14:paraId="4DAB7775"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916" w:type="dxa"/>
            <w:tcBorders>
              <w:top w:val="nil"/>
              <w:left w:val="nil"/>
              <w:bottom w:val="single" w:sz="8" w:space="0" w:color="000000" w:themeColor="text1"/>
              <w:right w:val="nil"/>
            </w:tcBorders>
            <w:vAlign w:val="center"/>
            <w:hideMark/>
          </w:tcPr>
          <w:p w14:paraId="4612A5E2"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1041" w:type="dxa"/>
            <w:tcBorders>
              <w:top w:val="nil"/>
              <w:left w:val="nil"/>
              <w:bottom w:val="single" w:sz="8" w:space="0" w:color="000000" w:themeColor="text1"/>
              <w:right w:val="nil"/>
            </w:tcBorders>
            <w:vAlign w:val="center"/>
            <w:hideMark/>
          </w:tcPr>
          <w:p w14:paraId="5472BBE6"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1022" w:type="dxa"/>
            <w:tcBorders>
              <w:top w:val="nil"/>
              <w:left w:val="nil"/>
              <w:bottom w:val="single" w:sz="8" w:space="0" w:color="000000" w:themeColor="text1"/>
              <w:right w:val="nil"/>
            </w:tcBorders>
            <w:vAlign w:val="center"/>
            <w:hideMark/>
          </w:tcPr>
          <w:p w14:paraId="509F3681"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97" w:type="dxa"/>
            <w:tcBorders>
              <w:top w:val="nil"/>
              <w:left w:val="nil"/>
              <w:bottom w:val="single" w:sz="8" w:space="0" w:color="000000" w:themeColor="text1"/>
              <w:right w:val="nil"/>
            </w:tcBorders>
            <w:vAlign w:val="center"/>
            <w:hideMark/>
          </w:tcPr>
          <w:p w14:paraId="06FAC570"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80" w:type="dxa"/>
            <w:tcBorders>
              <w:top w:val="nil"/>
              <w:left w:val="nil"/>
              <w:bottom w:val="nil"/>
              <w:right w:val="nil"/>
            </w:tcBorders>
            <w:noWrap/>
            <w:vAlign w:val="bottom"/>
            <w:hideMark/>
          </w:tcPr>
          <w:p w14:paraId="5D75139B"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6F7E0ACE"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51717772"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33125D50" w14:textId="77777777" w:rsidTr="003F6348">
        <w:trPr>
          <w:trHeight w:val="289"/>
        </w:trPr>
        <w:tc>
          <w:tcPr>
            <w:tcW w:w="2063" w:type="dxa"/>
            <w:tcBorders>
              <w:top w:val="nil"/>
              <w:left w:val="nil"/>
              <w:bottom w:val="nil"/>
              <w:right w:val="nil"/>
            </w:tcBorders>
            <w:vAlign w:val="center"/>
            <w:hideMark/>
          </w:tcPr>
          <w:p w14:paraId="697B2D97" w14:textId="77777777" w:rsidR="00D67554" w:rsidRPr="00D67554" w:rsidRDefault="00D67554"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eastAsia="en-GB"/>
              </w:rPr>
              <w:t>IFRS 9 Categories</w:t>
            </w:r>
          </w:p>
        </w:tc>
        <w:tc>
          <w:tcPr>
            <w:tcW w:w="1237" w:type="dxa"/>
            <w:tcBorders>
              <w:top w:val="nil"/>
              <w:left w:val="nil"/>
              <w:bottom w:val="nil"/>
              <w:right w:val="nil"/>
            </w:tcBorders>
            <w:vAlign w:val="center"/>
            <w:hideMark/>
          </w:tcPr>
          <w:p w14:paraId="3590E0BC"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120A4ED6"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916" w:type="dxa"/>
            <w:tcBorders>
              <w:top w:val="nil"/>
              <w:left w:val="nil"/>
              <w:bottom w:val="nil"/>
              <w:right w:val="nil"/>
            </w:tcBorders>
            <w:vAlign w:val="center"/>
            <w:hideMark/>
          </w:tcPr>
          <w:p w14:paraId="307F269C"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041" w:type="dxa"/>
            <w:tcBorders>
              <w:top w:val="nil"/>
              <w:left w:val="nil"/>
              <w:bottom w:val="nil"/>
              <w:right w:val="nil"/>
            </w:tcBorders>
            <w:vAlign w:val="center"/>
            <w:hideMark/>
          </w:tcPr>
          <w:p w14:paraId="18F8F15C"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2150233A"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97" w:type="dxa"/>
            <w:tcBorders>
              <w:top w:val="nil"/>
              <w:left w:val="nil"/>
              <w:bottom w:val="nil"/>
              <w:right w:val="nil"/>
            </w:tcBorders>
            <w:vAlign w:val="center"/>
            <w:hideMark/>
          </w:tcPr>
          <w:p w14:paraId="1A642284"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80" w:type="dxa"/>
            <w:tcBorders>
              <w:top w:val="nil"/>
              <w:left w:val="nil"/>
              <w:bottom w:val="nil"/>
              <w:right w:val="nil"/>
            </w:tcBorders>
            <w:noWrap/>
            <w:vAlign w:val="bottom"/>
            <w:hideMark/>
          </w:tcPr>
          <w:p w14:paraId="0E8CEF82" w14:textId="77777777" w:rsidR="00D67554" w:rsidRPr="00D67554" w:rsidRDefault="00D67554" w:rsidP="00D67554">
            <w:pPr>
              <w:spacing w:after="0" w:line="240" w:lineRule="auto"/>
              <w:jc w:val="center"/>
              <w:rPr>
                <w:rFonts w:eastAsia="Times New Roman" w:cs="Arial"/>
                <w:color w:val="000000"/>
                <w:sz w:val="18"/>
                <w:szCs w:val="18"/>
                <w:lang w:eastAsia="en-GB"/>
              </w:rPr>
            </w:pPr>
          </w:p>
        </w:tc>
        <w:tc>
          <w:tcPr>
            <w:tcW w:w="880" w:type="dxa"/>
            <w:tcBorders>
              <w:top w:val="nil"/>
              <w:left w:val="nil"/>
              <w:bottom w:val="nil"/>
              <w:right w:val="nil"/>
            </w:tcBorders>
            <w:noWrap/>
            <w:vAlign w:val="bottom"/>
            <w:hideMark/>
          </w:tcPr>
          <w:p w14:paraId="4FCD01A0"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06C44832"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0A9F84C1" w14:textId="77777777" w:rsidTr="003F6348">
        <w:trPr>
          <w:trHeight w:val="299"/>
        </w:trPr>
        <w:tc>
          <w:tcPr>
            <w:tcW w:w="2063" w:type="dxa"/>
            <w:tcBorders>
              <w:top w:val="nil"/>
              <w:left w:val="nil"/>
              <w:bottom w:val="nil"/>
              <w:right w:val="nil"/>
            </w:tcBorders>
            <w:vAlign w:val="center"/>
            <w:hideMark/>
          </w:tcPr>
          <w:p w14:paraId="629293E9" w14:textId="77777777" w:rsidR="00D67554" w:rsidRPr="00D67554" w:rsidRDefault="00D67554"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eastAsia="en-GB"/>
              </w:rPr>
              <w:t>Amortised cost</w:t>
            </w:r>
          </w:p>
        </w:tc>
        <w:tc>
          <w:tcPr>
            <w:tcW w:w="1237" w:type="dxa"/>
            <w:tcBorders>
              <w:top w:val="nil"/>
              <w:left w:val="nil"/>
              <w:bottom w:val="nil"/>
              <w:right w:val="nil"/>
            </w:tcBorders>
            <w:vAlign w:val="center"/>
            <w:hideMark/>
          </w:tcPr>
          <w:p w14:paraId="2C414749"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0</w:t>
            </w:r>
          </w:p>
        </w:tc>
        <w:tc>
          <w:tcPr>
            <w:tcW w:w="987" w:type="dxa"/>
            <w:tcBorders>
              <w:top w:val="nil"/>
              <w:left w:val="nil"/>
              <w:bottom w:val="nil"/>
              <w:right w:val="nil"/>
            </w:tcBorders>
            <w:vAlign w:val="center"/>
            <w:hideMark/>
          </w:tcPr>
          <w:p w14:paraId="5F5875BD" w14:textId="4DF733A9" w:rsidR="00D67554" w:rsidRPr="00D67554" w:rsidRDefault="0096514E" w:rsidP="00D6755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16" w:type="dxa"/>
            <w:tcBorders>
              <w:top w:val="nil"/>
              <w:left w:val="nil"/>
              <w:bottom w:val="nil"/>
              <w:right w:val="nil"/>
            </w:tcBorders>
            <w:vAlign w:val="center"/>
            <w:hideMark/>
          </w:tcPr>
          <w:p w14:paraId="5FA9B2AB"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46</w:t>
            </w:r>
          </w:p>
        </w:tc>
        <w:tc>
          <w:tcPr>
            <w:tcW w:w="1041" w:type="dxa"/>
            <w:tcBorders>
              <w:top w:val="nil"/>
              <w:left w:val="nil"/>
              <w:bottom w:val="nil"/>
              <w:right w:val="nil"/>
            </w:tcBorders>
            <w:vAlign w:val="center"/>
            <w:hideMark/>
          </w:tcPr>
          <w:p w14:paraId="0C383040"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53</w:t>
            </w:r>
          </w:p>
        </w:tc>
        <w:tc>
          <w:tcPr>
            <w:tcW w:w="1022" w:type="dxa"/>
            <w:tcBorders>
              <w:top w:val="nil"/>
              <w:left w:val="nil"/>
              <w:bottom w:val="nil"/>
              <w:right w:val="nil"/>
            </w:tcBorders>
            <w:vAlign w:val="center"/>
            <w:hideMark/>
          </w:tcPr>
          <w:p w14:paraId="629FD0D4"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46</w:t>
            </w:r>
          </w:p>
        </w:tc>
        <w:tc>
          <w:tcPr>
            <w:tcW w:w="897" w:type="dxa"/>
            <w:tcBorders>
              <w:top w:val="nil"/>
              <w:left w:val="nil"/>
              <w:bottom w:val="nil"/>
              <w:right w:val="nil"/>
            </w:tcBorders>
            <w:vAlign w:val="center"/>
            <w:hideMark/>
          </w:tcPr>
          <w:p w14:paraId="281B3D18"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53</w:t>
            </w:r>
          </w:p>
        </w:tc>
        <w:tc>
          <w:tcPr>
            <w:tcW w:w="880" w:type="dxa"/>
            <w:tcBorders>
              <w:top w:val="nil"/>
              <w:left w:val="nil"/>
              <w:bottom w:val="nil"/>
              <w:right w:val="nil"/>
            </w:tcBorders>
            <w:noWrap/>
            <w:vAlign w:val="bottom"/>
            <w:hideMark/>
          </w:tcPr>
          <w:p w14:paraId="380380A9"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796B9D0C"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3074C468"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18114EFD" w14:textId="77777777" w:rsidTr="003F6348">
        <w:trPr>
          <w:trHeight w:val="299"/>
        </w:trPr>
        <w:tc>
          <w:tcPr>
            <w:tcW w:w="2063" w:type="dxa"/>
            <w:tcBorders>
              <w:top w:val="single" w:sz="8" w:space="0" w:color="000000" w:themeColor="text1"/>
              <w:left w:val="nil"/>
              <w:bottom w:val="single" w:sz="12" w:space="0" w:color="000000" w:themeColor="text1"/>
              <w:right w:val="nil"/>
            </w:tcBorders>
            <w:vAlign w:val="center"/>
            <w:hideMark/>
          </w:tcPr>
          <w:p w14:paraId="24B491B8" w14:textId="77777777" w:rsidR="00D67554" w:rsidRPr="00D67554" w:rsidRDefault="00D67554"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eastAsia="en-GB"/>
              </w:rPr>
              <w:t>Total financial assets</w:t>
            </w:r>
          </w:p>
        </w:tc>
        <w:tc>
          <w:tcPr>
            <w:tcW w:w="1237" w:type="dxa"/>
            <w:tcBorders>
              <w:top w:val="single" w:sz="8" w:space="0" w:color="000000" w:themeColor="text1"/>
              <w:left w:val="nil"/>
              <w:bottom w:val="single" w:sz="12" w:space="0" w:color="000000" w:themeColor="text1"/>
              <w:right w:val="nil"/>
            </w:tcBorders>
            <w:vAlign w:val="center"/>
            <w:hideMark/>
          </w:tcPr>
          <w:p w14:paraId="3E46FCC3"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w:t>
            </w:r>
          </w:p>
        </w:tc>
        <w:tc>
          <w:tcPr>
            <w:tcW w:w="987" w:type="dxa"/>
            <w:tcBorders>
              <w:top w:val="single" w:sz="8" w:space="0" w:color="000000" w:themeColor="text1"/>
              <w:left w:val="nil"/>
              <w:bottom w:val="single" w:sz="12" w:space="0" w:color="000000" w:themeColor="text1"/>
              <w:right w:val="nil"/>
            </w:tcBorders>
            <w:vAlign w:val="center"/>
            <w:hideMark/>
          </w:tcPr>
          <w:p w14:paraId="445B922A"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w:t>
            </w:r>
          </w:p>
        </w:tc>
        <w:tc>
          <w:tcPr>
            <w:tcW w:w="916" w:type="dxa"/>
            <w:tcBorders>
              <w:top w:val="single" w:sz="8" w:space="0" w:color="000000" w:themeColor="text1"/>
              <w:left w:val="nil"/>
              <w:bottom w:val="single" w:sz="12" w:space="0" w:color="000000" w:themeColor="text1"/>
              <w:right w:val="nil"/>
            </w:tcBorders>
            <w:vAlign w:val="center"/>
            <w:hideMark/>
          </w:tcPr>
          <w:p w14:paraId="0803407C"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46</w:t>
            </w:r>
          </w:p>
        </w:tc>
        <w:tc>
          <w:tcPr>
            <w:tcW w:w="1041" w:type="dxa"/>
            <w:tcBorders>
              <w:top w:val="single" w:sz="8" w:space="0" w:color="000000" w:themeColor="text1"/>
              <w:left w:val="nil"/>
              <w:bottom w:val="single" w:sz="12" w:space="0" w:color="000000" w:themeColor="text1"/>
              <w:right w:val="nil"/>
            </w:tcBorders>
            <w:vAlign w:val="center"/>
            <w:hideMark/>
          </w:tcPr>
          <w:p w14:paraId="7FCD85BF"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53</w:t>
            </w:r>
          </w:p>
        </w:tc>
        <w:tc>
          <w:tcPr>
            <w:tcW w:w="1022" w:type="dxa"/>
            <w:tcBorders>
              <w:top w:val="single" w:sz="8" w:space="0" w:color="000000" w:themeColor="text1"/>
              <w:left w:val="nil"/>
              <w:bottom w:val="single" w:sz="12" w:space="0" w:color="000000" w:themeColor="text1"/>
              <w:right w:val="nil"/>
            </w:tcBorders>
            <w:vAlign w:val="center"/>
            <w:hideMark/>
          </w:tcPr>
          <w:p w14:paraId="0A90F324"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46</w:t>
            </w:r>
          </w:p>
        </w:tc>
        <w:tc>
          <w:tcPr>
            <w:tcW w:w="897" w:type="dxa"/>
            <w:tcBorders>
              <w:top w:val="single" w:sz="8" w:space="0" w:color="000000" w:themeColor="text1"/>
              <w:left w:val="nil"/>
              <w:bottom w:val="single" w:sz="12" w:space="0" w:color="000000" w:themeColor="text1"/>
              <w:right w:val="nil"/>
            </w:tcBorders>
            <w:vAlign w:val="center"/>
            <w:hideMark/>
          </w:tcPr>
          <w:p w14:paraId="75CC5E34"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53</w:t>
            </w:r>
          </w:p>
        </w:tc>
        <w:tc>
          <w:tcPr>
            <w:tcW w:w="880" w:type="dxa"/>
            <w:tcBorders>
              <w:top w:val="nil"/>
              <w:left w:val="nil"/>
              <w:bottom w:val="nil"/>
              <w:right w:val="nil"/>
            </w:tcBorders>
            <w:noWrap/>
            <w:vAlign w:val="bottom"/>
            <w:hideMark/>
          </w:tcPr>
          <w:p w14:paraId="3C46DE96"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c>
          <w:tcPr>
            <w:tcW w:w="880" w:type="dxa"/>
            <w:tcBorders>
              <w:top w:val="nil"/>
              <w:left w:val="nil"/>
              <w:bottom w:val="nil"/>
              <w:right w:val="nil"/>
            </w:tcBorders>
            <w:noWrap/>
            <w:vAlign w:val="bottom"/>
            <w:hideMark/>
          </w:tcPr>
          <w:p w14:paraId="05D5F757"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7C7E65B8"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6700165B" w14:textId="77777777" w:rsidTr="003F6348">
        <w:trPr>
          <w:trHeight w:val="299"/>
        </w:trPr>
        <w:tc>
          <w:tcPr>
            <w:tcW w:w="2063" w:type="dxa"/>
            <w:tcBorders>
              <w:top w:val="nil"/>
              <w:left w:val="nil"/>
              <w:bottom w:val="nil"/>
              <w:right w:val="nil"/>
            </w:tcBorders>
            <w:noWrap/>
            <w:vAlign w:val="bottom"/>
            <w:hideMark/>
          </w:tcPr>
          <w:p w14:paraId="6B0FFF39"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237" w:type="dxa"/>
            <w:tcBorders>
              <w:top w:val="nil"/>
              <w:left w:val="nil"/>
              <w:bottom w:val="nil"/>
              <w:right w:val="nil"/>
            </w:tcBorders>
            <w:noWrap/>
            <w:vAlign w:val="bottom"/>
            <w:hideMark/>
          </w:tcPr>
          <w:p w14:paraId="5FBF1A34"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987" w:type="dxa"/>
            <w:tcBorders>
              <w:top w:val="nil"/>
              <w:left w:val="nil"/>
              <w:bottom w:val="nil"/>
              <w:right w:val="nil"/>
            </w:tcBorders>
            <w:noWrap/>
            <w:vAlign w:val="bottom"/>
            <w:hideMark/>
          </w:tcPr>
          <w:p w14:paraId="415D1754"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916" w:type="dxa"/>
            <w:tcBorders>
              <w:top w:val="nil"/>
              <w:left w:val="nil"/>
              <w:bottom w:val="nil"/>
              <w:right w:val="nil"/>
            </w:tcBorders>
            <w:noWrap/>
            <w:vAlign w:val="bottom"/>
            <w:hideMark/>
          </w:tcPr>
          <w:p w14:paraId="2B54D493"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041" w:type="dxa"/>
            <w:tcBorders>
              <w:top w:val="nil"/>
              <w:left w:val="nil"/>
              <w:bottom w:val="nil"/>
              <w:right w:val="nil"/>
            </w:tcBorders>
            <w:noWrap/>
            <w:vAlign w:val="bottom"/>
            <w:hideMark/>
          </w:tcPr>
          <w:p w14:paraId="706BC3D2"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714446DF"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97" w:type="dxa"/>
            <w:tcBorders>
              <w:top w:val="nil"/>
              <w:left w:val="nil"/>
              <w:bottom w:val="nil"/>
              <w:right w:val="nil"/>
            </w:tcBorders>
            <w:noWrap/>
            <w:vAlign w:val="bottom"/>
            <w:hideMark/>
          </w:tcPr>
          <w:p w14:paraId="635FD551"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6E876B73"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5C32119D"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c>
          <w:tcPr>
            <w:tcW w:w="880" w:type="dxa"/>
            <w:tcBorders>
              <w:top w:val="nil"/>
              <w:left w:val="nil"/>
              <w:bottom w:val="nil"/>
              <w:right w:val="nil"/>
            </w:tcBorders>
            <w:noWrap/>
            <w:vAlign w:val="bottom"/>
            <w:hideMark/>
          </w:tcPr>
          <w:p w14:paraId="07DA912D" w14:textId="77777777" w:rsidR="00D67554" w:rsidRPr="00D67554" w:rsidRDefault="00D67554" w:rsidP="00D67554">
            <w:pPr>
              <w:spacing w:after="0" w:line="240" w:lineRule="auto"/>
              <w:rPr>
                <w:rFonts w:ascii="Times New Roman" w:eastAsia="Times New Roman" w:hAnsi="Times New Roman" w:cs="Times New Roman"/>
                <w:sz w:val="20"/>
                <w:szCs w:val="20"/>
                <w:lang w:eastAsia="en-GB"/>
              </w:rPr>
            </w:pPr>
          </w:p>
        </w:tc>
      </w:tr>
      <w:tr w:rsidR="00D67554" w:rsidRPr="00D67554" w14:paraId="62B54D43" w14:textId="77777777" w:rsidTr="003F6348">
        <w:trPr>
          <w:trHeight w:val="299"/>
        </w:trPr>
        <w:tc>
          <w:tcPr>
            <w:tcW w:w="2063" w:type="dxa"/>
            <w:tcBorders>
              <w:top w:val="nil"/>
              <w:left w:val="nil"/>
              <w:bottom w:val="nil"/>
              <w:right w:val="nil"/>
            </w:tcBorders>
            <w:vAlign w:val="center"/>
            <w:hideMark/>
          </w:tcPr>
          <w:p w14:paraId="096684F1"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 xml:space="preserve"> </w:t>
            </w:r>
          </w:p>
        </w:tc>
        <w:tc>
          <w:tcPr>
            <w:tcW w:w="7865" w:type="dxa"/>
            <w:gridSpan w:val="8"/>
            <w:tcBorders>
              <w:top w:val="nil"/>
              <w:left w:val="nil"/>
              <w:bottom w:val="single" w:sz="8" w:space="0" w:color="000000" w:themeColor="text1"/>
              <w:right w:val="nil"/>
            </w:tcBorders>
            <w:vAlign w:val="center"/>
            <w:hideMark/>
          </w:tcPr>
          <w:p w14:paraId="3D06C9E6"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Current Financial Assets</w:t>
            </w:r>
          </w:p>
        </w:tc>
        <w:tc>
          <w:tcPr>
            <w:tcW w:w="880" w:type="dxa"/>
            <w:tcBorders>
              <w:top w:val="nil"/>
              <w:left w:val="nil"/>
              <w:bottom w:val="nil"/>
              <w:right w:val="nil"/>
            </w:tcBorders>
            <w:noWrap/>
            <w:vAlign w:val="bottom"/>
            <w:hideMark/>
          </w:tcPr>
          <w:p w14:paraId="487C46CF"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r>
      <w:tr w:rsidR="00D67554" w:rsidRPr="00D67554" w14:paraId="65C49BFE" w14:textId="77777777" w:rsidTr="003F6348">
        <w:trPr>
          <w:trHeight w:val="289"/>
        </w:trPr>
        <w:tc>
          <w:tcPr>
            <w:tcW w:w="2063" w:type="dxa"/>
            <w:tcBorders>
              <w:top w:val="nil"/>
              <w:left w:val="nil"/>
              <w:bottom w:val="nil"/>
              <w:right w:val="nil"/>
            </w:tcBorders>
            <w:vAlign w:val="center"/>
            <w:hideMark/>
          </w:tcPr>
          <w:p w14:paraId="6061E9EA"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 xml:space="preserve"> </w:t>
            </w:r>
          </w:p>
        </w:tc>
        <w:tc>
          <w:tcPr>
            <w:tcW w:w="2225" w:type="dxa"/>
            <w:gridSpan w:val="2"/>
            <w:tcBorders>
              <w:top w:val="single" w:sz="8" w:space="0" w:color="000000" w:themeColor="text1"/>
              <w:left w:val="nil"/>
              <w:bottom w:val="nil"/>
              <w:right w:val="nil"/>
            </w:tcBorders>
            <w:vAlign w:val="center"/>
            <w:hideMark/>
          </w:tcPr>
          <w:p w14:paraId="2757A966"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Investments</w:t>
            </w:r>
          </w:p>
        </w:tc>
        <w:tc>
          <w:tcPr>
            <w:tcW w:w="1957" w:type="dxa"/>
            <w:gridSpan w:val="2"/>
            <w:tcBorders>
              <w:top w:val="single" w:sz="8" w:space="0" w:color="000000" w:themeColor="text1"/>
              <w:left w:val="nil"/>
              <w:bottom w:val="nil"/>
              <w:right w:val="nil"/>
            </w:tcBorders>
            <w:vAlign w:val="center"/>
            <w:hideMark/>
          </w:tcPr>
          <w:p w14:paraId="690A7D67"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Debtors</w:t>
            </w:r>
          </w:p>
        </w:tc>
        <w:tc>
          <w:tcPr>
            <w:tcW w:w="1920" w:type="dxa"/>
            <w:gridSpan w:val="2"/>
            <w:tcBorders>
              <w:top w:val="single" w:sz="8" w:space="0" w:color="000000" w:themeColor="text1"/>
              <w:left w:val="nil"/>
              <w:bottom w:val="nil"/>
              <w:right w:val="nil"/>
            </w:tcBorders>
            <w:vAlign w:val="center"/>
            <w:hideMark/>
          </w:tcPr>
          <w:p w14:paraId="5279BFF8"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Cash</w:t>
            </w:r>
          </w:p>
        </w:tc>
        <w:tc>
          <w:tcPr>
            <w:tcW w:w="1761" w:type="dxa"/>
            <w:gridSpan w:val="2"/>
            <w:tcBorders>
              <w:top w:val="single" w:sz="8" w:space="0" w:color="000000" w:themeColor="text1"/>
              <w:left w:val="nil"/>
              <w:bottom w:val="nil"/>
              <w:right w:val="nil"/>
            </w:tcBorders>
            <w:vAlign w:val="center"/>
            <w:hideMark/>
          </w:tcPr>
          <w:p w14:paraId="23C667FC"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Total</w:t>
            </w:r>
          </w:p>
        </w:tc>
        <w:tc>
          <w:tcPr>
            <w:tcW w:w="880" w:type="dxa"/>
            <w:tcBorders>
              <w:top w:val="nil"/>
              <w:left w:val="nil"/>
              <w:bottom w:val="nil"/>
              <w:right w:val="nil"/>
            </w:tcBorders>
            <w:noWrap/>
            <w:vAlign w:val="bottom"/>
            <w:hideMark/>
          </w:tcPr>
          <w:p w14:paraId="0D8FEEB0" w14:textId="77777777" w:rsidR="00D67554" w:rsidRPr="00D67554" w:rsidRDefault="00D67554" w:rsidP="00D67554">
            <w:pPr>
              <w:spacing w:after="0" w:line="240" w:lineRule="auto"/>
              <w:jc w:val="center"/>
              <w:rPr>
                <w:rFonts w:eastAsia="Times New Roman" w:cs="Arial"/>
                <w:b/>
                <w:bCs/>
                <w:color w:val="000000"/>
                <w:sz w:val="18"/>
                <w:szCs w:val="18"/>
                <w:lang w:eastAsia="en-GB"/>
              </w:rPr>
            </w:pPr>
          </w:p>
        </w:tc>
      </w:tr>
      <w:tr w:rsidR="00D67554" w:rsidRPr="00D67554" w14:paraId="40DD7418" w14:textId="77777777" w:rsidTr="003F6348">
        <w:trPr>
          <w:trHeight w:val="289"/>
        </w:trPr>
        <w:tc>
          <w:tcPr>
            <w:tcW w:w="2063" w:type="dxa"/>
            <w:tcBorders>
              <w:top w:val="nil"/>
              <w:left w:val="nil"/>
              <w:bottom w:val="nil"/>
              <w:right w:val="nil"/>
            </w:tcBorders>
            <w:vAlign w:val="center"/>
            <w:hideMark/>
          </w:tcPr>
          <w:p w14:paraId="42A1591B"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 xml:space="preserve"> </w:t>
            </w:r>
          </w:p>
        </w:tc>
        <w:tc>
          <w:tcPr>
            <w:tcW w:w="1237" w:type="dxa"/>
            <w:tcBorders>
              <w:top w:val="nil"/>
              <w:left w:val="nil"/>
              <w:bottom w:val="nil"/>
              <w:right w:val="nil"/>
            </w:tcBorders>
            <w:vAlign w:val="center"/>
            <w:hideMark/>
          </w:tcPr>
          <w:p w14:paraId="42E447FC"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31-Mar-24</w:t>
            </w:r>
          </w:p>
        </w:tc>
        <w:tc>
          <w:tcPr>
            <w:tcW w:w="987" w:type="dxa"/>
            <w:tcBorders>
              <w:top w:val="nil"/>
              <w:left w:val="nil"/>
              <w:bottom w:val="nil"/>
              <w:right w:val="nil"/>
            </w:tcBorders>
            <w:vAlign w:val="center"/>
            <w:hideMark/>
          </w:tcPr>
          <w:p w14:paraId="4AAA6CF5"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31-Mar-25</w:t>
            </w:r>
          </w:p>
        </w:tc>
        <w:tc>
          <w:tcPr>
            <w:tcW w:w="916" w:type="dxa"/>
            <w:tcBorders>
              <w:top w:val="nil"/>
              <w:left w:val="nil"/>
              <w:bottom w:val="nil"/>
              <w:right w:val="nil"/>
            </w:tcBorders>
            <w:vAlign w:val="center"/>
            <w:hideMark/>
          </w:tcPr>
          <w:p w14:paraId="0722C7C0" w14:textId="0085116A" w:rsidR="00D67554" w:rsidRPr="00D67554" w:rsidRDefault="008F59BA"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w:t>
            </w:r>
            <w:r w:rsidR="00D67554" w:rsidRPr="00D67554">
              <w:rPr>
                <w:rFonts w:eastAsia="Times New Roman" w:cs="Arial"/>
                <w:b/>
                <w:bCs/>
                <w:color w:val="000000"/>
                <w:sz w:val="18"/>
                <w:szCs w:val="18"/>
                <w:lang w:eastAsia="en-GB"/>
              </w:rPr>
              <w:t>Mar-24</w:t>
            </w:r>
          </w:p>
        </w:tc>
        <w:tc>
          <w:tcPr>
            <w:tcW w:w="1041" w:type="dxa"/>
            <w:tcBorders>
              <w:top w:val="nil"/>
              <w:left w:val="nil"/>
              <w:bottom w:val="nil"/>
              <w:right w:val="nil"/>
            </w:tcBorders>
            <w:vAlign w:val="center"/>
            <w:hideMark/>
          </w:tcPr>
          <w:p w14:paraId="5C55D4EF"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31-Mar-25</w:t>
            </w:r>
          </w:p>
        </w:tc>
        <w:tc>
          <w:tcPr>
            <w:tcW w:w="1022" w:type="dxa"/>
            <w:tcBorders>
              <w:top w:val="nil"/>
              <w:left w:val="nil"/>
              <w:bottom w:val="nil"/>
              <w:right w:val="nil"/>
            </w:tcBorders>
            <w:vAlign w:val="center"/>
            <w:hideMark/>
          </w:tcPr>
          <w:p w14:paraId="63D6B9E7"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31-Mar-24</w:t>
            </w:r>
          </w:p>
        </w:tc>
        <w:tc>
          <w:tcPr>
            <w:tcW w:w="897" w:type="dxa"/>
            <w:tcBorders>
              <w:top w:val="nil"/>
              <w:left w:val="nil"/>
              <w:bottom w:val="nil"/>
              <w:right w:val="nil"/>
            </w:tcBorders>
            <w:vAlign w:val="center"/>
            <w:hideMark/>
          </w:tcPr>
          <w:p w14:paraId="3FA6AE08" w14:textId="6E2F8907" w:rsidR="00D67554" w:rsidRPr="00D67554" w:rsidRDefault="008F59BA"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31Mar25</w:t>
            </w:r>
          </w:p>
        </w:tc>
        <w:tc>
          <w:tcPr>
            <w:tcW w:w="880" w:type="dxa"/>
            <w:tcBorders>
              <w:top w:val="nil"/>
              <w:left w:val="nil"/>
              <w:bottom w:val="nil"/>
              <w:right w:val="nil"/>
            </w:tcBorders>
            <w:vAlign w:val="center"/>
            <w:hideMark/>
          </w:tcPr>
          <w:p w14:paraId="786F3DF2" w14:textId="0E1C7511" w:rsidR="00D67554" w:rsidRPr="00D67554" w:rsidRDefault="004A6684"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31Mar24</w:t>
            </w:r>
          </w:p>
        </w:tc>
        <w:tc>
          <w:tcPr>
            <w:tcW w:w="880" w:type="dxa"/>
            <w:tcBorders>
              <w:top w:val="nil"/>
              <w:left w:val="nil"/>
              <w:bottom w:val="nil"/>
              <w:right w:val="nil"/>
            </w:tcBorders>
            <w:vAlign w:val="center"/>
            <w:hideMark/>
          </w:tcPr>
          <w:p w14:paraId="5EA87355" w14:textId="778F9020" w:rsidR="00D67554" w:rsidRPr="00D67554" w:rsidRDefault="004A6684" w:rsidP="00D6755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31Mar25</w:t>
            </w:r>
          </w:p>
        </w:tc>
        <w:tc>
          <w:tcPr>
            <w:tcW w:w="880" w:type="dxa"/>
            <w:tcBorders>
              <w:top w:val="nil"/>
              <w:left w:val="nil"/>
              <w:bottom w:val="nil"/>
              <w:right w:val="nil"/>
            </w:tcBorders>
            <w:noWrap/>
            <w:vAlign w:val="bottom"/>
            <w:hideMark/>
          </w:tcPr>
          <w:p w14:paraId="7F5D7EFC"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D67554" w:rsidRPr="00D67554" w14:paraId="37E2A16C" w14:textId="77777777" w:rsidTr="003F6348">
        <w:trPr>
          <w:trHeight w:val="299"/>
        </w:trPr>
        <w:tc>
          <w:tcPr>
            <w:tcW w:w="2063" w:type="dxa"/>
            <w:tcBorders>
              <w:top w:val="nil"/>
              <w:left w:val="nil"/>
              <w:bottom w:val="single" w:sz="8" w:space="0" w:color="000000" w:themeColor="text1"/>
              <w:right w:val="nil"/>
            </w:tcBorders>
            <w:vAlign w:val="center"/>
            <w:hideMark/>
          </w:tcPr>
          <w:p w14:paraId="0ABBA1F3" w14:textId="77777777" w:rsidR="00D67554" w:rsidRPr="00D67554" w:rsidRDefault="00D67554" w:rsidP="00D67554">
            <w:pPr>
              <w:spacing w:after="0" w:line="240" w:lineRule="auto"/>
              <w:jc w:val="center"/>
              <w:rPr>
                <w:rFonts w:eastAsia="Times New Roman" w:cs="Arial"/>
                <w:b/>
                <w:bCs/>
                <w:color w:val="000000"/>
                <w:sz w:val="18"/>
                <w:szCs w:val="18"/>
                <w:lang w:eastAsia="en-GB"/>
              </w:rPr>
            </w:pPr>
            <w:r w:rsidRPr="00D67554">
              <w:rPr>
                <w:rFonts w:eastAsia="Times New Roman" w:cs="Arial"/>
                <w:b/>
                <w:bCs/>
                <w:color w:val="000000"/>
                <w:sz w:val="18"/>
                <w:szCs w:val="18"/>
                <w:lang w:eastAsia="en-GB"/>
              </w:rPr>
              <w:t xml:space="preserve"> </w:t>
            </w:r>
          </w:p>
        </w:tc>
        <w:tc>
          <w:tcPr>
            <w:tcW w:w="1237" w:type="dxa"/>
            <w:tcBorders>
              <w:top w:val="nil"/>
              <w:left w:val="nil"/>
              <w:bottom w:val="single" w:sz="8" w:space="0" w:color="000000" w:themeColor="text1"/>
              <w:right w:val="nil"/>
            </w:tcBorders>
            <w:vAlign w:val="center"/>
            <w:hideMark/>
          </w:tcPr>
          <w:p w14:paraId="5B40A9F6"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987" w:type="dxa"/>
            <w:tcBorders>
              <w:top w:val="nil"/>
              <w:left w:val="nil"/>
              <w:bottom w:val="single" w:sz="8" w:space="0" w:color="000000" w:themeColor="text1"/>
              <w:right w:val="nil"/>
            </w:tcBorders>
            <w:vAlign w:val="center"/>
            <w:hideMark/>
          </w:tcPr>
          <w:p w14:paraId="5AC53588"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916" w:type="dxa"/>
            <w:tcBorders>
              <w:top w:val="nil"/>
              <w:left w:val="nil"/>
              <w:bottom w:val="single" w:sz="8" w:space="0" w:color="000000" w:themeColor="text1"/>
              <w:right w:val="nil"/>
            </w:tcBorders>
            <w:vAlign w:val="center"/>
            <w:hideMark/>
          </w:tcPr>
          <w:p w14:paraId="5AA38336"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1041" w:type="dxa"/>
            <w:tcBorders>
              <w:top w:val="nil"/>
              <w:left w:val="nil"/>
              <w:bottom w:val="single" w:sz="8" w:space="0" w:color="000000" w:themeColor="text1"/>
              <w:right w:val="nil"/>
            </w:tcBorders>
            <w:vAlign w:val="center"/>
            <w:hideMark/>
          </w:tcPr>
          <w:p w14:paraId="4DEDA288"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1022" w:type="dxa"/>
            <w:tcBorders>
              <w:top w:val="nil"/>
              <w:left w:val="nil"/>
              <w:bottom w:val="single" w:sz="8" w:space="0" w:color="000000" w:themeColor="text1"/>
              <w:right w:val="nil"/>
            </w:tcBorders>
            <w:vAlign w:val="center"/>
            <w:hideMark/>
          </w:tcPr>
          <w:p w14:paraId="3081152C"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97" w:type="dxa"/>
            <w:tcBorders>
              <w:top w:val="nil"/>
              <w:left w:val="nil"/>
              <w:bottom w:val="single" w:sz="8" w:space="0" w:color="000000" w:themeColor="text1"/>
              <w:right w:val="nil"/>
            </w:tcBorders>
            <w:vAlign w:val="center"/>
            <w:hideMark/>
          </w:tcPr>
          <w:p w14:paraId="631603B0"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80" w:type="dxa"/>
            <w:tcBorders>
              <w:top w:val="nil"/>
              <w:left w:val="nil"/>
              <w:bottom w:val="single" w:sz="8" w:space="0" w:color="000000" w:themeColor="text1"/>
              <w:right w:val="nil"/>
            </w:tcBorders>
            <w:vAlign w:val="center"/>
            <w:hideMark/>
          </w:tcPr>
          <w:p w14:paraId="5E985472"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80" w:type="dxa"/>
            <w:tcBorders>
              <w:top w:val="nil"/>
              <w:left w:val="nil"/>
              <w:bottom w:val="single" w:sz="8" w:space="0" w:color="000000" w:themeColor="text1"/>
              <w:right w:val="nil"/>
            </w:tcBorders>
            <w:vAlign w:val="center"/>
            <w:hideMark/>
          </w:tcPr>
          <w:p w14:paraId="14EC8DA1"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£'000</w:t>
            </w:r>
          </w:p>
        </w:tc>
        <w:tc>
          <w:tcPr>
            <w:tcW w:w="880" w:type="dxa"/>
            <w:tcBorders>
              <w:top w:val="nil"/>
              <w:left w:val="nil"/>
              <w:bottom w:val="nil"/>
              <w:right w:val="nil"/>
            </w:tcBorders>
            <w:noWrap/>
            <w:vAlign w:val="bottom"/>
            <w:hideMark/>
          </w:tcPr>
          <w:p w14:paraId="520228C3"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D67554" w:rsidRPr="00D67554" w14:paraId="3032B8F2" w14:textId="77777777" w:rsidTr="003F6348">
        <w:trPr>
          <w:trHeight w:val="289"/>
        </w:trPr>
        <w:tc>
          <w:tcPr>
            <w:tcW w:w="2063" w:type="dxa"/>
            <w:tcBorders>
              <w:top w:val="nil"/>
              <w:left w:val="nil"/>
              <w:bottom w:val="nil"/>
              <w:right w:val="nil"/>
            </w:tcBorders>
            <w:vAlign w:val="center"/>
            <w:hideMark/>
          </w:tcPr>
          <w:p w14:paraId="0C578B3F" w14:textId="77777777" w:rsidR="00D67554" w:rsidRPr="00D67554" w:rsidRDefault="00D67554"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eastAsia="en-GB"/>
              </w:rPr>
              <w:t>IFRS 9 Categories</w:t>
            </w:r>
          </w:p>
        </w:tc>
        <w:tc>
          <w:tcPr>
            <w:tcW w:w="1237" w:type="dxa"/>
            <w:tcBorders>
              <w:top w:val="nil"/>
              <w:left w:val="nil"/>
              <w:bottom w:val="nil"/>
              <w:right w:val="nil"/>
            </w:tcBorders>
            <w:vAlign w:val="center"/>
            <w:hideMark/>
          </w:tcPr>
          <w:p w14:paraId="1585AFA7"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987" w:type="dxa"/>
            <w:tcBorders>
              <w:top w:val="nil"/>
              <w:left w:val="nil"/>
              <w:bottom w:val="nil"/>
              <w:right w:val="nil"/>
            </w:tcBorders>
            <w:vAlign w:val="center"/>
            <w:hideMark/>
          </w:tcPr>
          <w:p w14:paraId="44B0633F"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916" w:type="dxa"/>
            <w:tcBorders>
              <w:top w:val="nil"/>
              <w:left w:val="nil"/>
              <w:bottom w:val="nil"/>
              <w:right w:val="nil"/>
            </w:tcBorders>
            <w:vAlign w:val="center"/>
            <w:hideMark/>
          </w:tcPr>
          <w:p w14:paraId="3DDC4FF6"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041" w:type="dxa"/>
            <w:tcBorders>
              <w:top w:val="nil"/>
              <w:left w:val="nil"/>
              <w:bottom w:val="nil"/>
              <w:right w:val="nil"/>
            </w:tcBorders>
            <w:vAlign w:val="center"/>
            <w:hideMark/>
          </w:tcPr>
          <w:p w14:paraId="47F475AC"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1022" w:type="dxa"/>
            <w:tcBorders>
              <w:top w:val="nil"/>
              <w:left w:val="nil"/>
              <w:bottom w:val="nil"/>
              <w:right w:val="nil"/>
            </w:tcBorders>
            <w:vAlign w:val="center"/>
            <w:hideMark/>
          </w:tcPr>
          <w:p w14:paraId="08531125"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97" w:type="dxa"/>
            <w:tcBorders>
              <w:top w:val="nil"/>
              <w:left w:val="nil"/>
              <w:bottom w:val="nil"/>
              <w:right w:val="nil"/>
            </w:tcBorders>
            <w:vAlign w:val="center"/>
            <w:hideMark/>
          </w:tcPr>
          <w:p w14:paraId="75C55AC1"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80" w:type="dxa"/>
            <w:tcBorders>
              <w:top w:val="nil"/>
              <w:left w:val="nil"/>
              <w:bottom w:val="nil"/>
              <w:right w:val="nil"/>
            </w:tcBorders>
            <w:vAlign w:val="center"/>
            <w:hideMark/>
          </w:tcPr>
          <w:p w14:paraId="2F37A5A9"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80" w:type="dxa"/>
            <w:tcBorders>
              <w:top w:val="nil"/>
              <w:left w:val="nil"/>
              <w:bottom w:val="nil"/>
              <w:right w:val="nil"/>
            </w:tcBorders>
            <w:vAlign w:val="center"/>
            <w:hideMark/>
          </w:tcPr>
          <w:p w14:paraId="04DB0E81" w14:textId="77777777" w:rsidR="00D67554" w:rsidRPr="00D67554" w:rsidRDefault="00D67554" w:rsidP="00D67554">
            <w:pPr>
              <w:spacing w:after="0" w:line="240" w:lineRule="auto"/>
              <w:jc w:val="center"/>
              <w:rPr>
                <w:rFonts w:eastAsia="Times New Roman" w:cs="Arial"/>
                <w:color w:val="000000"/>
                <w:sz w:val="18"/>
                <w:szCs w:val="18"/>
                <w:lang w:eastAsia="en-GB"/>
              </w:rPr>
            </w:pPr>
            <w:r w:rsidRPr="00D67554">
              <w:rPr>
                <w:rFonts w:eastAsia="Times New Roman" w:cs="Arial"/>
                <w:color w:val="000000"/>
                <w:sz w:val="18"/>
                <w:szCs w:val="18"/>
                <w:lang w:eastAsia="en-GB"/>
              </w:rPr>
              <w:t xml:space="preserve"> </w:t>
            </w:r>
          </w:p>
        </w:tc>
        <w:tc>
          <w:tcPr>
            <w:tcW w:w="880" w:type="dxa"/>
            <w:tcBorders>
              <w:top w:val="nil"/>
              <w:left w:val="nil"/>
              <w:bottom w:val="nil"/>
              <w:right w:val="nil"/>
            </w:tcBorders>
            <w:noWrap/>
            <w:vAlign w:val="bottom"/>
            <w:hideMark/>
          </w:tcPr>
          <w:p w14:paraId="62C810A0" w14:textId="77777777" w:rsidR="00D67554" w:rsidRPr="00D67554" w:rsidRDefault="00D67554" w:rsidP="00D67554">
            <w:pPr>
              <w:spacing w:after="0" w:line="240" w:lineRule="auto"/>
              <w:jc w:val="center"/>
              <w:rPr>
                <w:rFonts w:eastAsia="Times New Roman" w:cs="Arial"/>
                <w:color w:val="000000"/>
                <w:sz w:val="18"/>
                <w:szCs w:val="18"/>
                <w:lang w:eastAsia="en-GB"/>
              </w:rPr>
            </w:pPr>
          </w:p>
        </w:tc>
      </w:tr>
      <w:tr w:rsidR="00D67554" w:rsidRPr="00D67554" w14:paraId="0CCD5BE3" w14:textId="77777777" w:rsidTr="003F6348">
        <w:trPr>
          <w:trHeight w:val="299"/>
        </w:trPr>
        <w:tc>
          <w:tcPr>
            <w:tcW w:w="2063" w:type="dxa"/>
            <w:tcBorders>
              <w:top w:val="nil"/>
              <w:left w:val="nil"/>
              <w:bottom w:val="nil"/>
              <w:right w:val="nil"/>
            </w:tcBorders>
            <w:vAlign w:val="center"/>
            <w:hideMark/>
          </w:tcPr>
          <w:p w14:paraId="24EDE831" w14:textId="77777777" w:rsidR="00D67554" w:rsidRPr="00D67554" w:rsidRDefault="00D67554" w:rsidP="00D67554">
            <w:pPr>
              <w:spacing w:after="0" w:line="240" w:lineRule="auto"/>
              <w:rPr>
                <w:rFonts w:eastAsia="Times New Roman" w:cs="Arial"/>
                <w:color w:val="000000"/>
                <w:sz w:val="18"/>
                <w:szCs w:val="18"/>
                <w:lang w:eastAsia="en-GB"/>
              </w:rPr>
            </w:pPr>
            <w:r w:rsidRPr="00D67554">
              <w:rPr>
                <w:rFonts w:eastAsia="Times New Roman" w:cs="Arial"/>
                <w:color w:val="000000"/>
                <w:sz w:val="18"/>
                <w:szCs w:val="18"/>
                <w:lang w:eastAsia="en-GB"/>
              </w:rPr>
              <w:t>Amortised cost</w:t>
            </w:r>
          </w:p>
        </w:tc>
        <w:tc>
          <w:tcPr>
            <w:tcW w:w="1237" w:type="dxa"/>
            <w:tcBorders>
              <w:top w:val="nil"/>
              <w:left w:val="nil"/>
              <w:bottom w:val="nil"/>
              <w:right w:val="nil"/>
            </w:tcBorders>
            <w:vAlign w:val="center"/>
            <w:hideMark/>
          </w:tcPr>
          <w:p w14:paraId="55F17631"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24,465</w:t>
            </w:r>
          </w:p>
        </w:tc>
        <w:tc>
          <w:tcPr>
            <w:tcW w:w="987" w:type="dxa"/>
            <w:tcBorders>
              <w:top w:val="nil"/>
              <w:left w:val="nil"/>
              <w:bottom w:val="nil"/>
              <w:right w:val="nil"/>
            </w:tcBorders>
            <w:vAlign w:val="center"/>
            <w:hideMark/>
          </w:tcPr>
          <w:p w14:paraId="2B502033" w14:textId="48CC0886" w:rsidR="00D67554" w:rsidRPr="00D67554" w:rsidRDefault="0C58CAB0" w:rsidP="00D67554">
            <w:pPr>
              <w:spacing w:after="0" w:line="240" w:lineRule="auto"/>
              <w:jc w:val="right"/>
              <w:rPr>
                <w:rFonts w:eastAsia="Times New Roman" w:cs="Arial"/>
                <w:color w:val="000000"/>
                <w:sz w:val="18"/>
                <w:szCs w:val="18"/>
                <w:lang w:eastAsia="en-GB"/>
              </w:rPr>
            </w:pPr>
            <w:r w:rsidRPr="0244C47A">
              <w:rPr>
                <w:rFonts w:eastAsia="Times New Roman" w:cs="Arial"/>
                <w:color w:val="000000" w:themeColor="text1"/>
                <w:sz w:val="18"/>
                <w:szCs w:val="18"/>
                <w:lang w:eastAsia="en-GB"/>
              </w:rPr>
              <w:t>5,131</w:t>
            </w:r>
          </w:p>
        </w:tc>
        <w:tc>
          <w:tcPr>
            <w:tcW w:w="916" w:type="dxa"/>
            <w:tcBorders>
              <w:top w:val="nil"/>
              <w:left w:val="nil"/>
              <w:bottom w:val="nil"/>
              <w:right w:val="nil"/>
            </w:tcBorders>
            <w:vAlign w:val="center"/>
            <w:hideMark/>
          </w:tcPr>
          <w:p w14:paraId="3BF01BAB"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13,412</w:t>
            </w:r>
          </w:p>
        </w:tc>
        <w:tc>
          <w:tcPr>
            <w:tcW w:w="1041" w:type="dxa"/>
            <w:tcBorders>
              <w:top w:val="nil"/>
              <w:left w:val="nil"/>
              <w:bottom w:val="nil"/>
              <w:right w:val="nil"/>
            </w:tcBorders>
            <w:vAlign w:val="center"/>
            <w:hideMark/>
          </w:tcPr>
          <w:p w14:paraId="0562527B"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17,973</w:t>
            </w:r>
          </w:p>
        </w:tc>
        <w:tc>
          <w:tcPr>
            <w:tcW w:w="1022" w:type="dxa"/>
            <w:tcBorders>
              <w:top w:val="nil"/>
              <w:left w:val="nil"/>
              <w:bottom w:val="nil"/>
              <w:right w:val="nil"/>
            </w:tcBorders>
            <w:vAlign w:val="center"/>
            <w:hideMark/>
          </w:tcPr>
          <w:p w14:paraId="2802E69E"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1,893</w:t>
            </w:r>
          </w:p>
        </w:tc>
        <w:tc>
          <w:tcPr>
            <w:tcW w:w="897" w:type="dxa"/>
            <w:tcBorders>
              <w:top w:val="nil"/>
              <w:left w:val="nil"/>
              <w:bottom w:val="nil"/>
              <w:right w:val="nil"/>
            </w:tcBorders>
            <w:vAlign w:val="center"/>
            <w:hideMark/>
          </w:tcPr>
          <w:p w14:paraId="1255FC24" w14:textId="15D0AAF3" w:rsidR="00D67554" w:rsidRPr="00D67554" w:rsidRDefault="00D67554" w:rsidP="00D67554">
            <w:pPr>
              <w:spacing w:after="0" w:line="240" w:lineRule="auto"/>
              <w:jc w:val="right"/>
              <w:rPr>
                <w:rFonts w:eastAsia="Times New Roman" w:cs="Arial"/>
                <w:color w:val="000000"/>
                <w:sz w:val="18"/>
                <w:szCs w:val="18"/>
                <w:lang w:eastAsia="en-GB"/>
              </w:rPr>
            </w:pPr>
            <w:r w:rsidRPr="089934C8">
              <w:rPr>
                <w:rFonts w:eastAsia="Times New Roman" w:cs="Arial"/>
                <w:color w:val="000000" w:themeColor="text1"/>
                <w:sz w:val="18"/>
                <w:szCs w:val="18"/>
                <w:lang w:eastAsia="en-GB"/>
              </w:rPr>
              <w:t>1</w:t>
            </w:r>
            <w:r w:rsidR="00607DDD">
              <w:rPr>
                <w:rFonts w:eastAsia="Times New Roman" w:cs="Arial"/>
                <w:color w:val="000000" w:themeColor="text1"/>
                <w:sz w:val="18"/>
                <w:szCs w:val="18"/>
                <w:lang w:eastAsia="en-GB"/>
              </w:rPr>
              <w:t>,786</w:t>
            </w:r>
          </w:p>
        </w:tc>
        <w:tc>
          <w:tcPr>
            <w:tcW w:w="880" w:type="dxa"/>
            <w:tcBorders>
              <w:top w:val="nil"/>
              <w:left w:val="nil"/>
              <w:bottom w:val="nil"/>
              <w:right w:val="nil"/>
            </w:tcBorders>
            <w:vAlign w:val="center"/>
            <w:hideMark/>
          </w:tcPr>
          <w:p w14:paraId="07B6A229" w14:textId="77777777" w:rsidR="00D67554" w:rsidRPr="00D67554" w:rsidRDefault="00D67554" w:rsidP="00D67554">
            <w:pPr>
              <w:spacing w:after="0" w:line="240" w:lineRule="auto"/>
              <w:jc w:val="right"/>
              <w:rPr>
                <w:rFonts w:eastAsia="Times New Roman" w:cs="Arial"/>
                <w:color w:val="000000"/>
                <w:sz w:val="18"/>
                <w:szCs w:val="18"/>
                <w:lang w:eastAsia="en-GB"/>
              </w:rPr>
            </w:pPr>
            <w:r w:rsidRPr="00D67554">
              <w:rPr>
                <w:rFonts w:eastAsia="Times New Roman" w:cs="Arial"/>
                <w:color w:val="000000"/>
                <w:sz w:val="18"/>
                <w:szCs w:val="18"/>
                <w:lang w:eastAsia="en-GB"/>
              </w:rPr>
              <w:t>39,770</w:t>
            </w:r>
          </w:p>
        </w:tc>
        <w:tc>
          <w:tcPr>
            <w:tcW w:w="880" w:type="dxa"/>
            <w:tcBorders>
              <w:top w:val="nil"/>
              <w:left w:val="nil"/>
              <w:bottom w:val="nil"/>
              <w:right w:val="nil"/>
            </w:tcBorders>
            <w:vAlign w:val="center"/>
            <w:hideMark/>
          </w:tcPr>
          <w:p w14:paraId="0477B166"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35,466</w:t>
            </w:r>
          </w:p>
        </w:tc>
        <w:tc>
          <w:tcPr>
            <w:tcW w:w="880" w:type="dxa"/>
            <w:tcBorders>
              <w:top w:val="nil"/>
              <w:left w:val="nil"/>
              <w:bottom w:val="nil"/>
              <w:right w:val="nil"/>
            </w:tcBorders>
            <w:noWrap/>
            <w:vAlign w:val="bottom"/>
            <w:hideMark/>
          </w:tcPr>
          <w:p w14:paraId="7EDD59DC"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r w:rsidR="00D67554" w:rsidRPr="00D67554" w14:paraId="697779E1" w14:textId="77777777" w:rsidTr="003F6348">
        <w:trPr>
          <w:trHeight w:val="299"/>
        </w:trPr>
        <w:tc>
          <w:tcPr>
            <w:tcW w:w="2063" w:type="dxa"/>
            <w:tcBorders>
              <w:top w:val="single" w:sz="8" w:space="0" w:color="000000" w:themeColor="text1"/>
              <w:left w:val="nil"/>
              <w:bottom w:val="single" w:sz="12" w:space="0" w:color="000000" w:themeColor="text1"/>
              <w:right w:val="nil"/>
            </w:tcBorders>
            <w:vAlign w:val="center"/>
            <w:hideMark/>
          </w:tcPr>
          <w:p w14:paraId="3D4ADCD2" w14:textId="77777777" w:rsidR="00D67554" w:rsidRPr="00D67554" w:rsidRDefault="00D67554" w:rsidP="00D67554">
            <w:pPr>
              <w:spacing w:after="0" w:line="240" w:lineRule="auto"/>
              <w:rPr>
                <w:rFonts w:eastAsia="Times New Roman" w:cs="Arial"/>
                <w:b/>
                <w:bCs/>
                <w:color w:val="000000"/>
                <w:sz w:val="18"/>
                <w:szCs w:val="18"/>
                <w:lang w:eastAsia="en-GB"/>
              </w:rPr>
            </w:pPr>
            <w:r w:rsidRPr="00D67554">
              <w:rPr>
                <w:rFonts w:eastAsia="Times New Roman" w:cs="Arial"/>
                <w:b/>
                <w:bCs/>
                <w:color w:val="000000"/>
                <w:sz w:val="18"/>
                <w:szCs w:val="18"/>
                <w:lang w:eastAsia="en-GB"/>
              </w:rPr>
              <w:t>Total financial assets</w:t>
            </w:r>
          </w:p>
        </w:tc>
        <w:tc>
          <w:tcPr>
            <w:tcW w:w="1237" w:type="dxa"/>
            <w:tcBorders>
              <w:top w:val="single" w:sz="8" w:space="0" w:color="000000" w:themeColor="text1"/>
              <w:left w:val="nil"/>
              <w:bottom w:val="single" w:sz="12" w:space="0" w:color="000000" w:themeColor="text1"/>
              <w:right w:val="nil"/>
            </w:tcBorders>
            <w:vAlign w:val="center"/>
            <w:hideMark/>
          </w:tcPr>
          <w:p w14:paraId="7C063775" w14:textId="2C69790D" w:rsidR="00D67554" w:rsidRPr="00D67554" w:rsidRDefault="003A026C" w:rsidP="00D67554">
            <w:pPr>
              <w:spacing w:after="0" w:line="240" w:lineRule="auto"/>
              <w:jc w:val="right"/>
              <w:rPr>
                <w:rFonts w:eastAsia="Times New Roman" w:cs="Arial"/>
                <w:b/>
                <w:bCs/>
                <w:color w:val="000000"/>
                <w:sz w:val="18"/>
                <w:szCs w:val="18"/>
                <w:lang w:eastAsia="en-GB"/>
              </w:rPr>
            </w:pPr>
            <w:r w:rsidRPr="00207CAF">
              <w:rPr>
                <w:rFonts w:eastAsia="Times New Roman" w:cs="Arial"/>
                <w:b/>
                <w:bCs/>
                <w:color w:val="000000"/>
                <w:sz w:val="18"/>
                <w:szCs w:val="18"/>
                <w:highlight w:val="yellow"/>
                <w:lang w:eastAsia="en-GB"/>
              </w:rPr>
              <w:t>24,465</w:t>
            </w:r>
          </w:p>
        </w:tc>
        <w:tc>
          <w:tcPr>
            <w:tcW w:w="987" w:type="dxa"/>
            <w:tcBorders>
              <w:top w:val="single" w:sz="8" w:space="0" w:color="000000" w:themeColor="text1"/>
              <w:left w:val="nil"/>
              <w:bottom w:val="single" w:sz="12" w:space="0" w:color="000000" w:themeColor="text1"/>
              <w:right w:val="nil"/>
            </w:tcBorders>
            <w:vAlign w:val="center"/>
            <w:hideMark/>
          </w:tcPr>
          <w:p w14:paraId="158A752C" w14:textId="6CE6969A" w:rsidR="00D67554" w:rsidRPr="00D67554" w:rsidRDefault="1EBFF8A6" w:rsidP="00D67554">
            <w:pPr>
              <w:spacing w:after="0" w:line="240" w:lineRule="auto"/>
              <w:jc w:val="right"/>
              <w:rPr>
                <w:rFonts w:eastAsia="Times New Roman" w:cs="Arial"/>
                <w:b/>
                <w:bCs/>
                <w:color w:val="000000"/>
                <w:sz w:val="18"/>
                <w:szCs w:val="18"/>
                <w:lang w:eastAsia="en-GB"/>
              </w:rPr>
            </w:pPr>
            <w:r w:rsidRPr="089934C8">
              <w:rPr>
                <w:rFonts w:eastAsia="Times New Roman" w:cs="Arial"/>
                <w:b/>
                <w:bCs/>
                <w:color w:val="000000" w:themeColor="text1"/>
                <w:sz w:val="18"/>
                <w:szCs w:val="18"/>
                <w:lang w:eastAsia="en-GB"/>
              </w:rPr>
              <w:t>5,131</w:t>
            </w:r>
          </w:p>
        </w:tc>
        <w:tc>
          <w:tcPr>
            <w:tcW w:w="916" w:type="dxa"/>
            <w:tcBorders>
              <w:top w:val="single" w:sz="8" w:space="0" w:color="000000" w:themeColor="text1"/>
              <w:left w:val="nil"/>
              <w:bottom w:val="single" w:sz="12" w:space="0" w:color="000000" w:themeColor="text1"/>
              <w:right w:val="nil"/>
            </w:tcBorders>
            <w:vAlign w:val="center"/>
            <w:hideMark/>
          </w:tcPr>
          <w:p w14:paraId="7BBDE196" w14:textId="730C27A2" w:rsidR="00D67554" w:rsidRPr="00D67554" w:rsidRDefault="00D67554" w:rsidP="00D67554">
            <w:pPr>
              <w:spacing w:after="0" w:line="240" w:lineRule="auto"/>
              <w:jc w:val="right"/>
              <w:rPr>
                <w:rFonts w:eastAsia="Times New Roman" w:cs="Arial"/>
                <w:b/>
                <w:bCs/>
                <w:color w:val="000000"/>
                <w:sz w:val="18"/>
                <w:szCs w:val="18"/>
                <w:lang w:eastAsia="en-GB"/>
              </w:rPr>
            </w:pPr>
            <w:r w:rsidRPr="00207CAF">
              <w:rPr>
                <w:rFonts w:eastAsia="Times New Roman" w:cs="Arial"/>
                <w:b/>
                <w:bCs/>
                <w:color w:val="000000"/>
                <w:sz w:val="18"/>
                <w:szCs w:val="18"/>
                <w:highlight w:val="yellow"/>
                <w:lang w:eastAsia="en-GB"/>
              </w:rPr>
              <w:t>1</w:t>
            </w:r>
            <w:r w:rsidR="00207CAF" w:rsidRPr="00207CAF">
              <w:rPr>
                <w:rFonts w:eastAsia="Times New Roman" w:cs="Arial"/>
                <w:b/>
                <w:bCs/>
                <w:color w:val="000000"/>
                <w:sz w:val="18"/>
                <w:szCs w:val="18"/>
                <w:highlight w:val="yellow"/>
                <w:lang w:eastAsia="en-GB"/>
              </w:rPr>
              <w:t>3,412</w:t>
            </w:r>
          </w:p>
        </w:tc>
        <w:tc>
          <w:tcPr>
            <w:tcW w:w="1041" w:type="dxa"/>
            <w:tcBorders>
              <w:top w:val="single" w:sz="8" w:space="0" w:color="000000" w:themeColor="text1"/>
              <w:left w:val="nil"/>
              <w:bottom w:val="single" w:sz="12" w:space="0" w:color="000000" w:themeColor="text1"/>
              <w:right w:val="nil"/>
            </w:tcBorders>
            <w:vAlign w:val="center"/>
            <w:hideMark/>
          </w:tcPr>
          <w:p w14:paraId="3E843812"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17,973</w:t>
            </w:r>
          </w:p>
        </w:tc>
        <w:tc>
          <w:tcPr>
            <w:tcW w:w="1022" w:type="dxa"/>
            <w:tcBorders>
              <w:top w:val="single" w:sz="8" w:space="0" w:color="000000" w:themeColor="text1"/>
              <w:left w:val="nil"/>
              <w:bottom w:val="single" w:sz="12" w:space="0" w:color="000000" w:themeColor="text1"/>
              <w:right w:val="nil"/>
            </w:tcBorders>
            <w:vAlign w:val="center"/>
            <w:hideMark/>
          </w:tcPr>
          <w:p w14:paraId="7167D8B0" w14:textId="3CDB2360" w:rsidR="00D67554" w:rsidRPr="00D67554" w:rsidRDefault="00207CAF" w:rsidP="00D67554">
            <w:pPr>
              <w:spacing w:after="0" w:line="240" w:lineRule="auto"/>
              <w:jc w:val="right"/>
              <w:rPr>
                <w:rFonts w:eastAsia="Times New Roman" w:cs="Arial"/>
                <w:b/>
                <w:bCs/>
                <w:color w:val="000000"/>
                <w:sz w:val="18"/>
                <w:szCs w:val="18"/>
                <w:lang w:eastAsia="en-GB"/>
              </w:rPr>
            </w:pPr>
            <w:r w:rsidRPr="00207CAF">
              <w:rPr>
                <w:rFonts w:eastAsia="Times New Roman" w:cs="Arial"/>
                <w:b/>
                <w:bCs/>
                <w:color w:val="000000"/>
                <w:sz w:val="18"/>
                <w:szCs w:val="18"/>
                <w:highlight w:val="yellow"/>
                <w:lang w:eastAsia="en-GB"/>
              </w:rPr>
              <w:t>1,893</w:t>
            </w:r>
          </w:p>
        </w:tc>
        <w:tc>
          <w:tcPr>
            <w:tcW w:w="897" w:type="dxa"/>
            <w:tcBorders>
              <w:top w:val="single" w:sz="8" w:space="0" w:color="000000" w:themeColor="text1"/>
              <w:left w:val="nil"/>
              <w:bottom w:val="single" w:sz="12" w:space="0" w:color="000000" w:themeColor="text1"/>
              <w:right w:val="nil"/>
            </w:tcBorders>
            <w:vAlign w:val="center"/>
            <w:hideMark/>
          </w:tcPr>
          <w:p w14:paraId="37F0C316" w14:textId="31C77A80" w:rsidR="00D67554" w:rsidRPr="00D67554" w:rsidRDefault="00D67554" w:rsidP="00D67554">
            <w:pPr>
              <w:spacing w:after="0" w:line="240" w:lineRule="auto"/>
              <w:jc w:val="right"/>
              <w:rPr>
                <w:rFonts w:eastAsia="Times New Roman" w:cs="Arial"/>
                <w:b/>
                <w:bCs/>
                <w:color w:val="000000"/>
                <w:sz w:val="18"/>
                <w:szCs w:val="18"/>
                <w:lang w:eastAsia="en-GB"/>
              </w:rPr>
            </w:pPr>
            <w:r w:rsidRPr="7FA67C78">
              <w:rPr>
                <w:rFonts w:eastAsia="Times New Roman" w:cs="Arial"/>
                <w:b/>
                <w:bCs/>
                <w:color w:val="000000" w:themeColor="text1"/>
                <w:sz w:val="18"/>
                <w:szCs w:val="18"/>
                <w:lang w:eastAsia="en-GB"/>
              </w:rPr>
              <w:t>1</w:t>
            </w:r>
            <w:r w:rsidR="00607DDD">
              <w:rPr>
                <w:rFonts w:eastAsia="Times New Roman" w:cs="Arial"/>
                <w:b/>
                <w:bCs/>
                <w:color w:val="000000" w:themeColor="text1"/>
                <w:sz w:val="18"/>
                <w:szCs w:val="18"/>
                <w:lang w:eastAsia="en-GB"/>
              </w:rPr>
              <w:t>,786</w:t>
            </w:r>
          </w:p>
        </w:tc>
        <w:tc>
          <w:tcPr>
            <w:tcW w:w="880" w:type="dxa"/>
            <w:tcBorders>
              <w:top w:val="single" w:sz="8" w:space="0" w:color="000000" w:themeColor="text1"/>
              <w:left w:val="nil"/>
              <w:bottom w:val="single" w:sz="12" w:space="0" w:color="000000" w:themeColor="text1"/>
              <w:right w:val="nil"/>
            </w:tcBorders>
            <w:vAlign w:val="center"/>
            <w:hideMark/>
          </w:tcPr>
          <w:p w14:paraId="2A78F33E" w14:textId="36E3A500" w:rsidR="00D67554" w:rsidRPr="00D67554" w:rsidRDefault="00207CAF" w:rsidP="00D67554">
            <w:pPr>
              <w:spacing w:after="0" w:line="240" w:lineRule="auto"/>
              <w:jc w:val="right"/>
              <w:rPr>
                <w:rFonts w:eastAsia="Times New Roman" w:cs="Arial"/>
                <w:b/>
                <w:bCs/>
                <w:color w:val="000000"/>
                <w:sz w:val="18"/>
                <w:szCs w:val="18"/>
                <w:lang w:eastAsia="en-GB"/>
              </w:rPr>
            </w:pPr>
            <w:r w:rsidRPr="00207CAF">
              <w:rPr>
                <w:rFonts w:eastAsia="Times New Roman" w:cs="Arial"/>
                <w:b/>
                <w:bCs/>
                <w:color w:val="000000"/>
                <w:sz w:val="18"/>
                <w:szCs w:val="18"/>
                <w:highlight w:val="yellow"/>
                <w:lang w:eastAsia="en-GB"/>
              </w:rPr>
              <w:t>39,770</w:t>
            </w:r>
          </w:p>
        </w:tc>
        <w:tc>
          <w:tcPr>
            <w:tcW w:w="880" w:type="dxa"/>
            <w:tcBorders>
              <w:top w:val="single" w:sz="8" w:space="0" w:color="000000" w:themeColor="text1"/>
              <w:left w:val="nil"/>
              <w:bottom w:val="single" w:sz="12" w:space="0" w:color="000000" w:themeColor="text1"/>
              <w:right w:val="nil"/>
            </w:tcBorders>
            <w:vAlign w:val="center"/>
            <w:hideMark/>
          </w:tcPr>
          <w:p w14:paraId="7D18599A" w14:textId="77777777" w:rsidR="00D67554" w:rsidRPr="00D67554" w:rsidRDefault="00D67554" w:rsidP="00D67554">
            <w:pPr>
              <w:spacing w:after="0" w:line="240" w:lineRule="auto"/>
              <w:jc w:val="right"/>
              <w:rPr>
                <w:rFonts w:eastAsia="Times New Roman" w:cs="Arial"/>
                <w:b/>
                <w:bCs/>
                <w:color w:val="000000"/>
                <w:sz w:val="18"/>
                <w:szCs w:val="18"/>
                <w:lang w:eastAsia="en-GB"/>
              </w:rPr>
            </w:pPr>
            <w:r w:rsidRPr="00D67554">
              <w:rPr>
                <w:rFonts w:eastAsia="Times New Roman" w:cs="Arial"/>
                <w:b/>
                <w:bCs/>
                <w:color w:val="000000"/>
                <w:sz w:val="18"/>
                <w:szCs w:val="18"/>
                <w:lang w:eastAsia="en-GB"/>
              </w:rPr>
              <w:t>35,466</w:t>
            </w:r>
          </w:p>
        </w:tc>
        <w:tc>
          <w:tcPr>
            <w:tcW w:w="880" w:type="dxa"/>
            <w:tcBorders>
              <w:top w:val="nil"/>
              <w:left w:val="nil"/>
              <w:bottom w:val="nil"/>
              <w:right w:val="nil"/>
            </w:tcBorders>
            <w:noWrap/>
            <w:vAlign w:val="bottom"/>
            <w:hideMark/>
          </w:tcPr>
          <w:p w14:paraId="2A325F1C" w14:textId="77777777" w:rsidR="00D67554" w:rsidRPr="00D67554" w:rsidRDefault="00D67554" w:rsidP="00D67554">
            <w:pPr>
              <w:spacing w:after="0" w:line="240" w:lineRule="auto"/>
              <w:jc w:val="right"/>
              <w:rPr>
                <w:rFonts w:eastAsia="Times New Roman" w:cs="Arial"/>
                <w:b/>
                <w:bCs/>
                <w:color w:val="000000"/>
                <w:sz w:val="18"/>
                <w:szCs w:val="18"/>
                <w:lang w:eastAsia="en-GB"/>
              </w:rPr>
            </w:pPr>
          </w:p>
        </w:tc>
      </w:tr>
    </w:tbl>
    <w:p w14:paraId="4BBB3C77" w14:textId="77777777" w:rsidR="007D4211" w:rsidRDefault="007D4211" w:rsidP="00E2102A">
      <w:pPr>
        <w:pStyle w:val="BodyText"/>
        <w:ind w:right="273"/>
        <w:jc w:val="both"/>
      </w:pPr>
    </w:p>
    <w:p w14:paraId="6746A672" w14:textId="77777777" w:rsidR="00D67554" w:rsidRDefault="00D67554" w:rsidP="00E2102A">
      <w:pPr>
        <w:pStyle w:val="BodyText"/>
        <w:ind w:right="273"/>
        <w:jc w:val="both"/>
      </w:pPr>
    </w:p>
    <w:p w14:paraId="2DC8DC6C" w14:textId="77777777" w:rsidR="00A26984" w:rsidRPr="00A26984" w:rsidRDefault="00A26984" w:rsidP="00A26984">
      <w:pPr>
        <w:pStyle w:val="BodyText"/>
        <w:ind w:right="273"/>
        <w:jc w:val="both"/>
      </w:pPr>
      <w:r w:rsidRPr="00A26984">
        <w:t>The PCC Group has no non-current financial liabilities.</w:t>
      </w:r>
    </w:p>
    <w:p w14:paraId="03A6E80D" w14:textId="77777777" w:rsidR="00D67554" w:rsidRDefault="00D67554" w:rsidP="00E2102A">
      <w:pPr>
        <w:pStyle w:val="BodyText"/>
        <w:ind w:right="273"/>
        <w:jc w:val="both"/>
      </w:pPr>
    </w:p>
    <w:tbl>
      <w:tblPr>
        <w:tblW w:w="10060" w:type="dxa"/>
        <w:tblLook w:val="04A0" w:firstRow="1" w:lastRow="0" w:firstColumn="1" w:lastColumn="0" w:noHBand="0" w:noVBand="1"/>
      </w:tblPr>
      <w:tblGrid>
        <w:gridCol w:w="2295"/>
        <w:gridCol w:w="1377"/>
        <w:gridCol w:w="1098"/>
        <w:gridCol w:w="1019"/>
        <w:gridCol w:w="1158"/>
        <w:gridCol w:w="1138"/>
        <w:gridCol w:w="999"/>
        <w:gridCol w:w="976"/>
      </w:tblGrid>
      <w:tr w:rsidR="00A26984" w:rsidRPr="00A26984" w14:paraId="43F333E7" w14:textId="77777777" w:rsidTr="00A26984">
        <w:trPr>
          <w:trHeight w:val="330"/>
        </w:trPr>
        <w:tc>
          <w:tcPr>
            <w:tcW w:w="2295" w:type="dxa"/>
            <w:tcBorders>
              <w:top w:val="nil"/>
              <w:left w:val="nil"/>
              <w:bottom w:val="nil"/>
              <w:right w:val="nil"/>
            </w:tcBorders>
            <w:vAlign w:val="center"/>
            <w:hideMark/>
          </w:tcPr>
          <w:p w14:paraId="2BBBE6C1"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c>
          <w:tcPr>
            <w:tcW w:w="6789" w:type="dxa"/>
            <w:gridSpan w:val="6"/>
            <w:tcBorders>
              <w:top w:val="nil"/>
              <w:left w:val="nil"/>
              <w:bottom w:val="single" w:sz="8" w:space="0" w:color="000000"/>
              <w:right w:val="nil"/>
            </w:tcBorders>
            <w:vAlign w:val="center"/>
            <w:hideMark/>
          </w:tcPr>
          <w:p w14:paraId="62904F88" w14:textId="77777777" w:rsidR="00A26984" w:rsidRPr="00A26984" w:rsidRDefault="00A26984"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eastAsia="en-GB"/>
              </w:rPr>
              <w:t>Current Financial Liabilities</w:t>
            </w:r>
          </w:p>
        </w:tc>
        <w:tc>
          <w:tcPr>
            <w:tcW w:w="976" w:type="dxa"/>
            <w:tcBorders>
              <w:top w:val="nil"/>
              <w:left w:val="nil"/>
              <w:bottom w:val="nil"/>
              <w:right w:val="nil"/>
            </w:tcBorders>
            <w:noWrap/>
            <w:vAlign w:val="bottom"/>
            <w:hideMark/>
          </w:tcPr>
          <w:p w14:paraId="5547F0F1"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r>
      <w:tr w:rsidR="00A26984" w:rsidRPr="00A26984" w14:paraId="3E59C491" w14:textId="77777777" w:rsidTr="00A26984">
        <w:trPr>
          <w:trHeight w:val="290"/>
        </w:trPr>
        <w:tc>
          <w:tcPr>
            <w:tcW w:w="2295" w:type="dxa"/>
            <w:tcBorders>
              <w:top w:val="nil"/>
              <w:left w:val="nil"/>
              <w:bottom w:val="nil"/>
              <w:right w:val="nil"/>
            </w:tcBorders>
            <w:vAlign w:val="center"/>
            <w:hideMark/>
          </w:tcPr>
          <w:p w14:paraId="641B0367" w14:textId="77777777" w:rsidR="00A26984" w:rsidRPr="00A26984" w:rsidRDefault="00A26984"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eastAsia="en-GB"/>
              </w:rPr>
              <w:t xml:space="preserve"> </w:t>
            </w:r>
          </w:p>
        </w:tc>
        <w:tc>
          <w:tcPr>
            <w:tcW w:w="2475" w:type="dxa"/>
            <w:gridSpan w:val="2"/>
            <w:tcBorders>
              <w:top w:val="single" w:sz="8" w:space="0" w:color="000000"/>
              <w:left w:val="nil"/>
              <w:bottom w:val="nil"/>
              <w:right w:val="nil"/>
            </w:tcBorders>
            <w:vAlign w:val="center"/>
            <w:hideMark/>
          </w:tcPr>
          <w:p w14:paraId="7B5E6220" w14:textId="77777777" w:rsidR="00A26984" w:rsidRPr="00A26984" w:rsidRDefault="00A26984"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eastAsia="en-GB"/>
              </w:rPr>
              <w:t>Borrowings</w:t>
            </w:r>
          </w:p>
        </w:tc>
        <w:tc>
          <w:tcPr>
            <w:tcW w:w="2177" w:type="dxa"/>
            <w:gridSpan w:val="2"/>
            <w:tcBorders>
              <w:top w:val="single" w:sz="8" w:space="0" w:color="000000"/>
              <w:left w:val="nil"/>
              <w:bottom w:val="nil"/>
              <w:right w:val="nil"/>
            </w:tcBorders>
            <w:vAlign w:val="center"/>
            <w:hideMark/>
          </w:tcPr>
          <w:p w14:paraId="6EE7726A" w14:textId="77777777" w:rsidR="00A26984" w:rsidRPr="00A26984" w:rsidRDefault="00A26984"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eastAsia="en-GB"/>
              </w:rPr>
              <w:t>Creditors</w:t>
            </w:r>
          </w:p>
        </w:tc>
        <w:tc>
          <w:tcPr>
            <w:tcW w:w="2137" w:type="dxa"/>
            <w:gridSpan w:val="2"/>
            <w:tcBorders>
              <w:top w:val="single" w:sz="8" w:space="0" w:color="000000"/>
              <w:left w:val="nil"/>
              <w:bottom w:val="nil"/>
              <w:right w:val="nil"/>
            </w:tcBorders>
            <w:vAlign w:val="center"/>
            <w:hideMark/>
          </w:tcPr>
          <w:p w14:paraId="401D3209" w14:textId="77777777" w:rsidR="00A26984" w:rsidRPr="00A26984" w:rsidRDefault="00A26984" w:rsidP="00A26984">
            <w:pPr>
              <w:spacing w:after="0" w:line="240" w:lineRule="auto"/>
              <w:jc w:val="center"/>
              <w:rPr>
                <w:rFonts w:eastAsia="Times New Roman" w:cs="Arial"/>
                <w:b/>
                <w:bCs/>
                <w:color w:val="000000"/>
                <w:sz w:val="18"/>
                <w:szCs w:val="18"/>
                <w:lang w:eastAsia="en-GB"/>
              </w:rPr>
            </w:pPr>
            <w:r w:rsidRPr="00A26984">
              <w:rPr>
                <w:rFonts w:eastAsia="Times New Roman" w:cs="Arial"/>
                <w:b/>
                <w:bCs/>
                <w:color w:val="000000"/>
                <w:sz w:val="18"/>
                <w:szCs w:val="18"/>
                <w:lang w:eastAsia="en-GB"/>
              </w:rPr>
              <w:t>Total</w:t>
            </w:r>
          </w:p>
        </w:tc>
        <w:tc>
          <w:tcPr>
            <w:tcW w:w="976" w:type="dxa"/>
            <w:tcBorders>
              <w:top w:val="nil"/>
              <w:left w:val="nil"/>
              <w:bottom w:val="nil"/>
              <w:right w:val="nil"/>
            </w:tcBorders>
            <w:noWrap/>
            <w:vAlign w:val="bottom"/>
            <w:hideMark/>
          </w:tcPr>
          <w:p w14:paraId="3B1561E8" w14:textId="77777777" w:rsidR="00A26984" w:rsidRPr="00A26984" w:rsidRDefault="00A26984" w:rsidP="00A26984">
            <w:pPr>
              <w:spacing w:after="0" w:line="240" w:lineRule="auto"/>
              <w:jc w:val="center"/>
              <w:rPr>
                <w:rFonts w:eastAsia="Times New Roman" w:cs="Arial"/>
                <w:b/>
                <w:bCs/>
                <w:color w:val="000000"/>
                <w:sz w:val="18"/>
                <w:szCs w:val="18"/>
                <w:lang w:eastAsia="en-GB"/>
              </w:rPr>
            </w:pPr>
          </w:p>
        </w:tc>
      </w:tr>
      <w:tr w:rsidR="00A26984" w:rsidRPr="00A26984" w14:paraId="067FFE75" w14:textId="77777777" w:rsidTr="00A26984">
        <w:trPr>
          <w:trHeight w:val="290"/>
        </w:trPr>
        <w:tc>
          <w:tcPr>
            <w:tcW w:w="2295" w:type="dxa"/>
            <w:tcBorders>
              <w:top w:val="nil"/>
              <w:left w:val="nil"/>
              <w:bottom w:val="nil"/>
              <w:right w:val="nil"/>
            </w:tcBorders>
            <w:vAlign w:val="center"/>
            <w:hideMark/>
          </w:tcPr>
          <w:p w14:paraId="14D6CCDD" w14:textId="77777777" w:rsidR="00A26984" w:rsidRPr="00A26984" w:rsidRDefault="00A26984"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eastAsia="en-GB"/>
              </w:rPr>
              <w:t xml:space="preserve"> </w:t>
            </w:r>
          </w:p>
        </w:tc>
        <w:tc>
          <w:tcPr>
            <w:tcW w:w="1377" w:type="dxa"/>
            <w:tcBorders>
              <w:top w:val="nil"/>
              <w:left w:val="nil"/>
              <w:bottom w:val="nil"/>
              <w:right w:val="nil"/>
            </w:tcBorders>
            <w:vAlign w:val="center"/>
            <w:hideMark/>
          </w:tcPr>
          <w:p w14:paraId="0F7DFA21"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31-Mar-24</w:t>
            </w:r>
          </w:p>
        </w:tc>
        <w:tc>
          <w:tcPr>
            <w:tcW w:w="1098" w:type="dxa"/>
            <w:tcBorders>
              <w:top w:val="nil"/>
              <w:left w:val="nil"/>
              <w:bottom w:val="nil"/>
              <w:right w:val="nil"/>
            </w:tcBorders>
            <w:vAlign w:val="center"/>
            <w:hideMark/>
          </w:tcPr>
          <w:p w14:paraId="6EF16E2C"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31-Mar-25</w:t>
            </w:r>
          </w:p>
        </w:tc>
        <w:tc>
          <w:tcPr>
            <w:tcW w:w="1019" w:type="dxa"/>
            <w:tcBorders>
              <w:top w:val="nil"/>
              <w:left w:val="nil"/>
              <w:bottom w:val="nil"/>
              <w:right w:val="nil"/>
            </w:tcBorders>
            <w:vAlign w:val="center"/>
            <w:hideMark/>
          </w:tcPr>
          <w:p w14:paraId="3F1C71F0" w14:textId="5B8CD4A0" w:rsidR="00A26984" w:rsidRPr="00A26984" w:rsidRDefault="008F44B5" w:rsidP="00A2698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w:t>
            </w:r>
            <w:r w:rsidR="000C0C1B">
              <w:rPr>
                <w:rFonts w:eastAsia="Times New Roman" w:cs="Arial"/>
                <w:b/>
                <w:bCs/>
                <w:color w:val="000000"/>
                <w:sz w:val="18"/>
                <w:szCs w:val="18"/>
                <w:lang w:eastAsia="en-GB"/>
              </w:rPr>
              <w:t>-</w:t>
            </w:r>
            <w:r w:rsidR="00EE1879">
              <w:rPr>
                <w:rFonts w:eastAsia="Times New Roman" w:cs="Arial"/>
                <w:b/>
                <w:bCs/>
                <w:color w:val="000000"/>
                <w:sz w:val="18"/>
                <w:szCs w:val="18"/>
                <w:lang w:eastAsia="en-GB"/>
              </w:rPr>
              <w:t>M</w:t>
            </w:r>
            <w:r w:rsidR="000C0C1B">
              <w:rPr>
                <w:rFonts w:eastAsia="Times New Roman" w:cs="Arial"/>
                <w:b/>
                <w:bCs/>
                <w:color w:val="000000"/>
                <w:sz w:val="18"/>
                <w:szCs w:val="18"/>
                <w:lang w:eastAsia="en-GB"/>
              </w:rPr>
              <w:t>a</w:t>
            </w:r>
            <w:r w:rsidR="00EE1879">
              <w:rPr>
                <w:rFonts w:eastAsia="Times New Roman" w:cs="Arial"/>
                <w:b/>
                <w:bCs/>
                <w:color w:val="000000"/>
                <w:sz w:val="18"/>
                <w:szCs w:val="18"/>
                <w:lang w:eastAsia="en-GB"/>
              </w:rPr>
              <w:t>r2</w:t>
            </w:r>
            <w:r w:rsidR="000C0C1B">
              <w:rPr>
                <w:rFonts w:eastAsia="Times New Roman" w:cs="Arial"/>
                <w:b/>
                <w:bCs/>
                <w:color w:val="000000"/>
                <w:sz w:val="18"/>
                <w:szCs w:val="18"/>
                <w:lang w:eastAsia="en-GB"/>
              </w:rPr>
              <w:t>4</w:t>
            </w:r>
          </w:p>
        </w:tc>
        <w:tc>
          <w:tcPr>
            <w:tcW w:w="1158" w:type="dxa"/>
            <w:tcBorders>
              <w:top w:val="nil"/>
              <w:left w:val="nil"/>
              <w:bottom w:val="nil"/>
              <w:right w:val="nil"/>
            </w:tcBorders>
            <w:vAlign w:val="center"/>
            <w:hideMark/>
          </w:tcPr>
          <w:p w14:paraId="414BEA04"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31-Mar-25</w:t>
            </w:r>
          </w:p>
        </w:tc>
        <w:tc>
          <w:tcPr>
            <w:tcW w:w="1138" w:type="dxa"/>
            <w:tcBorders>
              <w:top w:val="nil"/>
              <w:left w:val="nil"/>
              <w:bottom w:val="nil"/>
              <w:right w:val="nil"/>
            </w:tcBorders>
            <w:vAlign w:val="center"/>
            <w:hideMark/>
          </w:tcPr>
          <w:p w14:paraId="185D6F87"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31-Mar-24</w:t>
            </w:r>
          </w:p>
        </w:tc>
        <w:tc>
          <w:tcPr>
            <w:tcW w:w="999" w:type="dxa"/>
            <w:tcBorders>
              <w:top w:val="nil"/>
              <w:left w:val="nil"/>
              <w:bottom w:val="nil"/>
              <w:right w:val="nil"/>
            </w:tcBorders>
            <w:vAlign w:val="center"/>
            <w:hideMark/>
          </w:tcPr>
          <w:p w14:paraId="538C39E0" w14:textId="57FAC87F" w:rsidR="00A26984" w:rsidRPr="00A26984" w:rsidRDefault="000C0C1B" w:rsidP="00A26984">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31</w:t>
            </w:r>
            <w:r w:rsidR="00A26984" w:rsidRPr="00A26984">
              <w:rPr>
                <w:rFonts w:eastAsia="Times New Roman" w:cs="Arial"/>
                <w:b/>
                <w:bCs/>
                <w:color w:val="000000"/>
                <w:sz w:val="18"/>
                <w:szCs w:val="18"/>
                <w:lang w:eastAsia="en-GB"/>
              </w:rPr>
              <w:t>Mar-25</w:t>
            </w:r>
          </w:p>
        </w:tc>
        <w:tc>
          <w:tcPr>
            <w:tcW w:w="976" w:type="dxa"/>
            <w:tcBorders>
              <w:top w:val="nil"/>
              <w:left w:val="nil"/>
              <w:bottom w:val="nil"/>
              <w:right w:val="nil"/>
            </w:tcBorders>
            <w:noWrap/>
            <w:vAlign w:val="bottom"/>
            <w:hideMark/>
          </w:tcPr>
          <w:p w14:paraId="45952A2E" w14:textId="77777777" w:rsidR="00A26984" w:rsidRPr="00A26984" w:rsidRDefault="00A26984" w:rsidP="00A26984">
            <w:pPr>
              <w:spacing w:after="0" w:line="240" w:lineRule="auto"/>
              <w:jc w:val="right"/>
              <w:rPr>
                <w:rFonts w:eastAsia="Times New Roman" w:cs="Arial"/>
                <w:b/>
                <w:bCs/>
                <w:color w:val="000000"/>
                <w:sz w:val="18"/>
                <w:szCs w:val="18"/>
                <w:lang w:eastAsia="en-GB"/>
              </w:rPr>
            </w:pPr>
          </w:p>
        </w:tc>
      </w:tr>
      <w:tr w:rsidR="00A26984" w:rsidRPr="00A26984" w14:paraId="3ECBBFDE" w14:textId="77777777" w:rsidTr="00A26984">
        <w:trPr>
          <w:trHeight w:val="300"/>
        </w:trPr>
        <w:tc>
          <w:tcPr>
            <w:tcW w:w="2295" w:type="dxa"/>
            <w:tcBorders>
              <w:top w:val="nil"/>
              <w:left w:val="nil"/>
              <w:bottom w:val="single" w:sz="8" w:space="0" w:color="000000"/>
              <w:right w:val="nil"/>
            </w:tcBorders>
            <w:vAlign w:val="center"/>
            <w:hideMark/>
          </w:tcPr>
          <w:p w14:paraId="77517683" w14:textId="77777777" w:rsidR="00A26984" w:rsidRPr="00A26984" w:rsidRDefault="00A26984"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eastAsia="en-GB"/>
              </w:rPr>
              <w:t xml:space="preserve"> </w:t>
            </w:r>
          </w:p>
        </w:tc>
        <w:tc>
          <w:tcPr>
            <w:tcW w:w="1377" w:type="dxa"/>
            <w:tcBorders>
              <w:top w:val="nil"/>
              <w:left w:val="nil"/>
              <w:bottom w:val="single" w:sz="8" w:space="0" w:color="000000"/>
              <w:right w:val="nil"/>
            </w:tcBorders>
            <w:vAlign w:val="center"/>
            <w:hideMark/>
          </w:tcPr>
          <w:p w14:paraId="0B3C7FA5"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1098" w:type="dxa"/>
            <w:tcBorders>
              <w:top w:val="nil"/>
              <w:left w:val="nil"/>
              <w:bottom w:val="single" w:sz="8" w:space="0" w:color="000000"/>
              <w:right w:val="nil"/>
            </w:tcBorders>
            <w:vAlign w:val="center"/>
            <w:hideMark/>
          </w:tcPr>
          <w:p w14:paraId="2AF9A0C1"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1019" w:type="dxa"/>
            <w:tcBorders>
              <w:top w:val="nil"/>
              <w:left w:val="nil"/>
              <w:bottom w:val="single" w:sz="8" w:space="0" w:color="000000"/>
              <w:right w:val="nil"/>
            </w:tcBorders>
            <w:vAlign w:val="center"/>
            <w:hideMark/>
          </w:tcPr>
          <w:p w14:paraId="4598CE5A"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1158" w:type="dxa"/>
            <w:tcBorders>
              <w:top w:val="nil"/>
              <w:left w:val="nil"/>
              <w:bottom w:val="single" w:sz="8" w:space="0" w:color="000000"/>
              <w:right w:val="nil"/>
            </w:tcBorders>
            <w:vAlign w:val="center"/>
            <w:hideMark/>
          </w:tcPr>
          <w:p w14:paraId="12311C0E"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1138" w:type="dxa"/>
            <w:tcBorders>
              <w:top w:val="nil"/>
              <w:left w:val="nil"/>
              <w:bottom w:val="single" w:sz="8" w:space="0" w:color="000000"/>
              <w:right w:val="nil"/>
            </w:tcBorders>
            <w:vAlign w:val="center"/>
            <w:hideMark/>
          </w:tcPr>
          <w:p w14:paraId="010DF1E6"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999" w:type="dxa"/>
            <w:tcBorders>
              <w:top w:val="nil"/>
              <w:left w:val="nil"/>
              <w:bottom w:val="single" w:sz="8" w:space="0" w:color="000000"/>
              <w:right w:val="nil"/>
            </w:tcBorders>
            <w:vAlign w:val="center"/>
            <w:hideMark/>
          </w:tcPr>
          <w:p w14:paraId="0F05A97F"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£'000</w:t>
            </w:r>
          </w:p>
        </w:tc>
        <w:tc>
          <w:tcPr>
            <w:tcW w:w="976" w:type="dxa"/>
            <w:tcBorders>
              <w:top w:val="nil"/>
              <w:left w:val="nil"/>
              <w:bottom w:val="nil"/>
              <w:right w:val="nil"/>
            </w:tcBorders>
            <w:noWrap/>
            <w:vAlign w:val="bottom"/>
            <w:hideMark/>
          </w:tcPr>
          <w:p w14:paraId="674435AB" w14:textId="77777777" w:rsidR="00A26984" w:rsidRPr="00A26984" w:rsidRDefault="00A26984" w:rsidP="00A26984">
            <w:pPr>
              <w:spacing w:after="0" w:line="240" w:lineRule="auto"/>
              <w:jc w:val="right"/>
              <w:rPr>
                <w:rFonts w:eastAsia="Times New Roman" w:cs="Arial"/>
                <w:b/>
                <w:bCs/>
                <w:color w:val="000000"/>
                <w:sz w:val="18"/>
                <w:szCs w:val="18"/>
                <w:lang w:eastAsia="en-GB"/>
              </w:rPr>
            </w:pPr>
          </w:p>
        </w:tc>
      </w:tr>
      <w:tr w:rsidR="00A26984" w:rsidRPr="00A26984" w14:paraId="4E97F2E8" w14:textId="77777777" w:rsidTr="00A26984">
        <w:trPr>
          <w:trHeight w:val="300"/>
        </w:trPr>
        <w:tc>
          <w:tcPr>
            <w:tcW w:w="2295" w:type="dxa"/>
            <w:tcBorders>
              <w:top w:val="nil"/>
              <w:left w:val="nil"/>
              <w:bottom w:val="nil"/>
              <w:right w:val="nil"/>
            </w:tcBorders>
            <w:vAlign w:val="center"/>
            <w:hideMark/>
          </w:tcPr>
          <w:p w14:paraId="298C889B" w14:textId="77777777" w:rsidR="00A26984" w:rsidRPr="00A26984" w:rsidRDefault="00A26984" w:rsidP="00A26984">
            <w:pPr>
              <w:spacing w:after="0" w:line="240" w:lineRule="auto"/>
              <w:rPr>
                <w:rFonts w:eastAsia="Times New Roman" w:cs="Arial"/>
                <w:color w:val="000000"/>
                <w:sz w:val="18"/>
                <w:szCs w:val="18"/>
                <w:lang w:eastAsia="en-GB"/>
              </w:rPr>
            </w:pPr>
            <w:r w:rsidRPr="00A26984">
              <w:rPr>
                <w:rFonts w:eastAsia="Times New Roman" w:cs="Arial"/>
                <w:color w:val="000000"/>
                <w:sz w:val="18"/>
                <w:szCs w:val="18"/>
                <w:lang w:eastAsia="en-GB"/>
              </w:rPr>
              <w:t>Amortised cost</w:t>
            </w:r>
          </w:p>
        </w:tc>
        <w:tc>
          <w:tcPr>
            <w:tcW w:w="1377" w:type="dxa"/>
            <w:tcBorders>
              <w:top w:val="nil"/>
              <w:left w:val="nil"/>
              <w:bottom w:val="nil"/>
              <w:right w:val="nil"/>
            </w:tcBorders>
            <w:vAlign w:val="center"/>
            <w:hideMark/>
          </w:tcPr>
          <w:p w14:paraId="0F617DCD" w14:textId="77777777" w:rsidR="00A26984" w:rsidRPr="00A26984" w:rsidRDefault="00A26984"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eastAsia="en-GB"/>
              </w:rPr>
              <w:t>0</w:t>
            </w:r>
          </w:p>
        </w:tc>
        <w:tc>
          <w:tcPr>
            <w:tcW w:w="1098" w:type="dxa"/>
            <w:tcBorders>
              <w:top w:val="nil"/>
              <w:left w:val="nil"/>
              <w:bottom w:val="nil"/>
              <w:right w:val="nil"/>
            </w:tcBorders>
            <w:vAlign w:val="center"/>
            <w:hideMark/>
          </w:tcPr>
          <w:p w14:paraId="2A23CCA2" w14:textId="044B7188" w:rsidR="00A26984" w:rsidRPr="00A26984" w:rsidRDefault="00383FA6" w:rsidP="00A2698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019" w:type="dxa"/>
            <w:tcBorders>
              <w:top w:val="nil"/>
              <w:left w:val="nil"/>
              <w:bottom w:val="nil"/>
              <w:right w:val="nil"/>
            </w:tcBorders>
            <w:vAlign w:val="center"/>
            <w:hideMark/>
          </w:tcPr>
          <w:p w14:paraId="3A6E2E4E" w14:textId="77777777" w:rsidR="00A26984" w:rsidRPr="00A26984" w:rsidRDefault="00A26984"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eastAsia="en-GB"/>
              </w:rPr>
              <w:t>(19,668)</w:t>
            </w:r>
          </w:p>
        </w:tc>
        <w:tc>
          <w:tcPr>
            <w:tcW w:w="1158" w:type="dxa"/>
            <w:tcBorders>
              <w:top w:val="nil"/>
              <w:left w:val="nil"/>
              <w:bottom w:val="nil"/>
              <w:right w:val="nil"/>
            </w:tcBorders>
            <w:vAlign w:val="center"/>
            <w:hideMark/>
          </w:tcPr>
          <w:p w14:paraId="2FF33CCE" w14:textId="77777777" w:rsidR="00A26984" w:rsidRPr="00A26984" w:rsidRDefault="00A26984"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eastAsia="en-GB"/>
              </w:rPr>
              <w:t>(19,092)</w:t>
            </w:r>
          </w:p>
        </w:tc>
        <w:tc>
          <w:tcPr>
            <w:tcW w:w="1138" w:type="dxa"/>
            <w:tcBorders>
              <w:top w:val="nil"/>
              <w:left w:val="nil"/>
              <w:bottom w:val="single" w:sz="8" w:space="0" w:color="000000"/>
              <w:right w:val="nil"/>
            </w:tcBorders>
            <w:vAlign w:val="center"/>
            <w:hideMark/>
          </w:tcPr>
          <w:p w14:paraId="217075D7" w14:textId="77777777" w:rsidR="00A26984" w:rsidRPr="00A26984" w:rsidRDefault="00A26984"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eastAsia="en-GB"/>
              </w:rPr>
              <w:t>(19,668)</w:t>
            </w:r>
          </w:p>
        </w:tc>
        <w:tc>
          <w:tcPr>
            <w:tcW w:w="999" w:type="dxa"/>
            <w:tcBorders>
              <w:top w:val="nil"/>
              <w:left w:val="nil"/>
              <w:bottom w:val="single" w:sz="8" w:space="0" w:color="000000"/>
              <w:right w:val="nil"/>
            </w:tcBorders>
            <w:vAlign w:val="center"/>
            <w:hideMark/>
          </w:tcPr>
          <w:p w14:paraId="72658C20" w14:textId="77777777" w:rsidR="00A26984" w:rsidRPr="00A26984" w:rsidRDefault="00A26984" w:rsidP="00A26984">
            <w:pPr>
              <w:spacing w:after="0" w:line="240" w:lineRule="auto"/>
              <w:jc w:val="right"/>
              <w:rPr>
                <w:rFonts w:eastAsia="Times New Roman" w:cs="Arial"/>
                <w:color w:val="000000"/>
                <w:sz w:val="18"/>
                <w:szCs w:val="18"/>
                <w:lang w:eastAsia="en-GB"/>
              </w:rPr>
            </w:pPr>
            <w:r w:rsidRPr="00A26984">
              <w:rPr>
                <w:rFonts w:eastAsia="Times New Roman" w:cs="Arial"/>
                <w:color w:val="000000"/>
                <w:sz w:val="18"/>
                <w:szCs w:val="18"/>
                <w:lang w:eastAsia="en-GB"/>
              </w:rPr>
              <w:t>(19,092)</w:t>
            </w:r>
          </w:p>
        </w:tc>
        <w:tc>
          <w:tcPr>
            <w:tcW w:w="976" w:type="dxa"/>
            <w:tcBorders>
              <w:top w:val="nil"/>
              <w:left w:val="nil"/>
              <w:bottom w:val="nil"/>
              <w:right w:val="nil"/>
            </w:tcBorders>
            <w:noWrap/>
            <w:vAlign w:val="bottom"/>
            <w:hideMark/>
          </w:tcPr>
          <w:p w14:paraId="3CBD8B5B" w14:textId="77777777" w:rsidR="00A26984" w:rsidRPr="00A26984" w:rsidRDefault="00A26984" w:rsidP="00A26984">
            <w:pPr>
              <w:spacing w:after="0" w:line="240" w:lineRule="auto"/>
              <w:jc w:val="right"/>
              <w:rPr>
                <w:rFonts w:eastAsia="Times New Roman" w:cs="Arial"/>
                <w:color w:val="000000"/>
                <w:sz w:val="18"/>
                <w:szCs w:val="18"/>
                <w:lang w:eastAsia="en-GB"/>
              </w:rPr>
            </w:pPr>
          </w:p>
        </w:tc>
      </w:tr>
      <w:tr w:rsidR="00A26984" w:rsidRPr="00A26984" w14:paraId="78DFE24C" w14:textId="77777777" w:rsidTr="00A26984">
        <w:trPr>
          <w:trHeight w:val="300"/>
        </w:trPr>
        <w:tc>
          <w:tcPr>
            <w:tcW w:w="2295" w:type="dxa"/>
            <w:tcBorders>
              <w:top w:val="single" w:sz="8" w:space="0" w:color="000000"/>
              <w:left w:val="nil"/>
              <w:bottom w:val="single" w:sz="12" w:space="0" w:color="000000"/>
              <w:right w:val="nil"/>
            </w:tcBorders>
            <w:vAlign w:val="center"/>
            <w:hideMark/>
          </w:tcPr>
          <w:p w14:paraId="364E87BF" w14:textId="77777777" w:rsidR="00A26984" w:rsidRPr="00A26984" w:rsidRDefault="00A26984" w:rsidP="00A26984">
            <w:pPr>
              <w:spacing w:after="0" w:line="240" w:lineRule="auto"/>
              <w:rPr>
                <w:rFonts w:eastAsia="Times New Roman" w:cs="Arial"/>
                <w:b/>
                <w:bCs/>
                <w:color w:val="000000"/>
                <w:sz w:val="18"/>
                <w:szCs w:val="18"/>
                <w:lang w:eastAsia="en-GB"/>
              </w:rPr>
            </w:pPr>
            <w:r w:rsidRPr="00A26984">
              <w:rPr>
                <w:rFonts w:eastAsia="Times New Roman" w:cs="Arial"/>
                <w:b/>
                <w:bCs/>
                <w:color w:val="000000"/>
                <w:sz w:val="18"/>
                <w:szCs w:val="18"/>
                <w:lang w:eastAsia="en-GB"/>
              </w:rPr>
              <w:t>Total financial liabilities</w:t>
            </w:r>
          </w:p>
        </w:tc>
        <w:tc>
          <w:tcPr>
            <w:tcW w:w="1377" w:type="dxa"/>
            <w:tcBorders>
              <w:top w:val="single" w:sz="8" w:space="0" w:color="000000"/>
              <w:left w:val="nil"/>
              <w:bottom w:val="single" w:sz="12" w:space="0" w:color="000000"/>
              <w:right w:val="nil"/>
            </w:tcBorders>
            <w:vAlign w:val="center"/>
            <w:hideMark/>
          </w:tcPr>
          <w:p w14:paraId="7DBA7F94"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w:t>
            </w:r>
          </w:p>
        </w:tc>
        <w:tc>
          <w:tcPr>
            <w:tcW w:w="1098" w:type="dxa"/>
            <w:tcBorders>
              <w:top w:val="single" w:sz="8" w:space="0" w:color="000000"/>
              <w:left w:val="nil"/>
              <w:bottom w:val="single" w:sz="12" w:space="0" w:color="000000"/>
              <w:right w:val="nil"/>
            </w:tcBorders>
            <w:vAlign w:val="center"/>
            <w:hideMark/>
          </w:tcPr>
          <w:p w14:paraId="76BD3EC2"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0</w:t>
            </w:r>
          </w:p>
        </w:tc>
        <w:tc>
          <w:tcPr>
            <w:tcW w:w="1019" w:type="dxa"/>
            <w:tcBorders>
              <w:top w:val="single" w:sz="8" w:space="0" w:color="000000"/>
              <w:left w:val="nil"/>
              <w:bottom w:val="single" w:sz="12" w:space="0" w:color="000000"/>
              <w:right w:val="nil"/>
            </w:tcBorders>
            <w:vAlign w:val="center"/>
            <w:hideMark/>
          </w:tcPr>
          <w:p w14:paraId="551D8B31"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(17,977)</w:t>
            </w:r>
          </w:p>
        </w:tc>
        <w:tc>
          <w:tcPr>
            <w:tcW w:w="1158" w:type="dxa"/>
            <w:tcBorders>
              <w:top w:val="single" w:sz="8" w:space="0" w:color="000000"/>
              <w:left w:val="nil"/>
              <w:bottom w:val="single" w:sz="12" w:space="0" w:color="000000"/>
              <w:right w:val="nil"/>
            </w:tcBorders>
            <w:vAlign w:val="center"/>
            <w:hideMark/>
          </w:tcPr>
          <w:p w14:paraId="6971B43C"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(19,092)</w:t>
            </w:r>
          </w:p>
        </w:tc>
        <w:tc>
          <w:tcPr>
            <w:tcW w:w="1138" w:type="dxa"/>
            <w:tcBorders>
              <w:top w:val="nil"/>
              <w:left w:val="nil"/>
              <w:bottom w:val="single" w:sz="12" w:space="0" w:color="000000"/>
              <w:right w:val="nil"/>
            </w:tcBorders>
            <w:vAlign w:val="center"/>
            <w:hideMark/>
          </w:tcPr>
          <w:p w14:paraId="4A1C4F0B"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(17,977)</w:t>
            </w:r>
          </w:p>
        </w:tc>
        <w:tc>
          <w:tcPr>
            <w:tcW w:w="999" w:type="dxa"/>
            <w:tcBorders>
              <w:top w:val="nil"/>
              <w:left w:val="nil"/>
              <w:bottom w:val="single" w:sz="12" w:space="0" w:color="000000"/>
              <w:right w:val="nil"/>
            </w:tcBorders>
            <w:vAlign w:val="center"/>
            <w:hideMark/>
          </w:tcPr>
          <w:p w14:paraId="3B112C64" w14:textId="77777777" w:rsidR="00A26984" w:rsidRPr="00A26984" w:rsidRDefault="00A26984" w:rsidP="00A26984">
            <w:pPr>
              <w:spacing w:after="0" w:line="240" w:lineRule="auto"/>
              <w:jc w:val="right"/>
              <w:rPr>
                <w:rFonts w:eastAsia="Times New Roman" w:cs="Arial"/>
                <w:b/>
                <w:bCs/>
                <w:color w:val="000000"/>
                <w:sz w:val="18"/>
                <w:szCs w:val="18"/>
                <w:lang w:eastAsia="en-GB"/>
              </w:rPr>
            </w:pPr>
            <w:r w:rsidRPr="00A26984">
              <w:rPr>
                <w:rFonts w:eastAsia="Times New Roman" w:cs="Arial"/>
                <w:b/>
                <w:bCs/>
                <w:color w:val="000000"/>
                <w:sz w:val="18"/>
                <w:szCs w:val="18"/>
                <w:lang w:eastAsia="en-GB"/>
              </w:rPr>
              <w:t>(19,092)</w:t>
            </w:r>
          </w:p>
        </w:tc>
        <w:tc>
          <w:tcPr>
            <w:tcW w:w="976" w:type="dxa"/>
            <w:tcBorders>
              <w:top w:val="nil"/>
              <w:left w:val="nil"/>
              <w:bottom w:val="nil"/>
              <w:right w:val="nil"/>
            </w:tcBorders>
            <w:noWrap/>
            <w:vAlign w:val="bottom"/>
            <w:hideMark/>
          </w:tcPr>
          <w:p w14:paraId="1CE0D88A" w14:textId="77777777" w:rsidR="00A26984" w:rsidRPr="00A26984" w:rsidRDefault="00A26984" w:rsidP="00A26984">
            <w:pPr>
              <w:spacing w:after="0" w:line="240" w:lineRule="auto"/>
              <w:jc w:val="right"/>
              <w:rPr>
                <w:rFonts w:eastAsia="Times New Roman" w:cs="Arial"/>
                <w:b/>
                <w:bCs/>
                <w:color w:val="000000"/>
                <w:sz w:val="18"/>
                <w:szCs w:val="18"/>
                <w:lang w:eastAsia="en-GB"/>
              </w:rPr>
            </w:pPr>
          </w:p>
        </w:tc>
      </w:tr>
    </w:tbl>
    <w:p w14:paraId="2253FC7C" w14:textId="77777777" w:rsidR="00A26984" w:rsidRDefault="00A26984" w:rsidP="00E2102A">
      <w:pPr>
        <w:pStyle w:val="BodyText"/>
        <w:ind w:right="273"/>
        <w:jc w:val="both"/>
      </w:pPr>
    </w:p>
    <w:p w14:paraId="132E413F" w14:textId="2A3A7957" w:rsidR="00D923FB" w:rsidRDefault="00D923FB" w:rsidP="00D923FB">
      <w:pPr>
        <w:rPr>
          <w:rFonts w:ascii="Aptos" w:hAnsi="Aptos"/>
          <w:b/>
          <w:bCs/>
        </w:rPr>
      </w:pPr>
      <w:r w:rsidRPr="00D923FB">
        <w:rPr>
          <w:rFonts w:eastAsia="Arial" w:cs="Arial"/>
          <w:sz w:val="18"/>
          <w:szCs w:val="18"/>
        </w:rPr>
        <w:t xml:space="preserve">Short-Term Investments under </w:t>
      </w:r>
      <w:r w:rsidR="005E7912">
        <w:rPr>
          <w:rFonts w:eastAsia="Arial" w:cs="Arial"/>
          <w:sz w:val="18"/>
          <w:szCs w:val="18"/>
        </w:rPr>
        <w:t>C</w:t>
      </w:r>
      <w:r w:rsidRPr="00D923FB">
        <w:rPr>
          <w:rFonts w:eastAsia="Arial" w:cs="Arial"/>
          <w:sz w:val="18"/>
          <w:szCs w:val="18"/>
        </w:rPr>
        <w:t xml:space="preserve">urrent </w:t>
      </w:r>
      <w:r w:rsidR="005E7912">
        <w:rPr>
          <w:rFonts w:eastAsia="Arial" w:cs="Arial"/>
          <w:sz w:val="18"/>
          <w:szCs w:val="18"/>
        </w:rPr>
        <w:t>Financial A</w:t>
      </w:r>
      <w:r w:rsidRPr="00D923FB">
        <w:rPr>
          <w:rFonts w:eastAsia="Arial" w:cs="Arial"/>
          <w:sz w:val="18"/>
          <w:szCs w:val="18"/>
        </w:rPr>
        <w:t>ssets consist of Money Market Fund (MMF) investments, deposits in Instant Access Accounts (IAA), and fixed-term loans to other local authorities. Both MMF and IAA are high-yield investments held with financial institutions and can be accessed at short notice.</w:t>
      </w:r>
    </w:p>
    <w:p w14:paraId="48F79082" w14:textId="77777777" w:rsidR="00A26984" w:rsidRDefault="00A26984" w:rsidP="00E2102A">
      <w:pPr>
        <w:pStyle w:val="BodyText"/>
        <w:ind w:right="273"/>
        <w:jc w:val="both"/>
      </w:pPr>
    </w:p>
    <w:p w14:paraId="301C8DF3" w14:textId="7BF3E0E5" w:rsidR="00AD1058" w:rsidRPr="00AD1058" w:rsidRDefault="00AD1058" w:rsidP="00AD1058">
      <w:pPr>
        <w:pStyle w:val="BodyText"/>
        <w:ind w:right="273"/>
        <w:jc w:val="both"/>
      </w:pPr>
      <w:r w:rsidRPr="00AD1058">
        <w:rPr>
          <w:b/>
          <w:bCs/>
        </w:rPr>
        <w:t>Unusual Movements</w:t>
      </w:r>
    </w:p>
    <w:p w14:paraId="527E61D7" w14:textId="77777777" w:rsidR="00AD1058" w:rsidRPr="00AD1058" w:rsidRDefault="00AD1058" w:rsidP="00AD1058">
      <w:pPr>
        <w:pStyle w:val="BodyText"/>
        <w:ind w:right="273"/>
        <w:jc w:val="both"/>
      </w:pPr>
      <w:r w:rsidRPr="00AD1058">
        <w:t>There were no unusual movements in financial instrument balances during the year.</w:t>
      </w:r>
    </w:p>
    <w:p w14:paraId="557C68A5" w14:textId="77777777" w:rsidR="00AD1058" w:rsidRPr="00AD1058" w:rsidRDefault="00AD1058" w:rsidP="00AD1058">
      <w:pPr>
        <w:pStyle w:val="BodyText"/>
        <w:ind w:right="273"/>
        <w:jc w:val="both"/>
      </w:pPr>
      <w:r w:rsidRPr="00AD1058">
        <w:tab/>
      </w:r>
    </w:p>
    <w:p w14:paraId="5BD75B20" w14:textId="77777777" w:rsidR="00D11D99" w:rsidRDefault="00D11D99" w:rsidP="00AD1058">
      <w:pPr>
        <w:pStyle w:val="BodyText"/>
        <w:ind w:right="273"/>
        <w:jc w:val="both"/>
        <w:rPr>
          <w:b/>
          <w:bCs/>
        </w:rPr>
      </w:pPr>
      <w:r w:rsidRPr="00D11D99">
        <w:rPr>
          <w:b/>
          <w:bCs/>
        </w:rPr>
        <w:t>Reclassification</w:t>
      </w:r>
    </w:p>
    <w:p w14:paraId="0ECF44F5" w14:textId="3AF81108" w:rsidR="00D11D99" w:rsidRPr="000E44E5" w:rsidRDefault="00D11D99" w:rsidP="00AD1058">
      <w:pPr>
        <w:pStyle w:val="BodyText"/>
        <w:ind w:right="273"/>
        <w:jc w:val="both"/>
      </w:pPr>
      <w:r w:rsidRPr="000E44E5">
        <w:t xml:space="preserve">No financial instruments were </w:t>
      </w:r>
      <w:r w:rsidR="00F70D33">
        <w:t>re-classified</w:t>
      </w:r>
      <w:r w:rsidRPr="000E44E5">
        <w:t xml:space="preserve"> </w:t>
      </w:r>
      <w:r w:rsidR="000E44E5" w:rsidRPr="000E44E5">
        <w:t>during the year.</w:t>
      </w:r>
    </w:p>
    <w:p w14:paraId="73FD4BDF" w14:textId="77777777" w:rsidR="00AD1058" w:rsidRPr="00AD1058" w:rsidRDefault="00AD1058" w:rsidP="00AD1058">
      <w:pPr>
        <w:pStyle w:val="BodyText"/>
        <w:ind w:right="273"/>
        <w:jc w:val="both"/>
      </w:pPr>
      <w:r w:rsidRPr="00AD1058">
        <w:tab/>
      </w:r>
    </w:p>
    <w:p w14:paraId="5754AFD5" w14:textId="77777777" w:rsidR="00AD1058" w:rsidRPr="00AD1058" w:rsidRDefault="00AD1058" w:rsidP="00AD1058">
      <w:pPr>
        <w:pStyle w:val="BodyText"/>
        <w:ind w:right="273"/>
        <w:jc w:val="both"/>
      </w:pPr>
      <w:r w:rsidRPr="00AD1058">
        <w:rPr>
          <w:b/>
          <w:bCs/>
        </w:rPr>
        <w:t>De-recognition of instruments</w:t>
      </w:r>
    </w:p>
    <w:p w14:paraId="66EA681A" w14:textId="77777777" w:rsidR="00AD1058" w:rsidRPr="00AD1058" w:rsidRDefault="00AD1058" w:rsidP="00AD1058">
      <w:pPr>
        <w:pStyle w:val="BodyText"/>
        <w:ind w:right="273"/>
        <w:jc w:val="both"/>
      </w:pPr>
      <w:r w:rsidRPr="00AD1058">
        <w:t>No financial instruments were de-recognised during the year.</w:t>
      </w:r>
    </w:p>
    <w:p w14:paraId="49A89299" w14:textId="77777777" w:rsidR="00AD1058" w:rsidRPr="00AD1058" w:rsidRDefault="00AD1058" w:rsidP="00AD1058">
      <w:pPr>
        <w:pStyle w:val="BodyText"/>
        <w:ind w:right="273"/>
        <w:jc w:val="both"/>
      </w:pPr>
      <w:r w:rsidRPr="00AD1058">
        <w:t> </w:t>
      </w:r>
    </w:p>
    <w:p w14:paraId="630CD9A9" w14:textId="77777777" w:rsidR="00AD1058" w:rsidRPr="00AD1058" w:rsidRDefault="00AD1058" w:rsidP="00AD1058">
      <w:pPr>
        <w:pStyle w:val="BodyText"/>
        <w:ind w:right="273"/>
        <w:jc w:val="both"/>
      </w:pPr>
      <w:r w:rsidRPr="00AD1058">
        <w:rPr>
          <w:b/>
          <w:bCs/>
        </w:rPr>
        <w:t>Collateral</w:t>
      </w:r>
    </w:p>
    <w:p w14:paraId="7F071FAD" w14:textId="77777777" w:rsidR="00AD1058" w:rsidRPr="00AD1058" w:rsidRDefault="00AD1058" w:rsidP="00AD1058">
      <w:pPr>
        <w:pStyle w:val="BodyText"/>
        <w:ind w:right="273"/>
        <w:jc w:val="both"/>
      </w:pPr>
      <w:r w:rsidRPr="00AD1058">
        <w:t>No financial instruments were linked to any collateral agreements.</w:t>
      </w:r>
    </w:p>
    <w:p w14:paraId="4F5736A5" w14:textId="77777777" w:rsidR="00AD1058" w:rsidRPr="00AD1058" w:rsidRDefault="00AD1058" w:rsidP="00AD1058">
      <w:pPr>
        <w:pStyle w:val="BodyText"/>
        <w:ind w:right="273"/>
        <w:jc w:val="both"/>
      </w:pPr>
      <w:r w:rsidRPr="00AD1058">
        <w:t> </w:t>
      </w:r>
    </w:p>
    <w:p w14:paraId="5FD82916" w14:textId="77777777" w:rsidR="00AD1058" w:rsidRPr="00AD1058" w:rsidRDefault="00AD1058" w:rsidP="00AD1058">
      <w:pPr>
        <w:pStyle w:val="BodyText"/>
        <w:ind w:right="273"/>
        <w:jc w:val="both"/>
      </w:pPr>
      <w:r w:rsidRPr="00AD1058">
        <w:rPr>
          <w:b/>
          <w:bCs/>
        </w:rPr>
        <w:t>Allowance for Credit Losses</w:t>
      </w:r>
    </w:p>
    <w:p w14:paraId="02AD2655" w14:textId="77777777" w:rsidR="00AD1058" w:rsidRPr="00AD1058" w:rsidRDefault="00AD1058" w:rsidP="00AD1058">
      <w:pPr>
        <w:pStyle w:val="BodyText"/>
        <w:ind w:right="273"/>
        <w:jc w:val="both"/>
      </w:pPr>
      <w:r w:rsidRPr="00AD1058">
        <w:t>No significant allowances for credit losses were required during the year.</w:t>
      </w:r>
    </w:p>
    <w:p w14:paraId="47A44F97" w14:textId="77777777" w:rsidR="00AD1058" w:rsidRPr="00AD1058" w:rsidRDefault="00AD1058" w:rsidP="00AD1058">
      <w:pPr>
        <w:pStyle w:val="BodyText"/>
        <w:ind w:right="273"/>
        <w:jc w:val="both"/>
      </w:pPr>
      <w:r w:rsidRPr="00AD1058">
        <w:t> </w:t>
      </w:r>
    </w:p>
    <w:p w14:paraId="058E1CFE" w14:textId="77777777" w:rsidR="00AD1058" w:rsidRPr="00AD1058" w:rsidRDefault="00AD1058" w:rsidP="00AD1058">
      <w:pPr>
        <w:pStyle w:val="BodyText"/>
        <w:ind w:right="273"/>
        <w:jc w:val="both"/>
      </w:pPr>
      <w:r w:rsidRPr="00AD1058">
        <w:rPr>
          <w:b/>
          <w:bCs/>
        </w:rPr>
        <w:t>Defaults and Breaches</w:t>
      </w:r>
    </w:p>
    <w:p w14:paraId="37FAEB2E" w14:textId="77777777" w:rsidR="00AD1058" w:rsidRDefault="00AD1058" w:rsidP="00AD1058">
      <w:pPr>
        <w:pStyle w:val="BodyText"/>
        <w:ind w:right="273"/>
        <w:jc w:val="both"/>
      </w:pPr>
      <w:r w:rsidRPr="00AD1058">
        <w:t>There were no breaches during 2024/25.</w:t>
      </w:r>
    </w:p>
    <w:p w14:paraId="14108888" w14:textId="77777777" w:rsidR="00553614" w:rsidRPr="00AD1058" w:rsidRDefault="00553614" w:rsidP="00AD1058">
      <w:pPr>
        <w:pStyle w:val="BodyText"/>
        <w:ind w:right="273"/>
        <w:jc w:val="both"/>
      </w:pPr>
    </w:p>
    <w:p w14:paraId="301D1250" w14:textId="77777777" w:rsidR="00AD1058" w:rsidRPr="00AD1058" w:rsidRDefault="00AD1058" w:rsidP="00AD1058">
      <w:pPr>
        <w:pStyle w:val="BodyText"/>
        <w:ind w:right="273"/>
        <w:jc w:val="both"/>
      </w:pPr>
      <w:r w:rsidRPr="00AD1058">
        <w:rPr>
          <w:b/>
          <w:bCs/>
        </w:rPr>
        <w:t>Financial Instruments Gains and Losses</w:t>
      </w:r>
    </w:p>
    <w:p w14:paraId="66544F4B" w14:textId="77777777" w:rsidR="00AD1058" w:rsidRDefault="00AD1058" w:rsidP="00AD1058">
      <w:pPr>
        <w:pStyle w:val="BodyText"/>
        <w:ind w:right="273"/>
        <w:jc w:val="both"/>
      </w:pPr>
      <w:r w:rsidRPr="00AD1058">
        <w:t>The gains and losses recognised in the PCC Group’s CIES in relation to financial instruments are made up as follows:</w:t>
      </w:r>
    </w:p>
    <w:p w14:paraId="71A3E463" w14:textId="77777777" w:rsidR="00553614" w:rsidRDefault="00553614" w:rsidP="00AD1058">
      <w:pPr>
        <w:pStyle w:val="BodyText"/>
        <w:ind w:right="273"/>
        <w:jc w:val="both"/>
      </w:pPr>
    </w:p>
    <w:p w14:paraId="68CB3E67" w14:textId="77777777" w:rsidR="00553614" w:rsidRDefault="00553614" w:rsidP="00AD1058">
      <w:pPr>
        <w:pStyle w:val="BodyText"/>
        <w:ind w:right="273"/>
        <w:jc w:val="both"/>
      </w:pPr>
    </w:p>
    <w:p w14:paraId="3E088316" w14:textId="77777777" w:rsidR="00553614" w:rsidRDefault="00553614" w:rsidP="00AD1058">
      <w:pPr>
        <w:pStyle w:val="BodyText"/>
        <w:ind w:right="273"/>
        <w:jc w:val="both"/>
      </w:pPr>
    </w:p>
    <w:p w14:paraId="120D509C" w14:textId="77777777" w:rsidR="00553614" w:rsidRDefault="00553614" w:rsidP="00AD1058">
      <w:pPr>
        <w:pStyle w:val="BodyText"/>
        <w:ind w:right="273"/>
        <w:jc w:val="both"/>
      </w:pPr>
    </w:p>
    <w:p w14:paraId="069A8A16" w14:textId="77777777" w:rsidR="00553614" w:rsidRDefault="00553614" w:rsidP="00AD1058">
      <w:pPr>
        <w:pStyle w:val="BodyText"/>
        <w:ind w:right="273"/>
        <w:jc w:val="both"/>
      </w:pPr>
    </w:p>
    <w:p w14:paraId="0EA19784" w14:textId="77777777" w:rsidR="00553614" w:rsidRDefault="00553614" w:rsidP="00AD1058">
      <w:pPr>
        <w:pStyle w:val="BodyText"/>
        <w:ind w:right="273"/>
        <w:jc w:val="both"/>
      </w:pPr>
    </w:p>
    <w:p w14:paraId="4CA79A9C" w14:textId="77777777" w:rsidR="00553614" w:rsidRDefault="00553614" w:rsidP="00AD1058">
      <w:pPr>
        <w:pStyle w:val="BodyText"/>
        <w:ind w:right="273"/>
        <w:jc w:val="both"/>
      </w:pPr>
    </w:p>
    <w:p w14:paraId="2A4F0DD7" w14:textId="77777777" w:rsidR="00553614" w:rsidRPr="00AD1058" w:rsidRDefault="00553614" w:rsidP="00AD1058">
      <w:pPr>
        <w:pStyle w:val="BodyText"/>
        <w:ind w:right="273"/>
        <w:jc w:val="both"/>
      </w:pPr>
    </w:p>
    <w:p w14:paraId="571634BA" w14:textId="77777777" w:rsidR="00AD1058" w:rsidRDefault="00AD1058" w:rsidP="00E2102A">
      <w:pPr>
        <w:pStyle w:val="BodyText"/>
        <w:ind w:right="273"/>
        <w:jc w:val="both"/>
      </w:pPr>
    </w:p>
    <w:p w14:paraId="182774AD" w14:textId="77777777" w:rsidR="00AD1058" w:rsidRDefault="00AD1058" w:rsidP="00E2102A">
      <w:pPr>
        <w:pStyle w:val="BodyText"/>
        <w:ind w:right="273"/>
        <w:jc w:val="both"/>
      </w:pPr>
    </w:p>
    <w:p w14:paraId="1D02F0B9" w14:textId="77777777" w:rsidR="000A1669" w:rsidRDefault="000A1669" w:rsidP="00E2102A">
      <w:pPr>
        <w:pStyle w:val="BodyText"/>
        <w:ind w:right="273"/>
        <w:jc w:val="both"/>
      </w:pPr>
    </w:p>
    <w:p w14:paraId="7F3C6AA0" w14:textId="77777777" w:rsidR="000A1669" w:rsidRDefault="000A1669" w:rsidP="00E2102A">
      <w:pPr>
        <w:pStyle w:val="BodyText"/>
        <w:ind w:right="273"/>
        <w:jc w:val="both"/>
      </w:pPr>
    </w:p>
    <w:p w14:paraId="1E56FB80" w14:textId="77777777" w:rsidR="0047245F" w:rsidRDefault="0047245F" w:rsidP="00E2102A">
      <w:pPr>
        <w:pStyle w:val="BodyText"/>
        <w:ind w:right="273"/>
        <w:jc w:val="both"/>
      </w:pPr>
    </w:p>
    <w:tbl>
      <w:tblPr>
        <w:tblW w:w="10310" w:type="dxa"/>
        <w:tblLook w:val="04A0" w:firstRow="1" w:lastRow="0" w:firstColumn="1" w:lastColumn="0" w:noHBand="0" w:noVBand="1"/>
      </w:tblPr>
      <w:tblGrid>
        <w:gridCol w:w="2316"/>
        <w:gridCol w:w="1396"/>
        <w:gridCol w:w="1197"/>
        <w:gridCol w:w="1036"/>
        <w:gridCol w:w="1176"/>
        <w:gridCol w:w="1197"/>
        <w:gridCol w:w="1016"/>
        <w:gridCol w:w="976"/>
      </w:tblGrid>
      <w:tr w:rsidR="0044689C" w:rsidRPr="0044689C" w14:paraId="145B2740" w14:textId="77777777" w:rsidTr="000F6F77">
        <w:trPr>
          <w:trHeight w:val="300"/>
        </w:trPr>
        <w:tc>
          <w:tcPr>
            <w:tcW w:w="2316" w:type="dxa"/>
            <w:tcBorders>
              <w:top w:val="nil"/>
              <w:left w:val="nil"/>
              <w:bottom w:val="nil"/>
              <w:right w:val="nil"/>
            </w:tcBorders>
            <w:noWrap/>
            <w:vAlign w:val="bottom"/>
            <w:hideMark/>
          </w:tcPr>
          <w:p w14:paraId="6C9B2F9D" w14:textId="77777777" w:rsidR="0044689C" w:rsidRPr="0044689C" w:rsidRDefault="0044689C" w:rsidP="0044689C">
            <w:pPr>
              <w:spacing w:after="0" w:line="240" w:lineRule="auto"/>
              <w:rPr>
                <w:rFonts w:ascii="Times New Roman" w:eastAsia="Times New Roman" w:hAnsi="Times New Roman" w:cs="Times New Roman"/>
                <w:sz w:val="24"/>
                <w:szCs w:val="24"/>
                <w:lang w:eastAsia="en-GB"/>
              </w:rPr>
            </w:pPr>
          </w:p>
        </w:tc>
        <w:tc>
          <w:tcPr>
            <w:tcW w:w="1396" w:type="dxa"/>
            <w:tcBorders>
              <w:top w:val="nil"/>
              <w:left w:val="nil"/>
              <w:bottom w:val="nil"/>
              <w:right w:val="nil"/>
            </w:tcBorders>
            <w:noWrap/>
            <w:vAlign w:val="bottom"/>
            <w:hideMark/>
          </w:tcPr>
          <w:p w14:paraId="187E8662"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97" w:type="dxa"/>
            <w:tcBorders>
              <w:top w:val="nil"/>
              <w:left w:val="nil"/>
              <w:bottom w:val="nil"/>
              <w:right w:val="nil"/>
            </w:tcBorders>
            <w:noWrap/>
            <w:vAlign w:val="bottom"/>
            <w:hideMark/>
          </w:tcPr>
          <w:p w14:paraId="48F62A41"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036" w:type="dxa"/>
            <w:tcBorders>
              <w:top w:val="nil"/>
              <w:left w:val="nil"/>
              <w:bottom w:val="nil"/>
              <w:right w:val="nil"/>
            </w:tcBorders>
            <w:noWrap/>
            <w:vAlign w:val="bottom"/>
            <w:hideMark/>
          </w:tcPr>
          <w:p w14:paraId="26BFD27C"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76" w:type="dxa"/>
            <w:tcBorders>
              <w:top w:val="nil"/>
              <w:left w:val="nil"/>
              <w:bottom w:val="nil"/>
              <w:right w:val="nil"/>
            </w:tcBorders>
            <w:noWrap/>
            <w:vAlign w:val="bottom"/>
            <w:hideMark/>
          </w:tcPr>
          <w:p w14:paraId="27FAB4D7"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197" w:type="dxa"/>
            <w:tcBorders>
              <w:top w:val="nil"/>
              <w:left w:val="nil"/>
              <w:bottom w:val="nil"/>
              <w:right w:val="nil"/>
            </w:tcBorders>
            <w:noWrap/>
            <w:vAlign w:val="bottom"/>
            <w:hideMark/>
          </w:tcPr>
          <w:p w14:paraId="57F8751F"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1016" w:type="dxa"/>
            <w:tcBorders>
              <w:top w:val="nil"/>
              <w:left w:val="nil"/>
              <w:bottom w:val="nil"/>
              <w:right w:val="nil"/>
            </w:tcBorders>
            <w:noWrap/>
            <w:vAlign w:val="bottom"/>
            <w:hideMark/>
          </w:tcPr>
          <w:p w14:paraId="71B1F801"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c>
          <w:tcPr>
            <w:tcW w:w="976" w:type="dxa"/>
            <w:tcBorders>
              <w:top w:val="nil"/>
              <w:left w:val="nil"/>
              <w:bottom w:val="nil"/>
              <w:right w:val="nil"/>
            </w:tcBorders>
            <w:noWrap/>
            <w:vAlign w:val="bottom"/>
            <w:hideMark/>
          </w:tcPr>
          <w:p w14:paraId="53844515"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44689C" w:rsidRPr="0044689C" w14:paraId="132B2709" w14:textId="77777777" w:rsidTr="000F6F77">
        <w:trPr>
          <w:trHeight w:val="320"/>
        </w:trPr>
        <w:tc>
          <w:tcPr>
            <w:tcW w:w="2316" w:type="dxa"/>
            <w:vMerge w:val="restart"/>
            <w:tcBorders>
              <w:top w:val="single" w:sz="8" w:space="0" w:color="FFFFFF"/>
              <w:left w:val="single" w:sz="8" w:space="0" w:color="FFFFFF"/>
              <w:bottom w:val="single" w:sz="8" w:space="0" w:color="000000"/>
              <w:right w:val="single" w:sz="8" w:space="0" w:color="FFFFFF"/>
            </w:tcBorders>
            <w:vAlign w:val="center"/>
            <w:hideMark/>
          </w:tcPr>
          <w:p w14:paraId="07FD75F4"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 </w:t>
            </w:r>
          </w:p>
        </w:tc>
        <w:tc>
          <w:tcPr>
            <w:tcW w:w="1396" w:type="dxa"/>
            <w:tcBorders>
              <w:top w:val="single" w:sz="8" w:space="0" w:color="FFFFFF"/>
              <w:left w:val="nil"/>
              <w:bottom w:val="single" w:sz="8" w:space="0" w:color="FFFFFF"/>
              <w:right w:val="nil"/>
            </w:tcBorders>
            <w:vAlign w:val="center"/>
            <w:hideMark/>
          </w:tcPr>
          <w:p w14:paraId="21A2D1DB"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 </w:t>
            </w:r>
          </w:p>
        </w:tc>
        <w:tc>
          <w:tcPr>
            <w:tcW w:w="1197" w:type="dxa"/>
            <w:tcBorders>
              <w:top w:val="nil"/>
              <w:left w:val="nil"/>
              <w:bottom w:val="nil"/>
              <w:right w:val="nil"/>
            </w:tcBorders>
            <w:noWrap/>
            <w:vAlign w:val="center"/>
            <w:hideMark/>
          </w:tcPr>
          <w:p w14:paraId="7E598B95"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2023/4</w:t>
            </w:r>
          </w:p>
        </w:tc>
        <w:tc>
          <w:tcPr>
            <w:tcW w:w="1036" w:type="dxa"/>
            <w:tcBorders>
              <w:top w:val="single" w:sz="8" w:space="0" w:color="FFFFFF"/>
              <w:left w:val="nil"/>
              <w:bottom w:val="single" w:sz="8" w:space="0" w:color="FFFFFF"/>
              <w:right w:val="single" w:sz="8" w:space="0" w:color="FFFFFF"/>
            </w:tcBorders>
            <w:vAlign w:val="center"/>
            <w:hideMark/>
          </w:tcPr>
          <w:p w14:paraId="4C4CC8D7"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 </w:t>
            </w:r>
          </w:p>
        </w:tc>
        <w:tc>
          <w:tcPr>
            <w:tcW w:w="1176" w:type="dxa"/>
            <w:tcBorders>
              <w:top w:val="nil"/>
              <w:left w:val="nil"/>
              <w:bottom w:val="nil"/>
              <w:right w:val="nil"/>
            </w:tcBorders>
            <w:noWrap/>
            <w:vAlign w:val="bottom"/>
            <w:hideMark/>
          </w:tcPr>
          <w:p w14:paraId="38C1C7BB"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tcBorders>
              <w:top w:val="nil"/>
              <w:left w:val="nil"/>
              <w:bottom w:val="nil"/>
              <w:right w:val="nil"/>
            </w:tcBorders>
            <w:noWrap/>
            <w:vAlign w:val="center"/>
            <w:hideMark/>
          </w:tcPr>
          <w:p w14:paraId="7D1832C9"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2024/5</w:t>
            </w:r>
          </w:p>
        </w:tc>
        <w:tc>
          <w:tcPr>
            <w:tcW w:w="1016" w:type="dxa"/>
            <w:tcBorders>
              <w:top w:val="nil"/>
              <w:left w:val="nil"/>
              <w:bottom w:val="nil"/>
              <w:right w:val="nil"/>
            </w:tcBorders>
            <w:noWrap/>
            <w:vAlign w:val="bottom"/>
            <w:hideMark/>
          </w:tcPr>
          <w:p w14:paraId="246151C4"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448A92B6"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44689C" w:rsidRPr="0044689C" w14:paraId="0A5431C3" w14:textId="77777777" w:rsidTr="000F6F77">
        <w:trPr>
          <w:trHeight w:val="31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798552B7"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val="restart"/>
            <w:tcBorders>
              <w:top w:val="nil"/>
              <w:left w:val="single" w:sz="8" w:space="0" w:color="FFFFFF"/>
              <w:bottom w:val="nil"/>
              <w:right w:val="single" w:sz="8" w:space="0" w:color="FFFFFF"/>
            </w:tcBorders>
            <w:shd w:val="clear" w:color="000000" w:fill="FFFFFF"/>
            <w:vAlign w:val="center"/>
            <w:hideMark/>
          </w:tcPr>
          <w:p w14:paraId="0AC33D81"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Financial Liabilities at amortised cost</w:t>
            </w:r>
          </w:p>
        </w:tc>
        <w:tc>
          <w:tcPr>
            <w:tcW w:w="1197"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7F1B3DA0"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Financial Assets: loans and receivables</w:t>
            </w:r>
          </w:p>
        </w:tc>
        <w:tc>
          <w:tcPr>
            <w:tcW w:w="1036" w:type="dxa"/>
            <w:vMerge w:val="restart"/>
            <w:tcBorders>
              <w:top w:val="nil"/>
              <w:left w:val="single" w:sz="8" w:space="0" w:color="FFFFFF"/>
              <w:bottom w:val="single" w:sz="8" w:space="0" w:color="FFFFFF"/>
              <w:right w:val="single" w:sz="8" w:space="0" w:color="FFFFFF"/>
            </w:tcBorders>
            <w:shd w:val="clear" w:color="000000" w:fill="FFFFFF"/>
            <w:vAlign w:val="center"/>
            <w:hideMark/>
          </w:tcPr>
          <w:p w14:paraId="53181311"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Total</w:t>
            </w:r>
          </w:p>
        </w:tc>
        <w:tc>
          <w:tcPr>
            <w:tcW w:w="1176"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5DA05B66"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Financial Liabilities at amortised cost</w:t>
            </w:r>
          </w:p>
        </w:tc>
        <w:tc>
          <w:tcPr>
            <w:tcW w:w="1197" w:type="dxa"/>
            <w:vMerge w:val="restart"/>
            <w:tcBorders>
              <w:top w:val="single" w:sz="8" w:space="0" w:color="FFFFFF"/>
              <w:left w:val="single" w:sz="8" w:space="0" w:color="FFFFFF"/>
              <w:bottom w:val="nil"/>
              <w:right w:val="single" w:sz="8" w:space="0" w:color="FFFFFF"/>
            </w:tcBorders>
            <w:shd w:val="clear" w:color="000000" w:fill="FFFFFF"/>
            <w:vAlign w:val="center"/>
            <w:hideMark/>
          </w:tcPr>
          <w:p w14:paraId="6BDF4B4B"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Financial Assets: loans and receivables</w:t>
            </w:r>
          </w:p>
        </w:tc>
        <w:tc>
          <w:tcPr>
            <w:tcW w:w="1016" w:type="dxa"/>
            <w:vMerge w:val="restart"/>
            <w:tcBorders>
              <w:top w:val="single" w:sz="8" w:space="0" w:color="FFFFFF"/>
              <w:left w:val="single" w:sz="8" w:space="0" w:color="FFFFFF"/>
              <w:bottom w:val="single" w:sz="8" w:space="0" w:color="FFFFFF"/>
              <w:right w:val="single" w:sz="8" w:space="0" w:color="FFFFFF"/>
            </w:tcBorders>
            <w:shd w:val="clear" w:color="000000" w:fill="FFFFFF"/>
            <w:vAlign w:val="center"/>
            <w:hideMark/>
          </w:tcPr>
          <w:p w14:paraId="70586405"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Total</w:t>
            </w:r>
          </w:p>
        </w:tc>
        <w:tc>
          <w:tcPr>
            <w:tcW w:w="976" w:type="dxa"/>
            <w:tcBorders>
              <w:top w:val="nil"/>
              <w:left w:val="nil"/>
              <w:bottom w:val="nil"/>
              <w:right w:val="nil"/>
            </w:tcBorders>
            <w:vAlign w:val="center"/>
            <w:hideMark/>
          </w:tcPr>
          <w:p w14:paraId="0A0203B0"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r w:rsidR="0044689C" w:rsidRPr="0044689C" w14:paraId="1B7A874F" w14:textId="77777777" w:rsidTr="000F6F77">
        <w:trPr>
          <w:trHeight w:val="31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5B05A981"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tcBorders>
              <w:top w:val="nil"/>
              <w:left w:val="single" w:sz="8" w:space="0" w:color="FFFFFF"/>
              <w:bottom w:val="nil"/>
              <w:right w:val="single" w:sz="8" w:space="0" w:color="FFFFFF"/>
            </w:tcBorders>
            <w:vAlign w:val="center"/>
            <w:hideMark/>
          </w:tcPr>
          <w:p w14:paraId="0344A564"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7B89938A"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36" w:type="dxa"/>
            <w:vMerge/>
            <w:tcBorders>
              <w:top w:val="nil"/>
              <w:left w:val="single" w:sz="8" w:space="0" w:color="FFFFFF"/>
              <w:bottom w:val="single" w:sz="8" w:space="0" w:color="FFFFFF"/>
              <w:right w:val="single" w:sz="8" w:space="0" w:color="FFFFFF"/>
            </w:tcBorders>
            <w:vAlign w:val="center"/>
            <w:hideMark/>
          </w:tcPr>
          <w:p w14:paraId="67EE0766"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76" w:type="dxa"/>
            <w:vMerge/>
            <w:tcBorders>
              <w:top w:val="single" w:sz="8" w:space="0" w:color="FFFFFF"/>
              <w:left w:val="single" w:sz="8" w:space="0" w:color="FFFFFF"/>
              <w:bottom w:val="nil"/>
              <w:right w:val="single" w:sz="8" w:space="0" w:color="FFFFFF"/>
            </w:tcBorders>
            <w:vAlign w:val="center"/>
            <w:hideMark/>
          </w:tcPr>
          <w:p w14:paraId="319EC4F9"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32F75408"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16" w:type="dxa"/>
            <w:vMerge/>
            <w:tcBorders>
              <w:top w:val="single" w:sz="8" w:space="0" w:color="FFFFFF"/>
              <w:left w:val="single" w:sz="8" w:space="0" w:color="FFFFFF"/>
              <w:bottom w:val="single" w:sz="8" w:space="0" w:color="FFFFFF"/>
              <w:right w:val="single" w:sz="8" w:space="0" w:color="FFFFFF"/>
            </w:tcBorders>
            <w:vAlign w:val="center"/>
            <w:hideMark/>
          </w:tcPr>
          <w:p w14:paraId="555F8CFF"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4DB10786"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44689C" w:rsidRPr="0044689C" w14:paraId="10849A19" w14:textId="77777777" w:rsidTr="000F6F77">
        <w:trPr>
          <w:trHeight w:val="32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46A59D31"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vMerge/>
            <w:tcBorders>
              <w:top w:val="nil"/>
              <w:left w:val="single" w:sz="8" w:space="0" w:color="FFFFFF"/>
              <w:bottom w:val="nil"/>
              <w:right w:val="single" w:sz="8" w:space="0" w:color="FFFFFF"/>
            </w:tcBorders>
            <w:vAlign w:val="center"/>
            <w:hideMark/>
          </w:tcPr>
          <w:p w14:paraId="5A8C432E"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51FA2882"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36" w:type="dxa"/>
            <w:vMerge/>
            <w:tcBorders>
              <w:top w:val="nil"/>
              <w:left w:val="single" w:sz="8" w:space="0" w:color="FFFFFF"/>
              <w:bottom w:val="single" w:sz="8" w:space="0" w:color="FFFFFF"/>
              <w:right w:val="single" w:sz="8" w:space="0" w:color="FFFFFF"/>
            </w:tcBorders>
            <w:vAlign w:val="center"/>
            <w:hideMark/>
          </w:tcPr>
          <w:p w14:paraId="04F0D32E"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76" w:type="dxa"/>
            <w:vMerge/>
            <w:tcBorders>
              <w:top w:val="single" w:sz="8" w:space="0" w:color="FFFFFF"/>
              <w:left w:val="single" w:sz="8" w:space="0" w:color="FFFFFF"/>
              <w:bottom w:val="nil"/>
              <w:right w:val="single" w:sz="8" w:space="0" w:color="FFFFFF"/>
            </w:tcBorders>
            <w:vAlign w:val="center"/>
            <w:hideMark/>
          </w:tcPr>
          <w:p w14:paraId="25E237EC"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197" w:type="dxa"/>
            <w:vMerge/>
            <w:tcBorders>
              <w:top w:val="single" w:sz="8" w:space="0" w:color="FFFFFF"/>
              <w:left w:val="single" w:sz="8" w:space="0" w:color="FFFFFF"/>
              <w:bottom w:val="nil"/>
              <w:right w:val="single" w:sz="8" w:space="0" w:color="FFFFFF"/>
            </w:tcBorders>
            <w:vAlign w:val="center"/>
            <w:hideMark/>
          </w:tcPr>
          <w:p w14:paraId="728812A7"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016" w:type="dxa"/>
            <w:vMerge/>
            <w:tcBorders>
              <w:top w:val="single" w:sz="8" w:space="0" w:color="FFFFFF"/>
              <w:left w:val="single" w:sz="8" w:space="0" w:color="FFFFFF"/>
              <w:bottom w:val="single" w:sz="8" w:space="0" w:color="FFFFFF"/>
              <w:right w:val="single" w:sz="8" w:space="0" w:color="FFFFFF"/>
            </w:tcBorders>
            <w:vAlign w:val="center"/>
            <w:hideMark/>
          </w:tcPr>
          <w:p w14:paraId="69407A2A"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976" w:type="dxa"/>
            <w:tcBorders>
              <w:top w:val="nil"/>
              <w:left w:val="nil"/>
              <w:bottom w:val="nil"/>
              <w:right w:val="nil"/>
            </w:tcBorders>
            <w:vAlign w:val="center"/>
            <w:hideMark/>
          </w:tcPr>
          <w:p w14:paraId="699B93DE" w14:textId="77777777" w:rsidR="0044689C" w:rsidRPr="0044689C" w:rsidRDefault="0044689C" w:rsidP="0044689C">
            <w:pPr>
              <w:spacing w:after="0" w:line="240" w:lineRule="auto"/>
              <w:rPr>
                <w:rFonts w:ascii="Times New Roman" w:eastAsia="Times New Roman" w:hAnsi="Times New Roman" w:cs="Times New Roman"/>
                <w:sz w:val="20"/>
                <w:szCs w:val="20"/>
                <w:lang w:eastAsia="en-GB"/>
              </w:rPr>
            </w:pPr>
          </w:p>
        </w:tc>
      </w:tr>
      <w:tr w:rsidR="0044689C" w:rsidRPr="0044689C" w14:paraId="2251619A" w14:textId="77777777" w:rsidTr="000F6F77">
        <w:trPr>
          <w:trHeight w:val="320"/>
        </w:trPr>
        <w:tc>
          <w:tcPr>
            <w:tcW w:w="2316" w:type="dxa"/>
            <w:vMerge/>
            <w:tcBorders>
              <w:top w:val="single" w:sz="8" w:space="0" w:color="FFFFFF"/>
              <w:left w:val="single" w:sz="8" w:space="0" w:color="FFFFFF"/>
              <w:bottom w:val="single" w:sz="8" w:space="0" w:color="000000"/>
              <w:right w:val="single" w:sz="8" w:space="0" w:color="FFFFFF"/>
            </w:tcBorders>
            <w:vAlign w:val="center"/>
            <w:hideMark/>
          </w:tcPr>
          <w:p w14:paraId="4A185A84" w14:textId="77777777" w:rsidR="0044689C" w:rsidRPr="0044689C" w:rsidRDefault="0044689C" w:rsidP="0044689C">
            <w:pPr>
              <w:spacing w:after="0" w:line="240" w:lineRule="auto"/>
              <w:rPr>
                <w:rFonts w:eastAsia="Times New Roman" w:cs="Arial"/>
                <w:b/>
                <w:bCs/>
                <w:color w:val="000000"/>
                <w:sz w:val="18"/>
                <w:szCs w:val="18"/>
                <w:lang w:eastAsia="en-GB"/>
              </w:rPr>
            </w:pPr>
          </w:p>
        </w:tc>
        <w:tc>
          <w:tcPr>
            <w:tcW w:w="1396" w:type="dxa"/>
            <w:tcBorders>
              <w:top w:val="nil"/>
              <w:left w:val="nil"/>
              <w:bottom w:val="single" w:sz="8" w:space="0" w:color="000000"/>
              <w:right w:val="nil"/>
            </w:tcBorders>
            <w:vAlign w:val="center"/>
            <w:hideMark/>
          </w:tcPr>
          <w:p w14:paraId="235564F4"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1197" w:type="dxa"/>
            <w:tcBorders>
              <w:top w:val="nil"/>
              <w:left w:val="nil"/>
              <w:bottom w:val="single" w:sz="8" w:space="0" w:color="000000"/>
              <w:right w:val="nil"/>
            </w:tcBorders>
            <w:vAlign w:val="center"/>
            <w:hideMark/>
          </w:tcPr>
          <w:p w14:paraId="1E0EA6CE"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1036" w:type="dxa"/>
            <w:tcBorders>
              <w:top w:val="nil"/>
              <w:left w:val="nil"/>
              <w:bottom w:val="single" w:sz="8" w:space="0" w:color="000000"/>
              <w:right w:val="nil"/>
            </w:tcBorders>
            <w:vAlign w:val="center"/>
            <w:hideMark/>
          </w:tcPr>
          <w:p w14:paraId="3321EF39"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1176" w:type="dxa"/>
            <w:tcBorders>
              <w:top w:val="nil"/>
              <w:left w:val="nil"/>
              <w:bottom w:val="single" w:sz="8" w:space="0" w:color="000000"/>
              <w:right w:val="nil"/>
            </w:tcBorders>
            <w:vAlign w:val="center"/>
            <w:hideMark/>
          </w:tcPr>
          <w:p w14:paraId="37E33500"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1197" w:type="dxa"/>
            <w:tcBorders>
              <w:top w:val="nil"/>
              <w:left w:val="nil"/>
              <w:bottom w:val="single" w:sz="8" w:space="0" w:color="000000"/>
              <w:right w:val="nil"/>
            </w:tcBorders>
            <w:vAlign w:val="center"/>
            <w:hideMark/>
          </w:tcPr>
          <w:p w14:paraId="22750BEE"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1016" w:type="dxa"/>
            <w:tcBorders>
              <w:top w:val="nil"/>
              <w:left w:val="nil"/>
              <w:bottom w:val="single" w:sz="8" w:space="0" w:color="000000"/>
              <w:right w:val="nil"/>
            </w:tcBorders>
            <w:vAlign w:val="center"/>
            <w:hideMark/>
          </w:tcPr>
          <w:p w14:paraId="7F577582" w14:textId="77777777" w:rsidR="0044689C" w:rsidRPr="0044689C" w:rsidRDefault="0044689C" w:rsidP="0044689C">
            <w:pPr>
              <w:spacing w:after="0" w:line="240" w:lineRule="auto"/>
              <w:jc w:val="right"/>
              <w:rPr>
                <w:rFonts w:eastAsia="Times New Roman" w:cs="Arial"/>
                <w:b/>
                <w:bCs/>
                <w:color w:val="000000"/>
                <w:sz w:val="18"/>
                <w:szCs w:val="18"/>
                <w:lang w:eastAsia="en-GB"/>
              </w:rPr>
            </w:pPr>
            <w:r w:rsidRPr="0044689C">
              <w:rPr>
                <w:rFonts w:eastAsia="Times New Roman" w:cs="Arial"/>
                <w:b/>
                <w:bCs/>
                <w:color w:val="000000"/>
                <w:sz w:val="18"/>
                <w:szCs w:val="18"/>
                <w:lang w:eastAsia="en-GB"/>
              </w:rPr>
              <w:t>£'000</w:t>
            </w:r>
          </w:p>
        </w:tc>
        <w:tc>
          <w:tcPr>
            <w:tcW w:w="976" w:type="dxa"/>
            <w:tcBorders>
              <w:top w:val="nil"/>
              <w:left w:val="nil"/>
              <w:bottom w:val="nil"/>
              <w:right w:val="nil"/>
            </w:tcBorders>
            <w:vAlign w:val="center"/>
            <w:hideMark/>
          </w:tcPr>
          <w:p w14:paraId="59440A70"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r w:rsidR="0044689C" w:rsidRPr="0044689C" w14:paraId="6FABDB0D" w14:textId="77777777" w:rsidTr="000F6F77">
        <w:trPr>
          <w:trHeight w:val="320"/>
        </w:trPr>
        <w:tc>
          <w:tcPr>
            <w:tcW w:w="2316" w:type="dxa"/>
            <w:tcBorders>
              <w:top w:val="nil"/>
              <w:left w:val="single" w:sz="8" w:space="0" w:color="FFFFFF"/>
              <w:bottom w:val="single" w:sz="8" w:space="0" w:color="FFFFFF"/>
              <w:right w:val="single" w:sz="8" w:space="0" w:color="FFFFFF"/>
            </w:tcBorders>
            <w:noWrap/>
            <w:vAlign w:val="center"/>
            <w:hideMark/>
          </w:tcPr>
          <w:p w14:paraId="271A0E8A" w14:textId="77777777" w:rsidR="0044689C" w:rsidRPr="0044689C" w:rsidRDefault="0044689C"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Interest expense</w:t>
            </w:r>
          </w:p>
        </w:tc>
        <w:tc>
          <w:tcPr>
            <w:tcW w:w="1396" w:type="dxa"/>
            <w:tcBorders>
              <w:top w:val="nil"/>
              <w:left w:val="nil"/>
              <w:bottom w:val="nil"/>
              <w:right w:val="nil"/>
            </w:tcBorders>
            <w:vAlign w:val="bottom"/>
            <w:hideMark/>
          </w:tcPr>
          <w:p w14:paraId="2DAC8373"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left w:val="nil"/>
              <w:bottom w:val="nil"/>
              <w:right w:val="nil"/>
            </w:tcBorders>
            <w:noWrap/>
            <w:vAlign w:val="bottom"/>
            <w:hideMark/>
          </w:tcPr>
          <w:p w14:paraId="4E3B98E9"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036" w:type="dxa"/>
            <w:tcBorders>
              <w:top w:val="nil"/>
              <w:left w:val="nil"/>
              <w:bottom w:val="nil"/>
              <w:right w:val="nil"/>
            </w:tcBorders>
            <w:noWrap/>
            <w:vAlign w:val="bottom"/>
            <w:hideMark/>
          </w:tcPr>
          <w:p w14:paraId="5F65FD15"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0</w:t>
            </w:r>
          </w:p>
        </w:tc>
        <w:tc>
          <w:tcPr>
            <w:tcW w:w="1176" w:type="dxa"/>
            <w:tcBorders>
              <w:top w:val="nil"/>
              <w:left w:val="nil"/>
              <w:bottom w:val="nil"/>
              <w:right w:val="nil"/>
            </w:tcBorders>
            <w:noWrap/>
            <w:vAlign w:val="bottom"/>
            <w:hideMark/>
          </w:tcPr>
          <w:p w14:paraId="66AAF1AF"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left w:val="nil"/>
              <w:bottom w:val="nil"/>
              <w:right w:val="nil"/>
            </w:tcBorders>
            <w:noWrap/>
            <w:vAlign w:val="bottom"/>
            <w:hideMark/>
          </w:tcPr>
          <w:p w14:paraId="4706A55C"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016" w:type="dxa"/>
            <w:tcBorders>
              <w:top w:val="nil"/>
              <w:left w:val="nil"/>
              <w:bottom w:val="nil"/>
              <w:right w:val="nil"/>
            </w:tcBorders>
            <w:noWrap/>
            <w:vAlign w:val="bottom"/>
            <w:hideMark/>
          </w:tcPr>
          <w:p w14:paraId="65028BA4"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0</w:t>
            </w:r>
          </w:p>
        </w:tc>
        <w:tc>
          <w:tcPr>
            <w:tcW w:w="976" w:type="dxa"/>
            <w:tcBorders>
              <w:top w:val="nil"/>
              <w:left w:val="nil"/>
              <w:bottom w:val="nil"/>
              <w:right w:val="nil"/>
            </w:tcBorders>
            <w:noWrap/>
            <w:vAlign w:val="bottom"/>
            <w:hideMark/>
          </w:tcPr>
          <w:p w14:paraId="2DB40EE3" w14:textId="77777777" w:rsidR="0044689C" w:rsidRPr="0044689C" w:rsidRDefault="0044689C" w:rsidP="0044689C">
            <w:pPr>
              <w:spacing w:after="0" w:line="240" w:lineRule="auto"/>
              <w:jc w:val="right"/>
              <w:rPr>
                <w:rFonts w:ascii="Calibri" w:eastAsia="Times New Roman" w:hAnsi="Calibri" w:cs="Calibri"/>
                <w:b/>
                <w:bCs/>
                <w:color w:val="000000"/>
                <w:lang w:eastAsia="en-GB"/>
              </w:rPr>
            </w:pPr>
          </w:p>
        </w:tc>
      </w:tr>
      <w:tr w:rsidR="0044689C" w:rsidRPr="0044689C" w14:paraId="7CB46F78" w14:textId="77777777" w:rsidTr="000F6F77">
        <w:trPr>
          <w:trHeight w:val="470"/>
        </w:trPr>
        <w:tc>
          <w:tcPr>
            <w:tcW w:w="2316" w:type="dxa"/>
            <w:tcBorders>
              <w:top w:val="nil"/>
              <w:left w:val="single" w:sz="8" w:space="0" w:color="FFFFFF"/>
              <w:bottom w:val="single" w:sz="8" w:space="0" w:color="FFFFFF"/>
              <w:right w:val="single" w:sz="8" w:space="0" w:color="FFFFFF"/>
            </w:tcBorders>
            <w:vAlign w:val="center"/>
            <w:hideMark/>
          </w:tcPr>
          <w:p w14:paraId="2EFF7198" w14:textId="77777777" w:rsidR="0044689C" w:rsidRPr="0044689C" w:rsidRDefault="0044689C"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Total expense in Surplus or Deficit on the Provision of Services</w:t>
            </w:r>
          </w:p>
        </w:tc>
        <w:tc>
          <w:tcPr>
            <w:tcW w:w="1396" w:type="dxa"/>
            <w:tcBorders>
              <w:top w:val="nil"/>
              <w:left w:val="nil"/>
              <w:bottom w:val="nil"/>
              <w:right w:val="nil"/>
            </w:tcBorders>
            <w:vAlign w:val="bottom"/>
            <w:hideMark/>
          </w:tcPr>
          <w:p w14:paraId="18B58F0A" w14:textId="6160BC55"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224111"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97" w:type="dxa"/>
            <w:tcBorders>
              <w:top w:val="nil"/>
              <w:left w:val="nil"/>
              <w:bottom w:val="nil"/>
              <w:right w:val="nil"/>
            </w:tcBorders>
            <w:noWrap/>
            <w:vAlign w:val="bottom"/>
            <w:hideMark/>
          </w:tcPr>
          <w:p w14:paraId="083D3CAA" w14:textId="65A1F404"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036" w:type="dxa"/>
            <w:tcBorders>
              <w:top w:val="nil"/>
              <w:left w:val="nil"/>
              <w:bottom w:val="nil"/>
              <w:right w:val="nil"/>
            </w:tcBorders>
            <w:noWrap/>
            <w:vAlign w:val="bottom"/>
            <w:hideMark/>
          </w:tcPr>
          <w:p w14:paraId="304D0AEB" w14:textId="5C920DC8"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76" w:type="dxa"/>
            <w:tcBorders>
              <w:top w:val="nil"/>
              <w:left w:val="nil"/>
              <w:bottom w:val="nil"/>
              <w:right w:val="nil"/>
            </w:tcBorders>
            <w:noWrap/>
            <w:vAlign w:val="bottom"/>
            <w:hideMark/>
          </w:tcPr>
          <w:p w14:paraId="16A8A5F3" w14:textId="0A55F65B"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97" w:type="dxa"/>
            <w:tcBorders>
              <w:top w:val="nil"/>
              <w:left w:val="nil"/>
              <w:bottom w:val="nil"/>
              <w:right w:val="nil"/>
            </w:tcBorders>
            <w:noWrap/>
            <w:vAlign w:val="bottom"/>
            <w:hideMark/>
          </w:tcPr>
          <w:p w14:paraId="5EF3272E" w14:textId="490D4664"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016" w:type="dxa"/>
            <w:tcBorders>
              <w:top w:val="nil"/>
              <w:left w:val="nil"/>
              <w:bottom w:val="nil"/>
              <w:right w:val="nil"/>
            </w:tcBorders>
            <w:noWrap/>
            <w:vAlign w:val="bottom"/>
            <w:hideMark/>
          </w:tcPr>
          <w:p w14:paraId="3132E9A0" w14:textId="7A91DA52"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976" w:type="dxa"/>
            <w:tcBorders>
              <w:top w:val="nil"/>
              <w:left w:val="nil"/>
              <w:bottom w:val="nil"/>
              <w:right w:val="nil"/>
            </w:tcBorders>
            <w:noWrap/>
            <w:vAlign w:val="bottom"/>
            <w:hideMark/>
          </w:tcPr>
          <w:p w14:paraId="093977C5" w14:textId="77777777" w:rsidR="0044689C" w:rsidRPr="0044689C" w:rsidRDefault="0044689C" w:rsidP="0044689C">
            <w:pPr>
              <w:spacing w:after="0" w:line="240" w:lineRule="auto"/>
              <w:jc w:val="right"/>
              <w:rPr>
                <w:rFonts w:ascii="Calibri" w:eastAsia="Times New Roman" w:hAnsi="Calibri" w:cs="Calibri"/>
                <w:color w:val="000000"/>
                <w:lang w:eastAsia="en-GB"/>
              </w:rPr>
            </w:pPr>
          </w:p>
        </w:tc>
      </w:tr>
      <w:tr w:rsidR="0044689C" w:rsidRPr="0044689C" w14:paraId="75231A73" w14:textId="77777777" w:rsidTr="000F6F77">
        <w:trPr>
          <w:trHeight w:val="320"/>
        </w:trPr>
        <w:tc>
          <w:tcPr>
            <w:tcW w:w="2316" w:type="dxa"/>
            <w:tcBorders>
              <w:top w:val="nil"/>
              <w:left w:val="single" w:sz="8" w:space="0" w:color="FFFFFF"/>
              <w:bottom w:val="single" w:sz="8" w:space="0" w:color="FFFFFF"/>
              <w:right w:val="single" w:sz="8" w:space="0" w:color="FFFFFF"/>
            </w:tcBorders>
            <w:noWrap/>
            <w:vAlign w:val="center"/>
            <w:hideMark/>
          </w:tcPr>
          <w:p w14:paraId="3125438F" w14:textId="77777777" w:rsidR="0044689C" w:rsidRPr="0044689C" w:rsidRDefault="0044689C"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Interest income</w:t>
            </w:r>
          </w:p>
        </w:tc>
        <w:tc>
          <w:tcPr>
            <w:tcW w:w="1396" w:type="dxa"/>
            <w:tcBorders>
              <w:top w:val="nil"/>
              <w:left w:val="nil"/>
              <w:bottom w:val="nil"/>
              <w:right w:val="nil"/>
            </w:tcBorders>
            <w:vAlign w:val="bottom"/>
            <w:hideMark/>
          </w:tcPr>
          <w:p w14:paraId="7D9D8D40" w14:textId="444155EF"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97" w:type="dxa"/>
            <w:tcBorders>
              <w:top w:val="nil"/>
              <w:left w:val="nil"/>
              <w:bottom w:val="nil"/>
              <w:right w:val="nil"/>
            </w:tcBorders>
            <w:noWrap/>
            <w:vAlign w:val="bottom"/>
            <w:hideMark/>
          </w:tcPr>
          <w:p w14:paraId="2040DB52"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1,984 </w:t>
            </w:r>
          </w:p>
        </w:tc>
        <w:tc>
          <w:tcPr>
            <w:tcW w:w="1036" w:type="dxa"/>
            <w:tcBorders>
              <w:top w:val="nil"/>
              <w:left w:val="nil"/>
              <w:bottom w:val="nil"/>
              <w:right w:val="nil"/>
            </w:tcBorders>
            <w:noWrap/>
            <w:vAlign w:val="bottom"/>
            <w:hideMark/>
          </w:tcPr>
          <w:p w14:paraId="732A910F"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1,984 </w:t>
            </w:r>
          </w:p>
        </w:tc>
        <w:tc>
          <w:tcPr>
            <w:tcW w:w="1176" w:type="dxa"/>
            <w:tcBorders>
              <w:top w:val="nil"/>
              <w:left w:val="nil"/>
              <w:bottom w:val="nil"/>
              <w:right w:val="nil"/>
            </w:tcBorders>
            <w:noWrap/>
            <w:vAlign w:val="bottom"/>
            <w:hideMark/>
          </w:tcPr>
          <w:p w14:paraId="430BD619" w14:textId="748F99BE"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5B00E7"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97" w:type="dxa"/>
            <w:tcBorders>
              <w:top w:val="nil"/>
              <w:left w:val="nil"/>
              <w:bottom w:val="nil"/>
              <w:right w:val="nil"/>
            </w:tcBorders>
            <w:noWrap/>
            <w:vAlign w:val="bottom"/>
            <w:hideMark/>
          </w:tcPr>
          <w:p w14:paraId="38215B6B"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1,755 </w:t>
            </w:r>
          </w:p>
        </w:tc>
        <w:tc>
          <w:tcPr>
            <w:tcW w:w="1016" w:type="dxa"/>
            <w:tcBorders>
              <w:top w:val="nil"/>
              <w:left w:val="nil"/>
              <w:bottom w:val="nil"/>
              <w:right w:val="nil"/>
            </w:tcBorders>
            <w:noWrap/>
            <w:vAlign w:val="bottom"/>
            <w:hideMark/>
          </w:tcPr>
          <w:p w14:paraId="72BCE5A5" w14:textId="77777777"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1,755 </w:t>
            </w:r>
          </w:p>
        </w:tc>
        <w:tc>
          <w:tcPr>
            <w:tcW w:w="976" w:type="dxa"/>
            <w:tcBorders>
              <w:top w:val="nil"/>
              <w:left w:val="nil"/>
              <w:bottom w:val="nil"/>
              <w:right w:val="nil"/>
            </w:tcBorders>
            <w:noWrap/>
            <w:vAlign w:val="bottom"/>
            <w:hideMark/>
          </w:tcPr>
          <w:p w14:paraId="53C2D99C" w14:textId="77777777" w:rsidR="0044689C" w:rsidRPr="0044689C" w:rsidRDefault="0044689C" w:rsidP="0044689C">
            <w:pPr>
              <w:spacing w:after="0" w:line="240" w:lineRule="auto"/>
              <w:jc w:val="right"/>
              <w:rPr>
                <w:rFonts w:ascii="Calibri" w:eastAsia="Times New Roman" w:hAnsi="Calibri" w:cs="Calibri"/>
                <w:color w:val="000000"/>
                <w:lang w:eastAsia="en-GB"/>
              </w:rPr>
            </w:pPr>
          </w:p>
        </w:tc>
      </w:tr>
      <w:tr w:rsidR="0044689C" w:rsidRPr="0044689C" w14:paraId="1CAE4D0E" w14:textId="77777777" w:rsidTr="000F6F77">
        <w:trPr>
          <w:trHeight w:val="470"/>
        </w:trPr>
        <w:tc>
          <w:tcPr>
            <w:tcW w:w="2316" w:type="dxa"/>
            <w:tcBorders>
              <w:top w:val="nil"/>
              <w:left w:val="single" w:sz="8" w:space="0" w:color="FFFFFF"/>
              <w:right w:val="single" w:sz="8" w:space="0" w:color="FFFFFF"/>
            </w:tcBorders>
            <w:vAlign w:val="center"/>
            <w:hideMark/>
          </w:tcPr>
          <w:p w14:paraId="5EBA9361" w14:textId="77777777" w:rsidR="0044689C" w:rsidRPr="0044689C" w:rsidRDefault="0044689C"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Total income in Surplus or Deficit on the Provision of Services</w:t>
            </w:r>
          </w:p>
        </w:tc>
        <w:tc>
          <w:tcPr>
            <w:tcW w:w="1396" w:type="dxa"/>
            <w:tcBorders>
              <w:top w:val="nil"/>
              <w:left w:val="nil"/>
              <w:right w:val="nil"/>
            </w:tcBorders>
            <w:vAlign w:val="bottom"/>
            <w:hideMark/>
          </w:tcPr>
          <w:p w14:paraId="36B4D5C4" w14:textId="256ABA9A" w:rsidR="0044689C" w:rsidRPr="00C21584" w:rsidRDefault="004F3FF4" w:rsidP="004F3FF4">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left w:val="nil"/>
              <w:right w:val="nil"/>
            </w:tcBorders>
            <w:noWrap/>
            <w:vAlign w:val="bottom"/>
            <w:hideMark/>
          </w:tcPr>
          <w:p w14:paraId="52799EC3" w14:textId="4BB17FB6" w:rsidR="0044689C" w:rsidRPr="00C21584" w:rsidRDefault="0044689C" w:rsidP="004F3FF4">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836BC" w:rsidRPr="00C21584">
              <w:rPr>
                <w:rFonts w:ascii="Calibri" w:eastAsia="Times New Roman" w:hAnsi="Calibri" w:cs="Calibri"/>
                <w:color w:val="000000"/>
                <w:lang w:eastAsia="en-GB"/>
              </w:rPr>
              <w:t>0</w:t>
            </w:r>
          </w:p>
        </w:tc>
        <w:tc>
          <w:tcPr>
            <w:tcW w:w="1036" w:type="dxa"/>
            <w:tcBorders>
              <w:top w:val="nil"/>
              <w:left w:val="nil"/>
              <w:right w:val="nil"/>
            </w:tcBorders>
            <w:noWrap/>
            <w:vAlign w:val="bottom"/>
            <w:hideMark/>
          </w:tcPr>
          <w:p w14:paraId="1ECC8186" w14:textId="53314EE2" w:rsidR="0044689C" w:rsidRPr="00C21584" w:rsidRDefault="00B836B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76" w:type="dxa"/>
            <w:tcBorders>
              <w:top w:val="nil"/>
              <w:left w:val="nil"/>
              <w:right w:val="nil"/>
            </w:tcBorders>
            <w:noWrap/>
            <w:vAlign w:val="bottom"/>
            <w:hideMark/>
          </w:tcPr>
          <w:p w14:paraId="2691ADA0" w14:textId="55A81C53" w:rsidR="0044689C" w:rsidRPr="00C21584" w:rsidRDefault="00B836B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left w:val="nil"/>
              <w:right w:val="nil"/>
            </w:tcBorders>
            <w:noWrap/>
            <w:vAlign w:val="bottom"/>
            <w:hideMark/>
          </w:tcPr>
          <w:p w14:paraId="3DBE9297" w14:textId="767D9BF5" w:rsidR="0044689C" w:rsidRPr="00C21584" w:rsidRDefault="00B11583" w:rsidP="004F3FF4">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016" w:type="dxa"/>
            <w:tcBorders>
              <w:top w:val="nil"/>
              <w:left w:val="nil"/>
              <w:right w:val="nil"/>
            </w:tcBorders>
            <w:noWrap/>
            <w:vAlign w:val="bottom"/>
            <w:hideMark/>
          </w:tcPr>
          <w:p w14:paraId="530A7EED" w14:textId="476FE496" w:rsidR="0044689C" w:rsidRPr="00C21584" w:rsidRDefault="00B11583" w:rsidP="004F3FF4">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976" w:type="dxa"/>
            <w:tcBorders>
              <w:top w:val="nil"/>
              <w:left w:val="nil"/>
              <w:bottom w:val="nil"/>
              <w:right w:val="nil"/>
            </w:tcBorders>
            <w:noWrap/>
            <w:vAlign w:val="bottom"/>
            <w:hideMark/>
          </w:tcPr>
          <w:p w14:paraId="54B41C4B" w14:textId="77777777" w:rsidR="0044689C" w:rsidRPr="0044689C" w:rsidRDefault="0044689C" w:rsidP="0044689C">
            <w:pPr>
              <w:spacing w:after="0" w:line="240" w:lineRule="auto"/>
              <w:rPr>
                <w:rFonts w:ascii="Calibri" w:eastAsia="Times New Roman" w:hAnsi="Calibri" w:cs="Calibri"/>
                <w:color w:val="000000"/>
                <w:lang w:eastAsia="en-GB"/>
              </w:rPr>
            </w:pPr>
          </w:p>
        </w:tc>
      </w:tr>
      <w:tr w:rsidR="000F6F77" w:rsidRPr="0044689C" w14:paraId="10569AD2" w14:textId="77777777" w:rsidTr="000F6F77">
        <w:trPr>
          <w:trHeight w:val="700"/>
        </w:trPr>
        <w:tc>
          <w:tcPr>
            <w:tcW w:w="2316" w:type="dxa"/>
            <w:tcBorders>
              <w:top w:val="nil"/>
            </w:tcBorders>
            <w:vAlign w:val="center"/>
          </w:tcPr>
          <w:p w14:paraId="5AABB555" w14:textId="750E4CCC" w:rsidR="000F6F77" w:rsidRPr="0044689C" w:rsidRDefault="000F6F77"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Surplus/deficit arising on revaluation of financial assets in Other</w:t>
            </w:r>
          </w:p>
        </w:tc>
        <w:tc>
          <w:tcPr>
            <w:tcW w:w="1396" w:type="dxa"/>
            <w:tcBorders>
              <w:top w:val="nil"/>
            </w:tcBorders>
            <w:vAlign w:val="bottom"/>
          </w:tcPr>
          <w:p w14:paraId="085868F5" w14:textId="1BFB373D" w:rsidR="000F6F77" w:rsidRPr="00C21584" w:rsidRDefault="00E129A8"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tcBorders>
            <w:vAlign w:val="bottom"/>
          </w:tcPr>
          <w:p w14:paraId="42BF21C5" w14:textId="059FD1CD" w:rsidR="000F6F77" w:rsidRPr="00C21584" w:rsidRDefault="000F6F77"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036" w:type="dxa"/>
            <w:tcBorders>
              <w:top w:val="nil"/>
            </w:tcBorders>
            <w:noWrap/>
            <w:vAlign w:val="bottom"/>
          </w:tcPr>
          <w:p w14:paraId="397F6732" w14:textId="5F405161" w:rsidR="000F6F77" w:rsidRPr="00C21584" w:rsidRDefault="000F6F77"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76" w:type="dxa"/>
            <w:tcBorders>
              <w:top w:val="nil"/>
            </w:tcBorders>
            <w:vAlign w:val="bottom"/>
          </w:tcPr>
          <w:p w14:paraId="67A6C0D4" w14:textId="535F48BD" w:rsidR="000F6F77" w:rsidRPr="00C21584" w:rsidRDefault="000F6F77"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197" w:type="dxa"/>
            <w:tcBorders>
              <w:top w:val="nil"/>
            </w:tcBorders>
            <w:vAlign w:val="bottom"/>
          </w:tcPr>
          <w:p w14:paraId="034072CA" w14:textId="417EE103" w:rsidR="000F6F77" w:rsidRPr="00C21584" w:rsidRDefault="000F6F77"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1016" w:type="dxa"/>
            <w:tcBorders>
              <w:top w:val="nil"/>
            </w:tcBorders>
            <w:vAlign w:val="bottom"/>
          </w:tcPr>
          <w:p w14:paraId="5A8066D4" w14:textId="3B8B03B6" w:rsidR="000F6F77" w:rsidRPr="00C21584" w:rsidRDefault="000F6F77" w:rsidP="000F6F77">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0</w:t>
            </w:r>
          </w:p>
        </w:tc>
        <w:tc>
          <w:tcPr>
            <w:tcW w:w="976" w:type="dxa"/>
            <w:tcBorders>
              <w:top w:val="nil"/>
              <w:left w:val="nil"/>
              <w:bottom w:val="nil"/>
              <w:right w:val="nil"/>
            </w:tcBorders>
            <w:noWrap/>
            <w:vAlign w:val="bottom"/>
          </w:tcPr>
          <w:p w14:paraId="0AF5BCBF" w14:textId="77777777" w:rsidR="000F6F77" w:rsidRPr="0044689C" w:rsidRDefault="000F6F77" w:rsidP="0044689C">
            <w:pPr>
              <w:spacing w:after="0" w:line="240" w:lineRule="auto"/>
              <w:rPr>
                <w:rFonts w:eastAsia="Times New Roman" w:cs="Arial"/>
                <w:color w:val="000000"/>
                <w:sz w:val="18"/>
                <w:szCs w:val="18"/>
                <w:lang w:eastAsia="en-GB"/>
              </w:rPr>
            </w:pPr>
          </w:p>
        </w:tc>
      </w:tr>
      <w:tr w:rsidR="0044689C" w:rsidRPr="0044689C" w14:paraId="60AD61A5" w14:textId="77777777" w:rsidTr="000F6F77">
        <w:trPr>
          <w:trHeight w:val="700"/>
        </w:trPr>
        <w:tc>
          <w:tcPr>
            <w:tcW w:w="2316" w:type="dxa"/>
            <w:tcBorders>
              <w:left w:val="single" w:sz="8" w:space="0" w:color="FFFFFF"/>
              <w:bottom w:val="single" w:sz="8" w:space="0" w:color="auto"/>
              <w:right w:val="single" w:sz="8" w:space="0" w:color="FFFFFF"/>
            </w:tcBorders>
            <w:vAlign w:val="center"/>
            <w:hideMark/>
          </w:tcPr>
          <w:p w14:paraId="65CEC376" w14:textId="47E34657" w:rsidR="0044689C" w:rsidRPr="0044689C" w:rsidRDefault="0044689C" w:rsidP="0044689C">
            <w:pPr>
              <w:spacing w:after="0" w:line="240" w:lineRule="auto"/>
              <w:rPr>
                <w:rFonts w:eastAsia="Times New Roman" w:cs="Arial"/>
                <w:color w:val="000000"/>
                <w:sz w:val="18"/>
                <w:szCs w:val="18"/>
                <w:lang w:eastAsia="en-GB"/>
              </w:rPr>
            </w:pPr>
            <w:r w:rsidRPr="0044689C">
              <w:rPr>
                <w:rFonts w:eastAsia="Times New Roman" w:cs="Arial"/>
                <w:color w:val="000000"/>
                <w:sz w:val="18"/>
                <w:szCs w:val="18"/>
                <w:lang w:eastAsia="en-GB"/>
              </w:rPr>
              <w:t>Comprehensive Income and Expenditure</w:t>
            </w:r>
          </w:p>
        </w:tc>
        <w:tc>
          <w:tcPr>
            <w:tcW w:w="1396" w:type="dxa"/>
            <w:tcBorders>
              <w:left w:val="nil"/>
              <w:bottom w:val="single" w:sz="8" w:space="0" w:color="auto"/>
              <w:right w:val="single" w:sz="8" w:space="0" w:color="FFFFFF"/>
            </w:tcBorders>
            <w:vAlign w:val="bottom"/>
            <w:hideMark/>
          </w:tcPr>
          <w:p w14:paraId="482D7A9B" w14:textId="753B55B6" w:rsidR="0044689C" w:rsidRPr="00C21584" w:rsidRDefault="0044689C" w:rsidP="00B836BC">
            <w:pPr>
              <w:spacing w:after="0" w:line="240" w:lineRule="auto"/>
              <w:jc w:val="both"/>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836BC" w:rsidRPr="00C21584">
              <w:rPr>
                <w:rFonts w:ascii="Calibri" w:eastAsia="Times New Roman" w:hAnsi="Calibri" w:cs="Calibri"/>
                <w:color w:val="000000"/>
                <w:lang w:eastAsia="en-GB"/>
              </w:rPr>
              <w:t>0</w:t>
            </w:r>
          </w:p>
        </w:tc>
        <w:tc>
          <w:tcPr>
            <w:tcW w:w="1197" w:type="dxa"/>
            <w:tcBorders>
              <w:left w:val="nil"/>
              <w:bottom w:val="single" w:sz="8" w:space="0" w:color="auto"/>
              <w:right w:val="single" w:sz="8" w:space="0" w:color="FFFFFF"/>
            </w:tcBorders>
            <w:vAlign w:val="bottom"/>
            <w:hideMark/>
          </w:tcPr>
          <w:p w14:paraId="13C56600" w14:textId="40398312" w:rsidR="0044689C" w:rsidRPr="00C21584" w:rsidRDefault="0044689C" w:rsidP="0044689C">
            <w:pPr>
              <w:spacing w:after="0" w:line="240" w:lineRule="auto"/>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836BC"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036" w:type="dxa"/>
            <w:tcBorders>
              <w:left w:val="nil"/>
              <w:bottom w:val="single" w:sz="8" w:space="0" w:color="auto"/>
              <w:right w:val="single" w:sz="8" w:space="0" w:color="FFFFFF"/>
            </w:tcBorders>
            <w:noWrap/>
            <w:vAlign w:val="bottom"/>
            <w:hideMark/>
          </w:tcPr>
          <w:p w14:paraId="16E6D1BD" w14:textId="3BCA48C2" w:rsidR="0044689C" w:rsidRPr="00C21584" w:rsidRDefault="0044689C" w:rsidP="0044689C">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836BC"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76" w:type="dxa"/>
            <w:tcBorders>
              <w:left w:val="nil"/>
              <w:bottom w:val="single" w:sz="8" w:space="0" w:color="auto"/>
              <w:right w:val="single" w:sz="8" w:space="0" w:color="FFFFFF"/>
            </w:tcBorders>
            <w:vAlign w:val="bottom"/>
            <w:hideMark/>
          </w:tcPr>
          <w:p w14:paraId="3008FAEE" w14:textId="351712C4" w:rsidR="0044689C" w:rsidRPr="00C21584" w:rsidRDefault="0044689C" w:rsidP="0044689C">
            <w:pPr>
              <w:spacing w:after="0" w:line="240" w:lineRule="auto"/>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836BC"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p>
        </w:tc>
        <w:tc>
          <w:tcPr>
            <w:tcW w:w="1197" w:type="dxa"/>
            <w:tcBorders>
              <w:left w:val="nil"/>
              <w:bottom w:val="single" w:sz="8" w:space="0" w:color="auto"/>
              <w:right w:val="single" w:sz="8" w:space="0" w:color="FFFFFF"/>
            </w:tcBorders>
            <w:vAlign w:val="bottom"/>
            <w:hideMark/>
          </w:tcPr>
          <w:p w14:paraId="638F49EF" w14:textId="5B88AB38" w:rsidR="0044689C" w:rsidRPr="00C21584" w:rsidRDefault="0044689C" w:rsidP="0044689C">
            <w:pPr>
              <w:spacing w:after="0" w:line="240" w:lineRule="auto"/>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11583" w:rsidRPr="00C21584">
              <w:rPr>
                <w:rFonts w:ascii="Calibri" w:eastAsia="Times New Roman" w:hAnsi="Calibri" w:cs="Calibri"/>
                <w:color w:val="000000"/>
                <w:lang w:eastAsia="en-GB"/>
              </w:rPr>
              <w:t>0</w:t>
            </w:r>
            <w:r w:rsidRPr="00C21584">
              <w:rPr>
                <w:rFonts w:ascii="Calibri" w:eastAsia="Times New Roman" w:hAnsi="Calibri" w:cs="Calibri"/>
                <w:color w:val="000000"/>
                <w:lang w:eastAsia="en-GB"/>
              </w:rPr>
              <w:t xml:space="preserve">   </w:t>
            </w:r>
            <w:r w:rsidR="00B11583" w:rsidRPr="00C21584">
              <w:rPr>
                <w:rFonts w:ascii="Calibri" w:eastAsia="Times New Roman" w:hAnsi="Calibri" w:cs="Calibri"/>
                <w:color w:val="000000"/>
                <w:lang w:eastAsia="en-GB"/>
              </w:rPr>
              <w:t xml:space="preserve"> </w:t>
            </w:r>
          </w:p>
        </w:tc>
        <w:tc>
          <w:tcPr>
            <w:tcW w:w="1016" w:type="dxa"/>
            <w:tcBorders>
              <w:left w:val="nil"/>
              <w:bottom w:val="single" w:sz="8" w:space="0" w:color="auto"/>
              <w:right w:val="single" w:sz="8" w:space="0" w:color="FFFFFF"/>
            </w:tcBorders>
            <w:vAlign w:val="bottom"/>
            <w:hideMark/>
          </w:tcPr>
          <w:p w14:paraId="0B144EFD" w14:textId="7888B0A0" w:rsidR="0044689C" w:rsidRPr="00C21584" w:rsidRDefault="0044689C" w:rsidP="00376B2A">
            <w:pPr>
              <w:spacing w:after="0" w:line="240" w:lineRule="auto"/>
              <w:jc w:val="right"/>
              <w:rPr>
                <w:rFonts w:ascii="Calibri" w:eastAsia="Times New Roman" w:hAnsi="Calibri" w:cs="Calibri"/>
                <w:color w:val="000000"/>
                <w:lang w:eastAsia="en-GB"/>
              </w:rPr>
            </w:pPr>
            <w:r w:rsidRPr="00C21584">
              <w:rPr>
                <w:rFonts w:ascii="Calibri" w:eastAsia="Times New Roman" w:hAnsi="Calibri" w:cs="Calibri"/>
                <w:color w:val="000000"/>
                <w:lang w:eastAsia="en-GB"/>
              </w:rPr>
              <w:t xml:space="preserve">              </w:t>
            </w:r>
            <w:r w:rsidR="00B11583" w:rsidRPr="00C21584">
              <w:rPr>
                <w:rFonts w:ascii="Calibri" w:eastAsia="Times New Roman" w:hAnsi="Calibri" w:cs="Calibri"/>
                <w:color w:val="000000"/>
                <w:lang w:eastAsia="en-GB"/>
              </w:rPr>
              <w:t xml:space="preserve">    0</w:t>
            </w:r>
            <w:r w:rsidRPr="00C21584">
              <w:rPr>
                <w:rFonts w:ascii="Calibri" w:eastAsia="Times New Roman" w:hAnsi="Calibri" w:cs="Calibri"/>
                <w:color w:val="000000"/>
                <w:lang w:eastAsia="en-GB"/>
              </w:rPr>
              <w:t xml:space="preserve">   </w:t>
            </w:r>
          </w:p>
        </w:tc>
        <w:tc>
          <w:tcPr>
            <w:tcW w:w="976" w:type="dxa"/>
            <w:tcBorders>
              <w:top w:val="nil"/>
              <w:left w:val="nil"/>
              <w:bottom w:val="nil"/>
              <w:right w:val="nil"/>
            </w:tcBorders>
            <w:noWrap/>
            <w:vAlign w:val="bottom"/>
            <w:hideMark/>
          </w:tcPr>
          <w:p w14:paraId="2526E860" w14:textId="77777777" w:rsidR="0044689C" w:rsidRPr="0044689C" w:rsidRDefault="0044689C" w:rsidP="0044689C">
            <w:pPr>
              <w:spacing w:after="0" w:line="240" w:lineRule="auto"/>
              <w:rPr>
                <w:rFonts w:eastAsia="Times New Roman" w:cs="Arial"/>
                <w:color w:val="000000"/>
                <w:sz w:val="18"/>
                <w:szCs w:val="18"/>
                <w:lang w:eastAsia="en-GB"/>
              </w:rPr>
            </w:pPr>
          </w:p>
        </w:tc>
      </w:tr>
      <w:tr w:rsidR="0044689C" w:rsidRPr="0044689C" w14:paraId="5304BBB1" w14:textId="77777777" w:rsidTr="000F6F77">
        <w:trPr>
          <w:trHeight w:val="300"/>
        </w:trPr>
        <w:tc>
          <w:tcPr>
            <w:tcW w:w="2316" w:type="dxa"/>
            <w:tcBorders>
              <w:top w:val="nil"/>
              <w:left w:val="single" w:sz="8" w:space="0" w:color="FFFFFF"/>
              <w:bottom w:val="single" w:sz="12" w:space="0" w:color="auto"/>
              <w:right w:val="single" w:sz="8" w:space="0" w:color="FFFFFF"/>
            </w:tcBorders>
            <w:noWrap/>
            <w:vAlign w:val="center"/>
            <w:hideMark/>
          </w:tcPr>
          <w:p w14:paraId="7687EEAC" w14:textId="77777777" w:rsidR="0044689C" w:rsidRPr="0044689C" w:rsidRDefault="0044689C" w:rsidP="0044689C">
            <w:pPr>
              <w:spacing w:after="0" w:line="240" w:lineRule="auto"/>
              <w:rPr>
                <w:rFonts w:eastAsia="Times New Roman" w:cs="Arial"/>
                <w:b/>
                <w:bCs/>
                <w:color w:val="000000"/>
                <w:sz w:val="18"/>
                <w:szCs w:val="18"/>
                <w:lang w:eastAsia="en-GB"/>
              </w:rPr>
            </w:pPr>
            <w:r w:rsidRPr="0044689C">
              <w:rPr>
                <w:rFonts w:eastAsia="Times New Roman" w:cs="Arial"/>
                <w:b/>
                <w:bCs/>
                <w:color w:val="000000"/>
                <w:sz w:val="18"/>
                <w:szCs w:val="18"/>
                <w:lang w:eastAsia="en-GB"/>
              </w:rPr>
              <w:t>Net gain/(loss) for the year</w:t>
            </w:r>
          </w:p>
        </w:tc>
        <w:tc>
          <w:tcPr>
            <w:tcW w:w="1396" w:type="dxa"/>
            <w:tcBorders>
              <w:top w:val="nil"/>
              <w:left w:val="nil"/>
              <w:bottom w:val="single" w:sz="12" w:space="0" w:color="auto"/>
              <w:right w:val="single" w:sz="8" w:space="0" w:color="FFFFFF"/>
            </w:tcBorders>
            <w:noWrap/>
            <w:vAlign w:val="center"/>
            <w:hideMark/>
          </w:tcPr>
          <w:p w14:paraId="57DC46BA"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0</w:t>
            </w:r>
          </w:p>
        </w:tc>
        <w:tc>
          <w:tcPr>
            <w:tcW w:w="1197" w:type="dxa"/>
            <w:tcBorders>
              <w:top w:val="nil"/>
              <w:left w:val="nil"/>
              <w:bottom w:val="single" w:sz="12" w:space="0" w:color="auto"/>
              <w:right w:val="single" w:sz="8" w:space="0" w:color="FFFFFF"/>
            </w:tcBorders>
            <w:noWrap/>
            <w:vAlign w:val="center"/>
            <w:hideMark/>
          </w:tcPr>
          <w:p w14:paraId="38922C5B"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1984</w:t>
            </w:r>
          </w:p>
        </w:tc>
        <w:tc>
          <w:tcPr>
            <w:tcW w:w="1036" w:type="dxa"/>
            <w:tcBorders>
              <w:top w:val="nil"/>
              <w:left w:val="nil"/>
              <w:bottom w:val="single" w:sz="12" w:space="0" w:color="auto"/>
              <w:right w:val="single" w:sz="8" w:space="0" w:color="FFFFFF"/>
            </w:tcBorders>
            <w:noWrap/>
            <w:vAlign w:val="center"/>
            <w:hideMark/>
          </w:tcPr>
          <w:p w14:paraId="5ABC7048"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1984</w:t>
            </w:r>
          </w:p>
        </w:tc>
        <w:tc>
          <w:tcPr>
            <w:tcW w:w="1176" w:type="dxa"/>
            <w:tcBorders>
              <w:top w:val="nil"/>
              <w:left w:val="nil"/>
              <w:bottom w:val="single" w:sz="12" w:space="0" w:color="auto"/>
              <w:right w:val="single" w:sz="8" w:space="0" w:color="FFFFFF"/>
            </w:tcBorders>
            <w:noWrap/>
            <w:vAlign w:val="center"/>
            <w:hideMark/>
          </w:tcPr>
          <w:p w14:paraId="0A2C501A"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0</w:t>
            </w:r>
          </w:p>
        </w:tc>
        <w:tc>
          <w:tcPr>
            <w:tcW w:w="1197" w:type="dxa"/>
            <w:tcBorders>
              <w:top w:val="nil"/>
              <w:left w:val="nil"/>
              <w:bottom w:val="single" w:sz="12" w:space="0" w:color="auto"/>
              <w:right w:val="single" w:sz="8" w:space="0" w:color="FFFFFF"/>
            </w:tcBorders>
            <w:noWrap/>
            <w:vAlign w:val="center"/>
            <w:hideMark/>
          </w:tcPr>
          <w:p w14:paraId="6109B608"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1755</w:t>
            </w:r>
          </w:p>
        </w:tc>
        <w:tc>
          <w:tcPr>
            <w:tcW w:w="1016" w:type="dxa"/>
            <w:tcBorders>
              <w:top w:val="nil"/>
              <w:left w:val="nil"/>
              <w:bottom w:val="single" w:sz="12" w:space="0" w:color="auto"/>
              <w:right w:val="single" w:sz="8" w:space="0" w:color="FFFFFF"/>
            </w:tcBorders>
            <w:noWrap/>
            <w:vAlign w:val="center"/>
            <w:hideMark/>
          </w:tcPr>
          <w:p w14:paraId="4C9940C6" w14:textId="77777777" w:rsidR="0044689C" w:rsidRPr="00C21584" w:rsidRDefault="0044689C" w:rsidP="0044689C">
            <w:pPr>
              <w:spacing w:after="0" w:line="240" w:lineRule="auto"/>
              <w:jc w:val="right"/>
              <w:rPr>
                <w:rFonts w:ascii="Calibri" w:eastAsia="Times New Roman" w:hAnsi="Calibri" w:cs="Calibri"/>
                <w:b/>
                <w:bCs/>
                <w:color w:val="000000"/>
                <w:lang w:eastAsia="en-GB"/>
              </w:rPr>
            </w:pPr>
            <w:r w:rsidRPr="00C21584">
              <w:rPr>
                <w:rFonts w:ascii="Calibri" w:eastAsia="Times New Roman" w:hAnsi="Calibri" w:cs="Calibri"/>
                <w:b/>
                <w:bCs/>
                <w:color w:val="000000"/>
                <w:lang w:eastAsia="en-GB"/>
              </w:rPr>
              <w:t>1755</w:t>
            </w:r>
          </w:p>
        </w:tc>
        <w:tc>
          <w:tcPr>
            <w:tcW w:w="976" w:type="dxa"/>
            <w:tcBorders>
              <w:top w:val="nil"/>
              <w:left w:val="nil"/>
              <w:bottom w:val="nil"/>
              <w:right w:val="nil"/>
            </w:tcBorders>
            <w:noWrap/>
            <w:vAlign w:val="bottom"/>
            <w:hideMark/>
          </w:tcPr>
          <w:p w14:paraId="2E56CD0A" w14:textId="77777777" w:rsidR="0044689C" w:rsidRPr="0044689C" w:rsidRDefault="0044689C" w:rsidP="0044689C">
            <w:pPr>
              <w:spacing w:after="0" w:line="240" w:lineRule="auto"/>
              <w:jc w:val="right"/>
              <w:rPr>
                <w:rFonts w:eastAsia="Times New Roman" w:cs="Arial"/>
                <w:b/>
                <w:bCs/>
                <w:color w:val="000000"/>
                <w:sz w:val="18"/>
                <w:szCs w:val="18"/>
                <w:lang w:eastAsia="en-GB"/>
              </w:rPr>
            </w:pPr>
          </w:p>
        </w:tc>
      </w:tr>
    </w:tbl>
    <w:p w14:paraId="3179BB78" w14:textId="77777777" w:rsidR="0047245F" w:rsidRDefault="0047245F" w:rsidP="00E2102A">
      <w:pPr>
        <w:pStyle w:val="BodyText"/>
        <w:ind w:right="273"/>
        <w:jc w:val="both"/>
      </w:pPr>
    </w:p>
    <w:p w14:paraId="416CF7B8" w14:textId="77777777" w:rsidR="0047245F" w:rsidRDefault="0047245F" w:rsidP="00E2102A">
      <w:pPr>
        <w:pStyle w:val="BodyText"/>
        <w:ind w:right="273"/>
        <w:jc w:val="both"/>
      </w:pPr>
    </w:p>
    <w:p w14:paraId="10A22EF3" w14:textId="03F4140B" w:rsidR="0047245F" w:rsidRDefault="0047245F" w:rsidP="00E2102A">
      <w:pPr>
        <w:pStyle w:val="BodyText"/>
        <w:ind w:right="273"/>
        <w:jc w:val="both"/>
      </w:pPr>
    </w:p>
    <w:p w14:paraId="75D6E239" w14:textId="35DA5F4D" w:rsidR="00D1065F" w:rsidRPr="00A52D5A" w:rsidRDefault="00A52D5A" w:rsidP="00E2102A">
      <w:pPr>
        <w:pStyle w:val="BodyText"/>
        <w:ind w:right="273"/>
        <w:jc w:val="both"/>
        <w:rPr>
          <w:b/>
          <w:bCs/>
        </w:rPr>
      </w:pPr>
      <w:r w:rsidRPr="00A52D5A">
        <w:rPr>
          <w:b/>
          <w:bCs/>
        </w:rPr>
        <w:t>Fair Values</w:t>
      </w:r>
    </w:p>
    <w:p w14:paraId="726E7573" w14:textId="7A489E99" w:rsidR="00A52D5A" w:rsidRDefault="00A52D5A" w:rsidP="00E2102A">
      <w:pPr>
        <w:pStyle w:val="BodyText"/>
        <w:ind w:right="273"/>
        <w:jc w:val="both"/>
      </w:pPr>
      <w:r>
        <w:t xml:space="preserve">Financial liabilities and financial </w:t>
      </w:r>
      <w:r w:rsidR="00723A2C">
        <w:t>assets represented by loans and receivables are carried on the Balance Sheet at amortised cost.</w:t>
      </w:r>
    </w:p>
    <w:p w14:paraId="4B66D67E" w14:textId="5762C758" w:rsidR="00723A2C" w:rsidRDefault="001841EA" w:rsidP="00E2102A">
      <w:pPr>
        <w:pStyle w:val="BodyText"/>
        <w:ind w:right="273"/>
        <w:jc w:val="both"/>
      </w:pPr>
      <w:r>
        <w:t xml:space="preserve">Their fair value can be assessed by calculating the present value </w:t>
      </w:r>
      <w:r w:rsidR="00540B8B">
        <w:t>of the cash flows that take place over the remaining life of the instruments, using the following assumptions</w:t>
      </w:r>
      <w:r w:rsidR="00CE3141">
        <w:t>:</w:t>
      </w:r>
    </w:p>
    <w:p w14:paraId="570DF13A" w14:textId="256E42D6" w:rsidR="00CE3141" w:rsidRDefault="00CE3141" w:rsidP="00CE3141">
      <w:pPr>
        <w:pStyle w:val="BodyText"/>
        <w:numPr>
          <w:ilvl w:val="0"/>
          <w:numId w:val="48"/>
        </w:numPr>
        <w:ind w:right="273"/>
        <w:jc w:val="both"/>
      </w:pPr>
      <w:r>
        <w:t xml:space="preserve">Where an instrument has a maturity of less than 120 months or is a trade </w:t>
      </w:r>
      <w:r w:rsidR="00201077">
        <w:t xml:space="preserve">or other receivable the fair value is taken to the principal outstanding (plus interest) </w:t>
      </w:r>
      <w:r w:rsidR="00EB0157">
        <w:t>or the billed amount, and</w:t>
      </w:r>
    </w:p>
    <w:p w14:paraId="2D8B57D6" w14:textId="4450345F" w:rsidR="00EB0157" w:rsidRDefault="00EB0157" w:rsidP="00CE3141">
      <w:pPr>
        <w:pStyle w:val="BodyText"/>
        <w:numPr>
          <w:ilvl w:val="0"/>
          <w:numId w:val="48"/>
        </w:numPr>
        <w:ind w:right="273"/>
        <w:jc w:val="both"/>
      </w:pPr>
      <w:r>
        <w:t xml:space="preserve">The fair value of trade or other receivables </w:t>
      </w:r>
      <w:r w:rsidR="006C33BA">
        <w:t>is taken to be the invoice or billed amount.</w:t>
      </w:r>
    </w:p>
    <w:p w14:paraId="0C669999" w14:textId="619E56A0" w:rsidR="008D2D91" w:rsidRDefault="006C33BA" w:rsidP="006C33BA">
      <w:pPr>
        <w:pStyle w:val="BodyText"/>
        <w:ind w:right="273"/>
        <w:jc w:val="both"/>
      </w:pPr>
      <w:r>
        <w:t>The fair values calculated are as follows</w:t>
      </w:r>
      <w:r w:rsidR="008D2D91">
        <w:t>:</w:t>
      </w:r>
    </w:p>
    <w:tbl>
      <w:tblPr>
        <w:tblW w:w="13460" w:type="dxa"/>
        <w:tblLook w:val="04A0" w:firstRow="1" w:lastRow="0" w:firstColumn="1" w:lastColumn="0" w:noHBand="0" w:noVBand="1"/>
      </w:tblPr>
      <w:tblGrid>
        <w:gridCol w:w="2200"/>
        <w:gridCol w:w="1320"/>
        <w:gridCol w:w="1060"/>
        <w:gridCol w:w="960"/>
        <w:gridCol w:w="1100"/>
        <w:gridCol w:w="1080"/>
        <w:gridCol w:w="940"/>
        <w:gridCol w:w="960"/>
        <w:gridCol w:w="960"/>
        <w:gridCol w:w="960"/>
        <w:gridCol w:w="960"/>
        <w:gridCol w:w="960"/>
      </w:tblGrid>
      <w:tr w:rsidR="007F4498" w:rsidRPr="007F4498" w14:paraId="0B5259CB" w14:textId="77777777" w:rsidTr="007F4498">
        <w:trPr>
          <w:trHeight w:val="330"/>
        </w:trPr>
        <w:tc>
          <w:tcPr>
            <w:tcW w:w="2200" w:type="dxa"/>
            <w:vMerge w:val="restart"/>
            <w:tcBorders>
              <w:top w:val="single" w:sz="8" w:space="0" w:color="FFFFFF"/>
              <w:left w:val="single" w:sz="8" w:space="0" w:color="FFFFFF"/>
              <w:bottom w:val="single" w:sz="8" w:space="0" w:color="000000"/>
              <w:right w:val="single" w:sz="8" w:space="0" w:color="FFFFFF"/>
            </w:tcBorders>
            <w:vAlign w:val="center"/>
            <w:hideMark/>
          </w:tcPr>
          <w:p w14:paraId="1E64D3D4"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 </w:t>
            </w:r>
          </w:p>
        </w:tc>
        <w:tc>
          <w:tcPr>
            <w:tcW w:w="2380" w:type="dxa"/>
            <w:gridSpan w:val="2"/>
            <w:tcBorders>
              <w:top w:val="single" w:sz="8" w:space="0" w:color="FFFFFF"/>
              <w:left w:val="nil"/>
              <w:bottom w:val="single" w:sz="8" w:space="0" w:color="FFFFFF"/>
              <w:right w:val="single" w:sz="8" w:space="0" w:color="FFFFFF"/>
            </w:tcBorders>
            <w:vAlign w:val="center"/>
            <w:hideMark/>
          </w:tcPr>
          <w:p w14:paraId="1D1F1DB2" w14:textId="77777777" w:rsidR="007F4498" w:rsidRPr="007F4498" w:rsidRDefault="007F4498"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eastAsia="en-GB"/>
              </w:rPr>
              <w:t>31 March 2024</w:t>
            </w:r>
          </w:p>
        </w:tc>
        <w:tc>
          <w:tcPr>
            <w:tcW w:w="2060" w:type="dxa"/>
            <w:gridSpan w:val="2"/>
            <w:tcBorders>
              <w:top w:val="single" w:sz="8" w:space="0" w:color="FFFFFF"/>
              <w:left w:val="nil"/>
              <w:bottom w:val="single" w:sz="8" w:space="0" w:color="FFFFFF"/>
              <w:right w:val="single" w:sz="8" w:space="0" w:color="FFFFFF"/>
            </w:tcBorders>
            <w:vAlign w:val="center"/>
            <w:hideMark/>
          </w:tcPr>
          <w:p w14:paraId="4DC2F98C" w14:textId="77777777" w:rsidR="007F4498" w:rsidRPr="007F4498" w:rsidRDefault="007F4498"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eastAsia="en-GB"/>
              </w:rPr>
              <w:t>31 March 2025</w:t>
            </w:r>
          </w:p>
        </w:tc>
        <w:tc>
          <w:tcPr>
            <w:tcW w:w="1080" w:type="dxa"/>
            <w:tcBorders>
              <w:top w:val="nil"/>
              <w:left w:val="nil"/>
              <w:bottom w:val="nil"/>
              <w:right w:val="nil"/>
            </w:tcBorders>
            <w:vAlign w:val="center"/>
            <w:hideMark/>
          </w:tcPr>
          <w:p w14:paraId="4BEC5F6D" w14:textId="77777777" w:rsidR="007F4498" w:rsidRPr="007F4498" w:rsidRDefault="007F4498" w:rsidP="007F4498">
            <w:pPr>
              <w:spacing w:after="0" w:line="240" w:lineRule="auto"/>
              <w:jc w:val="center"/>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4615C43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C1485B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A5A5EE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7F777D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BBD6E9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D48578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6A87D9EC" w14:textId="77777777" w:rsidTr="007F4498">
        <w:trPr>
          <w:trHeight w:val="48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714B7784"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nil"/>
              <w:right w:val="single" w:sz="8" w:space="0" w:color="FFFFFF"/>
            </w:tcBorders>
            <w:vAlign w:val="center"/>
            <w:hideMark/>
          </w:tcPr>
          <w:p w14:paraId="7734FAAF"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Carrying Amount </w:t>
            </w:r>
          </w:p>
        </w:tc>
        <w:tc>
          <w:tcPr>
            <w:tcW w:w="1060" w:type="dxa"/>
            <w:tcBorders>
              <w:top w:val="nil"/>
              <w:left w:val="nil"/>
              <w:bottom w:val="nil"/>
              <w:right w:val="single" w:sz="8" w:space="0" w:color="FFFFFF"/>
            </w:tcBorders>
            <w:vAlign w:val="center"/>
            <w:hideMark/>
          </w:tcPr>
          <w:p w14:paraId="468215F7"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Fair Value </w:t>
            </w:r>
          </w:p>
        </w:tc>
        <w:tc>
          <w:tcPr>
            <w:tcW w:w="960" w:type="dxa"/>
            <w:tcBorders>
              <w:top w:val="nil"/>
              <w:left w:val="nil"/>
              <w:bottom w:val="nil"/>
              <w:right w:val="single" w:sz="8" w:space="0" w:color="FFFFFF"/>
            </w:tcBorders>
            <w:vAlign w:val="center"/>
            <w:hideMark/>
          </w:tcPr>
          <w:p w14:paraId="07919175"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Carrying Amount </w:t>
            </w:r>
          </w:p>
        </w:tc>
        <w:tc>
          <w:tcPr>
            <w:tcW w:w="1100" w:type="dxa"/>
            <w:tcBorders>
              <w:top w:val="nil"/>
              <w:left w:val="nil"/>
              <w:bottom w:val="nil"/>
              <w:right w:val="single" w:sz="8" w:space="0" w:color="FFFFFF"/>
            </w:tcBorders>
            <w:vAlign w:val="center"/>
            <w:hideMark/>
          </w:tcPr>
          <w:p w14:paraId="7685D81E"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Fair Value </w:t>
            </w:r>
          </w:p>
        </w:tc>
        <w:tc>
          <w:tcPr>
            <w:tcW w:w="1080" w:type="dxa"/>
            <w:tcBorders>
              <w:top w:val="nil"/>
              <w:left w:val="nil"/>
              <w:bottom w:val="nil"/>
              <w:right w:val="nil"/>
            </w:tcBorders>
            <w:vAlign w:val="center"/>
            <w:hideMark/>
          </w:tcPr>
          <w:p w14:paraId="07C0F3F5"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105BB7A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9A042C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42DA07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5727BA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73FDAD5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5F1063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32150AE5" w14:textId="77777777" w:rsidTr="007F4498">
        <w:trPr>
          <w:trHeight w:val="33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78C01530"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single" w:sz="8" w:space="0" w:color="auto"/>
              <w:right w:val="single" w:sz="8" w:space="0" w:color="FFFFFF"/>
            </w:tcBorders>
            <w:vAlign w:val="center"/>
            <w:hideMark/>
          </w:tcPr>
          <w:p w14:paraId="7BF9C633"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060" w:type="dxa"/>
            <w:tcBorders>
              <w:top w:val="nil"/>
              <w:left w:val="nil"/>
              <w:bottom w:val="single" w:sz="8" w:space="0" w:color="auto"/>
              <w:right w:val="single" w:sz="8" w:space="0" w:color="FFFFFF"/>
            </w:tcBorders>
            <w:vAlign w:val="center"/>
            <w:hideMark/>
          </w:tcPr>
          <w:p w14:paraId="383584CB"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cBorders>
            <w:vAlign w:val="center"/>
            <w:hideMark/>
          </w:tcPr>
          <w:p w14:paraId="783439BB"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100" w:type="dxa"/>
            <w:tcBorders>
              <w:top w:val="nil"/>
              <w:left w:val="nil"/>
              <w:bottom w:val="single" w:sz="8" w:space="0" w:color="auto"/>
              <w:right w:val="single" w:sz="8" w:space="0" w:color="FFFFFF"/>
            </w:tcBorders>
            <w:vAlign w:val="center"/>
            <w:hideMark/>
          </w:tcPr>
          <w:p w14:paraId="0697C0E9"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080" w:type="dxa"/>
            <w:tcBorders>
              <w:top w:val="nil"/>
              <w:left w:val="nil"/>
              <w:bottom w:val="nil"/>
              <w:right w:val="nil"/>
            </w:tcBorders>
            <w:vAlign w:val="center"/>
            <w:hideMark/>
          </w:tcPr>
          <w:p w14:paraId="06D0556F"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016A2BF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1245AE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ABFF2A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0CE13A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CD556C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F6EA0A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0AD853B4" w14:textId="77777777" w:rsidTr="007F4498">
        <w:trPr>
          <w:trHeight w:val="330"/>
        </w:trPr>
        <w:tc>
          <w:tcPr>
            <w:tcW w:w="2200" w:type="dxa"/>
            <w:tcBorders>
              <w:top w:val="nil"/>
              <w:left w:val="single" w:sz="8" w:space="0" w:color="FFFFFF"/>
              <w:bottom w:val="single" w:sz="8" w:space="0" w:color="FFFFFF"/>
              <w:right w:val="single" w:sz="8" w:space="0" w:color="FFFFFF"/>
            </w:tcBorders>
            <w:noWrap/>
            <w:vAlign w:val="center"/>
            <w:hideMark/>
          </w:tcPr>
          <w:p w14:paraId="6C4FB4D4"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Financial liabilities</w:t>
            </w:r>
          </w:p>
        </w:tc>
        <w:tc>
          <w:tcPr>
            <w:tcW w:w="1320" w:type="dxa"/>
            <w:tcBorders>
              <w:top w:val="nil"/>
              <w:left w:val="nil"/>
              <w:bottom w:val="single" w:sz="8" w:space="0" w:color="FFFFFF"/>
              <w:right w:val="single" w:sz="8" w:space="0" w:color="FFFFFF"/>
            </w:tcBorders>
            <w:noWrap/>
            <w:vAlign w:val="center"/>
            <w:hideMark/>
          </w:tcPr>
          <w:p w14:paraId="48D9075A"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060" w:type="dxa"/>
            <w:tcBorders>
              <w:top w:val="nil"/>
              <w:left w:val="nil"/>
              <w:bottom w:val="single" w:sz="8" w:space="0" w:color="FFFFFF"/>
              <w:right w:val="single" w:sz="8" w:space="0" w:color="FFFFFF"/>
            </w:tcBorders>
            <w:noWrap/>
            <w:vAlign w:val="center"/>
            <w:hideMark/>
          </w:tcPr>
          <w:p w14:paraId="48FBD58C"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960" w:type="dxa"/>
            <w:tcBorders>
              <w:top w:val="nil"/>
              <w:left w:val="nil"/>
              <w:bottom w:val="single" w:sz="8" w:space="0" w:color="FFFFFF"/>
              <w:right w:val="single" w:sz="8" w:space="0" w:color="FFFFFF"/>
            </w:tcBorders>
            <w:noWrap/>
            <w:vAlign w:val="center"/>
            <w:hideMark/>
          </w:tcPr>
          <w:p w14:paraId="003C2B23"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100" w:type="dxa"/>
            <w:tcBorders>
              <w:top w:val="nil"/>
              <w:left w:val="nil"/>
              <w:bottom w:val="single" w:sz="8" w:space="0" w:color="FFFFFF"/>
              <w:right w:val="single" w:sz="8" w:space="0" w:color="FFFFFF"/>
            </w:tcBorders>
            <w:noWrap/>
            <w:vAlign w:val="center"/>
            <w:hideMark/>
          </w:tcPr>
          <w:p w14:paraId="1F4F97F0"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080" w:type="dxa"/>
            <w:tcBorders>
              <w:top w:val="nil"/>
              <w:left w:val="nil"/>
              <w:bottom w:val="nil"/>
              <w:right w:val="nil"/>
            </w:tcBorders>
            <w:vAlign w:val="center"/>
            <w:hideMark/>
          </w:tcPr>
          <w:p w14:paraId="4B848AD6" w14:textId="77777777" w:rsidR="007F4498" w:rsidRPr="007F4498" w:rsidRDefault="007F4498" w:rsidP="007F4498">
            <w:pPr>
              <w:spacing w:after="0" w:line="240" w:lineRule="auto"/>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36CF01E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E8872F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3AFB0E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62307E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8F21AC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AFA2E8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3604EA1B" w14:textId="77777777" w:rsidTr="007F4498">
        <w:trPr>
          <w:trHeight w:val="330"/>
        </w:trPr>
        <w:tc>
          <w:tcPr>
            <w:tcW w:w="2200" w:type="dxa"/>
            <w:tcBorders>
              <w:top w:val="nil"/>
              <w:left w:val="single" w:sz="8" w:space="0" w:color="FFFFFF"/>
              <w:bottom w:val="single" w:sz="8" w:space="0" w:color="auto"/>
              <w:right w:val="single" w:sz="8" w:space="0" w:color="FFFFFF"/>
            </w:tcBorders>
            <w:noWrap/>
            <w:vAlign w:val="center"/>
            <w:hideMark/>
          </w:tcPr>
          <w:p w14:paraId="280FE5A0"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Short-term creditors</w:t>
            </w:r>
          </w:p>
        </w:tc>
        <w:tc>
          <w:tcPr>
            <w:tcW w:w="1320" w:type="dxa"/>
            <w:tcBorders>
              <w:top w:val="nil"/>
              <w:left w:val="nil"/>
              <w:bottom w:val="single" w:sz="8" w:space="0" w:color="auto"/>
              <w:right w:val="single" w:sz="8" w:space="0" w:color="FFFFFF"/>
            </w:tcBorders>
            <w:noWrap/>
            <w:vAlign w:val="center"/>
            <w:hideMark/>
          </w:tcPr>
          <w:p w14:paraId="04E8FEAD"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19,668</w:t>
            </w:r>
          </w:p>
        </w:tc>
        <w:tc>
          <w:tcPr>
            <w:tcW w:w="1060" w:type="dxa"/>
            <w:tcBorders>
              <w:top w:val="nil"/>
              <w:left w:val="nil"/>
              <w:bottom w:val="single" w:sz="8" w:space="0" w:color="auto"/>
              <w:right w:val="single" w:sz="8" w:space="0" w:color="FFFFFF"/>
            </w:tcBorders>
            <w:noWrap/>
            <w:vAlign w:val="center"/>
            <w:hideMark/>
          </w:tcPr>
          <w:p w14:paraId="797ED443"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19,668</w:t>
            </w:r>
          </w:p>
        </w:tc>
        <w:tc>
          <w:tcPr>
            <w:tcW w:w="960" w:type="dxa"/>
            <w:tcBorders>
              <w:top w:val="nil"/>
              <w:left w:val="nil"/>
              <w:bottom w:val="single" w:sz="8" w:space="0" w:color="auto"/>
              <w:right w:val="single" w:sz="8" w:space="0" w:color="FFFFFF"/>
            </w:tcBorders>
            <w:noWrap/>
            <w:vAlign w:val="center"/>
            <w:hideMark/>
          </w:tcPr>
          <w:p w14:paraId="11A20EFF"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19,092</w:t>
            </w:r>
          </w:p>
        </w:tc>
        <w:tc>
          <w:tcPr>
            <w:tcW w:w="1100" w:type="dxa"/>
            <w:tcBorders>
              <w:top w:val="nil"/>
              <w:left w:val="nil"/>
              <w:bottom w:val="single" w:sz="8" w:space="0" w:color="auto"/>
              <w:right w:val="single" w:sz="8" w:space="0" w:color="FFFFFF"/>
            </w:tcBorders>
            <w:noWrap/>
            <w:vAlign w:val="center"/>
            <w:hideMark/>
          </w:tcPr>
          <w:p w14:paraId="1125FB78"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19,092</w:t>
            </w:r>
          </w:p>
        </w:tc>
        <w:tc>
          <w:tcPr>
            <w:tcW w:w="1080" w:type="dxa"/>
            <w:tcBorders>
              <w:top w:val="nil"/>
              <w:left w:val="nil"/>
              <w:bottom w:val="nil"/>
              <w:right w:val="nil"/>
            </w:tcBorders>
            <w:vAlign w:val="center"/>
            <w:hideMark/>
          </w:tcPr>
          <w:p w14:paraId="792CF239"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4C55676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36D77A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994C85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7BD7918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7F761B5"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ok</w:t>
            </w:r>
          </w:p>
        </w:tc>
        <w:tc>
          <w:tcPr>
            <w:tcW w:w="960" w:type="dxa"/>
            <w:tcBorders>
              <w:top w:val="nil"/>
              <w:left w:val="nil"/>
              <w:bottom w:val="nil"/>
              <w:right w:val="nil"/>
            </w:tcBorders>
            <w:noWrap/>
            <w:vAlign w:val="bottom"/>
            <w:hideMark/>
          </w:tcPr>
          <w:p w14:paraId="086C18ED"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as above</w:t>
            </w:r>
          </w:p>
        </w:tc>
      </w:tr>
      <w:tr w:rsidR="007F4498" w:rsidRPr="007F4498" w14:paraId="578AE5E2" w14:textId="77777777" w:rsidTr="007F4498">
        <w:trPr>
          <w:trHeight w:val="495"/>
        </w:trPr>
        <w:tc>
          <w:tcPr>
            <w:tcW w:w="2200" w:type="dxa"/>
            <w:tcBorders>
              <w:top w:val="nil"/>
              <w:left w:val="single" w:sz="8" w:space="0" w:color="FFFFFF"/>
              <w:bottom w:val="single" w:sz="12" w:space="0" w:color="auto"/>
              <w:right w:val="single" w:sz="8" w:space="0" w:color="FFFFFF"/>
            </w:tcBorders>
            <w:vAlign w:val="center"/>
            <w:hideMark/>
          </w:tcPr>
          <w:p w14:paraId="7595D583"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Total Financial Liabilities</w:t>
            </w:r>
          </w:p>
        </w:tc>
        <w:tc>
          <w:tcPr>
            <w:tcW w:w="1320" w:type="dxa"/>
            <w:tcBorders>
              <w:top w:val="nil"/>
              <w:left w:val="nil"/>
              <w:bottom w:val="single" w:sz="12" w:space="0" w:color="auto"/>
              <w:right w:val="single" w:sz="8" w:space="0" w:color="FFFFFF"/>
            </w:tcBorders>
            <w:noWrap/>
            <w:vAlign w:val="center"/>
            <w:hideMark/>
          </w:tcPr>
          <w:p w14:paraId="102CFC47"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19,668</w:t>
            </w:r>
          </w:p>
        </w:tc>
        <w:tc>
          <w:tcPr>
            <w:tcW w:w="1060" w:type="dxa"/>
            <w:tcBorders>
              <w:top w:val="nil"/>
              <w:left w:val="nil"/>
              <w:bottom w:val="single" w:sz="12" w:space="0" w:color="auto"/>
              <w:right w:val="single" w:sz="8" w:space="0" w:color="FFFFFF"/>
            </w:tcBorders>
            <w:noWrap/>
            <w:vAlign w:val="center"/>
            <w:hideMark/>
          </w:tcPr>
          <w:p w14:paraId="28D6E2AC"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19,668</w:t>
            </w:r>
          </w:p>
        </w:tc>
        <w:tc>
          <w:tcPr>
            <w:tcW w:w="960" w:type="dxa"/>
            <w:tcBorders>
              <w:top w:val="nil"/>
              <w:left w:val="nil"/>
              <w:bottom w:val="single" w:sz="12" w:space="0" w:color="auto"/>
              <w:right w:val="single" w:sz="8" w:space="0" w:color="FFFFFF"/>
            </w:tcBorders>
            <w:noWrap/>
            <w:vAlign w:val="center"/>
            <w:hideMark/>
          </w:tcPr>
          <w:p w14:paraId="56C2A0C6"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19,092</w:t>
            </w:r>
          </w:p>
        </w:tc>
        <w:tc>
          <w:tcPr>
            <w:tcW w:w="1100" w:type="dxa"/>
            <w:tcBorders>
              <w:top w:val="nil"/>
              <w:left w:val="nil"/>
              <w:bottom w:val="single" w:sz="12" w:space="0" w:color="auto"/>
              <w:right w:val="single" w:sz="8" w:space="0" w:color="FFFFFF"/>
            </w:tcBorders>
            <w:noWrap/>
            <w:vAlign w:val="center"/>
            <w:hideMark/>
          </w:tcPr>
          <w:p w14:paraId="039E9FEE"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19,092</w:t>
            </w:r>
          </w:p>
        </w:tc>
        <w:tc>
          <w:tcPr>
            <w:tcW w:w="1080" w:type="dxa"/>
            <w:tcBorders>
              <w:top w:val="nil"/>
              <w:left w:val="nil"/>
              <w:bottom w:val="nil"/>
              <w:right w:val="nil"/>
            </w:tcBorders>
            <w:vAlign w:val="center"/>
            <w:hideMark/>
          </w:tcPr>
          <w:p w14:paraId="776A1253"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B4DE21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5E6F0B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77AD289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8FC1F9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B540CB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27898CE"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77EBF18E" w14:textId="77777777" w:rsidTr="007F4498">
        <w:trPr>
          <w:trHeight w:val="345"/>
        </w:trPr>
        <w:tc>
          <w:tcPr>
            <w:tcW w:w="2200" w:type="dxa"/>
            <w:tcBorders>
              <w:top w:val="nil"/>
              <w:left w:val="nil"/>
              <w:bottom w:val="nil"/>
              <w:right w:val="nil"/>
            </w:tcBorders>
            <w:hideMark/>
          </w:tcPr>
          <w:p w14:paraId="06A2012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320" w:type="dxa"/>
            <w:tcBorders>
              <w:top w:val="nil"/>
              <w:left w:val="nil"/>
              <w:bottom w:val="nil"/>
              <w:right w:val="nil"/>
            </w:tcBorders>
            <w:noWrap/>
            <w:vAlign w:val="bottom"/>
            <w:hideMark/>
          </w:tcPr>
          <w:p w14:paraId="1012AD7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060" w:type="dxa"/>
            <w:tcBorders>
              <w:top w:val="nil"/>
              <w:left w:val="nil"/>
              <w:bottom w:val="nil"/>
              <w:right w:val="nil"/>
            </w:tcBorders>
            <w:noWrap/>
            <w:hideMark/>
          </w:tcPr>
          <w:p w14:paraId="3794F9C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93F41C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noWrap/>
            <w:hideMark/>
          </w:tcPr>
          <w:p w14:paraId="3ACC2EA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1080" w:type="dxa"/>
            <w:tcBorders>
              <w:top w:val="nil"/>
              <w:left w:val="nil"/>
              <w:bottom w:val="nil"/>
              <w:right w:val="nil"/>
            </w:tcBorders>
            <w:vAlign w:val="center"/>
            <w:hideMark/>
          </w:tcPr>
          <w:p w14:paraId="462602E6"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noWrap/>
            <w:vAlign w:val="bottom"/>
            <w:hideMark/>
          </w:tcPr>
          <w:p w14:paraId="3B4A09A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261D657"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E688CB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BEA27E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109E5A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3BCAAA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3ACA8055" w14:textId="77777777" w:rsidTr="007F4498">
        <w:trPr>
          <w:trHeight w:val="330"/>
        </w:trPr>
        <w:tc>
          <w:tcPr>
            <w:tcW w:w="2200" w:type="dxa"/>
            <w:vMerge w:val="restart"/>
            <w:tcBorders>
              <w:top w:val="single" w:sz="8" w:space="0" w:color="FFFFFF"/>
              <w:left w:val="single" w:sz="8" w:space="0" w:color="FFFFFF"/>
              <w:bottom w:val="single" w:sz="8" w:space="0" w:color="000000"/>
              <w:right w:val="single" w:sz="8" w:space="0" w:color="FFFFFF"/>
            </w:tcBorders>
            <w:vAlign w:val="center"/>
            <w:hideMark/>
          </w:tcPr>
          <w:p w14:paraId="319EBE76"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 </w:t>
            </w:r>
          </w:p>
        </w:tc>
        <w:tc>
          <w:tcPr>
            <w:tcW w:w="2380" w:type="dxa"/>
            <w:gridSpan w:val="2"/>
            <w:tcBorders>
              <w:top w:val="single" w:sz="8" w:space="0" w:color="FFFFFF"/>
              <w:left w:val="nil"/>
              <w:bottom w:val="single" w:sz="8" w:space="0" w:color="FFFFFF"/>
              <w:right w:val="single" w:sz="8" w:space="0" w:color="FFFFFF"/>
            </w:tcBorders>
            <w:vAlign w:val="center"/>
            <w:hideMark/>
          </w:tcPr>
          <w:p w14:paraId="31FD81AB" w14:textId="77777777" w:rsidR="007F4498" w:rsidRPr="007F4498" w:rsidRDefault="007F4498"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eastAsia="en-GB"/>
              </w:rPr>
              <w:t>31 March 2024</w:t>
            </w:r>
          </w:p>
        </w:tc>
        <w:tc>
          <w:tcPr>
            <w:tcW w:w="2060" w:type="dxa"/>
            <w:gridSpan w:val="2"/>
            <w:tcBorders>
              <w:top w:val="single" w:sz="8" w:space="0" w:color="FFFFFF"/>
              <w:left w:val="nil"/>
              <w:bottom w:val="single" w:sz="8" w:space="0" w:color="FFFFFF"/>
              <w:right w:val="single" w:sz="8" w:space="0" w:color="FFFFFF"/>
            </w:tcBorders>
            <w:vAlign w:val="center"/>
            <w:hideMark/>
          </w:tcPr>
          <w:p w14:paraId="65645DED" w14:textId="77777777" w:rsidR="007F4498" w:rsidRPr="007F4498" w:rsidRDefault="007F4498" w:rsidP="007F4498">
            <w:pPr>
              <w:spacing w:after="0" w:line="240" w:lineRule="auto"/>
              <w:jc w:val="center"/>
              <w:rPr>
                <w:rFonts w:eastAsia="Times New Roman" w:cs="Arial"/>
                <w:b/>
                <w:bCs/>
                <w:color w:val="000000"/>
                <w:sz w:val="18"/>
                <w:szCs w:val="18"/>
                <w:lang w:eastAsia="en-GB"/>
              </w:rPr>
            </w:pPr>
            <w:r w:rsidRPr="007F4498">
              <w:rPr>
                <w:rFonts w:eastAsia="Times New Roman" w:cs="Arial"/>
                <w:b/>
                <w:bCs/>
                <w:color w:val="000000"/>
                <w:sz w:val="18"/>
                <w:szCs w:val="18"/>
                <w:lang w:eastAsia="en-GB"/>
              </w:rPr>
              <w:t>31 March 2025</w:t>
            </w:r>
          </w:p>
        </w:tc>
        <w:tc>
          <w:tcPr>
            <w:tcW w:w="1080" w:type="dxa"/>
            <w:tcBorders>
              <w:top w:val="nil"/>
              <w:left w:val="nil"/>
              <w:bottom w:val="nil"/>
              <w:right w:val="nil"/>
            </w:tcBorders>
            <w:vAlign w:val="center"/>
            <w:hideMark/>
          </w:tcPr>
          <w:p w14:paraId="56744103" w14:textId="77777777" w:rsidR="007F4498" w:rsidRPr="007F4498" w:rsidRDefault="007F4498" w:rsidP="007F4498">
            <w:pPr>
              <w:spacing w:after="0" w:line="240" w:lineRule="auto"/>
              <w:jc w:val="center"/>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44EEE9D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C8E414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86A84D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9776D0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59F34A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7B30B6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73BEB0BF" w14:textId="77777777" w:rsidTr="007F4498">
        <w:trPr>
          <w:trHeight w:val="39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05AA2303"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nil"/>
              <w:right w:val="single" w:sz="8" w:space="0" w:color="FFFFFF"/>
            </w:tcBorders>
            <w:vAlign w:val="center"/>
            <w:hideMark/>
          </w:tcPr>
          <w:p w14:paraId="6B0DCD4E"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Carrying Amount </w:t>
            </w:r>
          </w:p>
        </w:tc>
        <w:tc>
          <w:tcPr>
            <w:tcW w:w="1060" w:type="dxa"/>
            <w:tcBorders>
              <w:top w:val="nil"/>
              <w:left w:val="nil"/>
              <w:bottom w:val="nil"/>
              <w:right w:val="single" w:sz="8" w:space="0" w:color="FFFFFF"/>
            </w:tcBorders>
            <w:vAlign w:val="center"/>
            <w:hideMark/>
          </w:tcPr>
          <w:p w14:paraId="0B8A116A"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Fair Value </w:t>
            </w:r>
          </w:p>
        </w:tc>
        <w:tc>
          <w:tcPr>
            <w:tcW w:w="960" w:type="dxa"/>
            <w:tcBorders>
              <w:top w:val="nil"/>
              <w:left w:val="nil"/>
              <w:bottom w:val="nil"/>
              <w:right w:val="single" w:sz="8" w:space="0" w:color="FFFFFF"/>
            </w:tcBorders>
            <w:vAlign w:val="center"/>
            <w:hideMark/>
          </w:tcPr>
          <w:p w14:paraId="4ACACE86"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Carrying Amount </w:t>
            </w:r>
          </w:p>
        </w:tc>
        <w:tc>
          <w:tcPr>
            <w:tcW w:w="1100" w:type="dxa"/>
            <w:tcBorders>
              <w:top w:val="nil"/>
              <w:left w:val="nil"/>
              <w:bottom w:val="nil"/>
              <w:right w:val="single" w:sz="8" w:space="0" w:color="FFFFFF"/>
            </w:tcBorders>
            <w:vAlign w:val="center"/>
            <w:hideMark/>
          </w:tcPr>
          <w:p w14:paraId="6161BB4D"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 xml:space="preserve">Fair Value </w:t>
            </w:r>
          </w:p>
        </w:tc>
        <w:tc>
          <w:tcPr>
            <w:tcW w:w="1080" w:type="dxa"/>
            <w:tcBorders>
              <w:top w:val="nil"/>
              <w:left w:val="nil"/>
              <w:bottom w:val="nil"/>
              <w:right w:val="nil"/>
            </w:tcBorders>
            <w:vAlign w:val="center"/>
            <w:hideMark/>
          </w:tcPr>
          <w:p w14:paraId="7D5B63E4"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361429C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E92716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31587A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C013E6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6C496A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ED3F08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7C5E99BE" w14:textId="77777777" w:rsidTr="007F4498">
        <w:trPr>
          <w:trHeight w:val="330"/>
        </w:trPr>
        <w:tc>
          <w:tcPr>
            <w:tcW w:w="2200" w:type="dxa"/>
            <w:vMerge/>
            <w:tcBorders>
              <w:top w:val="single" w:sz="8" w:space="0" w:color="FFFFFF"/>
              <w:left w:val="single" w:sz="8" w:space="0" w:color="FFFFFF"/>
              <w:bottom w:val="single" w:sz="8" w:space="0" w:color="000000"/>
              <w:right w:val="single" w:sz="8" w:space="0" w:color="FFFFFF"/>
            </w:tcBorders>
            <w:vAlign w:val="center"/>
            <w:hideMark/>
          </w:tcPr>
          <w:p w14:paraId="758F8373" w14:textId="77777777" w:rsidR="007F4498" w:rsidRPr="007F4498" w:rsidRDefault="007F4498" w:rsidP="007F4498">
            <w:pPr>
              <w:spacing w:after="0" w:line="240" w:lineRule="auto"/>
              <w:rPr>
                <w:rFonts w:eastAsia="Times New Roman" w:cs="Arial"/>
                <w:b/>
                <w:bCs/>
                <w:color w:val="000000"/>
                <w:sz w:val="18"/>
                <w:szCs w:val="18"/>
                <w:lang w:eastAsia="en-GB"/>
              </w:rPr>
            </w:pPr>
          </w:p>
        </w:tc>
        <w:tc>
          <w:tcPr>
            <w:tcW w:w="1320" w:type="dxa"/>
            <w:tcBorders>
              <w:top w:val="nil"/>
              <w:left w:val="nil"/>
              <w:bottom w:val="single" w:sz="8" w:space="0" w:color="auto"/>
              <w:right w:val="single" w:sz="8" w:space="0" w:color="FFFFFF"/>
            </w:tcBorders>
            <w:vAlign w:val="center"/>
            <w:hideMark/>
          </w:tcPr>
          <w:p w14:paraId="1DB2BA8E"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060" w:type="dxa"/>
            <w:tcBorders>
              <w:top w:val="nil"/>
              <w:left w:val="nil"/>
              <w:bottom w:val="single" w:sz="8" w:space="0" w:color="auto"/>
              <w:right w:val="single" w:sz="8" w:space="0" w:color="FFFFFF"/>
            </w:tcBorders>
            <w:vAlign w:val="center"/>
            <w:hideMark/>
          </w:tcPr>
          <w:p w14:paraId="6CABA317"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cBorders>
            <w:vAlign w:val="center"/>
            <w:hideMark/>
          </w:tcPr>
          <w:p w14:paraId="0F9C8A77"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100" w:type="dxa"/>
            <w:tcBorders>
              <w:top w:val="nil"/>
              <w:left w:val="nil"/>
              <w:bottom w:val="single" w:sz="8" w:space="0" w:color="auto"/>
              <w:right w:val="single" w:sz="8" w:space="0" w:color="FFFFFF"/>
            </w:tcBorders>
            <w:vAlign w:val="center"/>
            <w:hideMark/>
          </w:tcPr>
          <w:p w14:paraId="0378BA4C"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£'000</w:t>
            </w:r>
          </w:p>
        </w:tc>
        <w:tc>
          <w:tcPr>
            <w:tcW w:w="1080" w:type="dxa"/>
            <w:tcBorders>
              <w:top w:val="nil"/>
              <w:left w:val="nil"/>
              <w:bottom w:val="nil"/>
              <w:right w:val="nil"/>
            </w:tcBorders>
            <w:vAlign w:val="center"/>
            <w:hideMark/>
          </w:tcPr>
          <w:p w14:paraId="498F9887"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24DB3F3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A162350"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E557C3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08B471D"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7A33E40C"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3C0894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40C90844" w14:textId="77777777" w:rsidTr="007F4498">
        <w:trPr>
          <w:trHeight w:val="330"/>
        </w:trPr>
        <w:tc>
          <w:tcPr>
            <w:tcW w:w="2200" w:type="dxa"/>
            <w:tcBorders>
              <w:top w:val="nil"/>
              <w:left w:val="single" w:sz="8" w:space="0" w:color="FFFFFF"/>
              <w:bottom w:val="single" w:sz="8" w:space="0" w:color="FFFFFF"/>
              <w:right w:val="single" w:sz="8" w:space="0" w:color="FFFFFF"/>
            </w:tcBorders>
            <w:noWrap/>
            <w:vAlign w:val="center"/>
            <w:hideMark/>
          </w:tcPr>
          <w:p w14:paraId="543CF606"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Financial Assets</w:t>
            </w:r>
          </w:p>
        </w:tc>
        <w:tc>
          <w:tcPr>
            <w:tcW w:w="1320" w:type="dxa"/>
            <w:tcBorders>
              <w:top w:val="nil"/>
              <w:left w:val="nil"/>
              <w:bottom w:val="single" w:sz="8" w:space="0" w:color="FFFFFF"/>
              <w:right w:val="single" w:sz="8" w:space="0" w:color="FFFFFF"/>
            </w:tcBorders>
            <w:noWrap/>
            <w:vAlign w:val="center"/>
            <w:hideMark/>
          </w:tcPr>
          <w:p w14:paraId="41B72284"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060" w:type="dxa"/>
            <w:tcBorders>
              <w:top w:val="nil"/>
              <w:left w:val="nil"/>
              <w:bottom w:val="single" w:sz="8" w:space="0" w:color="FFFFFF"/>
              <w:right w:val="single" w:sz="8" w:space="0" w:color="FFFFFF"/>
            </w:tcBorders>
            <w:noWrap/>
            <w:vAlign w:val="center"/>
            <w:hideMark/>
          </w:tcPr>
          <w:p w14:paraId="29B3EFBB"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960" w:type="dxa"/>
            <w:tcBorders>
              <w:top w:val="nil"/>
              <w:left w:val="nil"/>
              <w:bottom w:val="single" w:sz="8" w:space="0" w:color="FFFFFF"/>
              <w:right w:val="single" w:sz="8" w:space="0" w:color="FFFFFF"/>
            </w:tcBorders>
            <w:noWrap/>
            <w:vAlign w:val="center"/>
            <w:hideMark/>
          </w:tcPr>
          <w:p w14:paraId="7700A13D"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100" w:type="dxa"/>
            <w:tcBorders>
              <w:top w:val="nil"/>
              <w:left w:val="nil"/>
              <w:bottom w:val="single" w:sz="8" w:space="0" w:color="FFFFFF"/>
              <w:right w:val="single" w:sz="8" w:space="0" w:color="FFFFFF"/>
            </w:tcBorders>
            <w:noWrap/>
            <w:vAlign w:val="center"/>
            <w:hideMark/>
          </w:tcPr>
          <w:p w14:paraId="6E3685DC"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 </w:t>
            </w:r>
          </w:p>
        </w:tc>
        <w:tc>
          <w:tcPr>
            <w:tcW w:w="1080" w:type="dxa"/>
            <w:tcBorders>
              <w:top w:val="nil"/>
              <w:left w:val="nil"/>
              <w:bottom w:val="nil"/>
              <w:right w:val="nil"/>
            </w:tcBorders>
            <w:vAlign w:val="center"/>
            <w:hideMark/>
          </w:tcPr>
          <w:p w14:paraId="3CBA4DEC"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524C1A1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C91EFDF"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5AC201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75809A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776B90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0A4792B"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r w:rsidR="007F4498" w:rsidRPr="007F4498" w14:paraId="5CEC4D64" w14:textId="77777777" w:rsidTr="007F4498">
        <w:trPr>
          <w:trHeight w:val="495"/>
        </w:trPr>
        <w:tc>
          <w:tcPr>
            <w:tcW w:w="2200" w:type="dxa"/>
            <w:tcBorders>
              <w:top w:val="nil"/>
              <w:left w:val="single" w:sz="8" w:space="0" w:color="FFFFFF"/>
              <w:bottom w:val="single" w:sz="8" w:space="0" w:color="FFFFFF"/>
              <w:right w:val="single" w:sz="8" w:space="0" w:color="FFFFFF"/>
            </w:tcBorders>
            <w:vAlign w:val="center"/>
            <w:hideMark/>
          </w:tcPr>
          <w:p w14:paraId="7B4EE188"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Investments and money market loans</w:t>
            </w:r>
          </w:p>
        </w:tc>
        <w:tc>
          <w:tcPr>
            <w:tcW w:w="1320" w:type="dxa"/>
            <w:tcBorders>
              <w:top w:val="nil"/>
              <w:left w:val="nil"/>
              <w:bottom w:val="single" w:sz="8" w:space="0" w:color="FFFFFF"/>
              <w:right w:val="single" w:sz="8" w:space="0" w:color="FFFFFF"/>
            </w:tcBorders>
            <w:noWrap/>
            <w:vAlign w:val="center"/>
            <w:hideMark/>
          </w:tcPr>
          <w:p w14:paraId="1C2F18FE"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24,465</w:t>
            </w:r>
          </w:p>
        </w:tc>
        <w:tc>
          <w:tcPr>
            <w:tcW w:w="1060" w:type="dxa"/>
            <w:tcBorders>
              <w:top w:val="nil"/>
              <w:left w:val="nil"/>
              <w:bottom w:val="single" w:sz="8" w:space="0" w:color="FFFFFF"/>
              <w:right w:val="single" w:sz="8" w:space="0" w:color="FFFFFF"/>
            </w:tcBorders>
            <w:noWrap/>
            <w:vAlign w:val="center"/>
            <w:hideMark/>
          </w:tcPr>
          <w:p w14:paraId="55DE820B"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24,465</w:t>
            </w:r>
          </w:p>
        </w:tc>
        <w:tc>
          <w:tcPr>
            <w:tcW w:w="960" w:type="dxa"/>
            <w:tcBorders>
              <w:top w:val="nil"/>
              <w:left w:val="nil"/>
              <w:bottom w:val="single" w:sz="8" w:space="0" w:color="FFFFFF"/>
              <w:right w:val="single" w:sz="8" w:space="0" w:color="FFFFFF"/>
            </w:tcBorders>
            <w:noWrap/>
            <w:vAlign w:val="center"/>
            <w:hideMark/>
          </w:tcPr>
          <w:p w14:paraId="542FBB8F"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15,707</w:t>
            </w:r>
          </w:p>
        </w:tc>
        <w:tc>
          <w:tcPr>
            <w:tcW w:w="1100" w:type="dxa"/>
            <w:tcBorders>
              <w:top w:val="nil"/>
              <w:left w:val="nil"/>
              <w:bottom w:val="single" w:sz="8" w:space="0" w:color="FFFFFF"/>
              <w:right w:val="single" w:sz="8" w:space="0" w:color="FFFFFF"/>
            </w:tcBorders>
            <w:noWrap/>
            <w:vAlign w:val="center"/>
            <w:hideMark/>
          </w:tcPr>
          <w:p w14:paraId="463B3571"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15,707</w:t>
            </w:r>
          </w:p>
        </w:tc>
        <w:tc>
          <w:tcPr>
            <w:tcW w:w="1080" w:type="dxa"/>
            <w:tcBorders>
              <w:top w:val="nil"/>
              <w:left w:val="nil"/>
              <w:bottom w:val="nil"/>
              <w:right w:val="nil"/>
            </w:tcBorders>
            <w:vAlign w:val="center"/>
            <w:hideMark/>
          </w:tcPr>
          <w:p w14:paraId="687DF761"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4388417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D4379E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0A82AF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4E8551B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B9BFF31"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ok</w:t>
            </w:r>
          </w:p>
        </w:tc>
        <w:tc>
          <w:tcPr>
            <w:tcW w:w="960" w:type="dxa"/>
            <w:tcBorders>
              <w:top w:val="nil"/>
              <w:left w:val="nil"/>
              <w:bottom w:val="nil"/>
              <w:right w:val="nil"/>
            </w:tcBorders>
            <w:noWrap/>
            <w:vAlign w:val="bottom"/>
            <w:hideMark/>
          </w:tcPr>
          <w:p w14:paraId="5A99E4D3"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as above</w:t>
            </w:r>
          </w:p>
        </w:tc>
      </w:tr>
      <w:tr w:rsidR="007F4498" w:rsidRPr="007F4498" w14:paraId="407AD36D" w14:textId="77777777" w:rsidTr="007F4498">
        <w:trPr>
          <w:trHeight w:val="330"/>
        </w:trPr>
        <w:tc>
          <w:tcPr>
            <w:tcW w:w="2200" w:type="dxa"/>
            <w:tcBorders>
              <w:top w:val="nil"/>
              <w:left w:val="single" w:sz="8" w:space="0" w:color="FFFFFF"/>
              <w:bottom w:val="single" w:sz="8" w:space="0" w:color="auto"/>
              <w:right w:val="single" w:sz="8" w:space="0" w:color="FFFFFF"/>
            </w:tcBorders>
            <w:noWrap/>
            <w:vAlign w:val="center"/>
            <w:hideMark/>
          </w:tcPr>
          <w:p w14:paraId="7061CDE4" w14:textId="77777777" w:rsidR="007F4498" w:rsidRPr="007F4498" w:rsidRDefault="007F4498" w:rsidP="007F4498">
            <w:pPr>
              <w:spacing w:after="0" w:line="240" w:lineRule="auto"/>
              <w:rPr>
                <w:rFonts w:eastAsia="Times New Roman" w:cs="Arial"/>
                <w:color w:val="000000"/>
                <w:sz w:val="18"/>
                <w:szCs w:val="18"/>
                <w:lang w:eastAsia="en-GB"/>
              </w:rPr>
            </w:pPr>
            <w:r w:rsidRPr="007F4498">
              <w:rPr>
                <w:rFonts w:eastAsia="Times New Roman" w:cs="Arial"/>
                <w:color w:val="000000"/>
                <w:sz w:val="18"/>
                <w:szCs w:val="18"/>
                <w:lang w:eastAsia="en-GB"/>
              </w:rPr>
              <w:t>Short-term debtors</w:t>
            </w:r>
          </w:p>
        </w:tc>
        <w:tc>
          <w:tcPr>
            <w:tcW w:w="1320" w:type="dxa"/>
            <w:tcBorders>
              <w:top w:val="nil"/>
              <w:left w:val="nil"/>
              <w:bottom w:val="single" w:sz="8" w:space="0" w:color="auto"/>
              <w:right w:val="single" w:sz="8" w:space="0" w:color="FFFFFF"/>
            </w:tcBorders>
            <w:noWrap/>
            <w:vAlign w:val="center"/>
            <w:hideMark/>
          </w:tcPr>
          <w:p w14:paraId="7324987D"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13,412</w:t>
            </w:r>
          </w:p>
        </w:tc>
        <w:tc>
          <w:tcPr>
            <w:tcW w:w="1060" w:type="dxa"/>
            <w:tcBorders>
              <w:top w:val="nil"/>
              <w:left w:val="nil"/>
              <w:bottom w:val="single" w:sz="8" w:space="0" w:color="auto"/>
              <w:right w:val="single" w:sz="8" w:space="0" w:color="FFFFFF"/>
            </w:tcBorders>
            <w:noWrap/>
            <w:vAlign w:val="center"/>
            <w:hideMark/>
          </w:tcPr>
          <w:p w14:paraId="5DFAEC91"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13,412</w:t>
            </w:r>
          </w:p>
        </w:tc>
        <w:tc>
          <w:tcPr>
            <w:tcW w:w="960" w:type="dxa"/>
            <w:tcBorders>
              <w:top w:val="nil"/>
              <w:left w:val="nil"/>
              <w:bottom w:val="single" w:sz="8" w:space="0" w:color="auto"/>
              <w:right w:val="single" w:sz="8" w:space="0" w:color="FFFFFF"/>
            </w:tcBorders>
            <w:noWrap/>
            <w:vAlign w:val="center"/>
            <w:hideMark/>
          </w:tcPr>
          <w:p w14:paraId="7E526BEF"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17,973</w:t>
            </w:r>
          </w:p>
        </w:tc>
        <w:tc>
          <w:tcPr>
            <w:tcW w:w="1100" w:type="dxa"/>
            <w:tcBorders>
              <w:top w:val="nil"/>
              <w:left w:val="nil"/>
              <w:bottom w:val="single" w:sz="8" w:space="0" w:color="auto"/>
              <w:right w:val="single" w:sz="8" w:space="0" w:color="FFFFFF"/>
            </w:tcBorders>
            <w:noWrap/>
            <w:vAlign w:val="center"/>
            <w:hideMark/>
          </w:tcPr>
          <w:p w14:paraId="3B03BA4B" w14:textId="77777777" w:rsidR="007F4498" w:rsidRPr="007F4498" w:rsidRDefault="007F4498" w:rsidP="007F4498">
            <w:pPr>
              <w:spacing w:after="0" w:line="240" w:lineRule="auto"/>
              <w:jc w:val="right"/>
              <w:rPr>
                <w:rFonts w:eastAsia="Times New Roman" w:cs="Arial"/>
                <w:color w:val="000000"/>
                <w:sz w:val="18"/>
                <w:szCs w:val="18"/>
                <w:lang w:eastAsia="en-GB"/>
              </w:rPr>
            </w:pPr>
            <w:r w:rsidRPr="007F4498">
              <w:rPr>
                <w:rFonts w:eastAsia="Times New Roman" w:cs="Arial"/>
                <w:color w:val="000000"/>
                <w:sz w:val="18"/>
                <w:szCs w:val="18"/>
                <w:lang w:eastAsia="en-GB"/>
              </w:rPr>
              <w:t>17,973</w:t>
            </w:r>
          </w:p>
        </w:tc>
        <w:tc>
          <w:tcPr>
            <w:tcW w:w="1080" w:type="dxa"/>
            <w:tcBorders>
              <w:top w:val="nil"/>
              <w:left w:val="nil"/>
              <w:bottom w:val="nil"/>
              <w:right w:val="nil"/>
            </w:tcBorders>
            <w:vAlign w:val="center"/>
            <w:hideMark/>
          </w:tcPr>
          <w:p w14:paraId="190E9C80" w14:textId="77777777" w:rsidR="007F4498" w:rsidRPr="007F4498" w:rsidRDefault="007F4498" w:rsidP="007F449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noWrap/>
            <w:vAlign w:val="bottom"/>
            <w:hideMark/>
          </w:tcPr>
          <w:p w14:paraId="60969864"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C610F85"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029D16F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F86DDAA"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3F2BE17"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ok</w:t>
            </w:r>
          </w:p>
        </w:tc>
        <w:tc>
          <w:tcPr>
            <w:tcW w:w="960" w:type="dxa"/>
            <w:tcBorders>
              <w:top w:val="nil"/>
              <w:left w:val="nil"/>
              <w:bottom w:val="nil"/>
              <w:right w:val="nil"/>
            </w:tcBorders>
            <w:noWrap/>
            <w:vAlign w:val="bottom"/>
            <w:hideMark/>
          </w:tcPr>
          <w:p w14:paraId="22736873" w14:textId="77777777" w:rsidR="007F4498" w:rsidRPr="007F4498" w:rsidRDefault="007F4498" w:rsidP="007F4498">
            <w:pPr>
              <w:spacing w:after="0" w:line="240" w:lineRule="auto"/>
              <w:rPr>
                <w:rFonts w:ascii="Calibri" w:eastAsia="Times New Roman" w:hAnsi="Calibri" w:cs="Calibri"/>
                <w:color w:val="000000"/>
                <w:lang w:eastAsia="en-GB"/>
              </w:rPr>
            </w:pPr>
            <w:r w:rsidRPr="007F4498">
              <w:rPr>
                <w:rFonts w:ascii="Calibri" w:eastAsia="Times New Roman" w:hAnsi="Calibri" w:cs="Calibri"/>
                <w:color w:val="000000"/>
                <w:lang w:eastAsia="en-GB"/>
              </w:rPr>
              <w:t>as above</w:t>
            </w:r>
          </w:p>
        </w:tc>
      </w:tr>
      <w:tr w:rsidR="007F4498" w:rsidRPr="007F4498" w14:paraId="1F8743D4" w14:textId="77777777" w:rsidTr="007F4498">
        <w:trPr>
          <w:trHeight w:val="330"/>
        </w:trPr>
        <w:tc>
          <w:tcPr>
            <w:tcW w:w="2200" w:type="dxa"/>
            <w:tcBorders>
              <w:top w:val="nil"/>
              <w:left w:val="single" w:sz="8" w:space="0" w:color="FFFFFF"/>
              <w:bottom w:val="single" w:sz="12" w:space="0" w:color="auto"/>
              <w:right w:val="single" w:sz="8" w:space="0" w:color="FFFFFF"/>
            </w:tcBorders>
            <w:vAlign w:val="center"/>
            <w:hideMark/>
          </w:tcPr>
          <w:p w14:paraId="430DD9A9" w14:textId="77777777" w:rsidR="007F4498" w:rsidRPr="007F4498" w:rsidRDefault="007F4498" w:rsidP="007F4498">
            <w:pPr>
              <w:spacing w:after="0" w:line="240" w:lineRule="auto"/>
              <w:rPr>
                <w:rFonts w:eastAsia="Times New Roman" w:cs="Arial"/>
                <w:b/>
                <w:bCs/>
                <w:color w:val="000000"/>
                <w:sz w:val="18"/>
                <w:szCs w:val="18"/>
                <w:lang w:eastAsia="en-GB"/>
              </w:rPr>
            </w:pPr>
            <w:r w:rsidRPr="007F4498">
              <w:rPr>
                <w:rFonts w:eastAsia="Times New Roman" w:cs="Arial"/>
                <w:b/>
                <w:bCs/>
                <w:color w:val="000000"/>
                <w:sz w:val="18"/>
                <w:szCs w:val="18"/>
                <w:lang w:eastAsia="en-GB"/>
              </w:rPr>
              <w:t>Total Financial Assets</w:t>
            </w:r>
          </w:p>
        </w:tc>
        <w:tc>
          <w:tcPr>
            <w:tcW w:w="1320" w:type="dxa"/>
            <w:tcBorders>
              <w:top w:val="nil"/>
              <w:left w:val="nil"/>
              <w:bottom w:val="single" w:sz="12" w:space="0" w:color="auto"/>
              <w:right w:val="single" w:sz="8" w:space="0" w:color="FFFFFF"/>
            </w:tcBorders>
            <w:noWrap/>
            <w:vAlign w:val="center"/>
            <w:hideMark/>
          </w:tcPr>
          <w:p w14:paraId="0563F2CD"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37,877</w:t>
            </w:r>
          </w:p>
        </w:tc>
        <w:tc>
          <w:tcPr>
            <w:tcW w:w="1060" w:type="dxa"/>
            <w:tcBorders>
              <w:top w:val="nil"/>
              <w:left w:val="nil"/>
              <w:bottom w:val="single" w:sz="12" w:space="0" w:color="auto"/>
              <w:right w:val="single" w:sz="8" w:space="0" w:color="FFFFFF"/>
            </w:tcBorders>
            <w:noWrap/>
            <w:vAlign w:val="center"/>
            <w:hideMark/>
          </w:tcPr>
          <w:p w14:paraId="6666641C"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37,877</w:t>
            </w:r>
          </w:p>
        </w:tc>
        <w:tc>
          <w:tcPr>
            <w:tcW w:w="960" w:type="dxa"/>
            <w:tcBorders>
              <w:top w:val="nil"/>
              <w:left w:val="nil"/>
              <w:bottom w:val="single" w:sz="12" w:space="0" w:color="auto"/>
              <w:right w:val="single" w:sz="8" w:space="0" w:color="FFFFFF"/>
            </w:tcBorders>
            <w:noWrap/>
            <w:vAlign w:val="center"/>
            <w:hideMark/>
          </w:tcPr>
          <w:p w14:paraId="011B6483"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33,680</w:t>
            </w:r>
          </w:p>
        </w:tc>
        <w:tc>
          <w:tcPr>
            <w:tcW w:w="1100" w:type="dxa"/>
            <w:tcBorders>
              <w:top w:val="nil"/>
              <w:left w:val="nil"/>
              <w:bottom w:val="single" w:sz="12" w:space="0" w:color="auto"/>
              <w:right w:val="single" w:sz="8" w:space="0" w:color="FFFFFF"/>
            </w:tcBorders>
            <w:noWrap/>
            <w:vAlign w:val="center"/>
            <w:hideMark/>
          </w:tcPr>
          <w:p w14:paraId="12EB9D01" w14:textId="77777777" w:rsidR="007F4498" w:rsidRPr="007F4498" w:rsidRDefault="007F4498" w:rsidP="007F4498">
            <w:pPr>
              <w:spacing w:after="0" w:line="240" w:lineRule="auto"/>
              <w:jc w:val="right"/>
              <w:rPr>
                <w:rFonts w:eastAsia="Times New Roman" w:cs="Arial"/>
                <w:b/>
                <w:bCs/>
                <w:color w:val="000000"/>
                <w:sz w:val="18"/>
                <w:szCs w:val="18"/>
                <w:lang w:eastAsia="en-GB"/>
              </w:rPr>
            </w:pPr>
            <w:r w:rsidRPr="007F4498">
              <w:rPr>
                <w:rFonts w:eastAsia="Times New Roman" w:cs="Arial"/>
                <w:b/>
                <w:bCs/>
                <w:color w:val="000000"/>
                <w:sz w:val="18"/>
                <w:szCs w:val="18"/>
                <w:lang w:eastAsia="en-GB"/>
              </w:rPr>
              <w:t>33,680</w:t>
            </w:r>
          </w:p>
        </w:tc>
        <w:tc>
          <w:tcPr>
            <w:tcW w:w="1080" w:type="dxa"/>
            <w:tcBorders>
              <w:top w:val="nil"/>
              <w:left w:val="nil"/>
              <w:bottom w:val="nil"/>
              <w:right w:val="nil"/>
            </w:tcBorders>
            <w:vAlign w:val="center"/>
            <w:hideMark/>
          </w:tcPr>
          <w:p w14:paraId="73F2F7AB" w14:textId="77777777" w:rsidR="007F4498" w:rsidRPr="007F4498" w:rsidRDefault="007F4498" w:rsidP="007F4498">
            <w:pPr>
              <w:spacing w:after="0" w:line="240" w:lineRule="auto"/>
              <w:jc w:val="right"/>
              <w:rPr>
                <w:rFonts w:eastAsia="Times New Roman" w:cs="Arial"/>
                <w:b/>
                <w:bCs/>
                <w:color w:val="000000"/>
                <w:sz w:val="18"/>
                <w:szCs w:val="18"/>
                <w:lang w:eastAsia="en-GB"/>
              </w:rPr>
            </w:pPr>
          </w:p>
        </w:tc>
        <w:tc>
          <w:tcPr>
            <w:tcW w:w="940" w:type="dxa"/>
            <w:tcBorders>
              <w:top w:val="nil"/>
              <w:left w:val="nil"/>
              <w:bottom w:val="nil"/>
              <w:right w:val="nil"/>
            </w:tcBorders>
            <w:noWrap/>
            <w:vAlign w:val="bottom"/>
            <w:hideMark/>
          </w:tcPr>
          <w:p w14:paraId="4B144B5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49A9C79"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A71A853"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5532DE1"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313CD48"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9B71402" w14:textId="77777777" w:rsidR="007F4498" w:rsidRPr="007F4498" w:rsidRDefault="007F4498" w:rsidP="007F4498">
            <w:pPr>
              <w:spacing w:after="0" w:line="240" w:lineRule="auto"/>
              <w:rPr>
                <w:rFonts w:ascii="Times New Roman" w:eastAsia="Times New Roman" w:hAnsi="Times New Roman" w:cs="Times New Roman"/>
                <w:sz w:val="20"/>
                <w:szCs w:val="20"/>
                <w:lang w:eastAsia="en-GB"/>
              </w:rPr>
            </w:pPr>
          </w:p>
        </w:tc>
      </w:tr>
    </w:tbl>
    <w:p w14:paraId="6645ECFD" w14:textId="77777777" w:rsidR="00D1065F" w:rsidRDefault="00D1065F" w:rsidP="00E2102A">
      <w:pPr>
        <w:pStyle w:val="BodyText"/>
        <w:ind w:right="273"/>
        <w:jc w:val="both"/>
      </w:pPr>
    </w:p>
    <w:p w14:paraId="1CD2B1C9" w14:textId="3C5966BC" w:rsidR="00F144D8" w:rsidRPr="00F144D8" w:rsidRDefault="009F10CF" w:rsidP="00F144D8">
      <w:pPr>
        <w:pStyle w:val="BodyText"/>
        <w:ind w:right="273"/>
        <w:jc w:val="both"/>
      </w:pPr>
      <w:r>
        <w:t>Th</w:t>
      </w:r>
      <w:r w:rsidR="00F144D8" w:rsidRPr="00F144D8">
        <w:t>e fair values for loans and receivables, has been made by comparison with a comparable investment with the same/similar lender for the  remaining period of the deposit.</w:t>
      </w:r>
    </w:p>
    <w:p w14:paraId="59FB2C15" w14:textId="77777777" w:rsidR="00F144D8" w:rsidRPr="00F144D8" w:rsidRDefault="00F144D8" w:rsidP="00F144D8">
      <w:pPr>
        <w:pStyle w:val="BodyText"/>
        <w:ind w:right="273"/>
        <w:jc w:val="both"/>
      </w:pPr>
      <w:r w:rsidRPr="00F144D8">
        <w:t>The comparator market rates prevailing have been taken from indicative investment rates at each Balance Sheet date.  In practice rates will be determined by the size of the transaction and the counterparty, but it is impractical to use these figures, and the difference is likely to be immaterial.</w:t>
      </w:r>
    </w:p>
    <w:p w14:paraId="13D70716" w14:textId="77777777" w:rsidR="00F144D8" w:rsidRPr="00F144D8" w:rsidRDefault="00F144D8" w:rsidP="00F144D8">
      <w:pPr>
        <w:pStyle w:val="BodyText"/>
        <w:ind w:right="273"/>
        <w:jc w:val="both"/>
      </w:pPr>
      <w:r w:rsidRPr="00F144D8">
        <w:t>The valuation of financial instruments has been classified into three levels, according to the quality and reliability of information used to determine fair values.</w:t>
      </w:r>
    </w:p>
    <w:p w14:paraId="3B378838" w14:textId="77777777" w:rsidR="00F144D8" w:rsidRPr="00F144D8" w:rsidRDefault="00F144D8" w:rsidP="00F144D8">
      <w:pPr>
        <w:pStyle w:val="BodyText"/>
        <w:ind w:right="273"/>
        <w:jc w:val="both"/>
      </w:pPr>
      <w:r w:rsidRPr="00F144D8">
        <w:t>(</w:t>
      </w:r>
      <w:proofErr w:type="spellStart"/>
      <w:r w:rsidRPr="00F144D8">
        <w:t>i</w:t>
      </w:r>
      <w:proofErr w:type="spellEnd"/>
      <w:r w:rsidRPr="00F144D8">
        <w:t>)</w:t>
      </w:r>
      <w:r w:rsidRPr="00F144D8">
        <w:tab/>
        <w:t>Level 1 – quoted prices;</w:t>
      </w:r>
    </w:p>
    <w:p w14:paraId="5C71B325" w14:textId="77777777" w:rsidR="00F144D8" w:rsidRPr="00F144D8" w:rsidRDefault="00F144D8" w:rsidP="00F144D8">
      <w:pPr>
        <w:pStyle w:val="BodyText"/>
        <w:ind w:right="273"/>
        <w:jc w:val="both"/>
      </w:pPr>
      <w:r w:rsidRPr="00F144D8">
        <w:t>(ii)</w:t>
      </w:r>
      <w:r w:rsidRPr="00F144D8">
        <w:tab/>
        <w:t>Level 2 – inputs other than quoted prices included within Level 1 that are observable for the asset or liability, either directly or indirectly; and</w:t>
      </w:r>
    </w:p>
    <w:p w14:paraId="10F27460" w14:textId="77777777" w:rsidR="00F144D8" w:rsidRPr="00F144D8" w:rsidRDefault="00F144D8" w:rsidP="00F144D8">
      <w:pPr>
        <w:pStyle w:val="BodyText"/>
        <w:ind w:right="273"/>
        <w:jc w:val="both"/>
      </w:pPr>
      <w:r w:rsidRPr="00F144D8">
        <w:t>(iii)</w:t>
      </w:r>
      <w:r w:rsidRPr="00F144D8">
        <w:tab/>
        <w:t>Level 3 – unobservable inputs for the asset or liability.</w:t>
      </w:r>
    </w:p>
    <w:p w14:paraId="645E3385" w14:textId="77777777" w:rsidR="00CF28B7" w:rsidRDefault="00CF28B7" w:rsidP="00F144D8">
      <w:pPr>
        <w:pStyle w:val="BodyText"/>
        <w:ind w:right="273"/>
        <w:jc w:val="both"/>
      </w:pPr>
    </w:p>
    <w:p w14:paraId="406749DC" w14:textId="4713F9AD" w:rsidR="00F144D8" w:rsidRPr="00F144D8" w:rsidRDefault="00F144D8" w:rsidP="00F144D8">
      <w:pPr>
        <w:pStyle w:val="BodyText"/>
        <w:ind w:right="273"/>
        <w:jc w:val="both"/>
      </w:pPr>
      <w:r w:rsidRPr="00F144D8">
        <w:t>The valuation basis adopted in this report uses Level 2 Inputs – i.e. inputs other than quoted prices that are observable for the financial asset/liability.</w:t>
      </w:r>
    </w:p>
    <w:p w14:paraId="459D5E86" w14:textId="77777777" w:rsidR="0047245F" w:rsidRDefault="0047245F" w:rsidP="00E2102A">
      <w:pPr>
        <w:pStyle w:val="BodyText"/>
        <w:ind w:right="273"/>
        <w:jc w:val="both"/>
      </w:pPr>
    </w:p>
    <w:tbl>
      <w:tblPr>
        <w:tblW w:w="5964" w:type="dxa"/>
        <w:tblLook w:val="04A0" w:firstRow="1" w:lastRow="0" w:firstColumn="1" w:lastColumn="0" w:noHBand="0" w:noVBand="1"/>
      </w:tblPr>
      <w:tblGrid>
        <w:gridCol w:w="2358"/>
        <w:gridCol w:w="1360"/>
        <w:gridCol w:w="1193"/>
        <w:gridCol w:w="1053"/>
      </w:tblGrid>
      <w:tr w:rsidR="00CF28B7" w:rsidRPr="00CF28B7" w14:paraId="6E4B71FE" w14:textId="77777777" w:rsidTr="00CF28B7">
        <w:trPr>
          <w:trHeight w:val="330"/>
        </w:trPr>
        <w:tc>
          <w:tcPr>
            <w:tcW w:w="2358" w:type="dxa"/>
            <w:tcBorders>
              <w:top w:val="nil"/>
              <w:left w:val="nil"/>
              <w:bottom w:val="nil"/>
              <w:right w:val="nil"/>
            </w:tcBorders>
            <w:noWrap/>
            <w:vAlign w:val="bottom"/>
            <w:hideMark/>
          </w:tcPr>
          <w:p w14:paraId="3F9131C5" w14:textId="77777777" w:rsidR="00CF28B7" w:rsidRPr="00CF28B7" w:rsidRDefault="00CF28B7" w:rsidP="00CF28B7">
            <w:pPr>
              <w:spacing w:after="0" w:line="240" w:lineRule="auto"/>
              <w:rPr>
                <w:rFonts w:ascii="Times New Roman" w:eastAsia="Times New Roman" w:hAnsi="Times New Roman" w:cs="Times New Roman"/>
                <w:sz w:val="24"/>
                <w:szCs w:val="24"/>
                <w:lang w:eastAsia="en-GB"/>
              </w:rPr>
            </w:pPr>
            <w:bookmarkStart w:id="59" w:name="_Toc138846500"/>
            <w:bookmarkStart w:id="60" w:name="_Toc172710202"/>
          </w:p>
        </w:tc>
        <w:tc>
          <w:tcPr>
            <w:tcW w:w="3606" w:type="dxa"/>
            <w:gridSpan w:val="3"/>
            <w:tcBorders>
              <w:top w:val="nil"/>
              <w:left w:val="single" w:sz="8" w:space="0" w:color="FFFFFF"/>
              <w:bottom w:val="single" w:sz="8" w:space="0" w:color="FFFFFF"/>
              <w:right w:val="nil"/>
            </w:tcBorders>
            <w:noWrap/>
            <w:vAlign w:val="center"/>
            <w:hideMark/>
          </w:tcPr>
          <w:p w14:paraId="402F3685"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Fair Value Hierarchy 31 March 2025</w:t>
            </w:r>
          </w:p>
        </w:tc>
      </w:tr>
      <w:tr w:rsidR="00CF28B7" w:rsidRPr="00CF28B7" w14:paraId="1E7C3342" w14:textId="77777777" w:rsidTr="00CF28B7">
        <w:trPr>
          <w:trHeight w:val="315"/>
        </w:trPr>
        <w:tc>
          <w:tcPr>
            <w:tcW w:w="2358" w:type="dxa"/>
            <w:tcBorders>
              <w:top w:val="nil"/>
              <w:left w:val="nil"/>
              <w:bottom w:val="nil"/>
              <w:right w:val="nil"/>
            </w:tcBorders>
            <w:noWrap/>
            <w:vAlign w:val="bottom"/>
            <w:hideMark/>
          </w:tcPr>
          <w:p w14:paraId="5F6109C5"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single" w:sz="8" w:space="0" w:color="FFFFFF"/>
              <w:bottom w:val="nil"/>
              <w:right w:val="single" w:sz="8" w:space="0" w:color="FFFFFF"/>
            </w:tcBorders>
            <w:vAlign w:val="center"/>
            <w:hideMark/>
          </w:tcPr>
          <w:p w14:paraId="28C0A502"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1</w:t>
            </w:r>
          </w:p>
        </w:tc>
        <w:tc>
          <w:tcPr>
            <w:tcW w:w="1193" w:type="dxa"/>
            <w:tcBorders>
              <w:top w:val="nil"/>
              <w:left w:val="nil"/>
              <w:bottom w:val="nil"/>
              <w:right w:val="single" w:sz="8" w:space="0" w:color="FFFFFF"/>
            </w:tcBorders>
            <w:vAlign w:val="center"/>
            <w:hideMark/>
          </w:tcPr>
          <w:p w14:paraId="0186FA6C"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2</w:t>
            </w:r>
          </w:p>
        </w:tc>
        <w:tc>
          <w:tcPr>
            <w:tcW w:w="1053" w:type="dxa"/>
            <w:tcBorders>
              <w:top w:val="nil"/>
              <w:left w:val="nil"/>
              <w:bottom w:val="nil"/>
              <w:right w:val="single" w:sz="8" w:space="0" w:color="FFFFFF"/>
            </w:tcBorders>
            <w:vAlign w:val="center"/>
            <w:hideMark/>
          </w:tcPr>
          <w:p w14:paraId="3241B9A8"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3</w:t>
            </w:r>
          </w:p>
        </w:tc>
      </w:tr>
      <w:tr w:rsidR="00CF28B7" w:rsidRPr="00CF28B7" w14:paraId="166E8B3D" w14:textId="77777777" w:rsidTr="00CF28B7">
        <w:trPr>
          <w:trHeight w:val="330"/>
        </w:trPr>
        <w:tc>
          <w:tcPr>
            <w:tcW w:w="2358" w:type="dxa"/>
            <w:tcBorders>
              <w:top w:val="nil"/>
              <w:left w:val="nil"/>
              <w:bottom w:val="nil"/>
              <w:right w:val="nil"/>
            </w:tcBorders>
            <w:noWrap/>
            <w:vAlign w:val="bottom"/>
            <w:hideMark/>
          </w:tcPr>
          <w:p w14:paraId="1DC7260F"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single" w:sz="8" w:space="0" w:color="FFFFFF"/>
              <w:bottom w:val="single" w:sz="8" w:space="0" w:color="auto"/>
              <w:right w:val="single" w:sz="8" w:space="0" w:color="FFFFFF"/>
            </w:tcBorders>
            <w:vAlign w:val="center"/>
            <w:hideMark/>
          </w:tcPr>
          <w:p w14:paraId="7C0BDCAF"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c>
          <w:tcPr>
            <w:tcW w:w="1193" w:type="dxa"/>
            <w:tcBorders>
              <w:top w:val="nil"/>
              <w:left w:val="nil"/>
              <w:bottom w:val="single" w:sz="8" w:space="0" w:color="auto"/>
              <w:right w:val="single" w:sz="8" w:space="0" w:color="FFFFFF"/>
            </w:tcBorders>
            <w:vAlign w:val="center"/>
            <w:hideMark/>
          </w:tcPr>
          <w:p w14:paraId="6E1E15DA"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c>
          <w:tcPr>
            <w:tcW w:w="1053" w:type="dxa"/>
            <w:tcBorders>
              <w:top w:val="nil"/>
              <w:left w:val="nil"/>
              <w:bottom w:val="single" w:sz="8" w:space="0" w:color="auto"/>
              <w:right w:val="single" w:sz="8" w:space="0" w:color="FFFFFF"/>
            </w:tcBorders>
            <w:vAlign w:val="center"/>
            <w:hideMark/>
          </w:tcPr>
          <w:p w14:paraId="13394090"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r>
      <w:tr w:rsidR="00CF28B7" w:rsidRPr="00CF28B7" w14:paraId="651408B5" w14:textId="77777777" w:rsidTr="00CF28B7">
        <w:trPr>
          <w:trHeight w:val="315"/>
        </w:trPr>
        <w:tc>
          <w:tcPr>
            <w:tcW w:w="2358" w:type="dxa"/>
            <w:tcBorders>
              <w:top w:val="nil"/>
              <w:left w:val="single" w:sz="8" w:space="0" w:color="FFFFFF"/>
              <w:bottom w:val="nil"/>
              <w:right w:val="single" w:sz="8" w:space="0" w:color="FFFFFF"/>
            </w:tcBorders>
            <w:noWrap/>
            <w:vAlign w:val="center"/>
            <w:hideMark/>
          </w:tcPr>
          <w:p w14:paraId="29E05C1B"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Financial liabilities</w:t>
            </w:r>
          </w:p>
        </w:tc>
        <w:tc>
          <w:tcPr>
            <w:tcW w:w="1360" w:type="dxa"/>
            <w:tcBorders>
              <w:top w:val="nil"/>
              <w:left w:val="nil"/>
              <w:bottom w:val="nil"/>
              <w:right w:val="single" w:sz="8" w:space="0" w:color="FFFFFF"/>
            </w:tcBorders>
            <w:noWrap/>
            <w:vAlign w:val="center"/>
            <w:hideMark/>
          </w:tcPr>
          <w:p w14:paraId="1F3A5373"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193" w:type="dxa"/>
            <w:tcBorders>
              <w:top w:val="nil"/>
              <w:left w:val="nil"/>
              <w:bottom w:val="single" w:sz="4" w:space="0" w:color="auto"/>
              <w:right w:val="single" w:sz="8" w:space="0" w:color="FFFFFF"/>
            </w:tcBorders>
            <w:vAlign w:val="center"/>
            <w:hideMark/>
          </w:tcPr>
          <w:p w14:paraId="1BA01BE0"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053" w:type="dxa"/>
            <w:tcBorders>
              <w:top w:val="nil"/>
              <w:left w:val="nil"/>
              <w:bottom w:val="nil"/>
              <w:right w:val="single" w:sz="8" w:space="0" w:color="FFFFFF"/>
            </w:tcBorders>
            <w:noWrap/>
            <w:vAlign w:val="center"/>
            <w:hideMark/>
          </w:tcPr>
          <w:p w14:paraId="685A2395"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r>
      <w:tr w:rsidR="00CF28B7" w:rsidRPr="00CF28B7" w14:paraId="0C07B8F9" w14:textId="77777777" w:rsidTr="00CF28B7">
        <w:trPr>
          <w:trHeight w:val="330"/>
        </w:trPr>
        <w:tc>
          <w:tcPr>
            <w:tcW w:w="2358" w:type="dxa"/>
            <w:tcBorders>
              <w:top w:val="single" w:sz="4" w:space="0" w:color="auto"/>
              <w:left w:val="single" w:sz="8" w:space="0" w:color="FFFFFF"/>
              <w:bottom w:val="single" w:sz="8" w:space="0" w:color="auto"/>
              <w:right w:val="single" w:sz="8" w:space="0" w:color="FFFFFF"/>
            </w:tcBorders>
            <w:vAlign w:val="center"/>
            <w:hideMark/>
          </w:tcPr>
          <w:p w14:paraId="4C9EF214"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Total Financial Liabilities</w:t>
            </w:r>
          </w:p>
        </w:tc>
        <w:tc>
          <w:tcPr>
            <w:tcW w:w="1360" w:type="dxa"/>
            <w:tcBorders>
              <w:top w:val="single" w:sz="4" w:space="0" w:color="auto"/>
              <w:left w:val="nil"/>
              <w:bottom w:val="single" w:sz="8" w:space="0" w:color="auto"/>
              <w:right w:val="single" w:sz="8" w:space="0" w:color="FFFFFF"/>
            </w:tcBorders>
            <w:noWrap/>
            <w:vAlign w:val="center"/>
            <w:hideMark/>
          </w:tcPr>
          <w:p w14:paraId="08B9B971"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193" w:type="dxa"/>
            <w:tcBorders>
              <w:top w:val="nil"/>
              <w:left w:val="nil"/>
              <w:bottom w:val="single" w:sz="8" w:space="0" w:color="auto"/>
              <w:right w:val="single" w:sz="8" w:space="0" w:color="FFFFFF"/>
            </w:tcBorders>
            <w:vAlign w:val="center"/>
            <w:hideMark/>
          </w:tcPr>
          <w:p w14:paraId="580BE52A"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053" w:type="dxa"/>
            <w:tcBorders>
              <w:top w:val="single" w:sz="4" w:space="0" w:color="auto"/>
              <w:left w:val="nil"/>
              <w:bottom w:val="single" w:sz="8" w:space="0" w:color="auto"/>
              <w:right w:val="single" w:sz="8" w:space="0" w:color="FFFFFF"/>
            </w:tcBorders>
            <w:noWrap/>
            <w:vAlign w:val="center"/>
            <w:hideMark/>
          </w:tcPr>
          <w:p w14:paraId="5B63502D"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r>
      <w:tr w:rsidR="00CF28B7" w:rsidRPr="00CF28B7" w14:paraId="7A10747B" w14:textId="77777777" w:rsidTr="00CF28B7">
        <w:trPr>
          <w:trHeight w:val="330"/>
        </w:trPr>
        <w:tc>
          <w:tcPr>
            <w:tcW w:w="2358" w:type="dxa"/>
            <w:tcBorders>
              <w:top w:val="nil"/>
              <w:left w:val="single" w:sz="8" w:space="0" w:color="FFFFFF"/>
              <w:bottom w:val="single" w:sz="8" w:space="0" w:color="FFFFFF"/>
              <w:right w:val="single" w:sz="8" w:space="0" w:color="FFFFFF"/>
            </w:tcBorders>
            <w:noWrap/>
            <w:vAlign w:val="center"/>
            <w:hideMark/>
          </w:tcPr>
          <w:p w14:paraId="1F4FEE25"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Financial Assets</w:t>
            </w:r>
          </w:p>
        </w:tc>
        <w:tc>
          <w:tcPr>
            <w:tcW w:w="1360" w:type="dxa"/>
            <w:tcBorders>
              <w:top w:val="nil"/>
              <w:left w:val="nil"/>
              <w:bottom w:val="single" w:sz="8" w:space="0" w:color="FFFFFF"/>
              <w:right w:val="single" w:sz="8" w:space="0" w:color="FFFFFF"/>
            </w:tcBorders>
            <w:noWrap/>
            <w:vAlign w:val="center"/>
            <w:hideMark/>
          </w:tcPr>
          <w:p w14:paraId="586FB212"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 </w:t>
            </w:r>
          </w:p>
        </w:tc>
        <w:tc>
          <w:tcPr>
            <w:tcW w:w="1193" w:type="dxa"/>
            <w:tcBorders>
              <w:top w:val="nil"/>
              <w:left w:val="nil"/>
              <w:bottom w:val="single" w:sz="8" w:space="0" w:color="FFFFFF"/>
              <w:right w:val="single" w:sz="8" w:space="0" w:color="FFFFFF"/>
            </w:tcBorders>
            <w:vAlign w:val="center"/>
            <w:hideMark/>
          </w:tcPr>
          <w:p w14:paraId="500F31F5"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 </w:t>
            </w:r>
          </w:p>
        </w:tc>
        <w:tc>
          <w:tcPr>
            <w:tcW w:w="1053" w:type="dxa"/>
            <w:tcBorders>
              <w:top w:val="nil"/>
              <w:left w:val="nil"/>
              <w:bottom w:val="single" w:sz="8" w:space="0" w:color="FFFFFF"/>
              <w:right w:val="single" w:sz="8" w:space="0" w:color="FFFFFF"/>
            </w:tcBorders>
            <w:noWrap/>
            <w:vAlign w:val="center"/>
            <w:hideMark/>
          </w:tcPr>
          <w:p w14:paraId="71FC608A"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 </w:t>
            </w:r>
          </w:p>
        </w:tc>
      </w:tr>
      <w:tr w:rsidR="00CF28B7" w:rsidRPr="00CF28B7" w14:paraId="1A68B6EB" w14:textId="77777777" w:rsidTr="00CF28B7">
        <w:trPr>
          <w:trHeight w:val="495"/>
        </w:trPr>
        <w:tc>
          <w:tcPr>
            <w:tcW w:w="2358" w:type="dxa"/>
            <w:tcBorders>
              <w:top w:val="nil"/>
              <w:left w:val="single" w:sz="8" w:space="0" w:color="FFFFFF"/>
              <w:bottom w:val="single" w:sz="8" w:space="0" w:color="auto"/>
              <w:right w:val="single" w:sz="8" w:space="0" w:color="FFFFFF"/>
            </w:tcBorders>
            <w:vAlign w:val="center"/>
            <w:hideMark/>
          </w:tcPr>
          <w:p w14:paraId="645197AE"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Investments and money market loans</w:t>
            </w:r>
          </w:p>
        </w:tc>
        <w:tc>
          <w:tcPr>
            <w:tcW w:w="1360" w:type="dxa"/>
            <w:tcBorders>
              <w:top w:val="nil"/>
              <w:left w:val="nil"/>
              <w:bottom w:val="single" w:sz="8" w:space="0" w:color="auto"/>
              <w:right w:val="single" w:sz="8" w:space="0" w:color="FFFFFF"/>
            </w:tcBorders>
            <w:noWrap/>
            <w:vAlign w:val="center"/>
            <w:hideMark/>
          </w:tcPr>
          <w:p w14:paraId="2934D7F0"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193" w:type="dxa"/>
            <w:tcBorders>
              <w:top w:val="nil"/>
              <w:left w:val="nil"/>
              <w:bottom w:val="single" w:sz="8" w:space="0" w:color="auto"/>
              <w:right w:val="single" w:sz="8" w:space="0" w:color="FFFFFF"/>
            </w:tcBorders>
            <w:noWrap/>
            <w:vAlign w:val="center"/>
            <w:hideMark/>
          </w:tcPr>
          <w:p w14:paraId="6B4CD0FA"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15,707</w:t>
            </w:r>
          </w:p>
        </w:tc>
        <w:tc>
          <w:tcPr>
            <w:tcW w:w="1053" w:type="dxa"/>
            <w:tcBorders>
              <w:top w:val="nil"/>
              <w:left w:val="nil"/>
              <w:bottom w:val="single" w:sz="8" w:space="0" w:color="auto"/>
              <w:right w:val="single" w:sz="8" w:space="0" w:color="FFFFFF"/>
            </w:tcBorders>
            <w:noWrap/>
            <w:vAlign w:val="center"/>
            <w:hideMark/>
          </w:tcPr>
          <w:p w14:paraId="7CF9E8E6"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r>
      <w:tr w:rsidR="00CF28B7" w:rsidRPr="00CF28B7" w14:paraId="7C84D3E2" w14:textId="77777777" w:rsidTr="00CF28B7">
        <w:trPr>
          <w:trHeight w:val="330"/>
        </w:trPr>
        <w:tc>
          <w:tcPr>
            <w:tcW w:w="2358" w:type="dxa"/>
            <w:tcBorders>
              <w:top w:val="nil"/>
              <w:left w:val="single" w:sz="8" w:space="0" w:color="FFFFFF"/>
              <w:bottom w:val="single" w:sz="12" w:space="0" w:color="auto"/>
              <w:right w:val="single" w:sz="8" w:space="0" w:color="FFFFFF"/>
            </w:tcBorders>
            <w:vAlign w:val="center"/>
            <w:hideMark/>
          </w:tcPr>
          <w:p w14:paraId="3E3E167C"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Total Financial Assets</w:t>
            </w:r>
          </w:p>
        </w:tc>
        <w:tc>
          <w:tcPr>
            <w:tcW w:w="1360" w:type="dxa"/>
            <w:tcBorders>
              <w:top w:val="nil"/>
              <w:left w:val="nil"/>
              <w:bottom w:val="single" w:sz="12" w:space="0" w:color="auto"/>
              <w:right w:val="single" w:sz="8" w:space="0" w:color="FFFFFF"/>
            </w:tcBorders>
            <w:noWrap/>
            <w:vAlign w:val="center"/>
            <w:hideMark/>
          </w:tcPr>
          <w:p w14:paraId="6EF166F7"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193" w:type="dxa"/>
            <w:tcBorders>
              <w:top w:val="nil"/>
              <w:left w:val="nil"/>
              <w:bottom w:val="single" w:sz="12" w:space="0" w:color="auto"/>
              <w:right w:val="single" w:sz="8" w:space="0" w:color="FFFFFF"/>
            </w:tcBorders>
            <w:noWrap/>
            <w:vAlign w:val="center"/>
            <w:hideMark/>
          </w:tcPr>
          <w:p w14:paraId="3E07FC5B"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15,707</w:t>
            </w:r>
          </w:p>
        </w:tc>
        <w:tc>
          <w:tcPr>
            <w:tcW w:w="1053" w:type="dxa"/>
            <w:tcBorders>
              <w:top w:val="nil"/>
              <w:left w:val="nil"/>
              <w:bottom w:val="single" w:sz="12" w:space="0" w:color="auto"/>
              <w:right w:val="single" w:sz="8" w:space="0" w:color="FFFFFF"/>
            </w:tcBorders>
            <w:noWrap/>
            <w:vAlign w:val="center"/>
            <w:hideMark/>
          </w:tcPr>
          <w:p w14:paraId="5368F4D1"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r>
      <w:tr w:rsidR="00CF28B7" w:rsidRPr="00CF28B7" w14:paraId="3960ED84" w14:textId="77777777" w:rsidTr="00CF28B7">
        <w:trPr>
          <w:trHeight w:val="315"/>
        </w:trPr>
        <w:tc>
          <w:tcPr>
            <w:tcW w:w="2358" w:type="dxa"/>
            <w:tcBorders>
              <w:top w:val="nil"/>
              <w:left w:val="nil"/>
              <w:bottom w:val="nil"/>
              <w:right w:val="nil"/>
            </w:tcBorders>
            <w:noWrap/>
            <w:vAlign w:val="bottom"/>
            <w:hideMark/>
          </w:tcPr>
          <w:p w14:paraId="0EC17CC4" w14:textId="77777777" w:rsidR="00CF28B7" w:rsidRPr="00CF28B7" w:rsidRDefault="00CF28B7" w:rsidP="00CF28B7">
            <w:pPr>
              <w:spacing w:after="0" w:line="240" w:lineRule="auto"/>
              <w:jc w:val="right"/>
              <w:rPr>
                <w:rFonts w:eastAsia="Times New Roman" w:cs="Arial"/>
                <w:b/>
                <w:bCs/>
                <w:color w:val="000000"/>
                <w:sz w:val="18"/>
                <w:szCs w:val="18"/>
                <w:lang w:eastAsia="en-GB"/>
              </w:rPr>
            </w:pPr>
          </w:p>
        </w:tc>
        <w:tc>
          <w:tcPr>
            <w:tcW w:w="1360" w:type="dxa"/>
            <w:tcBorders>
              <w:top w:val="nil"/>
              <w:left w:val="nil"/>
              <w:bottom w:val="nil"/>
              <w:right w:val="nil"/>
            </w:tcBorders>
            <w:noWrap/>
            <w:vAlign w:val="bottom"/>
            <w:hideMark/>
          </w:tcPr>
          <w:p w14:paraId="2FDC21D4"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193" w:type="dxa"/>
            <w:tcBorders>
              <w:top w:val="nil"/>
              <w:left w:val="nil"/>
              <w:bottom w:val="nil"/>
              <w:right w:val="nil"/>
            </w:tcBorders>
            <w:noWrap/>
            <w:vAlign w:val="bottom"/>
            <w:hideMark/>
          </w:tcPr>
          <w:p w14:paraId="2B0A8574"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053" w:type="dxa"/>
            <w:tcBorders>
              <w:top w:val="nil"/>
              <w:left w:val="nil"/>
              <w:bottom w:val="nil"/>
              <w:right w:val="nil"/>
            </w:tcBorders>
            <w:noWrap/>
            <w:vAlign w:val="bottom"/>
            <w:hideMark/>
          </w:tcPr>
          <w:p w14:paraId="4DAE78E6"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r>
      <w:tr w:rsidR="00CF28B7" w:rsidRPr="00CF28B7" w14:paraId="3BB71E29" w14:textId="77777777" w:rsidTr="00CF28B7">
        <w:trPr>
          <w:trHeight w:val="300"/>
        </w:trPr>
        <w:tc>
          <w:tcPr>
            <w:tcW w:w="5964" w:type="dxa"/>
            <w:gridSpan w:val="4"/>
            <w:tcBorders>
              <w:top w:val="nil"/>
              <w:left w:val="nil"/>
              <w:bottom w:val="nil"/>
              <w:right w:val="nil"/>
            </w:tcBorders>
            <w:noWrap/>
            <w:vAlign w:val="center"/>
            <w:hideMark/>
          </w:tcPr>
          <w:p w14:paraId="5684B240"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Comparatives balances at 31st March 2024 are detailed in the table below.</w:t>
            </w:r>
          </w:p>
        </w:tc>
      </w:tr>
      <w:tr w:rsidR="00CF28B7" w:rsidRPr="00CF28B7" w14:paraId="53547864" w14:textId="77777777" w:rsidTr="00CF28B7">
        <w:trPr>
          <w:trHeight w:val="315"/>
        </w:trPr>
        <w:tc>
          <w:tcPr>
            <w:tcW w:w="2358" w:type="dxa"/>
            <w:tcBorders>
              <w:top w:val="nil"/>
              <w:left w:val="nil"/>
              <w:bottom w:val="nil"/>
              <w:right w:val="nil"/>
            </w:tcBorders>
            <w:noWrap/>
            <w:vAlign w:val="bottom"/>
            <w:hideMark/>
          </w:tcPr>
          <w:p w14:paraId="7B0CEDB9" w14:textId="77777777" w:rsidR="00CF28B7" w:rsidRPr="00CF28B7" w:rsidRDefault="00CF28B7" w:rsidP="00CF28B7">
            <w:pPr>
              <w:spacing w:after="0" w:line="240" w:lineRule="auto"/>
              <w:rPr>
                <w:rFonts w:eastAsia="Times New Roman" w:cs="Arial"/>
                <w:color w:val="000000"/>
                <w:sz w:val="18"/>
                <w:szCs w:val="18"/>
                <w:lang w:eastAsia="en-GB"/>
              </w:rPr>
            </w:pPr>
          </w:p>
        </w:tc>
        <w:tc>
          <w:tcPr>
            <w:tcW w:w="1360" w:type="dxa"/>
            <w:tcBorders>
              <w:top w:val="nil"/>
              <w:left w:val="nil"/>
              <w:bottom w:val="nil"/>
              <w:right w:val="nil"/>
            </w:tcBorders>
            <w:noWrap/>
            <w:vAlign w:val="bottom"/>
            <w:hideMark/>
          </w:tcPr>
          <w:p w14:paraId="3A08C273"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193" w:type="dxa"/>
            <w:tcBorders>
              <w:top w:val="nil"/>
              <w:left w:val="nil"/>
              <w:bottom w:val="nil"/>
              <w:right w:val="nil"/>
            </w:tcBorders>
            <w:noWrap/>
            <w:vAlign w:val="bottom"/>
            <w:hideMark/>
          </w:tcPr>
          <w:p w14:paraId="7D189382"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c>
          <w:tcPr>
            <w:tcW w:w="1053" w:type="dxa"/>
            <w:tcBorders>
              <w:top w:val="nil"/>
              <w:left w:val="nil"/>
              <w:bottom w:val="nil"/>
              <w:right w:val="nil"/>
            </w:tcBorders>
            <w:noWrap/>
            <w:vAlign w:val="bottom"/>
            <w:hideMark/>
          </w:tcPr>
          <w:p w14:paraId="32DFEB59" w14:textId="77777777" w:rsidR="00CF28B7" w:rsidRPr="00CF28B7" w:rsidRDefault="00CF28B7" w:rsidP="00CF28B7">
            <w:pPr>
              <w:spacing w:after="0" w:line="240" w:lineRule="auto"/>
              <w:rPr>
                <w:rFonts w:ascii="Times New Roman" w:eastAsia="Times New Roman" w:hAnsi="Times New Roman" w:cs="Times New Roman"/>
                <w:sz w:val="20"/>
                <w:szCs w:val="20"/>
                <w:lang w:eastAsia="en-GB"/>
              </w:rPr>
            </w:pPr>
          </w:p>
        </w:tc>
      </w:tr>
      <w:tr w:rsidR="00CF28B7" w:rsidRPr="00CF28B7" w14:paraId="2D5329D2" w14:textId="77777777" w:rsidTr="00CF28B7">
        <w:trPr>
          <w:trHeight w:val="330"/>
        </w:trPr>
        <w:tc>
          <w:tcPr>
            <w:tcW w:w="2358" w:type="dxa"/>
            <w:vMerge w:val="restart"/>
            <w:tcBorders>
              <w:top w:val="single" w:sz="8" w:space="0" w:color="FFFFFF"/>
              <w:left w:val="single" w:sz="8" w:space="0" w:color="FFFFFF"/>
              <w:bottom w:val="single" w:sz="8" w:space="0" w:color="000000"/>
              <w:right w:val="single" w:sz="8" w:space="0" w:color="FFFFFF"/>
            </w:tcBorders>
            <w:vAlign w:val="center"/>
            <w:hideMark/>
          </w:tcPr>
          <w:p w14:paraId="6A9B83F8"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 </w:t>
            </w:r>
          </w:p>
        </w:tc>
        <w:tc>
          <w:tcPr>
            <w:tcW w:w="3606" w:type="dxa"/>
            <w:gridSpan w:val="3"/>
            <w:tcBorders>
              <w:top w:val="nil"/>
              <w:left w:val="nil"/>
              <w:bottom w:val="single" w:sz="8" w:space="0" w:color="FFFFFF"/>
              <w:right w:val="nil"/>
            </w:tcBorders>
            <w:noWrap/>
            <w:vAlign w:val="center"/>
            <w:hideMark/>
          </w:tcPr>
          <w:p w14:paraId="6B22B3A8"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Fair Value Hierarchy 31 March 2024</w:t>
            </w:r>
          </w:p>
        </w:tc>
      </w:tr>
      <w:tr w:rsidR="00CF28B7" w:rsidRPr="00CF28B7" w14:paraId="5B010C8E" w14:textId="77777777" w:rsidTr="00CF28B7">
        <w:trPr>
          <w:trHeight w:val="315"/>
        </w:trPr>
        <w:tc>
          <w:tcPr>
            <w:tcW w:w="2358" w:type="dxa"/>
            <w:vMerge/>
            <w:tcBorders>
              <w:top w:val="single" w:sz="8" w:space="0" w:color="FFFFFF"/>
              <w:left w:val="single" w:sz="8" w:space="0" w:color="FFFFFF"/>
              <w:bottom w:val="single" w:sz="8" w:space="0" w:color="000000"/>
              <w:right w:val="single" w:sz="8" w:space="0" w:color="FFFFFF"/>
            </w:tcBorders>
            <w:vAlign w:val="center"/>
            <w:hideMark/>
          </w:tcPr>
          <w:p w14:paraId="6A782571" w14:textId="77777777" w:rsidR="00CF28B7" w:rsidRPr="00CF28B7" w:rsidRDefault="00CF28B7" w:rsidP="00CF28B7">
            <w:pPr>
              <w:spacing w:after="0" w:line="240" w:lineRule="auto"/>
              <w:rPr>
                <w:rFonts w:eastAsia="Times New Roman" w:cs="Arial"/>
                <w:b/>
                <w:bCs/>
                <w:color w:val="000000"/>
                <w:sz w:val="18"/>
                <w:szCs w:val="18"/>
                <w:lang w:eastAsia="en-GB"/>
              </w:rPr>
            </w:pPr>
          </w:p>
        </w:tc>
        <w:tc>
          <w:tcPr>
            <w:tcW w:w="1360" w:type="dxa"/>
            <w:tcBorders>
              <w:top w:val="nil"/>
              <w:left w:val="nil"/>
              <w:bottom w:val="nil"/>
              <w:right w:val="single" w:sz="8" w:space="0" w:color="FFFFFF"/>
            </w:tcBorders>
            <w:vAlign w:val="center"/>
            <w:hideMark/>
          </w:tcPr>
          <w:p w14:paraId="1E415D2F"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1</w:t>
            </w:r>
          </w:p>
        </w:tc>
        <w:tc>
          <w:tcPr>
            <w:tcW w:w="1193" w:type="dxa"/>
            <w:tcBorders>
              <w:top w:val="nil"/>
              <w:left w:val="nil"/>
              <w:bottom w:val="nil"/>
              <w:right w:val="single" w:sz="8" w:space="0" w:color="FFFFFF"/>
            </w:tcBorders>
            <w:vAlign w:val="center"/>
            <w:hideMark/>
          </w:tcPr>
          <w:p w14:paraId="4CA09496"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2</w:t>
            </w:r>
          </w:p>
        </w:tc>
        <w:tc>
          <w:tcPr>
            <w:tcW w:w="1053" w:type="dxa"/>
            <w:tcBorders>
              <w:top w:val="nil"/>
              <w:left w:val="nil"/>
              <w:bottom w:val="nil"/>
              <w:right w:val="single" w:sz="8" w:space="0" w:color="FFFFFF"/>
            </w:tcBorders>
            <w:vAlign w:val="center"/>
            <w:hideMark/>
          </w:tcPr>
          <w:p w14:paraId="47712764"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Level 3</w:t>
            </w:r>
          </w:p>
        </w:tc>
      </w:tr>
      <w:tr w:rsidR="00CF28B7" w:rsidRPr="00CF28B7" w14:paraId="0D175798" w14:textId="77777777" w:rsidTr="00CF28B7">
        <w:trPr>
          <w:trHeight w:val="330"/>
        </w:trPr>
        <w:tc>
          <w:tcPr>
            <w:tcW w:w="2358" w:type="dxa"/>
            <w:vMerge/>
            <w:tcBorders>
              <w:top w:val="single" w:sz="8" w:space="0" w:color="FFFFFF"/>
              <w:left w:val="single" w:sz="8" w:space="0" w:color="FFFFFF"/>
              <w:bottom w:val="single" w:sz="8" w:space="0" w:color="000000"/>
              <w:right w:val="single" w:sz="8" w:space="0" w:color="FFFFFF"/>
            </w:tcBorders>
            <w:vAlign w:val="center"/>
            <w:hideMark/>
          </w:tcPr>
          <w:p w14:paraId="524B8CA2" w14:textId="77777777" w:rsidR="00CF28B7" w:rsidRPr="00CF28B7" w:rsidRDefault="00CF28B7" w:rsidP="00CF28B7">
            <w:pPr>
              <w:spacing w:after="0" w:line="240" w:lineRule="auto"/>
              <w:rPr>
                <w:rFonts w:eastAsia="Times New Roman" w:cs="Arial"/>
                <w:b/>
                <w:bCs/>
                <w:color w:val="000000"/>
                <w:sz w:val="18"/>
                <w:szCs w:val="18"/>
                <w:lang w:eastAsia="en-GB"/>
              </w:rPr>
            </w:pPr>
          </w:p>
        </w:tc>
        <w:tc>
          <w:tcPr>
            <w:tcW w:w="1360" w:type="dxa"/>
            <w:tcBorders>
              <w:top w:val="nil"/>
              <w:left w:val="nil"/>
              <w:bottom w:val="single" w:sz="8" w:space="0" w:color="auto"/>
              <w:right w:val="single" w:sz="8" w:space="0" w:color="FFFFFF"/>
            </w:tcBorders>
            <w:vAlign w:val="center"/>
            <w:hideMark/>
          </w:tcPr>
          <w:p w14:paraId="375F1604"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c>
          <w:tcPr>
            <w:tcW w:w="1193" w:type="dxa"/>
            <w:tcBorders>
              <w:top w:val="nil"/>
              <w:left w:val="nil"/>
              <w:bottom w:val="single" w:sz="8" w:space="0" w:color="auto"/>
              <w:right w:val="single" w:sz="8" w:space="0" w:color="FFFFFF"/>
            </w:tcBorders>
            <w:vAlign w:val="center"/>
            <w:hideMark/>
          </w:tcPr>
          <w:p w14:paraId="55DC7842"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c>
          <w:tcPr>
            <w:tcW w:w="1053" w:type="dxa"/>
            <w:tcBorders>
              <w:top w:val="nil"/>
              <w:left w:val="nil"/>
              <w:bottom w:val="single" w:sz="8" w:space="0" w:color="auto"/>
              <w:right w:val="single" w:sz="8" w:space="0" w:color="FFFFFF"/>
            </w:tcBorders>
            <w:vAlign w:val="center"/>
            <w:hideMark/>
          </w:tcPr>
          <w:p w14:paraId="05FE6FE5"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£'000</w:t>
            </w:r>
          </w:p>
        </w:tc>
      </w:tr>
      <w:tr w:rsidR="00CF28B7" w:rsidRPr="00CF28B7" w14:paraId="592D6F68" w14:textId="77777777" w:rsidTr="00CF28B7">
        <w:trPr>
          <w:trHeight w:val="315"/>
        </w:trPr>
        <w:tc>
          <w:tcPr>
            <w:tcW w:w="2358" w:type="dxa"/>
            <w:tcBorders>
              <w:top w:val="nil"/>
              <w:left w:val="single" w:sz="8" w:space="0" w:color="FFFFFF"/>
              <w:bottom w:val="nil"/>
              <w:right w:val="single" w:sz="8" w:space="0" w:color="FFFFFF"/>
            </w:tcBorders>
            <w:noWrap/>
            <w:vAlign w:val="center"/>
            <w:hideMark/>
          </w:tcPr>
          <w:p w14:paraId="53882CEC"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Financial liabilities</w:t>
            </w:r>
          </w:p>
        </w:tc>
        <w:tc>
          <w:tcPr>
            <w:tcW w:w="1360" w:type="dxa"/>
            <w:tcBorders>
              <w:top w:val="nil"/>
              <w:left w:val="nil"/>
              <w:bottom w:val="nil"/>
              <w:right w:val="single" w:sz="8" w:space="0" w:color="FFFFFF"/>
            </w:tcBorders>
            <w:noWrap/>
            <w:vAlign w:val="center"/>
            <w:hideMark/>
          </w:tcPr>
          <w:p w14:paraId="2A30373F"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193" w:type="dxa"/>
            <w:tcBorders>
              <w:top w:val="nil"/>
              <w:left w:val="nil"/>
              <w:bottom w:val="nil"/>
              <w:right w:val="single" w:sz="8" w:space="0" w:color="FFFFFF"/>
            </w:tcBorders>
            <w:noWrap/>
            <w:vAlign w:val="center"/>
            <w:hideMark/>
          </w:tcPr>
          <w:p w14:paraId="16C439BD"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053" w:type="dxa"/>
            <w:tcBorders>
              <w:top w:val="nil"/>
              <w:left w:val="nil"/>
              <w:bottom w:val="nil"/>
              <w:right w:val="single" w:sz="8" w:space="0" w:color="FFFFFF"/>
            </w:tcBorders>
            <w:noWrap/>
            <w:vAlign w:val="center"/>
            <w:hideMark/>
          </w:tcPr>
          <w:p w14:paraId="00E7D6F0"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r>
      <w:tr w:rsidR="00CF28B7" w:rsidRPr="00CF28B7" w14:paraId="7F5E2723" w14:textId="77777777" w:rsidTr="00CF28B7">
        <w:trPr>
          <w:trHeight w:val="330"/>
        </w:trPr>
        <w:tc>
          <w:tcPr>
            <w:tcW w:w="2358" w:type="dxa"/>
            <w:tcBorders>
              <w:top w:val="single" w:sz="4" w:space="0" w:color="auto"/>
              <w:left w:val="single" w:sz="8" w:space="0" w:color="FFFFFF"/>
              <w:bottom w:val="single" w:sz="8" w:space="0" w:color="auto"/>
              <w:right w:val="single" w:sz="8" w:space="0" w:color="FFFFFF"/>
            </w:tcBorders>
            <w:vAlign w:val="center"/>
            <w:hideMark/>
          </w:tcPr>
          <w:p w14:paraId="3F17C7CB"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Total Financial Liabilities</w:t>
            </w:r>
          </w:p>
        </w:tc>
        <w:tc>
          <w:tcPr>
            <w:tcW w:w="1360" w:type="dxa"/>
            <w:tcBorders>
              <w:top w:val="single" w:sz="4" w:space="0" w:color="auto"/>
              <w:left w:val="nil"/>
              <w:bottom w:val="single" w:sz="8" w:space="0" w:color="auto"/>
              <w:right w:val="single" w:sz="8" w:space="0" w:color="FFFFFF"/>
            </w:tcBorders>
            <w:noWrap/>
            <w:vAlign w:val="center"/>
            <w:hideMark/>
          </w:tcPr>
          <w:p w14:paraId="0E5881FA"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193" w:type="dxa"/>
            <w:tcBorders>
              <w:top w:val="single" w:sz="4" w:space="0" w:color="auto"/>
              <w:left w:val="nil"/>
              <w:bottom w:val="single" w:sz="8" w:space="0" w:color="auto"/>
              <w:right w:val="single" w:sz="8" w:space="0" w:color="FFFFFF"/>
            </w:tcBorders>
            <w:noWrap/>
            <w:vAlign w:val="center"/>
            <w:hideMark/>
          </w:tcPr>
          <w:p w14:paraId="747F1561"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053" w:type="dxa"/>
            <w:tcBorders>
              <w:top w:val="single" w:sz="4" w:space="0" w:color="auto"/>
              <w:left w:val="nil"/>
              <w:bottom w:val="single" w:sz="8" w:space="0" w:color="auto"/>
              <w:right w:val="single" w:sz="8" w:space="0" w:color="FFFFFF"/>
            </w:tcBorders>
            <w:noWrap/>
            <w:vAlign w:val="center"/>
            <w:hideMark/>
          </w:tcPr>
          <w:p w14:paraId="4A6427F8"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r>
      <w:tr w:rsidR="00CF28B7" w:rsidRPr="00CF28B7" w14:paraId="24845E7B" w14:textId="77777777" w:rsidTr="00CF28B7">
        <w:trPr>
          <w:trHeight w:val="330"/>
        </w:trPr>
        <w:tc>
          <w:tcPr>
            <w:tcW w:w="2358" w:type="dxa"/>
            <w:tcBorders>
              <w:top w:val="nil"/>
              <w:left w:val="single" w:sz="8" w:space="0" w:color="FFFFFF"/>
              <w:bottom w:val="single" w:sz="8" w:space="0" w:color="FFFFFF"/>
              <w:right w:val="single" w:sz="8" w:space="0" w:color="FFFFFF"/>
            </w:tcBorders>
            <w:noWrap/>
            <w:vAlign w:val="center"/>
            <w:hideMark/>
          </w:tcPr>
          <w:p w14:paraId="5A1065F2"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Financial Assets</w:t>
            </w:r>
          </w:p>
        </w:tc>
        <w:tc>
          <w:tcPr>
            <w:tcW w:w="1360" w:type="dxa"/>
            <w:tcBorders>
              <w:top w:val="nil"/>
              <w:left w:val="nil"/>
              <w:bottom w:val="single" w:sz="8" w:space="0" w:color="FFFFFF"/>
              <w:right w:val="single" w:sz="8" w:space="0" w:color="FFFFFF"/>
            </w:tcBorders>
            <w:noWrap/>
            <w:vAlign w:val="center"/>
            <w:hideMark/>
          </w:tcPr>
          <w:p w14:paraId="4223D50C"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 </w:t>
            </w:r>
          </w:p>
        </w:tc>
        <w:tc>
          <w:tcPr>
            <w:tcW w:w="1193" w:type="dxa"/>
            <w:tcBorders>
              <w:top w:val="nil"/>
              <w:left w:val="nil"/>
              <w:bottom w:val="single" w:sz="8" w:space="0" w:color="FFFFFF"/>
              <w:right w:val="single" w:sz="8" w:space="0" w:color="FFFFFF"/>
            </w:tcBorders>
            <w:noWrap/>
            <w:vAlign w:val="center"/>
            <w:hideMark/>
          </w:tcPr>
          <w:p w14:paraId="73B108EB"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 </w:t>
            </w:r>
          </w:p>
        </w:tc>
        <w:tc>
          <w:tcPr>
            <w:tcW w:w="1053" w:type="dxa"/>
            <w:tcBorders>
              <w:top w:val="nil"/>
              <w:left w:val="nil"/>
              <w:bottom w:val="single" w:sz="8" w:space="0" w:color="FFFFFF"/>
              <w:right w:val="single" w:sz="8" w:space="0" w:color="FFFFFF"/>
            </w:tcBorders>
            <w:noWrap/>
            <w:vAlign w:val="center"/>
            <w:hideMark/>
          </w:tcPr>
          <w:p w14:paraId="69B01E39"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 </w:t>
            </w:r>
          </w:p>
        </w:tc>
      </w:tr>
      <w:tr w:rsidR="00CF28B7" w:rsidRPr="00CF28B7" w14:paraId="43FD4DBA" w14:textId="77777777" w:rsidTr="00CF28B7">
        <w:trPr>
          <w:trHeight w:val="495"/>
        </w:trPr>
        <w:tc>
          <w:tcPr>
            <w:tcW w:w="2358" w:type="dxa"/>
            <w:tcBorders>
              <w:top w:val="nil"/>
              <w:left w:val="single" w:sz="8" w:space="0" w:color="FFFFFF"/>
              <w:bottom w:val="single" w:sz="8" w:space="0" w:color="auto"/>
              <w:right w:val="single" w:sz="8" w:space="0" w:color="FFFFFF"/>
            </w:tcBorders>
            <w:vAlign w:val="center"/>
            <w:hideMark/>
          </w:tcPr>
          <w:p w14:paraId="05294C22" w14:textId="77777777" w:rsidR="00CF28B7" w:rsidRPr="00CF28B7" w:rsidRDefault="00CF28B7" w:rsidP="00CF28B7">
            <w:pPr>
              <w:spacing w:after="0" w:line="240" w:lineRule="auto"/>
              <w:rPr>
                <w:rFonts w:eastAsia="Times New Roman" w:cs="Arial"/>
                <w:color w:val="000000"/>
                <w:sz w:val="18"/>
                <w:szCs w:val="18"/>
                <w:lang w:eastAsia="en-GB"/>
              </w:rPr>
            </w:pPr>
            <w:r w:rsidRPr="00CF28B7">
              <w:rPr>
                <w:rFonts w:eastAsia="Times New Roman" w:cs="Arial"/>
                <w:color w:val="000000"/>
                <w:sz w:val="18"/>
                <w:szCs w:val="18"/>
                <w:lang w:eastAsia="en-GB"/>
              </w:rPr>
              <w:t>Investments and money market loans</w:t>
            </w:r>
          </w:p>
        </w:tc>
        <w:tc>
          <w:tcPr>
            <w:tcW w:w="1360" w:type="dxa"/>
            <w:tcBorders>
              <w:top w:val="nil"/>
              <w:left w:val="nil"/>
              <w:bottom w:val="single" w:sz="8" w:space="0" w:color="auto"/>
              <w:right w:val="single" w:sz="8" w:space="0" w:color="FFFFFF"/>
            </w:tcBorders>
            <w:noWrap/>
            <w:vAlign w:val="center"/>
            <w:hideMark/>
          </w:tcPr>
          <w:p w14:paraId="1C5A77B7"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c>
          <w:tcPr>
            <w:tcW w:w="1193" w:type="dxa"/>
            <w:tcBorders>
              <w:top w:val="nil"/>
              <w:left w:val="nil"/>
              <w:bottom w:val="single" w:sz="8" w:space="0" w:color="auto"/>
              <w:right w:val="single" w:sz="8" w:space="0" w:color="FFFFFF"/>
            </w:tcBorders>
            <w:noWrap/>
            <w:vAlign w:val="center"/>
            <w:hideMark/>
          </w:tcPr>
          <w:p w14:paraId="55AF6645"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24,465</w:t>
            </w:r>
          </w:p>
        </w:tc>
        <w:tc>
          <w:tcPr>
            <w:tcW w:w="1053" w:type="dxa"/>
            <w:tcBorders>
              <w:top w:val="nil"/>
              <w:left w:val="nil"/>
              <w:bottom w:val="single" w:sz="8" w:space="0" w:color="auto"/>
              <w:right w:val="single" w:sz="8" w:space="0" w:color="FFFFFF"/>
            </w:tcBorders>
            <w:noWrap/>
            <w:vAlign w:val="center"/>
            <w:hideMark/>
          </w:tcPr>
          <w:p w14:paraId="44F34726" w14:textId="77777777" w:rsidR="00CF28B7" w:rsidRPr="00CF28B7" w:rsidRDefault="00CF28B7" w:rsidP="00CF28B7">
            <w:pPr>
              <w:spacing w:after="0" w:line="240" w:lineRule="auto"/>
              <w:jc w:val="right"/>
              <w:rPr>
                <w:rFonts w:eastAsia="Times New Roman" w:cs="Arial"/>
                <w:color w:val="000000"/>
                <w:sz w:val="18"/>
                <w:szCs w:val="18"/>
                <w:lang w:eastAsia="en-GB"/>
              </w:rPr>
            </w:pPr>
            <w:r w:rsidRPr="00CF28B7">
              <w:rPr>
                <w:rFonts w:eastAsia="Times New Roman" w:cs="Arial"/>
                <w:color w:val="000000"/>
                <w:sz w:val="18"/>
                <w:szCs w:val="18"/>
                <w:lang w:eastAsia="en-GB"/>
              </w:rPr>
              <w:t>0</w:t>
            </w:r>
          </w:p>
        </w:tc>
      </w:tr>
      <w:tr w:rsidR="00CF28B7" w:rsidRPr="00CF28B7" w14:paraId="7C233DE4" w14:textId="77777777" w:rsidTr="00CF28B7">
        <w:trPr>
          <w:trHeight w:val="330"/>
        </w:trPr>
        <w:tc>
          <w:tcPr>
            <w:tcW w:w="2358" w:type="dxa"/>
            <w:tcBorders>
              <w:top w:val="nil"/>
              <w:left w:val="single" w:sz="8" w:space="0" w:color="FFFFFF"/>
              <w:bottom w:val="single" w:sz="12" w:space="0" w:color="auto"/>
              <w:right w:val="single" w:sz="8" w:space="0" w:color="FFFFFF"/>
            </w:tcBorders>
            <w:vAlign w:val="center"/>
            <w:hideMark/>
          </w:tcPr>
          <w:p w14:paraId="679BB900" w14:textId="77777777" w:rsidR="00CF28B7" w:rsidRPr="00CF28B7" w:rsidRDefault="00CF28B7" w:rsidP="00CF28B7">
            <w:pPr>
              <w:spacing w:after="0" w:line="240" w:lineRule="auto"/>
              <w:rPr>
                <w:rFonts w:eastAsia="Times New Roman" w:cs="Arial"/>
                <w:b/>
                <w:bCs/>
                <w:color w:val="000000"/>
                <w:sz w:val="18"/>
                <w:szCs w:val="18"/>
                <w:lang w:eastAsia="en-GB"/>
              </w:rPr>
            </w:pPr>
            <w:r w:rsidRPr="00CF28B7">
              <w:rPr>
                <w:rFonts w:eastAsia="Times New Roman" w:cs="Arial"/>
                <w:b/>
                <w:bCs/>
                <w:color w:val="000000"/>
                <w:sz w:val="18"/>
                <w:szCs w:val="18"/>
                <w:lang w:eastAsia="en-GB"/>
              </w:rPr>
              <w:t>Total Financial Assets</w:t>
            </w:r>
          </w:p>
        </w:tc>
        <w:tc>
          <w:tcPr>
            <w:tcW w:w="1360" w:type="dxa"/>
            <w:tcBorders>
              <w:top w:val="nil"/>
              <w:left w:val="nil"/>
              <w:bottom w:val="single" w:sz="12" w:space="0" w:color="auto"/>
              <w:right w:val="single" w:sz="8" w:space="0" w:color="FFFFFF"/>
            </w:tcBorders>
            <w:noWrap/>
            <w:vAlign w:val="center"/>
            <w:hideMark/>
          </w:tcPr>
          <w:p w14:paraId="5C152C6F"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c>
          <w:tcPr>
            <w:tcW w:w="1193" w:type="dxa"/>
            <w:tcBorders>
              <w:top w:val="nil"/>
              <w:left w:val="nil"/>
              <w:bottom w:val="single" w:sz="12" w:space="0" w:color="auto"/>
              <w:right w:val="single" w:sz="8" w:space="0" w:color="FFFFFF"/>
            </w:tcBorders>
            <w:noWrap/>
            <w:vAlign w:val="center"/>
            <w:hideMark/>
          </w:tcPr>
          <w:p w14:paraId="33568CB2"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24,465</w:t>
            </w:r>
          </w:p>
        </w:tc>
        <w:tc>
          <w:tcPr>
            <w:tcW w:w="1053" w:type="dxa"/>
            <w:tcBorders>
              <w:top w:val="nil"/>
              <w:left w:val="nil"/>
              <w:bottom w:val="single" w:sz="12" w:space="0" w:color="auto"/>
              <w:right w:val="single" w:sz="8" w:space="0" w:color="FFFFFF"/>
            </w:tcBorders>
            <w:noWrap/>
            <w:vAlign w:val="center"/>
            <w:hideMark/>
          </w:tcPr>
          <w:p w14:paraId="1A60517F" w14:textId="77777777" w:rsidR="00CF28B7" w:rsidRPr="00CF28B7" w:rsidRDefault="00CF28B7" w:rsidP="00CF28B7">
            <w:pPr>
              <w:spacing w:after="0" w:line="240" w:lineRule="auto"/>
              <w:jc w:val="right"/>
              <w:rPr>
                <w:rFonts w:eastAsia="Times New Roman" w:cs="Arial"/>
                <w:b/>
                <w:bCs/>
                <w:color w:val="000000"/>
                <w:sz w:val="18"/>
                <w:szCs w:val="18"/>
                <w:lang w:eastAsia="en-GB"/>
              </w:rPr>
            </w:pPr>
            <w:r w:rsidRPr="00CF28B7">
              <w:rPr>
                <w:rFonts w:eastAsia="Times New Roman" w:cs="Arial"/>
                <w:b/>
                <w:bCs/>
                <w:color w:val="000000"/>
                <w:sz w:val="18"/>
                <w:szCs w:val="18"/>
                <w:lang w:eastAsia="en-GB"/>
              </w:rPr>
              <w:t>0</w:t>
            </w:r>
          </w:p>
        </w:tc>
      </w:tr>
    </w:tbl>
    <w:p w14:paraId="1EF1077B" w14:textId="77777777" w:rsidR="00306190" w:rsidRDefault="00306190" w:rsidP="00414094">
      <w:pPr>
        <w:pStyle w:val="Heading1"/>
        <w:spacing w:before="0" w:line="240" w:lineRule="auto"/>
        <w:rPr>
          <w:bCs/>
          <w:sz w:val="24"/>
          <w:szCs w:val="24"/>
        </w:rPr>
      </w:pPr>
    </w:p>
    <w:p w14:paraId="094F9134" w14:textId="2188FA24" w:rsidR="00414094" w:rsidRPr="00414094" w:rsidRDefault="00414094" w:rsidP="00414094">
      <w:pPr>
        <w:pStyle w:val="Heading1"/>
        <w:spacing w:before="0" w:line="240" w:lineRule="auto"/>
        <w:rPr>
          <w:b w:val="0"/>
          <w:bCs/>
          <w:sz w:val="24"/>
          <w:szCs w:val="24"/>
        </w:rPr>
      </w:pPr>
      <w:r w:rsidRPr="00414094">
        <w:rPr>
          <w:bCs/>
          <w:sz w:val="24"/>
          <w:szCs w:val="24"/>
        </w:rPr>
        <w:t>Note</w:t>
      </w:r>
      <w:r w:rsidRPr="00414094">
        <w:rPr>
          <w:bCs/>
          <w:spacing w:val="-1"/>
          <w:sz w:val="24"/>
          <w:szCs w:val="24"/>
        </w:rPr>
        <w:t xml:space="preserve"> </w:t>
      </w:r>
      <w:r w:rsidRPr="00414094">
        <w:rPr>
          <w:bCs/>
          <w:sz w:val="24"/>
          <w:szCs w:val="24"/>
        </w:rPr>
        <w:t>17</w:t>
      </w:r>
      <w:r w:rsidRPr="00414094">
        <w:rPr>
          <w:bCs/>
          <w:spacing w:val="-1"/>
          <w:sz w:val="24"/>
          <w:szCs w:val="24"/>
        </w:rPr>
        <w:t xml:space="preserve"> </w:t>
      </w:r>
      <w:r w:rsidRPr="00414094">
        <w:rPr>
          <w:bCs/>
          <w:sz w:val="24"/>
          <w:szCs w:val="24"/>
        </w:rPr>
        <w:t>- Inventories</w:t>
      </w:r>
      <w:bookmarkEnd w:id="59"/>
      <w:bookmarkEnd w:id="60"/>
    </w:p>
    <w:p w14:paraId="4C82327C" w14:textId="77777777" w:rsidR="00414094" w:rsidRDefault="00414094" w:rsidP="00414094">
      <w:pPr>
        <w:pStyle w:val="BodyText"/>
        <w:spacing w:before="2"/>
        <w:ind w:left="709"/>
      </w:pPr>
    </w:p>
    <w:p w14:paraId="39D79A89" w14:textId="77777777" w:rsidR="00414094" w:rsidRDefault="00414094" w:rsidP="00414094">
      <w:pPr>
        <w:pStyle w:val="BodyText"/>
        <w:spacing w:before="94"/>
      </w:pPr>
      <w:r>
        <w:t>The</w:t>
      </w:r>
      <w:r>
        <w:rPr>
          <w:spacing w:val="-1"/>
        </w:rPr>
        <w:t xml:space="preserve"> </w:t>
      </w:r>
      <w:r>
        <w:t>opening</w:t>
      </w:r>
      <w:r>
        <w:rPr>
          <w:spacing w:val="-5"/>
        </w:rPr>
        <w:t xml:space="preserve"> </w:t>
      </w:r>
      <w:r>
        <w:t>value</w:t>
      </w:r>
      <w:r>
        <w:rPr>
          <w:spacing w:val="-3"/>
        </w:rPr>
        <w:t xml:space="preserve"> </w:t>
      </w:r>
      <w:r>
        <w:t>of</w:t>
      </w:r>
      <w:r>
        <w:rPr>
          <w:spacing w:val="-3"/>
        </w:rPr>
        <w:t xml:space="preserve"> </w:t>
      </w:r>
      <w:r>
        <w:t>inventories</w:t>
      </w:r>
      <w:r>
        <w:rPr>
          <w:spacing w:val="-4"/>
        </w:rPr>
        <w:t xml:space="preserve"> </w:t>
      </w:r>
      <w:r>
        <w:t>for</w:t>
      </w:r>
      <w:r>
        <w:rPr>
          <w:spacing w:val="-3"/>
        </w:rPr>
        <w:t xml:space="preserve"> </w:t>
      </w:r>
      <w:r>
        <w:t>the</w:t>
      </w:r>
      <w:r>
        <w:rPr>
          <w:spacing w:val="-3"/>
        </w:rPr>
        <w:t xml:space="preserve"> </w:t>
      </w:r>
      <w:r>
        <w:t>PCC</w:t>
      </w:r>
      <w:r>
        <w:rPr>
          <w:spacing w:val="3"/>
        </w:rPr>
        <w:t xml:space="preserve"> </w:t>
      </w:r>
      <w:r>
        <w:t>Group is</w:t>
      </w:r>
      <w:r>
        <w:rPr>
          <w:spacing w:val="-2"/>
        </w:rPr>
        <w:t xml:space="preserve"> </w:t>
      </w:r>
      <w:r>
        <w:t>listed</w:t>
      </w:r>
      <w:r>
        <w:rPr>
          <w:spacing w:val="-4"/>
        </w:rPr>
        <w:t xml:space="preserve"> </w:t>
      </w:r>
      <w:r>
        <w:t>below:</w:t>
      </w:r>
    </w:p>
    <w:p w14:paraId="1F6BE57C" w14:textId="77777777" w:rsidR="002A2CAA" w:rsidRDefault="002A2CAA" w:rsidP="00333AF0">
      <w:pPr>
        <w:spacing w:after="0" w:line="240" w:lineRule="auto"/>
      </w:pPr>
    </w:p>
    <w:tbl>
      <w:tblPr>
        <w:tblW w:w="10260" w:type="dxa"/>
        <w:tblLook w:val="04A0" w:firstRow="1" w:lastRow="0" w:firstColumn="1" w:lastColumn="0" w:noHBand="0" w:noVBand="1"/>
      </w:tblPr>
      <w:tblGrid>
        <w:gridCol w:w="1400"/>
        <w:gridCol w:w="2380"/>
        <w:gridCol w:w="1400"/>
        <w:gridCol w:w="1240"/>
        <w:gridCol w:w="960"/>
        <w:gridCol w:w="960"/>
        <w:gridCol w:w="960"/>
        <w:gridCol w:w="960"/>
      </w:tblGrid>
      <w:tr w:rsidR="00333AF0" w:rsidRPr="00333AF0" w14:paraId="19FF4FD5" w14:textId="77777777" w:rsidTr="1DDFAFC2">
        <w:trPr>
          <w:trHeight w:val="480"/>
        </w:trPr>
        <w:tc>
          <w:tcPr>
            <w:tcW w:w="1400" w:type="dxa"/>
            <w:tcBorders>
              <w:top w:val="nil"/>
              <w:left w:val="nil"/>
              <w:bottom w:val="nil"/>
              <w:right w:val="nil"/>
            </w:tcBorders>
            <w:vAlign w:val="center"/>
            <w:hideMark/>
          </w:tcPr>
          <w:p w14:paraId="2BCDBE41"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2380" w:type="dxa"/>
            <w:tcBorders>
              <w:top w:val="nil"/>
              <w:left w:val="nil"/>
              <w:bottom w:val="nil"/>
              <w:right w:val="nil"/>
            </w:tcBorders>
            <w:vAlign w:val="center"/>
            <w:hideMark/>
          </w:tcPr>
          <w:p w14:paraId="0F087C0A"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2640" w:type="dxa"/>
            <w:gridSpan w:val="2"/>
            <w:tcBorders>
              <w:top w:val="nil"/>
              <w:left w:val="nil"/>
              <w:bottom w:val="nil"/>
              <w:right w:val="nil"/>
            </w:tcBorders>
            <w:vAlign w:val="center"/>
            <w:hideMark/>
          </w:tcPr>
          <w:p w14:paraId="538B367E" w14:textId="77777777" w:rsidR="00333AF0" w:rsidRPr="00333AF0" w:rsidRDefault="00333AF0"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eastAsia="en-GB"/>
              </w:rPr>
              <w:t>Consumable Stores</w:t>
            </w:r>
          </w:p>
        </w:tc>
        <w:tc>
          <w:tcPr>
            <w:tcW w:w="1920" w:type="dxa"/>
            <w:gridSpan w:val="2"/>
            <w:tcBorders>
              <w:top w:val="nil"/>
              <w:left w:val="nil"/>
              <w:bottom w:val="nil"/>
              <w:right w:val="nil"/>
            </w:tcBorders>
            <w:vAlign w:val="center"/>
            <w:hideMark/>
          </w:tcPr>
          <w:p w14:paraId="1EB655B8" w14:textId="77777777" w:rsidR="00333AF0" w:rsidRPr="00333AF0" w:rsidRDefault="00333AF0"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eastAsia="en-GB"/>
              </w:rPr>
              <w:t>Maintenance Materials</w:t>
            </w:r>
          </w:p>
        </w:tc>
        <w:tc>
          <w:tcPr>
            <w:tcW w:w="1920" w:type="dxa"/>
            <w:gridSpan w:val="2"/>
            <w:tcBorders>
              <w:top w:val="nil"/>
              <w:left w:val="nil"/>
              <w:bottom w:val="nil"/>
              <w:right w:val="nil"/>
            </w:tcBorders>
            <w:vAlign w:val="center"/>
            <w:hideMark/>
          </w:tcPr>
          <w:p w14:paraId="5403346E" w14:textId="77777777" w:rsidR="00333AF0" w:rsidRPr="00333AF0" w:rsidRDefault="00333AF0" w:rsidP="00333AF0">
            <w:pPr>
              <w:spacing w:after="0" w:line="240" w:lineRule="auto"/>
              <w:jc w:val="center"/>
              <w:rPr>
                <w:rFonts w:eastAsia="Times New Roman" w:cs="Arial"/>
                <w:b/>
                <w:bCs/>
                <w:color w:val="000000"/>
                <w:sz w:val="18"/>
                <w:szCs w:val="18"/>
                <w:lang w:eastAsia="en-GB"/>
              </w:rPr>
            </w:pPr>
            <w:r w:rsidRPr="00333AF0">
              <w:rPr>
                <w:rFonts w:eastAsia="Times New Roman" w:cs="Arial"/>
                <w:b/>
                <w:bCs/>
                <w:color w:val="000000"/>
                <w:sz w:val="18"/>
                <w:szCs w:val="18"/>
                <w:lang w:eastAsia="en-GB"/>
              </w:rPr>
              <w:t>Total</w:t>
            </w:r>
          </w:p>
        </w:tc>
      </w:tr>
      <w:tr w:rsidR="00333AF0" w:rsidRPr="00333AF0" w14:paraId="5D1EBD02" w14:textId="77777777" w:rsidTr="1DDFAFC2">
        <w:trPr>
          <w:trHeight w:val="300"/>
        </w:trPr>
        <w:tc>
          <w:tcPr>
            <w:tcW w:w="1400" w:type="dxa"/>
            <w:tcBorders>
              <w:top w:val="nil"/>
              <w:left w:val="nil"/>
              <w:bottom w:val="nil"/>
              <w:right w:val="nil"/>
            </w:tcBorders>
            <w:vAlign w:val="center"/>
            <w:hideMark/>
          </w:tcPr>
          <w:p w14:paraId="72A6591F" w14:textId="77777777" w:rsidR="00333AF0" w:rsidRPr="00333AF0" w:rsidRDefault="00333AF0"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eastAsia="en-GB"/>
              </w:rPr>
              <w:t xml:space="preserve"> </w:t>
            </w:r>
          </w:p>
        </w:tc>
        <w:tc>
          <w:tcPr>
            <w:tcW w:w="2380" w:type="dxa"/>
            <w:tcBorders>
              <w:top w:val="nil"/>
              <w:left w:val="nil"/>
              <w:bottom w:val="nil"/>
              <w:right w:val="nil"/>
            </w:tcBorders>
            <w:vAlign w:val="center"/>
            <w:hideMark/>
          </w:tcPr>
          <w:p w14:paraId="72B5E3AF" w14:textId="77777777" w:rsidR="00333AF0" w:rsidRPr="00333AF0" w:rsidRDefault="00333AF0" w:rsidP="00333AF0">
            <w:pPr>
              <w:spacing w:after="0" w:line="240" w:lineRule="auto"/>
              <w:jc w:val="center"/>
              <w:rPr>
                <w:rFonts w:eastAsia="Times New Roman" w:cs="Arial"/>
                <w:color w:val="000000"/>
                <w:sz w:val="18"/>
                <w:szCs w:val="18"/>
                <w:lang w:eastAsia="en-GB"/>
              </w:rPr>
            </w:pPr>
          </w:p>
        </w:tc>
        <w:tc>
          <w:tcPr>
            <w:tcW w:w="1400" w:type="dxa"/>
            <w:tcBorders>
              <w:top w:val="nil"/>
              <w:left w:val="nil"/>
              <w:bottom w:val="nil"/>
              <w:right w:val="nil"/>
            </w:tcBorders>
            <w:vAlign w:val="center"/>
            <w:hideMark/>
          </w:tcPr>
          <w:p w14:paraId="46ECA04B" w14:textId="5FAEF5EF"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1C5B62">
              <w:rPr>
                <w:rFonts w:eastAsia="Times New Roman" w:cs="Arial"/>
                <w:b/>
                <w:bCs/>
                <w:color w:val="000000"/>
                <w:sz w:val="18"/>
                <w:szCs w:val="18"/>
                <w:lang w:eastAsia="en-GB"/>
              </w:rPr>
              <w:t>3</w:t>
            </w:r>
            <w:r w:rsidRPr="00333AF0">
              <w:rPr>
                <w:rFonts w:eastAsia="Times New Roman" w:cs="Arial"/>
                <w:b/>
                <w:bCs/>
                <w:color w:val="000000"/>
                <w:sz w:val="18"/>
                <w:szCs w:val="18"/>
                <w:lang w:eastAsia="en-GB"/>
              </w:rPr>
              <w:t>/2</w:t>
            </w:r>
            <w:r w:rsidR="001C5B62">
              <w:rPr>
                <w:rFonts w:eastAsia="Times New Roman" w:cs="Arial"/>
                <w:b/>
                <w:bCs/>
                <w:color w:val="000000"/>
                <w:sz w:val="18"/>
                <w:szCs w:val="18"/>
                <w:lang w:eastAsia="en-GB"/>
              </w:rPr>
              <w:t>4</w:t>
            </w:r>
          </w:p>
        </w:tc>
        <w:tc>
          <w:tcPr>
            <w:tcW w:w="1240" w:type="dxa"/>
            <w:tcBorders>
              <w:top w:val="nil"/>
              <w:left w:val="nil"/>
              <w:bottom w:val="nil"/>
              <w:right w:val="nil"/>
            </w:tcBorders>
            <w:vAlign w:val="center"/>
            <w:hideMark/>
          </w:tcPr>
          <w:p w14:paraId="7ECE307D" w14:textId="0108DB66"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1C5B62">
              <w:rPr>
                <w:rFonts w:eastAsia="Times New Roman" w:cs="Arial"/>
                <w:b/>
                <w:bCs/>
                <w:color w:val="000000"/>
                <w:sz w:val="18"/>
                <w:szCs w:val="18"/>
                <w:lang w:eastAsia="en-GB"/>
              </w:rPr>
              <w:t>4</w:t>
            </w:r>
            <w:r w:rsidRPr="00333AF0">
              <w:rPr>
                <w:rFonts w:eastAsia="Times New Roman" w:cs="Arial"/>
                <w:b/>
                <w:bCs/>
                <w:color w:val="000000"/>
                <w:sz w:val="18"/>
                <w:szCs w:val="18"/>
                <w:lang w:eastAsia="en-GB"/>
              </w:rPr>
              <w:t>/2</w:t>
            </w:r>
            <w:r w:rsidR="001C5B62">
              <w:rPr>
                <w:rFonts w:eastAsia="Times New Roman" w:cs="Arial"/>
                <w:b/>
                <w:bCs/>
                <w:color w:val="000000"/>
                <w:sz w:val="18"/>
                <w:szCs w:val="18"/>
                <w:lang w:eastAsia="en-GB"/>
              </w:rPr>
              <w:t>5</w:t>
            </w:r>
          </w:p>
        </w:tc>
        <w:tc>
          <w:tcPr>
            <w:tcW w:w="960" w:type="dxa"/>
            <w:tcBorders>
              <w:top w:val="nil"/>
              <w:left w:val="nil"/>
              <w:bottom w:val="nil"/>
              <w:right w:val="nil"/>
            </w:tcBorders>
            <w:vAlign w:val="center"/>
            <w:hideMark/>
          </w:tcPr>
          <w:p w14:paraId="4727240B" w14:textId="0DB7C17E"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1C5B62">
              <w:rPr>
                <w:rFonts w:eastAsia="Times New Roman" w:cs="Arial"/>
                <w:b/>
                <w:bCs/>
                <w:color w:val="000000"/>
                <w:sz w:val="18"/>
                <w:szCs w:val="18"/>
                <w:lang w:eastAsia="en-GB"/>
              </w:rPr>
              <w:t>3</w:t>
            </w:r>
            <w:r w:rsidRPr="00333AF0">
              <w:rPr>
                <w:rFonts w:eastAsia="Times New Roman" w:cs="Arial"/>
                <w:b/>
                <w:bCs/>
                <w:color w:val="000000"/>
                <w:sz w:val="18"/>
                <w:szCs w:val="18"/>
                <w:lang w:eastAsia="en-GB"/>
              </w:rPr>
              <w:t>/2</w:t>
            </w:r>
            <w:r w:rsidR="001C5B62">
              <w:rPr>
                <w:rFonts w:eastAsia="Times New Roman" w:cs="Arial"/>
                <w:b/>
                <w:bCs/>
                <w:color w:val="000000"/>
                <w:sz w:val="18"/>
                <w:szCs w:val="18"/>
                <w:lang w:eastAsia="en-GB"/>
              </w:rPr>
              <w:t>4</w:t>
            </w:r>
          </w:p>
        </w:tc>
        <w:tc>
          <w:tcPr>
            <w:tcW w:w="960" w:type="dxa"/>
            <w:tcBorders>
              <w:top w:val="nil"/>
              <w:left w:val="nil"/>
              <w:bottom w:val="nil"/>
              <w:right w:val="nil"/>
            </w:tcBorders>
            <w:vAlign w:val="center"/>
            <w:hideMark/>
          </w:tcPr>
          <w:p w14:paraId="439EA4EB" w14:textId="15A82802"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1C5B62">
              <w:rPr>
                <w:rFonts w:eastAsia="Times New Roman" w:cs="Arial"/>
                <w:b/>
                <w:bCs/>
                <w:color w:val="000000"/>
                <w:sz w:val="18"/>
                <w:szCs w:val="18"/>
                <w:lang w:eastAsia="en-GB"/>
              </w:rPr>
              <w:t>4</w:t>
            </w:r>
            <w:r w:rsidRPr="00333AF0">
              <w:rPr>
                <w:rFonts w:eastAsia="Times New Roman" w:cs="Arial"/>
                <w:b/>
                <w:bCs/>
                <w:color w:val="000000"/>
                <w:sz w:val="18"/>
                <w:szCs w:val="18"/>
                <w:lang w:eastAsia="en-GB"/>
              </w:rPr>
              <w:t>/2</w:t>
            </w:r>
            <w:r w:rsidR="00693FC3">
              <w:rPr>
                <w:rFonts w:eastAsia="Times New Roman" w:cs="Arial"/>
                <w:b/>
                <w:bCs/>
                <w:color w:val="000000"/>
                <w:sz w:val="18"/>
                <w:szCs w:val="18"/>
                <w:lang w:eastAsia="en-GB"/>
              </w:rPr>
              <w:t>5</w:t>
            </w:r>
          </w:p>
        </w:tc>
        <w:tc>
          <w:tcPr>
            <w:tcW w:w="960" w:type="dxa"/>
            <w:tcBorders>
              <w:top w:val="nil"/>
              <w:left w:val="nil"/>
              <w:bottom w:val="nil"/>
              <w:right w:val="nil"/>
            </w:tcBorders>
            <w:vAlign w:val="center"/>
            <w:hideMark/>
          </w:tcPr>
          <w:p w14:paraId="3829ACEE" w14:textId="1A807EAF"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693FC3">
              <w:rPr>
                <w:rFonts w:eastAsia="Times New Roman" w:cs="Arial"/>
                <w:b/>
                <w:bCs/>
                <w:color w:val="000000"/>
                <w:sz w:val="18"/>
                <w:szCs w:val="18"/>
                <w:lang w:eastAsia="en-GB"/>
              </w:rPr>
              <w:t>3</w:t>
            </w:r>
            <w:r w:rsidRPr="00333AF0">
              <w:rPr>
                <w:rFonts w:eastAsia="Times New Roman" w:cs="Arial"/>
                <w:b/>
                <w:bCs/>
                <w:color w:val="000000"/>
                <w:sz w:val="18"/>
                <w:szCs w:val="18"/>
                <w:lang w:eastAsia="en-GB"/>
              </w:rPr>
              <w:t>/2</w:t>
            </w:r>
            <w:r w:rsidR="00693FC3">
              <w:rPr>
                <w:rFonts w:eastAsia="Times New Roman" w:cs="Arial"/>
                <w:b/>
                <w:bCs/>
                <w:color w:val="000000"/>
                <w:sz w:val="18"/>
                <w:szCs w:val="18"/>
                <w:lang w:eastAsia="en-GB"/>
              </w:rPr>
              <w:t>4</w:t>
            </w:r>
          </w:p>
        </w:tc>
        <w:tc>
          <w:tcPr>
            <w:tcW w:w="960" w:type="dxa"/>
            <w:tcBorders>
              <w:top w:val="nil"/>
              <w:left w:val="nil"/>
              <w:bottom w:val="nil"/>
              <w:right w:val="nil"/>
            </w:tcBorders>
            <w:vAlign w:val="center"/>
            <w:hideMark/>
          </w:tcPr>
          <w:p w14:paraId="31DBECF8" w14:textId="46A801B6"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202</w:t>
            </w:r>
            <w:r w:rsidR="00693FC3">
              <w:rPr>
                <w:rFonts w:eastAsia="Times New Roman" w:cs="Arial"/>
                <w:b/>
                <w:bCs/>
                <w:color w:val="000000"/>
                <w:sz w:val="18"/>
                <w:szCs w:val="18"/>
                <w:lang w:eastAsia="en-GB"/>
              </w:rPr>
              <w:t>4</w:t>
            </w:r>
            <w:r w:rsidRPr="00333AF0">
              <w:rPr>
                <w:rFonts w:eastAsia="Times New Roman" w:cs="Arial"/>
                <w:b/>
                <w:bCs/>
                <w:color w:val="000000"/>
                <w:sz w:val="18"/>
                <w:szCs w:val="18"/>
                <w:lang w:eastAsia="en-GB"/>
              </w:rPr>
              <w:t>/2</w:t>
            </w:r>
            <w:r w:rsidR="00693FC3">
              <w:rPr>
                <w:rFonts w:eastAsia="Times New Roman" w:cs="Arial"/>
                <w:b/>
                <w:bCs/>
                <w:color w:val="000000"/>
                <w:sz w:val="18"/>
                <w:szCs w:val="18"/>
                <w:lang w:eastAsia="en-GB"/>
              </w:rPr>
              <w:t>5</w:t>
            </w:r>
          </w:p>
        </w:tc>
      </w:tr>
      <w:tr w:rsidR="00333AF0" w:rsidRPr="00333AF0" w14:paraId="514A4E24" w14:textId="77777777" w:rsidTr="1DDFAFC2">
        <w:trPr>
          <w:trHeight w:val="315"/>
        </w:trPr>
        <w:tc>
          <w:tcPr>
            <w:tcW w:w="1400" w:type="dxa"/>
            <w:tcBorders>
              <w:top w:val="nil"/>
              <w:left w:val="nil"/>
              <w:bottom w:val="single" w:sz="8" w:space="0" w:color="000000" w:themeColor="text1"/>
              <w:right w:val="nil"/>
            </w:tcBorders>
            <w:vAlign w:val="center"/>
            <w:hideMark/>
          </w:tcPr>
          <w:p w14:paraId="7F45EA89" w14:textId="77777777" w:rsidR="00333AF0" w:rsidRPr="00333AF0" w:rsidRDefault="00333AF0"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eastAsia="en-GB"/>
              </w:rPr>
              <w:t xml:space="preserve"> </w:t>
            </w:r>
          </w:p>
        </w:tc>
        <w:tc>
          <w:tcPr>
            <w:tcW w:w="2380" w:type="dxa"/>
            <w:tcBorders>
              <w:top w:val="nil"/>
              <w:left w:val="nil"/>
              <w:bottom w:val="single" w:sz="8" w:space="0" w:color="000000" w:themeColor="text1"/>
              <w:right w:val="nil"/>
            </w:tcBorders>
            <w:vAlign w:val="center"/>
            <w:hideMark/>
          </w:tcPr>
          <w:p w14:paraId="384390CB" w14:textId="77777777" w:rsidR="00333AF0" w:rsidRPr="00333AF0" w:rsidRDefault="00333AF0" w:rsidP="00333AF0">
            <w:pPr>
              <w:spacing w:after="0" w:line="240" w:lineRule="auto"/>
              <w:jc w:val="center"/>
              <w:rPr>
                <w:rFonts w:eastAsia="Times New Roman" w:cs="Arial"/>
                <w:color w:val="000000"/>
                <w:sz w:val="18"/>
                <w:szCs w:val="18"/>
                <w:lang w:eastAsia="en-GB"/>
              </w:rPr>
            </w:pPr>
            <w:r w:rsidRPr="00333AF0">
              <w:rPr>
                <w:rFonts w:eastAsia="Times New Roman" w:cs="Arial"/>
                <w:color w:val="000000"/>
                <w:sz w:val="18"/>
                <w:szCs w:val="18"/>
                <w:lang w:eastAsia="en-GB"/>
              </w:rPr>
              <w:t> </w:t>
            </w:r>
          </w:p>
        </w:tc>
        <w:tc>
          <w:tcPr>
            <w:tcW w:w="1400" w:type="dxa"/>
            <w:tcBorders>
              <w:top w:val="nil"/>
              <w:left w:val="single" w:sz="8" w:space="0" w:color="FFFFFF" w:themeColor="background1"/>
              <w:bottom w:val="single" w:sz="8" w:space="0" w:color="auto"/>
              <w:right w:val="single" w:sz="8" w:space="0" w:color="FFFFFF" w:themeColor="background1"/>
            </w:tcBorders>
            <w:vAlign w:val="center"/>
            <w:hideMark/>
          </w:tcPr>
          <w:p w14:paraId="13167B83"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c>
          <w:tcPr>
            <w:tcW w:w="1240" w:type="dxa"/>
            <w:tcBorders>
              <w:top w:val="nil"/>
              <w:left w:val="nil"/>
              <w:bottom w:val="single" w:sz="8" w:space="0" w:color="auto"/>
              <w:right w:val="single" w:sz="8" w:space="0" w:color="FFFFFF" w:themeColor="background1"/>
            </w:tcBorders>
            <w:vAlign w:val="center"/>
            <w:hideMark/>
          </w:tcPr>
          <w:p w14:paraId="608D1A2B"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hemeColor="background1"/>
            </w:tcBorders>
            <w:vAlign w:val="center"/>
            <w:hideMark/>
          </w:tcPr>
          <w:p w14:paraId="2031CBB3"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hemeColor="background1"/>
            </w:tcBorders>
            <w:vAlign w:val="center"/>
            <w:hideMark/>
          </w:tcPr>
          <w:p w14:paraId="316050F8"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hemeColor="background1"/>
            </w:tcBorders>
            <w:vAlign w:val="center"/>
            <w:hideMark/>
          </w:tcPr>
          <w:p w14:paraId="570F03BF"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c>
          <w:tcPr>
            <w:tcW w:w="960" w:type="dxa"/>
            <w:tcBorders>
              <w:top w:val="nil"/>
              <w:left w:val="nil"/>
              <w:bottom w:val="single" w:sz="8" w:space="0" w:color="auto"/>
              <w:right w:val="single" w:sz="8" w:space="0" w:color="FFFFFF" w:themeColor="background1"/>
            </w:tcBorders>
            <w:vAlign w:val="center"/>
            <w:hideMark/>
          </w:tcPr>
          <w:p w14:paraId="760FA56D" w14:textId="77777777" w:rsidR="00333AF0" w:rsidRPr="00333AF0" w:rsidRDefault="00333AF0" w:rsidP="00333AF0">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£'000</w:t>
            </w:r>
          </w:p>
        </w:tc>
      </w:tr>
      <w:tr w:rsidR="00C90379" w:rsidRPr="00333AF0" w14:paraId="4862E876" w14:textId="77777777" w:rsidTr="1DDFAFC2">
        <w:trPr>
          <w:trHeight w:val="300"/>
        </w:trPr>
        <w:tc>
          <w:tcPr>
            <w:tcW w:w="3780" w:type="dxa"/>
            <w:gridSpan w:val="2"/>
            <w:tcBorders>
              <w:top w:val="nil"/>
              <w:left w:val="nil"/>
              <w:bottom w:val="nil"/>
              <w:right w:val="nil"/>
            </w:tcBorders>
            <w:noWrap/>
            <w:vAlign w:val="center"/>
            <w:hideMark/>
          </w:tcPr>
          <w:p w14:paraId="2AA4AB8C" w14:textId="77777777" w:rsidR="00C90379" w:rsidRPr="00333AF0" w:rsidRDefault="00C90379"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eastAsia="en-GB"/>
              </w:rPr>
              <w:t>Balance outstanding at start of year</w:t>
            </w:r>
          </w:p>
        </w:tc>
        <w:tc>
          <w:tcPr>
            <w:tcW w:w="1400" w:type="dxa"/>
            <w:tcBorders>
              <w:top w:val="nil"/>
              <w:left w:val="nil"/>
              <w:bottom w:val="nil"/>
              <w:right w:val="nil"/>
            </w:tcBorders>
            <w:vAlign w:val="center"/>
            <w:hideMark/>
          </w:tcPr>
          <w:p w14:paraId="0A55E5FD" w14:textId="6F35FD7B" w:rsidR="00C90379" w:rsidRPr="00333AF0" w:rsidRDefault="00C90379"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eastAsia="en-GB"/>
              </w:rPr>
              <w:t>612</w:t>
            </w:r>
          </w:p>
        </w:tc>
        <w:tc>
          <w:tcPr>
            <w:tcW w:w="1240" w:type="dxa"/>
            <w:tcBorders>
              <w:top w:val="nil"/>
              <w:left w:val="nil"/>
              <w:bottom w:val="nil"/>
              <w:right w:val="nil"/>
            </w:tcBorders>
            <w:vAlign w:val="center"/>
          </w:tcPr>
          <w:p w14:paraId="1C64E35E" w14:textId="2C4337E7" w:rsidR="00C90379" w:rsidRPr="00333AF0" w:rsidRDefault="008A6567" w:rsidP="00C90379">
            <w:pPr>
              <w:spacing w:after="0" w:line="240" w:lineRule="auto"/>
              <w:jc w:val="right"/>
              <w:rPr>
                <w:rFonts w:eastAsia="Times New Roman" w:cs="Arial"/>
                <w:color w:val="000000"/>
                <w:sz w:val="18"/>
                <w:szCs w:val="18"/>
                <w:lang w:eastAsia="en-GB"/>
              </w:rPr>
            </w:pPr>
            <w:r w:rsidRPr="1CAC2979">
              <w:rPr>
                <w:rFonts w:eastAsia="Times New Roman" w:cs="Arial"/>
                <w:color w:val="000000" w:themeColor="text1"/>
                <w:sz w:val="18"/>
                <w:szCs w:val="18"/>
                <w:lang w:eastAsia="en-GB"/>
              </w:rPr>
              <w:t>5</w:t>
            </w:r>
            <w:r w:rsidR="6C9710A6" w:rsidRPr="1CAC2979">
              <w:rPr>
                <w:rFonts w:eastAsia="Times New Roman" w:cs="Arial"/>
                <w:color w:val="000000" w:themeColor="text1"/>
                <w:sz w:val="18"/>
                <w:szCs w:val="18"/>
                <w:lang w:eastAsia="en-GB"/>
              </w:rPr>
              <w:t>59</w:t>
            </w:r>
          </w:p>
        </w:tc>
        <w:tc>
          <w:tcPr>
            <w:tcW w:w="960" w:type="dxa"/>
            <w:tcBorders>
              <w:top w:val="nil"/>
              <w:left w:val="nil"/>
              <w:bottom w:val="nil"/>
              <w:right w:val="nil"/>
            </w:tcBorders>
            <w:vAlign w:val="center"/>
            <w:hideMark/>
          </w:tcPr>
          <w:p w14:paraId="6573596C" w14:textId="307C357D" w:rsidR="00C90379" w:rsidRPr="00333AF0" w:rsidRDefault="00C90379"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eastAsia="en-GB"/>
              </w:rPr>
              <w:t>120</w:t>
            </w:r>
          </w:p>
        </w:tc>
        <w:tc>
          <w:tcPr>
            <w:tcW w:w="960" w:type="dxa"/>
            <w:tcBorders>
              <w:top w:val="nil"/>
              <w:left w:val="nil"/>
              <w:bottom w:val="nil"/>
              <w:right w:val="nil"/>
            </w:tcBorders>
            <w:vAlign w:val="center"/>
          </w:tcPr>
          <w:p w14:paraId="153A80FE" w14:textId="31874839" w:rsidR="00C90379" w:rsidRPr="00333AF0" w:rsidRDefault="006616E0"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145</w:t>
            </w:r>
          </w:p>
        </w:tc>
        <w:tc>
          <w:tcPr>
            <w:tcW w:w="960" w:type="dxa"/>
            <w:tcBorders>
              <w:top w:val="nil"/>
              <w:left w:val="nil"/>
              <w:bottom w:val="nil"/>
              <w:right w:val="nil"/>
            </w:tcBorders>
            <w:vAlign w:val="center"/>
            <w:hideMark/>
          </w:tcPr>
          <w:p w14:paraId="00735450" w14:textId="31A2C26A" w:rsidR="00C90379" w:rsidRPr="00333AF0" w:rsidRDefault="00C90379"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73</w:t>
            </w:r>
            <w:r>
              <w:rPr>
                <w:rFonts w:eastAsia="Times New Roman" w:cs="Arial"/>
                <w:b/>
                <w:bCs/>
                <w:color w:val="000000"/>
                <w:sz w:val="18"/>
                <w:szCs w:val="18"/>
                <w:lang w:eastAsia="en-GB"/>
              </w:rPr>
              <w:t>2</w:t>
            </w:r>
          </w:p>
        </w:tc>
        <w:tc>
          <w:tcPr>
            <w:tcW w:w="960" w:type="dxa"/>
            <w:tcBorders>
              <w:top w:val="nil"/>
              <w:left w:val="nil"/>
              <w:bottom w:val="nil"/>
              <w:right w:val="nil"/>
            </w:tcBorders>
            <w:vAlign w:val="center"/>
          </w:tcPr>
          <w:p w14:paraId="637631D7" w14:textId="4268A08B" w:rsidR="00C90379" w:rsidRPr="00333AF0" w:rsidRDefault="006616E0"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70</w:t>
            </w:r>
            <w:r w:rsidR="00386451">
              <w:rPr>
                <w:rFonts w:eastAsia="Times New Roman" w:cs="Arial"/>
                <w:b/>
                <w:bCs/>
                <w:color w:val="000000"/>
                <w:sz w:val="18"/>
                <w:szCs w:val="18"/>
                <w:lang w:eastAsia="en-GB"/>
              </w:rPr>
              <w:t>4</w:t>
            </w:r>
          </w:p>
        </w:tc>
      </w:tr>
      <w:tr w:rsidR="00C90379" w:rsidRPr="00333AF0" w14:paraId="403AA849" w14:textId="77777777" w:rsidTr="1DDFAFC2">
        <w:trPr>
          <w:trHeight w:val="300"/>
        </w:trPr>
        <w:tc>
          <w:tcPr>
            <w:tcW w:w="1400" w:type="dxa"/>
            <w:tcBorders>
              <w:top w:val="nil"/>
              <w:left w:val="nil"/>
              <w:bottom w:val="nil"/>
              <w:right w:val="nil"/>
            </w:tcBorders>
            <w:noWrap/>
            <w:vAlign w:val="center"/>
            <w:hideMark/>
          </w:tcPr>
          <w:p w14:paraId="157CD6A1" w14:textId="77777777" w:rsidR="00C90379" w:rsidRPr="00333AF0" w:rsidRDefault="00C90379"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eastAsia="en-GB"/>
              </w:rPr>
              <w:t>Purchases</w:t>
            </w:r>
          </w:p>
        </w:tc>
        <w:tc>
          <w:tcPr>
            <w:tcW w:w="2380" w:type="dxa"/>
            <w:tcBorders>
              <w:top w:val="nil"/>
              <w:left w:val="nil"/>
              <w:bottom w:val="nil"/>
              <w:right w:val="nil"/>
            </w:tcBorders>
            <w:vAlign w:val="center"/>
            <w:hideMark/>
          </w:tcPr>
          <w:p w14:paraId="71429735" w14:textId="308993BE" w:rsidR="00C90379" w:rsidRPr="00333AF0" w:rsidRDefault="00C90379" w:rsidP="00C90379">
            <w:pPr>
              <w:spacing w:after="0" w:line="240" w:lineRule="auto"/>
              <w:rPr>
                <w:rFonts w:eastAsia="Times New Roman" w:cs="Arial"/>
                <w:color w:val="000000"/>
                <w:sz w:val="18"/>
                <w:szCs w:val="18"/>
                <w:lang w:eastAsia="en-GB"/>
              </w:rPr>
            </w:pPr>
          </w:p>
        </w:tc>
        <w:tc>
          <w:tcPr>
            <w:tcW w:w="1400" w:type="dxa"/>
            <w:tcBorders>
              <w:top w:val="nil"/>
              <w:left w:val="nil"/>
              <w:bottom w:val="nil"/>
              <w:right w:val="nil"/>
            </w:tcBorders>
            <w:vAlign w:val="center"/>
            <w:hideMark/>
          </w:tcPr>
          <w:p w14:paraId="22AFB95A" w14:textId="4D21E4F4" w:rsidR="00C90379" w:rsidRPr="00333AF0" w:rsidRDefault="009B4FE1"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245</w:t>
            </w:r>
          </w:p>
        </w:tc>
        <w:tc>
          <w:tcPr>
            <w:tcW w:w="1240" w:type="dxa"/>
            <w:tcBorders>
              <w:top w:val="nil"/>
              <w:left w:val="nil"/>
              <w:bottom w:val="nil"/>
              <w:right w:val="nil"/>
            </w:tcBorders>
            <w:vAlign w:val="center"/>
          </w:tcPr>
          <w:p w14:paraId="4A667727" w14:textId="5E6DBB13" w:rsidR="00C90379" w:rsidRPr="00333AF0" w:rsidRDefault="008A6567"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314</w:t>
            </w:r>
          </w:p>
        </w:tc>
        <w:tc>
          <w:tcPr>
            <w:tcW w:w="960" w:type="dxa"/>
            <w:tcBorders>
              <w:top w:val="nil"/>
              <w:left w:val="nil"/>
              <w:bottom w:val="nil"/>
              <w:right w:val="nil"/>
            </w:tcBorders>
            <w:vAlign w:val="center"/>
            <w:hideMark/>
          </w:tcPr>
          <w:p w14:paraId="57F5FB9E" w14:textId="1650D077" w:rsidR="00C90379" w:rsidRPr="00333AF0" w:rsidRDefault="009B4FE1"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374</w:t>
            </w:r>
          </w:p>
        </w:tc>
        <w:tc>
          <w:tcPr>
            <w:tcW w:w="960" w:type="dxa"/>
            <w:tcBorders>
              <w:top w:val="nil"/>
              <w:left w:val="nil"/>
              <w:bottom w:val="nil"/>
              <w:right w:val="nil"/>
            </w:tcBorders>
            <w:vAlign w:val="center"/>
          </w:tcPr>
          <w:p w14:paraId="12C2BE2F" w14:textId="735B575F" w:rsidR="00C90379" w:rsidRPr="00333AF0" w:rsidRDefault="006616E0"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34</w:t>
            </w:r>
            <w:r w:rsidR="003746CE">
              <w:rPr>
                <w:rFonts w:eastAsia="Times New Roman" w:cs="Arial"/>
                <w:color w:val="000000"/>
                <w:sz w:val="18"/>
                <w:szCs w:val="18"/>
                <w:lang w:eastAsia="en-GB"/>
              </w:rPr>
              <w:t>4</w:t>
            </w:r>
          </w:p>
        </w:tc>
        <w:tc>
          <w:tcPr>
            <w:tcW w:w="960" w:type="dxa"/>
            <w:tcBorders>
              <w:top w:val="nil"/>
              <w:left w:val="nil"/>
              <w:bottom w:val="nil"/>
              <w:right w:val="nil"/>
            </w:tcBorders>
            <w:vAlign w:val="center"/>
            <w:hideMark/>
          </w:tcPr>
          <w:p w14:paraId="5406C61F" w14:textId="44DB5C4B" w:rsidR="00C90379" w:rsidRPr="00333AF0" w:rsidRDefault="00C043C8"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619</w:t>
            </w:r>
          </w:p>
        </w:tc>
        <w:tc>
          <w:tcPr>
            <w:tcW w:w="960" w:type="dxa"/>
            <w:tcBorders>
              <w:top w:val="nil"/>
              <w:left w:val="nil"/>
              <w:bottom w:val="nil"/>
              <w:right w:val="nil"/>
            </w:tcBorders>
            <w:vAlign w:val="center"/>
          </w:tcPr>
          <w:p w14:paraId="22EB842E" w14:textId="35A6AAFD" w:rsidR="00C90379" w:rsidRPr="00333AF0" w:rsidRDefault="006616E0"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65</w:t>
            </w:r>
            <w:r w:rsidR="00386451">
              <w:rPr>
                <w:rFonts w:eastAsia="Times New Roman" w:cs="Arial"/>
                <w:b/>
                <w:bCs/>
                <w:color w:val="000000"/>
                <w:sz w:val="18"/>
                <w:szCs w:val="18"/>
                <w:lang w:eastAsia="en-GB"/>
              </w:rPr>
              <w:t>8</w:t>
            </w:r>
          </w:p>
        </w:tc>
      </w:tr>
      <w:tr w:rsidR="00C90379" w:rsidRPr="00333AF0" w14:paraId="6AC91717" w14:textId="77777777" w:rsidTr="1DDFAFC2">
        <w:trPr>
          <w:trHeight w:val="315"/>
        </w:trPr>
        <w:tc>
          <w:tcPr>
            <w:tcW w:w="3780" w:type="dxa"/>
            <w:gridSpan w:val="2"/>
            <w:tcBorders>
              <w:top w:val="nil"/>
              <w:left w:val="nil"/>
              <w:bottom w:val="nil"/>
              <w:right w:val="nil"/>
            </w:tcBorders>
            <w:noWrap/>
            <w:vAlign w:val="center"/>
            <w:hideMark/>
          </w:tcPr>
          <w:p w14:paraId="2556CE9D" w14:textId="77777777" w:rsidR="00C90379" w:rsidRPr="00333AF0" w:rsidRDefault="00C90379" w:rsidP="00C90379">
            <w:pPr>
              <w:spacing w:after="0" w:line="240" w:lineRule="auto"/>
              <w:rPr>
                <w:rFonts w:eastAsia="Times New Roman" w:cs="Arial"/>
                <w:color w:val="000000"/>
                <w:sz w:val="18"/>
                <w:szCs w:val="18"/>
                <w:lang w:eastAsia="en-GB"/>
              </w:rPr>
            </w:pPr>
            <w:r w:rsidRPr="00333AF0">
              <w:rPr>
                <w:rFonts w:eastAsia="Times New Roman" w:cs="Arial"/>
                <w:color w:val="000000"/>
                <w:sz w:val="18"/>
                <w:szCs w:val="18"/>
                <w:lang w:eastAsia="en-GB"/>
              </w:rPr>
              <w:t>Recognised as an expense in the year</w:t>
            </w:r>
          </w:p>
        </w:tc>
        <w:tc>
          <w:tcPr>
            <w:tcW w:w="1400" w:type="dxa"/>
            <w:tcBorders>
              <w:top w:val="nil"/>
              <w:left w:val="nil"/>
              <w:bottom w:val="nil"/>
              <w:right w:val="nil"/>
            </w:tcBorders>
            <w:vAlign w:val="center"/>
            <w:hideMark/>
          </w:tcPr>
          <w:p w14:paraId="0E412B90" w14:textId="65E23E82" w:rsidR="00C90379" w:rsidRPr="00333AF0" w:rsidRDefault="00C90379"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eastAsia="en-GB"/>
              </w:rPr>
              <w:t>(298)</w:t>
            </w:r>
          </w:p>
        </w:tc>
        <w:tc>
          <w:tcPr>
            <w:tcW w:w="1240" w:type="dxa"/>
            <w:tcBorders>
              <w:top w:val="nil"/>
              <w:left w:val="nil"/>
              <w:bottom w:val="nil"/>
              <w:right w:val="nil"/>
            </w:tcBorders>
            <w:vAlign w:val="center"/>
          </w:tcPr>
          <w:p w14:paraId="7530F492" w14:textId="6E0F7DD8" w:rsidR="00C90379" w:rsidRPr="00333AF0" w:rsidRDefault="006616E0"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(367)</w:t>
            </w:r>
          </w:p>
        </w:tc>
        <w:tc>
          <w:tcPr>
            <w:tcW w:w="960" w:type="dxa"/>
            <w:tcBorders>
              <w:top w:val="nil"/>
              <w:left w:val="nil"/>
              <w:bottom w:val="nil"/>
              <w:right w:val="nil"/>
            </w:tcBorders>
            <w:vAlign w:val="center"/>
            <w:hideMark/>
          </w:tcPr>
          <w:p w14:paraId="72238D42" w14:textId="36BD5B46" w:rsidR="00C90379" w:rsidRPr="00333AF0" w:rsidRDefault="00C90379" w:rsidP="00C90379">
            <w:pPr>
              <w:spacing w:after="0" w:line="240" w:lineRule="auto"/>
              <w:jc w:val="right"/>
              <w:rPr>
                <w:rFonts w:eastAsia="Times New Roman" w:cs="Arial"/>
                <w:color w:val="000000"/>
                <w:sz w:val="18"/>
                <w:szCs w:val="18"/>
                <w:lang w:eastAsia="en-GB"/>
              </w:rPr>
            </w:pPr>
            <w:r w:rsidRPr="00333AF0">
              <w:rPr>
                <w:rFonts w:eastAsia="Times New Roman" w:cs="Arial"/>
                <w:color w:val="000000"/>
                <w:sz w:val="18"/>
                <w:szCs w:val="18"/>
                <w:lang w:eastAsia="en-GB"/>
              </w:rPr>
              <w:t>(349)</w:t>
            </w:r>
          </w:p>
        </w:tc>
        <w:tc>
          <w:tcPr>
            <w:tcW w:w="960" w:type="dxa"/>
            <w:tcBorders>
              <w:top w:val="nil"/>
              <w:left w:val="nil"/>
              <w:bottom w:val="nil"/>
              <w:right w:val="nil"/>
            </w:tcBorders>
            <w:vAlign w:val="center"/>
          </w:tcPr>
          <w:p w14:paraId="58EEFF82" w14:textId="311E6F57" w:rsidR="00C90379" w:rsidRPr="00333AF0" w:rsidRDefault="006616E0" w:rsidP="00C9037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(306)</w:t>
            </w:r>
          </w:p>
        </w:tc>
        <w:tc>
          <w:tcPr>
            <w:tcW w:w="960" w:type="dxa"/>
            <w:tcBorders>
              <w:top w:val="nil"/>
              <w:left w:val="nil"/>
              <w:bottom w:val="nil"/>
              <w:right w:val="nil"/>
            </w:tcBorders>
            <w:vAlign w:val="center"/>
            <w:hideMark/>
          </w:tcPr>
          <w:p w14:paraId="63CCF2AB" w14:textId="05E47012" w:rsidR="00C90379" w:rsidRPr="00333AF0" w:rsidRDefault="00C90379"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(647)</w:t>
            </w:r>
          </w:p>
        </w:tc>
        <w:tc>
          <w:tcPr>
            <w:tcW w:w="960" w:type="dxa"/>
            <w:tcBorders>
              <w:top w:val="nil"/>
              <w:left w:val="nil"/>
              <w:bottom w:val="nil"/>
              <w:right w:val="nil"/>
            </w:tcBorders>
            <w:vAlign w:val="center"/>
          </w:tcPr>
          <w:p w14:paraId="48867F29" w14:textId="656EEB44" w:rsidR="00C90379" w:rsidRPr="00333AF0" w:rsidRDefault="006616E0" w:rsidP="00C9037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(673)</w:t>
            </w:r>
          </w:p>
        </w:tc>
      </w:tr>
      <w:tr w:rsidR="00C90379" w:rsidRPr="00333AF0" w14:paraId="45D7043D" w14:textId="77777777" w:rsidTr="1DDFAFC2">
        <w:trPr>
          <w:trHeight w:val="315"/>
        </w:trPr>
        <w:tc>
          <w:tcPr>
            <w:tcW w:w="3780" w:type="dxa"/>
            <w:gridSpan w:val="2"/>
            <w:tcBorders>
              <w:top w:val="single" w:sz="8" w:space="0" w:color="000000" w:themeColor="text1"/>
              <w:left w:val="nil"/>
              <w:bottom w:val="single" w:sz="12" w:space="0" w:color="000000" w:themeColor="text1"/>
              <w:right w:val="nil"/>
            </w:tcBorders>
            <w:noWrap/>
            <w:vAlign w:val="center"/>
            <w:hideMark/>
          </w:tcPr>
          <w:p w14:paraId="3F87CD55" w14:textId="77777777" w:rsidR="00C90379" w:rsidRPr="00333AF0" w:rsidRDefault="00C90379" w:rsidP="00C90379">
            <w:pPr>
              <w:spacing w:after="0" w:line="240" w:lineRule="auto"/>
              <w:rPr>
                <w:rFonts w:eastAsia="Times New Roman" w:cs="Arial"/>
                <w:b/>
                <w:bCs/>
                <w:color w:val="000000"/>
                <w:sz w:val="18"/>
                <w:szCs w:val="18"/>
                <w:lang w:eastAsia="en-GB"/>
              </w:rPr>
            </w:pPr>
            <w:r w:rsidRPr="00333AF0">
              <w:rPr>
                <w:rFonts w:eastAsia="Times New Roman" w:cs="Arial"/>
                <w:b/>
                <w:bCs/>
                <w:color w:val="000000"/>
                <w:sz w:val="18"/>
                <w:szCs w:val="18"/>
                <w:lang w:eastAsia="en-GB"/>
              </w:rPr>
              <w:t>Balance Outstanding at Year End</w:t>
            </w:r>
          </w:p>
        </w:tc>
        <w:tc>
          <w:tcPr>
            <w:tcW w:w="1400" w:type="dxa"/>
            <w:tcBorders>
              <w:top w:val="single" w:sz="8" w:space="0" w:color="000000" w:themeColor="text1"/>
              <w:left w:val="nil"/>
              <w:bottom w:val="single" w:sz="12" w:space="0" w:color="000000" w:themeColor="text1"/>
              <w:right w:val="nil"/>
            </w:tcBorders>
            <w:vAlign w:val="center"/>
            <w:hideMark/>
          </w:tcPr>
          <w:p w14:paraId="57DD1902" w14:textId="0AE62C13" w:rsidR="00C90379" w:rsidRPr="00333AF0" w:rsidRDefault="00C90379"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5</w:t>
            </w:r>
            <w:r>
              <w:rPr>
                <w:rFonts w:eastAsia="Times New Roman" w:cs="Arial"/>
                <w:b/>
                <w:bCs/>
                <w:color w:val="000000"/>
                <w:sz w:val="18"/>
                <w:szCs w:val="18"/>
                <w:lang w:eastAsia="en-GB"/>
              </w:rPr>
              <w:t>59</w:t>
            </w:r>
          </w:p>
        </w:tc>
        <w:tc>
          <w:tcPr>
            <w:tcW w:w="1240" w:type="dxa"/>
            <w:tcBorders>
              <w:top w:val="single" w:sz="8" w:space="0" w:color="000000" w:themeColor="text1"/>
              <w:left w:val="nil"/>
              <w:bottom w:val="single" w:sz="12" w:space="0" w:color="000000" w:themeColor="text1"/>
              <w:right w:val="nil"/>
            </w:tcBorders>
            <w:vAlign w:val="center"/>
          </w:tcPr>
          <w:p w14:paraId="5815477A" w14:textId="025C3611" w:rsidR="00C90379" w:rsidRPr="00333AF0" w:rsidRDefault="006616E0"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eastAsia="en-GB"/>
              </w:rPr>
              <w:t>50</w:t>
            </w:r>
            <w:r w:rsidR="09E277AD" w:rsidRPr="1DDFAFC2">
              <w:rPr>
                <w:rFonts w:eastAsia="Times New Roman" w:cs="Arial"/>
                <w:b/>
                <w:bCs/>
                <w:color w:val="000000" w:themeColor="text1"/>
                <w:sz w:val="18"/>
                <w:szCs w:val="18"/>
                <w:lang w:eastAsia="en-GB"/>
              </w:rPr>
              <w:t>6</w:t>
            </w:r>
          </w:p>
        </w:tc>
        <w:tc>
          <w:tcPr>
            <w:tcW w:w="960" w:type="dxa"/>
            <w:tcBorders>
              <w:top w:val="single" w:sz="8" w:space="0" w:color="000000" w:themeColor="text1"/>
              <w:left w:val="nil"/>
              <w:bottom w:val="single" w:sz="12" w:space="0" w:color="000000" w:themeColor="text1"/>
              <w:right w:val="nil"/>
            </w:tcBorders>
            <w:vAlign w:val="center"/>
            <w:hideMark/>
          </w:tcPr>
          <w:p w14:paraId="436406C9" w14:textId="15CA3191" w:rsidR="00C90379" w:rsidRPr="00333AF0" w:rsidRDefault="00C90379"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145</w:t>
            </w:r>
          </w:p>
        </w:tc>
        <w:tc>
          <w:tcPr>
            <w:tcW w:w="960" w:type="dxa"/>
            <w:tcBorders>
              <w:top w:val="single" w:sz="8" w:space="0" w:color="000000" w:themeColor="text1"/>
              <w:left w:val="nil"/>
              <w:bottom w:val="single" w:sz="12" w:space="0" w:color="000000" w:themeColor="text1"/>
              <w:right w:val="nil"/>
            </w:tcBorders>
            <w:vAlign w:val="center"/>
          </w:tcPr>
          <w:p w14:paraId="6F652356" w14:textId="66132566" w:rsidR="00C90379" w:rsidRPr="00333AF0" w:rsidRDefault="006616E0"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eastAsia="en-GB"/>
              </w:rPr>
              <w:t>18</w:t>
            </w:r>
            <w:r w:rsidR="003746CE">
              <w:rPr>
                <w:rFonts w:eastAsia="Times New Roman" w:cs="Arial"/>
                <w:b/>
                <w:bCs/>
                <w:color w:val="000000" w:themeColor="text1"/>
                <w:sz w:val="18"/>
                <w:szCs w:val="18"/>
                <w:lang w:eastAsia="en-GB"/>
              </w:rPr>
              <w:t>3</w:t>
            </w:r>
          </w:p>
        </w:tc>
        <w:tc>
          <w:tcPr>
            <w:tcW w:w="960" w:type="dxa"/>
            <w:tcBorders>
              <w:top w:val="single" w:sz="8" w:space="0" w:color="000000" w:themeColor="text1"/>
              <w:left w:val="nil"/>
              <w:bottom w:val="single" w:sz="12" w:space="0" w:color="000000" w:themeColor="text1"/>
              <w:right w:val="nil"/>
            </w:tcBorders>
            <w:vAlign w:val="center"/>
            <w:hideMark/>
          </w:tcPr>
          <w:p w14:paraId="16097DAD" w14:textId="11033B8D" w:rsidR="00C90379" w:rsidRPr="00333AF0" w:rsidRDefault="00C90379" w:rsidP="00C90379">
            <w:pPr>
              <w:spacing w:after="0" w:line="240" w:lineRule="auto"/>
              <w:jc w:val="right"/>
              <w:rPr>
                <w:rFonts w:eastAsia="Times New Roman" w:cs="Arial"/>
                <w:b/>
                <w:bCs/>
                <w:color w:val="000000"/>
                <w:sz w:val="18"/>
                <w:szCs w:val="18"/>
                <w:lang w:eastAsia="en-GB"/>
              </w:rPr>
            </w:pPr>
            <w:r w:rsidRPr="00333AF0">
              <w:rPr>
                <w:rFonts w:eastAsia="Times New Roman" w:cs="Arial"/>
                <w:b/>
                <w:bCs/>
                <w:color w:val="000000"/>
                <w:sz w:val="18"/>
                <w:szCs w:val="18"/>
                <w:lang w:eastAsia="en-GB"/>
              </w:rPr>
              <w:t>704</w:t>
            </w:r>
          </w:p>
        </w:tc>
        <w:tc>
          <w:tcPr>
            <w:tcW w:w="960" w:type="dxa"/>
            <w:tcBorders>
              <w:top w:val="single" w:sz="8" w:space="0" w:color="000000" w:themeColor="text1"/>
              <w:left w:val="nil"/>
              <w:bottom w:val="single" w:sz="12" w:space="0" w:color="000000" w:themeColor="text1"/>
              <w:right w:val="nil"/>
            </w:tcBorders>
            <w:vAlign w:val="center"/>
          </w:tcPr>
          <w:p w14:paraId="05270AD3" w14:textId="04C7C0FF" w:rsidR="00C90379" w:rsidRPr="00333AF0" w:rsidRDefault="006616E0" w:rsidP="00C90379">
            <w:pPr>
              <w:spacing w:after="0" w:line="240" w:lineRule="auto"/>
              <w:jc w:val="right"/>
              <w:rPr>
                <w:rFonts w:eastAsia="Times New Roman" w:cs="Arial"/>
                <w:b/>
                <w:bCs/>
                <w:color w:val="000000"/>
                <w:sz w:val="18"/>
                <w:szCs w:val="18"/>
                <w:lang w:eastAsia="en-GB"/>
              </w:rPr>
            </w:pPr>
            <w:r w:rsidRPr="1DDFAFC2">
              <w:rPr>
                <w:rFonts w:eastAsia="Times New Roman" w:cs="Arial"/>
                <w:b/>
                <w:bCs/>
                <w:color w:val="000000" w:themeColor="text1"/>
                <w:sz w:val="18"/>
                <w:szCs w:val="18"/>
                <w:lang w:eastAsia="en-GB"/>
              </w:rPr>
              <w:t>68</w:t>
            </w:r>
            <w:r w:rsidR="00386451">
              <w:rPr>
                <w:rFonts w:eastAsia="Times New Roman" w:cs="Arial"/>
                <w:b/>
                <w:bCs/>
                <w:color w:val="000000" w:themeColor="text1"/>
                <w:sz w:val="18"/>
                <w:szCs w:val="18"/>
                <w:lang w:eastAsia="en-GB"/>
              </w:rPr>
              <w:t>9</w:t>
            </w:r>
          </w:p>
        </w:tc>
      </w:tr>
    </w:tbl>
    <w:p w14:paraId="7F2AACFE" w14:textId="77777777" w:rsidR="00414094" w:rsidRDefault="00414094" w:rsidP="0025494D">
      <w:pPr>
        <w:spacing w:after="0" w:line="240" w:lineRule="auto"/>
      </w:pPr>
    </w:p>
    <w:p w14:paraId="4FAEE5C2" w14:textId="77777777" w:rsidR="0025494D" w:rsidRDefault="0025494D" w:rsidP="0025494D">
      <w:pPr>
        <w:pStyle w:val="BodyText"/>
        <w:ind w:right="273"/>
      </w:pPr>
      <w:r>
        <w:t>The PCC does not hold any inventories. These are held by and recorded in the Statement of Accounts</w:t>
      </w:r>
      <w:r>
        <w:rPr>
          <w:spacing w:val="-47"/>
        </w:rPr>
        <w:t xml:space="preserve">              </w:t>
      </w:r>
      <w:r>
        <w:t>of</w:t>
      </w:r>
      <w:r>
        <w:rPr>
          <w:spacing w:val="-2"/>
        </w:rPr>
        <w:t xml:space="preserve"> </w:t>
      </w:r>
      <w:r>
        <w:t>the</w:t>
      </w:r>
      <w:r>
        <w:rPr>
          <w:spacing w:val="-2"/>
        </w:rPr>
        <w:t xml:space="preserve"> </w:t>
      </w:r>
      <w:r>
        <w:t>Chief</w:t>
      </w:r>
      <w:r>
        <w:rPr>
          <w:spacing w:val="-2"/>
        </w:rPr>
        <w:t xml:space="preserve"> </w:t>
      </w:r>
      <w:r>
        <w:t>Constable.</w:t>
      </w:r>
    </w:p>
    <w:p w14:paraId="0A45362A" w14:textId="77777777" w:rsidR="00306190" w:rsidRDefault="00306190" w:rsidP="0025494D">
      <w:pPr>
        <w:pStyle w:val="BodyText"/>
        <w:ind w:right="273"/>
      </w:pPr>
    </w:p>
    <w:p w14:paraId="1DD75D53" w14:textId="77777777" w:rsidR="00306190" w:rsidRDefault="00306190" w:rsidP="0025494D">
      <w:pPr>
        <w:pStyle w:val="BodyText"/>
        <w:ind w:right="273"/>
      </w:pPr>
    </w:p>
    <w:p w14:paraId="7EDDC94C" w14:textId="77777777" w:rsidR="00306190" w:rsidRDefault="00306190" w:rsidP="0025494D">
      <w:pPr>
        <w:pStyle w:val="BodyText"/>
        <w:ind w:right="273"/>
      </w:pPr>
    </w:p>
    <w:p w14:paraId="635898B0" w14:textId="77777777" w:rsidR="00306190" w:rsidRDefault="00306190" w:rsidP="0025494D">
      <w:pPr>
        <w:pStyle w:val="BodyText"/>
        <w:ind w:right="273"/>
      </w:pPr>
    </w:p>
    <w:p w14:paraId="1EEC2B55" w14:textId="77777777" w:rsidR="00306190" w:rsidRDefault="00306190" w:rsidP="0025494D">
      <w:pPr>
        <w:pStyle w:val="BodyText"/>
        <w:ind w:right="273"/>
      </w:pPr>
    </w:p>
    <w:p w14:paraId="7655177D" w14:textId="77777777" w:rsidR="00306190" w:rsidRDefault="00306190" w:rsidP="0025494D">
      <w:pPr>
        <w:pStyle w:val="BodyText"/>
        <w:ind w:right="273"/>
      </w:pPr>
    </w:p>
    <w:p w14:paraId="0EC17C2A" w14:textId="77777777" w:rsidR="00306190" w:rsidRDefault="00306190" w:rsidP="0025494D">
      <w:pPr>
        <w:pStyle w:val="BodyText"/>
        <w:ind w:right="273"/>
      </w:pPr>
    </w:p>
    <w:p w14:paraId="33D25023" w14:textId="77777777" w:rsidR="00306190" w:rsidRDefault="00306190" w:rsidP="0025494D">
      <w:pPr>
        <w:pStyle w:val="BodyText"/>
        <w:ind w:right="273"/>
      </w:pPr>
    </w:p>
    <w:p w14:paraId="421A27ED" w14:textId="77777777" w:rsidR="00306190" w:rsidRDefault="00306190" w:rsidP="0025494D">
      <w:pPr>
        <w:pStyle w:val="BodyText"/>
        <w:ind w:right="273"/>
      </w:pPr>
    </w:p>
    <w:p w14:paraId="788249BE" w14:textId="77777777" w:rsidR="00306190" w:rsidRDefault="00306190" w:rsidP="0025494D">
      <w:pPr>
        <w:pStyle w:val="BodyText"/>
        <w:ind w:right="273"/>
      </w:pPr>
    </w:p>
    <w:p w14:paraId="640CD0E9" w14:textId="77777777" w:rsidR="00BC5534" w:rsidRDefault="00BC5534" w:rsidP="0025494D">
      <w:pPr>
        <w:pStyle w:val="BodyText"/>
        <w:ind w:right="273"/>
      </w:pPr>
    </w:p>
    <w:p w14:paraId="285B08BF" w14:textId="77777777" w:rsidR="00333AF0" w:rsidRDefault="00333AF0" w:rsidP="00E94FBA">
      <w:pPr>
        <w:spacing w:after="0" w:line="240" w:lineRule="auto"/>
      </w:pPr>
    </w:p>
    <w:p w14:paraId="30032DF3" w14:textId="77777777" w:rsidR="00E94FBA" w:rsidRPr="00E94FBA" w:rsidRDefault="00E94FBA" w:rsidP="00E94FBA">
      <w:pPr>
        <w:pStyle w:val="Heading1"/>
        <w:spacing w:before="0" w:line="240" w:lineRule="auto"/>
        <w:rPr>
          <w:b w:val="0"/>
          <w:bCs/>
          <w:sz w:val="24"/>
          <w:szCs w:val="24"/>
        </w:rPr>
      </w:pPr>
      <w:bookmarkStart w:id="61" w:name="_Toc138846501"/>
      <w:bookmarkStart w:id="62" w:name="_Toc172710203"/>
      <w:r w:rsidRPr="00E94FBA">
        <w:rPr>
          <w:bCs/>
          <w:sz w:val="24"/>
          <w:szCs w:val="24"/>
        </w:rPr>
        <w:t>Note 18</w:t>
      </w:r>
      <w:r w:rsidRPr="00E94FBA">
        <w:rPr>
          <w:bCs/>
          <w:spacing w:val="1"/>
          <w:sz w:val="24"/>
          <w:szCs w:val="24"/>
        </w:rPr>
        <w:t xml:space="preserve"> </w:t>
      </w:r>
      <w:r w:rsidRPr="00E94FBA">
        <w:rPr>
          <w:bCs/>
          <w:sz w:val="24"/>
          <w:szCs w:val="24"/>
        </w:rPr>
        <w:t>- Debtors</w:t>
      </w:r>
      <w:bookmarkEnd w:id="61"/>
      <w:bookmarkEnd w:id="62"/>
    </w:p>
    <w:p w14:paraId="050685E4" w14:textId="77777777" w:rsidR="00E94FBA" w:rsidRDefault="00E94FBA" w:rsidP="00E94FBA">
      <w:pPr>
        <w:pStyle w:val="BodyText"/>
        <w:ind w:left="709"/>
      </w:pPr>
    </w:p>
    <w:p w14:paraId="664B41A9" w14:textId="6B7C58D4" w:rsidR="00E94FBA" w:rsidRDefault="00E94FBA" w:rsidP="00E94FBA">
      <w:pPr>
        <w:pStyle w:val="BodyText"/>
      </w:pPr>
      <w:r>
        <w:t>The</w:t>
      </w:r>
      <w:r>
        <w:rPr>
          <w:spacing w:val="-1"/>
        </w:rPr>
        <w:t xml:space="preserve"> </w:t>
      </w:r>
      <w:r>
        <w:t>Short-Term</w:t>
      </w:r>
      <w:r>
        <w:rPr>
          <w:spacing w:val="-1"/>
        </w:rPr>
        <w:t xml:space="preserve"> </w:t>
      </w:r>
      <w:r>
        <w:t>Debtor</w:t>
      </w:r>
      <w:r>
        <w:rPr>
          <w:spacing w:val="-2"/>
        </w:rPr>
        <w:t xml:space="preserve"> </w:t>
      </w:r>
      <w:r>
        <w:t>balances</w:t>
      </w:r>
      <w:r>
        <w:rPr>
          <w:spacing w:val="-7"/>
        </w:rPr>
        <w:t xml:space="preserve"> </w:t>
      </w:r>
      <w:r>
        <w:t>carried</w:t>
      </w:r>
      <w:r>
        <w:rPr>
          <w:spacing w:val="-4"/>
        </w:rPr>
        <w:t xml:space="preserve"> </w:t>
      </w:r>
      <w:r>
        <w:t>by</w:t>
      </w:r>
      <w:r>
        <w:rPr>
          <w:spacing w:val="-2"/>
        </w:rPr>
        <w:t xml:space="preserve"> </w:t>
      </w:r>
      <w:r>
        <w:t>the</w:t>
      </w:r>
      <w:r>
        <w:rPr>
          <w:spacing w:val="-2"/>
        </w:rPr>
        <w:t xml:space="preserve"> </w:t>
      </w:r>
      <w:r>
        <w:t>PCC</w:t>
      </w:r>
      <w:r>
        <w:rPr>
          <w:spacing w:val="-2"/>
        </w:rPr>
        <w:t xml:space="preserve"> </w:t>
      </w:r>
      <w:r>
        <w:t>Group at</w:t>
      </w:r>
      <w:r>
        <w:rPr>
          <w:spacing w:val="-2"/>
        </w:rPr>
        <w:t xml:space="preserve"> 31</w:t>
      </w:r>
      <w:r w:rsidRPr="00F745ED">
        <w:rPr>
          <w:spacing w:val="-2"/>
          <w:vertAlign w:val="superscript"/>
        </w:rPr>
        <w:t>st</w:t>
      </w:r>
      <w:r>
        <w:rPr>
          <w:spacing w:val="-2"/>
        </w:rPr>
        <w:t xml:space="preserve"> </w:t>
      </w:r>
      <w:r>
        <w:t>March</w:t>
      </w:r>
      <w:r>
        <w:rPr>
          <w:spacing w:val="-1"/>
        </w:rPr>
        <w:t xml:space="preserve"> </w:t>
      </w:r>
      <w:r>
        <w:t>202</w:t>
      </w:r>
      <w:r w:rsidR="00FE6FF6">
        <w:t>5</w:t>
      </w:r>
      <w:r>
        <w:rPr>
          <w:spacing w:val="-4"/>
        </w:rPr>
        <w:t xml:space="preserve"> </w:t>
      </w:r>
      <w:r>
        <w:t>are:</w:t>
      </w:r>
    </w:p>
    <w:p w14:paraId="7022D552" w14:textId="77777777" w:rsidR="00E94FBA" w:rsidRDefault="00E94FBA" w:rsidP="00E94FBA">
      <w:pPr>
        <w:pStyle w:val="BodyText"/>
        <w:rPr>
          <w:sz w:val="20"/>
        </w:rPr>
      </w:pPr>
    </w:p>
    <w:tbl>
      <w:tblPr>
        <w:tblW w:w="5912" w:type="dxa"/>
        <w:tblInd w:w="142" w:type="dxa"/>
        <w:tblLook w:val="04A0" w:firstRow="1" w:lastRow="0" w:firstColumn="1" w:lastColumn="0" w:noHBand="0" w:noVBand="1"/>
      </w:tblPr>
      <w:tblGrid>
        <w:gridCol w:w="1598"/>
        <w:gridCol w:w="2716"/>
        <w:gridCol w:w="1598"/>
      </w:tblGrid>
      <w:tr w:rsidR="0092520C" w:rsidRPr="00C1686D" w14:paraId="791B58F7" w14:textId="77777777" w:rsidTr="2C0BD55E">
        <w:trPr>
          <w:trHeight w:val="300"/>
        </w:trPr>
        <w:tc>
          <w:tcPr>
            <w:tcW w:w="1598" w:type="dxa"/>
            <w:tcBorders>
              <w:top w:val="nil"/>
              <w:left w:val="nil"/>
              <w:bottom w:val="nil"/>
              <w:right w:val="nil"/>
            </w:tcBorders>
            <w:vAlign w:val="center"/>
            <w:hideMark/>
          </w:tcPr>
          <w:p w14:paraId="697330F0" w14:textId="7724B6A0" w:rsidR="0092520C" w:rsidRPr="00C1686D" w:rsidRDefault="0092520C">
            <w:pPr>
              <w:jc w:val="center"/>
              <w:rPr>
                <w:rFonts w:eastAsia="Times New Roman"/>
                <w:b/>
                <w:bCs/>
                <w:color w:val="000000"/>
                <w:sz w:val="18"/>
                <w:szCs w:val="18"/>
                <w:lang w:eastAsia="en-GB"/>
              </w:rPr>
            </w:pPr>
            <w:r>
              <w:rPr>
                <w:rFonts w:eastAsia="Times New Roman"/>
                <w:b/>
                <w:bCs/>
                <w:color w:val="000000"/>
                <w:sz w:val="18"/>
                <w:szCs w:val="18"/>
                <w:lang w:eastAsia="en-GB"/>
              </w:rPr>
              <w:t xml:space="preserve">  </w:t>
            </w:r>
            <w:r w:rsidRPr="00C1686D">
              <w:rPr>
                <w:rFonts w:eastAsia="Times New Roman"/>
                <w:b/>
                <w:bCs/>
                <w:color w:val="000000"/>
                <w:sz w:val="18"/>
                <w:szCs w:val="18"/>
                <w:lang w:eastAsia="en-GB"/>
              </w:rPr>
              <w:t>31 March 202</w:t>
            </w:r>
            <w:r w:rsidR="00FE6FF6">
              <w:rPr>
                <w:rFonts w:eastAsia="Times New Roman"/>
                <w:b/>
                <w:bCs/>
                <w:color w:val="000000"/>
                <w:sz w:val="18"/>
                <w:szCs w:val="18"/>
                <w:lang w:eastAsia="en-GB"/>
              </w:rPr>
              <w:t>4</w:t>
            </w:r>
          </w:p>
        </w:tc>
        <w:tc>
          <w:tcPr>
            <w:tcW w:w="2716" w:type="dxa"/>
            <w:tcBorders>
              <w:top w:val="nil"/>
              <w:left w:val="nil"/>
              <w:bottom w:val="nil"/>
              <w:right w:val="nil"/>
            </w:tcBorders>
            <w:vAlign w:val="center"/>
            <w:hideMark/>
          </w:tcPr>
          <w:p w14:paraId="03294779" w14:textId="77777777" w:rsidR="0092520C" w:rsidRPr="00C1686D" w:rsidRDefault="0092520C">
            <w:pPr>
              <w:jc w:val="center"/>
              <w:rPr>
                <w:rFonts w:eastAsia="Times New Roman"/>
                <w:b/>
                <w:bCs/>
                <w:color w:val="000000"/>
                <w:sz w:val="18"/>
                <w:szCs w:val="18"/>
                <w:lang w:eastAsia="en-GB"/>
              </w:rPr>
            </w:pPr>
            <w:r w:rsidRPr="00C1686D">
              <w:rPr>
                <w:rFonts w:eastAsia="Times New Roman"/>
                <w:b/>
                <w:bCs/>
                <w:color w:val="000000"/>
                <w:sz w:val="18"/>
                <w:szCs w:val="18"/>
                <w:lang w:eastAsia="en-GB"/>
              </w:rPr>
              <w:t xml:space="preserve"> </w:t>
            </w:r>
          </w:p>
        </w:tc>
        <w:tc>
          <w:tcPr>
            <w:tcW w:w="1598" w:type="dxa"/>
            <w:tcBorders>
              <w:top w:val="nil"/>
              <w:left w:val="nil"/>
              <w:bottom w:val="nil"/>
              <w:right w:val="nil"/>
            </w:tcBorders>
            <w:vAlign w:val="center"/>
            <w:hideMark/>
          </w:tcPr>
          <w:p w14:paraId="61A7B017" w14:textId="633A12AE" w:rsidR="0092520C" w:rsidRPr="00C1686D" w:rsidRDefault="0092520C">
            <w:pPr>
              <w:jc w:val="center"/>
              <w:rPr>
                <w:rFonts w:eastAsia="Times New Roman"/>
                <w:b/>
                <w:bCs/>
                <w:color w:val="000000"/>
                <w:sz w:val="18"/>
                <w:szCs w:val="18"/>
                <w:lang w:eastAsia="en-GB"/>
              </w:rPr>
            </w:pPr>
            <w:r>
              <w:rPr>
                <w:rFonts w:eastAsia="Times New Roman"/>
                <w:b/>
                <w:bCs/>
                <w:color w:val="000000"/>
                <w:sz w:val="18"/>
                <w:szCs w:val="18"/>
                <w:lang w:eastAsia="en-GB"/>
              </w:rPr>
              <w:t xml:space="preserve">  </w:t>
            </w:r>
            <w:r w:rsidRPr="00C1686D">
              <w:rPr>
                <w:rFonts w:eastAsia="Times New Roman"/>
                <w:b/>
                <w:bCs/>
                <w:color w:val="000000"/>
                <w:sz w:val="18"/>
                <w:szCs w:val="18"/>
                <w:lang w:eastAsia="en-GB"/>
              </w:rPr>
              <w:t>31 March 202</w:t>
            </w:r>
            <w:r w:rsidR="00FE6FF6">
              <w:rPr>
                <w:rFonts w:eastAsia="Times New Roman"/>
                <w:b/>
                <w:bCs/>
                <w:color w:val="000000"/>
                <w:sz w:val="18"/>
                <w:szCs w:val="18"/>
                <w:lang w:eastAsia="en-GB"/>
              </w:rPr>
              <w:t>5</w:t>
            </w:r>
          </w:p>
        </w:tc>
      </w:tr>
      <w:tr w:rsidR="0092520C" w:rsidRPr="00C1686D" w14:paraId="1816375B" w14:textId="77777777" w:rsidTr="2C0BD55E">
        <w:trPr>
          <w:trHeight w:val="315"/>
        </w:trPr>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2931012E" w14:textId="77777777" w:rsidR="0092520C" w:rsidRPr="00C1686D" w:rsidRDefault="0092520C">
            <w:pPr>
              <w:jc w:val="right"/>
              <w:rPr>
                <w:rFonts w:eastAsia="Times New Roman"/>
                <w:b/>
                <w:bCs/>
                <w:color w:val="000000"/>
                <w:sz w:val="18"/>
                <w:szCs w:val="18"/>
                <w:lang w:eastAsia="en-GB"/>
              </w:rPr>
            </w:pPr>
            <w:r w:rsidRPr="00C1686D">
              <w:rPr>
                <w:rFonts w:eastAsia="Times New Roman"/>
                <w:b/>
                <w:bCs/>
                <w:color w:val="000000"/>
                <w:sz w:val="18"/>
                <w:szCs w:val="18"/>
                <w:lang w:eastAsia="en-GB"/>
              </w:rPr>
              <w:t>£'000</w:t>
            </w:r>
          </w:p>
        </w:tc>
        <w:tc>
          <w:tcPr>
            <w:tcW w:w="2716" w:type="dxa"/>
            <w:tcBorders>
              <w:top w:val="nil"/>
              <w:left w:val="nil"/>
              <w:bottom w:val="single" w:sz="8" w:space="0" w:color="000000" w:themeColor="text1"/>
              <w:right w:val="nil"/>
            </w:tcBorders>
            <w:vAlign w:val="center"/>
            <w:hideMark/>
          </w:tcPr>
          <w:p w14:paraId="58070884" w14:textId="77777777" w:rsidR="0092520C" w:rsidRPr="00C1686D" w:rsidRDefault="0092520C">
            <w:pPr>
              <w:jc w:val="right"/>
              <w:rPr>
                <w:rFonts w:eastAsia="Times New Roman"/>
                <w:b/>
                <w:bCs/>
                <w:color w:val="000000"/>
                <w:sz w:val="18"/>
                <w:szCs w:val="18"/>
                <w:lang w:eastAsia="en-GB"/>
              </w:rPr>
            </w:pPr>
            <w:r w:rsidRPr="00C1686D">
              <w:rPr>
                <w:rFonts w:eastAsia="Times New Roman"/>
                <w:b/>
                <w:bCs/>
                <w:color w:val="000000"/>
                <w:sz w:val="18"/>
                <w:szCs w:val="18"/>
                <w:lang w:eastAsia="en-GB"/>
              </w:rPr>
              <w:t xml:space="preserve"> </w:t>
            </w:r>
          </w:p>
        </w:tc>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20DEA2BF" w14:textId="77777777" w:rsidR="0092520C" w:rsidRPr="00C1686D" w:rsidRDefault="0092520C">
            <w:pPr>
              <w:jc w:val="right"/>
              <w:rPr>
                <w:rFonts w:eastAsia="Times New Roman"/>
                <w:b/>
                <w:bCs/>
                <w:color w:val="000000"/>
                <w:sz w:val="18"/>
                <w:szCs w:val="18"/>
                <w:lang w:eastAsia="en-GB"/>
              </w:rPr>
            </w:pPr>
            <w:r w:rsidRPr="00C1686D">
              <w:rPr>
                <w:rFonts w:eastAsia="Times New Roman"/>
                <w:b/>
                <w:bCs/>
                <w:color w:val="000000"/>
                <w:sz w:val="18"/>
                <w:szCs w:val="18"/>
                <w:lang w:eastAsia="en-GB"/>
              </w:rPr>
              <w:t>£'000</w:t>
            </w:r>
          </w:p>
        </w:tc>
      </w:tr>
      <w:tr w:rsidR="002A56B3" w:rsidRPr="00C1686D" w14:paraId="1891A1C9" w14:textId="77777777" w:rsidTr="2C0BD55E">
        <w:trPr>
          <w:trHeight w:val="300"/>
        </w:trPr>
        <w:tc>
          <w:tcPr>
            <w:tcW w:w="1598" w:type="dxa"/>
            <w:tcBorders>
              <w:top w:val="nil"/>
              <w:left w:val="nil"/>
              <w:bottom w:val="nil"/>
              <w:right w:val="nil"/>
            </w:tcBorders>
            <w:vAlign w:val="center"/>
            <w:hideMark/>
          </w:tcPr>
          <w:p w14:paraId="275659DA" w14:textId="071ED63C" w:rsidR="002A56B3" w:rsidRPr="00C1686D" w:rsidRDefault="002A56B3" w:rsidP="002A56B3">
            <w:pPr>
              <w:jc w:val="right"/>
              <w:rPr>
                <w:rFonts w:eastAsia="Times New Roman"/>
                <w:color w:val="000000"/>
                <w:sz w:val="18"/>
                <w:szCs w:val="18"/>
                <w:lang w:eastAsia="en-GB"/>
              </w:rPr>
            </w:pPr>
            <w:r>
              <w:rPr>
                <w:rFonts w:eastAsia="Times New Roman"/>
                <w:color w:val="000000"/>
                <w:sz w:val="18"/>
                <w:szCs w:val="18"/>
                <w:lang w:eastAsia="en-GB"/>
              </w:rPr>
              <w:t>1,0</w:t>
            </w:r>
            <w:r w:rsidRPr="00C1686D">
              <w:rPr>
                <w:rFonts w:eastAsia="Times New Roman"/>
                <w:color w:val="000000"/>
                <w:sz w:val="18"/>
                <w:szCs w:val="18"/>
                <w:lang w:eastAsia="en-GB"/>
              </w:rPr>
              <w:t>3</w:t>
            </w:r>
            <w:r>
              <w:rPr>
                <w:rFonts w:eastAsia="Times New Roman"/>
                <w:color w:val="000000"/>
                <w:sz w:val="18"/>
                <w:szCs w:val="18"/>
                <w:lang w:eastAsia="en-GB"/>
              </w:rPr>
              <w:t>6</w:t>
            </w:r>
          </w:p>
        </w:tc>
        <w:tc>
          <w:tcPr>
            <w:tcW w:w="2716" w:type="dxa"/>
            <w:tcBorders>
              <w:top w:val="nil"/>
              <w:left w:val="nil"/>
              <w:bottom w:val="nil"/>
              <w:right w:val="nil"/>
            </w:tcBorders>
            <w:vAlign w:val="center"/>
            <w:hideMark/>
          </w:tcPr>
          <w:p w14:paraId="36C1D816" w14:textId="77777777" w:rsidR="002A56B3" w:rsidRPr="00C1686D" w:rsidRDefault="002A56B3" w:rsidP="002A56B3">
            <w:pPr>
              <w:rPr>
                <w:rFonts w:eastAsia="Times New Roman"/>
                <w:color w:val="000000"/>
                <w:sz w:val="18"/>
                <w:szCs w:val="18"/>
                <w:lang w:eastAsia="en-GB"/>
              </w:rPr>
            </w:pPr>
            <w:r w:rsidRPr="00C1686D">
              <w:rPr>
                <w:rFonts w:eastAsia="Times New Roman"/>
                <w:color w:val="000000"/>
                <w:sz w:val="18"/>
                <w:szCs w:val="18"/>
                <w:lang w:eastAsia="en-GB"/>
              </w:rPr>
              <w:t>Trade Receivables</w:t>
            </w:r>
          </w:p>
        </w:tc>
        <w:tc>
          <w:tcPr>
            <w:tcW w:w="1598" w:type="dxa"/>
            <w:tcBorders>
              <w:top w:val="nil"/>
              <w:left w:val="nil"/>
              <w:bottom w:val="nil"/>
              <w:right w:val="nil"/>
            </w:tcBorders>
            <w:vAlign w:val="center"/>
          </w:tcPr>
          <w:p w14:paraId="458BA04E" w14:textId="6673529B" w:rsidR="002A56B3" w:rsidRPr="00C1686D" w:rsidRDefault="3BB02C4F" w:rsidP="002A56B3">
            <w:pPr>
              <w:jc w:val="right"/>
              <w:rPr>
                <w:rFonts w:eastAsia="Times New Roman"/>
                <w:color w:val="000000"/>
                <w:sz w:val="18"/>
                <w:szCs w:val="18"/>
                <w:lang w:eastAsia="en-GB"/>
              </w:rPr>
            </w:pPr>
            <w:r w:rsidRPr="2C0BD55E">
              <w:rPr>
                <w:rFonts w:eastAsia="Times New Roman"/>
                <w:color w:val="000000" w:themeColor="text1"/>
                <w:sz w:val="18"/>
                <w:szCs w:val="18"/>
                <w:lang w:eastAsia="en-GB"/>
              </w:rPr>
              <w:t>493</w:t>
            </w:r>
          </w:p>
        </w:tc>
      </w:tr>
      <w:tr w:rsidR="002A56B3" w:rsidRPr="00C1686D" w14:paraId="787A1F1B" w14:textId="77777777" w:rsidTr="2C0BD55E">
        <w:trPr>
          <w:trHeight w:val="300"/>
        </w:trPr>
        <w:tc>
          <w:tcPr>
            <w:tcW w:w="1598" w:type="dxa"/>
            <w:tcBorders>
              <w:top w:val="nil"/>
              <w:left w:val="nil"/>
              <w:bottom w:val="nil"/>
              <w:right w:val="nil"/>
            </w:tcBorders>
            <w:vAlign w:val="center"/>
            <w:hideMark/>
          </w:tcPr>
          <w:p w14:paraId="25F86082" w14:textId="30053B82" w:rsidR="002A56B3" w:rsidRPr="00C1686D" w:rsidRDefault="002A56B3" w:rsidP="002A56B3">
            <w:pPr>
              <w:jc w:val="right"/>
              <w:rPr>
                <w:rFonts w:eastAsia="Times New Roman"/>
                <w:color w:val="000000"/>
                <w:sz w:val="18"/>
                <w:szCs w:val="18"/>
                <w:lang w:eastAsia="en-GB"/>
              </w:rPr>
            </w:pPr>
            <w:r>
              <w:rPr>
                <w:rFonts w:eastAsia="Times New Roman"/>
                <w:color w:val="000000"/>
                <w:sz w:val="18"/>
                <w:szCs w:val="18"/>
                <w:lang w:eastAsia="en-GB"/>
              </w:rPr>
              <w:t>5</w:t>
            </w:r>
            <w:r w:rsidRPr="00C1686D">
              <w:rPr>
                <w:rFonts w:eastAsia="Times New Roman"/>
                <w:color w:val="000000"/>
                <w:sz w:val="18"/>
                <w:szCs w:val="18"/>
                <w:lang w:eastAsia="en-GB"/>
              </w:rPr>
              <w:t>,</w:t>
            </w:r>
            <w:r>
              <w:rPr>
                <w:rFonts w:eastAsia="Times New Roman"/>
                <w:color w:val="000000"/>
                <w:sz w:val="18"/>
                <w:szCs w:val="18"/>
                <w:lang w:eastAsia="en-GB"/>
              </w:rPr>
              <w:t>510</w:t>
            </w:r>
          </w:p>
        </w:tc>
        <w:tc>
          <w:tcPr>
            <w:tcW w:w="2716" w:type="dxa"/>
            <w:tcBorders>
              <w:top w:val="nil"/>
              <w:left w:val="nil"/>
              <w:bottom w:val="nil"/>
              <w:right w:val="nil"/>
            </w:tcBorders>
            <w:vAlign w:val="center"/>
            <w:hideMark/>
          </w:tcPr>
          <w:p w14:paraId="449B0F74" w14:textId="77777777" w:rsidR="002A56B3" w:rsidRPr="00C1686D" w:rsidRDefault="002A56B3" w:rsidP="002A56B3">
            <w:pPr>
              <w:rPr>
                <w:rFonts w:eastAsia="Times New Roman"/>
                <w:color w:val="000000"/>
                <w:sz w:val="18"/>
                <w:szCs w:val="18"/>
                <w:lang w:eastAsia="en-GB"/>
              </w:rPr>
            </w:pPr>
            <w:r w:rsidRPr="00C1686D">
              <w:rPr>
                <w:rFonts w:eastAsia="Times New Roman"/>
                <w:color w:val="000000"/>
                <w:sz w:val="18"/>
                <w:szCs w:val="18"/>
                <w:lang w:eastAsia="en-GB"/>
              </w:rPr>
              <w:t>Prepayments</w:t>
            </w:r>
          </w:p>
        </w:tc>
        <w:tc>
          <w:tcPr>
            <w:tcW w:w="1598" w:type="dxa"/>
            <w:tcBorders>
              <w:top w:val="nil"/>
              <w:left w:val="nil"/>
              <w:bottom w:val="nil"/>
              <w:right w:val="nil"/>
            </w:tcBorders>
            <w:vAlign w:val="center"/>
          </w:tcPr>
          <w:p w14:paraId="0BAC9FC6" w14:textId="1A9067A0" w:rsidR="002A56B3" w:rsidRPr="00C1686D" w:rsidRDefault="7B3DA72F" w:rsidP="002A56B3">
            <w:pPr>
              <w:jc w:val="right"/>
              <w:rPr>
                <w:rFonts w:eastAsia="Times New Roman"/>
                <w:color w:val="000000"/>
                <w:sz w:val="18"/>
                <w:szCs w:val="18"/>
                <w:lang w:eastAsia="en-GB"/>
              </w:rPr>
            </w:pPr>
            <w:r w:rsidRPr="2C0BD55E">
              <w:rPr>
                <w:rFonts w:eastAsia="Times New Roman"/>
                <w:color w:val="000000" w:themeColor="text1"/>
                <w:sz w:val="18"/>
                <w:szCs w:val="18"/>
                <w:lang w:eastAsia="en-GB"/>
              </w:rPr>
              <w:t>6,169</w:t>
            </w:r>
          </w:p>
        </w:tc>
      </w:tr>
      <w:tr w:rsidR="002A56B3" w:rsidRPr="00C1686D" w14:paraId="19CA1ACA" w14:textId="77777777" w:rsidTr="2C0BD55E">
        <w:trPr>
          <w:trHeight w:val="315"/>
        </w:trPr>
        <w:tc>
          <w:tcPr>
            <w:tcW w:w="1598" w:type="dxa"/>
            <w:tcBorders>
              <w:top w:val="nil"/>
              <w:left w:val="nil"/>
              <w:bottom w:val="single" w:sz="8" w:space="0" w:color="000000" w:themeColor="text1"/>
              <w:right w:val="nil"/>
            </w:tcBorders>
            <w:vAlign w:val="center"/>
            <w:hideMark/>
          </w:tcPr>
          <w:p w14:paraId="00084726" w14:textId="5545124F" w:rsidR="002A56B3" w:rsidRPr="00C1686D" w:rsidRDefault="002A56B3" w:rsidP="002A56B3">
            <w:pPr>
              <w:jc w:val="right"/>
              <w:rPr>
                <w:rFonts w:eastAsia="Times New Roman"/>
                <w:color w:val="000000"/>
                <w:sz w:val="18"/>
                <w:szCs w:val="18"/>
                <w:lang w:eastAsia="en-GB"/>
              </w:rPr>
            </w:pPr>
            <w:r w:rsidRPr="00C1686D">
              <w:rPr>
                <w:rFonts w:eastAsia="Times New Roman"/>
                <w:color w:val="000000"/>
                <w:sz w:val="18"/>
                <w:szCs w:val="18"/>
                <w:lang w:eastAsia="en-GB"/>
              </w:rPr>
              <w:t>6,</w:t>
            </w:r>
            <w:r>
              <w:rPr>
                <w:rFonts w:eastAsia="Times New Roman"/>
                <w:color w:val="000000"/>
                <w:sz w:val="18"/>
                <w:szCs w:val="18"/>
                <w:lang w:eastAsia="en-GB"/>
              </w:rPr>
              <w:t>866</w:t>
            </w:r>
          </w:p>
        </w:tc>
        <w:tc>
          <w:tcPr>
            <w:tcW w:w="2716" w:type="dxa"/>
            <w:tcBorders>
              <w:top w:val="nil"/>
              <w:left w:val="nil"/>
              <w:bottom w:val="single" w:sz="8" w:space="0" w:color="000000" w:themeColor="text1"/>
              <w:right w:val="nil"/>
            </w:tcBorders>
            <w:vAlign w:val="center"/>
            <w:hideMark/>
          </w:tcPr>
          <w:p w14:paraId="589E257D" w14:textId="77777777" w:rsidR="002A56B3" w:rsidRPr="00C1686D" w:rsidRDefault="002A56B3" w:rsidP="002A56B3">
            <w:pPr>
              <w:rPr>
                <w:rFonts w:eastAsia="Times New Roman"/>
                <w:color w:val="000000"/>
                <w:sz w:val="18"/>
                <w:szCs w:val="18"/>
                <w:lang w:eastAsia="en-GB"/>
              </w:rPr>
            </w:pPr>
            <w:r w:rsidRPr="00C1686D">
              <w:rPr>
                <w:rFonts w:eastAsia="Times New Roman"/>
                <w:color w:val="000000"/>
                <w:sz w:val="18"/>
                <w:szCs w:val="18"/>
                <w:lang w:eastAsia="en-GB"/>
              </w:rPr>
              <w:t>Other Receivable Amounts</w:t>
            </w:r>
          </w:p>
        </w:tc>
        <w:tc>
          <w:tcPr>
            <w:tcW w:w="1598" w:type="dxa"/>
            <w:tcBorders>
              <w:top w:val="nil"/>
              <w:left w:val="nil"/>
              <w:bottom w:val="single" w:sz="8" w:space="0" w:color="000000" w:themeColor="text1"/>
              <w:right w:val="nil"/>
            </w:tcBorders>
            <w:vAlign w:val="center"/>
          </w:tcPr>
          <w:p w14:paraId="46111E74" w14:textId="072C51D4" w:rsidR="002A56B3" w:rsidRPr="00C1686D" w:rsidRDefault="3414CE09" w:rsidP="002A56B3">
            <w:pPr>
              <w:jc w:val="right"/>
              <w:rPr>
                <w:rFonts w:eastAsia="Times New Roman"/>
                <w:color w:val="000000"/>
                <w:sz w:val="18"/>
                <w:szCs w:val="18"/>
                <w:lang w:eastAsia="en-GB"/>
              </w:rPr>
            </w:pPr>
            <w:r w:rsidRPr="2C0BD55E">
              <w:rPr>
                <w:rFonts w:eastAsia="Times New Roman"/>
                <w:color w:val="000000" w:themeColor="text1"/>
                <w:sz w:val="18"/>
                <w:szCs w:val="18"/>
                <w:lang w:eastAsia="en-GB"/>
              </w:rPr>
              <w:t>11,31</w:t>
            </w:r>
            <w:r w:rsidR="00386451">
              <w:rPr>
                <w:rFonts w:eastAsia="Times New Roman"/>
                <w:color w:val="000000" w:themeColor="text1"/>
                <w:sz w:val="18"/>
                <w:szCs w:val="18"/>
                <w:lang w:eastAsia="en-GB"/>
              </w:rPr>
              <w:t>1</w:t>
            </w:r>
          </w:p>
        </w:tc>
      </w:tr>
      <w:tr w:rsidR="002A56B3" w:rsidRPr="00C1686D" w14:paraId="4A982610" w14:textId="77777777" w:rsidTr="2C0BD55E">
        <w:trPr>
          <w:trHeight w:val="315"/>
        </w:trPr>
        <w:tc>
          <w:tcPr>
            <w:tcW w:w="1598" w:type="dxa"/>
            <w:tcBorders>
              <w:top w:val="single" w:sz="8" w:space="0" w:color="000000" w:themeColor="text1"/>
              <w:left w:val="nil"/>
              <w:bottom w:val="single" w:sz="18" w:space="0" w:color="000000" w:themeColor="text1"/>
              <w:right w:val="nil"/>
            </w:tcBorders>
            <w:vAlign w:val="center"/>
            <w:hideMark/>
          </w:tcPr>
          <w:p w14:paraId="79727844" w14:textId="7C76B509" w:rsidR="002A56B3" w:rsidRPr="00C1686D" w:rsidRDefault="002A56B3" w:rsidP="002A56B3">
            <w:pPr>
              <w:jc w:val="right"/>
              <w:rPr>
                <w:rFonts w:eastAsia="Times New Roman"/>
                <w:b/>
                <w:bCs/>
                <w:color w:val="000000"/>
                <w:sz w:val="18"/>
                <w:szCs w:val="18"/>
                <w:lang w:eastAsia="en-GB"/>
              </w:rPr>
            </w:pPr>
            <w:r w:rsidRPr="00C1686D">
              <w:rPr>
                <w:rFonts w:eastAsia="Times New Roman"/>
                <w:b/>
                <w:bCs/>
                <w:color w:val="000000"/>
                <w:sz w:val="18"/>
                <w:szCs w:val="18"/>
                <w:lang w:eastAsia="en-GB"/>
              </w:rPr>
              <w:t>1</w:t>
            </w:r>
            <w:r>
              <w:rPr>
                <w:rFonts w:eastAsia="Times New Roman"/>
                <w:b/>
                <w:bCs/>
                <w:color w:val="000000"/>
                <w:sz w:val="18"/>
                <w:szCs w:val="18"/>
                <w:lang w:eastAsia="en-GB"/>
              </w:rPr>
              <w:t>3</w:t>
            </w:r>
            <w:r w:rsidRPr="00C1686D">
              <w:rPr>
                <w:rFonts w:eastAsia="Times New Roman"/>
                <w:b/>
                <w:bCs/>
                <w:color w:val="000000"/>
                <w:sz w:val="18"/>
                <w:szCs w:val="18"/>
                <w:lang w:eastAsia="en-GB"/>
              </w:rPr>
              <w:t>,</w:t>
            </w:r>
            <w:r>
              <w:rPr>
                <w:rFonts w:eastAsia="Times New Roman"/>
                <w:b/>
                <w:bCs/>
                <w:color w:val="000000"/>
                <w:sz w:val="18"/>
                <w:szCs w:val="18"/>
                <w:lang w:eastAsia="en-GB"/>
              </w:rPr>
              <w:t>412</w:t>
            </w:r>
          </w:p>
        </w:tc>
        <w:tc>
          <w:tcPr>
            <w:tcW w:w="2716" w:type="dxa"/>
            <w:tcBorders>
              <w:top w:val="single" w:sz="8" w:space="0" w:color="000000" w:themeColor="text1"/>
              <w:left w:val="nil"/>
              <w:bottom w:val="single" w:sz="18" w:space="0" w:color="000000" w:themeColor="text1"/>
              <w:right w:val="nil"/>
            </w:tcBorders>
            <w:vAlign w:val="center"/>
            <w:hideMark/>
          </w:tcPr>
          <w:p w14:paraId="377CD472" w14:textId="77777777" w:rsidR="002A56B3" w:rsidRPr="00C1686D" w:rsidRDefault="002A56B3" w:rsidP="002A56B3">
            <w:pPr>
              <w:rPr>
                <w:rFonts w:eastAsia="Times New Roman"/>
                <w:b/>
                <w:bCs/>
                <w:color w:val="000000"/>
                <w:sz w:val="18"/>
                <w:szCs w:val="18"/>
                <w:lang w:eastAsia="en-GB"/>
              </w:rPr>
            </w:pPr>
            <w:r w:rsidRPr="00C1686D">
              <w:rPr>
                <w:rFonts w:eastAsia="Times New Roman"/>
                <w:b/>
                <w:bCs/>
                <w:color w:val="000000"/>
                <w:sz w:val="18"/>
                <w:szCs w:val="18"/>
                <w:lang w:eastAsia="en-GB"/>
              </w:rPr>
              <w:t>Total</w:t>
            </w:r>
          </w:p>
        </w:tc>
        <w:tc>
          <w:tcPr>
            <w:tcW w:w="1598" w:type="dxa"/>
            <w:tcBorders>
              <w:top w:val="single" w:sz="8" w:space="0" w:color="000000" w:themeColor="text1"/>
              <w:left w:val="nil"/>
              <w:bottom w:val="single" w:sz="18" w:space="0" w:color="000000" w:themeColor="text1"/>
              <w:right w:val="nil"/>
            </w:tcBorders>
            <w:vAlign w:val="center"/>
          </w:tcPr>
          <w:p w14:paraId="4AEEEA1D" w14:textId="27B9AF2C" w:rsidR="002A56B3" w:rsidRPr="00C1686D" w:rsidRDefault="2688960A" w:rsidP="002A56B3">
            <w:pPr>
              <w:jc w:val="right"/>
              <w:rPr>
                <w:rFonts w:eastAsia="Times New Roman"/>
                <w:b/>
                <w:bCs/>
                <w:color w:val="000000"/>
                <w:sz w:val="18"/>
                <w:szCs w:val="18"/>
                <w:lang w:eastAsia="en-GB"/>
              </w:rPr>
            </w:pPr>
            <w:r w:rsidRPr="2C0BD55E">
              <w:rPr>
                <w:rFonts w:eastAsia="Times New Roman"/>
                <w:b/>
                <w:bCs/>
                <w:color w:val="000000" w:themeColor="text1"/>
                <w:sz w:val="18"/>
                <w:szCs w:val="18"/>
                <w:lang w:eastAsia="en-GB"/>
              </w:rPr>
              <w:t>17,9</w:t>
            </w:r>
            <w:r w:rsidR="00386451">
              <w:rPr>
                <w:rFonts w:eastAsia="Times New Roman"/>
                <w:b/>
                <w:bCs/>
                <w:color w:val="000000" w:themeColor="text1"/>
                <w:sz w:val="18"/>
                <w:szCs w:val="18"/>
                <w:lang w:eastAsia="en-GB"/>
              </w:rPr>
              <w:t>73</w:t>
            </w:r>
          </w:p>
        </w:tc>
      </w:tr>
    </w:tbl>
    <w:p w14:paraId="7BA0879A" w14:textId="77777777" w:rsidR="0025494D" w:rsidRDefault="0025494D" w:rsidP="008A2860"/>
    <w:p w14:paraId="5F696F5F" w14:textId="77777777" w:rsidR="00DA5421" w:rsidRDefault="00DA5421" w:rsidP="008A2860"/>
    <w:p w14:paraId="252CACF6" w14:textId="3DA1323E" w:rsidR="00BE7BEA" w:rsidRPr="00BE7BEA" w:rsidRDefault="00B72263" w:rsidP="00BE7BEA">
      <w:pPr>
        <w:pStyle w:val="Heading1"/>
        <w:spacing w:before="0" w:line="240" w:lineRule="auto"/>
        <w:rPr>
          <w:bCs/>
          <w:sz w:val="24"/>
          <w:szCs w:val="24"/>
        </w:rPr>
      </w:pPr>
      <w:bookmarkStart w:id="63" w:name="_Toc138846502"/>
      <w:bookmarkStart w:id="64" w:name="_Toc172710204"/>
      <w:r>
        <w:rPr>
          <w:bCs/>
          <w:sz w:val="24"/>
          <w:szCs w:val="24"/>
        </w:rPr>
        <w:t>N</w:t>
      </w:r>
      <w:r w:rsidR="00BE7BEA" w:rsidRPr="00BE7BEA">
        <w:rPr>
          <w:bCs/>
          <w:sz w:val="24"/>
          <w:szCs w:val="24"/>
        </w:rPr>
        <w:t>ote 19 - Cash and Cash Equivalents</w:t>
      </w:r>
      <w:bookmarkEnd w:id="63"/>
      <w:bookmarkEnd w:id="64"/>
    </w:p>
    <w:p w14:paraId="3DF42352" w14:textId="77777777" w:rsidR="00BE7BEA" w:rsidRDefault="00BE7BEA" w:rsidP="00BE7BEA">
      <w:pPr>
        <w:pStyle w:val="BodyText"/>
        <w:spacing w:before="8"/>
        <w:ind w:left="709" w:right="917"/>
        <w:jc w:val="both"/>
        <w:rPr>
          <w:sz w:val="15"/>
        </w:rPr>
      </w:pPr>
    </w:p>
    <w:p w14:paraId="59FBE557" w14:textId="0D81A7A7" w:rsidR="00BE7BEA" w:rsidRDefault="00BE7BEA" w:rsidP="00BE7BEA">
      <w:pPr>
        <w:pStyle w:val="BodyText"/>
        <w:ind w:right="57"/>
        <w:jc w:val="both"/>
      </w:pPr>
      <w:r>
        <w:t>Cash and Cash Equivalents consist of cash in hand and balances held with financial institutions. The Bank</w:t>
      </w:r>
      <w:r>
        <w:rPr>
          <w:spacing w:val="1"/>
        </w:rPr>
        <w:t xml:space="preserve"> </w:t>
      </w:r>
      <w:r>
        <w:t xml:space="preserve">Current Account balance includes a cash equivalent adjustment </w:t>
      </w:r>
      <w:r w:rsidRPr="0029181C">
        <w:t xml:space="preserve">of </w:t>
      </w:r>
      <w:r w:rsidRPr="00EF2F72">
        <w:rPr>
          <w:highlight w:val="yellow"/>
        </w:rPr>
        <w:t>£</w:t>
      </w:r>
      <w:r w:rsidR="0023135E" w:rsidRPr="00EF2F72">
        <w:rPr>
          <w:highlight w:val="yellow"/>
        </w:rPr>
        <w:t>6.5</w:t>
      </w:r>
      <w:r w:rsidR="00EF2F72" w:rsidRPr="00EF2F72">
        <w:rPr>
          <w:highlight w:val="yellow"/>
        </w:rPr>
        <w:t>7</w:t>
      </w:r>
      <w:r w:rsidRPr="00EF2F72">
        <w:rPr>
          <w:highlight w:val="yellow"/>
        </w:rPr>
        <w:t>m</w:t>
      </w:r>
      <w:r w:rsidRPr="0029181C">
        <w:t xml:space="preserve"> to</w:t>
      </w:r>
      <w:r>
        <w:t xml:space="preserve"> redeem funds used to pay</w:t>
      </w:r>
      <w:r>
        <w:rPr>
          <w:spacing w:val="1"/>
        </w:rPr>
        <w:t xml:space="preserve"> </w:t>
      </w:r>
      <w:r>
        <w:t>Police</w:t>
      </w:r>
      <w:r>
        <w:rPr>
          <w:spacing w:val="-4"/>
        </w:rPr>
        <w:t xml:space="preserve"> </w:t>
      </w:r>
      <w:r>
        <w:t>Officer</w:t>
      </w:r>
      <w:r>
        <w:rPr>
          <w:spacing w:val="-3"/>
        </w:rPr>
        <w:t xml:space="preserve"> </w:t>
      </w:r>
      <w:r>
        <w:t>Pensions</w:t>
      </w:r>
      <w:r>
        <w:rPr>
          <w:spacing w:val="-6"/>
        </w:rPr>
        <w:t xml:space="preserve"> </w:t>
      </w:r>
      <w:r>
        <w:t>during</w:t>
      </w:r>
      <w:r>
        <w:rPr>
          <w:spacing w:val="-4"/>
        </w:rPr>
        <w:t xml:space="preserve"> </w:t>
      </w:r>
      <w:r>
        <w:t>the year,</w:t>
      </w:r>
      <w:r>
        <w:rPr>
          <w:spacing w:val="-2"/>
        </w:rPr>
        <w:t xml:space="preserve"> </w:t>
      </w:r>
      <w:r>
        <w:t>which will be</w:t>
      </w:r>
      <w:r>
        <w:rPr>
          <w:spacing w:val="-2"/>
        </w:rPr>
        <w:t xml:space="preserve"> </w:t>
      </w:r>
      <w:r>
        <w:t>funded</w:t>
      </w:r>
      <w:r>
        <w:rPr>
          <w:spacing w:val="-4"/>
        </w:rPr>
        <w:t xml:space="preserve"> </w:t>
      </w:r>
      <w:r>
        <w:t>retrospectively</w:t>
      </w:r>
      <w:r>
        <w:rPr>
          <w:spacing w:val="-9"/>
        </w:rPr>
        <w:t xml:space="preserve"> </w:t>
      </w:r>
      <w:r>
        <w:t>by</w:t>
      </w:r>
      <w:r>
        <w:rPr>
          <w:spacing w:val="-2"/>
        </w:rPr>
        <w:t xml:space="preserve"> </w:t>
      </w:r>
      <w:r>
        <w:t>a specific</w:t>
      </w:r>
      <w:r>
        <w:rPr>
          <w:spacing w:val="-6"/>
        </w:rPr>
        <w:t xml:space="preserve"> </w:t>
      </w:r>
      <w:bookmarkStart w:id="65" w:name="_Int_3eccrySy"/>
      <w:r>
        <w:t>Home</w:t>
      </w:r>
      <w:bookmarkEnd w:id="65"/>
      <w:r>
        <w:rPr>
          <w:spacing w:val="-2"/>
        </w:rPr>
        <w:t xml:space="preserve"> </w:t>
      </w:r>
      <w:r>
        <w:t>Office</w:t>
      </w:r>
      <w:r>
        <w:rPr>
          <w:spacing w:val="-2"/>
        </w:rPr>
        <w:t xml:space="preserve"> </w:t>
      </w:r>
      <w:r>
        <w:t>grant.</w:t>
      </w:r>
      <w:r w:rsidR="000D3C04">
        <w:t xml:space="preserve"> </w:t>
      </w:r>
      <w:r w:rsidR="003E2677">
        <w:t xml:space="preserve">There is an amount of </w:t>
      </w:r>
      <w:r w:rsidR="003E2677" w:rsidRPr="40AE4FCE">
        <w:t>£</w:t>
      </w:r>
      <w:r w:rsidR="006C097A" w:rsidRPr="40AE4FCE">
        <w:t>1.</w:t>
      </w:r>
      <w:r w:rsidR="368526C4" w:rsidRPr="40AE4FCE">
        <w:t>2</w:t>
      </w:r>
      <w:r w:rsidR="00E40E7A" w:rsidRPr="40AE4FCE">
        <w:t>m</w:t>
      </w:r>
      <w:r w:rsidR="00E40E7A">
        <w:t xml:space="preserve"> in the cash balance which relates to seized cash held by the PCC for Gwent</w:t>
      </w:r>
      <w:r w:rsidR="002F3EC5">
        <w:t>.</w:t>
      </w:r>
      <w:r w:rsidR="000A36FF">
        <w:t xml:space="preserve"> </w:t>
      </w:r>
      <w:r w:rsidR="000A36FF" w:rsidRPr="000A36FF">
        <w:t>The PCC for Gwent also holds seized non-cash items but no value is attributable to cash.</w:t>
      </w:r>
    </w:p>
    <w:p w14:paraId="236DB5A3" w14:textId="77777777" w:rsidR="002D7753" w:rsidRDefault="002D7753" w:rsidP="00BE7BEA">
      <w:pPr>
        <w:spacing w:after="0" w:line="240" w:lineRule="auto"/>
        <w:ind w:right="57"/>
      </w:pPr>
    </w:p>
    <w:p w14:paraId="6A9B4D4F" w14:textId="77777777" w:rsidR="002D7753" w:rsidRDefault="002D7753" w:rsidP="008A2860"/>
    <w:p w14:paraId="6F54BE86" w14:textId="77777777" w:rsidR="002D7753" w:rsidRDefault="002D7753" w:rsidP="008A2860"/>
    <w:tbl>
      <w:tblPr>
        <w:tblW w:w="5812" w:type="dxa"/>
        <w:tblLook w:val="04A0" w:firstRow="1" w:lastRow="0" w:firstColumn="1" w:lastColumn="0" w:noHBand="0" w:noVBand="1"/>
      </w:tblPr>
      <w:tblGrid>
        <w:gridCol w:w="1701"/>
        <w:gridCol w:w="2380"/>
        <w:gridCol w:w="1731"/>
      </w:tblGrid>
      <w:tr w:rsidR="002D7753" w:rsidRPr="002D7753" w14:paraId="386AAD13" w14:textId="77777777" w:rsidTr="002D7753">
        <w:trPr>
          <w:trHeight w:val="300"/>
        </w:trPr>
        <w:tc>
          <w:tcPr>
            <w:tcW w:w="1701" w:type="dxa"/>
            <w:tcBorders>
              <w:top w:val="nil"/>
              <w:left w:val="nil"/>
              <w:bottom w:val="nil"/>
              <w:right w:val="nil"/>
            </w:tcBorders>
            <w:vAlign w:val="center"/>
            <w:hideMark/>
          </w:tcPr>
          <w:p w14:paraId="426537C0" w14:textId="3CD0649A" w:rsidR="002D7753" w:rsidRPr="002D7753" w:rsidRDefault="002D7753" w:rsidP="007554A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31 March 202</w:t>
            </w:r>
            <w:r w:rsidR="00FD2788">
              <w:rPr>
                <w:rFonts w:eastAsia="Times New Roman" w:cs="Arial"/>
                <w:b/>
                <w:bCs/>
                <w:color w:val="000000"/>
                <w:sz w:val="18"/>
                <w:szCs w:val="18"/>
                <w:lang w:eastAsia="en-GB"/>
              </w:rPr>
              <w:t>4</w:t>
            </w:r>
          </w:p>
        </w:tc>
        <w:tc>
          <w:tcPr>
            <w:tcW w:w="2380" w:type="dxa"/>
            <w:tcBorders>
              <w:top w:val="nil"/>
              <w:left w:val="nil"/>
              <w:bottom w:val="nil"/>
              <w:right w:val="nil"/>
            </w:tcBorders>
            <w:vAlign w:val="center"/>
            <w:hideMark/>
          </w:tcPr>
          <w:p w14:paraId="40189E43" w14:textId="77777777" w:rsidR="002D7753" w:rsidRPr="002D7753" w:rsidRDefault="002D7753" w:rsidP="002D7753">
            <w:pPr>
              <w:spacing w:after="0" w:line="240" w:lineRule="auto"/>
              <w:jc w:val="center"/>
              <w:rPr>
                <w:rFonts w:eastAsia="Times New Roman" w:cs="Arial"/>
                <w:b/>
                <w:bCs/>
                <w:color w:val="000000"/>
                <w:sz w:val="18"/>
                <w:szCs w:val="18"/>
                <w:lang w:eastAsia="en-GB"/>
              </w:rPr>
            </w:pPr>
            <w:r w:rsidRPr="002D7753">
              <w:rPr>
                <w:rFonts w:eastAsia="Times New Roman" w:cs="Arial"/>
                <w:b/>
                <w:bCs/>
                <w:color w:val="000000"/>
                <w:sz w:val="18"/>
                <w:szCs w:val="18"/>
                <w:lang w:eastAsia="en-GB"/>
              </w:rPr>
              <w:t xml:space="preserve"> </w:t>
            </w:r>
          </w:p>
        </w:tc>
        <w:tc>
          <w:tcPr>
            <w:tcW w:w="1731" w:type="dxa"/>
            <w:tcBorders>
              <w:top w:val="nil"/>
              <w:left w:val="nil"/>
              <w:bottom w:val="nil"/>
              <w:right w:val="nil"/>
            </w:tcBorders>
            <w:vAlign w:val="center"/>
            <w:hideMark/>
          </w:tcPr>
          <w:p w14:paraId="0B7C3E32" w14:textId="7ED91038" w:rsidR="002D7753" w:rsidRPr="002D7753" w:rsidRDefault="002D7753" w:rsidP="007554A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31 March 202</w:t>
            </w:r>
            <w:r w:rsidR="00FD2788">
              <w:rPr>
                <w:rFonts w:eastAsia="Times New Roman" w:cs="Arial"/>
                <w:b/>
                <w:bCs/>
                <w:color w:val="000000"/>
                <w:sz w:val="18"/>
                <w:szCs w:val="18"/>
                <w:lang w:eastAsia="en-GB"/>
              </w:rPr>
              <w:t>5</w:t>
            </w:r>
          </w:p>
        </w:tc>
      </w:tr>
      <w:tr w:rsidR="002D7753" w:rsidRPr="002D7753" w14:paraId="1F409890" w14:textId="77777777" w:rsidTr="52A174D1">
        <w:trPr>
          <w:trHeight w:val="315"/>
        </w:trPr>
        <w:tc>
          <w:tcPr>
            <w:tcW w:w="1701" w:type="dxa"/>
            <w:tcBorders>
              <w:top w:val="nil"/>
              <w:left w:val="single" w:sz="8" w:space="0" w:color="FFFFFF" w:themeColor="background1"/>
              <w:bottom w:val="single" w:sz="8" w:space="0" w:color="auto"/>
              <w:right w:val="single" w:sz="8" w:space="0" w:color="FFFFFF" w:themeColor="background1"/>
            </w:tcBorders>
            <w:vAlign w:val="center"/>
            <w:hideMark/>
          </w:tcPr>
          <w:p w14:paraId="6F7E927B" w14:textId="77777777" w:rsidR="002D7753" w:rsidRPr="002D7753" w:rsidRDefault="002D7753"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£'000</w:t>
            </w:r>
          </w:p>
        </w:tc>
        <w:tc>
          <w:tcPr>
            <w:tcW w:w="2380" w:type="dxa"/>
            <w:tcBorders>
              <w:top w:val="nil"/>
              <w:left w:val="nil"/>
              <w:bottom w:val="single" w:sz="8" w:space="0" w:color="000000" w:themeColor="text1"/>
              <w:right w:val="nil"/>
            </w:tcBorders>
            <w:vAlign w:val="center"/>
            <w:hideMark/>
          </w:tcPr>
          <w:p w14:paraId="65C67E0E" w14:textId="77777777" w:rsidR="002D7753" w:rsidRPr="002D7753" w:rsidRDefault="002D7753"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 xml:space="preserve"> </w:t>
            </w:r>
          </w:p>
        </w:tc>
        <w:tc>
          <w:tcPr>
            <w:tcW w:w="1731" w:type="dxa"/>
            <w:tcBorders>
              <w:top w:val="nil"/>
              <w:left w:val="single" w:sz="8" w:space="0" w:color="FFFFFF" w:themeColor="background1"/>
              <w:bottom w:val="single" w:sz="8" w:space="0" w:color="auto"/>
              <w:right w:val="single" w:sz="8" w:space="0" w:color="FFFFFF" w:themeColor="background1"/>
            </w:tcBorders>
            <w:vAlign w:val="center"/>
            <w:hideMark/>
          </w:tcPr>
          <w:p w14:paraId="0ADEC537" w14:textId="77777777" w:rsidR="002D7753" w:rsidRPr="002D7753" w:rsidRDefault="002D7753" w:rsidP="002D7753">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£'000</w:t>
            </w:r>
          </w:p>
        </w:tc>
      </w:tr>
      <w:tr w:rsidR="00FD2788" w:rsidRPr="002D7753" w14:paraId="3CF41112" w14:textId="77777777" w:rsidTr="00FD2788">
        <w:trPr>
          <w:trHeight w:val="300"/>
        </w:trPr>
        <w:tc>
          <w:tcPr>
            <w:tcW w:w="1701" w:type="dxa"/>
            <w:tcBorders>
              <w:top w:val="nil"/>
              <w:left w:val="nil"/>
              <w:bottom w:val="nil"/>
              <w:right w:val="nil"/>
            </w:tcBorders>
            <w:vAlign w:val="center"/>
            <w:hideMark/>
          </w:tcPr>
          <w:p w14:paraId="0C298E07" w14:textId="13987C7E" w:rsidR="00FD2788" w:rsidRPr="002D7753" w:rsidRDefault="00FD2788" w:rsidP="00FD2788">
            <w:pPr>
              <w:spacing w:after="0" w:line="240" w:lineRule="auto"/>
              <w:jc w:val="right"/>
              <w:rPr>
                <w:rFonts w:eastAsia="Times New Roman" w:cs="Arial"/>
                <w:color w:val="000000"/>
                <w:sz w:val="18"/>
                <w:szCs w:val="18"/>
                <w:lang w:eastAsia="en-GB"/>
              </w:rPr>
            </w:pPr>
            <w:r w:rsidRPr="002D7753">
              <w:rPr>
                <w:rFonts w:eastAsia="Times New Roman" w:cs="Arial"/>
                <w:color w:val="000000"/>
                <w:sz w:val="18"/>
                <w:szCs w:val="18"/>
                <w:lang w:eastAsia="en-GB"/>
              </w:rPr>
              <w:t>1,893</w:t>
            </w:r>
          </w:p>
        </w:tc>
        <w:tc>
          <w:tcPr>
            <w:tcW w:w="2380" w:type="dxa"/>
            <w:tcBorders>
              <w:top w:val="nil"/>
              <w:left w:val="nil"/>
              <w:bottom w:val="nil"/>
              <w:right w:val="nil"/>
            </w:tcBorders>
            <w:vAlign w:val="center"/>
            <w:hideMark/>
          </w:tcPr>
          <w:p w14:paraId="313A617C" w14:textId="77777777" w:rsidR="00FD2788" w:rsidRPr="002D7753" w:rsidRDefault="00FD2788" w:rsidP="00FD2788">
            <w:pPr>
              <w:spacing w:after="0" w:line="240" w:lineRule="auto"/>
              <w:rPr>
                <w:rFonts w:eastAsia="Times New Roman" w:cs="Arial"/>
                <w:color w:val="000000"/>
                <w:sz w:val="18"/>
                <w:szCs w:val="18"/>
                <w:lang w:eastAsia="en-GB"/>
              </w:rPr>
            </w:pPr>
            <w:r w:rsidRPr="002D7753">
              <w:rPr>
                <w:rFonts w:eastAsia="Times New Roman" w:cs="Arial"/>
                <w:color w:val="000000"/>
                <w:sz w:val="18"/>
                <w:szCs w:val="18"/>
                <w:lang w:eastAsia="en-GB"/>
              </w:rPr>
              <w:t>Cash and Bank balances</w:t>
            </w:r>
          </w:p>
        </w:tc>
        <w:tc>
          <w:tcPr>
            <w:tcW w:w="1731" w:type="dxa"/>
            <w:tcBorders>
              <w:top w:val="nil"/>
              <w:left w:val="nil"/>
              <w:bottom w:val="nil"/>
              <w:right w:val="nil"/>
            </w:tcBorders>
            <w:vAlign w:val="center"/>
          </w:tcPr>
          <w:p w14:paraId="27BA9BB4" w14:textId="103B7333" w:rsidR="00FD2788" w:rsidRPr="008F3460" w:rsidRDefault="008F3460" w:rsidP="00FD2788">
            <w:pPr>
              <w:spacing w:after="0" w:line="240" w:lineRule="auto"/>
              <w:jc w:val="right"/>
              <w:rPr>
                <w:rFonts w:eastAsia="Times New Roman" w:cs="Arial"/>
                <w:color w:val="000000"/>
                <w:sz w:val="18"/>
                <w:szCs w:val="18"/>
                <w:highlight w:val="yellow"/>
                <w:lang w:eastAsia="en-GB"/>
              </w:rPr>
            </w:pPr>
            <w:r w:rsidRPr="008F3460">
              <w:rPr>
                <w:rFonts w:eastAsia="Times New Roman" w:cs="Arial"/>
                <w:color w:val="000000"/>
                <w:sz w:val="18"/>
                <w:szCs w:val="18"/>
                <w:highlight w:val="yellow"/>
                <w:lang w:eastAsia="en-GB"/>
              </w:rPr>
              <w:t>1,786</w:t>
            </w:r>
          </w:p>
        </w:tc>
      </w:tr>
      <w:tr w:rsidR="00FD2788" w:rsidRPr="002D7753" w14:paraId="1C695671" w14:textId="77777777" w:rsidTr="00FD2788">
        <w:trPr>
          <w:trHeight w:val="315"/>
        </w:trPr>
        <w:tc>
          <w:tcPr>
            <w:tcW w:w="1701" w:type="dxa"/>
            <w:tcBorders>
              <w:top w:val="nil"/>
              <w:left w:val="nil"/>
              <w:bottom w:val="nil"/>
              <w:right w:val="nil"/>
            </w:tcBorders>
            <w:vAlign w:val="center"/>
            <w:hideMark/>
          </w:tcPr>
          <w:p w14:paraId="7A3FC0B8" w14:textId="223D4B8B" w:rsidR="00FD2788" w:rsidRPr="002D7753" w:rsidRDefault="00FD2788" w:rsidP="00FD2788">
            <w:pPr>
              <w:spacing w:after="0" w:line="240" w:lineRule="auto"/>
              <w:jc w:val="right"/>
              <w:rPr>
                <w:rFonts w:eastAsia="Times New Roman" w:cs="Arial"/>
                <w:color w:val="000000"/>
                <w:sz w:val="18"/>
                <w:szCs w:val="18"/>
                <w:lang w:eastAsia="en-GB"/>
              </w:rPr>
            </w:pPr>
            <w:r w:rsidRPr="002D7753">
              <w:rPr>
                <w:rFonts w:eastAsia="Times New Roman" w:cs="Arial"/>
                <w:color w:val="000000"/>
                <w:sz w:val="18"/>
                <w:szCs w:val="18"/>
                <w:lang w:eastAsia="en-GB"/>
              </w:rPr>
              <w:t>0</w:t>
            </w:r>
          </w:p>
        </w:tc>
        <w:tc>
          <w:tcPr>
            <w:tcW w:w="2380" w:type="dxa"/>
            <w:tcBorders>
              <w:top w:val="nil"/>
              <w:left w:val="nil"/>
              <w:bottom w:val="nil"/>
              <w:right w:val="nil"/>
            </w:tcBorders>
            <w:vAlign w:val="center"/>
            <w:hideMark/>
          </w:tcPr>
          <w:p w14:paraId="7AD1433C" w14:textId="77777777" w:rsidR="00FD2788" w:rsidRPr="002D7753" w:rsidRDefault="00FD2788" w:rsidP="00FD2788">
            <w:pPr>
              <w:spacing w:after="0" w:line="240" w:lineRule="auto"/>
              <w:rPr>
                <w:rFonts w:eastAsia="Times New Roman" w:cs="Arial"/>
                <w:color w:val="000000"/>
                <w:sz w:val="18"/>
                <w:szCs w:val="18"/>
                <w:lang w:eastAsia="en-GB"/>
              </w:rPr>
            </w:pPr>
            <w:r w:rsidRPr="002D7753">
              <w:rPr>
                <w:rFonts w:eastAsia="Times New Roman" w:cs="Arial"/>
                <w:color w:val="000000"/>
                <w:sz w:val="18"/>
                <w:szCs w:val="18"/>
                <w:lang w:eastAsia="en-GB"/>
              </w:rPr>
              <w:t xml:space="preserve">Short Term Deposits </w:t>
            </w:r>
          </w:p>
        </w:tc>
        <w:tc>
          <w:tcPr>
            <w:tcW w:w="1731" w:type="dxa"/>
            <w:tcBorders>
              <w:top w:val="nil"/>
              <w:left w:val="nil"/>
              <w:bottom w:val="nil"/>
              <w:right w:val="nil"/>
            </w:tcBorders>
            <w:vAlign w:val="center"/>
          </w:tcPr>
          <w:p w14:paraId="490D4052" w14:textId="3ABC0F75" w:rsidR="00FD2788" w:rsidRPr="002D7753" w:rsidRDefault="006C097A" w:rsidP="00FD278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FD2788" w:rsidRPr="002D7753" w14:paraId="07805B33" w14:textId="77777777" w:rsidTr="52A174D1">
        <w:trPr>
          <w:trHeight w:val="495"/>
        </w:trPr>
        <w:tc>
          <w:tcPr>
            <w:tcW w:w="1701" w:type="dxa"/>
            <w:tcBorders>
              <w:top w:val="single" w:sz="8" w:space="0" w:color="000000" w:themeColor="text1"/>
              <w:left w:val="nil"/>
              <w:bottom w:val="single" w:sz="12" w:space="0" w:color="000000" w:themeColor="text1"/>
              <w:right w:val="nil"/>
            </w:tcBorders>
            <w:vAlign w:val="center"/>
            <w:hideMark/>
          </w:tcPr>
          <w:p w14:paraId="1025FFED" w14:textId="08564B38" w:rsidR="00FD2788" w:rsidRPr="002D7753" w:rsidRDefault="00FD2788" w:rsidP="00FD2788">
            <w:pPr>
              <w:spacing w:after="0" w:line="240" w:lineRule="auto"/>
              <w:jc w:val="right"/>
              <w:rPr>
                <w:rFonts w:eastAsia="Times New Roman" w:cs="Arial"/>
                <w:b/>
                <w:bCs/>
                <w:color w:val="000000"/>
                <w:sz w:val="18"/>
                <w:szCs w:val="18"/>
                <w:lang w:eastAsia="en-GB"/>
              </w:rPr>
            </w:pPr>
            <w:r w:rsidRPr="002D7753">
              <w:rPr>
                <w:rFonts w:eastAsia="Times New Roman" w:cs="Arial"/>
                <w:b/>
                <w:bCs/>
                <w:color w:val="000000"/>
                <w:sz w:val="18"/>
                <w:szCs w:val="18"/>
                <w:lang w:eastAsia="en-GB"/>
              </w:rPr>
              <w:t>1,893</w:t>
            </w:r>
          </w:p>
        </w:tc>
        <w:tc>
          <w:tcPr>
            <w:tcW w:w="2380" w:type="dxa"/>
            <w:tcBorders>
              <w:top w:val="single" w:sz="8" w:space="0" w:color="000000" w:themeColor="text1"/>
              <w:left w:val="nil"/>
              <w:bottom w:val="single" w:sz="12" w:space="0" w:color="000000" w:themeColor="text1"/>
              <w:right w:val="nil"/>
            </w:tcBorders>
            <w:vAlign w:val="center"/>
            <w:hideMark/>
          </w:tcPr>
          <w:p w14:paraId="1CD7D688" w14:textId="77777777" w:rsidR="00FD2788" w:rsidRPr="002D7753" w:rsidRDefault="00FD2788" w:rsidP="00FD2788">
            <w:pPr>
              <w:spacing w:after="0" w:line="240" w:lineRule="auto"/>
              <w:rPr>
                <w:rFonts w:eastAsia="Times New Roman" w:cs="Arial"/>
                <w:b/>
                <w:bCs/>
                <w:color w:val="000000"/>
                <w:sz w:val="18"/>
                <w:szCs w:val="18"/>
                <w:lang w:eastAsia="en-GB"/>
              </w:rPr>
            </w:pPr>
            <w:r w:rsidRPr="002D7753">
              <w:rPr>
                <w:rFonts w:eastAsia="Times New Roman" w:cs="Arial"/>
                <w:b/>
                <w:bCs/>
                <w:color w:val="000000"/>
                <w:sz w:val="18"/>
                <w:szCs w:val="18"/>
                <w:lang w:eastAsia="en-GB"/>
              </w:rPr>
              <w:t>Total Cash and Cash Equivalents</w:t>
            </w:r>
          </w:p>
        </w:tc>
        <w:tc>
          <w:tcPr>
            <w:tcW w:w="1731" w:type="dxa"/>
            <w:tcBorders>
              <w:top w:val="single" w:sz="8" w:space="0" w:color="000000" w:themeColor="text1"/>
              <w:left w:val="nil"/>
              <w:bottom w:val="single" w:sz="12" w:space="0" w:color="000000" w:themeColor="text1"/>
              <w:right w:val="nil"/>
            </w:tcBorders>
            <w:vAlign w:val="center"/>
          </w:tcPr>
          <w:p w14:paraId="1F4DD20F" w14:textId="2596B7CD" w:rsidR="00FD2788" w:rsidRPr="008F3460" w:rsidRDefault="006C097A" w:rsidP="00FD2788">
            <w:pPr>
              <w:spacing w:after="0" w:line="240" w:lineRule="auto"/>
              <w:jc w:val="right"/>
              <w:rPr>
                <w:rFonts w:eastAsia="Times New Roman" w:cs="Arial"/>
                <w:b/>
                <w:color w:val="000000"/>
                <w:sz w:val="18"/>
                <w:szCs w:val="18"/>
                <w:highlight w:val="yellow"/>
                <w:lang w:eastAsia="en-GB"/>
              </w:rPr>
            </w:pPr>
            <w:r w:rsidRPr="008F3460">
              <w:rPr>
                <w:rFonts w:eastAsia="Times New Roman" w:cs="Arial"/>
                <w:b/>
                <w:bCs/>
                <w:color w:val="000000" w:themeColor="text1"/>
                <w:sz w:val="18"/>
                <w:szCs w:val="18"/>
                <w:highlight w:val="yellow"/>
                <w:lang w:eastAsia="en-GB"/>
              </w:rPr>
              <w:t>1</w:t>
            </w:r>
            <w:r w:rsidR="008F3460" w:rsidRPr="008F3460">
              <w:rPr>
                <w:rFonts w:eastAsia="Times New Roman" w:cs="Arial"/>
                <w:b/>
                <w:bCs/>
                <w:color w:val="000000" w:themeColor="text1"/>
                <w:sz w:val="18"/>
                <w:szCs w:val="18"/>
                <w:highlight w:val="yellow"/>
                <w:lang w:eastAsia="en-GB"/>
              </w:rPr>
              <w:t>,786</w:t>
            </w:r>
          </w:p>
        </w:tc>
      </w:tr>
    </w:tbl>
    <w:p w14:paraId="2CF8C753" w14:textId="77777777" w:rsidR="00715375" w:rsidRDefault="00715375" w:rsidP="00B070E5">
      <w:pPr>
        <w:rPr>
          <w:b/>
          <w:color w:val="002060"/>
          <w:sz w:val="24"/>
          <w:szCs w:val="24"/>
        </w:rPr>
      </w:pPr>
    </w:p>
    <w:p w14:paraId="2939303F" w14:textId="77777777" w:rsidR="00FE25BA" w:rsidRDefault="00FE25BA" w:rsidP="00B070E5">
      <w:pPr>
        <w:rPr>
          <w:b/>
          <w:color w:val="002060"/>
          <w:sz w:val="24"/>
          <w:szCs w:val="24"/>
        </w:rPr>
      </w:pPr>
      <w:bookmarkStart w:id="66" w:name="_Toc138846503"/>
      <w:bookmarkStart w:id="67" w:name="_Toc172710205"/>
    </w:p>
    <w:p w14:paraId="244CE902" w14:textId="77777777" w:rsidR="00FE25BA" w:rsidRDefault="00FE25BA" w:rsidP="00B070E5">
      <w:pPr>
        <w:rPr>
          <w:b/>
          <w:color w:val="002060"/>
          <w:sz w:val="24"/>
          <w:szCs w:val="24"/>
        </w:rPr>
      </w:pPr>
    </w:p>
    <w:p w14:paraId="7E40B606" w14:textId="77777777" w:rsidR="00FE25BA" w:rsidRDefault="00FE25BA" w:rsidP="00B070E5">
      <w:pPr>
        <w:rPr>
          <w:b/>
          <w:color w:val="002060"/>
          <w:sz w:val="24"/>
          <w:szCs w:val="24"/>
        </w:rPr>
      </w:pPr>
    </w:p>
    <w:p w14:paraId="00BCA270" w14:textId="3593B2D7" w:rsidR="00CF7BE5" w:rsidRPr="00282F93" w:rsidRDefault="00CF7BE5" w:rsidP="00B070E5">
      <w:pPr>
        <w:rPr>
          <w:b/>
          <w:color w:val="002060"/>
          <w:sz w:val="24"/>
          <w:szCs w:val="24"/>
        </w:rPr>
      </w:pPr>
      <w:r w:rsidRPr="00282F93">
        <w:rPr>
          <w:b/>
          <w:color w:val="002060"/>
          <w:sz w:val="24"/>
          <w:szCs w:val="24"/>
        </w:rPr>
        <w:t>Note 20 - Assets Held for Sale</w:t>
      </w:r>
      <w:bookmarkEnd w:id="66"/>
      <w:bookmarkEnd w:id="67"/>
    </w:p>
    <w:p w14:paraId="5FB04F6B" w14:textId="77777777" w:rsidR="00CF7BE5" w:rsidRDefault="00CF7BE5" w:rsidP="00CF7BE5">
      <w:pPr>
        <w:pStyle w:val="BodyText"/>
        <w:spacing w:before="7"/>
        <w:ind w:left="709"/>
        <w:rPr>
          <w:sz w:val="14"/>
        </w:rPr>
      </w:pPr>
    </w:p>
    <w:p w14:paraId="09E3A693" w14:textId="72574793" w:rsidR="00CF7BE5" w:rsidRDefault="00CF7BE5" w:rsidP="00CF7BE5">
      <w:pPr>
        <w:pStyle w:val="BodyText"/>
      </w:pPr>
      <w:r>
        <w:t>These</w:t>
      </w:r>
      <w:r>
        <w:rPr>
          <w:spacing w:val="-3"/>
        </w:rPr>
        <w:t xml:space="preserve"> </w:t>
      </w:r>
      <w:r>
        <w:t>represent</w:t>
      </w:r>
      <w:r>
        <w:rPr>
          <w:spacing w:val="-5"/>
        </w:rPr>
        <w:t xml:space="preserve"> </w:t>
      </w:r>
      <w:r>
        <w:t>Assets</w:t>
      </w:r>
      <w:r>
        <w:rPr>
          <w:spacing w:val="-4"/>
        </w:rPr>
        <w:t xml:space="preserve"> </w:t>
      </w:r>
      <w:r>
        <w:t>Held</w:t>
      </w:r>
      <w:r>
        <w:rPr>
          <w:spacing w:val="-2"/>
        </w:rPr>
        <w:t xml:space="preserve"> </w:t>
      </w:r>
      <w:r>
        <w:t>for</w:t>
      </w:r>
      <w:r>
        <w:rPr>
          <w:spacing w:val="-2"/>
        </w:rPr>
        <w:t xml:space="preserve"> </w:t>
      </w:r>
      <w:r>
        <w:t>Sale</w:t>
      </w:r>
      <w:r>
        <w:rPr>
          <w:spacing w:val="-2"/>
        </w:rPr>
        <w:t xml:space="preserve"> </w:t>
      </w:r>
      <w:r>
        <w:t>as</w:t>
      </w:r>
      <w:r>
        <w:rPr>
          <w:spacing w:val="-1"/>
        </w:rPr>
        <w:t xml:space="preserve"> </w:t>
      </w:r>
      <w:r>
        <w:t>at the</w:t>
      </w:r>
      <w:r>
        <w:rPr>
          <w:spacing w:val="-2"/>
        </w:rPr>
        <w:t xml:space="preserve"> </w:t>
      </w:r>
      <w:bookmarkStart w:id="68" w:name="_Int_268FobVo"/>
      <w:r>
        <w:rPr>
          <w:spacing w:val="-2"/>
        </w:rPr>
        <w:t>31</w:t>
      </w:r>
      <w:r w:rsidRPr="00F745ED">
        <w:rPr>
          <w:spacing w:val="-2"/>
          <w:vertAlign w:val="superscript"/>
        </w:rPr>
        <w:t>st</w:t>
      </w:r>
      <w:bookmarkEnd w:id="68"/>
      <w:r>
        <w:rPr>
          <w:spacing w:val="-2"/>
        </w:rPr>
        <w:t xml:space="preserve"> </w:t>
      </w:r>
      <w:r>
        <w:t>March 202</w:t>
      </w:r>
      <w:r w:rsidR="0054195D">
        <w:t>5</w:t>
      </w:r>
    </w:p>
    <w:p w14:paraId="7B507BF6" w14:textId="77777777" w:rsidR="00213D13" w:rsidRDefault="00213D13" w:rsidP="00CF7BE5">
      <w:pPr>
        <w:spacing w:after="0" w:line="240" w:lineRule="auto"/>
      </w:pPr>
    </w:p>
    <w:tbl>
      <w:tblPr>
        <w:tblW w:w="7513" w:type="dxa"/>
        <w:tblLook w:val="04A0" w:firstRow="1" w:lastRow="0" w:firstColumn="1" w:lastColumn="0" w:noHBand="0" w:noVBand="1"/>
      </w:tblPr>
      <w:tblGrid>
        <w:gridCol w:w="1843"/>
        <w:gridCol w:w="3920"/>
        <w:gridCol w:w="1750"/>
      </w:tblGrid>
      <w:tr w:rsidR="006C692E" w:rsidRPr="006C692E" w14:paraId="37EBDF13" w14:textId="77777777" w:rsidTr="006C692E">
        <w:trPr>
          <w:trHeight w:val="300"/>
        </w:trPr>
        <w:tc>
          <w:tcPr>
            <w:tcW w:w="1843" w:type="dxa"/>
            <w:tcBorders>
              <w:top w:val="nil"/>
              <w:left w:val="nil"/>
              <w:bottom w:val="nil"/>
              <w:right w:val="nil"/>
            </w:tcBorders>
            <w:vAlign w:val="center"/>
            <w:hideMark/>
          </w:tcPr>
          <w:p w14:paraId="48ABD38C" w14:textId="77777777" w:rsidR="006C692E" w:rsidRPr="006C692E" w:rsidRDefault="006C692E"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eastAsia="en-GB"/>
              </w:rPr>
              <w:t>Current</w:t>
            </w:r>
          </w:p>
        </w:tc>
        <w:tc>
          <w:tcPr>
            <w:tcW w:w="3920" w:type="dxa"/>
            <w:tcBorders>
              <w:top w:val="nil"/>
              <w:left w:val="nil"/>
              <w:bottom w:val="nil"/>
              <w:right w:val="nil"/>
            </w:tcBorders>
            <w:vAlign w:val="center"/>
            <w:hideMark/>
          </w:tcPr>
          <w:p w14:paraId="02DF7675" w14:textId="77777777" w:rsidR="006C692E" w:rsidRPr="006C692E" w:rsidRDefault="006C692E" w:rsidP="006C692E">
            <w:pPr>
              <w:spacing w:after="0" w:line="240" w:lineRule="auto"/>
              <w:jc w:val="center"/>
              <w:rPr>
                <w:rFonts w:eastAsia="Times New Roman" w:cs="Arial"/>
                <w:color w:val="000000"/>
                <w:sz w:val="18"/>
                <w:szCs w:val="18"/>
                <w:lang w:eastAsia="en-GB"/>
              </w:rPr>
            </w:pPr>
            <w:r w:rsidRPr="006C692E">
              <w:rPr>
                <w:rFonts w:eastAsia="Times New Roman" w:cs="Arial"/>
                <w:color w:val="000000"/>
                <w:sz w:val="18"/>
                <w:szCs w:val="18"/>
                <w:lang w:eastAsia="en-GB"/>
              </w:rPr>
              <w:t xml:space="preserve"> </w:t>
            </w:r>
          </w:p>
        </w:tc>
        <w:tc>
          <w:tcPr>
            <w:tcW w:w="1750" w:type="dxa"/>
            <w:tcBorders>
              <w:top w:val="nil"/>
              <w:left w:val="nil"/>
              <w:bottom w:val="nil"/>
              <w:right w:val="nil"/>
            </w:tcBorders>
            <w:vAlign w:val="center"/>
            <w:hideMark/>
          </w:tcPr>
          <w:p w14:paraId="51D01CC0" w14:textId="77777777" w:rsidR="006C692E" w:rsidRPr="006C692E" w:rsidRDefault="006C692E"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eastAsia="en-GB"/>
              </w:rPr>
              <w:t>Current</w:t>
            </w:r>
          </w:p>
        </w:tc>
      </w:tr>
      <w:tr w:rsidR="006C692E" w:rsidRPr="006C692E" w14:paraId="3CFE302A" w14:textId="77777777" w:rsidTr="006C692E">
        <w:trPr>
          <w:trHeight w:val="300"/>
        </w:trPr>
        <w:tc>
          <w:tcPr>
            <w:tcW w:w="1843" w:type="dxa"/>
            <w:tcBorders>
              <w:top w:val="nil"/>
              <w:left w:val="nil"/>
              <w:bottom w:val="nil"/>
              <w:right w:val="nil"/>
            </w:tcBorders>
            <w:vAlign w:val="center"/>
            <w:hideMark/>
          </w:tcPr>
          <w:p w14:paraId="6ED9A6E7" w14:textId="561635DE" w:rsidR="006C692E" w:rsidRPr="006C692E" w:rsidRDefault="006C692E" w:rsidP="00E25269">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31 March 202</w:t>
            </w:r>
            <w:r w:rsidR="0054195D">
              <w:rPr>
                <w:rFonts w:eastAsia="Times New Roman" w:cs="Arial"/>
                <w:b/>
                <w:bCs/>
                <w:color w:val="000000"/>
                <w:sz w:val="18"/>
                <w:szCs w:val="18"/>
                <w:lang w:eastAsia="en-GB"/>
              </w:rPr>
              <w:t>4</w:t>
            </w:r>
          </w:p>
        </w:tc>
        <w:tc>
          <w:tcPr>
            <w:tcW w:w="3920" w:type="dxa"/>
            <w:tcBorders>
              <w:top w:val="nil"/>
              <w:left w:val="nil"/>
              <w:bottom w:val="nil"/>
              <w:right w:val="nil"/>
            </w:tcBorders>
            <w:vAlign w:val="center"/>
            <w:hideMark/>
          </w:tcPr>
          <w:p w14:paraId="2EE4E54E" w14:textId="77777777" w:rsidR="006C692E" w:rsidRPr="006C692E" w:rsidRDefault="006C692E" w:rsidP="006C692E">
            <w:pPr>
              <w:spacing w:after="0" w:line="240" w:lineRule="auto"/>
              <w:jc w:val="center"/>
              <w:rPr>
                <w:rFonts w:eastAsia="Times New Roman" w:cs="Arial"/>
                <w:b/>
                <w:bCs/>
                <w:color w:val="000000"/>
                <w:sz w:val="18"/>
                <w:szCs w:val="18"/>
                <w:lang w:eastAsia="en-GB"/>
              </w:rPr>
            </w:pPr>
            <w:r w:rsidRPr="006C692E">
              <w:rPr>
                <w:rFonts w:eastAsia="Times New Roman" w:cs="Arial"/>
                <w:b/>
                <w:bCs/>
                <w:color w:val="000000"/>
                <w:sz w:val="18"/>
                <w:szCs w:val="18"/>
                <w:lang w:eastAsia="en-GB"/>
              </w:rPr>
              <w:t xml:space="preserve"> </w:t>
            </w:r>
          </w:p>
        </w:tc>
        <w:tc>
          <w:tcPr>
            <w:tcW w:w="1750" w:type="dxa"/>
            <w:tcBorders>
              <w:top w:val="nil"/>
              <w:left w:val="nil"/>
              <w:bottom w:val="nil"/>
              <w:right w:val="nil"/>
            </w:tcBorders>
            <w:vAlign w:val="center"/>
            <w:hideMark/>
          </w:tcPr>
          <w:p w14:paraId="1E3D9EB4" w14:textId="028AF7AD" w:rsidR="006C692E" w:rsidRPr="006C692E" w:rsidRDefault="006C692E" w:rsidP="00E25269">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31 March 20</w:t>
            </w:r>
            <w:r w:rsidR="0054195D">
              <w:rPr>
                <w:rFonts w:eastAsia="Times New Roman" w:cs="Arial"/>
                <w:b/>
                <w:bCs/>
                <w:color w:val="000000"/>
                <w:sz w:val="18"/>
                <w:szCs w:val="18"/>
                <w:lang w:eastAsia="en-GB"/>
              </w:rPr>
              <w:t>5</w:t>
            </w:r>
          </w:p>
        </w:tc>
      </w:tr>
      <w:tr w:rsidR="006C692E" w:rsidRPr="006C692E" w14:paraId="5FC1F937" w14:textId="77777777" w:rsidTr="006C692E">
        <w:trPr>
          <w:trHeight w:val="315"/>
        </w:trPr>
        <w:tc>
          <w:tcPr>
            <w:tcW w:w="1843" w:type="dxa"/>
            <w:tcBorders>
              <w:top w:val="nil"/>
              <w:left w:val="single" w:sz="8" w:space="0" w:color="FFFFFF"/>
              <w:bottom w:val="single" w:sz="8" w:space="0" w:color="auto"/>
              <w:right w:val="single" w:sz="8" w:space="0" w:color="FFFFFF"/>
            </w:tcBorders>
            <w:vAlign w:val="center"/>
            <w:hideMark/>
          </w:tcPr>
          <w:p w14:paraId="7E8A8DC0" w14:textId="77777777" w:rsidR="006C692E" w:rsidRPr="006C692E" w:rsidRDefault="006C692E"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£'000</w:t>
            </w:r>
          </w:p>
        </w:tc>
        <w:tc>
          <w:tcPr>
            <w:tcW w:w="3920" w:type="dxa"/>
            <w:tcBorders>
              <w:top w:val="nil"/>
              <w:left w:val="nil"/>
              <w:bottom w:val="single" w:sz="8" w:space="0" w:color="000000"/>
              <w:right w:val="nil"/>
            </w:tcBorders>
            <w:vAlign w:val="center"/>
            <w:hideMark/>
          </w:tcPr>
          <w:p w14:paraId="246CFE6E" w14:textId="77777777" w:rsidR="006C692E" w:rsidRPr="006C692E" w:rsidRDefault="006C692E"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 xml:space="preserve"> </w:t>
            </w:r>
          </w:p>
        </w:tc>
        <w:tc>
          <w:tcPr>
            <w:tcW w:w="1750" w:type="dxa"/>
            <w:tcBorders>
              <w:top w:val="nil"/>
              <w:left w:val="single" w:sz="8" w:space="0" w:color="FFFFFF"/>
              <w:bottom w:val="single" w:sz="8" w:space="0" w:color="auto"/>
              <w:right w:val="single" w:sz="8" w:space="0" w:color="FFFFFF"/>
            </w:tcBorders>
            <w:vAlign w:val="center"/>
            <w:hideMark/>
          </w:tcPr>
          <w:p w14:paraId="04698939" w14:textId="77777777" w:rsidR="006C692E" w:rsidRPr="006C692E" w:rsidRDefault="006C692E"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£'000</w:t>
            </w:r>
          </w:p>
        </w:tc>
      </w:tr>
      <w:tr w:rsidR="006C692E" w:rsidRPr="006C692E" w14:paraId="50D0ECFE" w14:textId="77777777" w:rsidTr="0054195D">
        <w:trPr>
          <w:trHeight w:val="300"/>
        </w:trPr>
        <w:tc>
          <w:tcPr>
            <w:tcW w:w="1843" w:type="dxa"/>
            <w:tcBorders>
              <w:top w:val="nil"/>
              <w:left w:val="nil"/>
              <w:bottom w:val="nil"/>
              <w:right w:val="nil"/>
            </w:tcBorders>
            <w:vAlign w:val="center"/>
            <w:hideMark/>
          </w:tcPr>
          <w:p w14:paraId="2F82A4F3" w14:textId="77777777" w:rsidR="006C692E" w:rsidRPr="006C692E" w:rsidRDefault="006C692E"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eastAsia="en-GB"/>
              </w:rPr>
              <w:t>0</w:t>
            </w:r>
          </w:p>
        </w:tc>
        <w:tc>
          <w:tcPr>
            <w:tcW w:w="3920" w:type="dxa"/>
            <w:tcBorders>
              <w:top w:val="nil"/>
              <w:left w:val="nil"/>
              <w:bottom w:val="nil"/>
              <w:right w:val="nil"/>
            </w:tcBorders>
            <w:vAlign w:val="center"/>
            <w:hideMark/>
          </w:tcPr>
          <w:p w14:paraId="41FEBC51" w14:textId="77777777" w:rsidR="006C692E" w:rsidRPr="006C692E" w:rsidRDefault="006C692E"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eastAsia="en-GB"/>
              </w:rPr>
              <w:t>Balance outstanding at start of year</w:t>
            </w:r>
          </w:p>
        </w:tc>
        <w:tc>
          <w:tcPr>
            <w:tcW w:w="1750" w:type="dxa"/>
            <w:tcBorders>
              <w:top w:val="nil"/>
              <w:left w:val="nil"/>
              <w:bottom w:val="nil"/>
              <w:right w:val="nil"/>
            </w:tcBorders>
            <w:vAlign w:val="center"/>
          </w:tcPr>
          <w:p w14:paraId="648B588C" w14:textId="20701F7C" w:rsidR="006C692E" w:rsidRPr="006C692E" w:rsidRDefault="00C06320"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C692E" w:rsidRPr="006C692E" w14:paraId="7DD209DE" w14:textId="77777777" w:rsidTr="0054195D">
        <w:trPr>
          <w:trHeight w:val="300"/>
        </w:trPr>
        <w:tc>
          <w:tcPr>
            <w:tcW w:w="1843" w:type="dxa"/>
            <w:tcBorders>
              <w:top w:val="nil"/>
              <w:left w:val="nil"/>
              <w:bottom w:val="nil"/>
              <w:right w:val="nil"/>
            </w:tcBorders>
            <w:vAlign w:val="center"/>
            <w:hideMark/>
          </w:tcPr>
          <w:p w14:paraId="7A20A8F5" w14:textId="77777777" w:rsidR="006C692E" w:rsidRPr="006C692E" w:rsidRDefault="006C692E" w:rsidP="006C692E">
            <w:pPr>
              <w:spacing w:after="0" w:line="240" w:lineRule="auto"/>
              <w:jc w:val="center"/>
              <w:rPr>
                <w:rFonts w:eastAsia="Times New Roman" w:cs="Arial"/>
                <w:color w:val="000000"/>
                <w:sz w:val="18"/>
                <w:szCs w:val="18"/>
                <w:lang w:eastAsia="en-GB"/>
              </w:rPr>
            </w:pPr>
            <w:r w:rsidRPr="006C692E">
              <w:rPr>
                <w:rFonts w:eastAsia="Times New Roman" w:cs="Arial"/>
                <w:color w:val="000000"/>
                <w:sz w:val="18"/>
                <w:szCs w:val="18"/>
                <w:lang w:eastAsia="en-GB"/>
              </w:rPr>
              <w:t xml:space="preserve"> </w:t>
            </w:r>
          </w:p>
        </w:tc>
        <w:tc>
          <w:tcPr>
            <w:tcW w:w="3920" w:type="dxa"/>
            <w:tcBorders>
              <w:top w:val="nil"/>
              <w:left w:val="nil"/>
              <w:bottom w:val="nil"/>
              <w:right w:val="nil"/>
            </w:tcBorders>
            <w:vAlign w:val="center"/>
            <w:hideMark/>
          </w:tcPr>
          <w:p w14:paraId="51FEB34B" w14:textId="77777777" w:rsidR="006C692E" w:rsidRPr="006C692E" w:rsidRDefault="006C692E"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eastAsia="en-GB"/>
              </w:rPr>
              <w:t>Assets newly classified as held for sale:</w:t>
            </w:r>
          </w:p>
        </w:tc>
        <w:tc>
          <w:tcPr>
            <w:tcW w:w="1750" w:type="dxa"/>
            <w:tcBorders>
              <w:top w:val="nil"/>
              <w:left w:val="nil"/>
              <w:bottom w:val="nil"/>
              <w:right w:val="nil"/>
            </w:tcBorders>
            <w:vAlign w:val="center"/>
          </w:tcPr>
          <w:p w14:paraId="33311A7D" w14:textId="127B264C" w:rsidR="006C692E" w:rsidRPr="006C692E" w:rsidRDefault="006C692E" w:rsidP="006C692E">
            <w:pPr>
              <w:spacing w:after="0" w:line="240" w:lineRule="auto"/>
              <w:jc w:val="center"/>
              <w:rPr>
                <w:rFonts w:eastAsia="Times New Roman" w:cs="Arial"/>
                <w:color w:val="000000"/>
                <w:sz w:val="18"/>
                <w:szCs w:val="18"/>
                <w:lang w:eastAsia="en-GB"/>
              </w:rPr>
            </w:pPr>
          </w:p>
        </w:tc>
      </w:tr>
      <w:tr w:rsidR="006C692E" w:rsidRPr="006C692E" w14:paraId="37FDB5B3" w14:textId="77777777" w:rsidTr="0054195D">
        <w:trPr>
          <w:trHeight w:val="300"/>
        </w:trPr>
        <w:tc>
          <w:tcPr>
            <w:tcW w:w="1843" w:type="dxa"/>
            <w:tcBorders>
              <w:top w:val="nil"/>
              <w:left w:val="nil"/>
              <w:bottom w:val="nil"/>
              <w:right w:val="nil"/>
            </w:tcBorders>
            <w:vAlign w:val="center"/>
            <w:hideMark/>
          </w:tcPr>
          <w:p w14:paraId="7DD18F64" w14:textId="77777777" w:rsidR="006C692E" w:rsidRPr="006C692E" w:rsidRDefault="006C692E"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eastAsia="en-GB"/>
              </w:rPr>
              <w:t>0</w:t>
            </w:r>
          </w:p>
        </w:tc>
        <w:tc>
          <w:tcPr>
            <w:tcW w:w="3920" w:type="dxa"/>
            <w:tcBorders>
              <w:top w:val="nil"/>
              <w:left w:val="nil"/>
              <w:bottom w:val="nil"/>
              <w:right w:val="nil"/>
            </w:tcBorders>
            <w:vAlign w:val="center"/>
            <w:hideMark/>
          </w:tcPr>
          <w:p w14:paraId="6B76F85F" w14:textId="77777777" w:rsidR="006C692E" w:rsidRPr="006C692E" w:rsidRDefault="006C692E"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eastAsia="en-GB"/>
              </w:rPr>
              <w:t>Property Plant and Equipment</w:t>
            </w:r>
          </w:p>
        </w:tc>
        <w:tc>
          <w:tcPr>
            <w:tcW w:w="1750" w:type="dxa"/>
            <w:tcBorders>
              <w:top w:val="nil"/>
              <w:left w:val="nil"/>
              <w:bottom w:val="nil"/>
              <w:right w:val="nil"/>
            </w:tcBorders>
            <w:vAlign w:val="center"/>
          </w:tcPr>
          <w:p w14:paraId="4E2336E4" w14:textId="0874AA2C" w:rsidR="006C692E" w:rsidRPr="006C692E" w:rsidRDefault="00C06320"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C692E" w:rsidRPr="006C692E" w14:paraId="294E9908" w14:textId="77777777" w:rsidTr="0054195D">
        <w:trPr>
          <w:trHeight w:val="315"/>
        </w:trPr>
        <w:tc>
          <w:tcPr>
            <w:tcW w:w="1843" w:type="dxa"/>
            <w:tcBorders>
              <w:top w:val="nil"/>
              <w:left w:val="nil"/>
              <w:bottom w:val="nil"/>
              <w:right w:val="nil"/>
            </w:tcBorders>
            <w:vAlign w:val="center"/>
            <w:hideMark/>
          </w:tcPr>
          <w:p w14:paraId="1B306AF2" w14:textId="77777777" w:rsidR="006C692E" w:rsidRPr="006C692E" w:rsidRDefault="006C692E" w:rsidP="006C692E">
            <w:pPr>
              <w:spacing w:after="0" w:line="240" w:lineRule="auto"/>
              <w:jc w:val="right"/>
              <w:rPr>
                <w:rFonts w:eastAsia="Times New Roman" w:cs="Arial"/>
                <w:color w:val="000000"/>
                <w:sz w:val="18"/>
                <w:szCs w:val="18"/>
                <w:lang w:eastAsia="en-GB"/>
              </w:rPr>
            </w:pPr>
            <w:r w:rsidRPr="006C692E">
              <w:rPr>
                <w:rFonts w:eastAsia="Times New Roman" w:cs="Arial"/>
                <w:color w:val="000000"/>
                <w:sz w:val="18"/>
                <w:szCs w:val="18"/>
                <w:lang w:eastAsia="en-GB"/>
              </w:rPr>
              <w:t>0</w:t>
            </w:r>
          </w:p>
        </w:tc>
        <w:tc>
          <w:tcPr>
            <w:tcW w:w="3920" w:type="dxa"/>
            <w:tcBorders>
              <w:top w:val="nil"/>
              <w:left w:val="nil"/>
              <w:bottom w:val="nil"/>
              <w:right w:val="nil"/>
            </w:tcBorders>
            <w:vAlign w:val="center"/>
            <w:hideMark/>
          </w:tcPr>
          <w:p w14:paraId="2B83945E" w14:textId="77777777" w:rsidR="006C692E" w:rsidRPr="006C692E" w:rsidRDefault="006C692E" w:rsidP="006C692E">
            <w:pPr>
              <w:spacing w:after="0" w:line="240" w:lineRule="auto"/>
              <w:rPr>
                <w:rFonts w:eastAsia="Times New Roman" w:cs="Arial"/>
                <w:color w:val="000000"/>
                <w:sz w:val="18"/>
                <w:szCs w:val="18"/>
                <w:lang w:eastAsia="en-GB"/>
              </w:rPr>
            </w:pPr>
            <w:r w:rsidRPr="006C692E">
              <w:rPr>
                <w:rFonts w:eastAsia="Times New Roman" w:cs="Arial"/>
                <w:color w:val="000000"/>
                <w:sz w:val="18"/>
                <w:szCs w:val="18"/>
                <w:lang w:eastAsia="en-GB"/>
              </w:rPr>
              <w:t>Assets sold</w:t>
            </w:r>
          </w:p>
        </w:tc>
        <w:tc>
          <w:tcPr>
            <w:tcW w:w="1750" w:type="dxa"/>
            <w:tcBorders>
              <w:top w:val="nil"/>
              <w:left w:val="nil"/>
              <w:bottom w:val="nil"/>
              <w:right w:val="nil"/>
            </w:tcBorders>
            <w:vAlign w:val="center"/>
          </w:tcPr>
          <w:p w14:paraId="71DF9471" w14:textId="7EB11074" w:rsidR="006C692E" w:rsidRPr="006C692E" w:rsidRDefault="00C06320" w:rsidP="006C692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C692E" w:rsidRPr="006C692E" w14:paraId="17B9AAD2" w14:textId="77777777" w:rsidTr="0054195D">
        <w:trPr>
          <w:trHeight w:val="315"/>
        </w:trPr>
        <w:tc>
          <w:tcPr>
            <w:tcW w:w="1843" w:type="dxa"/>
            <w:tcBorders>
              <w:top w:val="single" w:sz="8" w:space="0" w:color="000000"/>
              <w:left w:val="nil"/>
              <w:bottom w:val="single" w:sz="12" w:space="0" w:color="000000"/>
              <w:right w:val="nil"/>
            </w:tcBorders>
            <w:vAlign w:val="center"/>
            <w:hideMark/>
          </w:tcPr>
          <w:p w14:paraId="475183A0" w14:textId="77777777" w:rsidR="006C692E" w:rsidRPr="006C692E" w:rsidRDefault="006C692E" w:rsidP="006C692E">
            <w:pPr>
              <w:spacing w:after="0" w:line="240" w:lineRule="auto"/>
              <w:jc w:val="right"/>
              <w:rPr>
                <w:rFonts w:eastAsia="Times New Roman" w:cs="Arial"/>
                <w:b/>
                <w:bCs/>
                <w:color w:val="000000"/>
                <w:sz w:val="18"/>
                <w:szCs w:val="18"/>
                <w:lang w:eastAsia="en-GB"/>
              </w:rPr>
            </w:pPr>
            <w:r w:rsidRPr="006C692E">
              <w:rPr>
                <w:rFonts w:eastAsia="Times New Roman" w:cs="Arial"/>
                <w:b/>
                <w:bCs/>
                <w:color w:val="000000"/>
                <w:sz w:val="18"/>
                <w:szCs w:val="18"/>
                <w:lang w:eastAsia="en-GB"/>
              </w:rPr>
              <w:t>0</w:t>
            </w:r>
          </w:p>
        </w:tc>
        <w:tc>
          <w:tcPr>
            <w:tcW w:w="3920" w:type="dxa"/>
            <w:tcBorders>
              <w:top w:val="single" w:sz="8" w:space="0" w:color="000000"/>
              <w:left w:val="nil"/>
              <w:bottom w:val="single" w:sz="12" w:space="0" w:color="000000"/>
              <w:right w:val="nil"/>
            </w:tcBorders>
            <w:vAlign w:val="center"/>
            <w:hideMark/>
          </w:tcPr>
          <w:p w14:paraId="1D33620D" w14:textId="77777777" w:rsidR="006C692E" w:rsidRPr="006C692E" w:rsidRDefault="006C692E" w:rsidP="006C692E">
            <w:pPr>
              <w:spacing w:after="0" w:line="240" w:lineRule="auto"/>
              <w:rPr>
                <w:rFonts w:eastAsia="Times New Roman" w:cs="Arial"/>
                <w:b/>
                <w:bCs/>
                <w:color w:val="000000"/>
                <w:sz w:val="18"/>
                <w:szCs w:val="18"/>
                <w:lang w:eastAsia="en-GB"/>
              </w:rPr>
            </w:pPr>
            <w:r w:rsidRPr="006C692E">
              <w:rPr>
                <w:rFonts w:eastAsia="Times New Roman" w:cs="Arial"/>
                <w:b/>
                <w:bCs/>
                <w:color w:val="000000"/>
                <w:sz w:val="18"/>
                <w:szCs w:val="18"/>
                <w:lang w:eastAsia="en-GB"/>
              </w:rPr>
              <w:t>Balance Outstanding year end</w:t>
            </w:r>
          </w:p>
        </w:tc>
        <w:tc>
          <w:tcPr>
            <w:tcW w:w="1750" w:type="dxa"/>
            <w:tcBorders>
              <w:top w:val="single" w:sz="8" w:space="0" w:color="000000"/>
              <w:left w:val="nil"/>
              <w:bottom w:val="single" w:sz="12" w:space="0" w:color="000000"/>
              <w:right w:val="nil"/>
            </w:tcBorders>
            <w:vAlign w:val="center"/>
          </w:tcPr>
          <w:p w14:paraId="574546CA" w14:textId="69D1345D" w:rsidR="006C692E" w:rsidRPr="006C692E" w:rsidRDefault="00C06320" w:rsidP="006C692E">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r>
    </w:tbl>
    <w:p w14:paraId="45D90FD1" w14:textId="77777777" w:rsidR="00CF7BE5" w:rsidRDefault="00CF7BE5" w:rsidP="00CF7BE5">
      <w:pPr>
        <w:spacing w:after="0" w:line="240" w:lineRule="auto"/>
      </w:pPr>
    </w:p>
    <w:p w14:paraId="3DF394E4" w14:textId="42C3EF65" w:rsidR="00D73644" w:rsidRPr="002B2514" w:rsidRDefault="00D73644" w:rsidP="00D73644">
      <w:pPr>
        <w:pStyle w:val="BodyText"/>
      </w:pPr>
      <w:r w:rsidRPr="00D73644">
        <w:t>As at the 31</w:t>
      </w:r>
      <w:r w:rsidR="00646E42" w:rsidRPr="00646E42">
        <w:rPr>
          <w:vertAlign w:val="superscript"/>
        </w:rPr>
        <w:t>st</w:t>
      </w:r>
      <w:r w:rsidR="00646E42">
        <w:t xml:space="preserve"> </w:t>
      </w:r>
      <w:r w:rsidRPr="00D73644">
        <w:t>March 202</w:t>
      </w:r>
      <w:r w:rsidR="0054195D">
        <w:t>5</w:t>
      </w:r>
      <w:r w:rsidRPr="00D73644">
        <w:t xml:space="preserve">, </w:t>
      </w:r>
      <w:r w:rsidRPr="00677CE2">
        <w:t>there are no assets held for sale</w:t>
      </w:r>
      <w:r w:rsidR="00677CE2">
        <w:t>.</w:t>
      </w:r>
    </w:p>
    <w:p w14:paraId="3626BE29" w14:textId="77777777" w:rsidR="00D73644" w:rsidRDefault="00D73644" w:rsidP="00CF7BE5">
      <w:pPr>
        <w:spacing w:after="0" w:line="240" w:lineRule="auto"/>
      </w:pPr>
    </w:p>
    <w:p w14:paraId="6FECC67F" w14:textId="60CAB051" w:rsidR="00202CD7" w:rsidRPr="00801881" w:rsidRDefault="00613E93" w:rsidP="00801881">
      <w:r>
        <w:br w:type="page"/>
      </w:r>
      <w:bookmarkStart w:id="69" w:name="_Toc138846504"/>
      <w:bookmarkStart w:id="70" w:name="_Toc172710206"/>
    </w:p>
    <w:p w14:paraId="1BB82AC2" w14:textId="77777777" w:rsidR="00202CD7" w:rsidRDefault="00202CD7" w:rsidP="00737D5E">
      <w:pPr>
        <w:pStyle w:val="Heading1"/>
        <w:spacing w:before="0" w:line="240" w:lineRule="auto"/>
        <w:rPr>
          <w:bCs/>
          <w:sz w:val="24"/>
          <w:szCs w:val="24"/>
        </w:rPr>
      </w:pPr>
    </w:p>
    <w:p w14:paraId="3E64BFBC" w14:textId="77777777" w:rsidR="00202CD7" w:rsidRDefault="00202CD7" w:rsidP="00737D5E">
      <w:pPr>
        <w:pStyle w:val="Heading1"/>
        <w:spacing w:before="0" w:line="240" w:lineRule="auto"/>
        <w:rPr>
          <w:bCs/>
          <w:sz w:val="24"/>
          <w:szCs w:val="24"/>
        </w:rPr>
      </w:pPr>
    </w:p>
    <w:p w14:paraId="6CEF4A6A" w14:textId="77777777" w:rsidR="00737D5E" w:rsidRPr="00737D5E" w:rsidRDefault="00737D5E" w:rsidP="00737D5E">
      <w:pPr>
        <w:pStyle w:val="Heading1"/>
        <w:spacing w:before="0" w:line="240" w:lineRule="auto"/>
        <w:rPr>
          <w:bCs/>
          <w:sz w:val="24"/>
          <w:szCs w:val="24"/>
        </w:rPr>
      </w:pPr>
      <w:r w:rsidRPr="00737D5E">
        <w:rPr>
          <w:bCs/>
          <w:sz w:val="24"/>
          <w:szCs w:val="24"/>
        </w:rPr>
        <w:t>Note 21 - Creditors</w:t>
      </w:r>
      <w:bookmarkEnd w:id="69"/>
      <w:bookmarkEnd w:id="70"/>
    </w:p>
    <w:p w14:paraId="3306B98C" w14:textId="77777777" w:rsidR="00737D5E" w:rsidRDefault="00737D5E" w:rsidP="00737D5E">
      <w:pPr>
        <w:pStyle w:val="BodyText"/>
        <w:spacing w:before="11"/>
        <w:ind w:left="709"/>
        <w:rPr>
          <w:sz w:val="16"/>
        </w:rPr>
      </w:pPr>
    </w:p>
    <w:p w14:paraId="2408FF36" w14:textId="4D9EA89A" w:rsidR="00737D5E" w:rsidRDefault="00737D5E" w:rsidP="00737D5E">
      <w:pPr>
        <w:pStyle w:val="BodyText"/>
      </w:pPr>
      <w:r>
        <w:t>Short-Term</w:t>
      </w:r>
      <w:r w:rsidRPr="00737D5E">
        <w:t xml:space="preserve"> </w:t>
      </w:r>
      <w:r>
        <w:t>Creditor</w:t>
      </w:r>
      <w:r w:rsidRPr="00737D5E">
        <w:t xml:space="preserve"> </w:t>
      </w:r>
      <w:r>
        <w:t>balances</w:t>
      </w:r>
      <w:r w:rsidRPr="00737D5E">
        <w:t xml:space="preserve"> </w:t>
      </w:r>
      <w:r>
        <w:t>held</w:t>
      </w:r>
      <w:r w:rsidRPr="00737D5E">
        <w:t xml:space="preserve"> </w:t>
      </w:r>
      <w:r>
        <w:t>by</w:t>
      </w:r>
      <w:r w:rsidRPr="00737D5E">
        <w:t xml:space="preserve"> </w:t>
      </w:r>
      <w:r>
        <w:t>the</w:t>
      </w:r>
      <w:r w:rsidRPr="00737D5E">
        <w:t xml:space="preserve"> </w:t>
      </w:r>
      <w:r>
        <w:t>PCC</w:t>
      </w:r>
      <w:r w:rsidRPr="00737D5E">
        <w:t xml:space="preserve"> </w:t>
      </w:r>
      <w:r>
        <w:t>Group</w:t>
      </w:r>
      <w:r w:rsidRPr="00737D5E">
        <w:t xml:space="preserve"> </w:t>
      </w:r>
      <w:r>
        <w:t>at</w:t>
      </w:r>
      <w:r w:rsidRPr="00737D5E">
        <w:t xml:space="preserve"> </w:t>
      </w:r>
      <w:r>
        <w:t>the</w:t>
      </w:r>
      <w:r w:rsidRPr="00737D5E">
        <w:t xml:space="preserve"> </w:t>
      </w:r>
      <w:bookmarkStart w:id="71" w:name="_Int_OAvD9Ph4"/>
      <w:r>
        <w:t>31</w:t>
      </w:r>
      <w:r w:rsidR="00FE05E3" w:rsidRPr="00FE05E3">
        <w:rPr>
          <w:vertAlign w:val="superscript"/>
        </w:rPr>
        <w:t>st</w:t>
      </w:r>
      <w:r w:rsidR="00FE05E3">
        <w:t xml:space="preserve"> </w:t>
      </w:r>
      <w:bookmarkEnd w:id="71"/>
      <w:r>
        <w:t>March</w:t>
      </w:r>
      <w:r w:rsidRPr="00737D5E">
        <w:t xml:space="preserve"> </w:t>
      </w:r>
      <w:r>
        <w:t>202</w:t>
      </w:r>
      <w:r w:rsidR="0054195D">
        <w:t>5</w:t>
      </w:r>
      <w:r w:rsidRPr="00737D5E">
        <w:t xml:space="preserve"> </w:t>
      </w:r>
      <w:r>
        <w:t>are:</w:t>
      </w:r>
    </w:p>
    <w:p w14:paraId="23039666" w14:textId="77777777" w:rsidR="00D73644" w:rsidRDefault="00D73644" w:rsidP="00737D5E">
      <w:pPr>
        <w:spacing w:after="0" w:line="240" w:lineRule="auto"/>
      </w:pPr>
    </w:p>
    <w:tbl>
      <w:tblPr>
        <w:tblW w:w="7371" w:type="dxa"/>
        <w:tblLook w:val="04A0" w:firstRow="1" w:lastRow="0" w:firstColumn="1" w:lastColumn="0" w:noHBand="0" w:noVBand="1"/>
      </w:tblPr>
      <w:tblGrid>
        <w:gridCol w:w="1701"/>
        <w:gridCol w:w="3920"/>
        <w:gridCol w:w="1750"/>
      </w:tblGrid>
      <w:tr w:rsidR="00200A04" w:rsidRPr="00200A04" w14:paraId="4F3F7702" w14:textId="77777777" w:rsidTr="6EF3DDC3">
        <w:trPr>
          <w:trHeight w:val="300"/>
        </w:trPr>
        <w:tc>
          <w:tcPr>
            <w:tcW w:w="1701" w:type="dxa"/>
            <w:tcBorders>
              <w:top w:val="nil"/>
              <w:left w:val="nil"/>
              <w:bottom w:val="nil"/>
              <w:right w:val="nil"/>
            </w:tcBorders>
            <w:vAlign w:val="center"/>
            <w:hideMark/>
          </w:tcPr>
          <w:p w14:paraId="5E96DA62" w14:textId="390865CB" w:rsidR="00200A04" w:rsidRPr="00200A04" w:rsidRDefault="00200A04"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31 March 202</w:t>
            </w:r>
            <w:r w:rsidR="0054195D">
              <w:rPr>
                <w:rFonts w:eastAsia="Times New Roman" w:cs="Arial"/>
                <w:b/>
                <w:bCs/>
                <w:color w:val="000000"/>
                <w:sz w:val="18"/>
                <w:szCs w:val="18"/>
                <w:lang w:eastAsia="en-GB"/>
              </w:rPr>
              <w:t>4</w:t>
            </w:r>
          </w:p>
        </w:tc>
        <w:tc>
          <w:tcPr>
            <w:tcW w:w="3920" w:type="dxa"/>
            <w:tcBorders>
              <w:top w:val="nil"/>
              <w:left w:val="nil"/>
              <w:bottom w:val="nil"/>
              <w:right w:val="nil"/>
            </w:tcBorders>
            <w:vAlign w:val="center"/>
            <w:hideMark/>
          </w:tcPr>
          <w:p w14:paraId="5C44C82D" w14:textId="77777777" w:rsidR="00200A04" w:rsidRPr="00200A04" w:rsidRDefault="00200A04" w:rsidP="00200A04">
            <w:pPr>
              <w:spacing w:after="0" w:line="240" w:lineRule="auto"/>
              <w:jc w:val="center"/>
              <w:rPr>
                <w:rFonts w:eastAsia="Times New Roman" w:cs="Arial"/>
                <w:b/>
                <w:bCs/>
                <w:color w:val="000000"/>
                <w:sz w:val="18"/>
                <w:szCs w:val="18"/>
                <w:lang w:eastAsia="en-GB"/>
              </w:rPr>
            </w:pPr>
            <w:r w:rsidRPr="00200A04">
              <w:rPr>
                <w:rFonts w:eastAsia="Times New Roman" w:cs="Arial"/>
                <w:b/>
                <w:bCs/>
                <w:color w:val="000000"/>
                <w:sz w:val="18"/>
                <w:szCs w:val="18"/>
                <w:lang w:eastAsia="en-GB"/>
              </w:rPr>
              <w:t xml:space="preserve"> </w:t>
            </w:r>
          </w:p>
        </w:tc>
        <w:tc>
          <w:tcPr>
            <w:tcW w:w="1750" w:type="dxa"/>
            <w:tcBorders>
              <w:top w:val="nil"/>
              <w:left w:val="nil"/>
              <w:bottom w:val="nil"/>
              <w:right w:val="nil"/>
            </w:tcBorders>
            <w:vAlign w:val="center"/>
            <w:hideMark/>
          </w:tcPr>
          <w:p w14:paraId="55C059BC" w14:textId="3BDCE32E" w:rsidR="00200A04" w:rsidRPr="00200A04" w:rsidRDefault="00200A04"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31 March 202</w:t>
            </w:r>
            <w:r w:rsidR="0054195D">
              <w:rPr>
                <w:rFonts w:eastAsia="Times New Roman" w:cs="Arial"/>
                <w:b/>
                <w:bCs/>
                <w:color w:val="000000"/>
                <w:sz w:val="18"/>
                <w:szCs w:val="18"/>
                <w:lang w:eastAsia="en-GB"/>
              </w:rPr>
              <w:t>5</w:t>
            </w:r>
          </w:p>
        </w:tc>
      </w:tr>
      <w:tr w:rsidR="00200A04" w:rsidRPr="00200A04" w14:paraId="3051C08A" w14:textId="77777777" w:rsidTr="6EF3DDC3">
        <w:trPr>
          <w:trHeight w:val="315"/>
        </w:trPr>
        <w:tc>
          <w:tcPr>
            <w:tcW w:w="1701" w:type="dxa"/>
            <w:tcBorders>
              <w:top w:val="nil"/>
              <w:left w:val="single" w:sz="8" w:space="0" w:color="FFFFFF" w:themeColor="background1"/>
              <w:bottom w:val="single" w:sz="8" w:space="0" w:color="auto"/>
              <w:right w:val="single" w:sz="8" w:space="0" w:color="FFFFFF" w:themeColor="background1"/>
            </w:tcBorders>
            <w:vAlign w:val="center"/>
            <w:hideMark/>
          </w:tcPr>
          <w:p w14:paraId="50C56F47" w14:textId="77777777" w:rsidR="00200A04" w:rsidRPr="00200A04" w:rsidRDefault="00200A04"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£'000</w:t>
            </w:r>
          </w:p>
        </w:tc>
        <w:tc>
          <w:tcPr>
            <w:tcW w:w="3920" w:type="dxa"/>
            <w:tcBorders>
              <w:top w:val="nil"/>
              <w:left w:val="nil"/>
              <w:bottom w:val="single" w:sz="8" w:space="0" w:color="000000" w:themeColor="text1"/>
              <w:right w:val="nil"/>
            </w:tcBorders>
            <w:vAlign w:val="center"/>
            <w:hideMark/>
          </w:tcPr>
          <w:p w14:paraId="414AD1AE" w14:textId="77777777" w:rsidR="00200A04" w:rsidRPr="00200A04" w:rsidRDefault="00200A04"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 xml:space="preserve"> </w:t>
            </w:r>
          </w:p>
        </w:tc>
        <w:tc>
          <w:tcPr>
            <w:tcW w:w="1750" w:type="dxa"/>
            <w:tcBorders>
              <w:top w:val="nil"/>
              <w:left w:val="single" w:sz="8" w:space="0" w:color="FFFFFF" w:themeColor="background1"/>
              <w:bottom w:val="single" w:sz="8" w:space="0" w:color="auto"/>
              <w:right w:val="single" w:sz="8" w:space="0" w:color="FFFFFF" w:themeColor="background1"/>
            </w:tcBorders>
            <w:vAlign w:val="center"/>
            <w:hideMark/>
          </w:tcPr>
          <w:p w14:paraId="6E5AE6B6" w14:textId="77777777" w:rsidR="00200A04" w:rsidRPr="00200A04" w:rsidRDefault="00200A04" w:rsidP="00200A04">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£'000</w:t>
            </w:r>
          </w:p>
        </w:tc>
      </w:tr>
      <w:tr w:rsidR="002B4BCE" w:rsidRPr="00200A04" w14:paraId="103DDA82" w14:textId="77777777" w:rsidTr="6EF3DDC3">
        <w:trPr>
          <w:trHeight w:val="300"/>
        </w:trPr>
        <w:tc>
          <w:tcPr>
            <w:tcW w:w="1701" w:type="dxa"/>
            <w:tcBorders>
              <w:top w:val="nil"/>
              <w:left w:val="nil"/>
              <w:bottom w:val="nil"/>
              <w:right w:val="nil"/>
            </w:tcBorders>
            <w:vAlign w:val="center"/>
            <w:hideMark/>
          </w:tcPr>
          <w:p w14:paraId="4B5441AD" w14:textId="74A44D03" w:rsidR="002B4BCE" w:rsidRPr="00200A04" w:rsidRDefault="002B4BCE" w:rsidP="002B4BCE">
            <w:pPr>
              <w:spacing w:after="0" w:line="240" w:lineRule="auto"/>
              <w:jc w:val="right"/>
              <w:rPr>
                <w:rFonts w:eastAsia="Times New Roman" w:cs="Arial"/>
                <w:color w:val="000000"/>
                <w:sz w:val="18"/>
                <w:szCs w:val="18"/>
                <w:lang w:eastAsia="en-GB"/>
              </w:rPr>
            </w:pPr>
            <w:r w:rsidRPr="00200A04">
              <w:rPr>
                <w:rFonts w:eastAsia="Times New Roman" w:cs="Arial"/>
                <w:color w:val="000000"/>
                <w:sz w:val="18"/>
                <w:szCs w:val="18"/>
                <w:lang w:eastAsia="en-GB"/>
              </w:rPr>
              <w:t>(11,451)</w:t>
            </w:r>
          </w:p>
        </w:tc>
        <w:tc>
          <w:tcPr>
            <w:tcW w:w="3920" w:type="dxa"/>
            <w:tcBorders>
              <w:top w:val="nil"/>
              <w:left w:val="nil"/>
              <w:bottom w:val="nil"/>
              <w:right w:val="nil"/>
            </w:tcBorders>
            <w:vAlign w:val="center"/>
            <w:hideMark/>
          </w:tcPr>
          <w:p w14:paraId="7A6877FD" w14:textId="77777777" w:rsidR="002B4BCE" w:rsidRPr="00200A04" w:rsidRDefault="002B4BCE" w:rsidP="002B4BCE">
            <w:pPr>
              <w:spacing w:after="0" w:line="240" w:lineRule="auto"/>
              <w:rPr>
                <w:rFonts w:eastAsia="Times New Roman" w:cs="Arial"/>
                <w:color w:val="000000"/>
                <w:sz w:val="18"/>
                <w:szCs w:val="18"/>
                <w:lang w:eastAsia="en-GB"/>
              </w:rPr>
            </w:pPr>
            <w:r w:rsidRPr="00200A04">
              <w:rPr>
                <w:rFonts w:eastAsia="Times New Roman" w:cs="Arial"/>
                <w:color w:val="000000"/>
                <w:sz w:val="18"/>
                <w:szCs w:val="18"/>
                <w:lang w:eastAsia="en-GB"/>
              </w:rPr>
              <w:t>Trade payables</w:t>
            </w:r>
          </w:p>
        </w:tc>
        <w:tc>
          <w:tcPr>
            <w:tcW w:w="1750" w:type="dxa"/>
            <w:tcBorders>
              <w:top w:val="nil"/>
              <w:left w:val="nil"/>
              <w:bottom w:val="nil"/>
              <w:right w:val="nil"/>
            </w:tcBorders>
            <w:vAlign w:val="center"/>
          </w:tcPr>
          <w:p w14:paraId="14D02591" w14:textId="271EF040" w:rsidR="002B4BCE" w:rsidRPr="00200A04" w:rsidRDefault="00DA1E68"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eastAsia="en-GB"/>
              </w:rPr>
              <w:t>(9</w:t>
            </w:r>
            <w:r w:rsidR="0EFE8B29" w:rsidRPr="6EF3DDC3">
              <w:rPr>
                <w:rFonts w:eastAsia="Times New Roman" w:cs="Arial"/>
                <w:color w:val="000000" w:themeColor="text1"/>
                <w:sz w:val="18"/>
                <w:szCs w:val="18"/>
                <w:lang w:eastAsia="en-GB"/>
              </w:rPr>
              <w:t>,</w:t>
            </w:r>
            <w:r w:rsidRPr="6EF3DDC3">
              <w:rPr>
                <w:rFonts w:eastAsia="Times New Roman" w:cs="Arial"/>
                <w:color w:val="000000" w:themeColor="text1"/>
                <w:sz w:val="18"/>
                <w:szCs w:val="18"/>
                <w:lang w:eastAsia="en-GB"/>
              </w:rPr>
              <w:t>314)</w:t>
            </w:r>
          </w:p>
        </w:tc>
      </w:tr>
      <w:tr w:rsidR="000321FA" w:rsidRPr="00200A04" w14:paraId="571E6632" w14:textId="77777777" w:rsidTr="6EF3DDC3">
        <w:trPr>
          <w:trHeight w:val="300"/>
        </w:trPr>
        <w:tc>
          <w:tcPr>
            <w:tcW w:w="1701" w:type="dxa"/>
            <w:tcBorders>
              <w:top w:val="nil"/>
              <w:left w:val="nil"/>
              <w:bottom w:val="nil"/>
              <w:right w:val="nil"/>
            </w:tcBorders>
            <w:vAlign w:val="center"/>
          </w:tcPr>
          <w:p w14:paraId="4AFE04A2" w14:textId="7BE6F23A" w:rsidR="000321FA" w:rsidRPr="00200A04" w:rsidRDefault="000321FA" w:rsidP="002B4BC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 xml:space="preserve">    </w:t>
            </w:r>
          </w:p>
        </w:tc>
        <w:tc>
          <w:tcPr>
            <w:tcW w:w="3920" w:type="dxa"/>
            <w:tcBorders>
              <w:top w:val="nil"/>
              <w:left w:val="nil"/>
              <w:bottom w:val="nil"/>
              <w:right w:val="nil"/>
            </w:tcBorders>
            <w:vAlign w:val="center"/>
          </w:tcPr>
          <w:p w14:paraId="0E049EBC" w14:textId="7DBBD061" w:rsidR="000321FA" w:rsidRPr="00200A04" w:rsidRDefault="000321FA" w:rsidP="002B4BC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ROU Liabilities</w:t>
            </w:r>
          </w:p>
        </w:tc>
        <w:tc>
          <w:tcPr>
            <w:tcW w:w="1750" w:type="dxa"/>
            <w:tcBorders>
              <w:top w:val="nil"/>
              <w:left w:val="nil"/>
              <w:bottom w:val="nil"/>
              <w:right w:val="nil"/>
            </w:tcBorders>
            <w:vAlign w:val="center"/>
          </w:tcPr>
          <w:p w14:paraId="624A4AA4" w14:textId="53B84768" w:rsidR="000321FA" w:rsidRDefault="000321FA"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eastAsia="en-GB"/>
              </w:rPr>
              <w:t>(1</w:t>
            </w:r>
            <w:r w:rsidR="1EAF5D23" w:rsidRPr="6EF3DDC3">
              <w:rPr>
                <w:rFonts w:eastAsia="Times New Roman" w:cs="Arial"/>
                <w:color w:val="000000" w:themeColor="text1"/>
                <w:sz w:val="18"/>
                <w:szCs w:val="18"/>
                <w:lang w:eastAsia="en-GB"/>
              </w:rPr>
              <w:t>,936</w:t>
            </w:r>
            <w:r w:rsidRPr="6EF3DDC3">
              <w:rPr>
                <w:rFonts w:eastAsia="Times New Roman" w:cs="Arial"/>
                <w:color w:val="000000" w:themeColor="text1"/>
                <w:sz w:val="18"/>
                <w:szCs w:val="18"/>
                <w:lang w:eastAsia="en-GB"/>
              </w:rPr>
              <w:t>)</w:t>
            </w:r>
          </w:p>
        </w:tc>
      </w:tr>
      <w:tr w:rsidR="002B4BCE" w:rsidRPr="00200A04" w14:paraId="4D0C05A9" w14:textId="77777777" w:rsidTr="6EF3DDC3">
        <w:trPr>
          <w:trHeight w:val="315"/>
        </w:trPr>
        <w:tc>
          <w:tcPr>
            <w:tcW w:w="1701" w:type="dxa"/>
            <w:tcBorders>
              <w:top w:val="nil"/>
              <w:left w:val="nil"/>
              <w:bottom w:val="nil"/>
              <w:right w:val="nil"/>
            </w:tcBorders>
            <w:vAlign w:val="center"/>
            <w:hideMark/>
          </w:tcPr>
          <w:p w14:paraId="7C64A8ED" w14:textId="7D2DDDE3" w:rsidR="00FA3FC3" w:rsidRDefault="00FA3FC3" w:rsidP="002B4BC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 xml:space="preserve">   </w:t>
            </w:r>
          </w:p>
          <w:p w14:paraId="2FF474DC" w14:textId="585628B6" w:rsidR="002B4BCE" w:rsidRPr="00200A04" w:rsidRDefault="002B4BCE" w:rsidP="002B4BCE">
            <w:pPr>
              <w:spacing w:after="0" w:line="240" w:lineRule="auto"/>
              <w:jc w:val="right"/>
              <w:rPr>
                <w:rFonts w:eastAsia="Times New Roman" w:cs="Arial"/>
                <w:color w:val="000000"/>
                <w:sz w:val="18"/>
                <w:szCs w:val="18"/>
                <w:lang w:eastAsia="en-GB"/>
              </w:rPr>
            </w:pPr>
            <w:r w:rsidRPr="00200A04">
              <w:rPr>
                <w:rFonts w:eastAsia="Times New Roman" w:cs="Arial"/>
                <w:color w:val="000000"/>
                <w:sz w:val="18"/>
                <w:szCs w:val="18"/>
                <w:lang w:eastAsia="en-GB"/>
              </w:rPr>
              <w:t>(8,217)</w:t>
            </w:r>
          </w:p>
        </w:tc>
        <w:tc>
          <w:tcPr>
            <w:tcW w:w="3920" w:type="dxa"/>
            <w:tcBorders>
              <w:top w:val="nil"/>
              <w:left w:val="nil"/>
              <w:bottom w:val="nil"/>
              <w:right w:val="nil"/>
            </w:tcBorders>
            <w:vAlign w:val="center"/>
            <w:hideMark/>
          </w:tcPr>
          <w:p w14:paraId="5033E846" w14:textId="77777777" w:rsidR="002B4BCE" w:rsidRPr="00200A04" w:rsidRDefault="002B4BCE" w:rsidP="002B4BCE">
            <w:pPr>
              <w:spacing w:after="0" w:line="240" w:lineRule="auto"/>
              <w:rPr>
                <w:rFonts w:eastAsia="Times New Roman" w:cs="Arial"/>
                <w:color w:val="000000"/>
                <w:sz w:val="18"/>
                <w:szCs w:val="18"/>
                <w:lang w:eastAsia="en-GB"/>
              </w:rPr>
            </w:pPr>
            <w:r w:rsidRPr="00200A04">
              <w:rPr>
                <w:rFonts w:eastAsia="Times New Roman" w:cs="Arial"/>
                <w:color w:val="000000"/>
                <w:sz w:val="18"/>
                <w:szCs w:val="18"/>
                <w:lang w:eastAsia="en-GB"/>
              </w:rPr>
              <w:t>Other payables</w:t>
            </w:r>
          </w:p>
        </w:tc>
        <w:tc>
          <w:tcPr>
            <w:tcW w:w="1750" w:type="dxa"/>
            <w:tcBorders>
              <w:top w:val="nil"/>
              <w:left w:val="nil"/>
              <w:bottom w:val="nil"/>
              <w:right w:val="nil"/>
            </w:tcBorders>
            <w:vAlign w:val="center"/>
          </w:tcPr>
          <w:p w14:paraId="7262A2CA" w14:textId="19AFB3CC" w:rsidR="002B4BCE" w:rsidRPr="00200A04" w:rsidRDefault="00DA5C55" w:rsidP="002B4BCE">
            <w:pPr>
              <w:spacing w:after="0" w:line="240" w:lineRule="auto"/>
              <w:jc w:val="right"/>
              <w:rPr>
                <w:rFonts w:eastAsia="Times New Roman" w:cs="Arial"/>
                <w:color w:val="000000"/>
                <w:sz w:val="18"/>
                <w:szCs w:val="18"/>
                <w:lang w:eastAsia="en-GB"/>
              </w:rPr>
            </w:pPr>
            <w:r w:rsidRPr="6EF3DDC3">
              <w:rPr>
                <w:rFonts w:eastAsia="Times New Roman" w:cs="Arial"/>
                <w:color w:val="000000" w:themeColor="text1"/>
                <w:sz w:val="18"/>
                <w:szCs w:val="18"/>
                <w:lang w:eastAsia="en-GB"/>
              </w:rPr>
              <w:t>(</w:t>
            </w:r>
            <w:r w:rsidR="00C35B13">
              <w:rPr>
                <w:rFonts w:eastAsia="Times New Roman" w:cs="Arial"/>
                <w:color w:val="000000" w:themeColor="text1"/>
                <w:sz w:val="18"/>
                <w:szCs w:val="18"/>
                <w:lang w:eastAsia="en-GB"/>
              </w:rPr>
              <w:t>7,842</w:t>
            </w:r>
            <w:r w:rsidRPr="6EF3DDC3">
              <w:rPr>
                <w:rFonts w:eastAsia="Times New Roman" w:cs="Arial"/>
                <w:color w:val="000000" w:themeColor="text1"/>
                <w:sz w:val="18"/>
                <w:szCs w:val="18"/>
                <w:lang w:eastAsia="en-GB"/>
              </w:rPr>
              <w:t>)</w:t>
            </w:r>
          </w:p>
        </w:tc>
      </w:tr>
      <w:tr w:rsidR="002B4BCE" w:rsidRPr="00200A04" w14:paraId="4398ACB0" w14:textId="77777777" w:rsidTr="6EF3DDC3">
        <w:trPr>
          <w:trHeight w:val="315"/>
        </w:trPr>
        <w:tc>
          <w:tcPr>
            <w:tcW w:w="1701" w:type="dxa"/>
            <w:tcBorders>
              <w:top w:val="single" w:sz="8" w:space="0" w:color="000000" w:themeColor="text1"/>
              <w:left w:val="nil"/>
              <w:bottom w:val="single" w:sz="12" w:space="0" w:color="000000" w:themeColor="text1"/>
              <w:right w:val="nil"/>
            </w:tcBorders>
            <w:vAlign w:val="center"/>
            <w:hideMark/>
          </w:tcPr>
          <w:p w14:paraId="6141FBFC" w14:textId="27650857" w:rsidR="002B4BCE" w:rsidRPr="00200A04" w:rsidRDefault="002B4BCE" w:rsidP="002B4BCE">
            <w:pPr>
              <w:spacing w:after="0" w:line="240" w:lineRule="auto"/>
              <w:jc w:val="right"/>
              <w:rPr>
                <w:rFonts w:eastAsia="Times New Roman" w:cs="Arial"/>
                <w:b/>
                <w:bCs/>
                <w:color w:val="000000"/>
                <w:sz w:val="18"/>
                <w:szCs w:val="18"/>
                <w:lang w:eastAsia="en-GB"/>
              </w:rPr>
            </w:pPr>
            <w:r w:rsidRPr="00200A04">
              <w:rPr>
                <w:rFonts w:eastAsia="Times New Roman" w:cs="Arial"/>
                <w:b/>
                <w:bCs/>
                <w:color w:val="000000"/>
                <w:sz w:val="18"/>
                <w:szCs w:val="18"/>
                <w:lang w:eastAsia="en-GB"/>
              </w:rPr>
              <w:t>(19,668)</w:t>
            </w:r>
          </w:p>
        </w:tc>
        <w:tc>
          <w:tcPr>
            <w:tcW w:w="3920" w:type="dxa"/>
            <w:tcBorders>
              <w:top w:val="single" w:sz="8" w:space="0" w:color="000000" w:themeColor="text1"/>
              <w:left w:val="nil"/>
              <w:bottom w:val="single" w:sz="12" w:space="0" w:color="000000" w:themeColor="text1"/>
              <w:right w:val="nil"/>
            </w:tcBorders>
            <w:vAlign w:val="center"/>
            <w:hideMark/>
          </w:tcPr>
          <w:p w14:paraId="3B6CD959" w14:textId="77777777" w:rsidR="002B4BCE" w:rsidRPr="00200A04" w:rsidRDefault="002B4BCE" w:rsidP="002B4BCE">
            <w:pPr>
              <w:spacing w:after="0" w:line="240" w:lineRule="auto"/>
              <w:rPr>
                <w:rFonts w:eastAsia="Times New Roman" w:cs="Arial"/>
                <w:b/>
                <w:bCs/>
                <w:color w:val="000000"/>
                <w:sz w:val="18"/>
                <w:szCs w:val="18"/>
                <w:lang w:eastAsia="en-GB"/>
              </w:rPr>
            </w:pPr>
            <w:r w:rsidRPr="00200A04">
              <w:rPr>
                <w:rFonts w:eastAsia="Times New Roman" w:cs="Arial"/>
                <w:b/>
                <w:bCs/>
                <w:color w:val="000000"/>
                <w:sz w:val="18"/>
                <w:szCs w:val="18"/>
                <w:lang w:eastAsia="en-GB"/>
              </w:rPr>
              <w:t>Total Creditors</w:t>
            </w:r>
          </w:p>
        </w:tc>
        <w:tc>
          <w:tcPr>
            <w:tcW w:w="1750" w:type="dxa"/>
            <w:tcBorders>
              <w:top w:val="single" w:sz="8" w:space="0" w:color="000000" w:themeColor="text1"/>
              <w:left w:val="nil"/>
              <w:bottom w:val="single" w:sz="12" w:space="0" w:color="000000" w:themeColor="text1"/>
              <w:right w:val="nil"/>
            </w:tcBorders>
            <w:vAlign w:val="center"/>
          </w:tcPr>
          <w:p w14:paraId="59DB0D43" w14:textId="6EE20105" w:rsidR="002B4BCE" w:rsidRPr="00200A04" w:rsidRDefault="00FA3FC3" w:rsidP="002B4BCE">
            <w:pPr>
              <w:spacing w:after="0" w:line="240" w:lineRule="auto"/>
              <w:jc w:val="right"/>
              <w:rPr>
                <w:rFonts w:eastAsia="Times New Roman" w:cs="Arial"/>
                <w:b/>
                <w:bCs/>
                <w:color w:val="000000"/>
                <w:sz w:val="18"/>
                <w:szCs w:val="18"/>
                <w:lang w:eastAsia="en-GB"/>
              </w:rPr>
            </w:pPr>
            <w:r w:rsidRPr="6EF3DDC3">
              <w:rPr>
                <w:rFonts w:eastAsia="Times New Roman" w:cs="Arial"/>
                <w:b/>
                <w:bCs/>
                <w:color w:val="000000" w:themeColor="text1"/>
                <w:sz w:val="18"/>
                <w:szCs w:val="18"/>
                <w:lang w:eastAsia="en-GB"/>
              </w:rPr>
              <w:t>(</w:t>
            </w:r>
            <w:r w:rsidR="194DDF84" w:rsidRPr="6EF3DDC3">
              <w:rPr>
                <w:rFonts w:eastAsia="Times New Roman" w:cs="Arial"/>
                <w:b/>
                <w:bCs/>
                <w:color w:val="000000" w:themeColor="text1"/>
                <w:sz w:val="18"/>
                <w:szCs w:val="18"/>
                <w:lang w:eastAsia="en-GB"/>
              </w:rPr>
              <w:t>19,</w:t>
            </w:r>
            <w:r w:rsidR="00C35B13">
              <w:rPr>
                <w:rFonts w:eastAsia="Times New Roman" w:cs="Arial"/>
                <w:b/>
                <w:bCs/>
                <w:color w:val="000000" w:themeColor="text1"/>
                <w:sz w:val="18"/>
                <w:szCs w:val="18"/>
                <w:lang w:eastAsia="en-GB"/>
              </w:rPr>
              <w:t>092</w:t>
            </w:r>
            <w:r w:rsidRPr="6EF3DDC3">
              <w:rPr>
                <w:rFonts w:eastAsia="Times New Roman" w:cs="Arial"/>
                <w:b/>
                <w:bCs/>
                <w:color w:val="000000" w:themeColor="text1"/>
                <w:sz w:val="18"/>
                <w:szCs w:val="18"/>
                <w:lang w:eastAsia="en-GB"/>
              </w:rPr>
              <w:t>)</w:t>
            </w:r>
          </w:p>
        </w:tc>
      </w:tr>
    </w:tbl>
    <w:p w14:paraId="6970BB4A" w14:textId="77777777" w:rsidR="002D3ADE" w:rsidRDefault="002D3ADE" w:rsidP="00737D5E">
      <w:pPr>
        <w:spacing w:after="0" w:line="240" w:lineRule="auto"/>
      </w:pPr>
    </w:p>
    <w:p w14:paraId="0DE16C64" w14:textId="267BBB20" w:rsidR="00200A04" w:rsidRPr="0099749C" w:rsidRDefault="007C580A" w:rsidP="32E327D0">
      <w:pPr>
        <w:spacing w:after="0" w:line="240" w:lineRule="auto"/>
        <w:rPr>
          <w:sz w:val="18"/>
          <w:szCs w:val="18"/>
        </w:rPr>
      </w:pPr>
      <w:bookmarkStart w:id="72" w:name="_Hlk184288769"/>
      <w:r w:rsidRPr="006048CB">
        <w:rPr>
          <w:sz w:val="18"/>
          <w:szCs w:val="18"/>
        </w:rPr>
        <w:t>With</w:t>
      </w:r>
      <w:r w:rsidR="009606C8" w:rsidRPr="006048CB">
        <w:rPr>
          <w:sz w:val="18"/>
          <w:szCs w:val="18"/>
        </w:rPr>
        <w:t xml:space="preserve">in the creditor balance is an amount of </w:t>
      </w:r>
      <w:r w:rsidR="00034A72" w:rsidRPr="006048CB">
        <w:rPr>
          <w:sz w:val="18"/>
          <w:szCs w:val="18"/>
        </w:rPr>
        <w:t>£1.2m which relates to seized cash</w:t>
      </w:r>
      <w:r w:rsidR="00111F4F" w:rsidRPr="006048CB">
        <w:rPr>
          <w:sz w:val="18"/>
          <w:szCs w:val="18"/>
        </w:rPr>
        <w:t xml:space="preserve">. The PCC for Gwent also holds seized cash items but no value is </w:t>
      </w:r>
      <w:r w:rsidR="003928D7" w:rsidRPr="006048CB">
        <w:rPr>
          <w:sz w:val="18"/>
          <w:szCs w:val="18"/>
        </w:rPr>
        <w:t>attributable to creditors</w:t>
      </w:r>
      <w:r w:rsidR="003928D7">
        <w:rPr>
          <w:sz w:val="18"/>
          <w:szCs w:val="18"/>
        </w:rPr>
        <w:t>.</w:t>
      </w:r>
    </w:p>
    <w:bookmarkEnd w:id="72"/>
    <w:p w14:paraId="6D2290F4" w14:textId="77777777" w:rsidR="002F3EC5" w:rsidRDefault="002F3EC5" w:rsidP="00737D5E">
      <w:pPr>
        <w:spacing w:after="0" w:line="240" w:lineRule="auto"/>
      </w:pPr>
    </w:p>
    <w:p w14:paraId="18E259FE" w14:textId="77777777" w:rsidR="00505444" w:rsidRDefault="00505444" w:rsidP="00153AC0">
      <w:pPr>
        <w:spacing w:before="64"/>
        <w:jc w:val="both"/>
        <w:rPr>
          <w:b/>
          <w:sz w:val="18"/>
        </w:rPr>
      </w:pPr>
      <w:r>
        <w:rPr>
          <w:b/>
          <w:sz w:val="18"/>
        </w:rPr>
        <w:t>Long-Term</w:t>
      </w:r>
      <w:r>
        <w:rPr>
          <w:b/>
          <w:spacing w:val="-6"/>
          <w:sz w:val="18"/>
        </w:rPr>
        <w:t xml:space="preserve"> </w:t>
      </w:r>
      <w:r>
        <w:rPr>
          <w:b/>
          <w:sz w:val="18"/>
        </w:rPr>
        <w:t>Creditor</w:t>
      </w:r>
    </w:p>
    <w:p w14:paraId="3EA3142E" w14:textId="28DC441D" w:rsidR="00505444" w:rsidRPr="0023697A" w:rsidRDefault="00505444" w:rsidP="00153AC0">
      <w:pPr>
        <w:pStyle w:val="BodyText"/>
        <w:spacing w:before="2"/>
        <w:ind w:right="-11"/>
        <w:jc w:val="both"/>
        <w:rPr>
          <w:spacing w:val="-47"/>
        </w:rPr>
      </w:pPr>
      <w:r>
        <w:t>The Long-Term Creditor in relation to the PCC's Net Pension Liability is offset by the Long-Term Debtor in the Statement of Accounts of the Chief Constable. This accounting entry is necessary, as it is a requirement to record the pension liability in</w:t>
      </w:r>
      <w:r>
        <w:rPr>
          <w:spacing w:val="1"/>
        </w:rPr>
        <w:t xml:space="preserve"> </w:t>
      </w:r>
      <w:r>
        <w:t>the</w:t>
      </w:r>
      <w:r>
        <w:rPr>
          <w:spacing w:val="-2"/>
        </w:rPr>
        <w:t xml:space="preserve"> </w:t>
      </w:r>
      <w:r>
        <w:t>Statement</w:t>
      </w:r>
      <w:r>
        <w:rPr>
          <w:spacing w:val="-5"/>
        </w:rPr>
        <w:t xml:space="preserve"> </w:t>
      </w:r>
      <w:r>
        <w:t>of</w:t>
      </w:r>
      <w:r>
        <w:rPr>
          <w:spacing w:val="-2"/>
        </w:rPr>
        <w:t xml:space="preserve"> </w:t>
      </w:r>
      <w:r>
        <w:t>Accounts</w:t>
      </w:r>
      <w:r>
        <w:rPr>
          <w:spacing w:val="-6"/>
        </w:rPr>
        <w:t xml:space="preserve"> </w:t>
      </w:r>
      <w:r>
        <w:t>of the</w:t>
      </w:r>
      <w:r>
        <w:rPr>
          <w:spacing w:val="-2"/>
        </w:rPr>
        <w:t xml:space="preserve"> </w:t>
      </w:r>
      <w:r>
        <w:t>Chief</w:t>
      </w:r>
      <w:r>
        <w:rPr>
          <w:spacing w:val="-2"/>
        </w:rPr>
        <w:t xml:space="preserve"> </w:t>
      </w:r>
      <w:r>
        <w:t>Constable,</w:t>
      </w:r>
      <w:r>
        <w:rPr>
          <w:spacing w:val="-7"/>
        </w:rPr>
        <w:t xml:space="preserve"> </w:t>
      </w:r>
      <w:r>
        <w:t>but</w:t>
      </w:r>
      <w:r>
        <w:rPr>
          <w:spacing w:val="-2"/>
        </w:rPr>
        <w:t xml:space="preserve"> </w:t>
      </w:r>
      <w:r>
        <w:t>ultimately</w:t>
      </w:r>
      <w:r>
        <w:rPr>
          <w:spacing w:val="-6"/>
        </w:rPr>
        <w:t xml:space="preserve"> </w:t>
      </w:r>
      <w:r>
        <w:t>the</w:t>
      </w:r>
      <w:r>
        <w:rPr>
          <w:spacing w:val="-2"/>
        </w:rPr>
        <w:t xml:space="preserve"> </w:t>
      </w:r>
      <w:r>
        <w:t>liability</w:t>
      </w:r>
      <w:r>
        <w:rPr>
          <w:spacing w:val="-6"/>
        </w:rPr>
        <w:t xml:space="preserve"> </w:t>
      </w:r>
      <w:r>
        <w:t>rests</w:t>
      </w:r>
      <w:r>
        <w:rPr>
          <w:spacing w:val="-4"/>
        </w:rPr>
        <w:t xml:space="preserve"> </w:t>
      </w:r>
      <w:r>
        <w:t>with</w:t>
      </w:r>
      <w:r>
        <w:rPr>
          <w:spacing w:val="3"/>
        </w:rPr>
        <w:t xml:space="preserve"> </w:t>
      </w:r>
      <w:r>
        <w:t>the</w:t>
      </w:r>
      <w:r>
        <w:rPr>
          <w:spacing w:val="-2"/>
        </w:rPr>
        <w:t xml:space="preserve"> </w:t>
      </w:r>
      <w:r>
        <w:t>PCC</w:t>
      </w:r>
      <w:r>
        <w:rPr>
          <w:spacing w:val="-1"/>
        </w:rPr>
        <w:t xml:space="preserve"> </w:t>
      </w:r>
      <w:r>
        <w:t>Group. For further information see Note 24 - Pension Reserve.</w:t>
      </w:r>
    </w:p>
    <w:p w14:paraId="798BD15F" w14:textId="77777777" w:rsidR="00200A04" w:rsidRDefault="00200A04" w:rsidP="00737D5E">
      <w:pPr>
        <w:spacing w:after="0" w:line="240" w:lineRule="auto"/>
      </w:pPr>
    </w:p>
    <w:p w14:paraId="08EE8782" w14:textId="33E47676" w:rsidR="009A6CD3" w:rsidRDefault="009A6CD3">
      <w:r>
        <w:br w:type="page"/>
      </w:r>
    </w:p>
    <w:p w14:paraId="3CC427DE" w14:textId="33E47676" w:rsidR="009A6CD3" w:rsidRPr="009A6CD3" w:rsidRDefault="009A6CD3" w:rsidP="009A6CD3">
      <w:pPr>
        <w:pStyle w:val="Heading1"/>
        <w:spacing w:before="0" w:line="240" w:lineRule="auto"/>
        <w:rPr>
          <w:bCs/>
          <w:sz w:val="24"/>
          <w:szCs w:val="24"/>
        </w:rPr>
      </w:pPr>
      <w:bookmarkStart w:id="73" w:name="_Toc138846505"/>
      <w:bookmarkStart w:id="74" w:name="_Toc172710207"/>
      <w:r w:rsidRPr="009A6CD3">
        <w:rPr>
          <w:bCs/>
          <w:sz w:val="24"/>
          <w:szCs w:val="24"/>
        </w:rPr>
        <w:t>Note 22 - Provisions</w:t>
      </w:r>
      <w:bookmarkEnd w:id="73"/>
      <w:bookmarkEnd w:id="74"/>
    </w:p>
    <w:p w14:paraId="4C3A4ECF" w14:textId="77777777" w:rsidR="009A6CD3" w:rsidRDefault="009A6CD3" w:rsidP="009A6CD3">
      <w:pPr>
        <w:pStyle w:val="BodyText"/>
        <w:spacing w:before="5"/>
        <w:ind w:left="709"/>
        <w:rPr>
          <w:sz w:val="19"/>
        </w:rPr>
      </w:pPr>
    </w:p>
    <w:p w14:paraId="73EE28E6" w14:textId="77777777" w:rsidR="009A6CD3" w:rsidRDefault="009A6CD3" w:rsidP="009A6CD3">
      <w:pPr>
        <w:pStyle w:val="BodyText"/>
        <w:jc w:val="both"/>
      </w:pPr>
      <w:r>
        <w:t>All</w:t>
      </w:r>
      <w:r>
        <w:rPr>
          <w:spacing w:val="-3"/>
        </w:rPr>
        <w:t xml:space="preserve"> </w:t>
      </w:r>
      <w:r>
        <w:t>provisions</w:t>
      </w:r>
      <w:r>
        <w:rPr>
          <w:spacing w:val="-4"/>
        </w:rPr>
        <w:t xml:space="preserve"> </w:t>
      </w:r>
      <w:r>
        <w:t>are</w:t>
      </w:r>
      <w:r>
        <w:rPr>
          <w:spacing w:val="-2"/>
        </w:rPr>
        <w:t xml:space="preserve"> </w:t>
      </w:r>
      <w:r>
        <w:t>short-term,</w:t>
      </w:r>
      <w:r>
        <w:rPr>
          <w:spacing w:val="-7"/>
        </w:rPr>
        <w:t xml:space="preserve"> </w:t>
      </w:r>
      <w:r>
        <w:t>as</w:t>
      </w:r>
      <w:r>
        <w:rPr>
          <w:spacing w:val="-1"/>
        </w:rPr>
        <w:t xml:space="preserve"> </w:t>
      </w:r>
      <w:r>
        <w:t>it is</w:t>
      </w:r>
      <w:r>
        <w:rPr>
          <w:spacing w:val="-1"/>
        </w:rPr>
        <w:t xml:space="preserve"> </w:t>
      </w:r>
      <w:r>
        <w:t>expected</w:t>
      </w:r>
      <w:r>
        <w:rPr>
          <w:spacing w:val="-3"/>
        </w:rPr>
        <w:t xml:space="preserve"> </w:t>
      </w:r>
      <w:r>
        <w:t>that</w:t>
      </w:r>
      <w:r>
        <w:rPr>
          <w:spacing w:val="-2"/>
        </w:rPr>
        <w:t xml:space="preserve"> </w:t>
      </w:r>
      <w:r>
        <w:t>the</w:t>
      </w:r>
      <w:r>
        <w:rPr>
          <w:spacing w:val="-2"/>
        </w:rPr>
        <w:t xml:space="preserve"> </w:t>
      </w:r>
      <w:r>
        <w:t>liability</w:t>
      </w:r>
      <w:r>
        <w:rPr>
          <w:spacing w:val="-6"/>
        </w:rPr>
        <w:t xml:space="preserve"> </w:t>
      </w:r>
      <w:r>
        <w:t>will</w:t>
      </w:r>
      <w:r>
        <w:rPr>
          <w:spacing w:val="-1"/>
        </w:rPr>
        <w:t xml:space="preserve"> </w:t>
      </w:r>
      <w:r>
        <w:t>be</w:t>
      </w:r>
      <w:r>
        <w:rPr>
          <w:spacing w:val="-2"/>
        </w:rPr>
        <w:t xml:space="preserve"> </w:t>
      </w:r>
      <w:r>
        <w:t>settled</w:t>
      </w:r>
      <w:r>
        <w:rPr>
          <w:spacing w:val="-4"/>
        </w:rPr>
        <w:t xml:space="preserve"> </w:t>
      </w:r>
      <w:r>
        <w:t>within</w:t>
      </w:r>
      <w:r>
        <w:rPr>
          <w:spacing w:val="-3"/>
        </w:rPr>
        <w:t xml:space="preserve"> </w:t>
      </w:r>
      <w:r>
        <w:t>12 months</w:t>
      </w:r>
      <w:r>
        <w:rPr>
          <w:spacing w:val="-6"/>
        </w:rPr>
        <w:t xml:space="preserve"> </w:t>
      </w:r>
      <w:r>
        <w:t>after</w:t>
      </w:r>
      <w:r>
        <w:rPr>
          <w:spacing w:val="-2"/>
        </w:rPr>
        <w:t xml:space="preserve"> </w:t>
      </w:r>
      <w:r>
        <w:t>the</w:t>
      </w:r>
      <w:r>
        <w:rPr>
          <w:spacing w:val="1"/>
        </w:rPr>
        <w:t xml:space="preserve"> </w:t>
      </w:r>
      <w:r>
        <w:t>reporting</w:t>
      </w:r>
      <w:r>
        <w:rPr>
          <w:spacing w:val="-4"/>
        </w:rPr>
        <w:t xml:space="preserve"> </w:t>
      </w:r>
      <w:r>
        <w:t>period.</w:t>
      </w:r>
      <w:r>
        <w:rPr>
          <w:spacing w:val="-4"/>
        </w:rPr>
        <w:t xml:space="preserve"> </w:t>
      </w:r>
    </w:p>
    <w:p w14:paraId="12A3E742" w14:textId="77777777" w:rsidR="009A6CD3" w:rsidRDefault="009A6CD3" w:rsidP="009A6CD3">
      <w:pPr>
        <w:pStyle w:val="BodyText"/>
      </w:pPr>
    </w:p>
    <w:p w14:paraId="34EB9170" w14:textId="0793D96B" w:rsidR="009A6CD3" w:rsidRDefault="009A6CD3" w:rsidP="009A6CD3">
      <w:pPr>
        <w:pStyle w:val="BodyText"/>
      </w:pPr>
      <w:r>
        <w:t>Provisions</w:t>
      </w:r>
      <w:r>
        <w:rPr>
          <w:spacing w:val="-5"/>
        </w:rPr>
        <w:t xml:space="preserve"> </w:t>
      </w:r>
      <w:r>
        <w:t>in</w:t>
      </w:r>
      <w:r>
        <w:rPr>
          <w:spacing w:val="-2"/>
        </w:rPr>
        <w:t xml:space="preserve"> </w:t>
      </w:r>
      <w:r>
        <w:t>relation</w:t>
      </w:r>
      <w:r>
        <w:rPr>
          <w:spacing w:val="-4"/>
        </w:rPr>
        <w:t xml:space="preserve"> </w:t>
      </w:r>
      <w:r>
        <w:t>to</w:t>
      </w:r>
      <w:r>
        <w:rPr>
          <w:spacing w:val="-2"/>
        </w:rPr>
        <w:t xml:space="preserve"> </w:t>
      </w:r>
      <w:r>
        <w:t>the</w:t>
      </w:r>
      <w:r>
        <w:rPr>
          <w:spacing w:val="-2"/>
        </w:rPr>
        <w:t xml:space="preserve"> </w:t>
      </w:r>
      <w:r>
        <w:t>PCC</w:t>
      </w:r>
      <w:r>
        <w:rPr>
          <w:spacing w:val="-1"/>
        </w:rPr>
        <w:t xml:space="preserve"> </w:t>
      </w:r>
      <w:r>
        <w:t>Group during</w:t>
      </w:r>
      <w:r>
        <w:rPr>
          <w:spacing w:val="-4"/>
        </w:rPr>
        <w:t xml:space="preserve"> </w:t>
      </w:r>
      <w:r>
        <w:t>202</w:t>
      </w:r>
      <w:r w:rsidR="007166B6">
        <w:t>4/25</w:t>
      </w:r>
      <w:r>
        <w:rPr>
          <w:spacing w:val="-4"/>
        </w:rPr>
        <w:t xml:space="preserve"> </w:t>
      </w:r>
      <w:r>
        <w:t>are:</w:t>
      </w:r>
    </w:p>
    <w:p w14:paraId="4C3753F2" w14:textId="77777777" w:rsidR="009A6CD3" w:rsidRDefault="009A6CD3" w:rsidP="009A6CD3">
      <w:pPr>
        <w:pStyle w:val="BodyText"/>
        <w:rPr>
          <w:sz w:val="20"/>
        </w:rPr>
      </w:pPr>
    </w:p>
    <w:tbl>
      <w:tblPr>
        <w:tblW w:w="6237" w:type="dxa"/>
        <w:tblLook w:val="04A0" w:firstRow="1" w:lastRow="0" w:firstColumn="1" w:lastColumn="0" w:noHBand="0" w:noVBand="1"/>
      </w:tblPr>
      <w:tblGrid>
        <w:gridCol w:w="2200"/>
        <w:gridCol w:w="2762"/>
        <w:gridCol w:w="1275"/>
      </w:tblGrid>
      <w:tr w:rsidR="00875FB2" w:rsidRPr="00875FB2" w14:paraId="50BC13DB" w14:textId="77777777" w:rsidTr="00875FB2">
        <w:trPr>
          <w:trHeight w:val="480"/>
        </w:trPr>
        <w:tc>
          <w:tcPr>
            <w:tcW w:w="2200" w:type="dxa"/>
            <w:tcBorders>
              <w:top w:val="nil"/>
              <w:left w:val="nil"/>
              <w:bottom w:val="nil"/>
              <w:right w:val="nil"/>
            </w:tcBorders>
            <w:vAlign w:val="center"/>
            <w:hideMark/>
          </w:tcPr>
          <w:p w14:paraId="03022447" w14:textId="28F82826" w:rsidR="00875FB2" w:rsidRPr="00875FB2" w:rsidRDefault="00875FB2" w:rsidP="00875FB2">
            <w:pPr>
              <w:spacing w:after="0" w:line="240" w:lineRule="auto"/>
              <w:rPr>
                <w:rFonts w:eastAsia="Times New Roman" w:cs="Arial"/>
                <w:b/>
                <w:bCs/>
                <w:color w:val="000000"/>
                <w:sz w:val="18"/>
                <w:szCs w:val="18"/>
                <w:lang w:eastAsia="en-GB"/>
              </w:rPr>
            </w:pPr>
            <w:r w:rsidRPr="00875FB2">
              <w:rPr>
                <w:rFonts w:eastAsia="Times New Roman" w:cs="Arial"/>
                <w:b/>
                <w:bCs/>
                <w:color w:val="000000"/>
                <w:sz w:val="18"/>
                <w:szCs w:val="18"/>
                <w:lang w:eastAsia="en-GB"/>
              </w:rPr>
              <w:t>202</w:t>
            </w:r>
            <w:r w:rsidR="0061559B">
              <w:rPr>
                <w:rFonts w:eastAsia="Times New Roman" w:cs="Arial"/>
                <w:b/>
                <w:bCs/>
                <w:color w:val="000000"/>
                <w:sz w:val="18"/>
                <w:szCs w:val="18"/>
                <w:lang w:eastAsia="en-GB"/>
              </w:rPr>
              <w:t>4/25</w:t>
            </w:r>
          </w:p>
        </w:tc>
        <w:tc>
          <w:tcPr>
            <w:tcW w:w="2762" w:type="dxa"/>
            <w:tcBorders>
              <w:top w:val="nil"/>
              <w:left w:val="nil"/>
              <w:bottom w:val="nil"/>
              <w:right w:val="nil"/>
            </w:tcBorders>
            <w:vAlign w:val="center"/>
            <w:hideMark/>
          </w:tcPr>
          <w:p w14:paraId="04366CC5" w14:textId="77777777" w:rsidR="00875FB2" w:rsidRPr="00875FB2" w:rsidRDefault="00875FB2" w:rsidP="00875FB2">
            <w:pPr>
              <w:spacing w:after="0" w:line="240" w:lineRule="auto"/>
              <w:jc w:val="center"/>
              <w:rPr>
                <w:rFonts w:eastAsia="Times New Roman" w:cs="Arial"/>
                <w:b/>
                <w:bCs/>
                <w:color w:val="000000"/>
                <w:sz w:val="18"/>
                <w:szCs w:val="18"/>
                <w:lang w:eastAsia="en-GB"/>
              </w:rPr>
            </w:pPr>
            <w:r w:rsidRPr="00875FB2">
              <w:rPr>
                <w:rFonts w:eastAsia="Times New Roman" w:cs="Arial"/>
                <w:b/>
                <w:bCs/>
                <w:color w:val="000000"/>
                <w:sz w:val="18"/>
                <w:szCs w:val="18"/>
                <w:lang w:eastAsia="en-GB"/>
              </w:rPr>
              <w:t>Injury Damage &amp; Other Compensation Claims</w:t>
            </w:r>
          </w:p>
        </w:tc>
        <w:tc>
          <w:tcPr>
            <w:tcW w:w="1275" w:type="dxa"/>
            <w:tcBorders>
              <w:top w:val="nil"/>
              <w:left w:val="nil"/>
              <w:bottom w:val="nil"/>
              <w:right w:val="nil"/>
            </w:tcBorders>
            <w:vAlign w:val="center"/>
            <w:hideMark/>
          </w:tcPr>
          <w:p w14:paraId="36F78528" w14:textId="77777777" w:rsidR="00875FB2" w:rsidRPr="00875FB2" w:rsidRDefault="00875FB2" w:rsidP="00875FB2">
            <w:pPr>
              <w:spacing w:after="0" w:line="240" w:lineRule="auto"/>
              <w:jc w:val="center"/>
              <w:rPr>
                <w:rFonts w:eastAsia="Times New Roman" w:cs="Arial"/>
                <w:b/>
                <w:bCs/>
                <w:color w:val="000000"/>
                <w:sz w:val="18"/>
                <w:szCs w:val="18"/>
                <w:lang w:eastAsia="en-GB"/>
              </w:rPr>
            </w:pPr>
            <w:r w:rsidRPr="00875FB2">
              <w:rPr>
                <w:rFonts w:eastAsia="Times New Roman" w:cs="Arial"/>
                <w:b/>
                <w:bCs/>
                <w:color w:val="000000"/>
                <w:sz w:val="18"/>
                <w:szCs w:val="18"/>
                <w:lang w:eastAsia="en-GB"/>
              </w:rPr>
              <w:t>Total</w:t>
            </w:r>
          </w:p>
        </w:tc>
      </w:tr>
      <w:tr w:rsidR="00875FB2" w:rsidRPr="00875FB2" w14:paraId="4195225C" w14:textId="77777777" w:rsidTr="00875FB2">
        <w:trPr>
          <w:trHeight w:val="300"/>
        </w:trPr>
        <w:tc>
          <w:tcPr>
            <w:tcW w:w="2200" w:type="dxa"/>
            <w:tcBorders>
              <w:top w:val="nil"/>
              <w:left w:val="nil"/>
              <w:bottom w:val="single" w:sz="8" w:space="0" w:color="000000"/>
              <w:right w:val="nil"/>
            </w:tcBorders>
            <w:vAlign w:val="center"/>
            <w:hideMark/>
          </w:tcPr>
          <w:p w14:paraId="5A529C49" w14:textId="77777777" w:rsidR="00875FB2" w:rsidRPr="00875FB2" w:rsidRDefault="00875FB2" w:rsidP="00875FB2">
            <w:pPr>
              <w:spacing w:after="0" w:line="240" w:lineRule="auto"/>
              <w:jc w:val="center"/>
              <w:rPr>
                <w:rFonts w:eastAsia="Times New Roman" w:cs="Arial"/>
                <w:color w:val="000000"/>
                <w:sz w:val="18"/>
                <w:szCs w:val="18"/>
                <w:lang w:eastAsia="en-GB"/>
              </w:rPr>
            </w:pPr>
            <w:r w:rsidRPr="00875FB2">
              <w:rPr>
                <w:rFonts w:eastAsia="Times New Roman" w:cs="Arial"/>
                <w:color w:val="000000"/>
                <w:sz w:val="18"/>
                <w:szCs w:val="18"/>
                <w:lang w:eastAsia="en-GB"/>
              </w:rPr>
              <w:t xml:space="preserve"> </w:t>
            </w:r>
          </w:p>
        </w:tc>
        <w:tc>
          <w:tcPr>
            <w:tcW w:w="2762" w:type="dxa"/>
            <w:tcBorders>
              <w:top w:val="nil"/>
              <w:left w:val="single" w:sz="8" w:space="0" w:color="FFFFFF"/>
              <w:bottom w:val="single" w:sz="8" w:space="0" w:color="auto"/>
              <w:right w:val="single" w:sz="8" w:space="0" w:color="FFFFFF"/>
            </w:tcBorders>
            <w:vAlign w:val="center"/>
            <w:hideMark/>
          </w:tcPr>
          <w:p w14:paraId="2E4293A8" w14:textId="77777777" w:rsidR="00875FB2" w:rsidRPr="00875FB2" w:rsidRDefault="00875FB2" w:rsidP="00875FB2">
            <w:pPr>
              <w:spacing w:after="0" w:line="240" w:lineRule="auto"/>
              <w:jc w:val="right"/>
              <w:rPr>
                <w:rFonts w:eastAsia="Times New Roman" w:cs="Arial"/>
                <w:b/>
                <w:bCs/>
                <w:color w:val="000000"/>
                <w:sz w:val="18"/>
                <w:szCs w:val="18"/>
                <w:lang w:eastAsia="en-GB"/>
              </w:rPr>
            </w:pPr>
            <w:r w:rsidRPr="00875FB2">
              <w:rPr>
                <w:rFonts w:eastAsia="Times New Roman" w:cs="Arial"/>
                <w:b/>
                <w:bCs/>
                <w:color w:val="000000"/>
                <w:sz w:val="18"/>
                <w:szCs w:val="18"/>
                <w:lang w:eastAsia="en-GB"/>
              </w:rPr>
              <w:t>£'000</w:t>
            </w:r>
          </w:p>
        </w:tc>
        <w:tc>
          <w:tcPr>
            <w:tcW w:w="1275" w:type="dxa"/>
            <w:tcBorders>
              <w:top w:val="nil"/>
              <w:left w:val="nil"/>
              <w:bottom w:val="single" w:sz="8" w:space="0" w:color="auto"/>
              <w:right w:val="single" w:sz="8" w:space="0" w:color="FFFFFF"/>
            </w:tcBorders>
            <w:vAlign w:val="center"/>
            <w:hideMark/>
          </w:tcPr>
          <w:p w14:paraId="4B276687" w14:textId="77777777" w:rsidR="00875FB2" w:rsidRPr="00875FB2" w:rsidRDefault="00875FB2" w:rsidP="00875FB2">
            <w:pPr>
              <w:spacing w:after="0" w:line="240" w:lineRule="auto"/>
              <w:jc w:val="right"/>
              <w:rPr>
                <w:rFonts w:eastAsia="Times New Roman" w:cs="Arial"/>
                <w:b/>
                <w:bCs/>
                <w:color w:val="000000"/>
                <w:sz w:val="18"/>
                <w:szCs w:val="18"/>
                <w:lang w:eastAsia="en-GB"/>
              </w:rPr>
            </w:pPr>
            <w:r w:rsidRPr="00875FB2">
              <w:rPr>
                <w:rFonts w:eastAsia="Times New Roman" w:cs="Arial"/>
                <w:b/>
                <w:bCs/>
                <w:color w:val="000000"/>
                <w:sz w:val="18"/>
                <w:szCs w:val="18"/>
                <w:lang w:eastAsia="en-GB"/>
              </w:rPr>
              <w:t>£'000</w:t>
            </w:r>
          </w:p>
        </w:tc>
      </w:tr>
      <w:tr w:rsidR="00875FB2" w:rsidRPr="00875FB2" w14:paraId="7AF8D39F" w14:textId="77777777" w:rsidTr="00BF2832">
        <w:trPr>
          <w:trHeight w:val="288"/>
        </w:trPr>
        <w:tc>
          <w:tcPr>
            <w:tcW w:w="2200" w:type="dxa"/>
            <w:tcBorders>
              <w:top w:val="nil"/>
              <w:left w:val="nil"/>
              <w:bottom w:val="nil"/>
              <w:right w:val="nil"/>
            </w:tcBorders>
            <w:vAlign w:val="center"/>
            <w:hideMark/>
          </w:tcPr>
          <w:p w14:paraId="1153EAAF" w14:textId="77777777" w:rsidR="00875FB2" w:rsidRPr="00875FB2" w:rsidRDefault="00875FB2"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eastAsia="en-GB"/>
              </w:rPr>
              <w:t>Opening Balance</w:t>
            </w:r>
          </w:p>
        </w:tc>
        <w:tc>
          <w:tcPr>
            <w:tcW w:w="2762" w:type="dxa"/>
            <w:tcBorders>
              <w:top w:val="nil"/>
              <w:left w:val="nil"/>
              <w:bottom w:val="nil"/>
              <w:right w:val="nil"/>
            </w:tcBorders>
            <w:vAlign w:val="center"/>
          </w:tcPr>
          <w:p w14:paraId="5B5EE515" w14:textId="726163D7"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(1,481)</w:t>
            </w:r>
          </w:p>
        </w:tc>
        <w:tc>
          <w:tcPr>
            <w:tcW w:w="1275" w:type="dxa"/>
            <w:tcBorders>
              <w:top w:val="nil"/>
              <w:left w:val="nil"/>
              <w:bottom w:val="nil"/>
              <w:right w:val="nil"/>
            </w:tcBorders>
            <w:vAlign w:val="center"/>
          </w:tcPr>
          <w:p w14:paraId="62874898" w14:textId="311FE18B"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(1,481)</w:t>
            </w:r>
          </w:p>
        </w:tc>
      </w:tr>
      <w:tr w:rsidR="00875FB2" w:rsidRPr="00875FB2" w14:paraId="449285DD" w14:textId="77777777" w:rsidTr="00BF2832">
        <w:trPr>
          <w:trHeight w:val="456"/>
        </w:trPr>
        <w:tc>
          <w:tcPr>
            <w:tcW w:w="2200" w:type="dxa"/>
            <w:tcBorders>
              <w:top w:val="nil"/>
              <w:left w:val="nil"/>
              <w:bottom w:val="nil"/>
              <w:right w:val="nil"/>
            </w:tcBorders>
            <w:vAlign w:val="center"/>
            <w:hideMark/>
          </w:tcPr>
          <w:p w14:paraId="36DB63E3" w14:textId="77777777" w:rsidR="00875FB2" w:rsidRPr="00875FB2" w:rsidRDefault="00875FB2"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eastAsia="en-GB"/>
              </w:rPr>
              <w:t>Increase in provision during year</w:t>
            </w:r>
          </w:p>
        </w:tc>
        <w:tc>
          <w:tcPr>
            <w:tcW w:w="2762" w:type="dxa"/>
            <w:tcBorders>
              <w:top w:val="nil"/>
              <w:left w:val="nil"/>
              <w:bottom w:val="nil"/>
              <w:right w:val="nil"/>
            </w:tcBorders>
            <w:vAlign w:val="center"/>
          </w:tcPr>
          <w:p w14:paraId="1993CF50" w14:textId="1C28B178"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(1,68</w:t>
            </w:r>
            <w:r w:rsidR="00CC2945">
              <w:rPr>
                <w:rFonts w:eastAsia="Times New Roman" w:cs="Arial"/>
                <w:color w:val="000000"/>
                <w:sz w:val="18"/>
                <w:szCs w:val="18"/>
                <w:lang w:eastAsia="en-GB"/>
              </w:rPr>
              <w:t>6)</w:t>
            </w:r>
          </w:p>
        </w:tc>
        <w:tc>
          <w:tcPr>
            <w:tcW w:w="1275" w:type="dxa"/>
            <w:tcBorders>
              <w:top w:val="nil"/>
              <w:left w:val="nil"/>
              <w:bottom w:val="nil"/>
              <w:right w:val="nil"/>
            </w:tcBorders>
            <w:vAlign w:val="center"/>
          </w:tcPr>
          <w:p w14:paraId="5684ED5A" w14:textId="39FFC281"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(1,68</w:t>
            </w:r>
            <w:r w:rsidR="00CC2945">
              <w:rPr>
                <w:rFonts w:eastAsia="Times New Roman" w:cs="Arial"/>
                <w:color w:val="000000"/>
                <w:sz w:val="18"/>
                <w:szCs w:val="18"/>
                <w:lang w:eastAsia="en-GB"/>
              </w:rPr>
              <w:t>6</w:t>
            </w:r>
            <w:r>
              <w:rPr>
                <w:rFonts w:eastAsia="Times New Roman" w:cs="Arial"/>
                <w:color w:val="000000"/>
                <w:sz w:val="18"/>
                <w:szCs w:val="18"/>
                <w:lang w:eastAsia="en-GB"/>
              </w:rPr>
              <w:t>)</w:t>
            </w:r>
          </w:p>
        </w:tc>
      </w:tr>
      <w:tr w:rsidR="00875FB2" w:rsidRPr="00875FB2" w14:paraId="4B9C3081" w14:textId="77777777" w:rsidTr="00BF2832">
        <w:trPr>
          <w:trHeight w:val="288"/>
        </w:trPr>
        <w:tc>
          <w:tcPr>
            <w:tcW w:w="2200" w:type="dxa"/>
            <w:tcBorders>
              <w:top w:val="nil"/>
              <w:left w:val="nil"/>
              <w:bottom w:val="nil"/>
              <w:right w:val="nil"/>
            </w:tcBorders>
            <w:vAlign w:val="center"/>
            <w:hideMark/>
          </w:tcPr>
          <w:p w14:paraId="442645E7" w14:textId="77777777" w:rsidR="00875FB2" w:rsidRPr="00875FB2" w:rsidRDefault="00875FB2"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eastAsia="en-GB"/>
              </w:rPr>
              <w:t>Utilised during year</w:t>
            </w:r>
          </w:p>
        </w:tc>
        <w:tc>
          <w:tcPr>
            <w:tcW w:w="2762" w:type="dxa"/>
            <w:tcBorders>
              <w:top w:val="nil"/>
              <w:left w:val="nil"/>
              <w:bottom w:val="nil"/>
              <w:right w:val="nil"/>
            </w:tcBorders>
            <w:vAlign w:val="center"/>
          </w:tcPr>
          <w:p w14:paraId="0B5487DD" w14:textId="3FFFFC83"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717</w:t>
            </w:r>
          </w:p>
        </w:tc>
        <w:tc>
          <w:tcPr>
            <w:tcW w:w="1275" w:type="dxa"/>
            <w:tcBorders>
              <w:top w:val="nil"/>
              <w:left w:val="nil"/>
              <w:bottom w:val="nil"/>
              <w:right w:val="nil"/>
            </w:tcBorders>
            <w:vAlign w:val="center"/>
          </w:tcPr>
          <w:p w14:paraId="44ECCDB3" w14:textId="1E9114D0"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717</w:t>
            </w:r>
          </w:p>
        </w:tc>
      </w:tr>
      <w:tr w:rsidR="00875FB2" w:rsidRPr="00875FB2" w14:paraId="56030156" w14:textId="77777777" w:rsidTr="00BF2832">
        <w:trPr>
          <w:trHeight w:val="456"/>
        </w:trPr>
        <w:tc>
          <w:tcPr>
            <w:tcW w:w="2200" w:type="dxa"/>
            <w:tcBorders>
              <w:top w:val="nil"/>
              <w:left w:val="nil"/>
              <w:bottom w:val="nil"/>
              <w:right w:val="nil"/>
            </w:tcBorders>
            <w:vAlign w:val="center"/>
            <w:hideMark/>
          </w:tcPr>
          <w:p w14:paraId="41FDB4F5" w14:textId="3FCA0D39" w:rsidR="00875FB2" w:rsidRPr="00875FB2" w:rsidRDefault="00875FB2"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eastAsia="en-GB"/>
              </w:rPr>
              <w:t>Unused amounts reversed in 202</w:t>
            </w:r>
            <w:r w:rsidR="007370B9">
              <w:rPr>
                <w:rFonts w:eastAsia="Times New Roman" w:cs="Arial"/>
                <w:color w:val="000000"/>
                <w:sz w:val="18"/>
                <w:szCs w:val="18"/>
                <w:lang w:eastAsia="en-GB"/>
              </w:rPr>
              <w:t>4</w:t>
            </w:r>
            <w:r w:rsidRPr="00875FB2">
              <w:rPr>
                <w:rFonts w:eastAsia="Times New Roman" w:cs="Arial"/>
                <w:color w:val="000000"/>
                <w:sz w:val="18"/>
                <w:szCs w:val="18"/>
                <w:lang w:eastAsia="en-GB"/>
              </w:rPr>
              <w:t>/2</w:t>
            </w:r>
            <w:r w:rsidR="007370B9">
              <w:rPr>
                <w:rFonts w:eastAsia="Times New Roman" w:cs="Arial"/>
                <w:color w:val="000000"/>
                <w:sz w:val="18"/>
                <w:szCs w:val="18"/>
                <w:lang w:eastAsia="en-GB"/>
              </w:rPr>
              <w:t>5</w:t>
            </w:r>
          </w:p>
        </w:tc>
        <w:tc>
          <w:tcPr>
            <w:tcW w:w="2762" w:type="dxa"/>
            <w:tcBorders>
              <w:top w:val="nil"/>
              <w:left w:val="nil"/>
              <w:bottom w:val="nil"/>
              <w:right w:val="nil"/>
            </w:tcBorders>
            <w:vAlign w:val="center"/>
          </w:tcPr>
          <w:p w14:paraId="3D13EAA7" w14:textId="3ED82F7A"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75" w:type="dxa"/>
            <w:tcBorders>
              <w:top w:val="nil"/>
              <w:left w:val="nil"/>
              <w:bottom w:val="nil"/>
              <w:right w:val="nil"/>
            </w:tcBorders>
            <w:vAlign w:val="center"/>
          </w:tcPr>
          <w:p w14:paraId="401DE5BB" w14:textId="17851B94"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75FB2" w:rsidRPr="00875FB2" w14:paraId="4AE75C55" w14:textId="77777777" w:rsidTr="00BF2832">
        <w:trPr>
          <w:trHeight w:val="300"/>
        </w:trPr>
        <w:tc>
          <w:tcPr>
            <w:tcW w:w="2200" w:type="dxa"/>
            <w:tcBorders>
              <w:top w:val="nil"/>
              <w:left w:val="nil"/>
              <w:bottom w:val="single" w:sz="8" w:space="0" w:color="000000"/>
              <w:right w:val="nil"/>
            </w:tcBorders>
            <w:vAlign w:val="center"/>
            <w:hideMark/>
          </w:tcPr>
          <w:p w14:paraId="4C57283E" w14:textId="77777777" w:rsidR="00875FB2" w:rsidRPr="00875FB2" w:rsidRDefault="00875FB2" w:rsidP="00875FB2">
            <w:pPr>
              <w:spacing w:after="0" w:line="240" w:lineRule="auto"/>
              <w:rPr>
                <w:rFonts w:eastAsia="Times New Roman" w:cs="Arial"/>
                <w:color w:val="000000"/>
                <w:sz w:val="18"/>
                <w:szCs w:val="18"/>
                <w:lang w:eastAsia="en-GB"/>
              </w:rPr>
            </w:pPr>
            <w:r w:rsidRPr="00875FB2">
              <w:rPr>
                <w:rFonts w:eastAsia="Times New Roman" w:cs="Arial"/>
                <w:color w:val="000000"/>
                <w:sz w:val="18"/>
                <w:szCs w:val="18"/>
                <w:lang w:eastAsia="en-GB"/>
              </w:rPr>
              <w:t>Other movements</w:t>
            </w:r>
          </w:p>
        </w:tc>
        <w:tc>
          <w:tcPr>
            <w:tcW w:w="2762" w:type="dxa"/>
            <w:tcBorders>
              <w:top w:val="nil"/>
              <w:left w:val="nil"/>
              <w:bottom w:val="single" w:sz="8" w:space="0" w:color="000000"/>
              <w:right w:val="nil"/>
            </w:tcBorders>
            <w:vAlign w:val="center"/>
          </w:tcPr>
          <w:p w14:paraId="46AFB0DC" w14:textId="06A232D7"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75" w:type="dxa"/>
            <w:tcBorders>
              <w:top w:val="nil"/>
              <w:left w:val="nil"/>
              <w:bottom w:val="single" w:sz="8" w:space="0" w:color="000000"/>
              <w:right w:val="nil"/>
            </w:tcBorders>
            <w:vAlign w:val="center"/>
          </w:tcPr>
          <w:p w14:paraId="5D20B5B2" w14:textId="687FBC74" w:rsidR="00875FB2" w:rsidRPr="00875FB2" w:rsidRDefault="00E92168" w:rsidP="00875F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875FB2" w:rsidRPr="00875FB2" w14:paraId="50347698" w14:textId="77777777" w:rsidTr="00BF2832">
        <w:trPr>
          <w:trHeight w:val="300"/>
        </w:trPr>
        <w:tc>
          <w:tcPr>
            <w:tcW w:w="2200" w:type="dxa"/>
            <w:tcBorders>
              <w:top w:val="nil"/>
              <w:left w:val="nil"/>
              <w:bottom w:val="single" w:sz="12" w:space="0" w:color="000000"/>
              <w:right w:val="nil"/>
            </w:tcBorders>
            <w:vAlign w:val="center"/>
            <w:hideMark/>
          </w:tcPr>
          <w:p w14:paraId="28CE0D96" w14:textId="77777777" w:rsidR="00875FB2" w:rsidRPr="00875FB2" w:rsidRDefault="00875FB2" w:rsidP="00875FB2">
            <w:pPr>
              <w:spacing w:after="0" w:line="240" w:lineRule="auto"/>
              <w:rPr>
                <w:rFonts w:eastAsia="Times New Roman" w:cs="Arial"/>
                <w:b/>
                <w:bCs/>
                <w:color w:val="000000"/>
                <w:sz w:val="18"/>
                <w:szCs w:val="18"/>
                <w:lang w:eastAsia="en-GB"/>
              </w:rPr>
            </w:pPr>
            <w:r w:rsidRPr="00875FB2">
              <w:rPr>
                <w:rFonts w:eastAsia="Times New Roman" w:cs="Arial"/>
                <w:b/>
                <w:bCs/>
                <w:color w:val="000000"/>
                <w:sz w:val="18"/>
                <w:szCs w:val="18"/>
                <w:lang w:eastAsia="en-GB"/>
              </w:rPr>
              <w:t>Closing Balance</w:t>
            </w:r>
          </w:p>
        </w:tc>
        <w:tc>
          <w:tcPr>
            <w:tcW w:w="2762" w:type="dxa"/>
            <w:tcBorders>
              <w:top w:val="nil"/>
              <w:left w:val="nil"/>
              <w:bottom w:val="single" w:sz="12" w:space="0" w:color="000000"/>
              <w:right w:val="nil"/>
            </w:tcBorders>
            <w:vAlign w:val="center"/>
          </w:tcPr>
          <w:p w14:paraId="03EBEBC4" w14:textId="5AD99F48" w:rsidR="00875FB2" w:rsidRPr="00875FB2" w:rsidRDefault="005D2BF9" w:rsidP="00875FB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(2,4</w:t>
            </w:r>
            <w:r w:rsidR="00693B35">
              <w:rPr>
                <w:rFonts w:eastAsia="Times New Roman" w:cs="Arial"/>
                <w:b/>
                <w:bCs/>
                <w:color w:val="000000"/>
                <w:sz w:val="18"/>
                <w:szCs w:val="18"/>
                <w:lang w:eastAsia="en-GB"/>
              </w:rPr>
              <w:t>50)</w:t>
            </w:r>
          </w:p>
        </w:tc>
        <w:tc>
          <w:tcPr>
            <w:tcW w:w="1275" w:type="dxa"/>
            <w:tcBorders>
              <w:top w:val="nil"/>
              <w:left w:val="nil"/>
              <w:bottom w:val="single" w:sz="12" w:space="0" w:color="000000"/>
              <w:right w:val="nil"/>
            </w:tcBorders>
            <w:vAlign w:val="center"/>
          </w:tcPr>
          <w:p w14:paraId="0CC0817E" w14:textId="4AC5E191" w:rsidR="00875FB2" w:rsidRPr="00875FB2" w:rsidRDefault="005D2BF9" w:rsidP="00875FB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(2,4</w:t>
            </w:r>
            <w:r w:rsidR="00693B35">
              <w:rPr>
                <w:rFonts w:eastAsia="Times New Roman" w:cs="Arial"/>
                <w:b/>
                <w:bCs/>
                <w:color w:val="000000"/>
                <w:sz w:val="18"/>
                <w:szCs w:val="18"/>
                <w:lang w:eastAsia="en-GB"/>
              </w:rPr>
              <w:t>50</w:t>
            </w:r>
            <w:r>
              <w:rPr>
                <w:rFonts w:eastAsia="Times New Roman" w:cs="Arial"/>
                <w:b/>
                <w:bCs/>
                <w:color w:val="000000"/>
                <w:sz w:val="18"/>
                <w:szCs w:val="18"/>
                <w:lang w:eastAsia="en-GB"/>
              </w:rPr>
              <w:t>)</w:t>
            </w:r>
          </w:p>
        </w:tc>
      </w:tr>
    </w:tbl>
    <w:p w14:paraId="156E1FBC" w14:textId="77777777" w:rsidR="009A6CD3" w:rsidRDefault="009A6CD3" w:rsidP="00737D5E">
      <w:pPr>
        <w:spacing w:after="0" w:line="240" w:lineRule="auto"/>
      </w:pPr>
    </w:p>
    <w:p w14:paraId="64D5C4A9" w14:textId="77777777" w:rsidR="00273933" w:rsidRDefault="00273933" w:rsidP="00737D5E">
      <w:pPr>
        <w:spacing w:after="0" w:line="240" w:lineRule="auto"/>
      </w:pPr>
    </w:p>
    <w:tbl>
      <w:tblPr>
        <w:tblW w:w="5400" w:type="dxa"/>
        <w:tblLook w:val="04A0" w:firstRow="1" w:lastRow="0" w:firstColumn="1" w:lastColumn="0" w:noHBand="0" w:noVBand="1"/>
      </w:tblPr>
      <w:tblGrid>
        <w:gridCol w:w="2140"/>
        <w:gridCol w:w="2200"/>
        <w:gridCol w:w="1060"/>
      </w:tblGrid>
      <w:tr w:rsidR="0095682F" w:rsidRPr="0095682F" w14:paraId="39F5C887" w14:textId="77777777" w:rsidTr="0095682F">
        <w:trPr>
          <w:trHeight w:val="480"/>
        </w:trPr>
        <w:tc>
          <w:tcPr>
            <w:tcW w:w="2140" w:type="dxa"/>
            <w:tcBorders>
              <w:top w:val="nil"/>
              <w:left w:val="nil"/>
              <w:bottom w:val="nil"/>
              <w:right w:val="nil"/>
            </w:tcBorders>
            <w:vAlign w:val="center"/>
            <w:hideMark/>
          </w:tcPr>
          <w:p w14:paraId="0EC9B293" w14:textId="77777777" w:rsidR="0095682F" w:rsidRPr="0095682F" w:rsidRDefault="0095682F" w:rsidP="0095682F">
            <w:pPr>
              <w:spacing w:after="0" w:line="240" w:lineRule="auto"/>
              <w:rPr>
                <w:rFonts w:eastAsia="Times New Roman" w:cs="Arial"/>
                <w:b/>
                <w:bCs/>
                <w:color w:val="000000"/>
                <w:sz w:val="18"/>
                <w:szCs w:val="18"/>
                <w:lang w:eastAsia="en-GB"/>
              </w:rPr>
            </w:pPr>
            <w:r w:rsidRPr="0095682F">
              <w:rPr>
                <w:rFonts w:eastAsia="Times New Roman" w:cs="Arial"/>
                <w:b/>
                <w:bCs/>
                <w:color w:val="000000"/>
                <w:sz w:val="18"/>
                <w:szCs w:val="18"/>
                <w:lang w:eastAsia="en-GB"/>
              </w:rPr>
              <w:t>2023/24</w:t>
            </w:r>
          </w:p>
        </w:tc>
        <w:tc>
          <w:tcPr>
            <w:tcW w:w="2200" w:type="dxa"/>
            <w:tcBorders>
              <w:top w:val="nil"/>
              <w:left w:val="nil"/>
              <w:bottom w:val="nil"/>
              <w:right w:val="nil"/>
            </w:tcBorders>
            <w:vAlign w:val="center"/>
            <w:hideMark/>
          </w:tcPr>
          <w:p w14:paraId="6AD45CB5" w14:textId="77777777" w:rsidR="0095682F" w:rsidRPr="0095682F" w:rsidRDefault="0095682F" w:rsidP="0095682F">
            <w:pPr>
              <w:spacing w:after="0" w:line="240" w:lineRule="auto"/>
              <w:jc w:val="center"/>
              <w:rPr>
                <w:rFonts w:eastAsia="Times New Roman" w:cs="Arial"/>
                <w:b/>
                <w:bCs/>
                <w:color w:val="000000"/>
                <w:sz w:val="18"/>
                <w:szCs w:val="18"/>
                <w:lang w:eastAsia="en-GB"/>
              </w:rPr>
            </w:pPr>
            <w:r w:rsidRPr="0095682F">
              <w:rPr>
                <w:rFonts w:eastAsia="Times New Roman" w:cs="Arial"/>
                <w:b/>
                <w:bCs/>
                <w:color w:val="000000"/>
                <w:sz w:val="18"/>
                <w:szCs w:val="18"/>
                <w:lang w:eastAsia="en-GB"/>
              </w:rPr>
              <w:t>Injury Damage &amp; Other Compensation Claims</w:t>
            </w:r>
          </w:p>
        </w:tc>
        <w:tc>
          <w:tcPr>
            <w:tcW w:w="1060" w:type="dxa"/>
            <w:tcBorders>
              <w:top w:val="nil"/>
              <w:left w:val="nil"/>
              <w:bottom w:val="nil"/>
              <w:right w:val="nil"/>
            </w:tcBorders>
            <w:vAlign w:val="center"/>
            <w:hideMark/>
          </w:tcPr>
          <w:p w14:paraId="6FF58B81" w14:textId="77777777" w:rsidR="0095682F" w:rsidRPr="0095682F" w:rsidRDefault="0095682F" w:rsidP="0095682F">
            <w:pPr>
              <w:spacing w:after="0" w:line="240" w:lineRule="auto"/>
              <w:jc w:val="center"/>
              <w:rPr>
                <w:rFonts w:eastAsia="Times New Roman" w:cs="Arial"/>
                <w:b/>
                <w:bCs/>
                <w:color w:val="000000"/>
                <w:sz w:val="18"/>
                <w:szCs w:val="18"/>
                <w:lang w:eastAsia="en-GB"/>
              </w:rPr>
            </w:pPr>
            <w:r w:rsidRPr="0095682F">
              <w:rPr>
                <w:rFonts w:eastAsia="Times New Roman" w:cs="Arial"/>
                <w:b/>
                <w:bCs/>
                <w:color w:val="000000"/>
                <w:sz w:val="18"/>
                <w:szCs w:val="18"/>
                <w:lang w:eastAsia="en-GB"/>
              </w:rPr>
              <w:t>Total</w:t>
            </w:r>
          </w:p>
        </w:tc>
      </w:tr>
      <w:tr w:rsidR="0095682F" w:rsidRPr="0095682F" w14:paraId="038408F5" w14:textId="77777777" w:rsidTr="0095682F">
        <w:trPr>
          <w:trHeight w:val="315"/>
        </w:trPr>
        <w:tc>
          <w:tcPr>
            <w:tcW w:w="2140" w:type="dxa"/>
            <w:tcBorders>
              <w:top w:val="nil"/>
              <w:left w:val="nil"/>
              <w:bottom w:val="single" w:sz="8" w:space="0" w:color="000000"/>
              <w:right w:val="nil"/>
            </w:tcBorders>
            <w:vAlign w:val="center"/>
            <w:hideMark/>
          </w:tcPr>
          <w:p w14:paraId="251AB5D7" w14:textId="77777777" w:rsidR="0095682F" w:rsidRPr="0095682F" w:rsidRDefault="0095682F" w:rsidP="0095682F">
            <w:pPr>
              <w:spacing w:after="0" w:line="240" w:lineRule="auto"/>
              <w:jc w:val="center"/>
              <w:rPr>
                <w:rFonts w:eastAsia="Times New Roman" w:cs="Arial"/>
                <w:color w:val="000000"/>
                <w:sz w:val="18"/>
                <w:szCs w:val="18"/>
                <w:lang w:eastAsia="en-GB"/>
              </w:rPr>
            </w:pPr>
            <w:r w:rsidRPr="0095682F">
              <w:rPr>
                <w:rFonts w:eastAsia="Times New Roman" w:cs="Arial"/>
                <w:color w:val="000000"/>
                <w:sz w:val="18"/>
                <w:szCs w:val="18"/>
                <w:lang w:eastAsia="en-GB"/>
              </w:rPr>
              <w:t xml:space="preserve"> </w:t>
            </w:r>
          </w:p>
        </w:tc>
        <w:tc>
          <w:tcPr>
            <w:tcW w:w="2200" w:type="dxa"/>
            <w:tcBorders>
              <w:top w:val="nil"/>
              <w:left w:val="single" w:sz="8" w:space="0" w:color="FFFFFF"/>
              <w:bottom w:val="single" w:sz="8" w:space="0" w:color="auto"/>
              <w:right w:val="single" w:sz="8" w:space="0" w:color="FFFFFF"/>
            </w:tcBorders>
            <w:vAlign w:val="center"/>
            <w:hideMark/>
          </w:tcPr>
          <w:p w14:paraId="0CBEC7EF" w14:textId="77777777" w:rsidR="0095682F" w:rsidRPr="0095682F" w:rsidRDefault="0095682F"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eastAsia="en-GB"/>
              </w:rPr>
              <w:t>£'000</w:t>
            </w:r>
          </w:p>
        </w:tc>
        <w:tc>
          <w:tcPr>
            <w:tcW w:w="1060" w:type="dxa"/>
            <w:tcBorders>
              <w:top w:val="nil"/>
              <w:left w:val="nil"/>
              <w:bottom w:val="single" w:sz="8" w:space="0" w:color="auto"/>
              <w:right w:val="single" w:sz="8" w:space="0" w:color="FFFFFF"/>
            </w:tcBorders>
            <w:vAlign w:val="center"/>
            <w:hideMark/>
          </w:tcPr>
          <w:p w14:paraId="0E08D29A" w14:textId="77777777" w:rsidR="0095682F" w:rsidRPr="0095682F" w:rsidRDefault="0095682F"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eastAsia="en-GB"/>
              </w:rPr>
              <w:t>£'000</w:t>
            </w:r>
          </w:p>
        </w:tc>
      </w:tr>
      <w:tr w:rsidR="0095682F" w:rsidRPr="0095682F" w14:paraId="38A9EB2D" w14:textId="77777777" w:rsidTr="0095682F">
        <w:trPr>
          <w:trHeight w:val="300"/>
        </w:trPr>
        <w:tc>
          <w:tcPr>
            <w:tcW w:w="2140" w:type="dxa"/>
            <w:tcBorders>
              <w:top w:val="nil"/>
              <w:left w:val="nil"/>
              <w:bottom w:val="nil"/>
              <w:right w:val="nil"/>
            </w:tcBorders>
            <w:vAlign w:val="center"/>
            <w:hideMark/>
          </w:tcPr>
          <w:p w14:paraId="7B585C84" w14:textId="77777777" w:rsidR="0095682F" w:rsidRPr="0095682F" w:rsidRDefault="0095682F"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eastAsia="en-GB"/>
              </w:rPr>
              <w:t>Opening Balance</w:t>
            </w:r>
          </w:p>
        </w:tc>
        <w:tc>
          <w:tcPr>
            <w:tcW w:w="2200" w:type="dxa"/>
            <w:tcBorders>
              <w:top w:val="nil"/>
              <w:left w:val="nil"/>
              <w:bottom w:val="nil"/>
              <w:right w:val="nil"/>
            </w:tcBorders>
            <w:vAlign w:val="center"/>
            <w:hideMark/>
          </w:tcPr>
          <w:p w14:paraId="07E23908"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(2,206)</w:t>
            </w:r>
          </w:p>
        </w:tc>
        <w:tc>
          <w:tcPr>
            <w:tcW w:w="1060" w:type="dxa"/>
            <w:tcBorders>
              <w:top w:val="nil"/>
              <w:left w:val="nil"/>
              <w:bottom w:val="nil"/>
              <w:right w:val="nil"/>
            </w:tcBorders>
            <w:vAlign w:val="center"/>
            <w:hideMark/>
          </w:tcPr>
          <w:p w14:paraId="0CB28BCD"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(2,206)</w:t>
            </w:r>
          </w:p>
        </w:tc>
      </w:tr>
      <w:tr w:rsidR="0095682F" w:rsidRPr="0095682F" w14:paraId="74576A30" w14:textId="77777777" w:rsidTr="0095682F">
        <w:trPr>
          <w:trHeight w:val="480"/>
        </w:trPr>
        <w:tc>
          <w:tcPr>
            <w:tcW w:w="2140" w:type="dxa"/>
            <w:tcBorders>
              <w:top w:val="nil"/>
              <w:left w:val="nil"/>
              <w:bottom w:val="nil"/>
              <w:right w:val="nil"/>
            </w:tcBorders>
            <w:vAlign w:val="center"/>
            <w:hideMark/>
          </w:tcPr>
          <w:p w14:paraId="69AFDD8F" w14:textId="77777777" w:rsidR="0095682F" w:rsidRPr="0095682F" w:rsidRDefault="0095682F"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eastAsia="en-GB"/>
              </w:rPr>
              <w:t>Increase in provision during year</w:t>
            </w:r>
          </w:p>
        </w:tc>
        <w:tc>
          <w:tcPr>
            <w:tcW w:w="2200" w:type="dxa"/>
            <w:tcBorders>
              <w:top w:val="nil"/>
              <w:left w:val="nil"/>
              <w:bottom w:val="nil"/>
              <w:right w:val="nil"/>
            </w:tcBorders>
            <w:vAlign w:val="center"/>
            <w:hideMark/>
          </w:tcPr>
          <w:p w14:paraId="1AD3AA57"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(1,025)</w:t>
            </w:r>
          </w:p>
        </w:tc>
        <w:tc>
          <w:tcPr>
            <w:tcW w:w="1060" w:type="dxa"/>
            <w:tcBorders>
              <w:top w:val="nil"/>
              <w:left w:val="nil"/>
              <w:bottom w:val="nil"/>
              <w:right w:val="nil"/>
            </w:tcBorders>
            <w:vAlign w:val="center"/>
            <w:hideMark/>
          </w:tcPr>
          <w:p w14:paraId="453A9AF4"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(1,025)</w:t>
            </w:r>
          </w:p>
        </w:tc>
      </w:tr>
      <w:tr w:rsidR="0095682F" w:rsidRPr="0095682F" w14:paraId="41FCAA88" w14:textId="77777777" w:rsidTr="0095682F">
        <w:trPr>
          <w:trHeight w:val="300"/>
        </w:trPr>
        <w:tc>
          <w:tcPr>
            <w:tcW w:w="2140" w:type="dxa"/>
            <w:tcBorders>
              <w:top w:val="nil"/>
              <w:left w:val="nil"/>
              <w:bottom w:val="nil"/>
              <w:right w:val="nil"/>
            </w:tcBorders>
            <w:vAlign w:val="center"/>
            <w:hideMark/>
          </w:tcPr>
          <w:p w14:paraId="5891B4B0" w14:textId="77777777" w:rsidR="0095682F" w:rsidRPr="0095682F" w:rsidRDefault="0095682F"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eastAsia="en-GB"/>
              </w:rPr>
              <w:t>Utilised during year</w:t>
            </w:r>
          </w:p>
        </w:tc>
        <w:tc>
          <w:tcPr>
            <w:tcW w:w="2200" w:type="dxa"/>
            <w:tcBorders>
              <w:top w:val="nil"/>
              <w:left w:val="nil"/>
              <w:bottom w:val="nil"/>
              <w:right w:val="nil"/>
            </w:tcBorders>
            <w:vAlign w:val="center"/>
            <w:hideMark/>
          </w:tcPr>
          <w:p w14:paraId="68CDAA83"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624</w:t>
            </w:r>
          </w:p>
        </w:tc>
        <w:tc>
          <w:tcPr>
            <w:tcW w:w="1060" w:type="dxa"/>
            <w:tcBorders>
              <w:top w:val="nil"/>
              <w:left w:val="nil"/>
              <w:bottom w:val="nil"/>
              <w:right w:val="nil"/>
            </w:tcBorders>
            <w:vAlign w:val="center"/>
            <w:hideMark/>
          </w:tcPr>
          <w:p w14:paraId="351356FB"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624</w:t>
            </w:r>
          </w:p>
        </w:tc>
      </w:tr>
      <w:tr w:rsidR="0095682F" w:rsidRPr="0095682F" w14:paraId="4043BAF0" w14:textId="77777777" w:rsidTr="0095682F">
        <w:trPr>
          <w:trHeight w:val="480"/>
        </w:trPr>
        <w:tc>
          <w:tcPr>
            <w:tcW w:w="2140" w:type="dxa"/>
            <w:tcBorders>
              <w:top w:val="nil"/>
              <w:left w:val="nil"/>
              <w:bottom w:val="nil"/>
              <w:right w:val="nil"/>
            </w:tcBorders>
            <w:vAlign w:val="center"/>
            <w:hideMark/>
          </w:tcPr>
          <w:p w14:paraId="15270AF6" w14:textId="77777777" w:rsidR="0095682F" w:rsidRPr="0095682F" w:rsidRDefault="0095682F"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eastAsia="en-GB"/>
              </w:rPr>
              <w:t>Unused amounts reversed in 2023/24</w:t>
            </w:r>
          </w:p>
        </w:tc>
        <w:tc>
          <w:tcPr>
            <w:tcW w:w="2200" w:type="dxa"/>
            <w:tcBorders>
              <w:top w:val="nil"/>
              <w:left w:val="nil"/>
              <w:bottom w:val="nil"/>
              <w:right w:val="nil"/>
            </w:tcBorders>
            <w:vAlign w:val="center"/>
            <w:hideMark/>
          </w:tcPr>
          <w:p w14:paraId="15DC33E5"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1,126</w:t>
            </w:r>
          </w:p>
        </w:tc>
        <w:tc>
          <w:tcPr>
            <w:tcW w:w="1060" w:type="dxa"/>
            <w:tcBorders>
              <w:top w:val="nil"/>
              <w:left w:val="nil"/>
              <w:bottom w:val="nil"/>
              <w:right w:val="nil"/>
            </w:tcBorders>
            <w:vAlign w:val="center"/>
            <w:hideMark/>
          </w:tcPr>
          <w:p w14:paraId="3BBF9855"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1,126</w:t>
            </w:r>
          </w:p>
        </w:tc>
      </w:tr>
      <w:tr w:rsidR="0095682F" w:rsidRPr="0095682F" w14:paraId="7CFE0D0A" w14:textId="77777777" w:rsidTr="0095682F">
        <w:trPr>
          <w:trHeight w:val="315"/>
        </w:trPr>
        <w:tc>
          <w:tcPr>
            <w:tcW w:w="2140" w:type="dxa"/>
            <w:tcBorders>
              <w:top w:val="nil"/>
              <w:left w:val="nil"/>
              <w:bottom w:val="single" w:sz="8" w:space="0" w:color="000000"/>
              <w:right w:val="nil"/>
            </w:tcBorders>
            <w:vAlign w:val="center"/>
            <w:hideMark/>
          </w:tcPr>
          <w:p w14:paraId="01675CA9" w14:textId="77777777" w:rsidR="0095682F" w:rsidRPr="0095682F" w:rsidRDefault="0095682F" w:rsidP="0095682F">
            <w:pPr>
              <w:spacing w:after="0" w:line="240" w:lineRule="auto"/>
              <w:rPr>
                <w:rFonts w:eastAsia="Times New Roman" w:cs="Arial"/>
                <w:color w:val="000000"/>
                <w:sz w:val="18"/>
                <w:szCs w:val="18"/>
                <w:lang w:eastAsia="en-GB"/>
              </w:rPr>
            </w:pPr>
            <w:r w:rsidRPr="0095682F">
              <w:rPr>
                <w:rFonts w:eastAsia="Times New Roman" w:cs="Arial"/>
                <w:color w:val="000000"/>
                <w:sz w:val="18"/>
                <w:szCs w:val="18"/>
                <w:lang w:eastAsia="en-GB"/>
              </w:rPr>
              <w:t>Other movements</w:t>
            </w:r>
          </w:p>
        </w:tc>
        <w:tc>
          <w:tcPr>
            <w:tcW w:w="2200" w:type="dxa"/>
            <w:tcBorders>
              <w:top w:val="nil"/>
              <w:left w:val="nil"/>
              <w:bottom w:val="single" w:sz="8" w:space="0" w:color="000000"/>
              <w:right w:val="nil"/>
            </w:tcBorders>
            <w:vAlign w:val="center"/>
            <w:hideMark/>
          </w:tcPr>
          <w:p w14:paraId="755A8034"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0</w:t>
            </w:r>
          </w:p>
        </w:tc>
        <w:tc>
          <w:tcPr>
            <w:tcW w:w="1060" w:type="dxa"/>
            <w:tcBorders>
              <w:top w:val="nil"/>
              <w:left w:val="nil"/>
              <w:bottom w:val="single" w:sz="8" w:space="0" w:color="000000"/>
              <w:right w:val="nil"/>
            </w:tcBorders>
            <w:vAlign w:val="center"/>
            <w:hideMark/>
          </w:tcPr>
          <w:p w14:paraId="2BF54FAB" w14:textId="77777777" w:rsidR="0095682F" w:rsidRPr="0095682F" w:rsidRDefault="0095682F" w:rsidP="0095682F">
            <w:pPr>
              <w:spacing w:after="0" w:line="240" w:lineRule="auto"/>
              <w:jc w:val="right"/>
              <w:rPr>
                <w:rFonts w:eastAsia="Times New Roman" w:cs="Arial"/>
                <w:color w:val="000000"/>
                <w:sz w:val="18"/>
                <w:szCs w:val="18"/>
                <w:lang w:eastAsia="en-GB"/>
              </w:rPr>
            </w:pPr>
            <w:r w:rsidRPr="0095682F">
              <w:rPr>
                <w:rFonts w:eastAsia="Times New Roman" w:cs="Arial"/>
                <w:color w:val="000000"/>
                <w:sz w:val="18"/>
                <w:szCs w:val="18"/>
                <w:lang w:eastAsia="en-GB"/>
              </w:rPr>
              <w:t>0</w:t>
            </w:r>
          </w:p>
        </w:tc>
      </w:tr>
      <w:tr w:rsidR="0095682F" w:rsidRPr="0095682F" w14:paraId="12079A7F" w14:textId="77777777" w:rsidTr="0095682F">
        <w:trPr>
          <w:trHeight w:val="315"/>
        </w:trPr>
        <w:tc>
          <w:tcPr>
            <w:tcW w:w="2140" w:type="dxa"/>
            <w:tcBorders>
              <w:top w:val="nil"/>
              <w:left w:val="nil"/>
              <w:bottom w:val="single" w:sz="12" w:space="0" w:color="000000"/>
              <w:right w:val="nil"/>
            </w:tcBorders>
            <w:vAlign w:val="center"/>
            <w:hideMark/>
          </w:tcPr>
          <w:p w14:paraId="39472222" w14:textId="77777777" w:rsidR="0095682F" w:rsidRPr="0095682F" w:rsidRDefault="0095682F" w:rsidP="0095682F">
            <w:pPr>
              <w:spacing w:after="0" w:line="240" w:lineRule="auto"/>
              <w:rPr>
                <w:rFonts w:eastAsia="Times New Roman" w:cs="Arial"/>
                <w:b/>
                <w:bCs/>
                <w:color w:val="000000"/>
                <w:sz w:val="18"/>
                <w:szCs w:val="18"/>
                <w:lang w:eastAsia="en-GB"/>
              </w:rPr>
            </w:pPr>
            <w:r w:rsidRPr="0095682F">
              <w:rPr>
                <w:rFonts w:eastAsia="Times New Roman" w:cs="Arial"/>
                <w:b/>
                <w:bCs/>
                <w:color w:val="000000"/>
                <w:sz w:val="18"/>
                <w:szCs w:val="18"/>
                <w:lang w:eastAsia="en-GB"/>
              </w:rPr>
              <w:t>Closing Balance</w:t>
            </w:r>
          </w:p>
        </w:tc>
        <w:tc>
          <w:tcPr>
            <w:tcW w:w="2200" w:type="dxa"/>
            <w:tcBorders>
              <w:top w:val="nil"/>
              <w:left w:val="nil"/>
              <w:bottom w:val="single" w:sz="12" w:space="0" w:color="000000"/>
              <w:right w:val="nil"/>
            </w:tcBorders>
            <w:vAlign w:val="center"/>
            <w:hideMark/>
          </w:tcPr>
          <w:p w14:paraId="78F54299" w14:textId="77777777" w:rsidR="0095682F" w:rsidRPr="0095682F" w:rsidRDefault="0095682F"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eastAsia="en-GB"/>
              </w:rPr>
              <w:t>(1,481)</w:t>
            </w:r>
          </w:p>
        </w:tc>
        <w:tc>
          <w:tcPr>
            <w:tcW w:w="1060" w:type="dxa"/>
            <w:tcBorders>
              <w:top w:val="nil"/>
              <w:left w:val="nil"/>
              <w:bottom w:val="single" w:sz="12" w:space="0" w:color="000000"/>
              <w:right w:val="nil"/>
            </w:tcBorders>
            <w:vAlign w:val="center"/>
            <w:hideMark/>
          </w:tcPr>
          <w:p w14:paraId="7408D606" w14:textId="77777777" w:rsidR="0095682F" w:rsidRPr="0095682F" w:rsidRDefault="0095682F" w:rsidP="0095682F">
            <w:pPr>
              <w:spacing w:after="0" w:line="240" w:lineRule="auto"/>
              <w:jc w:val="right"/>
              <w:rPr>
                <w:rFonts w:eastAsia="Times New Roman" w:cs="Arial"/>
                <w:b/>
                <w:bCs/>
                <w:color w:val="000000"/>
                <w:sz w:val="18"/>
                <w:szCs w:val="18"/>
                <w:lang w:eastAsia="en-GB"/>
              </w:rPr>
            </w:pPr>
            <w:r w:rsidRPr="0095682F">
              <w:rPr>
                <w:rFonts w:eastAsia="Times New Roman" w:cs="Arial"/>
                <w:b/>
                <w:bCs/>
                <w:color w:val="000000"/>
                <w:sz w:val="18"/>
                <w:szCs w:val="18"/>
                <w:lang w:eastAsia="en-GB"/>
              </w:rPr>
              <w:t>(1,481)</w:t>
            </w:r>
          </w:p>
        </w:tc>
      </w:tr>
    </w:tbl>
    <w:p w14:paraId="5F35298D" w14:textId="77777777" w:rsidR="00273933" w:rsidRDefault="00273933" w:rsidP="00737D5E">
      <w:pPr>
        <w:spacing w:after="0" w:line="240" w:lineRule="auto"/>
      </w:pPr>
    </w:p>
    <w:p w14:paraId="7625B1F6" w14:textId="77777777" w:rsidR="00EE7790" w:rsidRPr="00902FDC" w:rsidRDefault="00EE7790" w:rsidP="00EE7790">
      <w:pPr>
        <w:pStyle w:val="BodyText"/>
        <w:jc w:val="both"/>
        <w:rPr>
          <w:b/>
          <w:bCs/>
        </w:rPr>
      </w:pPr>
      <w:r w:rsidRPr="00902FDC">
        <w:rPr>
          <w:b/>
          <w:bCs/>
        </w:rPr>
        <w:t>Injury</w:t>
      </w:r>
      <w:r w:rsidRPr="00902FDC">
        <w:rPr>
          <w:b/>
          <w:bCs/>
          <w:spacing w:val="-4"/>
        </w:rPr>
        <w:t xml:space="preserve"> </w:t>
      </w:r>
      <w:r w:rsidRPr="00902FDC">
        <w:rPr>
          <w:b/>
          <w:bCs/>
        </w:rPr>
        <w:t>and</w:t>
      </w:r>
      <w:r w:rsidRPr="00902FDC">
        <w:rPr>
          <w:b/>
          <w:bCs/>
          <w:spacing w:val="-1"/>
        </w:rPr>
        <w:t xml:space="preserve"> </w:t>
      </w:r>
      <w:r w:rsidRPr="00902FDC">
        <w:rPr>
          <w:b/>
          <w:bCs/>
        </w:rPr>
        <w:t>Damage</w:t>
      </w:r>
      <w:r w:rsidRPr="00902FDC">
        <w:rPr>
          <w:b/>
          <w:bCs/>
          <w:spacing w:val="-4"/>
        </w:rPr>
        <w:t xml:space="preserve"> </w:t>
      </w:r>
      <w:r w:rsidRPr="00902FDC">
        <w:rPr>
          <w:b/>
          <w:bCs/>
        </w:rPr>
        <w:t>and</w:t>
      </w:r>
      <w:r w:rsidRPr="00902FDC">
        <w:rPr>
          <w:b/>
          <w:bCs/>
          <w:spacing w:val="-1"/>
        </w:rPr>
        <w:t xml:space="preserve"> </w:t>
      </w:r>
      <w:r w:rsidRPr="00902FDC">
        <w:rPr>
          <w:b/>
          <w:bCs/>
        </w:rPr>
        <w:t>Other</w:t>
      </w:r>
      <w:r w:rsidRPr="00902FDC">
        <w:rPr>
          <w:b/>
          <w:bCs/>
          <w:spacing w:val="1"/>
        </w:rPr>
        <w:t xml:space="preserve"> </w:t>
      </w:r>
      <w:r w:rsidRPr="00902FDC">
        <w:rPr>
          <w:b/>
          <w:bCs/>
        </w:rPr>
        <w:t>Compensation</w:t>
      </w:r>
      <w:r w:rsidRPr="00902FDC">
        <w:rPr>
          <w:b/>
          <w:bCs/>
          <w:spacing w:val="-9"/>
        </w:rPr>
        <w:t xml:space="preserve"> </w:t>
      </w:r>
      <w:r w:rsidRPr="00902FDC">
        <w:rPr>
          <w:b/>
          <w:bCs/>
        </w:rPr>
        <w:t>Claims</w:t>
      </w:r>
    </w:p>
    <w:p w14:paraId="1F2921F4" w14:textId="77777777" w:rsidR="00EE7790" w:rsidRDefault="00EE7790" w:rsidP="00EE7790">
      <w:pPr>
        <w:pStyle w:val="BodyText"/>
        <w:jc w:val="both"/>
      </w:pPr>
    </w:p>
    <w:p w14:paraId="08086396" w14:textId="77777777" w:rsidR="00EE7790" w:rsidRDefault="00EE7790" w:rsidP="00EE7790">
      <w:pPr>
        <w:pStyle w:val="BodyText"/>
        <w:jc w:val="both"/>
      </w:pPr>
      <w:r>
        <w:t>All of the injury compensation claims are individually insignificant by value. They relate to personal injuries and</w:t>
      </w:r>
      <w:r>
        <w:rPr>
          <w:spacing w:val="1"/>
        </w:rPr>
        <w:t xml:space="preserve"> </w:t>
      </w:r>
      <w:r>
        <w:t>road traffic collisions where the PCC Group is deemed to be at fault or claims for wrongful arrest. Other</w:t>
      </w:r>
      <w:r>
        <w:rPr>
          <w:spacing w:val="1"/>
        </w:rPr>
        <w:t xml:space="preserve"> </w:t>
      </w:r>
      <w:r>
        <w:t>compensation</w:t>
      </w:r>
      <w:r>
        <w:rPr>
          <w:spacing w:val="-7"/>
        </w:rPr>
        <w:t xml:space="preserve"> </w:t>
      </w:r>
      <w:r>
        <w:t>claims</w:t>
      </w:r>
      <w:r>
        <w:rPr>
          <w:spacing w:val="-5"/>
        </w:rPr>
        <w:t xml:space="preserve"> </w:t>
      </w:r>
      <w:r>
        <w:t>include</w:t>
      </w:r>
      <w:r>
        <w:rPr>
          <w:spacing w:val="-4"/>
        </w:rPr>
        <w:t xml:space="preserve"> </w:t>
      </w:r>
      <w:r>
        <w:t>cases</w:t>
      </w:r>
      <w:r>
        <w:rPr>
          <w:spacing w:val="-5"/>
        </w:rPr>
        <w:t xml:space="preserve"> </w:t>
      </w:r>
      <w:r>
        <w:t>taken</w:t>
      </w:r>
      <w:r>
        <w:rPr>
          <w:spacing w:val="-2"/>
        </w:rPr>
        <w:t xml:space="preserve"> </w:t>
      </w:r>
      <w:r>
        <w:t>to</w:t>
      </w:r>
      <w:r>
        <w:rPr>
          <w:spacing w:val="-1"/>
        </w:rPr>
        <w:t xml:space="preserve"> </w:t>
      </w:r>
      <w:r>
        <w:t>employment</w:t>
      </w:r>
      <w:r>
        <w:rPr>
          <w:spacing w:val="-7"/>
        </w:rPr>
        <w:t xml:space="preserve"> </w:t>
      </w:r>
      <w:r>
        <w:t>tribunals</w:t>
      </w:r>
      <w:r>
        <w:rPr>
          <w:spacing w:val="-3"/>
        </w:rPr>
        <w:t xml:space="preserve"> </w:t>
      </w:r>
      <w:r>
        <w:t>by</w:t>
      </w:r>
      <w:r>
        <w:rPr>
          <w:spacing w:val="-1"/>
        </w:rPr>
        <w:t xml:space="preserve"> </w:t>
      </w:r>
      <w:r>
        <w:t>current</w:t>
      </w:r>
      <w:r>
        <w:rPr>
          <w:spacing w:val="-5"/>
        </w:rPr>
        <w:t xml:space="preserve"> </w:t>
      </w:r>
      <w:r>
        <w:t>and</w:t>
      </w:r>
      <w:r>
        <w:rPr>
          <w:spacing w:val="-1"/>
        </w:rPr>
        <w:t xml:space="preserve"> </w:t>
      </w:r>
      <w:r>
        <w:t>former</w:t>
      </w:r>
      <w:r>
        <w:rPr>
          <w:spacing w:val="-5"/>
        </w:rPr>
        <w:t xml:space="preserve"> </w:t>
      </w:r>
      <w:r>
        <w:t>employees</w:t>
      </w:r>
      <w:r>
        <w:rPr>
          <w:spacing w:val="-3"/>
        </w:rPr>
        <w:t xml:space="preserve"> </w:t>
      </w:r>
      <w:r>
        <w:t>and</w:t>
      </w:r>
      <w:r>
        <w:rPr>
          <w:spacing w:val="-2"/>
        </w:rPr>
        <w:t xml:space="preserve"> </w:t>
      </w:r>
      <w:r>
        <w:t>includes</w:t>
      </w:r>
      <w:r>
        <w:rPr>
          <w:spacing w:val="1"/>
        </w:rPr>
        <w:t xml:space="preserve"> </w:t>
      </w:r>
      <w:r>
        <w:t>claims</w:t>
      </w:r>
      <w:r>
        <w:rPr>
          <w:spacing w:val="-6"/>
        </w:rPr>
        <w:t xml:space="preserve"> </w:t>
      </w:r>
      <w:r>
        <w:t>for the</w:t>
      </w:r>
      <w:r>
        <w:rPr>
          <w:spacing w:val="-2"/>
        </w:rPr>
        <w:t xml:space="preserve"> </w:t>
      </w:r>
      <w:r>
        <w:t>payment</w:t>
      </w:r>
      <w:r>
        <w:rPr>
          <w:spacing w:val="-5"/>
        </w:rPr>
        <w:t xml:space="preserve"> </w:t>
      </w:r>
      <w:r>
        <w:t>of overtime</w:t>
      </w:r>
      <w:r>
        <w:rPr>
          <w:spacing w:val="-4"/>
        </w:rPr>
        <w:t xml:space="preserve"> </w:t>
      </w:r>
      <w:r>
        <w:t>for</w:t>
      </w:r>
      <w:r>
        <w:rPr>
          <w:spacing w:val="-1"/>
        </w:rPr>
        <w:t xml:space="preserve"> </w:t>
      </w:r>
      <w:r>
        <w:t>additional</w:t>
      </w:r>
      <w:r>
        <w:rPr>
          <w:spacing w:val="-7"/>
        </w:rPr>
        <w:t xml:space="preserve"> </w:t>
      </w:r>
      <w:r>
        <w:t>duties</w:t>
      </w:r>
      <w:r>
        <w:rPr>
          <w:spacing w:val="-4"/>
        </w:rPr>
        <w:t xml:space="preserve"> </w:t>
      </w:r>
      <w:r>
        <w:t>performed</w:t>
      </w:r>
      <w:r>
        <w:rPr>
          <w:spacing w:val="-4"/>
        </w:rPr>
        <w:t xml:space="preserve"> </w:t>
      </w:r>
      <w:r>
        <w:t>under</w:t>
      </w:r>
      <w:r>
        <w:rPr>
          <w:spacing w:val="-5"/>
        </w:rPr>
        <w:t xml:space="preserve"> </w:t>
      </w:r>
      <w:r>
        <w:t>the</w:t>
      </w:r>
      <w:r>
        <w:rPr>
          <w:spacing w:val="-2"/>
        </w:rPr>
        <w:t xml:space="preserve"> </w:t>
      </w:r>
      <w:r>
        <w:t>Police</w:t>
      </w:r>
      <w:r>
        <w:rPr>
          <w:spacing w:val="-1"/>
        </w:rPr>
        <w:t xml:space="preserve"> </w:t>
      </w:r>
      <w:r>
        <w:t>Regulations</w:t>
      </w:r>
      <w:r>
        <w:rPr>
          <w:spacing w:val="-6"/>
        </w:rPr>
        <w:t xml:space="preserve"> </w:t>
      </w:r>
      <w:r>
        <w:t>Act</w:t>
      </w:r>
      <w:r>
        <w:rPr>
          <w:spacing w:val="-2"/>
        </w:rPr>
        <w:t xml:space="preserve"> </w:t>
      </w:r>
      <w:r>
        <w:t>2003.</w:t>
      </w:r>
    </w:p>
    <w:p w14:paraId="44E13215" w14:textId="77777777" w:rsidR="00EE7790" w:rsidRDefault="00EE7790" w:rsidP="00EE7790">
      <w:pPr>
        <w:pStyle w:val="BodyText"/>
        <w:jc w:val="both"/>
        <w:rPr>
          <w:sz w:val="17"/>
        </w:rPr>
      </w:pPr>
    </w:p>
    <w:p w14:paraId="0E4B1923" w14:textId="77777777" w:rsidR="00EE7790" w:rsidRDefault="00EE7790" w:rsidP="00EE7790">
      <w:pPr>
        <w:pStyle w:val="BodyText"/>
        <w:jc w:val="both"/>
      </w:pPr>
      <w:r>
        <w:t>Any</w:t>
      </w:r>
      <w:r>
        <w:rPr>
          <w:spacing w:val="-3"/>
        </w:rPr>
        <w:t xml:space="preserve"> </w:t>
      </w:r>
      <w:r>
        <w:t>claim</w:t>
      </w:r>
      <w:r>
        <w:rPr>
          <w:spacing w:val="-5"/>
        </w:rPr>
        <w:t xml:space="preserve"> </w:t>
      </w:r>
      <w:r>
        <w:t>above</w:t>
      </w:r>
      <w:r>
        <w:rPr>
          <w:spacing w:val="-2"/>
        </w:rPr>
        <w:t xml:space="preserve"> </w:t>
      </w:r>
      <w:r>
        <w:t>£250,000</w:t>
      </w:r>
      <w:r>
        <w:rPr>
          <w:spacing w:val="-5"/>
        </w:rPr>
        <w:t xml:space="preserve"> </w:t>
      </w:r>
      <w:r>
        <w:t>with regard</w:t>
      </w:r>
      <w:r>
        <w:rPr>
          <w:spacing w:val="-3"/>
        </w:rPr>
        <w:t xml:space="preserve"> </w:t>
      </w:r>
      <w:r>
        <w:t>to</w:t>
      </w:r>
      <w:r>
        <w:rPr>
          <w:spacing w:val="-2"/>
        </w:rPr>
        <w:t xml:space="preserve"> </w:t>
      </w:r>
      <w:r>
        <w:t>employers</w:t>
      </w:r>
      <w:r>
        <w:rPr>
          <w:spacing w:val="-5"/>
        </w:rPr>
        <w:t xml:space="preserve"> </w:t>
      </w:r>
      <w:r>
        <w:t>and</w:t>
      </w:r>
      <w:r>
        <w:rPr>
          <w:spacing w:val="-2"/>
        </w:rPr>
        <w:t xml:space="preserve"> </w:t>
      </w:r>
      <w:r>
        <w:t>public</w:t>
      </w:r>
      <w:r>
        <w:rPr>
          <w:spacing w:val="-7"/>
        </w:rPr>
        <w:t xml:space="preserve"> </w:t>
      </w:r>
      <w:r>
        <w:t>liability</w:t>
      </w:r>
      <w:r>
        <w:rPr>
          <w:spacing w:val="-6"/>
        </w:rPr>
        <w:t xml:space="preserve"> </w:t>
      </w:r>
      <w:r>
        <w:t>and</w:t>
      </w:r>
      <w:r>
        <w:rPr>
          <w:spacing w:val="-3"/>
        </w:rPr>
        <w:t xml:space="preserve"> </w:t>
      </w:r>
      <w:r>
        <w:t>£100,000</w:t>
      </w:r>
      <w:r>
        <w:rPr>
          <w:spacing w:val="-4"/>
        </w:rPr>
        <w:t xml:space="preserve"> </w:t>
      </w:r>
      <w:r>
        <w:t>with</w:t>
      </w:r>
      <w:r>
        <w:rPr>
          <w:spacing w:val="-1"/>
        </w:rPr>
        <w:t xml:space="preserve"> </w:t>
      </w:r>
      <w:r>
        <w:t>regard</w:t>
      </w:r>
      <w:r>
        <w:rPr>
          <w:spacing w:val="-2"/>
        </w:rPr>
        <w:t xml:space="preserve"> </w:t>
      </w:r>
      <w:r>
        <w:t>to</w:t>
      </w:r>
      <w:r>
        <w:rPr>
          <w:spacing w:val="-3"/>
        </w:rPr>
        <w:t xml:space="preserve"> </w:t>
      </w:r>
      <w:r>
        <w:t>motor</w:t>
      </w:r>
      <w:r>
        <w:rPr>
          <w:spacing w:val="-2"/>
        </w:rPr>
        <w:t xml:space="preserve"> </w:t>
      </w:r>
      <w:r>
        <w:t>vehicle</w:t>
      </w:r>
      <w:r>
        <w:rPr>
          <w:spacing w:val="1"/>
        </w:rPr>
        <w:t xml:space="preserve"> </w:t>
      </w:r>
      <w:r>
        <w:t>claims</w:t>
      </w:r>
      <w:r>
        <w:rPr>
          <w:spacing w:val="-6"/>
        </w:rPr>
        <w:t xml:space="preserve"> </w:t>
      </w:r>
      <w:r>
        <w:t>would</w:t>
      </w:r>
      <w:r>
        <w:rPr>
          <w:spacing w:val="-1"/>
        </w:rPr>
        <w:t xml:space="preserve"> </w:t>
      </w:r>
      <w:r>
        <w:t>be</w:t>
      </w:r>
      <w:r>
        <w:rPr>
          <w:spacing w:val="-2"/>
        </w:rPr>
        <w:t xml:space="preserve"> </w:t>
      </w:r>
      <w:r>
        <w:t>met</w:t>
      </w:r>
      <w:r>
        <w:rPr>
          <w:spacing w:val="-2"/>
        </w:rPr>
        <w:t xml:space="preserve"> </w:t>
      </w:r>
      <w:r>
        <w:t>by</w:t>
      </w:r>
      <w:r>
        <w:rPr>
          <w:spacing w:val="-2"/>
        </w:rPr>
        <w:t xml:space="preserve"> </w:t>
      </w:r>
      <w:r>
        <w:t>the</w:t>
      </w:r>
      <w:r>
        <w:rPr>
          <w:spacing w:val="-2"/>
        </w:rPr>
        <w:t xml:space="preserve"> </w:t>
      </w:r>
      <w:r>
        <w:t>PCC</w:t>
      </w:r>
      <w:r>
        <w:rPr>
          <w:spacing w:val="1"/>
        </w:rPr>
        <w:t xml:space="preserve"> </w:t>
      </w:r>
      <w:r>
        <w:t>Group's</w:t>
      </w:r>
      <w:r>
        <w:rPr>
          <w:spacing w:val="-1"/>
        </w:rPr>
        <w:t xml:space="preserve"> </w:t>
      </w:r>
      <w:r>
        <w:t>insurance.</w:t>
      </w:r>
    </w:p>
    <w:p w14:paraId="3240E6D3" w14:textId="77777777" w:rsidR="00B57A1E" w:rsidRDefault="00B57A1E" w:rsidP="00737D5E">
      <w:pPr>
        <w:spacing w:after="0" w:line="240" w:lineRule="auto"/>
      </w:pPr>
    </w:p>
    <w:p w14:paraId="0864B4CB" w14:textId="58771EBD" w:rsidR="00081901" w:rsidRDefault="00081901">
      <w:r>
        <w:br w:type="page"/>
      </w:r>
    </w:p>
    <w:p w14:paraId="0F923DB2" w14:textId="77777777" w:rsidR="00F03056" w:rsidRPr="00F03056" w:rsidRDefault="00F03056" w:rsidP="004E22CE">
      <w:pPr>
        <w:pStyle w:val="Heading1"/>
        <w:spacing w:before="0" w:line="240" w:lineRule="auto"/>
        <w:rPr>
          <w:bCs/>
          <w:sz w:val="24"/>
          <w:szCs w:val="24"/>
        </w:rPr>
      </w:pPr>
      <w:bookmarkStart w:id="75" w:name="_Toc138846506"/>
      <w:bookmarkStart w:id="76" w:name="_Toc172710208"/>
      <w:r w:rsidRPr="00F03056">
        <w:rPr>
          <w:bCs/>
          <w:sz w:val="24"/>
          <w:szCs w:val="24"/>
        </w:rPr>
        <w:t>Note 23 - Usable Reserves</w:t>
      </w:r>
      <w:bookmarkEnd w:id="75"/>
      <w:bookmarkEnd w:id="76"/>
    </w:p>
    <w:p w14:paraId="6CE31B0A" w14:textId="77777777" w:rsidR="00B57A1E" w:rsidRPr="00E529C6" w:rsidRDefault="00B57A1E" w:rsidP="004E22CE">
      <w:pPr>
        <w:spacing w:after="0" w:line="240" w:lineRule="auto"/>
        <w:rPr>
          <w:sz w:val="18"/>
          <w:szCs w:val="18"/>
        </w:rPr>
      </w:pPr>
    </w:p>
    <w:tbl>
      <w:tblPr>
        <w:tblW w:w="9260" w:type="dxa"/>
        <w:tblLook w:val="04A0" w:firstRow="1" w:lastRow="0" w:firstColumn="1" w:lastColumn="0" w:noHBand="0" w:noVBand="1"/>
      </w:tblPr>
      <w:tblGrid>
        <w:gridCol w:w="1817"/>
        <w:gridCol w:w="5847"/>
        <w:gridCol w:w="1596"/>
      </w:tblGrid>
      <w:tr w:rsidR="00382DEC" w:rsidRPr="00382DEC" w14:paraId="682287DB" w14:textId="77777777" w:rsidTr="511B819B">
        <w:trPr>
          <w:trHeight w:val="300"/>
        </w:trPr>
        <w:tc>
          <w:tcPr>
            <w:tcW w:w="7664" w:type="dxa"/>
            <w:gridSpan w:val="2"/>
            <w:tcBorders>
              <w:top w:val="nil"/>
              <w:left w:val="nil"/>
              <w:bottom w:val="nil"/>
              <w:right w:val="nil"/>
            </w:tcBorders>
            <w:shd w:val="clear" w:color="auto" w:fill="FFFFFF" w:themeFill="background1"/>
            <w:vAlign w:val="center"/>
            <w:hideMark/>
          </w:tcPr>
          <w:p w14:paraId="738D791B" w14:textId="77777777" w:rsidR="00382DEC" w:rsidRPr="00382DEC" w:rsidRDefault="00382DEC" w:rsidP="004E22CE">
            <w:pPr>
              <w:spacing w:after="0" w:line="240" w:lineRule="auto"/>
              <w:rPr>
                <w:rFonts w:eastAsia="Times New Roman" w:cs="Arial"/>
                <w:b/>
                <w:bCs/>
                <w:color w:val="000000"/>
                <w:sz w:val="18"/>
                <w:szCs w:val="18"/>
                <w:lang w:eastAsia="en-GB"/>
              </w:rPr>
            </w:pPr>
            <w:r w:rsidRPr="00382DEC">
              <w:rPr>
                <w:rFonts w:eastAsia="Times New Roman" w:cs="Arial"/>
                <w:b/>
                <w:bCs/>
                <w:color w:val="000000"/>
                <w:sz w:val="18"/>
                <w:szCs w:val="18"/>
                <w:lang w:eastAsia="en-GB"/>
              </w:rPr>
              <w:t>Usable Reserves Tables</w:t>
            </w:r>
          </w:p>
        </w:tc>
        <w:tc>
          <w:tcPr>
            <w:tcW w:w="1596" w:type="dxa"/>
            <w:tcBorders>
              <w:top w:val="nil"/>
              <w:left w:val="nil"/>
              <w:bottom w:val="nil"/>
              <w:right w:val="nil"/>
            </w:tcBorders>
            <w:noWrap/>
            <w:vAlign w:val="bottom"/>
            <w:hideMark/>
          </w:tcPr>
          <w:p w14:paraId="156BEAFC" w14:textId="77777777" w:rsidR="00382DEC" w:rsidRPr="00382DEC" w:rsidRDefault="00382DEC" w:rsidP="004E22CE">
            <w:pPr>
              <w:spacing w:after="0" w:line="240" w:lineRule="auto"/>
              <w:rPr>
                <w:rFonts w:eastAsia="Times New Roman" w:cs="Arial"/>
                <w:b/>
                <w:bCs/>
                <w:color w:val="000000"/>
                <w:sz w:val="18"/>
                <w:szCs w:val="18"/>
                <w:lang w:eastAsia="en-GB"/>
              </w:rPr>
            </w:pPr>
          </w:p>
        </w:tc>
      </w:tr>
      <w:tr w:rsidR="00382DEC" w:rsidRPr="00382DEC" w14:paraId="575119A8"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0FC2D340" w14:textId="76E2F06C"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31 March 202</w:t>
            </w:r>
            <w:r w:rsidR="006B349D">
              <w:rPr>
                <w:rFonts w:eastAsia="Times New Roman" w:cs="Arial"/>
                <w:b/>
                <w:bCs/>
                <w:color w:val="000000"/>
                <w:sz w:val="18"/>
                <w:szCs w:val="18"/>
                <w:lang w:eastAsia="en-GB"/>
              </w:rPr>
              <w:t>4</w:t>
            </w:r>
          </w:p>
        </w:tc>
        <w:tc>
          <w:tcPr>
            <w:tcW w:w="5847" w:type="dxa"/>
            <w:tcBorders>
              <w:top w:val="nil"/>
              <w:left w:val="nil"/>
              <w:bottom w:val="nil"/>
              <w:right w:val="nil"/>
            </w:tcBorders>
            <w:shd w:val="clear" w:color="auto" w:fill="FFFFFF" w:themeFill="background1"/>
            <w:vAlign w:val="center"/>
            <w:hideMark/>
          </w:tcPr>
          <w:p w14:paraId="402EE6F0" w14:textId="77777777"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 </w:t>
            </w:r>
          </w:p>
        </w:tc>
        <w:tc>
          <w:tcPr>
            <w:tcW w:w="1596" w:type="dxa"/>
            <w:tcBorders>
              <w:top w:val="nil"/>
              <w:left w:val="nil"/>
              <w:bottom w:val="nil"/>
              <w:right w:val="nil"/>
            </w:tcBorders>
            <w:shd w:val="clear" w:color="auto" w:fill="FFFFFF" w:themeFill="background1"/>
            <w:vAlign w:val="center"/>
            <w:hideMark/>
          </w:tcPr>
          <w:p w14:paraId="625E50DD" w14:textId="3D385BA0"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31 March 202</w:t>
            </w:r>
            <w:r w:rsidR="006B349D">
              <w:rPr>
                <w:rFonts w:eastAsia="Times New Roman" w:cs="Arial"/>
                <w:b/>
                <w:bCs/>
                <w:color w:val="000000"/>
                <w:sz w:val="18"/>
                <w:szCs w:val="18"/>
                <w:lang w:eastAsia="en-GB"/>
              </w:rPr>
              <w:t>5</w:t>
            </w:r>
          </w:p>
        </w:tc>
      </w:tr>
      <w:tr w:rsidR="00382DEC" w:rsidRPr="00382DEC" w14:paraId="26C5AD2B" w14:textId="77777777" w:rsidTr="511B819B">
        <w:trPr>
          <w:trHeight w:val="315"/>
        </w:trPr>
        <w:tc>
          <w:tcPr>
            <w:tcW w:w="1817" w:type="dxa"/>
            <w:tcBorders>
              <w:top w:val="nil"/>
              <w:left w:val="single" w:sz="8" w:space="0" w:color="FFFFFF" w:themeColor="background1"/>
              <w:bottom w:val="single" w:sz="8" w:space="0" w:color="auto"/>
              <w:right w:val="single" w:sz="8" w:space="0" w:color="FFFFFF" w:themeColor="background1"/>
            </w:tcBorders>
            <w:vAlign w:val="center"/>
            <w:hideMark/>
          </w:tcPr>
          <w:p w14:paraId="5D522708" w14:textId="77777777"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£'000</w:t>
            </w:r>
          </w:p>
        </w:tc>
        <w:tc>
          <w:tcPr>
            <w:tcW w:w="5847" w:type="dxa"/>
            <w:tcBorders>
              <w:top w:val="nil"/>
              <w:left w:val="nil"/>
              <w:bottom w:val="single" w:sz="8" w:space="0" w:color="auto"/>
              <w:right w:val="single" w:sz="8" w:space="0" w:color="FFFFFF" w:themeColor="background1"/>
            </w:tcBorders>
            <w:vAlign w:val="center"/>
            <w:hideMark/>
          </w:tcPr>
          <w:p w14:paraId="33B0586A" w14:textId="77777777"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 </w:t>
            </w:r>
          </w:p>
        </w:tc>
        <w:tc>
          <w:tcPr>
            <w:tcW w:w="1596" w:type="dxa"/>
            <w:tcBorders>
              <w:top w:val="nil"/>
              <w:left w:val="nil"/>
              <w:bottom w:val="single" w:sz="8" w:space="0" w:color="auto"/>
              <w:right w:val="single" w:sz="8" w:space="0" w:color="FFFFFF" w:themeColor="background1"/>
            </w:tcBorders>
            <w:vAlign w:val="center"/>
            <w:hideMark/>
          </w:tcPr>
          <w:p w14:paraId="0F3CB3AD" w14:textId="77777777" w:rsidR="00382DEC" w:rsidRPr="00382DEC" w:rsidRDefault="00382DEC" w:rsidP="004E22CE">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£'000</w:t>
            </w:r>
          </w:p>
        </w:tc>
      </w:tr>
      <w:tr w:rsidR="006B349D" w:rsidRPr="00382DEC" w14:paraId="2EE5ED3E"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089122BE" w14:textId="16BBC1EE" w:rsidR="006B349D" w:rsidRPr="00382DEC" w:rsidRDefault="006B349D"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eastAsia="en-GB"/>
              </w:rPr>
              <w:t>5,500</w:t>
            </w:r>
          </w:p>
        </w:tc>
        <w:tc>
          <w:tcPr>
            <w:tcW w:w="5847" w:type="dxa"/>
            <w:tcBorders>
              <w:top w:val="nil"/>
              <w:left w:val="nil"/>
              <w:bottom w:val="nil"/>
              <w:right w:val="nil"/>
            </w:tcBorders>
            <w:shd w:val="clear" w:color="auto" w:fill="FFFFFF" w:themeFill="background1"/>
            <w:vAlign w:val="center"/>
            <w:hideMark/>
          </w:tcPr>
          <w:p w14:paraId="42EE7783" w14:textId="77777777" w:rsidR="006B349D" w:rsidRPr="00382DEC" w:rsidRDefault="006B349D"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eastAsia="en-GB"/>
              </w:rPr>
              <w:t>General Fund</w:t>
            </w:r>
          </w:p>
        </w:tc>
        <w:tc>
          <w:tcPr>
            <w:tcW w:w="1596" w:type="dxa"/>
            <w:tcBorders>
              <w:top w:val="nil"/>
              <w:left w:val="nil"/>
              <w:bottom w:val="nil"/>
              <w:right w:val="nil"/>
            </w:tcBorders>
            <w:shd w:val="clear" w:color="auto" w:fill="FFFFFF" w:themeFill="background1"/>
            <w:vAlign w:val="center"/>
          </w:tcPr>
          <w:p w14:paraId="516BC809" w14:textId="1DAD843F" w:rsidR="006B349D" w:rsidRPr="00382DEC" w:rsidRDefault="2E45494B"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eastAsia="en-GB"/>
              </w:rPr>
              <w:t>5,500</w:t>
            </w:r>
          </w:p>
        </w:tc>
      </w:tr>
      <w:tr w:rsidR="006B349D" w:rsidRPr="00382DEC" w14:paraId="3AB00BDB"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45CB338C" w14:textId="225DB97F" w:rsidR="006B349D" w:rsidRPr="00382DEC" w:rsidRDefault="006B349D"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eastAsia="en-GB"/>
              </w:rPr>
              <w:t>0</w:t>
            </w:r>
          </w:p>
        </w:tc>
        <w:tc>
          <w:tcPr>
            <w:tcW w:w="5847" w:type="dxa"/>
            <w:tcBorders>
              <w:top w:val="nil"/>
              <w:left w:val="nil"/>
              <w:bottom w:val="nil"/>
              <w:right w:val="nil"/>
            </w:tcBorders>
            <w:shd w:val="clear" w:color="auto" w:fill="FFFFFF" w:themeFill="background1"/>
            <w:vAlign w:val="center"/>
            <w:hideMark/>
          </w:tcPr>
          <w:p w14:paraId="1F855B67" w14:textId="2822471E" w:rsidR="006B349D" w:rsidRPr="00382DEC" w:rsidRDefault="006B349D"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eastAsia="en-GB"/>
              </w:rPr>
              <w:t>General Fund - Forecast Accelerated Efficiency Savings Reserve</w:t>
            </w:r>
          </w:p>
        </w:tc>
        <w:tc>
          <w:tcPr>
            <w:tcW w:w="1596" w:type="dxa"/>
            <w:tcBorders>
              <w:top w:val="nil"/>
              <w:left w:val="nil"/>
              <w:bottom w:val="nil"/>
              <w:right w:val="nil"/>
            </w:tcBorders>
            <w:shd w:val="clear" w:color="auto" w:fill="FFFFFF" w:themeFill="background1"/>
            <w:vAlign w:val="center"/>
          </w:tcPr>
          <w:p w14:paraId="5A103437" w14:textId="49C24AAD" w:rsidR="006B349D" w:rsidRPr="00382DEC" w:rsidRDefault="47694984"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eastAsia="en-GB"/>
              </w:rPr>
              <w:t>0</w:t>
            </w:r>
          </w:p>
        </w:tc>
      </w:tr>
      <w:tr w:rsidR="006B349D" w:rsidRPr="00382DEC" w14:paraId="76066C1B"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0EC39D4A" w14:textId="612AF69A" w:rsidR="006B349D" w:rsidRPr="00382DEC" w:rsidRDefault="006B349D"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eastAsia="en-GB"/>
              </w:rPr>
              <w:t>15,624</w:t>
            </w:r>
          </w:p>
        </w:tc>
        <w:tc>
          <w:tcPr>
            <w:tcW w:w="5847" w:type="dxa"/>
            <w:tcBorders>
              <w:top w:val="nil"/>
              <w:left w:val="nil"/>
              <w:bottom w:val="nil"/>
              <w:right w:val="nil"/>
            </w:tcBorders>
            <w:shd w:val="clear" w:color="auto" w:fill="FFFFFF" w:themeFill="background1"/>
            <w:vAlign w:val="center"/>
            <w:hideMark/>
          </w:tcPr>
          <w:p w14:paraId="0175D35D" w14:textId="77777777" w:rsidR="006B349D" w:rsidRPr="00382DEC" w:rsidRDefault="006B349D"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eastAsia="en-GB"/>
              </w:rPr>
              <w:t>Earmarked Reserves</w:t>
            </w:r>
          </w:p>
        </w:tc>
        <w:tc>
          <w:tcPr>
            <w:tcW w:w="1596" w:type="dxa"/>
            <w:tcBorders>
              <w:top w:val="nil"/>
              <w:left w:val="nil"/>
              <w:bottom w:val="nil"/>
              <w:right w:val="nil"/>
            </w:tcBorders>
            <w:shd w:val="clear" w:color="auto" w:fill="FFFFFF" w:themeFill="background1"/>
            <w:vAlign w:val="center"/>
          </w:tcPr>
          <w:p w14:paraId="203A4219" w14:textId="49A75E46" w:rsidR="006B349D" w:rsidRPr="00382DEC" w:rsidRDefault="3F9DB940"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eastAsia="en-GB"/>
              </w:rPr>
              <w:t>11,</w:t>
            </w:r>
            <w:r w:rsidR="00D91A99">
              <w:rPr>
                <w:rFonts w:eastAsia="Times New Roman" w:cs="Arial"/>
                <w:color w:val="000000" w:themeColor="text1"/>
                <w:sz w:val="18"/>
                <w:szCs w:val="18"/>
                <w:lang w:eastAsia="en-GB"/>
              </w:rPr>
              <w:t>060</w:t>
            </w:r>
          </w:p>
        </w:tc>
      </w:tr>
      <w:tr w:rsidR="006B349D" w:rsidRPr="00382DEC" w14:paraId="1C43983F" w14:textId="77777777" w:rsidTr="511B819B">
        <w:trPr>
          <w:trHeight w:val="300"/>
        </w:trPr>
        <w:tc>
          <w:tcPr>
            <w:tcW w:w="1817" w:type="dxa"/>
            <w:tcBorders>
              <w:top w:val="nil"/>
              <w:left w:val="nil"/>
              <w:bottom w:val="nil"/>
              <w:right w:val="nil"/>
            </w:tcBorders>
            <w:shd w:val="clear" w:color="auto" w:fill="FFFFFF" w:themeFill="background1"/>
            <w:vAlign w:val="center"/>
            <w:hideMark/>
          </w:tcPr>
          <w:p w14:paraId="6F6E47E5" w14:textId="58747E84" w:rsidR="006B349D" w:rsidRPr="00382DEC" w:rsidRDefault="006B349D" w:rsidP="006B349D">
            <w:pPr>
              <w:spacing w:after="0" w:line="240" w:lineRule="auto"/>
              <w:jc w:val="right"/>
              <w:rPr>
                <w:rFonts w:eastAsia="Times New Roman" w:cs="Arial"/>
                <w:color w:val="000000"/>
                <w:sz w:val="18"/>
                <w:szCs w:val="18"/>
                <w:lang w:eastAsia="en-GB"/>
              </w:rPr>
            </w:pPr>
            <w:r w:rsidRPr="00382DEC">
              <w:rPr>
                <w:rFonts w:eastAsia="Times New Roman" w:cs="Arial"/>
                <w:color w:val="000000"/>
                <w:sz w:val="18"/>
                <w:szCs w:val="18"/>
                <w:lang w:eastAsia="en-GB"/>
              </w:rPr>
              <w:t>23</w:t>
            </w:r>
          </w:p>
        </w:tc>
        <w:tc>
          <w:tcPr>
            <w:tcW w:w="5847" w:type="dxa"/>
            <w:tcBorders>
              <w:top w:val="nil"/>
              <w:left w:val="nil"/>
              <w:bottom w:val="single" w:sz="4" w:space="0" w:color="auto"/>
              <w:right w:val="nil"/>
            </w:tcBorders>
            <w:shd w:val="clear" w:color="auto" w:fill="FFFFFF" w:themeFill="background1"/>
            <w:vAlign w:val="center"/>
            <w:hideMark/>
          </w:tcPr>
          <w:p w14:paraId="74C91CFE" w14:textId="77777777" w:rsidR="006B349D" w:rsidRPr="00382DEC" w:rsidRDefault="006B349D" w:rsidP="006B349D">
            <w:pPr>
              <w:spacing w:after="0" w:line="240" w:lineRule="auto"/>
              <w:rPr>
                <w:rFonts w:eastAsia="Times New Roman" w:cs="Arial"/>
                <w:color w:val="000000"/>
                <w:sz w:val="18"/>
                <w:szCs w:val="18"/>
                <w:lang w:eastAsia="en-GB"/>
              </w:rPr>
            </w:pPr>
            <w:r w:rsidRPr="00382DEC">
              <w:rPr>
                <w:rFonts w:eastAsia="Times New Roman" w:cs="Arial"/>
                <w:color w:val="000000"/>
                <w:sz w:val="18"/>
                <w:szCs w:val="18"/>
                <w:lang w:eastAsia="en-GB"/>
              </w:rPr>
              <w:t>Other Transfers Out of General Fund Reserve</w:t>
            </w:r>
          </w:p>
        </w:tc>
        <w:tc>
          <w:tcPr>
            <w:tcW w:w="1596" w:type="dxa"/>
            <w:tcBorders>
              <w:top w:val="nil"/>
              <w:left w:val="nil"/>
              <w:bottom w:val="nil"/>
              <w:right w:val="nil"/>
            </w:tcBorders>
            <w:shd w:val="clear" w:color="auto" w:fill="FFFFFF" w:themeFill="background1"/>
            <w:vAlign w:val="center"/>
          </w:tcPr>
          <w:p w14:paraId="626A1F67" w14:textId="26A025A9" w:rsidR="006B349D" w:rsidRPr="00382DEC" w:rsidRDefault="616A8F5F" w:rsidP="006B349D">
            <w:pPr>
              <w:spacing w:after="0" w:line="240" w:lineRule="auto"/>
              <w:jc w:val="right"/>
              <w:rPr>
                <w:rFonts w:eastAsia="Times New Roman" w:cs="Arial"/>
                <w:color w:val="000000"/>
                <w:sz w:val="18"/>
                <w:szCs w:val="18"/>
                <w:lang w:eastAsia="en-GB"/>
              </w:rPr>
            </w:pPr>
            <w:r w:rsidRPr="511B819B">
              <w:rPr>
                <w:rFonts w:eastAsia="Times New Roman" w:cs="Arial"/>
                <w:color w:val="000000" w:themeColor="text1"/>
                <w:sz w:val="18"/>
                <w:szCs w:val="18"/>
                <w:lang w:eastAsia="en-GB"/>
              </w:rPr>
              <w:t>1,517</w:t>
            </w:r>
          </w:p>
        </w:tc>
      </w:tr>
      <w:tr w:rsidR="006B349D" w:rsidRPr="00382DEC" w14:paraId="5EAEF99E" w14:textId="77777777" w:rsidTr="511B819B">
        <w:trPr>
          <w:trHeight w:val="315"/>
        </w:trPr>
        <w:tc>
          <w:tcPr>
            <w:tcW w:w="1817" w:type="dxa"/>
            <w:tcBorders>
              <w:top w:val="single" w:sz="4" w:space="0" w:color="auto"/>
              <w:left w:val="nil"/>
              <w:bottom w:val="single" w:sz="12" w:space="0" w:color="auto"/>
              <w:right w:val="nil"/>
            </w:tcBorders>
            <w:shd w:val="clear" w:color="auto" w:fill="FFFFFF" w:themeFill="background1"/>
            <w:vAlign w:val="center"/>
            <w:hideMark/>
          </w:tcPr>
          <w:p w14:paraId="68347CF4" w14:textId="47B2E286" w:rsidR="006B349D" w:rsidRPr="00382DEC" w:rsidRDefault="006B349D" w:rsidP="006B349D">
            <w:pPr>
              <w:spacing w:after="0" w:line="240" w:lineRule="auto"/>
              <w:jc w:val="right"/>
              <w:rPr>
                <w:rFonts w:eastAsia="Times New Roman" w:cs="Arial"/>
                <w:b/>
                <w:bCs/>
                <w:color w:val="000000"/>
                <w:sz w:val="18"/>
                <w:szCs w:val="18"/>
                <w:lang w:eastAsia="en-GB"/>
              </w:rPr>
            </w:pPr>
            <w:r w:rsidRPr="00382DEC">
              <w:rPr>
                <w:rFonts w:eastAsia="Times New Roman" w:cs="Arial"/>
                <w:b/>
                <w:bCs/>
                <w:color w:val="000000"/>
                <w:sz w:val="18"/>
                <w:szCs w:val="18"/>
                <w:lang w:eastAsia="en-GB"/>
              </w:rPr>
              <w:t>21,147</w:t>
            </w:r>
          </w:p>
        </w:tc>
        <w:tc>
          <w:tcPr>
            <w:tcW w:w="5847" w:type="dxa"/>
            <w:tcBorders>
              <w:top w:val="nil"/>
              <w:left w:val="nil"/>
              <w:bottom w:val="single" w:sz="12" w:space="0" w:color="auto"/>
              <w:right w:val="nil"/>
            </w:tcBorders>
            <w:shd w:val="clear" w:color="auto" w:fill="FFFFFF" w:themeFill="background1"/>
            <w:vAlign w:val="center"/>
            <w:hideMark/>
          </w:tcPr>
          <w:p w14:paraId="40AA9533" w14:textId="77777777" w:rsidR="006B349D" w:rsidRPr="00382DEC" w:rsidRDefault="006B349D" w:rsidP="006B349D">
            <w:pPr>
              <w:spacing w:after="0" w:line="240" w:lineRule="auto"/>
              <w:rPr>
                <w:rFonts w:eastAsia="Times New Roman" w:cs="Arial"/>
                <w:b/>
                <w:bCs/>
                <w:color w:val="000000"/>
                <w:sz w:val="18"/>
                <w:szCs w:val="18"/>
                <w:lang w:eastAsia="en-GB"/>
              </w:rPr>
            </w:pPr>
            <w:r w:rsidRPr="00382DEC">
              <w:rPr>
                <w:rFonts w:eastAsia="Times New Roman" w:cs="Arial"/>
                <w:b/>
                <w:bCs/>
                <w:color w:val="000000"/>
                <w:sz w:val="18"/>
                <w:szCs w:val="18"/>
                <w:lang w:eastAsia="en-GB"/>
              </w:rPr>
              <w:t>Closing Balance</w:t>
            </w:r>
          </w:p>
        </w:tc>
        <w:tc>
          <w:tcPr>
            <w:tcW w:w="1596" w:type="dxa"/>
            <w:tcBorders>
              <w:top w:val="single" w:sz="4" w:space="0" w:color="auto"/>
              <w:left w:val="nil"/>
              <w:bottom w:val="single" w:sz="12" w:space="0" w:color="auto"/>
              <w:right w:val="nil"/>
            </w:tcBorders>
            <w:shd w:val="clear" w:color="auto" w:fill="FFFFFF" w:themeFill="background1"/>
            <w:vAlign w:val="center"/>
          </w:tcPr>
          <w:p w14:paraId="6B2AA954" w14:textId="51613CB3" w:rsidR="006B349D" w:rsidRPr="00382DEC" w:rsidRDefault="27CF0A34" w:rsidP="006B349D">
            <w:pPr>
              <w:spacing w:after="0" w:line="240" w:lineRule="auto"/>
              <w:jc w:val="right"/>
              <w:rPr>
                <w:rFonts w:eastAsia="Times New Roman" w:cs="Arial"/>
                <w:b/>
                <w:bCs/>
                <w:color w:val="000000"/>
                <w:sz w:val="18"/>
                <w:szCs w:val="18"/>
                <w:lang w:eastAsia="en-GB"/>
              </w:rPr>
            </w:pPr>
            <w:r w:rsidRPr="511B819B">
              <w:rPr>
                <w:rFonts w:eastAsia="Times New Roman" w:cs="Arial"/>
                <w:b/>
                <w:bCs/>
                <w:color w:val="000000" w:themeColor="text1"/>
                <w:sz w:val="18"/>
                <w:szCs w:val="18"/>
                <w:lang w:eastAsia="en-GB"/>
              </w:rPr>
              <w:t>18,</w:t>
            </w:r>
            <w:r w:rsidR="00365ED1">
              <w:rPr>
                <w:rFonts w:eastAsia="Times New Roman" w:cs="Arial"/>
                <w:b/>
                <w:bCs/>
                <w:color w:val="000000" w:themeColor="text1"/>
                <w:sz w:val="18"/>
                <w:szCs w:val="18"/>
                <w:lang w:eastAsia="en-GB"/>
              </w:rPr>
              <w:t>077</w:t>
            </w:r>
          </w:p>
        </w:tc>
      </w:tr>
    </w:tbl>
    <w:p w14:paraId="1BE81227" w14:textId="77777777" w:rsidR="00F03056" w:rsidRDefault="00F03056" w:rsidP="004E22CE">
      <w:pPr>
        <w:spacing w:after="0" w:line="240" w:lineRule="auto"/>
      </w:pPr>
    </w:p>
    <w:p w14:paraId="39CD6DB0" w14:textId="77777777" w:rsidR="003A0D19" w:rsidRDefault="003A0D19" w:rsidP="004E22CE">
      <w:pPr>
        <w:spacing w:after="0" w:line="240" w:lineRule="auto"/>
        <w:rPr>
          <w:b/>
          <w:sz w:val="18"/>
        </w:rPr>
      </w:pPr>
      <w:r>
        <w:rPr>
          <w:b/>
          <w:sz w:val="18"/>
        </w:rPr>
        <w:t>General</w:t>
      </w:r>
      <w:r>
        <w:rPr>
          <w:b/>
          <w:spacing w:val="-3"/>
          <w:sz w:val="18"/>
        </w:rPr>
        <w:t xml:space="preserve"> </w:t>
      </w:r>
      <w:r>
        <w:rPr>
          <w:b/>
          <w:sz w:val="18"/>
        </w:rPr>
        <w:t>Fund</w:t>
      </w:r>
    </w:p>
    <w:p w14:paraId="18F5BEEC" w14:textId="77777777" w:rsidR="003A0D19" w:rsidRDefault="003A0D19" w:rsidP="004E22CE">
      <w:pPr>
        <w:pStyle w:val="BodyText"/>
      </w:pPr>
      <w:r>
        <w:t>The</w:t>
      </w:r>
      <w:r>
        <w:rPr>
          <w:spacing w:val="-1"/>
        </w:rPr>
        <w:t xml:space="preserve"> </w:t>
      </w:r>
      <w:r>
        <w:t>General</w:t>
      </w:r>
      <w:r>
        <w:rPr>
          <w:spacing w:val="-2"/>
        </w:rPr>
        <w:t xml:space="preserve"> </w:t>
      </w:r>
      <w:r>
        <w:t>Fund</w:t>
      </w:r>
      <w:r>
        <w:rPr>
          <w:spacing w:val="-4"/>
        </w:rPr>
        <w:t xml:space="preserve"> </w:t>
      </w:r>
      <w:r>
        <w:t>Reserve has</w:t>
      </w:r>
      <w:r>
        <w:rPr>
          <w:spacing w:val="-4"/>
        </w:rPr>
        <w:t xml:space="preserve"> </w:t>
      </w:r>
      <w:r>
        <w:t>been</w:t>
      </w:r>
      <w:r>
        <w:rPr>
          <w:spacing w:val="-2"/>
        </w:rPr>
        <w:t xml:space="preserve"> </w:t>
      </w:r>
      <w:r>
        <w:t>split</w:t>
      </w:r>
      <w:r>
        <w:rPr>
          <w:spacing w:val="-5"/>
        </w:rPr>
        <w:t xml:space="preserve"> </w:t>
      </w:r>
      <w:r>
        <w:t>into</w:t>
      </w:r>
      <w:r>
        <w:rPr>
          <w:spacing w:val="-2"/>
        </w:rPr>
        <w:t xml:space="preserve"> </w:t>
      </w:r>
      <w:r>
        <w:t>the</w:t>
      </w:r>
      <w:r>
        <w:rPr>
          <w:spacing w:val="-2"/>
        </w:rPr>
        <w:t xml:space="preserve"> </w:t>
      </w:r>
      <w:r>
        <w:t>following</w:t>
      </w:r>
      <w:r>
        <w:rPr>
          <w:spacing w:val="-2"/>
        </w:rPr>
        <w:t xml:space="preserve"> </w:t>
      </w:r>
      <w:r>
        <w:t>categories</w:t>
      </w:r>
      <w:r>
        <w:rPr>
          <w:spacing w:val="-6"/>
        </w:rPr>
        <w:t xml:space="preserve"> </w:t>
      </w:r>
      <w:r>
        <w:t>to</w:t>
      </w:r>
      <w:r>
        <w:rPr>
          <w:spacing w:val="-2"/>
        </w:rPr>
        <w:t xml:space="preserve"> </w:t>
      </w:r>
      <w:r>
        <w:t>reflect</w:t>
      </w:r>
      <w:r>
        <w:rPr>
          <w:spacing w:val="-5"/>
        </w:rPr>
        <w:t xml:space="preserve"> </w:t>
      </w:r>
      <w:r>
        <w:t>the</w:t>
      </w:r>
      <w:r>
        <w:rPr>
          <w:spacing w:val="-2"/>
        </w:rPr>
        <w:t xml:space="preserve"> </w:t>
      </w:r>
      <w:r>
        <w:t>current</w:t>
      </w:r>
      <w:r>
        <w:rPr>
          <w:spacing w:val="-5"/>
        </w:rPr>
        <w:t xml:space="preserve"> </w:t>
      </w:r>
      <w:r>
        <w:t>Police</w:t>
      </w:r>
      <w:r>
        <w:rPr>
          <w:spacing w:val="-4"/>
        </w:rPr>
        <w:t xml:space="preserve"> </w:t>
      </w:r>
      <w:r>
        <w:t>&amp; Crime Commissioner</w:t>
      </w:r>
      <w:r>
        <w:rPr>
          <w:spacing w:val="-8"/>
        </w:rPr>
        <w:t xml:space="preserve"> </w:t>
      </w:r>
      <w:r>
        <w:t>for</w:t>
      </w:r>
      <w:r>
        <w:rPr>
          <w:spacing w:val="-2"/>
        </w:rPr>
        <w:t xml:space="preserve"> </w:t>
      </w:r>
      <w:r>
        <w:t>Gwent</w:t>
      </w:r>
      <w:r>
        <w:rPr>
          <w:spacing w:val="2"/>
        </w:rPr>
        <w:t xml:space="preserve"> </w:t>
      </w:r>
      <w:r>
        <w:t>Reserves</w:t>
      </w:r>
      <w:r>
        <w:rPr>
          <w:spacing w:val="-1"/>
        </w:rPr>
        <w:t xml:space="preserve"> </w:t>
      </w:r>
      <w:r>
        <w:t>Strategy.</w:t>
      </w:r>
    </w:p>
    <w:p w14:paraId="2D7E907D" w14:textId="77777777" w:rsidR="00382DEC" w:rsidRDefault="00382DEC" w:rsidP="004E22CE">
      <w:pPr>
        <w:spacing w:after="0" w:line="240" w:lineRule="auto"/>
      </w:pPr>
    </w:p>
    <w:tbl>
      <w:tblPr>
        <w:tblW w:w="9260" w:type="dxa"/>
        <w:tblLook w:val="04A0" w:firstRow="1" w:lastRow="0" w:firstColumn="1" w:lastColumn="0" w:noHBand="0" w:noVBand="1"/>
      </w:tblPr>
      <w:tblGrid>
        <w:gridCol w:w="1820"/>
        <w:gridCol w:w="5860"/>
        <w:gridCol w:w="1580"/>
      </w:tblGrid>
      <w:tr w:rsidR="00BC4DA6" w:rsidRPr="00BC4DA6" w14:paraId="13402747" w14:textId="77777777" w:rsidTr="1791CB30">
        <w:trPr>
          <w:trHeight w:val="284"/>
        </w:trPr>
        <w:tc>
          <w:tcPr>
            <w:tcW w:w="7680" w:type="dxa"/>
            <w:gridSpan w:val="2"/>
            <w:tcBorders>
              <w:top w:val="nil"/>
              <w:left w:val="nil"/>
              <w:bottom w:val="nil"/>
              <w:right w:val="nil"/>
            </w:tcBorders>
            <w:shd w:val="clear" w:color="auto" w:fill="FFFFFF" w:themeFill="background1"/>
            <w:vAlign w:val="center"/>
            <w:hideMark/>
          </w:tcPr>
          <w:p w14:paraId="23379206" w14:textId="77777777" w:rsidR="00BC4DA6" w:rsidRPr="00BC4DA6" w:rsidRDefault="00BC4DA6" w:rsidP="004E22CE">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eastAsia="en-GB"/>
              </w:rPr>
              <w:t>General Fund Reserve</w:t>
            </w:r>
          </w:p>
        </w:tc>
        <w:tc>
          <w:tcPr>
            <w:tcW w:w="1580" w:type="dxa"/>
            <w:tcBorders>
              <w:top w:val="nil"/>
              <w:left w:val="nil"/>
              <w:bottom w:val="nil"/>
              <w:right w:val="nil"/>
            </w:tcBorders>
            <w:shd w:val="clear" w:color="auto" w:fill="FFFFFF" w:themeFill="background1"/>
            <w:vAlign w:val="center"/>
            <w:hideMark/>
          </w:tcPr>
          <w:p w14:paraId="25E9BE8E" w14:textId="77777777" w:rsidR="00BC4DA6" w:rsidRPr="00BC4DA6" w:rsidRDefault="00BC4DA6" w:rsidP="004E22CE">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 </w:t>
            </w:r>
          </w:p>
        </w:tc>
      </w:tr>
      <w:tr w:rsidR="00BC4DA6" w:rsidRPr="00BC4DA6" w14:paraId="766FAB18"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1F2F9288" w14:textId="5F1FFEA8"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31 March 20</w:t>
            </w:r>
            <w:r w:rsidR="00A63E5A">
              <w:rPr>
                <w:rFonts w:eastAsia="Times New Roman" w:cs="Arial"/>
                <w:b/>
                <w:bCs/>
                <w:color w:val="000000"/>
                <w:sz w:val="18"/>
                <w:szCs w:val="18"/>
                <w:lang w:eastAsia="en-GB"/>
              </w:rPr>
              <w:t>24</w:t>
            </w:r>
          </w:p>
        </w:tc>
        <w:tc>
          <w:tcPr>
            <w:tcW w:w="5860" w:type="dxa"/>
            <w:tcBorders>
              <w:top w:val="nil"/>
              <w:left w:val="nil"/>
              <w:bottom w:val="nil"/>
              <w:right w:val="nil"/>
            </w:tcBorders>
            <w:shd w:val="clear" w:color="auto" w:fill="FFFFFF" w:themeFill="background1"/>
            <w:vAlign w:val="center"/>
            <w:hideMark/>
          </w:tcPr>
          <w:p w14:paraId="7F1526AC"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 </w:t>
            </w:r>
          </w:p>
        </w:tc>
        <w:tc>
          <w:tcPr>
            <w:tcW w:w="1580" w:type="dxa"/>
            <w:tcBorders>
              <w:top w:val="nil"/>
              <w:left w:val="nil"/>
              <w:bottom w:val="nil"/>
              <w:right w:val="nil"/>
            </w:tcBorders>
            <w:shd w:val="clear" w:color="auto" w:fill="FFFFFF" w:themeFill="background1"/>
            <w:vAlign w:val="center"/>
            <w:hideMark/>
          </w:tcPr>
          <w:p w14:paraId="69798852" w14:textId="71EF15E2"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31 March 202</w:t>
            </w:r>
            <w:r w:rsidR="00A63E5A">
              <w:rPr>
                <w:rFonts w:eastAsia="Times New Roman" w:cs="Arial"/>
                <w:b/>
                <w:bCs/>
                <w:color w:val="000000"/>
                <w:sz w:val="18"/>
                <w:szCs w:val="18"/>
                <w:lang w:eastAsia="en-GB"/>
              </w:rPr>
              <w:t>5</w:t>
            </w:r>
          </w:p>
        </w:tc>
      </w:tr>
      <w:tr w:rsidR="00BC4DA6" w:rsidRPr="00BC4DA6" w14:paraId="4BA13F0C" w14:textId="77777777" w:rsidTr="1791CB30">
        <w:trPr>
          <w:trHeight w:val="284"/>
        </w:trPr>
        <w:tc>
          <w:tcPr>
            <w:tcW w:w="1820" w:type="dxa"/>
            <w:tcBorders>
              <w:top w:val="nil"/>
              <w:left w:val="single" w:sz="8" w:space="0" w:color="FFFFFF" w:themeColor="background1"/>
              <w:bottom w:val="single" w:sz="8" w:space="0" w:color="auto"/>
              <w:right w:val="single" w:sz="8" w:space="0" w:color="FFFFFF" w:themeColor="background1"/>
            </w:tcBorders>
            <w:vAlign w:val="center"/>
            <w:hideMark/>
          </w:tcPr>
          <w:p w14:paraId="3503BAD8"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£'000</w:t>
            </w:r>
          </w:p>
        </w:tc>
        <w:tc>
          <w:tcPr>
            <w:tcW w:w="5860" w:type="dxa"/>
            <w:tcBorders>
              <w:top w:val="nil"/>
              <w:left w:val="nil"/>
              <w:bottom w:val="single" w:sz="8" w:space="0" w:color="000000" w:themeColor="text1"/>
              <w:right w:val="nil"/>
            </w:tcBorders>
            <w:vAlign w:val="center"/>
            <w:hideMark/>
          </w:tcPr>
          <w:p w14:paraId="6B23C583"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 </w:t>
            </w:r>
          </w:p>
        </w:tc>
        <w:tc>
          <w:tcPr>
            <w:tcW w:w="1580" w:type="dxa"/>
            <w:tcBorders>
              <w:top w:val="nil"/>
              <w:left w:val="single" w:sz="8" w:space="0" w:color="FFFFFF" w:themeColor="background1"/>
              <w:bottom w:val="single" w:sz="8" w:space="0" w:color="auto"/>
              <w:right w:val="single" w:sz="8" w:space="0" w:color="FFFFFF" w:themeColor="background1"/>
            </w:tcBorders>
            <w:vAlign w:val="center"/>
            <w:hideMark/>
          </w:tcPr>
          <w:p w14:paraId="565D12A6"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£'000</w:t>
            </w:r>
          </w:p>
        </w:tc>
      </w:tr>
      <w:tr w:rsidR="00E03D03" w:rsidRPr="00BC4DA6" w14:paraId="0DCE9ED1"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03FC99E9" w14:textId="5A79E154" w:rsidR="00E03D03" w:rsidRPr="00BC4DA6" w:rsidRDefault="00E03D03"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5,000</w:t>
            </w:r>
          </w:p>
        </w:tc>
        <w:tc>
          <w:tcPr>
            <w:tcW w:w="5860" w:type="dxa"/>
            <w:tcBorders>
              <w:top w:val="nil"/>
              <w:left w:val="nil"/>
              <w:bottom w:val="nil"/>
              <w:right w:val="nil"/>
            </w:tcBorders>
            <w:shd w:val="clear" w:color="auto" w:fill="FFFFFF" w:themeFill="background1"/>
            <w:vAlign w:val="center"/>
            <w:hideMark/>
          </w:tcPr>
          <w:p w14:paraId="0CA93E5D" w14:textId="77777777" w:rsidR="00E03D03" w:rsidRPr="00BC4DA6" w:rsidRDefault="00E03D03"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Opening Balance</w:t>
            </w:r>
          </w:p>
        </w:tc>
        <w:tc>
          <w:tcPr>
            <w:tcW w:w="1580" w:type="dxa"/>
            <w:tcBorders>
              <w:top w:val="nil"/>
              <w:left w:val="nil"/>
              <w:bottom w:val="nil"/>
              <w:right w:val="nil"/>
            </w:tcBorders>
            <w:shd w:val="clear" w:color="auto" w:fill="FFFFFF" w:themeFill="background1"/>
            <w:vAlign w:val="center"/>
          </w:tcPr>
          <w:p w14:paraId="53CA2A89" w14:textId="2CFE37C8" w:rsidR="00E03D03" w:rsidRPr="00BC4DA6" w:rsidRDefault="75D7A830"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5</w:t>
            </w:r>
            <w:r w:rsidR="00571909">
              <w:rPr>
                <w:rFonts w:eastAsia="Times New Roman" w:cs="Arial"/>
                <w:color w:val="000000" w:themeColor="text1"/>
                <w:sz w:val="18"/>
                <w:szCs w:val="18"/>
                <w:lang w:eastAsia="en-GB"/>
              </w:rPr>
              <w:t>,</w:t>
            </w:r>
            <w:r w:rsidRPr="1791CB30">
              <w:rPr>
                <w:rFonts w:eastAsia="Times New Roman" w:cs="Arial"/>
                <w:color w:val="000000" w:themeColor="text1"/>
                <w:sz w:val="18"/>
                <w:szCs w:val="18"/>
                <w:lang w:eastAsia="en-GB"/>
              </w:rPr>
              <w:t>500</w:t>
            </w:r>
          </w:p>
        </w:tc>
      </w:tr>
      <w:tr w:rsidR="00E03D03" w:rsidRPr="00BC4DA6" w14:paraId="4325CD71"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4AAF719F" w14:textId="1E1A29FB" w:rsidR="00E03D03" w:rsidRPr="00BC4DA6" w:rsidRDefault="00E03D03"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500</w:t>
            </w:r>
          </w:p>
        </w:tc>
        <w:tc>
          <w:tcPr>
            <w:tcW w:w="5860" w:type="dxa"/>
            <w:tcBorders>
              <w:top w:val="nil"/>
              <w:left w:val="nil"/>
              <w:bottom w:val="nil"/>
              <w:right w:val="nil"/>
            </w:tcBorders>
            <w:shd w:val="clear" w:color="auto" w:fill="FFFFFF" w:themeFill="background1"/>
            <w:vAlign w:val="center"/>
            <w:hideMark/>
          </w:tcPr>
          <w:p w14:paraId="47A6B55B" w14:textId="77777777" w:rsidR="00E03D03" w:rsidRPr="00BC4DA6" w:rsidRDefault="00E03D03"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Transfers in to General Fund Reserve</w:t>
            </w:r>
          </w:p>
        </w:tc>
        <w:tc>
          <w:tcPr>
            <w:tcW w:w="1580" w:type="dxa"/>
            <w:tcBorders>
              <w:top w:val="nil"/>
              <w:left w:val="nil"/>
              <w:bottom w:val="nil"/>
              <w:right w:val="nil"/>
            </w:tcBorders>
            <w:shd w:val="clear" w:color="auto" w:fill="FFFFFF" w:themeFill="background1"/>
            <w:vAlign w:val="center"/>
          </w:tcPr>
          <w:p w14:paraId="618840AB" w14:textId="22EC4FC6" w:rsidR="00E03D03" w:rsidRPr="00BC4DA6" w:rsidRDefault="65FDE47E"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03D03" w:rsidRPr="00BC4DA6" w14:paraId="250DD679"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1C47426B" w14:textId="03214C43" w:rsidR="00E03D03" w:rsidRPr="00BC4DA6" w:rsidRDefault="00E03D03"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860" w:type="dxa"/>
            <w:tcBorders>
              <w:top w:val="nil"/>
              <w:left w:val="nil"/>
              <w:bottom w:val="nil"/>
              <w:right w:val="nil"/>
            </w:tcBorders>
            <w:shd w:val="clear" w:color="auto" w:fill="FFFFFF" w:themeFill="background1"/>
            <w:vAlign w:val="center"/>
            <w:hideMark/>
          </w:tcPr>
          <w:p w14:paraId="74CBB897" w14:textId="77777777" w:rsidR="00E03D03" w:rsidRPr="00BC4DA6" w:rsidRDefault="00E03D03"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Transfer Out to Forecasted Accelerated Efficiencies Reserve</w:t>
            </w:r>
          </w:p>
        </w:tc>
        <w:tc>
          <w:tcPr>
            <w:tcW w:w="1580" w:type="dxa"/>
            <w:tcBorders>
              <w:top w:val="nil"/>
              <w:left w:val="nil"/>
              <w:bottom w:val="nil"/>
              <w:right w:val="nil"/>
            </w:tcBorders>
            <w:shd w:val="clear" w:color="auto" w:fill="FFFFFF" w:themeFill="background1"/>
            <w:vAlign w:val="center"/>
          </w:tcPr>
          <w:p w14:paraId="46758220" w14:textId="5CBFF4CE" w:rsidR="00E03D03" w:rsidRPr="00BC4DA6" w:rsidRDefault="65FDE47E"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03D03" w:rsidRPr="00BC4DA6" w14:paraId="2C8BAB92" w14:textId="77777777" w:rsidTr="1791CB30">
        <w:trPr>
          <w:trHeight w:val="284"/>
        </w:trPr>
        <w:tc>
          <w:tcPr>
            <w:tcW w:w="1820" w:type="dxa"/>
            <w:tcBorders>
              <w:top w:val="nil"/>
              <w:left w:val="nil"/>
              <w:bottom w:val="nil"/>
              <w:right w:val="nil"/>
            </w:tcBorders>
            <w:shd w:val="clear" w:color="auto" w:fill="FFFFFF" w:themeFill="background1"/>
            <w:vAlign w:val="center"/>
            <w:hideMark/>
          </w:tcPr>
          <w:p w14:paraId="1EE9B96C" w14:textId="10953A6A" w:rsidR="00E03D03" w:rsidRPr="00BC4DA6" w:rsidRDefault="00E03D03" w:rsidP="00E03D03">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860" w:type="dxa"/>
            <w:tcBorders>
              <w:top w:val="nil"/>
              <w:left w:val="nil"/>
              <w:bottom w:val="single" w:sz="4" w:space="0" w:color="auto"/>
              <w:right w:val="nil"/>
            </w:tcBorders>
            <w:shd w:val="clear" w:color="auto" w:fill="FFFFFF" w:themeFill="background1"/>
            <w:vAlign w:val="center"/>
            <w:hideMark/>
          </w:tcPr>
          <w:p w14:paraId="077B396E" w14:textId="77777777" w:rsidR="00E03D03" w:rsidRPr="00BC4DA6" w:rsidRDefault="00E03D03" w:rsidP="00E03D03">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Other Transfers Out of General Fund Reserve</w:t>
            </w:r>
          </w:p>
        </w:tc>
        <w:tc>
          <w:tcPr>
            <w:tcW w:w="1580" w:type="dxa"/>
            <w:tcBorders>
              <w:top w:val="nil"/>
              <w:left w:val="nil"/>
              <w:bottom w:val="nil"/>
              <w:right w:val="nil"/>
            </w:tcBorders>
            <w:shd w:val="clear" w:color="auto" w:fill="FFFFFF" w:themeFill="background1"/>
            <w:vAlign w:val="center"/>
          </w:tcPr>
          <w:p w14:paraId="1D56F898" w14:textId="7E8BEF1A" w:rsidR="00E03D03" w:rsidRPr="00BC4DA6" w:rsidRDefault="65FDE47E" w:rsidP="00E03D03">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03D03" w:rsidRPr="00BC4DA6" w14:paraId="1E23FE87" w14:textId="77777777" w:rsidTr="1791CB30">
        <w:trPr>
          <w:trHeight w:val="284"/>
        </w:trPr>
        <w:tc>
          <w:tcPr>
            <w:tcW w:w="1820" w:type="dxa"/>
            <w:tcBorders>
              <w:top w:val="single" w:sz="4" w:space="0" w:color="auto"/>
              <w:left w:val="nil"/>
              <w:bottom w:val="single" w:sz="12" w:space="0" w:color="auto"/>
              <w:right w:val="nil"/>
            </w:tcBorders>
            <w:shd w:val="clear" w:color="auto" w:fill="FFFFFF" w:themeFill="background1"/>
            <w:vAlign w:val="center"/>
            <w:hideMark/>
          </w:tcPr>
          <w:p w14:paraId="0541DD67" w14:textId="2A365A24" w:rsidR="00E03D03" w:rsidRPr="00BC4DA6" w:rsidRDefault="00E03D03" w:rsidP="00E03D03">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5,500</w:t>
            </w:r>
          </w:p>
        </w:tc>
        <w:tc>
          <w:tcPr>
            <w:tcW w:w="5860" w:type="dxa"/>
            <w:tcBorders>
              <w:top w:val="nil"/>
              <w:left w:val="nil"/>
              <w:bottom w:val="single" w:sz="12" w:space="0" w:color="auto"/>
              <w:right w:val="nil"/>
            </w:tcBorders>
            <w:shd w:val="clear" w:color="auto" w:fill="FFFFFF" w:themeFill="background1"/>
            <w:vAlign w:val="center"/>
            <w:hideMark/>
          </w:tcPr>
          <w:p w14:paraId="4AD77855" w14:textId="77777777" w:rsidR="00E03D03" w:rsidRPr="00BC4DA6" w:rsidRDefault="00E03D03" w:rsidP="00E03D03">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eastAsia="en-GB"/>
              </w:rPr>
              <w:t>Closing Balance</w:t>
            </w:r>
          </w:p>
        </w:tc>
        <w:tc>
          <w:tcPr>
            <w:tcW w:w="1580" w:type="dxa"/>
            <w:tcBorders>
              <w:top w:val="single" w:sz="4" w:space="0" w:color="auto"/>
              <w:left w:val="nil"/>
              <w:bottom w:val="single" w:sz="12" w:space="0" w:color="auto"/>
              <w:right w:val="nil"/>
            </w:tcBorders>
            <w:shd w:val="clear" w:color="auto" w:fill="FFFFFF" w:themeFill="background1"/>
            <w:vAlign w:val="center"/>
          </w:tcPr>
          <w:p w14:paraId="47302C65" w14:textId="4726C1DC" w:rsidR="00E03D03" w:rsidRPr="00BC4DA6" w:rsidRDefault="277B82B6" w:rsidP="00E03D03">
            <w:pPr>
              <w:spacing w:after="0" w:line="240" w:lineRule="auto"/>
              <w:jc w:val="right"/>
              <w:rPr>
                <w:rFonts w:eastAsia="Times New Roman" w:cs="Arial"/>
                <w:b/>
                <w:bCs/>
                <w:color w:val="000000"/>
                <w:sz w:val="18"/>
                <w:szCs w:val="18"/>
                <w:lang w:eastAsia="en-GB"/>
              </w:rPr>
            </w:pPr>
            <w:r w:rsidRPr="1791CB30">
              <w:rPr>
                <w:rFonts w:eastAsia="Times New Roman" w:cs="Arial"/>
                <w:b/>
                <w:bCs/>
                <w:color w:val="000000" w:themeColor="text1"/>
                <w:sz w:val="18"/>
                <w:szCs w:val="18"/>
                <w:lang w:eastAsia="en-GB"/>
              </w:rPr>
              <w:t>5,500</w:t>
            </w:r>
          </w:p>
        </w:tc>
      </w:tr>
    </w:tbl>
    <w:p w14:paraId="258FFB21" w14:textId="77777777" w:rsidR="003A0D19" w:rsidRDefault="003A0D19" w:rsidP="004E22CE">
      <w:pPr>
        <w:spacing w:after="0" w:line="240" w:lineRule="auto"/>
      </w:pPr>
    </w:p>
    <w:tbl>
      <w:tblPr>
        <w:tblW w:w="9334" w:type="dxa"/>
        <w:tblLook w:val="04A0" w:firstRow="1" w:lastRow="0" w:firstColumn="1" w:lastColumn="0" w:noHBand="0" w:noVBand="1"/>
      </w:tblPr>
      <w:tblGrid>
        <w:gridCol w:w="1834"/>
        <w:gridCol w:w="5908"/>
        <w:gridCol w:w="1592"/>
      </w:tblGrid>
      <w:tr w:rsidR="00BC4DA6" w:rsidRPr="00BC4DA6" w14:paraId="3F2163AD" w14:textId="77777777" w:rsidTr="1791CB30">
        <w:trPr>
          <w:cantSplit/>
          <w:trHeight w:val="284"/>
        </w:trPr>
        <w:tc>
          <w:tcPr>
            <w:tcW w:w="7742" w:type="dxa"/>
            <w:gridSpan w:val="2"/>
            <w:tcBorders>
              <w:top w:val="nil"/>
              <w:left w:val="nil"/>
              <w:bottom w:val="nil"/>
              <w:right w:val="nil"/>
            </w:tcBorders>
            <w:shd w:val="clear" w:color="auto" w:fill="FFFFFF" w:themeFill="background1"/>
            <w:vAlign w:val="center"/>
            <w:hideMark/>
          </w:tcPr>
          <w:p w14:paraId="15E197E0" w14:textId="77777777" w:rsidR="00BC4DA6" w:rsidRPr="00BC4DA6" w:rsidRDefault="00BC4DA6" w:rsidP="004E22CE">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eastAsia="en-GB"/>
              </w:rPr>
              <w:t>Forecast Accelerated Efficiency Savings Reserve</w:t>
            </w:r>
          </w:p>
        </w:tc>
        <w:tc>
          <w:tcPr>
            <w:tcW w:w="1592" w:type="dxa"/>
            <w:tcBorders>
              <w:top w:val="nil"/>
              <w:left w:val="nil"/>
              <w:bottom w:val="nil"/>
              <w:right w:val="nil"/>
            </w:tcBorders>
            <w:shd w:val="clear" w:color="auto" w:fill="FFFFFF" w:themeFill="background1"/>
            <w:vAlign w:val="center"/>
            <w:hideMark/>
          </w:tcPr>
          <w:p w14:paraId="0A8C3030" w14:textId="77777777" w:rsidR="00BC4DA6" w:rsidRPr="00BC4DA6" w:rsidRDefault="00BC4DA6" w:rsidP="004E22CE">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 </w:t>
            </w:r>
          </w:p>
        </w:tc>
      </w:tr>
      <w:tr w:rsidR="00BC4DA6" w:rsidRPr="00BC4DA6" w14:paraId="2FC0432C"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7EF9AD33" w14:textId="33FFF362"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31 March 202</w:t>
            </w:r>
            <w:r w:rsidR="00D80AD2">
              <w:rPr>
                <w:rFonts w:eastAsia="Times New Roman" w:cs="Arial"/>
                <w:b/>
                <w:bCs/>
                <w:color w:val="000000"/>
                <w:sz w:val="18"/>
                <w:szCs w:val="18"/>
                <w:lang w:eastAsia="en-GB"/>
              </w:rPr>
              <w:t>4</w:t>
            </w:r>
          </w:p>
        </w:tc>
        <w:tc>
          <w:tcPr>
            <w:tcW w:w="5908" w:type="dxa"/>
            <w:tcBorders>
              <w:top w:val="nil"/>
              <w:left w:val="nil"/>
              <w:bottom w:val="nil"/>
              <w:right w:val="nil"/>
            </w:tcBorders>
            <w:shd w:val="clear" w:color="auto" w:fill="FFFFFF" w:themeFill="background1"/>
            <w:vAlign w:val="center"/>
            <w:hideMark/>
          </w:tcPr>
          <w:p w14:paraId="4B767710"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 </w:t>
            </w:r>
          </w:p>
        </w:tc>
        <w:tc>
          <w:tcPr>
            <w:tcW w:w="1592" w:type="dxa"/>
            <w:tcBorders>
              <w:top w:val="nil"/>
              <w:left w:val="nil"/>
              <w:bottom w:val="nil"/>
              <w:right w:val="nil"/>
            </w:tcBorders>
            <w:shd w:val="clear" w:color="auto" w:fill="FFFFFF" w:themeFill="background1"/>
            <w:vAlign w:val="center"/>
            <w:hideMark/>
          </w:tcPr>
          <w:p w14:paraId="1AC26C45" w14:textId="4FD46238"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31 March 2</w:t>
            </w:r>
            <w:r w:rsidR="00D80AD2">
              <w:rPr>
                <w:rFonts w:eastAsia="Times New Roman" w:cs="Arial"/>
                <w:b/>
                <w:bCs/>
                <w:color w:val="000000"/>
                <w:sz w:val="18"/>
                <w:szCs w:val="18"/>
                <w:lang w:eastAsia="en-GB"/>
              </w:rPr>
              <w:t>025</w:t>
            </w:r>
          </w:p>
        </w:tc>
      </w:tr>
      <w:tr w:rsidR="00BC4DA6" w:rsidRPr="00BC4DA6" w14:paraId="6D49F792" w14:textId="77777777" w:rsidTr="1791CB30">
        <w:trPr>
          <w:cantSplit/>
          <w:trHeight w:val="284"/>
        </w:trPr>
        <w:tc>
          <w:tcPr>
            <w:tcW w:w="1834" w:type="dxa"/>
            <w:tcBorders>
              <w:top w:val="nil"/>
              <w:left w:val="single" w:sz="8" w:space="0" w:color="FFFFFF" w:themeColor="background1"/>
              <w:bottom w:val="single" w:sz="8" w:space="0" w:color="auto"/>
              <w:right w:val="single" w:sz="8" w:space="0" w:color="FFFFFF" w:themeColor="background1"/>
            </w:tcBorders>
            <w:vAlign w:val="center"/>
            <w:hideMark/>
          </w:tcPr>
          <w:p w14:paraId="7DDDB9FC"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£'000</w:t>
            </w:r>
          </w:p>
        </w:tc>
        <w:tc>
          <w:tcPr>
            <w:tcW w:w="5908" w:type="dxa"/>
            <w:tcBorders>
              <w:top w:val="nil"/>
              <w:left w:val="nil"/>
              <w:bottom w:val="single" w:sz="8" w:space="0" w:color="000000" w:themeColor="text1"/>
              <w:right w:val="nil"/>
            </w:tcBorders>
            <w:vAlign w:val="center"/>
            <w:hideMark/>
          </w:tcPr>
          <w:p w14:paraId="3E34F1EE"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 </w:t>
            </w:r>
          </w:p>
        </w:tc>
        <w:tc>
          <w:tcPr>
            <w:tcW w:w="1592" w:type="dxa"/>
            <w:tcBorders>
              <w:top w:val="nil"/>
              <w:left w:val="single" w:sz="8" w:space="0" w:color="FFFFFF" w:themeColor="background1"/>
              <w:bottom w:val="single" w:sz="8" w:space="0" w:color="auto"/>
              <w:right w:val="single" w:sz="8" w:space="0" w:color="FFFFFF" w:themeColor="background1"/>
            </w:tcBorders>
            <w:vAlign w:val="center"/>
            <w:hideMark/>
          </w:tcPr>
          <w:p w14:paraId="10321B32" w14:textId="77777777" w:rsidR="00BC4DA6" w:rsidRPr="00BC4DA6" w:rsidRDefault="00BC4DA6" w:rsidP="004E22CE">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£'000</w:t>
            </w:r>
          </w:p>
        </w:tc>
      </w:tr>
      <w:tr w:rsidR="00EF4705" w:rsidRPr="00BC4DA6" w14:paraId="32C16ED5"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49AB94E6" w14:textId="6301A694" w:rsidR="00EF4705" w:rsidRPr="00BC4DA6" w:rsidRDefault="00EF4705"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908" w:type="dxa"/>
            <w:tcBorders>
              <w:top w:val="nil"/>
              <w:left w:val="nil"/>
              <w:bottom w:val="nil"/>
              <w:right w:val="nil"/>
            </w:tcBorders>
            <w:shd w:val="clear" w:color="auto" w:fill="FFFFFF" w:themeFill="background1"/>
            <w:vAlign w:val="center"/>
            <w:hideMark/>
          </w:tcPr>
          <w:p w14:paraId="567C14F1" w14:textId="77777777" w:rsidR="00EF4705" w:rsidRPr="00BC4DA6" w:rsidRDefault="00EF4705"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Opening Balance</w:t>
            </w:r>
          </w:p>
        </w:tc>
        <w:tc>
          <w:tcPr>
            <w:tcW w:w="1592" w:type="dxa"/>
            <w:tcBorders>
              <w:top w:val="nil"/>
              <w:left w:val="nil"/>
              <w:bottom w:val="nil"/>
              <w:right w:val="nil"/>
            </w:tcBorders>
            <w:shd w:val="clear" w:color="auto" w:fill="FFFFFF" w:themeFill="background1"/>
            <w:vAlign w:val="center"/>
          </w:tcPr>
          <w:p w14:paraId="713C5623" w14:textId="094B369B" w:rsidR="00EF4705" w:rsidRPr="00BC4DA6" w:rsidRDefault="555E041C"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F4705" w:rsidRPr="00BC4DA6" w14:paraId="299BFE63"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41C5AD6E" w14:textId="78E0600B" w:rsidR="00EF4705" w:rsidRPr="00BC4DA6" w:rsidRDefault="00EF4705"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908" w:type="dxa"/>
            <w:tcBorders>
              <w:top w:val="nil"/>
              <w:left w:val="nil"/>
              <w:bottom w:val="nil"/>
              <w:right w:val="nil"/>
            </w:tcBorders>
            <w:shd w:val="clear" w:color="auto" w:fill="FFFFFF" w:themeFill="background1"/>
            <w:vAlign w:val="center"/>
            <w:hideMark/>
          </w:tcPr>
          <w:p w14:paraId="579B3CCF" w14:textId="4E2EF899" w:rsidR="00EF4705" w:rsidRPr="00BC4DA6" w:rsidRDefault="00EF4705" w:rsidP="00EF4705">
            <w:pPr>
              <w:spacing w:after="0" w:line="240" w:lineRule="auto"/>
              <w:rPr>
                <w:rFonts w:eastAsia="Times New Roman" w:cs="Arial"/>
                <w:color w:val="000000"/>
                <w:sz w:val="18"/>
                <w:szCs w:val="18"/>
                <w:lang w:eastAsia="en-GB"/>
              </w:rPr>
            </w:pPr>
            <w:r w:rsidRPr="2FA8E8B0">
              <w:rPr>
                <w:rFonts w:eastAsia="Times New Roman" w:cs="Arial"/>
                <w:color w:val="000000" w:themeColor="text1"/>
                <w:sz w:val="18"/>
                <w:szCs w:val="18"/>
                <w:lang w:eastAsia="en-GB"/>
              </w:rPr>
              <w:t>Transfers In From General Fund Reserve</w:t>
            </w:r>
          </w:p>
        </w:tc>
        <w:tc>
          <w:tcPr>
            <w:tcW w:w="1592" w:type="dxa"/>
            <w:tcBorders>
              <w:top w:val="nil"/>
              <w:left w:val="nil"/>
              <w:bottom w:val="nil"/>
              <w:right w:val="nil"/>
            </w:tcBorders>
            <w:shd w:val="clear" w:color="auto" w:fill="FFFFFF" w:themeFill="background1"/>
            <w:vAlign w:val="center"/>
          </w:tcPr>
          <w:p w14:paraId="7978C7F5" w14:textId="68B7636E" w:rsidR="00EF4705" w:rsidRPr="00BC4DA6" w:rsidRDefault="555E041C"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F4705" w:rsidRPr="00BC4DA6" w14:paraId="64AA8726"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607AE385" w14:textId="4C8053FB" w:rsidR="00EF4705" w:rsidRPr="00BC4DA6" w:rsidRDefault="00EF4705"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908" w:type="dxa"/>
            <w:tcBorders>
              <w:top w:val="nil"/>
              <w:left w:val="nil"/>
              <w:bottom w:val="nil"/>
              <w:right w:val="nil"/>
            </w:tcBorders>
            <w:shd w:val="clear" w:color="auto" w:fill="FFFFFF" w:themeFill="background1"/>
            <w:vAlign w:val="center"/>
            <w:hideMark/>
          </w:tcPr>
          <w:p w14:paraId="65775110" w14:textId="77777777" w:rsidR="00EF4705" w:rsidRPr="00BC4DA6" w:rsidRDefault="00EF4705"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Transfers In to Forecast Accelerated Efficiencies Reserve</w:t>
            </w:r>
          </w:p>
        </w:tc>
        <w:tc>
          <w:tcPr>
            <w:tcW w:w="1592" w:type="dxa"/>
            <w:tcBorders>
              <w:top w:val="nil"/>
              <w:left w:val="nil"/>
              <w:bottom w:val="nil"/>
              <w:right w:val="nil"/>
            </w:tcBorders>
            <w:shd w:val="clear" w:color="auto" w:fill="FFFFFF" w:themeFill="background1"/>
            <w:vAlign w:val="center"/>
          </w:tcPr>
          <w:p w14:paraId="2D6DB44C" w14:textId="0F29098F" w:rsidR="00EF4705" w:rsidRPr="00BC4DA6" w:rsidRDefault="555E041C"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F4705" w:rsidRPr="00BC4DA6" w14:paraId="0FF5D7D0" w14:textId="77777777" w:rsidTr="1791CB30">
        <w:trPr>
          <w:cantSplit/>
          <w:trHeight w:val="284"/>
        </w:trPr>
        <w:tc>
          <w:tcPr>
            <w:tcW w:w="1834" w:type="dxa"/>
            <w:tcBorders>
              <w:top w:val="nil"/>
              <w:left w:val="nil"/>
              <w:bottom w:val="nil"/>
              <w:right w:val="nil"/>
            </w:tcBorders>
            <w:shd w:val="clear" w:color="auto" w:fill="FFFFFF" w:themeFill="background1"/>
            <w:vAlign w:val="center"/>
            <w:hideMark/>
          </w:tcPr>
          <w:p w14:paraId="7D0F97D7" w14:textId="32FB9609" w:rsidR="00EF4705" w:rsidRPr="00BC4DA6" w:rsidRDefault="00EF4705" w:rsidP="00EF4705">
            <w:pPr>
              <w:spacing w:after="0" w:line="240" w:lineRule="auto"/>
              <w:jc w:val="right"/>
              <w:rPr>
                <w:rFonts w:eastAsia="Times New Roman" w:cs="Arial"/>
                <w:color w:val="000000"/>
                <w:sz w:val="18"/>
                <w:szCs w:val="18"/>
                <w:lang w:eastAsia="en-GB"/>
              </w:rPr>
            </w:pPr>
            <w:r w:rsidRPr="00BC4DA6">
              <w:rPr>
                <w:rFonts w:eastAsia="Times New Roman" w:cs="Arial"/>
                <w:color w:val="000000"/>
                <w:sz w:val="18"/>
                <w:szCs w:val="18"/>
                <w:lang w:eastAsia="en-GB"/>
              </w:rPr>
              <w:t>0</w:t>
            </w:r>
          </w:p>
        </w:tc>
        <w:tc>
          <w:tcPr>
            <w:tcW w:w="5908" w:type="dxa"/>
            <w:tcBorders>
              <w:top w:val="nil"/>
              <w:left w:val="nil"/>
              <w:bottom w:val="single" w:sz="4" w:space="0" w:color="auto"/>
              <w:right w:val="nil"/>
            </w:tcBorders>
            <w:shd w:val="clear" w:color="auto" w:fill="FFFFFF" w:themeFill="background1"/>
            <w:vAlign w:val="center"/>
            <w:hideMark/>
          </w:tcPr>
          <w:p w14:paraId="5A41078B" w14:textId="77777777" w:rsidR="00EF4705" w:rsidRPr="00BC4DA6" w:rsidRDefault="00EF4705" w:rsidP="00EF4705">
            <w:pPr>
              <w:spacing w:after="0" w:line="240" w:lineRule="auto"/>
              <w:rPr>
                <w:rFonts w:eastAsia="Times New Roman" w:cs="Arial"/>
                <w:color w:val="000000"/>
                <w:sz w:val="18"/>
                <w:szCs w:val="18"/>
                <w:lang w:eastAsia="en-GB"/>
              </w:rPr>
            </w:pPr>
            <w:r w:rsidRPr="00BC4DA6">
              <w:rPr>
                <w:rFonts w:eastAsia="Times New Roman" w:cs="Arial"/>
                <w:color w:val="000000"/>
                <w:sz w:val="18"/>
                <w:szCs w:val="18"/>
                <w:lang w:eastAsia="en-GB"/>
              </w:rPr>
              <w:t>Transfers Out of Forecast Accelerated Efficiencies Reserve</w:t>
            </w:r>
          </w:p>
        </w:tc>
        <w:tc>
          <w:tcPr>
            <w:tcW w:w="1592" w:type="dxa"/>
            <w:tcBorders>
              <w:top w:val="nil"/>
              <w:left w:val="nil"/>
              <w:bottom w:val="nil"/>
              <w:right w:val="nil"/>
            </w:tcBorders>
            <w:shd w:val="clear" w:color="auto" w:fill="FFFFFF" w:themeFill="background1"/>
            <w:vAlign w:val="center"/>
          </w:tcPr>
          <w:p w14:paraId="0BCB43D4" w14:textId="415E1A9E" w:rsidR="00EF4705" w:rsidRPr="00BC4DA6" w:rsidRDefault="449F2B9B" w:rsidP="00EF4705">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0</w:t>
            </w:r>
          </w:p>
        </w:tc>
      </w:tr>
      <w:tr w:rsidR="00EF4705" w:rsidRPr="00BC4DA6" w14:paraId="6CFBC899" w14:textId="77777777" w:rsidTr="1791CB30">
        <w:trPr>
          <w:cantSplit/>
          <w:trHeight w:val="284"/>
        </w:trPr>
        <w:tc>
          <w:tcPr>
            <w:tcW w:w="1834" w:type="dxa"/>
            <w:tcBorders>
              <w:top w:val="single" w:sz="4" w:space="0" w:color="auto"/>
              <w:left w:val="nil"/>
              <w:bottom w:val="single" w:sz="12" w:space="0" w:color="auto"/>
              <w:right w:val="nil"/>
            </w:tcBorders>
            <w:shd w:val="clear" w:color="auto" w:fill="FFFFFF" w:themeFill="background1"/>
            <w:vAlign w:val="center"/>
            <w:hideMark/>
          </w:tcPr>
          <w:p w14:paraId="6564F817" w14:textId="3A854BAC" w:rsidR="00EF4705" w:rsidRPr="00BC4DA6" w:rsidRDefault="00EF4705" w:rsidP="00EF4705">
            <w:pPr>
              <w:spacing w:after="0" w:line="240" w:lineRule="auto"/>
              <w:jc w:val="right"/>
              <w:rPr>
                <w:rFonts w:eastAsia="Times New Roman" w:cs="Arial"/>
                <w:b/>
                <w:bCs/>
                <w:color w:val="000000"/>
                <w:sz w:val="18"/>
                <w:szCs w:val="18"/>
                <w:lang w:eastAsia="en-GB"/>
              </w:rPr>
            </w:pPr>
            <w:r w:rsidRPr="00BC4DA6">
              <w:rPr>
                <w:rFonts w:eastAsia="Times New Roman" w:cs="Arial"/>
                <w:b/>
                <w:bCs/>
                <w:color w:val="000000"/>
                <w:sz w:val="18"/>
                <w:szCs w:val="18"/>
                <w:lang w:eastAsia="en-GB"/>
              </w:rPr>
              <w:t>0</w:t>
            </w:r>
          </w:p>
        </w:tc>
        <w:tc>
          <w:tcPr>
            <w:tcW w:w="5908" w:type="dxa"/>
            <w:tcBorders>
              <w:top w:val="nil"/>
              <w:left w:val="nil"/>
              <w:bottom w:val="single" w:sz="12" w:space="0" w:color="auto"/>
              <w:right w:val="nil"/>
            </w:tcBorders>
            <w:shd w:val="clear" w:color="auto" w:fill="FFFFFF" w:themeFill="background1"/>
            <w:vAlign w:val="center"/>
            <w:hideMark/>
          </w:tcPr>
          <w:p w14:paraId="6D8E66AA" w14:textId="77777777" w:rsidR="00EF4705" w:rsidRPr="00BC4DA6" w:rsidRDefault="00EF4705" w:rsidP="00EF4705">
            <w:pPr>
              <w:spacing w:after="0" w:line="240" w:lineRule="auto"/>
              <w:rPr>
                <w:rFonts w:eastAsia="Times New Roman" w:cs="Arial"/>
                <w:b/>
                <w:bCs/>
                <w:color w:val="000000"/>
                <w:sz w:val="18"/>
                <w:szCs w:val="18"/>
                <w:lang w:eastAsia="en-GB"/>
              </w:rPr>
            </w:pPr>
            <w:r w:rsidRPr="00BC4DA6">
              <w:rPr>
                <w:rFonts w:eastAsia="Times New Roman" w:cs="Arial"/>
                <w:b/>
                <w:bCs/>
                <w:color w:val="000000"/>
                <w:sz w:val="18"/>
                <w:szCs w:val="18"/>
                <w:lang w:eastAsia="en-GB"/>
              </w:rPr>
              <w:t>Closing Balance</w:t>
            </w:r>
          </w:p>
        </w:tc>
        <w:tc>
          <w:tcPr>
            <w:tcW w:w="1592" w:type="dxa"/>
            <w:tcBorders>
              <w:top w:val="single" w:sz="4" w:space="0" w:color="auto"/>
              <w:left w:val="nil"/>
              <w:bottom w:val="single" w:sz="12" w:space="0" w:color="auto"/>
              <w:right w:val="nil"/>
            </w:tcBorders>
            <w:shd w:val="clear" w:color="auto" w:fill="FFFFFF" w:themeFill="background1"/>
            <w:vAlign w:val="center"/>
          </w:tcPr>
          <w:p w14:paraId="0B057F92" w14:textId="7F75B857" w:rsidR="00EF4705" w:rsidRPr="00BC4DA6" w:rsidRDefault="1B7EF541" w:rsidP="00EF4705">
            <w:pPr>
              <w:spacing w:after="0" w:line="240" w:lineRule="auto"/>
              <w:jc w:val="right"/>
              <w:rPr>
                <w:rFonts w:eastAsia="Times New Roman" w:cs="Arial"/>
                <w:b/>
                <w:bCs/>
                <w:color w:val="000000"/>
                <w:sz w:val="18"/>
                <w:szCs w:val="18"/>
                <w:lang w:eastAsia="en-GB"/>
              </w:rPr>
            </w:pPr>
            <w:r w:rsidRPr="1791CB30">
              <w:rPr>
                <w:rFonts w:eastAsia="Times New Roman" w:cs="Arial"/>
                <w:b/>
                <w:bCs/>
                <w:color w:val="000000" w:themeColor="text1"/>
                <w:sz w:val="18"/>
                <w:szCs w:val="18"/>
                <w:lang w:eastAsia="en-GB"/>
              </w:rPr>
              <w:t>0</w:t>
            </w:r>
          </w:p>
        </w:tc>
      </w:tr>
    </w:tbl>
    <w:p w14:paraId="5E64B4B4" w14:textId="77777777" w:rsidR="00BC4DA6" w:rsidRDefault="00BC4DA6" w:rsidP="004E22CE">
      <w:pPr>
        <w:spacing w:after="0" w:line="240" w:lineRule="auto"/>
      </w:pPr>
    </w:p>
    <w:tbl>
      <w:tblPr>
        <w:tblW w:w="9397" w:type="dxa"/>
        <w:tblLook w:val="04A0" w:firstRow="1" w:lastRow="0" w:firstColumn="1" w:lastColumn="0" w:noHBand="0" w:noVBand="1"/>
      </w:tblPr>
      <w:tblGrid>
        <w:gridCol w:w="1846"/>
        <w:gridCol w:w="5948"/>
        <w:gridCol w:w="1603"/>
      </w:tblGrid>
      <w:tr w:rsidR="009F6C73" w:rsidRPr="009F6C73" w14:paraId="17361515" w14:textId="77777777" w:rsidTr="10A2D8DF">
        <w:trPr>
          <w:trHeight w:val="285"/>
        </w:trPr>
        <w:tc>
          <w:tcPr>
            <w:tcW w:w="7794" w:type="dxa"/>
            <w:gridSpan w:val="2"/>
            <w:tcBorders>
              <w:top w:val="nil"/>
              <w:left w:val="nil"/>
              <w:bottom w:val="nil"/>
              <w:right w:val="nil"/>
            </w:tcBorders>
            <w:shd w:val="clear" w:color="auto" w:fill="FFFFFF" w:themeFill="background1"/>
            <w:vAlign w:val="center"/>
            <w:hideMark/>
          </w:tcPr>
          <w:p w14:paraId="57E20228" w14:textId="77777777" w:rsidR="009F6C73" w:rsidRPr="009F6C73" w:rsidRDefault="009F6C73"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eastAsia="en-GB"/>
              </w:rPr>
              <w:t>Earmarked Reserves</w:t>
            </w:r>
          </w:p>
        </w:tc>
        <w:tc>
          <w:tcPr>
            <w:tcW w:w="1603" w:type="dxa"/>
            <w:tcBorders>
              <w:top w:val="nil"/>
              <w:left w:val="nil"/>
              <w:bottom w:val="nil"/>
              <w:right w:val="nil"/>
            </w:tcBorders>
            <w:shd w:val="clear" w:color="auto" w:fill="FFFFFF" w:themeFill="background1"/>
            <w:vAlign w:val="center"/>
            <w:hideMark/>
          </w:tcPr>
          <w:p w14:paraId="1479942C" w14:textId="77777777" w:rsidR="009F6C73" w:rsidRPr="009F6C73" w:rsidRDefault="009F6C73" w:rsidP="004E22CE">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 </w:t>
            </w:r>
          </w:p>
        </w:tc>
      </w:tr>
      <w:tr w:rsidR="009F6C73" w:rsidRPr="009F6C73" w14:paraId="7E8E80B4"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10D389D8" w14:textId="1DA400D6"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31 March 202</w:t>
            </w:r>
            <w:r w:rsidR="00D80AD2">
              <w:rPr>
                <w:rFonts w:eastAsia="Times New Roman" w:cs="Arial"/>
                <w:b/>
                <w:bCs/>
                <w:color w:val="000000"/>
                <w:sz w:val="18"/>
                <w:szCs w:val="18"/>
                <w:lang w:eastAsia="en-GB"/>
              </w:rPr>
              <w:t>4</w:t>
            </w:r>
          </w:p>
        </w:tc>
        <w:tc>
          <w:tcPr>
            <w:tcW w:w="5948" w:type="dxa"/>
            <w:tcBorders>
              <w:top w:val="nil"/>
              <w:left w:val="nil"/>
              <w:bottom w:val="nil"/>
              <w:right w:val="nil"/>
            </w:tcBorders>
            <w:shd w:val="clear" w:color="auto" w:fill="FFFFFF" w:themeFill="background1"/>
            <w:vAlign w:val="center"/>
            <w:hideMark/>
          </w:tcPr>
          <w:p w14:paraId="1E5BD453" w14:textId="77777777" w:rsidR="009F6C73" w:rsidRPr="009F6C73" w:rsidRDefault="009F6C73"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eastAsia="en-GB"/>
              </w:rPr>
              <w:t> </w:t>
            </w:r>
          </w:p>
        </w:tc>
        <w:tc>
          <w:tcPr>
            <w:tcW w:w="1603" w:type="dxa"/>
            <w:tcBorders>
              <w:top w:val="nil"/>
              <w:left w:val="nil"/>
              <w:bottom w:val="nil"/>
              <w:right w:val="nil"/>
            </w:tcBorders>
            <w:shd w:val="clear" w:color="auto" w:fill="FFFFFF" w:themeFill="background1"/>
            <w:vAlign w:val="center"/>
            <w:hideMark/>
          </w:tcPr>
          <w:p w14:paraId="43ED381D" w14:textId="7915CA1E"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31 March 202</w:t>
            </w:r>
            <w:r w:rsidR="00D80AD2">
              <w:rPr>
                <w:rFonts w:eastAsia="Times New Roman" w:cs="Arial"/>
                <w:b/>
                <w:bCs/>
                <w:color w:val="000000"/>
                <w:sz w:val="18"/>
                <w:szCs w:val="18"/>
                <w:lang w:eastAsia="en-GB"/>
              </w:rPr>
              <w:t>5</w:t>
            </w:r>
          </w:p>
        </w:tc>
      </w:tr>
      <w:tr w:rsidR="009F6C73" w:rsidRPr="009F6C73" w14:paraId="5F99CA5D" w14:textId="77777777" w:rsidTr="10A2D8DF">
        <w:trPr>
          <w:trHeight w:val="300"/>
        </w:trPr>
        <w:tc>
          <w:tcPr>
            <w:tcW w:w="1846" w:type="dxa"/>
            <w:tcBorders>
              <w:top w:val="nil"/>
              <w:left w:val="single" w:sz="8" w:space="0" w:color="FFFFFF" w:themeColor="background1"/>
              <w:bottom w:val="single" w:sz="8" w:space="0" w:color="auto"/>
              <w:right w:val="single" w:sz="8" w:space="0" w:color="FFFFFF" w:themeColor="background1"/>
            </w:tcBorders>
            <w:vAlign w:val="center"/>
            <w:hideMark/>
          </w:tcPr>
          <w:p w14:paraId="3BEC873B"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£'000</w:t>
            </w:r>
          </w:p>
        </w:tc>
        <w:tc>
          <w:tcPr>
            <w:tcW w:w="5948" w:type="dxa"/>
            <w:tcBorders>
              <w:top w:val="nil"/>
              <w:left w:val="nil"/>
              <w:bottom w:val="single" w:sz="8" w:space="0" w:color="000000" w:themeColor="text1"/>
              <w:right w:val="nil"/>
            </w:tcBorders>
            <w:vAlign w:val="center"/>
            <w:hideMark/>
          </w:tcPr>
          <w:p w14:paraId="7C0CB66D"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 </w:t>
            </w:r>
          </w:p>
        </w:tc>
        <w:tc>
          <w:tcPr>
            <w:tcW w:w="1603" w:type="dxa"/>
            <w:tcBorders>
              <w:top w:val="nil"/>
              <w:left w:val="single" w:sz="8" w:space="0" w:color="FFFFFF" w:themeColor="background1"/>
              <w:bottom w:val="single" w:sz="8" w:space="0" w:color="auto"/>
              <w:right w:val="single" w:sz="8" w:space="0" w:color="FFFFFF" w:themeColor="background1"/>
            </w:tcBorders>
            <w:vAlign w:val="center"/>
            <w:hideMark/>
          </w:tcPr>
          <w:p w14:paraId="0EBF6531"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£'000</w:t>
            </w:r>
          </w:p>
        </w:tc>
      </w:tr>
      <w:tr w:rsidR="00D80AD2" w:rsidRPr="009F6C73" w14:paraId="3A15BF09"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29F52927" w14:textId="7C1FEB9B" w:rsidR="00D80AD2" w:rsidRPr="009F6C73" w:rsidRDefault="00D80AD2"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24,473</w:t>
            </w:r>
          </w:p>
        </w:tc>
        <w:tc>
          <w:tcPr>
            <w:tcW w:w="5948" w:type="dxa"/>
            <w:tcBorders>
              <w:top w:val="nil"/>
              <w:left w:val="nil"/>
              <w:bottom w:val="nil"/>
              <w:right w:val="nil"/>
            </w:tcBorders>
            <w:shd w:val="clear" w:color="auto" w:fill="FFFFFF" w:themeFill="background1"/>
            <w:vAlign w:val="center"/>
            <w:hideMark/>
          </w:tcPr>
          <w:p w14:paraId="3D388F11" w14:textId="77777777" w:rsidR="00D80AD2" w:rsidRPr="009F6C73" w:rsidRDefault="00D80AD2"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Opening Balance</w:t>
            </w:r>
          </w:p>
        </w:tc>
        <w:tc>
          <w:tcPr>
            <w:tcW w:w="1603" w:type="dxa"/>
            <w:tcBorders>
              <w:top w:val="nil"/>
              <w:left w:val="nil"/>
              <w:bottom w:val="nil"/>
              <w:right w:val="nil"/>
            </w:tcBorders>
            <w:shd w:val="clear" w:color="auto" w:fill="FFFFFF" w:themeFill="background1"/>
            <w:vAlign w:val="center"/>
          </w:tcPr>
          <w:p w14:paraId="3DD5471B" w14:textId="4033D3D8" w:rsidR="00D80AD2" w:rsidRPr="009F6C73" w:rsidRDefault="03669351" w:rsidP="00D80AD2">
            <w:pPr>
              <w:spacing w:after="0" w:line="240" w:lineRule="auto"/>
              <w:jc w:val="right"/>
              <w:rPr>
                <w:rFonts w:eastAsia="Times New Roman" w:cs="Arial"/>
                <w:color w:val="000000"/>
                <w:sz w:val="18"/>
                <w:szCs w:val="18"/>
                <w:lang w:eastAsia="en-GB"/>
              </w:rPr>
            </w:pPr>
            <w:r w:rsidRPr="1791CB30">
              <w:rPr>
                <w:rFonts w:eastAsia="Times New Roman" w:cs="Arial"/>
                <w:color w:val="000000" w:themeColor="text1"/>
                <w:sz w:val="18"/>
                <w:szCs w:val="18"/>
                <w:lang w:eastAsia="en-GB"/>
              </w:rPr>
              <w:t>15,624</w:t>
            </w:r>
          </w:p>
        </w:tc>
      </w:tr>
      <w:tr w:rsidR="00D80AD2" w:rsidRPr="009F6C73" w14:paraId="3680B6F1"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6F4E8925" w14:textId="2EDF2899" w:rsidR="00D80AD2" w:rsidRPr="009F6C73" w:rsidRDefault="00D80AD2"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7,758</w:t>
            </w:r>
          </w:p>
        </w:tc>
        <w:tc>
          <w:tcPr>
            <w:tcW w:w="5948" w:type="dxa"/>
            <w:tcBorders>
              <w:top w:val="nil"/>
              <w:left w:val="nil"/>
              <w:bottom w:val="nil"/>
              <w:right w:val="nil"/>
            </w:tcBorders>
            <w:shd w:val="clear" w:color="auto" w:fill="FFFFFF" w:themeFill="background1"/>
            <w:vAlign w:val="center"/>
            <w:hideMark/>
          </w:tcPr>
          <w:p w14:paraId="32F03838" w14:textId="77777777" w:rsidR="00D80AD2" w:rsidRPr="009F6C73" w:rsidRDefault="00D80AD2"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 xml:space="preserve">Transfers In to Earmarked Reserves </w:t>
            </w:r>
          </w:p>
        </w:tc>
        <w:tc>
          <w:tcPr>
            <w:tcW w:w="1603" w:type="dxa"/>
            <w:tcBorders>
              <w:top w:val="nil"/>
              <w:left w:val="nil"/>
              <w:bottom w:val="nil"/>
              <w:right w:val="nil"/>
            </w:tcBorders>
            <w:shd w:val="clear" w:color="auto" w:fill="FFFFFF" w:themeFill="background1"/>
            <w:vAlign w:val="center"/>
          </w:tcPr>
          <w:p w14:paraId="44A985D9" w14:textId="3DD1BAAB" w:rsidR="00D80AD2" w:rsidRPr="009F6C73" w:rsidRDefault="4DCA642F" w:rsidP="00D80AD2">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eastAsia="en-GB"/>
              </w:rPr>
              <w:t>4,75</w:t>
            </w:r>
            <w:r w:rsidR="0009201B">
              <w:rPr>
                <w:rFonts w:eastAsia="Times New Roman" w:cs="Arial"/>
                <w:color w:val="000000" w:themeColor="text1"/>
                <w:sz w:val="18"/>
                <w:szCs w:val="18"/>
                <w:lang w:eastAsia="en-GB"/>
              </w:rPr>
              <w:t>1</w:t>
            </w:r>
          </w:p>
        </w:tc>
      </w:tr>
      <w:tr w:rsidR="00D80AD2" w:rsidRPr="009F6C73" w14:paraId="54839FEA" w14:textId="77777777" w:rsidTr="10A2D8DF">
        <w:trPr>
          <w:trHeight w:val="285"/>
        </w:trPr>
        <w:tc>
          <w:tcPr>
            <w:tcW w:w="1846" w:type="dxa"/>
            <w:tcBorders>
              <w:top w:val="nil"/>
              <w:left w:val="nil"/>
              <w:bottom w:val="nil"/>
              <w:right w:val="nil"/>
            </w:tcBorders>
            <w:shd w:val="clear" w:color="auto" w:fill="FFFFFF" w:themeFill="background1"/>
            <w:vAlign w:val="center"/>
            <w:hideMark/>
          </w:tcPr>
          <w:p w14:paraId="02F6FE9E" w14:textId="27CFE8AC" w:rsidR="00D80AD2" w:rsidRPr="009F6C73" w:rsidRDefault="00D80AD2" w:rsidP="00D80AD2">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(16,607)</w:t>
            </w:r>
          </w:p>
        </w:tc>
        <w:tc>
          <w:tcPr>
            <w:tcW w:w="5948" w:type="dxa"/>
            <w:tcBorders>
              <w:top w:val="nil"/>
              <w:left w:val="nil"/>
              <w:bottom w:val="single" w:sz="4" w:space="0" w:color="auto"/>
              <w:right w:val="nil"/>
            </w:tcBorders>
            <w:shd w:val="clear" w:color="auto" w:fill="FFFFFF" w:themeFill="background1"/>
            <w:vAlign w:val="center"/>
            <w:hideMark/>
          </w:tcPr>
          <w:p w14:paraId="58929650" w14:textId="77777777" w:rsidR="00D80AD2" w:rsidRPr="009F6C73" w:rsidRDefault="00D80AD2" w:rsidP="00D80AD2">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Transfers Out of Earmarked Reserves</w:t>
            </w:r>
          </w:p>
        </w:tc>
        <w:tc>
          <w:tcPr>
            <w:tcW w:w="1603" w:type="dxa"/>
            <w:tcBorders>
              <w:top w:val="nil"/>
              <w:left w:val="nil"/>
              <w:bottom w:val="nil"/>
              <w:right w:val="nil"/>
            </w:tcBorders>
            <w:shd w:val="clear" w:color="auto" w:fill="FFFFFF" w:themeFill="background1"/>
            <w:vAlign w:val="center"/>
          </w:tcPr>
          <w:p w14:paraId="0A9D6DA2" w14:textId="1A1EF2A3" w:rsidR="00D80AD2" w:rsidRPr="00F60549" w:rsidRDefault="6427FB3E" w:rsidP="00D80AD2">
            <w:pPr>
              <w:spacing w:after="0" w:line="240" w:lineRule="auto"/>
              <w:jc w:val="right"/>
              <w:rPr>
                <w:rFonts w:eastAsia="Times New Roman" w:cs="Arial"/>
                <w:color w:val="000000"/>
                <w:sz w:val="18"/>
                <w:szCs w:val="18"/>
                <w:highlight w:val="yellow"/>
                <w:lang w:eastAsia="en-GB"/>
              </w:rPr>
            </w:pPr>
            <w:r w:rsidRPr="00F60549">
              <w:rPr>
                <w:rFonts w:eastAsia="Times New Roman" w:cs="Arial"/>
                <w:color w:val="000000" w:themeColor="text1"/>
                <w:sz w:val="18"/>
                <w:szCs w:val="18"/>
                <w:highlight w:val="yellow"/>
                <w:lang w:eastAsia="en-GB"/>
              </w:rPr>
              <w:t>(9,</w:t>
            </w:r>
            <w:r w:rsidR="002C0306" w:rsidRPr="00F60549">
              <w:rPr>
                <w:rFonts w:eastAsia="Times New Roman" w:cs="Arial"/>
                <w:color w:val="000000" w:themeColor="text1"/>
                <w:sz w:val="18"/>
                <w:szCs w:val="18"/>
                <w:highlight w:val="yellow"/>
                <w:lang w:eastAsia="en-GB"/>
              </w:rPr>
              <w:t>315)</w:t>
            </w:r>
          </w:p>
        </w:tc>
      </w:tr>
      <w:tr w:rsidR="00D80AD2" w:rsidRPr="009F6C73" w14:paraId="5E13B844" w14:textId="77777777" w:rsidTr="10A2D8DF">
        <w:trPr>
          <w:trHeight w:val="300"/>
        </w:trPr>
        <w:tc>
          <w:tcPr>
            <w:tcW w:w="1846" w:type="dxa"/>
            <w:tcBorders>
              <w:top w:val="single" w:sz="4" w:space="0" w:color="auto"/>
              <w:left w:val="nil"/>
              <w:bottom w:val="single" w:sz="12" w:space="0" w:color="auto"/>
              <w:right w:val="nil"/>
            </w:tcBorders>
            <w:shd w:val="clear" w:color="auto" w:fill="FFFFFF" w:themeFill="background1"/>
            <w:vAlign w:val="center"/>
            <w:hideMark/>
          </w:tcPr>
          <w:p w14:paraId="589AB976" w14:textId="0B5855FC" w:rsidR="00D80AD2" w:rsidRPr="009F6C73" w:rsidRDefault="00D80AD2" w:rsidP="00D80AD2">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15,624</w:t>
            </w:r>
          </w:p>
        </w:tc>
        <w:tc>
          <w:tcPr>
            <w:tcW w:w="5948" w:type="dxa"/>
            <w:tcBorders>
              <w:top w:val="nil"/>
              <w:left w:val="nil"/>
              <w:bottom w:val="single" w:sz="12" w:space="0" w:color="auto"/>
              <w:right w:val="nil"/>
            </w:tcBorders>
            <w:shd w:val="clear" w:color="auto" w:fill="FFFFFF" w:themeFill="background1"/>
            <w:vAlign w:val="center"/>
            <w:hideMark/>
          </w:tcPr>
          <w:p w14:paraId="42C9BB75" w14:textId="77777777" w:rsidR="00D80AD2" w:rsidRPr="009F6C73" w:rsidRDefault="00D80AD2" w:rsidP="00D80AD2">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eastAsia="en-GB"/>
              </w:rPr>
              <w:t>Closing Balance</w:t>
            </w:r>
          </w:p>
        </w:tc>
        <w:tc>
          <w:tcPr>
            <w:tcW w:w="1603" w:type="dxa"/>
            <w:tcBorders>
              <w:top w:val="single" w:sz="4" w:space="0" w:color="auto"/>
              <w:left w:val="nil"/>
              <w:bottom w:val="single" w:sz="12" w:space="0" w:color="auto"/>
              <w:right w:val="nil"/>
            </w:tcBorders>
            <w:shd w:val="clear" w:color="auto" w:fill="FFFFFF" w:themeFill="background1"/>
            <w:vAlign w:val="center"/>
          </w:tcPr>
          <w:p w14:paraId="50295E4E" w14:textId="0CEC61E6" w:rsidR="00D80AD2" w:rsidRPr="00F60549" w:rsidRDefault="5E399305" w:rsidP="00D80AD2">
            <w:pPr>
              <w:spacing w:after="0" w:line="240" w:lineRule="auto"/>
              <w:jc w:val="right"/>
              <w:rPr>
                <w:rFonts w:eastAsia="Times New Roman" w:cs="Arial"/>
                <w:b/>
                <w:color w:val="000000"/>
                <w:sz w:val="18"/>
                <w:szCs w:val="18"/>
                <w:highlight w:val="yellow"/>
                <w:lang w:eastAsia="en-GB"/>
              </w:rPr>
            </w:pPr>
            <w:r w:rsidRPr="00F60549">
              <w:rPr>
                <w:rFonts w:eastAsia="Times New Roman" w:cs="Arial"/>
                <w:b/>
                <w:color w:val="000000" w:themeColor="text1"/>
                <w:sz w:val="18"/>
                <w:szCs w:val="18"/>
                <w:highlight w:val="yellow"/>
                <w:lang w:eastAsia="en-GB"/>
              </w:rPr>
              <w:t>11,</w:t>
            </w:r>
            <w:r w:rsidR="00A833CD" w:rsidRPr="00F60549">
              <w:rPr>
                <w:rFonts w:eastAsia="Times New Roman" w:cs="Arial"/>
                <w:b/>
                <w:color w:val="000000" w:themeColor="text1"/>
                <w:sz w:val="18"/>
                <w:szCs w:val="18"/>
                <w:highlight w:val="yellow"/>
                <w:lang w:eastAsia="en-GB"/>
              </w:rPr>
              <w:t>060</w:t>
            </w:r>
          </w:p>
        </w:tc>
      </w:tr>
    </w:tbl>
    <w:p w14:paraId="517B9441" w14:textId="77777777" w:rsidR="00BC4DA6" w:rsidRDefault="00BC4DA6" w:rsidP="004E22CE">
      <w:pPr>
        <w:spacing w:after="0" w:line="240" w:lineRule="auto"/>
      </w:pPr>
    </w:p>
    <w:tbl>
      <w:tblPr>
        <w:tblW w:w="9366" w:type="dxa"/>
        <w:tblLook w:val="04A0" w:firstRow="1" w:lastRow="0" w:firstColumn="1" w:lastColumn="0" w:noHBand="0" w:noVBand="1"/>
      </w:tblPr>
      <w:tblGrid>
        <w:gridCol w:w="1841"/>
        <w:gridCol w:w="5927"/>
        <w:gridCol w:w="1598"/>
      </w:tblGrid>
      <w:tr w:rsidR="009F6C73" w:rsidRPr="009F6C73" w14:paraId="04726FCB" w14:textId="77777777" w:rsidTr="10A2D8DF">
        <w:trPr>
          <w:trHeight w:val="280"/>
        </w:trPr>
        <w:tc>
          <w:tcPr>
            <w:tcW w:w="7768" w:type="dxa"/>
            <w:gridSpan w:val="2"/>
            <w:tcBorders>
              <w:top w:val="nil"/>
              <w:left w:val="nil"/>
              <w:bottom w:val="nil"/>
              <w:right w:val="nil"/>
            </w:tcBorders>
            <w:shd w:val="clear" w:color="auto" w:fill="FFFFFF" w:themeFill="background1"/>
            <w:vAlign w:val="center"/>
            <w:hideMark/>
          </w:tcPr>
          <w:p w14:paraId="6D4C8A3D" w14:textId="77777777" w:rsidR="009F6C73" w:rsidRPr="009F6C73" w:rsidRDefault="009F6C73" w:rsidP="004E22CE">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eastAsia="en-GB"/>
              </w:rPr>
              <w:t>Capital Receipts Reserve</w:t>
            </w:r>
          </w:p>
        </w:tc>
        <w:tc>
          <w:tcPr>
            <w:tcW w:w="1598" w:type="dxa"/>
            <w:tcBorders>
              <w:top w:val="nil"/>
              <w:left w:val="nil"/>
              <w:bottom w:val="nil"/>
              <w:right w:val="nil"/>
            </w:tcBorders>
            <w:shd w:val="clear" w:color="auto" w:fill="FFFFFF" w:themeFill="background1"/>
            <w:vAlign w:val="center"/>
            <w:hideMark/>
          </w:tcPr>
          <w:p w14:paraId="2C604637" w14:textId="77777777" w:rsidR="009F6C73" w:rsidRPr="009F6C73" w:rsidRDefault="009F6C73" w:rsidP="004E22CE">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 </w:t>
            </w:r>
          </w:p>
        </w:tc>
      </w:tr>
      <w:tr w:rsidR="009F6C73" w:rsidRPr="009F6C73" w14:paraId="0C33B6A9"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53780FC" w14:textId="5EBA3A48"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31 March 202</w:t>
            </w:r>
            <w:r w:rsidR="00D80AD2">
              <w:rPr>
                <w:rFonts w:eastAsia="Times New Roman" w:cs="Arial"/>
                <w:b/>
                <w:bCs/>
                <w:color w:val="000000"/>
                <w:sz w:val="18"/>
                <w:szCs w:val="18"/>
                <w:lang w:eastAsia="en-GB"/>
              </w:rPr>
              <w:t>4</w:t>
            </w:r>
          </w:p>
        </w:tc>
        <w:tc>
          <w:tcPr>
            <w:tcW w:w="5927" w:type="dxa"/>
            <w:tcBorders>
              <w:top w:val="nil"/>
              <w:left w:val="nil"/>
              <w:bottom w:val="nil"/>
              <w:right w:val="nil"/>
            </w:tcBorders>
            <w:shd w:val="clear" w:color="auto" w:fill="FFFFFF" w:themeFill="background1"/>
            <w:vAlign w:val="center"/>
            <w:hideMark/>
          </w:tcPr>
          <w:p w14:paraId="2D5C0CE7"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 </w:t>
            </w:r>
          </w:p>
        </w:tc>
        <w:tc>
          <w:tcPr>
            <w:tcW w:w="1598" w:type="dxa"/>
            <w:tcBorders>
              <w:top w:val="nil"/>
              <w:left w:val="nil"/>
              <w:bottom w:val="nil"/>
              <w:right w:val="nil"/>
            </w:tcBorders>
            <w:shd w:val="clear" w:color="auto" w:fill="FFFFFF" w:themeFill="background1"/>
            <w:vAlign w:val="center"/>
            <w:hideMark/>
          </w:tcPr>
          <w:p w14:paraId="3F67CD17" w14:textId="1912FD28"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31 March 202</w:t>
            </w:r>
            <w:r w:rsidR="00D80AD2">
              <w:rPr>
                <w:rFonts w:eastAsia="Times New Roman" w:cs="Arial"/>
                <w:b/>
                <w:bCs/>
                <w:color w:val="000000"/>
                <w:sz w:val="18"/>
                <w:szCs w:val="18"/>
                <w:lang w:eastAsia="en-GB"/>
              </w:rPr>
              <w:t>5</w:t>
            </w:r>
          </w:p>
        </w:tc>
      </w:tr>
      <w:tr w:rsidR="009F6C73" w:rsidRPr="009F6C73" w14:paraId="544C34EF" w14:textId="77777777" w:rsidTr="10A2D8DF">
        <w:trPr>
          <w:trHeight w:val="294"/>
        </w:trPr>
        <w:tc>
          <w:tcPr>
            <w:tcW w:w="1841" w:type="dxa"/>
            <w:tcBorders>
              <w:top w:val="nil"/>
              <w:left w:val="single" w:sz="8" w:space="0" w:color="FFFFFF" w:themeColor="background1"/>
              <w:bottom w:val="single" w:sz="8" w:space="0" w:color="auto"/>
              <w:right w:val="single" w:sz="8" w:space="0" w:color="FFFFFF" w:themeColor="background1"/>
            </w:tcBorders>
            <w:vAlign w:val="center"/>
            <w:hideMark/>
          </w:tcPr>
          <w:p w14:paraId="36F339ED"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£'000</w:t>
            </w:r>
          </w:p>
        </w:tc>
        <w:tc>
          <w:tcPr>
            <w:tcW w:w="5927" w:type="dxa"/>
            <w:tcBorders>
              <w:top w:val="nil"/>
              <w:left w:val="nil"/>
              <w:bottom w:val="single" w:sz="8" w:space="0" w:color="000000" w:themeColor="text1"/>
              <w:right w:val="nil"/>
            </w:tcBorders>
            <w:vAlign w:val="center"/>
            <w:hideMark/>
          </w:tcPr>
          <w:p w14:paraId="2C020C58"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 </w:t>
            </w:r>
          </w:p>
        </w:tc>
        <w:tc>
          <w:tcPr>
            <w:tcW w:w="1598" w:type="dxa"/>
            <w:tcBorders>
              <w:top w:val="nil"/>
              <w:left w:val="single" w:sz="8" w:space="0" w:color="FFFFFF" w:themeColor="background1"/>
              <w:bottom w:val="single" w:sz="8" w:space="0" w:color="auto"/>
              <w:right w:val="single" w:sz="8" w:space="0" w:color="FFFFFF" w:themeColor="background1"/>
            </w:tcBorders>
            <w:vAlign w:val="center"/>
            <w:hideMark/>
          </w:tcPr>
          <w:p w14:paraId="65A05E3D" w14:textId="77777777" w:rsidR="009F6C73" w:rsidRPr="009F6C73" w:rsidRDefault="009F6C73" w:rsidP="004E22CE">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£'000</w:t>
            </w:r>
          </w:p>
        </w:tc>
      </w:tr>
      <w:tr w:rsidR="003969B0" w:rsidRPr="009F6C73" w14:paraId="6EF7D43D"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0A978873" w14:textId="785295C8" w:rsidR="003969B0" w:rsidRPr="009F6C73" w:rsidRDefault="003969B0"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301</w:t>
            </w:r>
          </w:p>
        </w:tc>
        <w:tc>
          <w:tcPr>
            <w:tcW w:w="5927" w:type="dxa"/>
            <w:tcBorders>
              <w:top w:val="nil"/>
              <w:left w:val="nil"/>
              <w:bottom w:val="nil"/>
              <w:right w:val="nil"/>
            </w:tcBorders>
            <w:shd w:val="clear" w:color="auto" w:fill="FFFFFF" w:themeFill="background1"/>
            <w:vAlign w:val="center"/>
            <w:hideMark/>
          </w:tcPr>
          <w:p w14:paraId="725A4C29" w14:textId="77777777" w:rsidR="003969B0" w:rsidRPr="009F6C73" w:rsidRDefault="003969B0"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Opening Balance</w:t>
            </w:r>
          </w:p>
        </w:tc>
        <w:tc>
          <w:tcPr>
            <w:tcW w:w="1598" w:type="dxa"/>
            <w:tcBorders>
              <w:top w:val="nil"/>
              <w:left w:val="nil"/>
              <w:bottom w:val="nil"/>
              <w:right w:val="nil"/>
            </w:tcBorders>
            <w:shd w:val="clear" w:color="auto" w:fill="FFFFFF" w:themeFill="background1"/>
            <w:vAlign w:val="center"/>
          </w:tcPr>
          <w:p w14:paraId="0D28BD6E" w14:textId="13AAA6C9" w:rsidR="003969B0" w:rsidRPr="009F6C73" w:rsidRDefault="6775FA85" w:rsidP="003969B0">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eastAsia="en-GB"/>
              </w:rPr>
              <w:t>23</w:t>
            </w:r>
          </w:p>
        </w:tc>
      </w:tr>
      <w:tr w:rsidR="003969B0" w:rsidRPr="009F6C73" w14:paraId="201EC968"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3496199A" w14:textId="76917D51" w:rsidR="003969B0" w:rsidRPr="009F6C73" w:rsidRDefault="003969B0"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23</w:t>
            </w:r>
          </w:p>
        </w:tc>
        <w:tc>
          <w:tcPr>
            <w:tcW w:w="5927" w:type="dxa"/>
            <w:tcBorders>
              <w:top w:val="nil"/>
              <w:left w:val="nil"/>
              <w:bottom w:val="nil"/>
              <w:right w:val="nil"/>
            </w:tcBorders>
            <w:shd w:val="clear" w:color="auto" w:fill="FFFFFF" w:themeFill="background1"/>
            <w:vAlign w:val="center"/>
            <w:hideMark/>
          </w:tcPr>
          <w:p w14:paraId="7D610315" w14:textId="77777777" w:rsidR="003969B0" w:rsidRPr="009F6C73" w:rsidRDefault="003969B0"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 xml:space="preserve">Transfers In to Earmarked Reserves </w:t>
            </w:r>
          </w:p>
        </w:tc>
        <w:tc>
          <w:tcPr>
            <w:tcW w:w="1598" w:type="dxa"/>
            <w:tcBorders>
              <w:top w:val="nil"/>
              <w:left w:val="nil"/>
              <w:bottom w:val="nil"/>
              <w:right w:val="nil"/>
            </w:tcBorders>
            <w:shd w:val="clear" w:color="auto" w:fill="FFFFFF" w:themeFill="background1"/>
            <w:vAlign w:val="center"/>
          </w:tcPr>
          <w:p w14:paraId="0DC02A2D" w14:textId="7D93FF60" w:rsidR="003969B0" w:rsidRPr="009F6C73" w:rsidRDefault="14BD2FDF" w:rsidP="003969B0">
            <w:pPr>
              <w:spacing w:after="0" w:line="240" w:lineRule="auto"/>
              <w:jc w:val="right"/>
              <w:rPr>
                <w:rFonts w:eastAsia="Times New Roman" w:cs="Arial"/>
                <w:color w:val="000000"/>
                <w:sz w:val="18"/>
                <w:szCs w:val="18"/>
                <w:lang w:eastAsia="en-GB"/>
              </w:rPr>
            </w:pPr>
            <w:r w:rsidRPr="00517317">
              <w:rPr>
                <w:rFonts w:eastAsia="Times New Roman" w:cs="Arial"/>
                <w:color w:val="000000" w:themeColor="text1"/>
                <w:sz w:val="18"/>
                <w:szCs w:val="18"/>
                <w:highlight w:val="yellow"/>
                <w:lang w:eastAsia="en-GB"/>
              </w:rPr>
              <w:t>1,49</w:t>
            </w:r>
            <w:r w:rsidR="00517317" w:rsidRPr="00517317">
              <w:rPr>
                <w:rFonts w:eastAsia="Times New Roman" w:cs="Arial"/>
                <w:color w:val="000000" w:themeColor="text1"/>
                <w:sz w:val="18"/>
                <w:szCs w:val="18"/>
                <w:highlight w:val="yellow"/>
                <w:lang w:eastAsia="en-GB"/>
              </w:rPr>
              <w:t>3</w:t>
            </w:r>
          </w:p>
        </w:tc>
      </w:tr>
      <w:tr w:rsidR="003969B0" w:rsidRPr="009F6C73" w14:paraId="54914D3B" w14:textId="77777777" w:rsidTr="10A2D8DF">
        <w:trPr>
          <w:trHeight w:val="280"/>
        </w:trPr>
        <w:tc>
          <w:tcPr>
            <w:tcW w:w="1841" w:type="dxa"/>
            <w:tcBorders>
              <w:top w:val="nil"/>
              <w:left w:val="nil"/>
              <w:bottom w:val="nil"/>
              <w:right w:val="nil"/>
            </w:tcBorders>
            <w:shd w:val="clear" w:color="auto" w:fill="FFFFFF" w:themeFill="background1"/>
            <w:vAlign w:val="center"/>
            <w:hideMark/>
          </w:tcPr>
          <w:p w14:paraId="58215214" w14:textId="73F6E30E" w:rsidR="003969B0" w:rsidRPr="009F6C73" w:rsidRDefault="003969B0" w:rsidP="003969B0">
            <w:pPr>
              <w:spacing w:after="0" w:line="240" w:lineRule="auto"/>
              <w:jc w:val="right"/>
              <w:rPr>
                <w:rFonts w:eastAsia="Times New Roman" w:cs="Arial"/>
                <w:color w:val="000000"/>
                <w:sz w:val="18"/>
                <w:szCs w:val="18"/>
                <w:lang w:eastAsia="en-GB"/>
              </w:rPr>
            </w:pPr>
            <w:r w:rsidRPr="009F6C73">
              <w:rPr>
                <w:rFonts w:eastAsia="Times New Roman" w:cs="Arial"/>
                <w:color w:val="000000"/>
                <w:sz w:val="18"/>
                <w:szCs w:val="18"/>
                <w:lang w:eastAsia="en-GB"/>
              </w:rPr>
              <w:t>(301)</w:t>
            </w:r>
          </w:p>
        </w:tc>
        <w:tc>
          <w:tcPr>
            <w:tcW w:w="5927" w:type="dxa"/>
            <w:tcBorders>
              <w:top w:val="nil"/>
              <w:left w:val="nil"/>
              <w:bottom w:val="single" w:sz="4" w:space="0" w:color="auto"/>
              <w:right w:val="nil"/>
            </w:tcBorders>
            <w:shd w:val="clear" w:color="auto" w:fill="FFFFFF" w:themeFill="background1"/>
            <w:vAlign w:val="center"/>
            <w:hideMark/>
          </w:tcPr>
          <w:p w14:paraId="1156A50E" w14:textId="77777777" w:rsidR="003969B0" w:rsidRPr="009F6C73" w:rsidRDefault="003969B0" w:rsidP="003969B0">
            <w:pPr>
              <w:spacing w:after="0" w:line="240" w:lineRule="auto"/>
              <w:rPr>
                <w:rFonts w:eastAsia="Times New Roman" w:cs="Arial"/>
                <w:color w:val="000000"/>
                <w:sz w:val="18"/>
                <w:szCs w:val="18"/>
                <w:lang w:eastAsia="en-GB"/>
              </w:rPr>
            </w:pPr>
            <w:r w:rsidRPr="009F6C73">
              <w:rPr>
                <w:rFonts w:eastAsia="Times New Roman" w:cs="Arial"/>
                <w:color w:val="000000"/>
                <w:sz w:val="18"/>
                <w:szCs w:val="18"/>
                <w:lang w:eastAsia="en-GB"/>
              </w:rPr>
              <w:t>Transfers Out of Earmarked Reserves</w:t>
            </w:r>
          </w:p>
        </w:tc>
        <w:tc>
          <w:tcPr>
            <w:tcW w:w="1598" w:type="dxa"/>
            <w:tcBorders>
              <w:top w:val="nil"/>
              <w:left w:val="nil"/>
              <w:bottom w:val="nil"/>
              <w:right w:val="nil"/>
            </w:tcBorders>
            <w:shd w:val="clear" w:color="auto" w:fill="FFFFFF" w:themeFill="background1"/>
            <w:vAlign w:val="center"/>
          </w:tcPr>
          <w:p w14:paraId="4406D11E" w14:textId="1D074917" w:rsidR="003969B0" w:rsidRPr="009F6C73" w:rsidRDefault="7515CDAA" w:rsidP="003969B0">
            <w:pPr>
              <w:spacing w:after="0" w:line="240" w:lineRule="auto"/>
              <w:jc w:val="right"/>
              <w:rPr>
                <w:rFonts w:eastAsia="Times New Roman" w:cs="Arial"/>
                <w:color w:val="000000"/>
                <w:sz w:val="18"/>
                <w:szCs w:val="18"/>
                <w:lang w:eastAsia="en-GB"/>
              </w:rPr>
            </w:pPr>
            <w:r w:rsidRPr="10A2D8DF">
              <w:rPr>
                <w:rFonts w:eastAsia="Times New Roman" w:cs="Arial"/>
                <w:color w:val="000000" w:themeColor="text1"/>
                <w:sz w:val="18"/>
                <w:szCs w:val="18"/>
                <w:lang w:eastAsia="en-GB"/>
              </w:rPr>
              <w:t>0</w:t>
            </w:r>
          </w:p>
        </w:tc>
      </w:tr>
      <w:tr w:rsidR="003969B0" w:rsidRPr="009F6C73" w14:paraId="02F169E7" w14:textId="77777777" w:rsidTr="10A2D8DF">
        <w:trPr>
          <w:trHeight w:val="294"/>
        </w:trPr>
        <w:tc>
          <w:tcPr>
            <w:tcW w:w="1841" w:type="dxa"/>
            <w:tcBorders>
              <w:top w:val="single" w:sz="4" w:space="0" w:color="auto"/>
              <w:left w:val="nil"/>
              <w:bottom w:val="single" w:sz="12" w:space="0" w:color="auto"/>
              <w:right w:val="nil"/>
            </w:tcBorders>
            <w:shd w:val="clear" w:color="auto" w:fill="FFFFFF" w:themeFill="background1"/>
            <w:vAlign w:val="center"/>
            <w:hideMark/>
          </w:tcPr>
          <w:p w14:paraId="654CA866" w14:textId="5CC1D851" w:rsidR="003969B0" w:rsidRPr="009F6C73" w:rsidRDefault="003969B0" w:rsidP="003969B0">
            <w:pPr>
              <w:spacing w:after="0" w:line="240" w:lineRule="auto"/>
              <w:jc w:val="right"/>
              <w:rPr>
                <w:rFonts w:eastAsia="Times New Roman" w:cs="Arial"/>
                <w:b/>
                <w:bCs/>
                <w:color w:val="000000"/>
                <w:sz w:val="18"/>
                <w:szCs w:val="18"/>
                <w:lang w:eastAsia="en-GB"/>
              </w:rPr>
            </w:pPr>
            <w:r w:rsidRPr="009F6C73">
              <w:rPr>
                <w:rFonts w:eastAsia="Times New Roman" w:cs="Arial"/>
                <w:b/>
                <w:bCs/>
                <w:color w:val="000000"/>
                <w:sz w:val="18"/>
                <w:szCs w:val="18"/>
                <w:lang w:eastAsia="en-GB"/>
              </w:rPr>
              <w:t>23</w:t>
            </w:r>
          </w:p>
        </w:tc>
        <w:tc>
          <w:tcPr>
            <w:tcW w:w="5927" w:type="dxa"/>
            <w:tcBorders>
              <w:top w:val="nil"/>
              <w:left w:val="nil"/>
              <w:bottom w:val="single" w:sz="12" w:space="0" w:color="auto"/>
              <w:right w:val="nil"/>
            </w:tcBorders>
            <w:shd w:val="clear" w:color="auto" w:fill="FFFFFF" w:themeFill="background1"/>
            <w:vAlign w:val="center"/>
            <w:hideMark/>
          </w:tcPr>
          <w:p w14:paraId="48E53456" w14:textId="77777777" w:rsidR="003969B0" w:rsidRPr="009F6C73" w:rsidRDefault="003969B0" w:rsidP="003969B0">
            <w:pPr>
              <w:spacing w:after="0" w:line="240" w:lineRule="auto"/>
              <w:rPr>
                <w:rFonts w:eastAsia="Times New Roman" w:cs="Arial"/>
                <w:b/>
                <w:bCs/>
                <w:color w:val="000000"/>
                <w:sz w:val="18"/>
                <w:szCs w:val="18"/>
                <w:lang w:eastAsia="en-GB"/>
              </w:rPr>
            </w:pPr>
            <w:r w:rsidRPr="009F6C73">
              <w:rPr>
                <w:rFonts w:eastAsia="Times New Roman" w:cs="Arial"/>
                <w:b/>
                <w:bCs/>
                <w:color w:val="000000"/>
                <w:sz w:val="18"/>
                <w:szCs w:val="18"/>
                <w:lang w:eastAsia="en-GB"/>
              </w:rPr>
              <w:t>Closing Balance</w:t>
            </w:r>
          </w:p>
        </w:tc>
        <w:tc>
          <w:tcPr>
            <w:tcW w:w="1598" w:type="dxa"/>
            <w:tcBorders>
              <w:top w:val="single" w:sz="4" w:space="0" w:color="auto"/>
              <w:left w:val="nil"/>
              <w:bottom w:val="single" w:sz="12" w:space="0" w:color="auto"/>
              <w:right w:val="nil"/>
            </w:tcBorders>
            <w:shd w:val="clear" w:color="auto" w:fill="FFFFFF" w:themeFill="background1"/>
            <w:vAlign w:val="center"/>
          </w:tcPr>
          <w:p w14:paraId="1C159492" w14:textId="1FB57B43" w:rsidR="003969B0" w:rsidRPr="00517317" w:rsidRDefault="4604EE3F" w:rsidP="003969B0">
            <w:pPr>
              <w:spacing w:after="0" w:line="240" w:lineRule="auto"/>
              <w:jc w:val="right"/>
              <w:rPr>
                <w:rFonts w:eastAsia="Times New Roman" w:cs="Arial"/>
                <w:b/>
                <w:color w:val="000000"/>
                <w:sz w:val="18"/>
                <w:szCs w:val="18"/>
                <w:highlight w:val="yellow"/>
                <w:lang w:eastAsia="en-GB"/>
              </w:rPr>
            </w:pPr>
            <w:r w:rsidRPr="00517317">
              <w:rPr>
                <w:rFonts w:eastAsia="Times New Roman" w:cs="Arial"/>
                <w:b/>
                <w:color w:val="000000" w:themeColor="text1"/>
                <w:sz w:val="18"/>
                <w:szCs w:val="18"/>
                <w:highlight w:val="yellow"/>
                <w:lang w:eastAsia="en-GB"/>
              </w:rPr>
              <w:t>1,</w:t>
            </w:r>
            <w:r w:rsidRPr="00517317">
              <w:rPr>
                <w:rFonts w:eastAsia="Times New Roman" w:cs="Arial"/>
                <w:b/>
                <w:bCs/>
                <w:color w:val="000000" w:themeColor="text1"/>
                <w:sz w:val="18"/>
                <w:szCs w:val="18"/>
                <w:highlight w:val="yellow"/>
                <w:lang w:eastAsia="en-GB"/>
              </w:rPr>
              <w:t>51</w:t>
            </w:r>
            <w:r w:rsidR="00517317" w:rsidRPr="00517317">
              <w:rPr>
                <w:rFonts w:eastAsia="Times New Roman" w:cs="Arial"/>
                <w:b/>
                <w:bCs/>
                <w:color w:val="000000" w:themeColor="text1"/>
                <w:sz w:val="18"/>
                <w:szCs w:val="18"/>
                <w:highlight w:val="yellow"/>
                <w:lang w:eastAsia="en-GB"/>
              </w:rPr>
              <w:t>6</w:t>
            </w:r>
          </w:p>
        </w:tc>
      </w:tr>
    </w:tbl>
    <w:p w14:paraId="395A2981" w14:textId="77777777" w:rsidR="009F6C73" w:rsidRDefault="009F6C73" w:rsidP="004E22CE">
      <w:pPr>
        <w:spacing w:after="0" w:line="240" w:lineRule="auto"/>
      </w:pPr>
    </w:p>
    <w:p w14:paraId="70715D66" w14:textId="306546B3" w:rsidR="00294C14" w:rsidRDefault="003C4B77" w:rsidP="004E22CE">
      <w:pPr>
        <w:pStyle w:val="BodyText"/>
      </w:pPr>
      <w:r>
        <w:t xml:space="preserve">  </w:t>
      </w:r>
      <w:r w:rsidR="00294C14">
        <w:t>Please</w:t>
      </w:r>
      <w:r w:rsidR="00294C14">
        <w:rPr>
          <w:spacing w:val="-4"/>
        </w:rPr>
        <w:t xml:space="preserve"> </w:t>
      </w:r>
      <w:r w:rsidR="00294C14">
        <w:t>refer</w:t>
      </w:r>
      <w:r w:rsidR="00294C14">
        <w:rPr>
          <w:spacing w:val="-2"/>
        </w:rPr>
        <w:t xml:space="preserve"> </w:t>
      </w:r>
      <w:r w:rsidR="00294C14">
        <w:t>to Note</w:t>
      </w:r>
      <w:r w:rsidR="00294C14">
        <w:rPr>
          <w:spacing w:val="-2"/>
        </w:rPr>
        <w:t xml:space="preserve"> </w:t>
      </w:r>
      <w:r w:rsidR="00294C14">
        <w:t>9</w:t>
      </w:r>
      <w:r w:rsidR="00294C14">
        <w:rPr>
          <w:spacing w:val="-1"/>
        </w:rPr>
        <w:t xml:space="preserve"> </w:t>
      </w:r>
      <w:r w:rsidR="00294C14">
        <w:t>for the</w:t>
      </w:r>
      <w:r w:rsidR="00294C14">
        <w:rPr>
          <w:spacing w:val="-2"/>
        </w:rPr>
        <w:t xml:space="preserve"> </w:t>
      </w:r>
      <w:r w:rsidR="00294C14">
        <w:t>detail</w:t>
      </w:r>
      <w:r w:rsidR="00294C14">
        <w:rPr>
          <w:spacing w:val="-4"/>
        </w:rPr>
        <w:t xml:space="preserve"> </w:t>
      </w:r>
      <w:r w:rsidR="00294C14">
        <w:t>of</w:t>
      </w:r>
      <w:r w:rsidR="00294C14">
        <w:rPr>
          <w:spacing w:val="-1"/>
        </w:rPr>
        <w:t xml:space="preserve"> </w:t>
      </w:r>
      <w:r w:rsidR="00294C14">
        <w:t>Earmarked</w:t>
      </w:r>
      <w:r w:rsidR="00294C14">
        <w:rPr>
          <w:spacing w:val="-4"/>
        </w:rPr>
        <w:t xml:space="preserve"> </w:t>
      </w:r>
      <w:r w:rsidR="00294C14">
        <w:t>Reserves.</w:t>
      </w:r>
    </w:p>
    <w:p w14:paraId="0F8FC6F2" w14:textId="77777777" w:rsidR="009F6C73" w:rsidRDefault="009F6C73" w:rsidP="00737D5E">
      <w:pPr>
        <w:spacing w:after="0" w:line="240" w:lineRule="auto"/>
      </w:pPr>
    </w:p>
    <w:p w14:paraId="5A579FB4" w14:textId="6E9695ED" w:rsidR="009F6C73" w:rsidRDefault="009F6C73">
      <w:r>
        <w:br w:type="page"/>
      </w:r>
    </w:p>
    <w:p w14:paraId="4B650A08" w14:textId="77777777" w:rsidR="00CC7B57" w:rsidRPr="00CC7B57" w:rsidRDefault="00CC7B57" w:rsidP="00CC7B57">
      <w:pPr>
        <w:pStyle w:val="Heading1"/>
        <w:spacing w:before="0" w:line="240" w:lineRule="auto"/>
        <w:rPr>
          <w:bCs/>
          <w:sz w:val="24"/>
          <w:szCs w:val="24"/>
        </w:rPr>
      </w:pPr>
      <w:bookmarkStart w:id="77" w:name="_Toc138846507"/>
      <w:bookmarkStart w:id="78" w:name="_Toc172710209"/>
      <w:r w:rsidRPr="00CC7B57">
        <w:rPr>
          <w:bCs/>
          <w:sz w:val="24"/>
          <w:szCs w:val="24"/>
        </w:rPr>
        <w:t>Note 24 - Unusable Reserves</w:t>
      </w:r>
      <w:bookmarkEnd w:id="77"/>
      <w:bookmarkEnd w:id="78"/>
    </w:p>
    <w:p w14:paraId="7E3EA274" w14:textId="77777777" w:rsidR="00CC7B57" w:rsidRDefault="00CC7B57" w:rsidP="00CC7B57">
      <w:pPr>
        <w:pStyle w:val="BodyText"/>
        <w:rPr>
          <w:sz w:val="20"/>
        </w:rPr>
      </w:pPr>
    </w:p>
    <w:tbl>
      <w:tblPr>
        <w:tblW w:w="8600" w:type="dxa"/>
        <w:tblLook w:val="04A0" w:firstRow="1" w:lastRow="0" w:firstColumn="1" w:lastColumn="0" w:noHBand="0" w:noVBand="1"/>
      </w:tblPr>
      <w:tblGrid>
        <w:gridCol w:w="1560"/>
        <w:gridCol w:w="5560"/>
        <w:gridCol w:w="1480"/>
      </w:tblGrid>
      <w:tr w:rsidR="000C7BCB" w:rsidRPr="000C7BCB" w14:paraId="6AB2DFFB" w14:textId="77777777" w:rsidTr="3E9F103E">
        <w:trPr>
          <w:trHeight w:val="300"/>
        </w:trPr>
        <w:tc>
          <w:tcPr>
            <w:tcW w:w="1560" w:type="dxa"/>
            <w:tcBorders>
              <w:top w:val="nil"/>
              <w:left w:val="nil"/>
              <w:bottom w:val="nil"/>
              <w:right w:val="nil"/>
            </w:tcBorders>
            <w:shd w:val="clear" w:color="auto" w:fill="FFFFFF" w:themeFill="background1"/>
            <w:vAlign w:val="center"/>
            <w:hideMark/>
          </w:tcPr>
          <w:p w14:paraId="6A664437" w14:textId="079E6EDD" w:rsidR="000C7BCB" w:rsidRPr="000C7BCB" w:rsidRDefault="000C7BC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31 March 202</w:t>
            </w:r>
            <w:r w:rsidR="007E3349">
              <w:rPr>
                <w:rFonts w:eastAsia="Times New Roman" w:cs="Arial"/>
                <w:b/>
                <w:bCs/>
                <w:color w:val="000000"/>
                <w:sz w:val="18"/>
                <w:szCs w:val="18"/>
                <w:lang w:eastAsia="en-GB"/>
              </w:rPr>
              <w:t>4</w:t>
            </w:r>
          </w:p>
        </w:tc>
        <w:tc>
          <w:tcPr>
            <w:tcW w:w="5560" w:type="dxa"/>
            <w:tcBorders>
              <w:top w:val="nil"/>
              <w:left w:val="nil"/>
              <w:bottom w:val="nil"/>
              <w:right w:val="nil"/>
            </w:tcBorders>
            <w:vAlign w:val="center"/>
            <w:hideMark/>
          </w:tcPr>
          <w:p w14:paraId="7053E67E" w14:textId="77777777" w:rsidR="000C7BCB" w:rsidRPr="000C7BCB" w:rsidRDefault="000C7BCB" w:rsidP="000C7BCB">
            <w:pPr>
              <w:spacing w:after="0" w:line="240" w:lineRule="auto"/>
              <w:jc w:val="center"/>
              <w:rPr>
                <w:rFonts w:eastAsia="Times New Roman" w:cs="Arial"/>
                <w:b/>
                <w:bCs/>
                <w:color w:val="000000"/>
                <w:sz w:val="18"/>
                <w:szCs w:val="18"/>
                <w:lang w:eastAsia="en-GB"/>
              </w:rPr>
            </w:pPr>
            <w:r w:rsidRPr="000C7BCB">
              <w:rPr>
                <w:rFonts w:eastAsia="Times New Roman" w:cs="Arial"/>
                <w:b/>
                <w:bCs/>
                <w:color w:val="000000"/>
                <w:sz w:val="18"/>
                <w:szCs w:val="18"/>
                <w:lang w:eastAsia="en-GB"/>
              </w:rPr>
              <w:t xml:space="preserve"> </w:t>
            </w:r>
          </w:p>
        </w:tc>
        <w:tc>
          <w:tcPr>
            <w:tcW w:w="1480" w:type="dxa"/>
            <w:tcBorders>
              <w:top w:val="nil"/>
              <w:left w:val="nil"/>
              <w:bottom w:val="nil"/>
              <w:right w:val="nil"/>
            </w:tcBorders>
            <w:vAlign w:val="center"/>
            <w:hideMark/>
          </w:tcPr>
          <w:p w14:paraId="5DBE5AEB" w14:textId="4CDF7BF8" w:rsidR="000C7BCB" w:rsidRPr="000C7BCB" w:rsidRDefault="000C7BC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31 March 202</w:t>
            </w:r>
            <w:r w:rsidR="007E3349">
              <w:rPr>
                <w:rFonts w:eastAsia="Times New Roman" w:cs="Arial"/>
                <w:b/>
                <w:bCs/>
                <w:color w:val="000000"/>
                <w:sz w:val="18"/>
                <w:szCs w:val="18"/>
                <w:lang w:eastAsia="en-GB"/>
              </w:rPr>
              <w:t>5</w:t>
            </w:r>
          </w:p>
        </w:tc>
      </w:tr>
      <w:tr w:rsidR="000C7BCB" w:rsidRPr="000C7BCB" w14:paraId="2BD6555A" w14:textId="77777777" w:rsidTr="3E9F103E">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6B478EA0" w14:textId="77777777" w:rsidR="000C7BCB" w:rsidRPr="000C7BCB" w:rsidRDefault="000C7BC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£'000</w:t>
            </w:r>
          </w:p>
        </w:tc>
        <w:tc>
          <w:tcPr>
            <w:tcW w:w="5560" w:type="dxa"/>
            <w:tcBorders>
              <w:top w:val="nil"/>
              <w:left w:val="nil"/>
              <w:bottom w:val="single" w:sz="8" w:space="0" w:color="000000" w:themeColor="text1"/>
              <w:right w:val="nil"/>
            </w:tcBorders>
            <w:vAlign w:val="center"/>
            <w:hideMark/>
          </w:tcPr>
          <w:p w14:paraId="3337864A" w14:textId="77777777" w:rsidR="000C7BCB" w:rsidRPr="000C7BCB" w:rsidRDefault="000C7BC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 xml:space="preserve"> </w:t>
            </w:r>
          </w:p>
        </w:tc>
        <w:tc>
          <w:tcPr>
            <w:tcW w:w="1480" w:type="dxa"/>
            <w:tcBorders>
              <w:top w:val="nil"/>
              <w:left w:val="single" w:sz="8" w:space="0" w:color="FFFFFF" w:themeColor="background1"/>
              <w:bottom w:val="single" w:sz="8" w:space="0" w:color="auto"/>
              <w:right w:val="single" w:sz="8" w:space="0" w:color="FFFFFF" w:themeColor="background1"/>
            </w:tcBorders>
            <w:vAlign w:val="center"/>
            <w:hideMark/>
          </w:tcPr>
          <w:p w14:paraId="74278997" w14:textId="77777777" w:rsidR="000C7BCB" w:rsidRPr="000C7BCB" w:rsidRDefault="000C7BCB" w:rsidP="000C7BCB">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£'000</w:t>
            </w:r>
          </w:p>
        </w:tc>
      </w:tr>
      <w:tr w:rsidR="00E43261" w:rsidRPr="000C7BCB" w14:paraId="18B20EBC" w14:textId="77777777" w:rsidTr="3E9F103E">
        <w:trPr>
          <w:trHeight w:val="300"/>
        </w:trPr>
        <w:tc>
          <w:tcPr>
            <w:tcW w:w="1560" w:type="dxa"/>
            <w:tcBorders>
              <w:top w:val="nil"/>
              <w:left w:val="nil"/>
              <w:bottom w:val="nil"/>
              <w:right w:val="nil"/>
            </w:tcBorders>
            <w:vAlign w:val="center"/>
            <w:hideMark/>
          </w:tcPr>
          <w:p w14:paraId="58951BF6" w14:textId="7953BEC6" w:rsidR="00E43261" w:rsidRPr="000C7BCB" w:rsidRDefault="00E43261"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eastAsia="en-GB"/>
              </w:rPr>
              <w:t>(12,073)</w:t>
            </w:r>
          </w:p>
        </w:tc>
        <w:tc>
          <w:tcPr>
            <w:tcW w:w="5560" w:type="dxa"/>
            <w:tcBorders>
              <w:top w:val="nil"/>
              <w:left w:val="nil"/>
              <w:bottom w:val="nil"/>
              <w:right w:val="nil"/>
            </w:tcBorders>
            <w:vAlign w:val="center"/>
            <w:hideMark/>
          </w:tcPr>
          <w:p w14:paraId="6B5E8408" w14:textId="77777777" w:rsidR="00E43261" w:rsidRPr="000C7BCB" w:rsidRDefault="00E43261"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eastAsia="en-GB"/>
              </w:rPr>
              <w:t>Revaluation Reserve</w:t>
            </w:r>
          </w:p>
        </w:tc>
        <w:tc>
          <w:tcPr>
            <w:tcW w:w="1480" w:type="dxa"/>
            <w:tcBorders>
              <w:top w:val="nil"/>
              <w:left w:val="nil"/>
              <w:bottom w:val="nil"/>
              <w:right w:val="nil"/>
            </w:tcBorders>
            <w:vAlign w:val="center"/>
          </w:tcPr>
          <w:p w14:paraId="23FC14AE" w14:textId="393C25D1" w:rsidR="00E43261" w:rsidRPr="000C7BCB" w:rsidRDefault="7B7E9ADD" w:rsidP="00E43261">
            <w:pPr>
              <w:spacing w:after="0" w:line="240" w:lineRule="auto"/>
              <w:jc w:val="right"/>
              <w:rPr>
                <w:rFonts w:eastAsia="Times New Roman" w:cs="Arial"/>
                <w:color w:val="000000"/>
                <w:sz w:val="18"/>
                <w:szCs w:val="18"/>
                <w:lang w:eastAsia="en-GB"/>
              </w:rPr>
            </w:pPr>
            <w:r w:rsidRPr="4F1FD897">
              <w:rPr>
                <w:rFonts w:eastAsia="Times New Roman" w:cs="Arial"/>
                <w:color w:val="000000" w:themeColor="text1"/>
                <w:sz w:val="18"/>
                <w:szCs w:val="18"/>
                <w:lang w:eastAsia="en-GB"/>
              </w:rPr>
              <w:t>(14,917)</w:t>
            </w:r>
          </w:p>
        </w:tc>
      </w:tr>
      <w:tr w:rsidR="00E43261" w:rsidRPr="000C7BCB" w14:paraId="7FE95D4F" w14:textId="77777777" w:rsidTr="3E9F103E">
        <w:trPr>
          <w:trHeight w:val="300"/>
        </w:trPr>
        <w:tc>
          <w:tcPr>
            <w:tcW w:w="1560" w:type="dxa"/>
            <w:tcBorders>
              <w:top w:val="nil"/>
              <w:left w:val="nil"/>
              <w:bottom w:val="nil"/>
              <w:right w:val="nil"/>
            </w:tcBorders>
            <w:vAlign w:val="center"/>
            <w:hideMark/>
          </w:tcPr>
          <w:p w14:paraId="01EC0CA1" w14:textId="25578897" w:rsidR="00E43261" w:rsidRPr="000C7BCB" w:rsidRDefault="00E43261"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eastAsia="en-GB"/>
              </w:rPr>
              <w:t>(65,337)</w:t>
            </w:r>
          </w:p>
        </w:tc>
        <w:tc>
          <w:tcPr>
            <w:tcW w:w="5560" w:type="dxa"/>
            <w:tcBorders>
              <w:top w:val="nil"/>
              <w:left w:val="nil"/>
              <w:bottom w:val="nil"/>
              <w:right w:val="nil"/>
            </w:tcBorders>
            <w:vAlign w:val="center"/>
            <w:hideMark/>
          </w:tcPr>
          <w:p w14:paraId="57AD3728" w14:textId="77777777" w:rsidR="00E43261" w:rsidRPr="000C7BCB" w:rsidRDefault="00E43261"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eastAsia="en-GB"/>
              </w:rPr>
              <w:t>Capital Adjustment Account</w:t>
            </w:r>
          </w:p>
        </w:tc>
        <w:tc>
          <w:tcPr>
            <w:tcW w:w="1480" w:type="dxa"/>
            <w:tcBorders>
              <w:top w:val="nil"/>
              <w:left w:val="nil"/>
              <w:bottom w:val="nil"/>
              <w:right w:val="nil"/>
            </w:tcBorders>
            <w:vAlign w:val="center"/>
          </w:tcPr>
          <w:p w14:paraId="2B29DBFE" w14:textId="7AEDD8F0" w:rsidR="00E43261" w:rsidRPr="000C7BCB" w:rsidRDefault="562FD22D" w:rsidP="00E43261">
            <w:pPr>
              <w:spacing w:after="0" w:line="240" w:lineRule="auto"/>
              <w:jc w:val="right"/>
              <w:rPr>
                <w:rFonts w:eastAsia="Times New Roman" w:cs="Arial"/>
                <w:color w:val="000000"/>
                <w:sz w:val="18"/>
                <w:szCs w:val="18"/>
                <w:lang w:eastAsia="en-GB"/>
              </w:rPr>
            </w:pPr>
            <w:r w:rsidRPr="3E9F103E">
              <w:rPr>
                <w:rFonts w:eastAsia="Times New Roman" w:cs="Arial"/>
                <w:color w:val="000000" w:themeColor="text1"/>
                <w:sz w:val="18"/>
                <w:szCs w:val="18"/>
                <w:lang w:eastAsia="en-GB"/>
              </w:rPr>
              <w:t>(6</w:t>
            </w:r>
            <w:r w:rsidR="66B21A04" w:rsidRPr="3E9F103E">
              <w:rPr>
                <w:rFonts w:eastAsia="Times New Roman" w:cs="Arial"/>
                <w:color w:val="000000" w:themeColor="text1"/>
                <w:sz w:val="18"/>
                <w:szCs w:val="18"/>
                <w:lang w:eastAsia="en-GB"/>
              </w:rPr>
              <w:t>9,208</w:t>
            </w:r>
            <w:r w:rsidRPr="3E9F103E">
              <w:rPr>
                <w:rFonts w:eastAsia="Times New Roman" w:cs="Arial"/>
                <w:color w:val="000000" w:themeColor="text1"/>
                <w:sz w:val="18"/>
                <w:szCs w:val="18"/>
                <w:lang w:eastAsia="en-GB"/>
              </w:rPr>
              <w:t>)</w:t>
            </w:r>
          </w:p>
        </w:tc>
      </w:tr>
      <w:tr w:rsidR="00E43261" w:rsidRPr="000C7BCB" w14:paraId="3AF9265E" w14:textId="77777777" w:rsidTr="3E9F103E">
        <w:trPr>
          <w:trHeight w:val="300"/>
        </w:trPr>
        <w:tc>
          <w:tcPr>
            <w:tcW w:w="1560" w:type="dxa"/>
            <w:tcBorders>
              <w:top w:val="nil"/>
              <w:left w:val="nil"/>
              <w:bottom w:val="nil"/>
              <w:right w:val="nil"/>
            </w:tcBorders>
            <w:vAlign w:val="center"/>
            <w:hideMark/>
          </w:tcPr>
          <w:p w14:paraId="36ADAF30" w14:textId="1EED7607" w:rsidR="00E43261" w:rsidRPr="000C7BCB" w:rsidRDefault="00E43261"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eastAsia="en-GB"/>
              </w:rPr>
              <w:t>1,151,934</w:t>
            </w:r>
          </w:p>
        </w:tc>
        <w:tc>
          <w:tcPr>
            <w:tcW w:w="5560" w:type="dxa"/>
            <w:tcBorders>
              <w:top w:val="nil"/>
              <w:left w:val="nil"/>
              <w:bottom w:val="nil"/>
              <w:right w:val="nil"/>
            </w:tcBorders>
            <w:vAlign w:val="center"/>
            <w:hideMark/>
          </w:tcPr>
          <w:p w14:paraId="40269848" w14:textId="77777777" w:rsidR="00E43261" w:rsidRPr="000C7BCB" w:rsidRDefault="00E43261"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eastAsia="en-GB"/>
              </w:rPr>
              <w:t>Pension Reserve</w:t>
            </w:r>
          </w:p>
        </w:tc>
        <w:tc>
          <w:tcPr>
            <w:tcW w:w="1480" w:type="dxa"/>
            <w:tcBorders>
              <w:top w:val="nil"/>
              <w:left w:val="nil"/>
              <w:bottom w:val="nil"/>
              <w:right w:val="nil"/>
            </w:tcBorders>
            <w:vAlign w:val="center"/>
          </w:tcPr>
          <w:p w14:paraId="23ACE5D0" w14:textId="17925921" w:rsidR="00E43261" w:rsidRPr="000C7BCB" w:rsidRDefault="459303A7" w:rsidP="00E43261">
            <w:pPr>
              <w:spacing w:after="0" w:line="240" w:lineRule="auto"/>
              <w:jc w:val="right"/>
              <w:rPr>
                <w:rFonts w:eastAsia="Times New Roman" w:cs="Arial"/>
                <w:color w:val="000000"/>
                <w:sz w:val="18"/>
                <w:szCs w:val="18"/>
                <w:lang w:eastAsia="en-GB"/>
              </w:rPr>
            </w:pPr>
            <w:r w:rsidRPr="00EF73EB">
              <w:rPr>
                <w:rFonts w:eastAsia="Times New Roman" w:cs="Arial"/>
                <w:color w:val="000000" w:themeColor="text1"/>
                <w:sz w:val="18"/>
                <w:szCs w:val="18"/>
                <w:highlight w:val="yellow"/>
                <w:lang w:eastAsia="en-GB"/>
              </w:rPr>
              <w:t>1,</w:t>
            </w:r>
            <w:r w:rsidR="009B1A6D" w:rsidRPr="00EF73EB">
              <w:rPr>
                <w:rFonts w:eastAsia="Times New Roman" w:cs="Arial"/>
                <w:color w:val="000000" w:themeColor="text1"/>
                <w:sz w:val="18"/>
                <w:szCs w:val="18"/>
                <w:highlight w:val="yellow"/>
                <w:lang w:eastAsia="en-GB"/>
              </w:rPr>
              <w:t>031</w:t>
            </w:r>
            <w:r w:rsidR="00434F0E">
              <w:rPr>
                <w:rFonts w:eastAsia="Times New Roman" w:cs="Arial"/>
                <w:color w:val="000000" w:themeColor="text1"/>
                <w:sz w:val="18"/>
                <w:szCs w:val="18"/>
                <w:highlight w:val="yellow"/>
                <w:lang w:eastAsia="en-GB"/>
              </w:rPr>
              <w:t>,</w:t>
            </w:r>
            <w:r w:rsidR="009B1A6D" w:rsidRPr="00EF73EB">
              <w:rPr>
                <w:rFonts w:eastAsia="Times New Roman" w:cs="Arial"/>
                <w:color w:val="000000" w:themeColor="text1"/>
                <w:sz w:val="18"/>
                <w:szCs w:val="18"/>
                <w:highlight w:val="yellow"/>
                <w:lang w:eastAsia="en-GB"/>
              </w:rPr>
              <w:t>274</w:t>
            </w:r>
          </w:p>
        </w:tc>
      </w:tr>
      <w:tr w:rsidR="00E43261" w:rsidRPr="000C7BCB" w14:paraId="289937D1" w14:textId="77777777" w:rsidTr="3E9F103E">
        <w:trPr>
          <w:trHeight w:val="315"/>
        </w:trPr>
        <w:tc>
          <w:tcPr>
            <w:tcW w:w="1560" w:type="dxa"/>
            <w:tcBorders>
              <w:top w:val="nil"/>
              <w:left w:val="nil"/>
              <w:bottom w:val="nil"/>
              <w:right w:val="nil"/>
            </w:tcBorders>
            <w:vAlign w:val="center"/>
            <w:hideMark/>
          </w:tcPr>
          <w:p w14:paraId="0341BAC5" w14:textId="1D6C485C" w:rsidR="00E43261" w:rsidRPr="000C7BCB" w:rsidRDefault="00E43261" w:rsidP="00E43261">
            <w:pPr>
              <w:spacing w:after="0" w:line="240" w:lineRule="auto"/>
              <w:jc w:val="right"/>
              <w:rPr>
                <w:rFonts w:eastAsia="Times New Roman" w:cs="Arial"/>
                <w:color w:val="000000"/>
                <w:sz w:val="18"/>
                <w:szCs w:val="18"/>
                <w:lang w:eastAsia="en-GB"/>
              </w:rPr>
            </w:pPr>
            <w:r w:rsidRPr="000C7BCB">
              <w:rPr>
                <w:rFonts w:eastAsia="Times New Roman" w:cs="Arial"/>
                <w:color w:val="000000"/>
                <w:sz w:val="18"/>
                <w:szCs w:val="18"/>
                <w:lang w:eastAsia="en-GB"/>
              </w:rPr>
              <w:t>1,786</w:t>
            </w:r>
          </w:p>
        </w:tc>
        <w:tc>
          <w:tcPr>
            <w:tcW w:w="5560" w:type="dxa"/>
            <w:tcBorders>
              <w:top w:val="nil"/>
              <w:left w:val="nil"/>
              <w:bottom w:val="nil"/>
              <w:right w:val="nil"/>
            </w:tcBorders>
            <w:vAlign w:val="center"/>
            <w:hideMark/>
          </w:tcPr>
          <w:p w14:paraId="0BA6CA26" w14:textId="77777777" w:rsidR="00E43261" w:rsidRPr="000C7BCB" w:rsidRDefault="00E43261" w:rsidP="00E43261">
            <w:pPr>
              <w:spacing w:after="0" w:line="240" w:lineRule="auto"/>
              <w:rPr>
                <w:rFonts w:eastAsia="Times New Roman" w:cs="Arial"/>
                <w:color w:val="000000"/>
                <w:sz w:val="18"/>
                <w:szCs w:val="18"/>
                <w:lang w:eastAsia="en-GB"/>
              </w:rPr>
            </w:pPr>
            <w:r w:rsidRPr="000C7BCB">
              <w:rPr>
                <w:rFonts w:eastAsia="Times New Roman" w:cs="Arial"/>
                <w:color w:val="000000"/>
                <w:sz w:val="18"/>
                <w:szCs w:val="18"/>
                <w:lang w:eastAsia="en-GB"/>
              </w:rPr>
              <w:t xml:space="preserve">Accumulated Absences Account </w:t>
            </w:r>
          </w:p>
        </w:tc>
        <w:tc>
          <w:tcPr>
            <w:tcW w:w="1480" w:type="dxa"/>
            <w:tcBorders>
              <w:top w:val="nil"/>
              <w:left w:val="nil"/>
              <w:bottom w:val="nil"/>
              <w:right w:val="nil"/>
            </w:tcBorders>
            <w:vAlign w:val="center"/>
          </w:tcPr>
          <w:p w14:paraId="18A5B83A" w14:textId="53E90B17" w:rsidR="00E43261" w:rsidRPr="000C7BCB" w:rsidRDefault="301CDF31" w:rsidP="00E43261">
            <w:pPr>
              <w:spacing w:after="0" w:line="240" w:lineRule="auto"/>
              <w:jc w:val="right"/>
              <w:rPr>
                <w:rFonts w:eastAsia="Times New Roman" w:cs="Arial"/>
                <w:color w:val="000000"/>
                <w:sz w:val="18"/>
                <w:szCs w:val="18"/>
                <w:lang w:eastAsia="en-GB"/>
              </w:rPr>
            </w:pPr>
            <w:r w:rsidRPr="220A2E60">
              <w:rPr>
                <w:rFonts w:eastAsia="Times New Roman" w:cs="Arial"/>
                <w:color w:val="000000" w:themeColor="text1"/>
                <w:sz w:val="18"/>
                <w:szCs w:val="18"/>
                <w:lang w:eastAsia="en-GB"/>
              </w:rPr>
              <w:t>1,483</w:t>
            </w:r>
          </w:p>
        </w:tc>
      </w:tr>
      <w:tr w:rsidR="00E43261" w:rsidRPr="000C7BCB" w14:paraId="324B7FDA" w14:textId="77777777" w:rsidTr="3E9F103E">
        <w:trPr>
          <w:trHeight w:val="315"/>
        </w:trPr>
        <w:tc>
          <w:tcPr>
            <w:tcW w:w="1560" w:type="dxa"/>
            <w:tcBorders>
              <w:top w:val="single" w:sz="8" w:space="0" w:color="000000" w:themeColor="text1"/>
              <w:left w:val="nil"/>
              <w:bottom w:val="single" w:sz="12" w:space="0" w:color="000000" w:themeColor="text1"/>
              <w:right w:val="nil"/>
            </w:tcBorders>
            <w:vAlign w:val="center"/>
            <w:hideMark/>
          </w:tcPr>
          <w:p w14:paraId="18FF24B5" w14:textId="27CCE16C" w:rsidR="00E43261" w:rsidRPr="000C7BCB" w:rsidRDefault="00E43261" w:rsidP="00E43261">
            <w:pPr>
              <w:spacing w:after="0" w:line="240" w:lineRule="auto"/>
              <w:jc w:val="right"/>
              <w:rPr>
                <w:rFonts w:eastAsia="Times New Roman" w:cs="Arial"/>
                <w:b/>
                <w:bCs/>
                <w:color w:val="000000"/>
                <w:sz w:val="18"/>
                <w:szCs w:val="18"/>
                <w:lang w:eastAsia="en-GB"/>
              </w:rPr>
            </w:pPr>
            <w:r w:rsidRPr="000C7BCB">
              <w:rPr>
                <w:rFonts w:eastAsia="Times New Roman" w:cs="Arial"/>
                <w:b/>
                <w:bCs/>
                <w:color w:val="000000"/>
                <w:sz w:val="18"/>
                <w:szCs w:val="18"/>
                <w:lang w:eastAsia="en-GB"/>
              </w:rPr>
              <w:t>1,076,310</w:t>
            </w:r>
          </w:p>
        </w:tc>
        <w:tc>
          <w:tcPr>
            <w:tcW w:w="5560" w:type="dxa"/>
            <w:tcBorders>
              <w:top w:val="single" w:sz="8" w:space="0" w:color="000000" w:themeColor="text1"/>
              <w:left w:val="nil"/>
              <w:bottom w:val="single" w:sz="12" w:space="0" w:color="000000" w:themeColor="text1"/>
              <w:right w:val="nil"/>
            </w:tcBorders>
            <w:vAlign w:val="center"/>
            <w:hideMark/>
          </w:tcPr>
          <w:p w14:paraId="0F2FF26F" w14:textId="77777777" w:rsidR="00E43261" w:rsidRPr="000C7BCB" w:rsidRDefault="00E43261" w:rsidP="00E43261">
            <w:pPr>
              <w:spacing w:after="0" w:line="240" w:lineRule="auto"/>
              <w:rPr>
                <w:rFonts w:eastAsia="Times New Roman" w:cs="Arial"/>
                <w:b/>
                <w:bCs/>
                <w:color w:val="000000"/>
                <w:sz w:val="18"/>
                <w:szCs w:val="18"/>
                <w:lang w:eastAsia="en-GB"/>
              </w:rPr>
            </w:pPr>
            <w:r w:rsidRPr="000C7BCB">
              <w:rPr>
                <w:rFonts w:eastAsia="Times New Roman" w:cs="Arial"/>
                <w:b/>
                <w:bCs/>
                <w:color w:val="000000"/>
                <w:sz w:val="18"/>
                <w:szCs w:val="18"/>
                <w:lang w:eastAsia="en-GB"/>
              </w:rPr>
              <w:t>Total</w:t>
            </w:r>
          </w:p>
        </w:tc>
        <w:tc>
          <w:tcPr>
            <w:tcW w:w="1480" w:type="dxa"/>
            <w:tcBorders>
              <w:top w:val="single" w:sz="8" w:space="0" w:color="000000" w:themeColor="text1"/>
              <w:left w:val="nil"/>
              <w:bottom w:val="single" w:sz="12" w:space="0" w:color="000000" w:themeColor="text1"/>
              <w:right w:val="nil"/>
            </w:tcBorders>
            <w:vAlign w:val="center"/>
          </w:tcPr>
          <w:p w14:paraId="3D7450C6" w14:textId="0FA07961" w:rsidR="00E43261" w:rsidRPr="000C7BCB" w:rsidRDefault="386136E1" w:rsidP="00E43261">
            <w:pPr>
              <w:spacing w:after="0" w:line="240" w:lineRule="auto"/>
              <w:jc w:val="right"/>
              <w:rPr>
                <w:rFonts w:eastAsia="Times New Roman" w:cs="Arial"/>
                <w:b/>
                <w:bCs/>
                <w:color w:val="000000"/>
                <w:sz w:val="18"/>
                <w:szCs w:val="18"/>
                <w:lang w:eastAsia="en-GB"/>
              </w:rPr>
            </w:pPr>
            <w:r w:rsidRPr="00067A66">
              <w:rPr>
                <w:rFonts w:eastAsia="Times New Roman" w:cs="Arial"/>
                <w:b/>
                <w:bCs/>
                <w:color w:val="000000" w:themeColor="text1"/>
                <w:sz w:val="18"/>
                <w:szCs w:val="18"/>
                <w:highlight w:val="yellow"/>
                <w:lang w:eastAsia="en-GB"/>
              </w:rPr>
              <w:t>9</w:t>
            </w:r>
            <w:r w:rsidR="641EEF3C" w:rsidRPr="00067A66">
              <w:rPr>
                <w:rFonts w:eastAsia="Times New Roman" w:cs="Arial"/>
                <w:b/>
                <w:bCs/>
                <w:color w:val="000000" w:themeColor="text1"/>
                <w:sz w:val="18"/>
                <w:szCs w:val="18"/>
                <w:highlight w:val="yellow"/>
                <w:lang w:eastAsia="en-GB"/>
              </w:rPr>
              <w:t>4</w:t>
            </w:r>
            <w:r w:rsidR="00434F0E" w:rsidRPr="00067A66">
              <w:rPr>
                <w:rFonts w:eastAsia="Times New Roman" w:cs="Arial"/>
                <w:b/>
                <w:bCs/>
                <w:color w:val="000000" w:themeColor="text1"/>
                <w:sz w:val="18"/>
                <w:szCs w:val="18"/>
                <w:highlight w:val="yellow"/>
                <w:lang w:eastAsia="en-GB"/>
              </w:rPr>
              <w:t>8,</w:t>
            </w:r>
            <w:r w:rsidR="00067A66" w:rsidRPr="00067A66">
              <w:rPr>
                <w:rFonts w:eastAsia="Times New Roman" w:cs="Arial"/>
                <w:b/>
                <w:bCs/>
                <w:color w:val="000000" w:themeColor="text1"/>
                <w:sz w:val="18"/>
                <w:szCs w:val="18"/>
                <w:highlight w:val="yellow"/>
                <w:lang w:eastAsia="en-GB"/>
              </w:rPr>
              <w:t>631</w:t>
            </w:r>
          </w:p>
        </w:tc>
      </w:tr>
    </w:tbl>
    <w:p w14:paraId="2202A7A0" w14:textId="77777777" w:rsidR="009F6C73" w:rsidRDefault="009F6C73" w:rsidP="00737D5E">
      <w:pPr>
        <w:spacing w:after="0" w:line="240" w:lineRule="auto"/>
      </w:pPr>
    </w:p>
    <w:tbl>
      <w:tblPr>
        <w:tblW w:w="10681" w:type="dxa"/>
        <w:tblLook w:val="04A0" w:firstRow="1" w:lastRow="0" w:firstColumn="1" w:lastColumn="0" w:noHBand="0" w:noVBand="1"/>
      </w:tblPr>
      <w:tblGrid>
        <w:gridCol w:w="1600"/>
        <w:gridCol w:w="7562"/>
        <w:gridCol w:w="1519"/>
      </w:tblGrid>
      <w:tr w:rsidR="0093693E" w:rsidRPr="0093693E" w14:paraId="0C97A4C5" w14:textId="77777777" w:rsidTr="00664475">
        <w:trPr>
          <w:trHeight w:val="248"/>
        </w:trPr>
        <w:tc>
          <w:tcPr>
            <w:tcW w:w="10681" w:type="dxa"/>
            <w:gridSpan w:val="3"/>
            <w:tcBorders>
              <w:top w:val="nil"/>
              <w:left w:val="nil"/>
              <w:bottom w:val="nil"/>
              <w:right w:val="nil"/>
            </w:tcBorders>
            <w:vAlign w:val="center"/>
            <w:hideMark/>
          </w:tcPr>
          <w:p w14:paraId="6A2445D3" w14:textId="77777777" w:rsidR="0093693E" w:rsidRPr="0093693E" w:rsidRDefault="0093693E" w:rsidP="0093693E">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eastAsia="en-GB"/>
              </w:rPr>
              <w:t>Revaluation Reserve</w:t>
            </w:r>
          </w:p>
        </w:tc>
      </w:tr>
      <w:tr w:rsidR="0093693E" w:rsidRPr="0093693E" w14:paraId="0BCF7AE2" w14:textId="77777777" w:rsidTr="2A6B0D72">
        <w:trPr>
          <w:trHeight w:val="248"/>
        </w:trPr>
        <w:tc>
          <w:tcPr>
            <w:tcW w:w="1600" w:type="dxa"/>
            <w:tcBorders>
              <w:top w:val="nil"/>
              <w:left w:val="nil"/>
              <w:bottom w:val="nil"/>
              <w:right w:val="nil"/>
            </w:tcBorders>
            <w:shd w:val="clear" w:color="auto" w:fill="FFFFFF" w:themeFill="background1"/>
            <w:vAlign w:val="center"/>
            <w:hideMark/>
          </w:tcPr>
          <w:p w14:paraId="3098C95F" w14:textId="2B2FB580" w:rsidR="0093693E" w:rsidRPr="0093693E" w:rsidRDefault="0093693E"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31 March 202</w:t>
            </w:r>
            <w:r w:rsidR="00E43261">
              <w:rPr>
                <w:rFonts w:eastAsia="Times New Roman" w:cs="Arial"/>
                <w:b/>
                <w:bCs/>
                <w:color w:val="000000"/>
                <w:sz w:val="18"/>
                <w:szCs w:val="18"/>
                <w:lang w:eastAsia="en-GB"/>
              </w:rPr>
              <w:t>4</w:t>
            </w:r>
          </w:p>
        </w:tc>
        <w:tc>
          <w:tcPr>
            <w:tcW w:w="7562" w:type="dxa"/>
            <w:tcBorders>
              <w:top w:val="nil"/>
              <w:left w:val="nil"/>
              <w:bottom w:val="nil"/>
              <w:right w:val="nil"/>
            </w:tcBorders>
            <w:vAlign w:val="center"/>
            <w:hideMark/>
          </w:tcPr>
          <w:p w14:paraId="70721701" w14:textId="77777777" w:rsidR="0093693E" w:rsidRPr="0093693E" w:rsidRDefault="0093693E" w:rsidP="0093693E">
            <w:pPr>
              <w:spacing w:after="0" w:line="240" w:lineRule="auto"/>
              <w:jc w:val="center"/>
              <w:rPr>
                <w:rFonts w:eastAsia="Times New Roman" w:cs="Arial"/>
                <w:b/>
                <w:bCs/>
                <w:color w:val="000000"/>
                <w:sz w:val="18"/>
                <w:szCs w:val="18"/>
                <w:lang w:eastAsia="en-GB"/>
              </w:rPr>
            </w:pPr>
            <w:r w:rsidRPr="0093693E">
              <w:rPr>
                <w:rFonts w:eastAsia="Times New Roman" w:cs="Arial"/>
                <w:b/>
                <w:bCs/>
                <w:color w:val="000000"/>
                <w:sz w:val="18"/>
                <w:szCs w:val="18"/>
                <w:lang w:eastAsia="en-GB"/>
              </w:rPr>
              <w:t xml:space="preserve"> </w:t>
            </w:r>
          </w:p>
        </w:tc>
        <w:tc>
          <w:tcPr>
            <w:tcW w:w="1519" w:type="dxa"/>
            <w:tcBorders>
              <w:top w:val="nil"/>
              <w:left w:val="nil"/>
              <w:bottom w:val="nil"/>
              <w:right w:val="nil"/>
            </w:tcBorders>
            <w:vAlign w:val="center"/>
            <w:hideMark/>
          </w:tcPr>
          <w:p w14:paraId="63E964DE" w14:textId="6131353A" w:rsidR="0093693E" w:rsidRPr="0093693E" w:rsidRDefault="0093693E"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31 March 202</w:t>
            </w:r>
            <w:r w:rsidR="00E43261">
              <w:rPr>
                <w:rFonts w:eastAsia="Times New Roman" w:cs="Arial"/>
                <w:b/>
                <w:bCs/>
                <w:color w:val="000000"/>
                <w:sz w:val="18"/>
                <w:szCs w:val="18"/>
                <w:lang w:eastAsia="en-GB"/>
              </w:rPr>
              <w:t>5</w:t>
            </w:r>
          </w:p>
        </w:tc>
      </w:tr>
      <w:tr w:rsidR="0093693E" w:rsidRPr="0093693E" w14:paraId="683F4B13" w14:textId="77777777" w:rsidTr="2A6B0D72">
        <w:trPr>
          <w:trHeight w:val="261"/>
        </w:trPr>
        <w:tc>
          <w:tcPr>
            <w:tcW w:w="1600" w:type="dxa"/>
            <w:tcBorders>
              <w:top w:val="nil"/>
              <w:left w:val="single" w:sz="8" w:space="0" w:color="FFFFFF" w:themeColor="background1"/>
              <w:bottom w:val="single" w:sz="8" w:space="0" w:color="auto"/>
              <w:right w:val="single" w:sz="8" w:space="0" w:color="FFFFFF" w:themeColor="background1"/>
            </w:tcBorders>
            <w:vAlign w:val="center"/>
            <w:hideMark/>
          </w:tcPr>
          <w:p w14:paraId="31A9E899" w14:textId="77777777" w:rsidR="0093693E" w:rsidRPr="0093693E" w:rsidRDefault="0093693E"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£'000</w:t>
            </w:r>
          </w:p>
        </w:tc>
        <w:tc>
          <w:tcPr>
            <w:tcW w:w="7562" w:type="dxa"/>
            <w:tcBorders>
              <w:top w:val="nil"/>
              <w:left w:val="nil"/>
              <w:bottom w:val="single" w:sz="8" w:space="0" w:color="000000" w:themeColor="text1"/>
              <w:right w:val="nil"/>
            </w:tcBorders>
            <w:vAlign w:val="center"/>
            <w:hideMark/>
          </w:tcPr>
          <w:p w14:paraId="5E4D0DC5" w14:textId="77777777" w:rsidR="0093693E" w:rsidRPr="0093693E" w:rsidRDefault="0093693E"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 xml:space="preserve"> </w:t>
            </w:r>
          </w:p>
        </w:tc>
        <w:tc>
          <w:tcPr>
            <w:tcW w:w="1519" w:type="dxa"/>
            <w:tcBorders>
              <w:top w:val="nil"/>
              <w:left w:val="single" w:sz="8" w:space="0" w:color="FFFFFF" w:themeColor="background1"/>
              <w:bottom w:val="single" w:sz="8" w:space="0" w:color="auto"/>
              <w:right w:val="single" w:sz="8" w:space="0" w:color="FFFFFF" w:themeColor="background1"/>
            </w:tcBorders>
            <w:vAlign w:val="center"/>
            <w:hideMark/>
          </w:tcPr>
          <w:p w14:paraId="4D1636C0" w14:textId="77777777" w:rsidR="0093693E" w:rsidRPr="0093693E" w:rsidRDefault="0093693E" w:rsidP="0093693E">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£'000</w:t>
            </w:r>
          </w:p>
        </w:tc>
      </w:tr>
      <w:tr w:rsidR="00E43261" w:rsidRPr="0093693E" w14:paraId="7D34C664" w14:textId="77777777" w:rsidTr="00E43261">
        <w:trPr>
          <w:trHeight w:val="248"/>
        </w:trPr>
        <w:tc>
          <w:tcPr>
            <w:tcW w:w="1600" w:type="dxa"/>
            <w:tcBorders>
              <w:top w:val="nil"/>
              <w:left w:val="nil"/>
              <w:bottom w:val="nil"/>
              <w:right w:val="nil"/>
            </w:tcBorders>
            <w:vAlign w:val="center"/>
            <w:hideMark/>
          </w:tcPr>
          <w:p w14:paraId="5F30043F" w14:textId="7DF379BD" w:rsidR="00E43261" w:rsidRPr="0093693E" w:rsidRDefault="00E43261"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(11,015)</w:t>
            </w:r>
          </w:p>
        </w:tc>
        <w:tc>
          <w:tcPr>
            <w:tcW w:w="7562" w:type="dxa"/>
            <w:tcBorders>
              <w:top w:val="nil"/>
              <w:left w:val="nil"/>
              <w:bottom w:val="nil"/>
              <w:right w:val="nil"/>
            </w:tcBorders>
            <w:vAlign w:val="center"/>
            <w:hideMark/>
          </w:tcPr>
          <w:p w14:paraId="501FD7C0" w14:textId="77777777" w:rsidR="00E43261" w:rsidRPr="0093693E" w:rsidRDefault="00E43261"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eastAsia="en-GB"/>
              </w:rPr>
              <w:t xml:space="preserve">Balance 1 April </w:t>
            </w:r>
          </w:p>
        </w:tc>
        <w:tc>
          <w:tcPr>
            <w:tcW w:w="1519" w:type="dxa"/>
            <w:tcBorders>
              <w:top w:val="nil"/>
              <w:left w:val="nil"/>
              <w:bottom w:val="nil"/>
              <w:right w:val="nil"/>
            </w:tcBorders>
            <w:vAlign w:val="center"/>
          </w:tcPr>
          <w:p w14:paraId="70A4CC0B" w14:textId="07AD5DFF" w:rsidR="00E43261" w:rsidRPr="0093693E" w:rsidRDefault="49A024E4" w:rsidP="00E43261">
            <w:pPr>
              <w:spacing w:after="0" w:line="240" w:lineRule="auto"/>
              <w:jc w:val="right"/>
              <w:rPr>
                <w:rFonts w:eastAsia="Times New Roman" w:cs="Arial"/>
                <w:b/>
                <w:bCs/>
                <w:color w:val="000000"/>
                <w:sz w:val="18"/>
                <w:szCs w:val="18"/>
                <w:lang w:eastAsia="en-GB"/>
              </w:rPr>
            </w:pPr>
            <w:r w:rsidRPr="2A6B0D72">
              <w:rPr>
                <w:rFonts w:eastAsia="Times New Roman" w:cs="Arial"/>
                <w:b/>
                <w:bCs/>
                <w:color w:val="000000" w:themeColor="text1"/>
                <w:sz w:val="18"/>
                <w:szCs w:val="18"/>
                <w:lang w:eastAsia="en-GB"/>
              </w:rPr>
              <w:t>(12,073)</w:t>
            </w:r>
          </w:p>
        </w:tc>
      </w:tr>
      <w:tr w:rsidR="00E43261" w:rsidRPr="0093693E" w14:paraId="1F2E15F7" w14:textId="77777777" w:rsidTr="00E43261">
        <w:trPr>
          <w:trHeight w:val="248"/>
        </w:trPr>
        <w:tc>
          <w:tcPr>
            <w:tcW w:w="1600" w:type="dxa"/>
            <w:tcBorders>
              <w:top w:val="nil"/>
              <w:left w:val="nil"/>
              <w:bottom w:val="nil"/>
              <w:right w:val="nil"/>
            </w:tcBorders>
            <w:vAlign w:val="center"/>
            <w:hideMark/>
          </w:tcPr>
          <w:p w14:paraId="6CABE908" w14:textId="0599C985"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(1,350)</w:t>
            </w:r>
          </w:p>
        </w:tc>
        <w:tc>
          <w:tcPr>
            <w:tcW w:w="7562" w:type="dxa"/>
            <w:tcBorders>
              <w:top w:val="nil"/>
              <w:left w:val="nil"/>
              <w:bottom w:val="nil"/>
              <w:right w:val="nil"/>
            </w:tcBorders>
            <w:vAlign w:val="center"/>
            <w:hideMark/>
          </w:tcPr>
          <w:p w14:paraId="1A17B7BE"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Upward revaluation of assets</w:t>
            </w:r>
          </w:p>
        </w:tc>
        <w:tc>
          <w:tcPr>
            <w:tcW w:w="1519" w:type="dxa"/>
            <w:tcBorders>
              <w:top w:val="nil"/>
              <w:left w:val="nil"/>
              <w:bottom w:val="nil"/>
              <w:right w:val="nil"/>
            </w:tcBorders>
            <w:vAlign w:val="center"/>
          </w:tcPr>
          <w:p w14:paraId="1AF0B3CA" w14:textId="1BF156A7" w:rsidR="00E43261" w:rsidRPr="0093693E" w:rsidRDefault="32C3C257" w:rsidP="00E43261">
            <w:pPr>
              <w:spacing w:after="0" w:line="240" w:lineRule="auto"/>
              <w:jc w:val="right"/>
              <w:rPr>
                <w:rFonts w:eastAsia="Times New Roman" w:cs="Arial"/>
                <w:color w:val="000000"/>
                <w:sz w:val="18"/>
                <w:szCs w:val="18"/>
                <w:lang w:eastAsia="en-GB"/>
              </w:rPr>
            </w:pPr>
            <w:r w:rsidRPr="2A6B0D72">
              <w:rPr>
                <w:rFonts w:eastAsia="Times New Roman" w:cs="Arial"/>
                <w:color w:val="000000" w:themeColor="text1"/>
                <w:sz w:val="18"/>
                <w:szCs w:val="18"/>
                <w:lang w:eastAsia="en-GB"/>
              </w:rPr>
              <w:t>(3,143)</w:t>
            </w:r>
          </w:p>
        </w:tc>
      </w:tr>
      <w:tr w:rsidR="00E43261" w:rsidRPr="0093693E" w14:paraId="43ABE329" w14:textId="77777777" w:rsidTr="2A6B0D72">
        <w:trPr>
          <w:trHeight w:val="398"/>
        </w:trPr>
        <w:tc>
          <w:tcPr>
            <w:tcW w:w="1600" w:type="dxa"/>
            <w:tcBorders>
              <w:top w:val="nil"/>
              <w:left w:val="nil"/>
              <w:bottom w:val="single" w:sz="8" w:space="0" w:color="000000" w:themeColor="text1"/>
              <w:right w:val="nil"/>
            </w:tcBorders>
            <w:vAlign w:val="center"/>
            <w:hideMark/>
          </w:tcPr>
          <w:p w14:paraId="460D6671" w14:textId="3537A998"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25</w:t>
            </w:r>
          </w:p>
        </w:tc>
        <w:tc>
          <w:tcPr>
            <w:tcW w:w="7562" w:type="dxa"/>
            <w:tcBorders>
              <w:top w:val="nil"/>
              <w:left w:val="nil"/>
              <w:bottom w:val="single" w:sz="8" w:space="0" w:color="000000" w:themeColor="text1"/>
              <w:right w:val="nil"/>
            </w:tcBorders>
            <w:vAlign w:val="center"/>
            <w:hideMark/>
          </w:tcPr>
          <w:p w14:paraId="0B1FE25B"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Downward revaluation of assets and impairment losses not charged to the Surplus or Deficit on the Provision of Services</w:t>
            </w:r>
          </w:p>
        </w:tc>
        <w:tc>
          <w:tcPr>
            <w:tcW w:w="1519" w:type="dxa"/>
            <w:tcBorders>
              <w:top w:val="nil"/>
              <w:left w:val="nil"/>
              <w:bottom w:val="single" w:sz="8" w:space="0" w:color="000000" w:themeColor="text1"/>
              <w:right w:val="nil"/>
            </w:tcBorders>
            <w:vAlign w:val="center"/>
          </w:tcPr>
          <w:p w14:paraId="613B86B6" w14:textId="73794D2D" w:rsidR="00E43261" w:rsidRPr="0093693E" w:rsidRDefault="68075F68" w:rsidP="00E43261">
            <w:pPr>
              <w:spacing w:after="0" w:line="240" w:lineRule="auto"/>
              <w:jc w:val="right"/>
              <w:rPr>
                <w:rFonts w:eastAsia="Times New Roman" w:cs="Arial"/>
                <w:color w:val="000000"/>
                <w:sz w:val="18"/>
                <w:szCs w:val="18"/>
                <w:lang w:eastAsia="en-GB"/>
              </w:rPr>
            </w:pPr>
            <w:r w:rsidRPr="2A6B0D72">
              <w:rPr>
                <w:rFonts w:eastAsia="Times New Roman" w:cs="Arial"/>
                <w:color w:val="000000" w:themeColor="text1"/>
                <w:sz w:val="18"/>
                <w:szCs w:val="18"/>
                <w:lang w:eastAsia="en-GB"/>
              </w:rPr>
              <w:t>0</w:t>
            </w:r>
          </w:p>
        </w:tc>
      </w:tr>
      <w:tr w:rsidR="00E43261" w:rsidRPr="0093693E" w14:paraId="04631C26" w14:textId="77777777" w:rsidTr="00E43261">
        <w:trPr>
          <w:trHeight w:val="398"/>
        </w:trPr>
        <w:tc>
          <w:tcPr>
            <w:tcW w:w="1600" w:type="dxa"/>
            <w:tcBorders>
              <w:top w:val="nil"/>
              <w:left w:val="nil"/>
              <w:bottom w:val="nil"/>
              <w:right w:val="nil"/>
            </w:tcBorders>
            <w:vAlign w:val="center"/>
            <w:hideMark/>
          </w:tcPr>
          <w:p w14:paraId="34367D14" w14:textId="390037E1" w:rsidR="00E43261" w:rsidRPr="0093693E" w:rsidRDefault="00E43261"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(1,325)</w:t>
            </w:r>
          </w:p>
        </w:tc>
        <w:tc>
          <w:tcPr>
            <w:tcW w:w="7562" w:type="dxa"/>
            <w:tcBorders>
              <w:top w:val="nil"/>
              <w:left w:val="nil"/>
              <w:bottom w:val="nil"/>
              <w:right w:val="nil"/>
            </w:tcBorders>
            <w:vAlign w:val="center"/>
            <w:hideMark/>
          </w:tcPr>
          <w:p w14:paraId="2969324C" w14:textId="77777777" w:rsidR="00E43261" w:rsidRPr="0093693E" w:rsidRDefault="00E43261"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eastAsia="en-GB"/>
              </w:rPr>
              <w:t>Surplus or deficit on revaluation of non-current assets not charged to the Surplus or Deficit on the Provision of Services</w:t>
            </w:r>
          </w:p>
        </w:tc>
        <w:tc>
          <w:tcPr>
            <w:tcW w:w="1519" w:type="dxa"/>
            <w:tcBorders>
              <w:top w:val="nil"/>
              <w:left w:val="nil"/>
              <w:bottom w:val="nil"/>
              <w:right w:val="nil"/>
            </w:tcBorders>
            <w:vAlign w:val="center"/>
          </w:tcPr>
          <w:p w14:paraId="43BB52C5" w14:textId="428FEFBC" w:rsidR="00E43261" w:rsidRPr="0093693E" w:rsidRDefault="2744C027"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eastAsia="en-GB"/>
              </w:rPr>
              <w:t>(3,143)</w:t>
            </w:r>
          </w:p>
        </w:tc>
      </w:tr>
      <w:tr w:rsidR="00E43261" w:rsidRPr="0093693E" w14:paraId="26BD0C4B" w14:textId="77777777" w:rsidTr="00E43261">
        <w:trPr>
          <w:trHeight w:val="398"/>
        </w:trPr>
        <w:tc>
          <w:tcPr>
            <w:tcW w:w="1600" w:type="dxa"/>
            <w:tcBorders>
              <w:top w:val="nil"/>
              <w:left w:val="nil"/>
              <w:bottom w:val="nil"/>
              <w:right w:val="nil"/>
            </w:tcBorders>
            <w:vAlign w:val="center"/>
            <w:hideMark/>
          </w:tcPr>
          <w:p w14:paraId="693B8357" w14:textId="57319D3F"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267</w:t>
            </w:r>
          </w:p>
        </w:tc>
        <w:tc>
          <w:tcPr>
            <w:tcW w:w="7562" w:type="dxa"/>
            <w:tcBorders>
              <w:top w:val="nil"/>
              <w:left w:val="nil"/>
              <w:bottom w:val="nil"/>
              <w:right w:val="nil"/>
            </w:tcBorders>
            <w:vAlign w:val="center"/>
            <w:hideMark/>
          </w:tcPr>
          <w:p w14:paraId="2B2AA0E2"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 xml:space="preserve">Difference between fair value depreciation and historical cost depreciation </w:t>
            </w:r>
          </w:p>
        </w:tc>
        <w:tc>
          <w:tcPr>
            <w:tcW w:w="1519" w:type="dxa"/>
            <w:tcBorders>
              <w:top w:val="nil"/>
              <w:left w:val="nil"/>
              <w:bottom w:val="nil"/>
              <w:right w:val="nil"/>
            </w:tcBorders>
            <w:vAlign w:val="center"/>
          </w:tcPr>
          <w:p w14:paraId="1D6AD6BF" w14:textId="0C14A057" w:rsidR="00E43261" w:rsidRPr="0093693E" w:rsidRDefault="0B47F924" w:rsidP="00E43261">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eastAsia="en-GB"/>
              </w:rPr>
              <w:t>299</w:t>
            </w:r>
          </w:p>
        </w:tc>
      </w:tr>
      <w:tr w:rsidR="00E43261" w:rsidRPr="0093693E" w14:paraId="0044ACB2" w14:textId="77777777" w:rsidTr="00E43261">
        <w:trPr>
          <w:trHeight w:val="261"/>
        </w:trPr>
        <w:tc>
          <w:tcPr>
            <w:tcW w:w="1600" w:type="dxa"/>
            <w:tcBorders>
              <w:top w:val="nil"/>
              <w:left w:val="nil"/>
              <w:bottom w:val="nil"/>
              <w:right w:val="nil"/>
            </w:tcBorders>
            <w:vAlign w:val="center"/>
            <w:hideMark/>
          </w:tcPr>
          <w:p w14:paraId="3D8D67D9" w14:textId="7DEF37A6"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0</w:t>
            </w:r>
          </w:p>
        </w:tc>
        <w:tc>
          <w:tcPr>
            <w:tcW w:w="7562" w:type="dxa"/>
            <w:tcBorders>
              <w:top w:val="nil"/>
              <w:left w:val="nil"/>
              <w:bottom w:val="nil"/>
              <w:right w:val="nil"/>
            </w:tcBorders>
            <w:vAlign w:val="center"/>
            <w:hideMark/>
          </w:tcPr>
          <w:p w14:paraId="74D5B80F"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Accumulated gains on assets sold or scrapped</w:t>
            </w:r>
          </w:p>
        </w:tc>
        <w:tc>
          <w:tcPr>
            <w:tcW w:w="1519" w:type="dxa"/>
            <w:tcBorders>
              <w:top w:val="nil"/>
              <w:left w:val="nil"/>
              <w:bottom w:val="nil"/>
              <w:right w:val="nil"/>
            </w:tcBorders>
            <w:vAlign w:val="center"/>
          </w:tcPr>
          <w:p w14:paraId="46031B8C" w14:textId="728E4839" w:rsidR="00E43261" w:rsidRPr="0093693E" w:rsidRDefault="213B1981" w:rsidP="00E43261">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eastAsia="en-GB"/>
              </w:rPr>
              <w:t>0</w:t>
            </w:r>
          </w:p>
        </w:tc>
      </w:tr>
      <w:tr w:rsidR="00E43261" w:rsidRPr="0093693E" w14:paraId="2BA7D449" w14:textId="77777777" w:rsidTr="2A6B0D72">
        <w:trPr>
          <w:trHeight w:val="248"/>
        </w:trPr>
        <w:tc>
          <w:tcPr>
            <w:tcW w:w="1600" w:type="dxa"/>
            <w:tcBorders>
              <w:top w:val="single" w:sz="8" w:space="0" w:color="000000" w:themeColor="text1"/>
              <w:left w:val="nil"/>
              <w:bottom w:val="nil"/>
              <w:right w:val="nil"/>
            </w:tcBorders>
            <w:vAlign w:val="center"/>
            <w:hideMark/>
          </w:tcPr>
          <w:p w14:paraId="65A1CC2E" w14:textId="1C172168" w:rsidR="00E43261" w:rsidRPr="0093693E" w:rsidRDefault="00E43261"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267</w:t>
            </w:r>
          </w:p>
        </w:tc>
        <w:tc>
          <w:tcPr>
            <w:tcW w:w="7562" w:type="dxa"/>
            <w:tcBorders>
              <w:top w:val="single" w:sz="8" w:space="0" w:color="000000" w:themeColor="text1"/>
              <w:left w:val="nil"/>
              <w:bottom w:val="nil"/>
              <w:right w:val="nil"/>
            </w:tcBorders>
            <w:vAlign w:val="center"/>
            <w:hideMark/>
          </w:tcPr>
          <w:p w14:paraId="0B22DE4D" w14:textId="77777777" w:rsidR="00E43261" w:rsidRPr="0093693E" w:rsidRDefault="00E43261"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eastAsia="en-GB"/>
              </w:rPr>
              <w:t>Amount written off to the Capital Adjustment Account</w:t>
            </w:r>
          </w:p>
        </w:tc>
        <w:tc>
          <w:tcPr>
            <w:tcW w:w="1519" w:type="dxa"/>
            <w:tcBorders>
              <w:top w:val="single" w:sz="8" w:space="0" w:color="000000" w:themeColor="text1"/>
              <w:left w:val="nil"/>
              <w:bottom w:val="nil"/>
              <w:right w:val="nil"/>
            </w:tcBorders>
            <w:vAlign w:val="center"/>
          </w:tcPr>
          <w:p w14:paraId="53B6ECD0" w14:textId="009E6F02" w:rsidR="00E43261" w:rsidRPr="0093693E" w:rsidRDefault="55214759"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eastAsia="en-GB"/>
              </w:rPr>
              <w:t>299</w:t>
            </w:r>
          </w:p>
        </w:tc>
      </w:tr>
      <w:tr w:rsidR="00E43261" w:rsidRPr="0093693E" w14:paraId="51CDA5C6" w14:textId="77777777" w:rsidTr="00E43261">
        <w:trPr>
          <w:trHeight w:val="248"/>
        </w:trPr>
        <w:tc>
          <w:tcPr>
            <w:tcW w:w="1600" w:type="dxa"/>
            <w:tcBorders>
              <w:top w:val="nil"/>
              <w:left w:val="nil"/>
              <w:bottom w:val="nil"/>
              <w:right w:val="nil"/>
            </w:tcBorders>
            <w:vAlign w:val="center"/>
            <w:hideMark/>
          </w:tcPr>
          <w:p w14:paraId="6087BD7F" w14:textId="6BA45683"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0</w:t>
            </w:r>
          </w:p>
        </w:tc>
        <w:tc>
          <w:tcPr>
            <w:tcW w:w="7562" w:type="dxa"/>
            <w:tcBorders>
              <w:top w:val="nil"/>
              <w:left w:val="nil"/>
              <w:bottom w:val="nil"/>
              <w:right w:val="nil"/>
            </w:tcBorders>
            <w:vAlign w:val="center"/>
            <w:hideMark/>
          </w:tcPr>
          <w:p w14:paraId="527DAE31"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Other movements</w:t>
            </w:r>
          </w:p>
        </w:tc>
        <w:tc>
          <w:tcPr>
            <w:tcW w:w="1519" w:type="dxa"/>
            <w:tcBorders>
              <w:top w:val="nil"/>
              <w:left w:val="nil"/>
              <w:bottom w:val="nil"/>
              <w:right w:val="nil"/>
            </w:tcBorders>
            <w:vAlign w:val="center"/>
          </w:tcPr>
          <w:p w14:paraId="3A906DB6" w14:textId="19FC2044" w:rsidR="00E43261" w:rsidRPr="0093693E" w:rsidRDefault="1023B24D" w:rsidP="00E43261">
            <w:pPr>
              <w:spacing w:after="0" w:line="240" w:lineRule="auto"/>
              <w:jc w:val="right"/>
              <w:rPr>
                <w:rFonts w:eastAsia="Times New Roman" w:cs="Arial"/>
                <w:color w:val="000000"/>
                <w:sz w:val="18"/>
                <w:szCs w:val="18"/>
                <w:lang w:eastAsia="en-GB"/>
              </w:rPr>
            </w:pPr>
            <w:r w:rsidRPr="333571BA">
              <w:rPr>
                <w:rFonts w:eastAsia="Times New Roman" w:cs="Arial"/>
                <w:color w:val="000000" w:themeColor="text1"/>
                <w:sz w:val="18"/>
                <w:szCs w:val="18"/>
                <w:lang w:eastAsia="en-GB"/>
              </w:rPr>
              <w:t>0</w:t>
            </w:r>
          </w:p>
        </w:tc>
      </w:tr>
      <w:tr w:rsidR="00E43261" w:rsidRPr="0093693E" w14:paraId="1EFB8342" w14:textId="77777777" w:rsidTr="2A6B0D72">
        <w:trPr>
          <w:trHeight w:val="410"/>
        </w:trPr>
        <w:tc>
          <w:tcPr>
            <w:tcW w:w="1600" w:type="dxa"/>
            <w:tcBorders>
              <w:top w:val="nil"/>
              <w:left w:val="nil"/>
              <w:bottom w:val="single" w:sz="8" w:space="0" w:color="000000" w:themeColor="text1"/>
              <w:right w:val="nil"/>
            </w:tcBorders>
            <w:vAlign w:val="center"/>
            <w:hideMark/>
          </w:tcPr>
          <w:p w14:paraId="595D81C8" w14:textId="4C8E81CE" w:rsidR="00E43261" w:rsidRPr="0093693E" w:rsidRDefault="00E43261" w:rsidP="00E43261">
            <w:pPr>
              <w:spacing w:after="0" w:line="240" w:lineRule="auto"/>
              <w:jc w:val="right"/>
              <w:rPr>
                <w:rFonts w:eastAsia="Times New Roman" w:cs="Arial"/>
                <w:color w:val="000000"/>
                <w:sz w:val="18"/>
                <w:szCs w:val="18"/>
                <w:lang w:eastAsia="en-GB"/>
              </w:rPr>
            </w:pPr>
            <w:r w:rsidRPr="0093693E">
              <w:rPr>
                <w:rFonts w:eastAsia="Times New Roman" w:cs="Arial"/>
                <w:color w:val="000000"/>
                <w:sz w:val="18"/>
                <w:szCs w:val="18"/>
                <w:lang w:eastAsia="en-GB"/>
              </w:rPr>
              <w:t>0</w:t>
            </w:r>
          </w:p>
        </w:tc>
        <w:tc>
          <w:tcPr>
            <w:tcW w:w="7562" w:type="dxa"/>
            <w:tcBorders>
              <w:top w:val="nil"/>
              <w:left w:val="nil"/>
              <w:bottom w:val="single" w:sz="8" w:space="0" w:color="000000" w:themeColor="text1"/>
              <w:right w:val="nil"/>
            </w:tcBorders>
            <w:vAlign w:val="center"/>
            <w:hideMark/>
          </w:tcPr>
          <w:p w14:paraId="7348C239" w14:textId="77777777" w:rsidR="00E43261" w:rsidRPr="0093693E" w:rsidRDefault="00E43261" w:rsidP="00E43261">
            <w:pPr>
              <w:spacing w:after="0" w:line="240" w:lineRule="auto"/>
              <w:rPr>
                <w:rFonts w:eastAsia="Times New Roman" w:cs="Arial"/>
                <w:color w:val="000000"/>
                <w:sz w:val="18"/>
                <w:szCs w:val="18"/>
                <w:lang w:eastAsia="en-GB"/>
              </w:rPr>
            </w:pPr>
            <w:r w:rsidRPr="0093693E">
              <w:rPr>
                <w:rFonts w:eastAsia="Times New Roman" w:cs="Arial"/>
                <w:color w:val="000000"/>
                <w:sz w:val="18"/>
                <w:szCs w:val="18"/>
                <w:lang w:eastAsia="en-GB"/>
              </w:rPr>
              <w:t>Other movements to Other Comprehensive Income and Expenditure</w:t>
            </w:r>
          </w:p>
        </w:tc>
        <w:tc>
          <w:tcPr>
            <w:tcW w:w="1519" w:type="dxa"/>
            <w:tcBorders>
              <w:top w:val="nil"/>
              <w:left w:val="nil"/>
              <w:bottom w:val="single" w:sz="8" w:space="0" w:color="000000" w:themeColor="text1"/>
              <w:right w:val="nil"/>
            </w:tcBorders>
            <w:vAlign w:val="center"/>
          </w:tcPr>
          <w:p w14:paraId="49500C7A" w14:textId="209F114E" w:rsidR="00E43261" w:rsidRPr="0093693E" w:rsidRDefault="31170565" w:rsidP="00E43261">
            <w:pPr>
              <w:spacing w:after="0" w:line="240" w:lineRule="auto"/>
              <w:jc w:val="right"/>
              <w:rPr>
                <w:rFonts w:eastAsia="Times New Roman" w:cs="Arial"/>
                <w:color w:val="000000"/>
                <w:sz w:val="18"/>
                <w:szCs w:val="18"/>
                <w:lang w:eastAsia="en-GB"/>
              </w:rPr>
            </w:pPr>
            <w:r w:rsidRPr="333571BA">
              <w:rPr>
                <w:rFonts w:eastAsia="Times New Roman" w:cs="Arial"/>
                <w:color w:val="000000" w:themeColor="text1"/>
                <w:sz w:val="18"/>
                <w:szCs w:val="18"/>
                <w:lang w:eastAsia="en-GB"/>
              </w:rPr>
              <w:t>0</w:t>
            </w:r>
          </w:p>
        </w:tc>
      </w:tr>
      <w:tr w:rsidR="00E43261" w:rsidRPr="0093693E" w14:paraId="0FC20244" w14:textId="77777777" w:rsidTr="2A6B0D72">
        <w:trPr>
          <w:trHeight w:val="261"/>
        </w:trPr>
        <w:tc>
          <w:tcPr>
            <w:tcW w:w="1600" w:type="dxa"/>
            <w:tcBorders>
              <w:top w:val="nil"/>
              <w:left w:val="nil"/>
              <w:bottom w:val="single" w:sz="12" w:space="0" w:color="000000" w:themeColor="text1"/>
              <w:right w:val="nil"/>
            </w:tcBorders>
            <w:vAlign w:val="center"/>
            <w:hideMark/>
          </w:tcPr>
          <w:p w14:paraId="31E733C6" w14:textId="073C823D" w:rsidR="00E43261" w:rsidRPr="0093693E" w:rsidRDefault="00E43261" w:rsidP="00E43261">
            <w:pPr>
              <w:spacing w:after="0" w:line="240" w:lineRule="auto"/>
              <w:jc w:val="right"/>
              <w:rPr>
                <w:rFonts w:eastAsia="Times New Roman" w:cs="Arial"/>
                <w:b/>
                <w:bCs/>
                <w:color w:val="000000"/>
                <w:sz w:val="18"/>
                <w:szCs w:val="18"/>
                <w:lang w:eastAsia="en-GB"/>
              </w:rPr>
            </w:pPr>
            <w:r w:rsidRPr="0093693E">
              <w:rPr>
                <w:rFonts w:eastAsia="Times New Roman" w:cs="Arial"/>
                <w:b/>
                <w:bCs/>
                <w:color w:val="000000"/>
                <w:sz w:val="18"/>
                <w:szCs w:val="18"/>
                <w:lang w:eastAsia="en-GB"/>
              </w:rPr>
              <w:t>(12,073)</w:t>
            </w:r>
          </w:p>
        </w:tc>
        <w:tc>
          <w:tcPr>
            <w:tcW w:w="7562" w:type="dxa"/>
            <w:tcBorders>
              <w:top w:val="nil"/>
              <w:left w:val="nil"/>
              <w:bottom w:val="single" w:sz="12" w:space="0" w:color="000000" w:themeColor="text1"/>
              <w:right w:val="nil"/>
            </w:tcBorders>
            <w:vAlign w:val="center"/>
            <w:hideMark/>
          </w:tcPr>
          <w:p w14:paraId="0DBA00A2" w14:textId="77777777" w:rsidR="00E43261" w:rsidRPr="0093693E" w:rsidRDefault="00E43261" w:rsidP="00E43261">
            <w:pPr>
              <w:spacing w:after="0" w:line="240" w:lineRule="auto"/>
              <w:rPr>
                <w:rFonts w:eastAsia="Times New Roman" w:cs="Arial"/>
                <w:b/>
                <w:bCs/>
                <w:color w:val="000000"/>
                <w:sz w:val="18"/>
                <w:szCs w:val="18"/>
                <w:lang w:eastAsia="en-GB"/>
              </w:rPr>
            </w:pPr>
            <w:r w:rsidRPr="0093693E">
              <w:rPr>
                <w:rFonts w:eastAsia="Times New Roman" w:cs="Arial"/>
                <w:b/>
                <w:bCs/>
                <w:color w:val="000000"/>
                <w:sz w:val="18"/>
                <w:szCs w:val="18"/>
                <w:lang w:eastAsia="en-GB"/>
              </w:rPr>
              <w:t xml:space="preserve">Balance 31 March </w:t>
            </w:r>
          </w:p>
        </w:tc>
        <w:tc>
          <w:tcPr>
            <w:tcW w:w="1519" w:type="dxa"/>
            <w:tcBorders>
              <w:top w:val="nil"/>
              <w:left w:val="nil"/>
              <w:bottom w:val="single" w:sz="12" w:space="0" w:color="000000" w:themeColor="text1"/>
              <w:right w:val="nil"/>
            </w:tcBorders>
            <w:vAlign w:val="center"/>
          </w:tcPr>
          <w:p w14:paraId="33B70831" w14:textId="6EB390FB" w:rsidR="00E43261" w:rsidRPr="0093693E" w:rsidRDefault="1383E951" w:rsidP="00E43261">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eastAsia="en-GB"/>
              </w:rPr>
              <w:t>(14,917)</w:t>
            </w:r>
          </w:p>
        </w:tc>
      </w:tr>
    </w:tbl>
    <w:p w14:paraId="5B1C94BE" w14:textId="77777777" w:rsidR="000C7BCB" w:rsidRDefault="000C7BCB" w:rsidP="002B0745">
      <w:pPr>
        <w:spacing w:after="0" w:line="240" w:lineRule="auto"/>
      </w:pPr>
    </w:p>
    <w:p w14:paraId="7FED87D6" w14:textId="77777777" w:rsidR="007744EB" w:rsidRDefault="007744EB" w:rsidP="002B0745">
      <w:pPr>
        <w:pStyle w:val="BodyText"/>
        <w:jc w:val="both"/>
      </w:pPr>
      <w:r>
        <w:t>The</w:t>
      </w:r>
      <w:r>
        <w:rPr>
          <w:spacing w:val="-1"/>
        </w:rPr>
        <w:t xml:space="preserve"> </w:t>
      </w:r>
      <w:r>
        <w:t>Revaluation</w:t>
      </w:r>
      <w:r>
        <w:rPr>
          <w:spacing w:val="-4"/>
        </w:rPr>
        <w:t xml:space="preserve"> </w:t>
      </w:r>
      <w:r>
        <w:t>Reserve</w:t>
      </w:r>
      <w:r>
        <w:rPr>
          <w:spacing w:val="-2"/>
        </w:rPr>
        <w:t xml:space="preserve"> </w:t>
      </w:r>
      <w:r>
        <w:t>contains</w:t>
      </w:r>
      <w:r>
        <w:rPr>
          <w:spacing w:val="-6"/>
        </w:rPr>
        <w:t xml:space="preserve"> </w:t>
      </w:r>
      <w:r>
        <w:t>the</w:t>
      </w:r>
      <w:r>
        <w:rPr>
          <w:spacing w:val="-2"/>
        </w:rPr>
        <w:t xml:space="preserve"> </w:t>
      </w:r>
      <w:r>
        <w:t>gains</w:t>
      </w:r>
      <w:r>
        <w:rPr>
          <w:spacing w:val="-4"/>
        </w:rPr>
        <w:t xml:space="preserve"> </w:t>
      </w:r>
      <w:r>
        <w:t>made</w:t>
      </w:r>
      <w:r>
        <w:rPr>
          <w:spacing w:val="-3"/>
        </w:rPr>
        <w:t xml:space="preserve"> </w:t>
      </w:r>
      <w:r>
        <w:t>by</w:t>
      </w:r>
      <w:r>
        <w:rPr>
          <w:spacing w:val="-2"/>
        </w:rPr>
        <w:t xml:space="preserve"> </w:t>
      </w:r>
      <w:r>
        <w:t>the</w:t>
      </w:r>
      <w:r>
        <w:rPr>
          <w:spacing w:val="-2"/>
        </w:rPr>
        <w:t xml:space="preserve"> </w:t>
      </w:r>
      <w:r>
        <w:t>PCC</w:t>
      </w:r>
      <w:r>
        <w:rPr>
          <w:spacing w:val="-1"/>
        </w:rPr>
        <w:t xml:space="preserve"> </w:t>
      </w:r>
      <w:r>
        <w:t>Group</w:t>
      </w:r>
      <w:r>
        <w:rPr>
          <w:spacing w:val="-2"/>
        </w:rPr>
        <w:t xml:space="preserve"> </w:t>
      </w:r>
      <w:r>
        <w:t>arising</w:t>
      </w:r>
      <w:r>
        <w:rPr>
          <w:spacing w:val="-4"/>
        </w:rPr>
        <w:t xml:space="preserve"> </w:t>
      </w:r>
      <w:r>
        <w:t>from</w:t>
      </w:r>
      <w:r>
        <w:rPr>
          <w:spacing w:val="-2"/>
        </w:rPr>
        <w:t xml:space="preserve"> </w:t>
      </w:r>
      <w:r>
        <w:t>increases</w:t>
      </w:r>
      <w:r>
        <w:rPr>
          <w:spacing w:val="-6"/>
        </w:rPr>
        <w:t xml:space="preserve"> </w:t>
      </w:r>
      <w:r>
        <w:t>in</w:t>
      </w:r>
      <w:r>
        <w:rPr>
          <w:spacing w:val="-2"/>
        </w:rPr>
        <w:t xml:space="preserve"> </w:t>
      </w:r>
      <w:r>
        <w:t>the</w:t>
      </w:r>
      <w:r>
        <w:rPr>
          <w:spacing w:val="-2"/>
        </w:rPr>
        <w:t xml:space="preserve"> </w:t>
      </w:r>
      <w:r>
        <w:t>value</w:t>
      </w:r>
      <w:r>
        <w:rPr>
          <w:spacing w:val="-2"/>
        </w:rPr>
        <w:t xml:space="preserve"> </w:t>
      </w:r>
      <w:r>
        <w:t>of</w:t>
      </w:r>
      <w:r>
        <w:rPr>
          <w:spacing w:val="-1"/>
        </w:rPr>
        <w:t xml:space="preserve"> </w:t>
      </w:r>
      <w:r>
        <w:t>its</w:t>
      </w:r>
      <w:r>
        <w:rPr>
          <w:spacing w:val="-4"/>
        </w:rPr>
        <w:t xml:space="preserve"> </w:t>
      </w:r>
      <w:r>
        <w:t>property,</w:t>
      </w:r>
      <w:r>
        <w:rPr>
          <w:spacing w:val="1"/>
        </w:rPr>
        <w:t xml:space="preserve"> </w:t>
      </w:r>
      <w:r>
        <w:t>plant</w:t>
      </w:r>
      <w:r>
        <w:rPr>
          <w:spacing w:val="-5"/>
        </w:rPr>
        <w:t xml:space="preserve"> </w:t>
      </w:r>
      <w:r>
        <w:t>and</w:t>
      </w:r>
      <w:r>
        <w:rPr>
          <w:spacing w:val="-2"/>
        </w:rPr>
        <w:t xml:space="preserve"> </w:t>
      </w:r>
      <w:r>
        <w:t>equipment</w:t>
      </w:r>
      <w:r>
        <w:rPr>
          <w:spacing w:val="-7"/>
        </w:rPr>
        <w:t xml:space="preserve"> </w:t>
      </w:r>
      <w:r>
        <w:t>and</w:t>
      </w:r>
      <w:r>
        <w:rPr>
          <w:spacing w:val="-2"/>
        </w:rPr>
        <w:t xml:space="preserve"> </w:t>
      </w:r>
      <w:r>
        <w:t>intangible</w:t>
      </w:r>
      <w:r>
        <w:rPr>
          <w:spacing w:val="-7"/>
        </w:rPr>
        <w:t xml:space="preserve"> </w:t>
      </w:r>
      <w:r>
        <w:t>assets.</w:t>
      </w:r>
    </w:p>
    <w:p w14:paraId="56811381" w14:textId="77777777" w:rsidR="007744EB" w:rsidRDefault="007744EB" w:rsidP="002B0745">
      <w:pPr>
        <w:pStyle w:val="BodyText"/>
        <w:jc w:val="both"/>
      </w:pPr>
    </w:p>
    <w:p w14:paraId="30D611F5" w14:textId="77777777" w:rsidR="007744EB" w:rsidRDefault="007744EB" w:rsidP="002B0745">
      <w:pPr>
        <w:pStyle w:val="BodyText"/>
        <w:jc w:val="both"/>
      </w:pPr>
      <w:r>
        <w:t>The</w:t>
      </w:r>
      <w:r>
        <w:rPr>
          <w:spacing w:val="-1"/>
        </w:rPr>
        <w:t xml:space="preserve"> </w:t>
      </w:r>
      <w:r>
        <w:t>balance</w:t>
      </w:r>
      <w:r>
        <w:rPr>
          <w:spacing w:val="-4"/>
        </w:rPr>
        <w:t xml:space="preserve"> </w:t>
      </w:r>
      <w:r>
        <w:t>is</w:t>
      </w:r>
      <w:r>
        <w:rPr>
          <w:spacing w:val="-1"/>
        </w:rPr>
        <w:t xml:space="preserve"> </w:t>
      </w:r>
      <w:r>
        <w:t>reduced</w:t>
      </w:r>
      <w:r>
        <w:rPr>
          <w:spacing w:val="-7"/>
        </w:rPr>
        <w:t xml:space="preserve"> </w:t>
      </w:r>
      <w:r>
        <w:t>when</w:t>
      </w:r>
      <w:r>
        <w:rPr>
          <w:spacing w:val="3"/>
        </w:rPr>
        <w:t xml:space="preserve"> </w:t>
      </w:r>
      <w:r>
        <w:t>assets</w:t>
      </w:r>
      <w:r>
        <w:rPr>
          <w:spacing w:val="-7"/>
        </w:rPr>
        <w:t xml:space="preserve"> </w:t>
      </w:r>
      <w:r>
        <w:t>with accumulated</w:t>
      </w:r>
      <w:r>
        <w:rPr>
          <w:spacing w:val="-9"/>
        </w:rPr>
        <w:t xml:space="preserve"> </w:t>
      </w:r>
      <w:r>
        <w:t>gains</w:t>
      </w:r>
      <w:r>
        <w:rPr>
          <w:spacing w:val="-1"/>
        </w:rPr>
        <w:t xml:space="preserve"> </w:t>
      </w:r>
      <w:r>
        <w:t>are revalued</w:t>
      </w:r>
      <w:r>
        <w:rPr>
          <w:spacing w:val="-5"/>
        </w:rPr>
        <w:t xml:space="preserve"> </w:t>
      </w:r>
      <w:r>
        <w:t>downwards or</w:t>
      </w:r>
      <w:r>
        <w:rPr>
          <w:spacing w:val="-1"/>
        </w:rPr>
        <w:t xml:space="preserve"> </w:t>
      </w:r>
      <w:r>
        <w:t>impaired,</w:t>
      </w:r>
      <w:r>
        <w:rPr>
          <w:spacing w:val="-8"/>
        </w:rPr>
        <w:t xml:space="preserve"> </w:t>
      </w:r>
      <w:r>
        <w:t>and</w:t>
      </w:r>
      <w:r>
        <w:rPr>
          <w:spacing w:val="-3"/>
        </w:rPr>
        <w:t xml:space="preserve"> </w:t>
      </w:r>
      <w:r>
        <w:t>the</w:t>
      </w:r>
      <w:r>
        <w:rPr>
          <w:spacing w:val="-2"/>
        </w:rPr>
        <w:t xml:space="preserve"> </w:t>
      </w:r>
      <w:r>
        <w:t>gains</w:t>
      </w:r>
      <w:r>
        <w:rPr>
          <w:spacing w:val="-2"/>
        </w:rPr>
        <w:t xml:space="preserve"> </w:t>
      </w:r>
      <w:r>
        <w:t>are either used</w:t>
      </w:r>
      <w:r>
        <w:rPr>
          <w:spacing w:val="-4"/>
        </w:rPr>
        <w:t xml:space="preserve"> </w:t>
      </w:r>
      <w:r>
        <w:t>in</w:t>
      </w:r>
      <w:r>
        <w:rPr>
          <w:spacing w:val="-2"/>
        </w:rPr>
        <w:t xml:space="preserve"> </w:t>
      </w:r>
      <w:r>
        <w:t>the provision</w:t>
      </w:r>
      <w:r>
        <w:rPr>
          <w:spacing w:val="-6"/>
        </w:rPr>
        <w:t xml:space="preserve"> </w:t>
      </w:r>
      <w:r>
        <w:t>of services</w:t>
      </w:r>
      <w:r>
        <w:rPr>
          <w:spacing w:val="-4"/>
        </w:rPr>
        <w:t xml:space="preserve"> </w:t>
      </w:r>
      <w:r>
        <w:t>and</w:t>
      </w:r>
      <w:r>
        <w:rPr>
          <w:spacing w:val="-2"/>
        </w:rPr>
        <w:t xml:space="preserve"> </w:t>
      </w:r>
      <w:r>
        <w:t>consumed</w:t>
      </w:r>
      <w:r>
        <w:rPr>
          <w:spacing w:val="-7"/>
        </w:rPr>
        <w:t xml:space="preserve"> </w:t>
      </w:r>
      <w:r>
        <w:t>through</w:t>
      </w:r>
      <w:r>
        <w:rPr>
          <w:spacing w:val="-3"/>
        </w:rPr>
        <w:t xml:space="preserve"> </w:t>
      </w:r>
      <w:r>
        <w:t>depreciation;</w:t>
      </w:r>
      <w:r>
        <w:rPr>
          <w:spacing w:val="-9"/>
        </w:rPr>
        <w:t xml:space="preserve"> </w:t>
      </w:r>
      <w:r>
        <w:t>or disposed</w:t>
      </w:r>
      <w:r>
        <w:rPr>
          <w:spacing w:val="-7"/>
        </w:rPr>
        <w:t xml:space="preserve"> </w:t>
      </w:r>
      <w:r>
        <w:t>of</w:t>
      </w:r>
      <w:r>
        <w:rPr>
          <w:spacing w:val="-2"/>
        </w:rPr>
        <w:t xml:space="preserve"> </w:t>
      </w:r>
      <w:r>
        <w:t>and</w:t>
      </w:r>
      <w:r>
        <w:rPr>
          <w:spacing w:val="-2"/>
        </w:rPr>
        <w:t xml:space="preserve"> </w:t>
      </w:r>
      <w:r>
        <w:t>the</w:t>
      </w:r>
      <w:r>
        <w:rPr>
          <w:spacing w:val="-1"/>
        </w:rPr>
        <w:t xml:space="preserve"> </w:t>
      </w:r>
      <w:r>
        <w:t>gains</w:t>
      </w:r>
      <w:r>
        <w:rPr>
          <w:spacing w:val="-4"/>
        </w:rPr>
        <w:t xml:space="preserve"> </w:t>
      </w:r>
      <w:r>
        <w:t>are</w:t>
      </w:r>
      <w:r>
        <w:rPr>
          <w:spacing w:val="1"/>
        </w:rPr>
        <w:t xml:space="preserve"> </w:t>
      </w:r>
      <w:r>
        <w:t>realised.</w:t>
      </w:r>
    </w:p>
    <w:p w14:paraId="1F7BB288" w14:textId="77777777" w:rsidR="007744EB" w:rsidRDefault="007744EB" w:rsidP="002B0745">
      <w:pPr>
        <w:pStyle w:val="BodyText"/>
        <w:jc w:val="both"/>
      </w:pPr>
    </w:p>
    <w:p w14:paraId="677CCCAB" w14:textId="77777777" w:rsidR="007744EB" w:rsidRDefault="007744EB" w:rsidP="002B0745">
      <w:pPr>
        <w:pStyle w:val="BodyText"/>
        <w:jc w:val="both"/>
      </w:pPr>
      <w:r>
        <w:t>The</w:t>
      </w:r>
      <w:r>
        <w:rPr>
          <w:spacing w:val="-1"/>
        </w:rPr>
        <w:t xml:space="preserve"> </w:t>
      </w:r>
      <w:r>
        <w:t>Reserve</w:t>
      </w:r>
      <w:r>
        <w:rPr>
          <w:spacing w:val="-2"/>
        </w:rPr>
        <w:t xml:space="preserve"> </w:t>
      </w:r>
      <w:r>
        <w:t>contains</w:t>
      </w:r>
      <w:r>
        <w:rPr>
          <w:spacing w:val="-6"/>
        </w:rPr>
        <w:t xml:space="preserve"> </w:t>
      </w:r>
      <w:r>
        <w:t>only</w:t>
      </w:r>
      <w:r>
        <w:rPr>
          <w:spacing w:val="-2"/>
        </w:rPr>
        <w:t xml:space="preserve"> </w:t>
      </w:r>
      <w:r>
        <w:t>revaluation</w:t>
      </w:r>
      <w:r>
        <w:rPr>
          <w:spacing w:val="-8"/>
        </w:rPr>
        <w:t xml:space="preserve"> </w:t>
      </w:r>
      <w:r>
        <w:t>gains</w:t>
      </w:r>
      <w:r>
        <w:rPr>
          <w:spacing w:val="-1"/>
        </w:rPr>
        <w:t xml:space="preserve"> </w:t>
      </w:r>
      <w:r>
        <w:t>accumulated</w:t>
      </w:r>
      <w:r>
        <w:rPr>
          <w:spacing w:val="-7"/>
        </w:rPr>
        <w:t xml:space="preserve"> </w:t>
      </w:r>
      <w:r>
        <w:t>since</w:t>
      </w:r>
      <w:r>
        <w:rPr>
          <w:spacing w:val="-4"/>
        </w:rPr>
        <w:t xml:space="preserve"> </w:t>
      </w:r>
      <w:r>
        <w:t>1</w:t>
      </w:r>
      <w:r>
        <w:rPr>
          <w:spacing w:val="-3"/>
        </w:rPr>
        <w:t xml:space="preserve"> </w:t>
      </w:r>
      <w:r>
        <w:t>April</w:t>
      </w:r>
      <w:r>
        <w:rPr>
          <w:spacing w:val="-2"/>
        </w:rPr>
        <w:t xml:space="preserve"> </w:t>
      </w:r>
      <w:r>
        <w:t>2007,</w:t>
      </w:r>
      <w:r>
        <w:rPr>
          <w:spacing w:val="-5"/>
        </w:rPr>
        <w:t xml:space="preserve"> </w:t>
      </w:r>
      <w:r>
        <w:t>the date</w:t>
      </w:r>
      <w:r>
        <w:rPr>
          <w:spacing w:val="-5"/>
        </w:rPr>
        <w:t xml:space="preserve"> </w:t>
      </w:r>
      <w:r>
        <w:t>that</w:t>
      </w:r>
      <w:r>
        <w:rPr>
          <w:spacing w:val="-2"/>
        </w:rPr>
        <w:t xml:space="preserve"> </w:t>
      </w:r>
      <w:r>
        <w:t>the</w:t>
      </w:r>
      <w:r>
        <w:rPr>
          <w:spacing w:val="-2"/>
        </w:rPr>
        <w:t xml:space="preserve"> </w:t>
      </w:r>
      <w:r>
        <w:t>Reserve</w:t>
      </w:r>
      <w:r>
        <w:rPr>
          <w:spacing w:val="-2"/>
        </w:rPr>
        <w:t xml:space="preserve"> </w:t>
      </w:r>
      <w:r>
        <w:t>was</w:t>
      </w:r>
      <w:r>
        <w:rPr>
          <w:spacing w:val="2"/>
        </w:rPr>
        <w:t xml:space="preserve"> </w:t>
      </w:r>
      <w:r>
        <w:t>created.</w:t>
      </w:r>
      <w:r>
        <w:rPr>
          <w:spacing w:val="1"/>
        </w:rPr>
        <w:t xml:space="preserve"> </w:t>
      </w:r>
      <w:r>
        <w:t>Accumulated</w:t>
      </w:r>
      <w:r>
        <w:rPr>
          <w:spacing w:val="-9"/>
        </w:rPr>
        <w:t xml:space="preserve"> </w:t>
      </w:r>
      <w:r>
        <w:t>gains</w:t>
      </w:r>
      <w:r>
        <w:rPr>
          <w:spacing w:val="-4"/>
        </w:rPr>
        <w:t xml:space="preserve"> </w:t>
      </w:r>
      <w:r>
        <w:t>arising</w:t>
      </w:r>
      <w:r>
        <w:rPr>
          <w:spacing w:val="-4"/>
        </w:rPr>
        <w:t xml:space="preserve"> </w:t>
      </w:r>
      <w:r>
        <w:t>before</w:t>
      </w:r>
      <w:r>
        <w:rPr>
          <w:spacing w:val="-2"/>
        </w:rPr>
        <w:t xml:space="preserve"> </w:t>
      </w:r>
      <w:r>
        <w:t>the</w:t>
      </w:r>
      <w:r>
        <w:rPr>
          <w:spacing w:val="-1"/>
        </w:rPr>
        <w:t xml:space="preserve"> </w:t>
      </w:r>
      <w:r>
        <w:t>date</w:t>
      </w:r>
      <w:r>
        <w:rPr>
          <w:spacing w:val="-2"/>
        </w:rPr>
        <w:t xml:space="preserve"> </w:t>
      </w:r>
      <w:r>
        <w:t>are</w:t>
      </w:r>
      <w:r>
        <w:rPr>
          <w:spacing w:val="-2"/>
        </w:rPr>
        <w:t xml:space="preserve"> </w:t>
      </w:r>
      <w:r>
        <w:t>consolidated</w:t>
      </w:r>
      <w:r>
        <w:rPr>
          <w:spacing w:val="-7"/>
        </w:rPr>
        <w:t xml:space="preserve"> </w:t>
      </w:r>
      <w:r>
        <w:t>into</w:t>
      </w:r>
      <w:r>
        <w:rPr>
          <w:spacing w:val="-1"/>
        </w:rPr>
        <w:t xml:space="preserve"> </w:t>
      </w:r>
      <w:r>
        <w:t>the</w:t>
      </w:r>
      <w:r>
        <w:rPr>
          <w:spacing w:val="-2"/>
        </w:rPr>
        <w:t xml:space="preserve"> </w:t>
      </w:r>
      <w:r>
        <w:t>balance</w:t>
      </w:r>
      <w:r>
        <w:rPr>
          <w:spacing w:val="-7"/>
        </w:rPr>
        <w:t xml:space="preserve"> </w:t>
      </w:r>
      <w:r>
        <w:t>on</w:t>
      </w:r>
      <w:r>
        <w:rPr>
          <w:spacing w:val="-2"/>
        </w:rPr>
        <w:t xml:space="preserve"> </w:t>
      </w:r>
      <w:r>
        <w:t>the</w:t>
      </w:r>
      <w:r>
        <w:rPr>
          <w:spacing w:val="-1"/>
        </w:rPr>
        <w:t xml:space="preserve"> </w:t>
      </w:r>
      <w:r>
        <w:t>Capital</w:t>
      </w:r>
      <w:r>
        <w:rPr>
          <w:spacing w:val="-2"/>
        </w:rPr>
        <w:t xml:space="preserve"> </w:t>
      </w:r>
      <w:r>
        <w:t>Adjustment</w:t>
      </w:r>
      <w:r>
        <w:rPr>
          <w:spacing w:val="-7"/>
        </w:rPr>
        <w:t xml:space="preserve"> </w:t>
      </w:r>
      <w:r>
        <w:t>Account.</w:t>
      </w:r>
    </w:p>
    <w:p w14:paraId="39C49DFA" w14:textId="77777777" w:rsidR="007744EB" w:rsidRDefault="007744EB" w:rsidP="002B0745">
      <w:pPr>
        <w:pStyle w:val="BodyText"/>
        <w:jc w:val="both"/>
        <w:rPr>
          <w:sz w:val="16"/>
        </w:rPr>
      </w:pPr>
    </w:p>
    <w:tbl>
      <w:tblPr>
        <w:tblW w:w="10358" w:type="dxa"/>
        <w:tblLook w:val="04A0" w:firstRow="1" w:lastRow="0" w:firstColumn="1" w:lastColumn="0" w:noHBand="0" w:noVBand="1"/>
      </w:tblPr>
      <w:tblGrid>
        <w:gridCol w:w="1573"/>
        <w:gridCol w:w="7292"/>
        <w:gridCol w:w="1493"/>
      </w:tblGrid>
      <w:tr w:rsidR="006237FE" w:rsidRPr="006237FE" w14:paraId="5949F006" w14:textId="77777777" w:rsidTr="3D89288E">
        <w:trPr>
          <w:trHeight w:val="191"/>
        </w:trPr>
        <w:tc>
          <w:tcPr>
            <w:tcW w:w="10358" w:type="dxa"/>
            <w:gridSpan w:val="3"/>
            <w:tcBorders>
              <w:top w:val="nil"/>
              <w:left w:val="nil"/>
              <w:bottom w:val="nil"/>
              <w:right w:val="nil"/>
            </w:tcBorders>
            <w:vAlign w:val="bottom"/>
            <w:hideMark/>
          </w:tcPr>
          <w:p w14:paraId="2A74AE28" w14:textId="77777777" w:rsidR="006237FE" w:rsidRPr="006237FE" w:rsidRDefault="006237FE" w:rsidP="006237FE">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eastAsia="en-GB"/>
              </w:rPr>
              <w:t>Capital Adjustment Account</w:t>
            </w:r>
          </w:p>
        </w:tc>
      </w:tr>
      <w:tr w:rsidR="006237FE" w:rsidRPr="006237FE" w14:paraId="387D8AD0" w14:textId="77777777" w:rsidTr="3D89288E">
        <w:trPr>
          <w:trHeight w:val="191"/>
        </w:trPr>
        <w:tc>
          <w:tcPr>
            <w:tcW w:w="1573" w:type="dxa"/>
            <w:tcBorders>
              <w:top w:val="nil"/>
              <w:left w:val="nil"/>
              <w:bottom w:val="nil"/>
              <w:right w:val="nil"/>
            </w:tcBorders>
            <w:shd w:val="clear" w:color="auto" w:fill="FFFFFF" w:themeFill="background1"/>
            <w:vAlign w:val="bottom"/>
            <w:hideMark/>
          </w:tcPr>
          <w:p w14:paraId="0489F891" w14:textId="14B46D55" w:rsidR="006237FE" w:rsidRPr="006237FE" w:rsidRDefault="006237FE"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31 March 202</w:t>
            </w:r>
            <w:r w:rsidR="00E43261">
              <w:rPr>
                <w:rFonts w:eastAsia="Times New Roman" w:cs="Arial"/>
                <w:b/>
                <w:bCs/>
                <w:color w:val="000000"/>
                <w:sz w:val="18"/>
                <w:szCs w:val="18"/>
                <w:lang w:eastAsia="en-GB"/>
              </w:rPr>
              <w:t>4</w:t>
            </w:r>
          </w:p>
        </w:tc>
        <w:tc>
          <w:tcPr>
            <w:tcW w:w="7292" w:type="dxa"/>
            <w:tcBorders>
              <w:top w:val="nil"/>
              <w:left w:val="nil"/>
              <w:bottom w:val="nil"/>
              <w:right w:val="nil"/>
            </w:tcBorders>
            <w:vAlign w:val="bottom"/>
            <w:hideMark/>
          </w:tcPr>
          <w:p w14:paraId="3C1172BF" w14:textId="77777777" w:rsidR="006237FE" w:rsidRPr="006237FE" w:rsidRDefault="006237FE" w:rsidP="006237FE">
            <w:pPr>
              <w:spacing w:after="0" w:line="240" w:lineRule="auto"/>
              <w:jc w:val="center"/>
              <w:rPr>
                <w:rFonts w:eastAsia="Times New Roman" w:cs="Arial"/>
                <w:b/>
                <w:bCs/>
                <w:color w:val="000000"/>
                <w:sz w:val="18"/>
                <w:szCs w:val="18"/>
                <w:lang w:eastAsia="en-GB"/>
              </w:rPr>
            </w:pPr>
            <w:r w:rsidRPr="006237FE">
              <w:rPr>
                <w:rFonts w:eastAsia="Times New Roman" w:cs="Arial"/>
                <w:b/>
                <w:bCs/>
                <w:color w:val="000000"/>
                <w:sz w:val="18"/>
                <w:szCs w:val="18"/>
                <w:lang w:eastAsia="en-GB"/>
              </w:rPr>
              <w:t xml:space="preserve"> </w:t>
            </w:r>
          </w:p>
        </w:tc>
        <w:tc>
          <w:tcPr>
            <w:tcW w:w="1493" w:type="dxa"/>
            <w:tcBorders>
              <w:top w:val="nil"/>
              <w:left w:val="nil"/>
              <w:bottom w:val="nil"/>
              <w:right w:val="nil"/>
            </w:tcBorders>
            <w:vAlign w:val="bottom"/>
            <w:hideMark/>
          </w:tcPr>
          <w:p w14:paraId="046BD957" w14:textId="5FB159C1" w:rsidR="006237FE" w:rsidRPr="006237FE" w:rsidRDefault="006237FE"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31 March 202</w:t>
            </w:r>
            <w:r w:rsidR="00E34895">
              <w:rPr>
                <w:rFonts w:eastAsia="Times New Roman" w:cs="Arial"/>
                <w:b/>
                <w:bCs/>
                <w:color w:val="000000"/>
                <w:sz w:val="18"/>
                <w:szCs w:val="18"/>
                <w:lang w:eastAsia="en-GB"/>
              </w:rPr>
              <w:t>5</w:t>
            </w:r>
          </w:p>
        </w:tc>
      </w:tr>
      <w:tr w:rsidR="006237FE" w:rsidRPr="006237FE" w14:paraId="06CD6A0E" w14:textId="77777777" w:rsidTr="3D89288E">
        <w:trPr>
          <w:trHeight w:val="201"/>
        </w:trPr>
        <w:tc>
          <w:tcPr>
            <w:tcW w:w="1573" w:type="dxa"/>
            <w:tcBorders>
              <w:top w:val="nil"/>
              <w:left w:val="single" w:sz="8" w:space="0" w:color="FFFFFF" w:themeColor="background1"/>
              <w:bottom w:val="single" w:sz="8" w:space="0" w:color="auto"/>
              <w:right w:val="single" w:sz="8" w:space="0" w:color="FFFFFF" w:themeColor="background1"/>
            </w:tcBorders>
            <w:vAlign w:val="bottom"/>
            <w:hideMark/>
          </w:tcPr>
          <w:p w14:paraId="43432DD8" w14:textId="77777777" w:rsidR="006237FE" w:rsidRPr="006237FE" w:rsidRDefault="006237FE"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£'000</w:t>
            </w:r>
          </w:p>
        </w:tc>
        <w:tc>
          <w:tcPr>
            <w:tcW w:w="7292" w:type="dxa"/>
            <w:tcBorders>
              <w:top w:val="nil"/>
              <w:left w:val="nil"/>
              <w:bottom w:val="single" w:sz="8" w:space="0" w:color="000000" w:themeColor="text1"/>
              <w:right w:val="nil"/>
            </w:tcBorders>
            <w:vAlign w:val="bottom"/>
            <w:hideMark/>
          </w:tcPr>
          <w:p w14:paraId="0342A0F9" w14:textId="77777777" w:rsidR="006237FE" w:rsidRPr="006237FE" w:rsidRDefault="006237FE"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 xml:space="preserve"> </w:t>
            </w:r>
          </w:p>
        </w:tc>
        <w:tc>
          <w:tcPr>
            <w:tcW w:w="1493" w:type="dxa"/>
            <w:tcBorders>
              <w:top w:val="nil"/>
              <w:left w:val="single" w:sz="8" w:space="0" w:color="FFFFFF" w:themeColor="background1"/>
              <w:bottom w:val="single" w:sz="8" w:space="0" w:color="auto"/>
              <w:right w:val="single" w:sz="8" w:space="0" w:color="FFFFFF" w:themeColor="background1"/>
            </w:tcBorders>
            <w:vAlign w:val="bottom"/>
            <w:hideMark/>
          </w:tcPr>
          <w:p w14:paraId="2E261A58" w14:textId="77777777" w:rsidR="006237FE" w:rsidRPr="006237FE" w:rsidRDefault="006237FE" w:rsidP="006237FE">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£'000</w:t>
            </w:r>
          </w:p>
        </w:tc>
      </w:tr>
      <w:tr w:rsidR="00E34895" w:rsidRPr="006237FE" w14:paraId="75E3777D" w14:textId="77777777" w:rsidTr="3D89288E">
        <w:trPr>
          <w:trHeight w:val="191"/>
        </w:trPr>
        <w:tc>
          <w:tcPr>
            <w:tcW w:w="1573" w:type="dxa"/>
            <w:tcBorders>
              <w:top w:val="nil"/>
              <w:left w:val="nil"/>
              <w:bottom w:val="nil"/>
              <w:right w:val="nil"/>
            </w:tcBorders>
            <w:vAlign w:val="bottom"/>
            <w:hideMark/>
          </w:tcPr>
          <w:p w14:paraId="116A5B87" w14:textId="2987C7E2" w:rsidR="00E34895" w:rsidRPr="006237FE" w:rsidRDefault="00E34895"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(60,018)</w:t>
            </w:r>
          </w:p>
        </w:tc>
        <w:tc>
          <w:tcPr>
            <w:tcW w:w="7292" w:type="dxa"/>
            <w:tcBorders>
              <w:top w:val="nil"/>
              <w:left w:val="nil"/>
              <w:bottom w:val="nil"/>
              <w:right w:val="nil"/>
            </w:tcBorders>
            <w:vAlign w:val="bottom"/>
            <w:hideMark/>
          </w:tcPr>
          <w:p w14:paraId="3846059D" w14:textId="77777777" w:rsidR="00E34895" w:rsidRPr="006237FE" w:rsidRDefault="00E34895"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eastAsia="en-GB"/>
              </w:rPr>
              <w:t xml:space="preserve">Balance 1 April </w:t>
            </w:r>
          </w:p>
        </w:tc>
        <w:tc>
          <w:tcPr>
            <w:tcW w:w="1493" w:type="dxa"/>
            <w:tcBorders>
              <w:top w:val="nil"/>
              <w:left w:val="nil"/>
              <w:bottom w:val="nil"/>
              <w:right w:val="nil"/>
            </w:tcBorders>
            <w:vAlign w:val="bottom"/>
          </w:tcPr>
          <w:p w14:paraId="71521B05" w14:textId="383681BF" w:rsidR="00E34895" w:rsidRPr="006237FE" w:rsidRDefault="0EB265D2" w:rsidP="00E34895">
            <w:pPr>
              <w:spacing w:after="0" w:line="240" w:lineRule="auto"/>
              <w:jc w:val="right"/>
              <w:rPr>
                <w:rFonts w:eastAsia="Times New Roman" w:cs="Arial"/>
                <w:b/>
                <w:bCs/>
                <w:color w:val="000000"/>
                <w:sz w:val="18"/>
                <w:szCs w:val="18"/>
                <w:lang w:eastAsia="en-GB"/>
              </w:rPr>
            </w:pPr>
            <w:r w:rsidRPr="3AD882BF">
              <w:rPr>
                <w:rFonts w:eastAsia="Times New Roman" w:cs="Arial"/>
                <w:b/>
                <w:bCs/>
                <w:color w:val="000000" w:themeColor="text1"/>
                <w:sz w:val="18"/>
                <w:szCs w:val="18"/>
                <w:lang w:eastAsia="en-GB"/>
              </w:rPr>
              <w:t>(65,337)</w:t>
            </w:r>
          </w:p>
        </w:tc>
      </w:tr>
      <w:tr w:rsidR="00E34895" w:rsidRPr="006237FE" w14:paraId="1911A503" w14:textId="77777777" w:rsidTr="3D89288E">
        <w:trPr>
          <w:trHeight w:val="191"/>
        </w:trPr>
        <w:tc>
          <w:tcPr>
            <w:tcW w:w="1573" w:type="dxa"/>
            <w:tcBorders>
              <w:top w:val="nil"/>
              <w:left w:val="nil"/>
              <w:bottom w:val="nil"/>
              <w:right w:val="nil"/>
            </w:tcBorders>
            <w:vAlign w:val="bottom"/>
            <w:hideMark/>
          </w:tcPr>
          <w:p w14:paraId="326BED2C" w14:textId="3913D4AD"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4,</w:t>
            </w:r>
            <w:r>
              <w:rPr>
                <w:rFonts w:eastAsia="Times New Roman" w:cs="Arial"/>
                <w:color w:val="000000"/>
                <w:sz w:val="18"/>
                <w:szCs w:val="18"/>
                <w:lang w:eastAsia="en-GB"/>
              </w:rPr>
              <w:t>950</w:t>
            </w:r>
          </w:p>
        </w:tc>
        <w:tc>
          <w:tcPr>
            <w:tcW w:w="7292" w:type="dxa"/>
            <w:tcBorders>
              <w:top w:val="nil"/>
              <w:left w:val="nil"/>
              <w:bottom w:val="nil"/>
              <w:right w:val="nil"/>
            </w:tcBorders>
            <w:vAlign w:val="bottom"/>
            <w:hideMark/>
          </w:tcPr>
          <w:p w14:paraId="71768713"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Charges for depreciation and impairment of non-current assets</w:t>
            </w:r>
          </w:p>
        </w:tc>
        <w:tc>
          <w:tcPr>
            <w:tcW w:w="1493" w:type="dxa"/>
            <w:tcBorders>
              <w:top w:val="nil"/>
              <w:left w:val="nil"/>
              <w:bottom w:val="nil"/>
              <w:right w:val="nil"/>
            </w:tcBorders>
            <w:vAlign w:val="bottom"/>
          </w:tcPr>
          <w:p w14:paraId="6B28D8CA" w14:textId="3A38EC79" w:rsidR="00E34895" w:rsidRPr="006237FE" w:rsidRDefault="5ED6F885" w:rsidP="00E34895">
            <w:pPr>
              <w:spacing w:after="0" w:line="240" w:lineRule="auto"/>
              <w:jc w:val="right"/>
              <w:rPr>
                <w:rFonts w:eastAsia="Times New Roman" w:cs="Arial"/>
                <w:color w:val="000000"/>
                <w:sz w:val="18"/>
                <w:szCs w:val="18"/>
                <w:lang w:eastAsia="en-GB"/>
              </w:rPr>
            </w:pPr>
            <w:r w:rsidRPr="779443C6">
              <w:rPr>
                <w:rFonts w:eastAsia="Times New Roman" w:cs="Arial"/>
                <w:color w:val="000000" w:themeColor="text1"/>
                <w:sz w:val="18"/>
                <w:szCs w:val="18"/>
                <w:lang w:eastAsia="en-GB"/>
              </w:rPr>
              <w:t>5,576</w:t>
            </w:r>
          </w:p>
        </w:tc>
      </w:tr>
      <w:tr w:rsidR="00E34895" w:rsidRPr="006237FE" w14:paraId="4E0FCF55" w14:textId="77777777" w:rsidTr="3D89288E">
        <w:trPr>
          <w:trHeight w:val="191"/>
        </w:trPr>
        <w:tc>
          <w:tcPr>
            <w:tcW w:w="1573" w:type="dxa"/>
            <w:tcBorders>
              <w:top w:val="nil"/>
              <w:left w:val="nil"/>
              <w:bottom w:val="nil"/>
              <w:right w:val="nil"/>
            </w:tcBorders>
            <w:vAlign w:val="bottom"/>
            <w:hideMark/>
          </w:tcPr>
          <w:p w14:paraId="54F41FA8" w14:textId="5A2F4E2D"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346F5962"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Revaluation losses on non-current assets</w:t>
            </w:r>
          </w:p>
        </w:tc>
        <w:tc>
          <w:tcPr>
            <w:tcW w:w="1493" w:type="dxa"/>
            <w:tcBorders>
              <w:top w:val="nil"/>
              <w:left w:val="nil"/>
              <w:bottom w:val="nil"/>
              <w:right w:val="nil"/>
            </w:tcBorders>
            <w:vAlign w:val="bottom"/>
          </w:tcPr>
          <w:p w14:paraId="2EC4C6EA" w14:textId="523C36A0" w:rsidR="00E34895" w:rsidRPr="006237FE" w:rsidRDefault="4EC6E7FC" w:rsidP="00E34895">
            <w:pPr>
              <w:spacing w:after="0" w:line="240" w:lineRule="auto"/>
              <w:jc w:val="right"/>
              <w:rPr>
                <w:rFonts w:eastAsia="Times New Roman" w:cs="Arial"/>
                <w:color w:val="000000"/>
                <w:sz w:val="18"/>
                <w:szCs w:val="18"/>
                <w:lang w:eastAsia="en-GB"/>
              </w:rPr>
            </w:pPr>
            <w:r w:rsidRPr="00D1EACA">
              <w:rPr>
                <w:rFonts w:eastAsia="Times New Roman" w:cs="Arial"/>
                <w:color w:val="000000" w:themeColor="text1"/>
                <w:sz w:val="18"/>
                <w:szCs w:val="18"/>
                <w:lang w:eastAsia="en-GB"/>
              </w:rPr>
              <w:t>0</w:t>
            </w:r>
          </w:p>
        </w:tc>
      </w:tr>
      <w:tr w:rsidR="00E34895" w:rsidRPr="006237FE" w14:paraId="5158CEFF" w14:textId="77777777" w:rsidTr="3D89288E">
        <w:trPr>
          <w:trHeight w:val="191"/>
        </w:trPr>
        <w:tc>
          <w:tcPr>
            <w:tcW w:w="1573" w:type="dxa"/>
            <w:tcBorders>
              <w:top w:val="nil"/>
              <w:left w:val="nil"/>
              <w:bottom w:val="nil"/>
              <w:right w:val="nil"/>
            </w:tcBorders>
            <w:vAlign w:val="bottom"/>
            <w:hideMark/>
          </w:tcPr>
          <w:p w14:paraId="4F91BEED" w14:textId="4A39D98E"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300</w:t>
            </w:r>
          </w:p>
        </w:tc>
        <w:tc>
          <w:tcPr>
            <w:tcW w:w="7292" w:type="dxa"/>
            <w:tcBorders>
              <w:top w:val="nil"/>
              <w:left w:val="nil"/>
              <w:bottom w:val="nil"/>
              <w:right w:val="nil"/>
            </w:tcBorders>
            <w:vAlign w:val="bottom"/>
            <w:hideMark/>
          </w:tcPr>
          <w:p w14:paraId="25567C24"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Amortisation of intangible assets</w:t>
            </w:r>
          </w:p>
        </w:tc>
        <w:tc>
          <w:tcPr>
            <w:tcW w:w="1493" w:type="dxa"/>
            <w:tcBorders>
              <w:top w:val="nil"/>
              <w:left w:val="nil"/>
              <w:bottom w:val="nil"/>
              <w:right w:val="nil"/>
            </w:tcBorders>
            <w:vAlign w:val="bottom"/>
          </w:tcPr>
          <w:p w14:paraId="01E53617" w14:textId="6FFF7F69" w:rsidR="00E34895" w:rsidRPr="006237FE" w:rsidRDefault="1D41EA29" w:rsidP="00E34895">
            <w:pPr>
              <w:spacing w:after="0" w:line="240" w:lineRule="auto"/>
              <w:jc w:val="right"/>
              <w:rPr>
                <w:rFonts w:eastAsia="Times New Roman" w:cs="Arial"/>
                <w:color w:val="000000"/>
                <w:sz w:val="18"/>
                <w:szCs w:val="18"/>
                <w:lang w:eastAsia="en-GB"/>
              </w:rPr>
            </w:pPr>
            <w:r w:rsidRPr="00D1EACA">
              <w:rPr>
                <w:rFonts w:eastAsia="Times New Roman" w:cs="Arial"/>
                <w:color w:val="000000" w:themeColor="text1"/>
                <w:sz w:val="18"/>
                <w:szCs w:val="18"/>
                <w:lang w:eastAsia="en-GB"/>
              </w:rPr>
              <w:t>159</w:t>
            </w:r>
          </w:p>
        </w:tc>
      </w:tr>
      <w:tr w:rsidR="00E34895" w:rsidRPr="006237FE" w14:paraId="37C53902" w14:textId="77777777" w:rsidTr="3D89288E">
        <w:trPr>
          <w:trHeight w:val="191"/>
        </w:trPr>
        <w:tc>
          <w:tcPr>
            <w:tcW w:w="1573" w:type="dxa"/>
            <w:tcBorders>
              <w:top w:val="nil"/>
              <w:left w:val="nil"/>
              <w:bottom w:val="nil"/>
              <w:right w:val="nil"/>
            </w:tcBorders>
            <w:vAlign w:val="bottom"/>
            <w:hideMark/>
          </w:tcPr>
          <w:p w14:paraId="5709E0C8" w14:textId="69C1D403"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310148D3"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Revenue expenditure funded from capital under statute</w:t>
            </w:r>
          </w:p>
        </w:tc>
        <w:tc>
          <w:tcPr>
            <w:tcW w:w="1493" w:type="dxa"/>
            <w:tcBorders>
              <w:top w:val="nil"/>
              <w:left w:val="nil"/>
              <w:bottom w:val="nil"/>
              <w:right w:val="nil"/>
            </w:tcBorders>
            <w:vAlign w:val="bottom"/>
          </w:tcPr>
          <w:p w14:paraId="19539D46" w14:textId="70828E9F" w:rsidR="00E34895" w:rsidRPr="006237FE" w:rsidRDefault="3FA01655" w:rsidP="00E34895">
            <w:pPr>
              <w:spacing w:after="0" w:line="240" w:lineRule="auto"/>
              <w:jc w:val="right"/>
              <w:rPr>
                <w:rFonts w:eastAsia="Times New Roman" w:cs="Arial"/>
                <w:color w:val="000000"/>
                <w:sz w:val="18"/>
                <w:szCs w:val="18"/>
                <w:lang w:eastAsia="en-GB"/>
              </w:rPr>
            </w:pPr>
            <w:r w:rsidRPr="3AD882BF">
              <w:rPr>
                <w:rFonts w:eastAsia="Times New Roman" w:cs="Arial"/>
                <w:color w:val="000000" w:themeColor="text1"/>
                <w:sz w:val="18"/>
                <w:szCs w:val="18"/>
                <w:lang w:eastAsia="en-GB"/>
              </w:rPr>
              <w:t>0</w:t>
            </w:r>
          </w:p>
        </w:tc>
      </w:tr>
      <w:tr w:rsidR="00E34895" w:rsidRPr="006237FE" w14:paraId="241AD4AE" w14:textId="77777777" w:rsidTr="3D89288E">
        <w:trPr>
          <w:trHeight w:val="471"/>
        </w:trPr>
        <w:tc>
          <w:tcPr>
            <w:tcW w:w="1573" w:type="dxa"/>
            <w:tcBorders>
              <w:top w:val="nil"/>
              <w:left w:val="nil"/>
              <w:bottom w:val="single" w:sz="8" w:space="0" w:color="000000" w:themeColor="text1"/>
              <w:right w:val="nil"/>
            </w:tcBorders>
            <w:vAlign w:val="bottom"/>
            <w:hideMark/>
          </w:tcPr>
          <w:p w14:paraId="2428CC82" w14:textId="38597C9D"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27</w:t>
            </w:r>
          </w:p>
        </w:tc>
        <w:tc>
          <w:tcPr>
            <w:tcW w:w="7292" w:type="dxa"/>
            <w:tcBorders>
              <w:top w:val="nil"/>
              <w:left w:val="nil"/>
              <w:bottom w:val="single" w:sz="8" w:space="0" w:color="000000" w:themeColor="text1"/>
              <w:right w:val="nil"/>
            </w:tcBorders>
            <w:vAlign w:val="bottom"/>
            <w:hideMark/>
          </w:tcPr>
          <w:p w14:paraId="4C3A5557"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Amounts of non-current assets written off on disposal or sale as part of the gain/loss on disposal to the Comprehensive Income and Expenditure Statement</w:t>
            </w:r>
          </w:p>
        </w:tc>
        <w:tc>
          <w:tcPr>
            <w:tcW w:w="1493" w:type="dxa"/>
            <w:tcBorders>
              <w:top w:val="nil"/>
              <w:left w:val="nil"/>
              <w:bottom w:val="single" w:sz="8" w:space="0" w:color="000000" w:themeColor="text1"/>
              <w:right w:val="nil"/>
            </w:tcBorders>
            <w:vAlign w:val="bottom"/>
          </w:tcPr>
          <w:p w14:paraId="74E8DAB2" w14:textId="395C1B7A" w:rsidR="00E34895" w:rsidRPr="006237FE" w:rsidRDefault="31817B62"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eastAsia="en-GB"/>
              </w:rPr>
              <w:t>2,433</w:t>
            </w:r>
          </w:p>
        </w:tc>
      </w:tr>
      <w:tr w:rsidR="00E34895" w:rsidRPr="006237FE" w14:paraId="028979F7" w14:textId="77777777" w:rsidTr="3D89288E">
        <w:trPr>
          <w:trHeight w:val="461"/>
        </w:trPr>
        <w:tc>
          <w:tcPr>
            <w:tcW w:w="1573" w:type="dxa"/>
            <w:tcBorders>
              <w:top w:val="nil"/>
              <w:left w:val="nil"/>
              <w:bottom w:val="nil"/>
              <w:right w:val="nil"/>
            </w:tcBorders>
            <w:vAlign w:val="bottom"/>
            <w:hideMark/>
          </w:tcPr>
          <w:p w14:paraId="345DCDFC" w14:textId="31035895"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5,</w:t>
            </w:r>
            <w:r>
              <w:rPr>
                <w:rFonts w:eastAsia="Times New Roman" w:cs="Arial"/>
                <w:color w:val="000000"/>
                <w:sz w:val="18"/>
                <w:szCs w:val="18"/>
                <w:lang w:eastAsia="en-GB"/>
              </w:rPr>
              <w:t>277</w:t>
            </w:r>
          </w:p>
        </w:tc>
        <w:tc>
          <w:tcPr>
            <w:tcW w:w="7292" w:type="dxa"/>
            <w:tcBorders>
              <w:top w:val="nil"/>
              <w:left w:val="nil"/>
              <w:bottom w:val="nil"/>
              <w:right w:val="nil"/>
            </w:tcBorders>
            <w:vAlign w:val="bottom"/>
            <w:hideMark/>
          </w:tcPr>
          <w:p w14:paraId="0DB40DEC"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Reversal of Items relating to capital expenditure debited or credited to the Comprehensive Income and Expenditure Statement</w:t>
            </w:r>
          </w:p>
        </w:tc>
        <w:tc>
          <w:tcPr>
            <w:tcW w:w="1493" w:type="dxa"/>
            <w:tcBorders>
              <w:top w:val="nil"/>
              <w:left w:val="nil"/>
              <w:bottom w:val="nil"/>
              <w:right w:val="nil"/>
            </w:tcBorders>
            <w:vAlign w:val="bottom"/>
          </w:tcPr>
          <w:p w14:paraId="4F86D440" w14:textId="79F852CF" w:rsidR="00E34895" w:rsidRPr="006237FE" w:rsidRDefault="05C6D116"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eastAsia="en-GB"/>
              </w:rPr>
              <w:t>8,168</w:t>
            </w:r>
          </w:p>
        </w:tc>
      </w:tr>
      <w:tr w:rsidR="00E34895" w:rsidRPr="006237FE" w14:paraId="09552EA2" w14:textId="77777777" w:rsidTr="3D89288E">
        <w:trPr>
          <w:trHeight w:val="201"/>
        </w:trPr>
        <w:tc>
          <w:tcPr>
            <w:tcW w:w="1573" w:type="dxa"/>
            <w:tcBorders>
              <w:top w:val="nil"/>
              <w:left w:val="nil"/>
              <w:bottom w:val="single" w:sz="8" w:space="0" w:color="000000" w:themeColor="text1"/>
              <w:right w:val="nil"/>
            </w:tcBorders>
            <w:vAlign w:val="bottom"/>
            <w:hideMark/>
          </w:tcPr>
          <w:p w14:paraId="6F189C9E" w14:textId="490C061D"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(267)</w:t>
            </w:r>
          </w:p>
        </w:tc>
        <w:tc>
          <w:tcPr>
            <w:tcW w:w="7292" w:type="dxa"/>
            <w:tcBorders>
              <w:top w:val="nil"/>
              <w:left w:val="nil"/>
              <w:bottom w:val="single" w:sz="8" w:space="0" w:color="000000" w:themeColor="text1"/>
              <w:right w:val="nil"/>
            </w:tcBorders>
            <w:vAlign w:val="bottom"/>
            <w:hideMark/>
          </w:tcPr>
          <w:p w14:paraId="1E3D59D5"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Adjusting Amounts written out of the Revaluation Reserve</w:t>
            </w:r>
          </w:p>
        </w:tc>
        <w:tc>
          <w:tcPr>
            <w:tcW w:w="1493" w:type="dxa"/>
            <w:tcBorders>
              <w:top w:val="nil"/>
              <w:left w:val="nil"/>
              <w:bottom w:val="single" w:sz="8" w:space="0" w:color="000000" w:themeColor="text1"/>
              <w:right w:val="nil"/>
            </w:tcBorders>
            <w:vAlign w:val="bottom"/>
          </w:tcPr>
          <w:p w14:paraId="32ABF14F" w14:textId="4E74B87F" w:rsidR="00E34895" w:rsidRPr="006237FE" w:rsidRDefault="18A3D54C" w:rsidP="00E34895">
            <w:pPr>
              <w:spacing w:after="0" w:line="240" w:lineRule="auto"/>
              <w:jc w:val="right"/>
              <w:rPr>
                <w:rFonts w:eastAsia="Times New Roman" w:cs="Arial"/>
                <w:color w:val="000000"/>
                <w:sz w:val="18"/>
                <w:szCs w:val="18"/>
                <w:lang w:eastAsia="en-GB"/>
              </w:rPr>
            </w:pPr>
            <w:r w:rsidRPr="3D2051B7">
              <w:rPr>
                <w:rFonts w:eastAsia="Times New Roman" w:cs="Arial"/>
                <w:color w:val="000000" w:themeColor="text1"/>
                <w:sz w:val="18"/>
                <w:szCs w:val="18"/>
                <w:lang w:eastAsia="en-GB"/>
              </w:rPr>
              <w:t>(299)</w:t>
            </w:r>
          </w:p>
        </w:tc>
      </w:tr>
      <w:tr w:rsidR="00E34895" w:rsidRPr="006237FE" w14:paraId="49E6A802" w14:textId="77777777" w:rsidTr="3D89288E">
        <w:trPr>
          <w:trHeight w:val="307"/>
        </w:trPr>
        <w:tc>
          <w:tcPr>
            <w:tcW w:w="1573" w:type="dxa"/>
            <w:tcBorders>
              <w:top w:val="nil"/>
              <w:left w:val="nil"/>
              <w:bottom w:val="nil"/>
              <w:right w:val="nil"/>
            </w:tcBorders>
            <w:vAlign w:val="bottom"/>
            <w:hideMark/>
          </w:tcPr>
          <w:p w14:paraId="23EAA28B" w14:textId="32E451B4" w:rsidR="00E34895" w:rsidRPr="006237FE" w:rsidRDefault="00E34895" w:rsidP="00E34895">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5</w:t>
            </w:r>
            <w:r w:rsidRPr="006237FE">
              <w:rPr>
                <w:rFonts w:eastAsia="Times New Roman" w:cs="Arial"/>
                <w:b/>
                <w:bCs/>
                <w:color w:val="000000"/>
                <w:sz w:val="18"/>
                <w:szCs w:val="18"/>
                <w:lang w:eastAsia="en-GB"/>
              </w:rPr>
              <w:t>,</w:t>
            </w:r>
            <w:r>
              <w:rPr>
                <w:rFonts w:eastAsia="Times New Roman" w:cs="Arial"/>
                <w:b/>
                <w:bCs/>
                <w:color w:val="000000"/>
                <w:sz w:val="18"/>
                <w:szCs w:val="18"/>
                <w:lang w:eastAsia="en-GB"/>
              </w:rPr>
              <w:t>010</w:t>
            </w:r>
          </w:p>
        </w:tc>
        <w:tc>
          <w:tcPr>
            <w:tcW w:w="7292" w:type="dxa"/>
            <w:tcBorders>
              <w:top w:val="nil"/>
              <w:left w:val="nil"/>
              <w:bottom w:val="nil"/>
              <w:right w:val="nil"/>
            </w:tcBorders>
            <w:vAlign w:val="bottom"/>
            <w:hideMark/>
          </w:tcPr>
          <w:p w14:paraId="7B6A6FFB" w14:textId="77777777" w:rsidR="00E34895" w:rsidRPr="006237FE" w:rsidRDefault="00E34895"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eastAsia="en-GB"/>
              </w:rPr>
              <w:t>Net written out amount of the cost of non-current assets consumed in the year</w:t>
            </w:r>
          </w:p>
        </w:tc>
        <w:tc>
          <w:tcPr>
            <w:tcW w:w="1493" w:type="dxa"/>
            <w:tcBorders>
              <w:top w:val="nil"/>
              <w:left w:val="nil"/>
              <w:bottom w:val="nil"/>
              <w:right w:val="nil"/>
            </w:tcBorders>
            <w:vAlign w:val="bottom"/>
          </w:tcPr>
          <w:p w14:paraId="3D56E6F2" w14:textId="3841B6EA" w:rsidR="00E34895" w:rsidRPr="006237FE" w:rsidRDefault="5C473B56" w:rsidP="00E34895">
            <w:pPr>
              <w:spacing w:after="0" w:line="240" w:lineRule="auto"/>
              <w:jc w:val="right"/>
              <w:rPr>
                <w:rFonts w:eastAsia="Times New Roman" w:cs="Arial"/>
                <w:b/>
                <w:bCs/>
                <w:color w:val="000000"/>
                <w:sz w:val="18"/>
                <w:szCs w:val="18"/>
                <w:lang w:eastAsia="en-GB"/>
              </w:rPr>
            </w:pPr>
            <w:r w:rsidRPr="3D2051B7">
              <w:rPr>
                <w:rFonts w:eastAsia="Times New Roman" w:cs="Arial"/>
                <w:b/>
                <w:bCs/>
                <w:color w:val="000000" w:themeColor="text1"/>
                <w:sz w:val="18"/>
                <w:szCs w:val="18"/>
                <w:lang w:eastAsia="en-GB"/>
              </w:rPr>
              <w:t>7,869</w:t>
            </w:r>
          </w:p>
        </w:tc>
      </w:tr>
      <w:tr w:rsidR="00E34895" w:rsidRPr="006237FE" w14:paraId="69F71DD0" w14:textId="77777777" w:rsidTr="3D89288E">
        <w:trPr>
          <w:trHeight w:val="307"/>
        </w:trPr>
        <w:tc>
          <w:tcPr>
            <w:tcW w:w="1573" w:type="dxa"/>
            <w:tcBorders>
              <w:top w:val="nil"/>
              <w:left w:val="nil"/>
              <w:bottom w:val="nil"/>
              <w:right w:val="nil"/>
            </w:tcBorders>
            <w:vAlign w:val="bottom"/>
            <w:hideMark/>
          </w:tcPr>
          <w:p w14:paraId="30C82341" w14:textId="53C801EF"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(301)</w:t>
            </w:r>
          </w:p>
        </w:tc>
        <w:tc>
          <w:tcPr>
            <w:tcW w:w="7292" w:type="dxa"/>
            <w:tcBorders>
              <w:top w:val="nil"/>
              <w:left w:val="nil"/>
              <w:bottom w:val="nil"/>
              <w:right w:val="nil"/>
            </w:tcBorders>
            <w:vAlign w:val="bottom"/>
            <w:hideMark/>
          </w:tcPr>
          <w:p w14:paraId="08FD35E1"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Use of Capital Receipts Reserve to finance new capital expenditure</w:t>
            </w:r>
          </w:p>
        </w:tc>
        <w:tc>
          <w:tcPr>
            <w:tcW w:w="1493" w:type="dxa"/>
            <w:tcBorders>
              <w:top w:val="nil"/>
              <w:left w:val="nil"/>
              <w:bottom w:val="nil"/>
              <w:right w:val="nil"/>
            </w:tcBorders>
            <w:vAlign w:val="bottom"/>
          </w:tcPr>
          <w:p w14:paraId="7508B43A" w14:textId="1B9B1CEF" w:rsidR="00E34895" w:rsidRPr="006237FE" w:rsidRDefault="3850A6B3" w:rsidP="00E34895">
            <w:pPr>
              <w:spacing w:after="0" w:line="240" w:lineRule="auto"/>
              <w:jc w:val="right"/>
              <w:rPr>
                <w:rFonts w:eastAsia="Times New Roman" w:cs="Arial"/>
                <w:color w:val="000000"/>
                <w:sz w:val="18"/>
                <w:szCs w:val="18"/>
                <w:lang w:eastAsia="en-GB"/>
              </w:rPr>
            </w:pPr>
            <w:r w:rsidRPr="222B1EF7">
              <w:rPr>
                <w:rFonts w:eastAsia="Times New Roman" w:cs="Arial"/>
                <w:color w:val="000000" w:themeColor="text1"/>
                <w:sz w:val="18"/>
                <w:szCs w:val="18"/>
                <w:lang w:eastAsia="en-GB"/>
              </w:rPr>
              <w:t>0</w:t>
            </w:r>
          </w:p>
        </w:tc>
      </w:tr>
      <w:tr w:rsidR="00E34895" w:rsidRPr="006237FE" w14:paraId="5F480F1D" w14:textId="77777777" w:rsidTr="3D89288E">
        <w:trPr>
          <w:trHeight w:val="191"/>
        </w:trPr>
        <w:tc>
          <w:tcPr>
            <w:tcW w:w="1573" w:type="dxa"/>
            <w:tcBorders>
              <w:top w:val="nil"/>
              <w:left w:val="nil"/>
              <w:bottom w:val="nil"/>
              <w:right w:val="nil"/>
            </w:tcBorders>
            <w:vAlign w:val="bottom"/>
            <w:hideMark/>
          </w:tcPr>
          <w:p w14:paraId="483FA16F" w14:textId="68622D8F"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4C20F63E"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Use of Major Repairs Reserve to finance new capital expenditure</w:t>
            </w:r>
          </w:p>
        </w:tc>
        <w:tc>
          <w:tcPr>
            <w:tcW w:w="1493" w:type="dxa"/>
            <w:tcBorders>
              <w:top w:val="nil"/>
              <w:left w:val="nil"/>
              <w:bottom w:val="nil"/>
              <w:right w:val="nil"/>
            </w:tcBorders>
            <w:vAlign w:val="bottom"/>
          </w:tcPr>
          <w:p w14:paraId="279376FA" w14:textId="5396B9DB" w:rsidR="00E34895" w:rsidRPr="006237FE" w:rsidRDefault="7C94C516"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eastAsia="en-GB"/>
              </w:rPr>
              <w:t>0</w:t>
            </w:r>
          </w:p>
        </w:tc>
      </w:tr>
      <w:tr w:rsidR="00E34895" w:rsidRPr="006237FE" w14:paraId="10263754" w14:textId="77777777" w:rsidTr="3D89288E">
        <w:trPr>
          <w:trHeight w:val="461"/>
        </w:trPr>
        <w:tc>
          <w:tcPr>
            <w:tcW w:w="1573" w:type="dxa"/>
            <w:tcBorders>
              <w:top w:val="nil"/>
              <w:left w:val="nil"/>
              <w:bottom w:val="nil"/>
              <w:right w:val="nil"/>
            </w:tcBorders>
            <w:vAlign w:val="bottom"/>
            <w:hideMark/>
          </w:tcPr>
          <w:p w14:paraId="6A78B183" w14:textId="167631FF"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333ED099"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Capital Grants and Contributions credited to the Comprehensive Income and Expenditure Statement that have been applied to capital financing</w:t>
            </w:r>
          </w:p>
        </w:tc>
        <w:tc>
          <w:tcPr>
            <w:tcW w:w="1493" w:type="dxa"/>
            <w:tcBorders>
              <w:top w:val="nil"/>
              <w:left w:val="nil"/>
              <w:bottom w:val="nil"/>
              <w:right w:val="nil"/>
            </w:tcBorders>
            <w:vAlign w:val="bottom"/>
          </w:tcPr>
          <w:p w14:paraId="0BD5478A" w14:textId="0FCF356B" w:rsidR="00E34895" w:rsidRPr="006237FE" w:rsidRDefault="63CFB948" w:rsidP="00E34895">
            <w:pPr>
              <w:spacing w:after="0" w:line="240" w:lineRule="auto"/>
              <w:jc w:val="right"/>
              <w:rPr>
                <w:rFonts w:eastAsia="Times New Roman" w:cs="Arial"/>
                <w:color w:val="000000"/>
                <w:sz w:val="18"/>
                <w:szCs w:val="18"/>
                <w:lang w:eastAsia="en-GB"/>
              </w:rPr>
            </w:pPr>
            <w:r w:rsidRPr="5434E8DC">
              <w:rPr>
                <w:rFonts w:eastAsia="Times New Roman" w:cs="Arial"/>
                <w:color w:val="000000" w:themeColor="text1"/>
                <w:sz w:val="18"/>
                <w:szCs w:val="18"/>
                <w:lang w:eastAsia="en-GB"/>
              </w:rPr>
              <w:t>0</w:t>
            </w:r>
          </w:p>
        </w:tc>
      </w:tr>
      <w:tr w:rsidR="00E34895" w:rsidRPr="006237FE" w14:paraId="60C9CBD2" w14:textId="77777777" w:rsidTr="3D89288E">
        <w:trPr>
          <w:trHeight w:val="307"/>
        </w:trPr>
        <w:tc>
          <w:tcPr>
            <w:tcW w:w="1573" w:type="dxa"/>
            <w:tcBorders>
              <w:top w:val="nil"/>
              <w:left w:val="nil"/>
              <w:bottom w:val="nil"/>
              <w:right w:val="nil"/>
            </w:tcBorders>
            <w:vAlign w:val="bottom"/>
            <w:hideMark/>
          </w:tcPr>
          <w:p w14:paraId="25253BDA" w14:textId="02DD7BD4"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2075E5BA"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Statutory provision for the financing of capital investment charged against the General Fund and HRA balances</w:t>
            </w:r>
          </w:p>
        </w:tc>
        <w:tc>
          <w:tcPr>
            <w:tcW w:w="1493" w:type="dxa"/>
            <w:tcBorders>
              <w:top w:val="nil"/>
              <w:left w:val="nil"/>
              <w:bottom w:val="nil"/>
              <w:right w:val="nil"/>
            </w:tcBorders>
            <w:vAlign w:val="bottom"/>
          </w:tcPr>
          <w:p w14:paraId="65FAC7A4" w14:textId="07131878" w:rsidR="00E34895" w:rsidRPr="006237FE" w:rsidRDefault="0E1AA3F8"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eastAsia="en-GB"/>
              </w:rPr>
              <w:t>0</w:t>
            </w:r>
          </w:p>
        </w:tc>
      </w:tr>
      <w:tr w:rsidR="00E34895" w:rsidRPr="006237FE" w14:paraId="4DD0CFA0" w14:textId="77777777" w:rsidTr="3D89288E">
        <w:trPr>
          <w:trHeight w:val="317"/>
        </w:trPr>
        <w:tc>
          <w:tcPr>
            <w:tcW w:w="1573" w:type="dxa"/>
            <w:tcBorders>
              <w:top w:val="nil"/>
              <w:left w:val="nil"/>
              <w:bottom w:val="single" w:sz="8" w:space="0" w:color="000000" w:themeColor="text1"/>
              <w:right w:val="nil"/>
            </w:tcBorders>
            <w:vAlign w:val="bottom"/>
            <w:hideMark/>
          </w:tcPr>
          <w:p w14:paraId="389D310C" w14:textId="1A92B80F"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w:t>
            </w:r>
            <w:r>
              <w:rPr>
                <w:rFonts w:eastAsia="Times New Roman" w:cs="Arial"/>
                <w:color w:val="000000"/>
                <w:sz w:val="18"/>
                <w:szCs w:val="18"/>
                <w:lang w:eastAsia="en-GB"/>
              </w:rPr>
              <w:t>10</w:t>
            </w:r>
            <w:r w:rsidRPr="006237FE">
              <w:rPr>
                <w:rFonts w:eastAsia="Times New Roman" w:cs="Arial"/>
                <w:color w:val="000000"/>
                <w:sz w:val="18"/>
                <w:szCs w:val="18"/>
                <w:lang w:eastAsia="en-GB"/>
              </w:rPr>
              <w:t>,</w:t>
            </w:r>
            <w:r>
              <w:rPr>
                <w:rFonts w:eastAsia="Times New Roman" w:cs="Arial"/>
                <w:color w:val="000000"/>
                <w:sz w:val="18"/>
                <w:szCs w:val="18"/>
                <w:lang w:eastAsia="en-GB"/>
              </w:rPr>
              <w:t>027</w:t>
            </w:r>
            <w:r w:rsidRPr="006237FE">
              <w:rPr>
                <w:rFonts w:eastAsia="Times New Roman" w:cs="Arial"/>
                <w:color w:val="000000"/>
                <w:sz w:val="18"/>
                <w:szCs w:val="18"/>
                <w:lang w:eastAsia="en-GB"/>
              </w:rPr>
              <w:t>)</w:t>
            </w:r>
          </w:p>
        </w:tc>
        <w:tc>
          <w:tcPr>
            <w:tcW w:w="7292" w:type="dxa"/>
            <w:tcBorders>
              <w:top w:val="nil"/>
              <w:left w:val="nil"/>
              <w:bottom w:val="single" w:sz="8" w:space="0" w:color="000000" w:themeColor="text1"/>
              <w:right w:val="nil"/>
            </w:tcBorders>
            <w:vAlign w:val="bottom"/>
            <w:hideMark/>
          </w:tcPr>
          <w:p w14:paraId="016F7992"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Capital expenditure charged against the General Fund and HRA balances</w:t>
            </w:r>
          </w:p>
        </w:tc>
        <w:tc>
          <w:tcPr>
            <w:tcW w:w="1493" w:type="dxa"/>
            <w:tcBorders>
              <w:top w:val="nil"/>
              <w:left w:val="nil"/>
              <w:bottom w:val="single" w:sz="8" w:space="0" w:color="000000" w:themeColor="text1"/>
              <w:right w:val="nil"/>
            </w:tcBorders>
            <w:vAlign w:val="bottom"/>
          </w:tcPr>
          <w:p w14:paraId="2C979235" w14:textId="7C19CD3A" w:rsidR="00E34895" w:rsidRPr="006237FE" w:rsidRDefault="4CB46896" w:rsidP="00E34895">
            <w:pPr>
              <w:spacing w:after="0" w:line="240" w:lineRule="auto"/>
              <w:jc w:val="right"/>
              <w:rPr>
                <w:rFonts w:eastAsia="Times New Roman" w:cs="Arial"/>
                <w:color w:val="000000"/>
                <w:sz w:val="18"/>
                <w:szCs w:val="18"/>
                <w:lang w:eastAsia="en-GB"/>
              </w:rPr>
            </w:pPr>
            <w:r w:rsidRPr="5434E8DC">
              <w:rPr>
                <w:rFonts w:eastAsia="Times New Roman" w:cs="Arial"/>
                <w:color w:val="000000" w:themeColor="text1"/>
                <w:sz w:val="18"/>
                <w:szCs w:val="18"/>
                <w:lang w:eastAsia="en-GB"/>
              </w:rPr>
              <w:t>(11,223)</w:t>
            </w:r>
          </w:p>
        </w:tc>
      </w:tr>
      <w:tr w:rsidR="00E34895" w:rsidRPr="006237FE" w14:paraId="2A16D16D" w14:textId="77777777" w:rsidTr="3D89288E">
        <w:trPr>
          <w:trHeight w:val="191"/>
        </w:trPr>
        <w:tc>
          <w:tcPr>
            <w:tcW w:w="1573" w:type="dxa"/>
            <w:tcBorders>
              <w:top w:val="nil"/>
              <w:left w:val="nil"/>
              <w:bottom w:val="nil"/>
              <w:right w:val="nil"/>
            </w:tcBorders>
            <w:vAlign w:val="bottom"/>
            <w:hideMark/>
          </w:tcPr>
          <w:p w14:paraId="5EBA0055" w14:textId="1DC2853D" w:rsidR="00E34895" w:rsidRPr="006237FE" w:rsidRDefault="00E34895"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(10,</w:t>
            </w:r>
            <w:r>
              <w:rPr>
                <w:rFonts w:eastAsia="Times New Roman" w:cs="Arial"/>
                <w:b/>
                <w:bCs/>
                <w:color w:val="000000"/>
                <w:sz w:val="18"/>
                <w:szCs w:val="18"/>
                <w:lang w:eastAsia="en-GB"/>
              </w:rPr>
              <w:t>328</w:t>
            </w:r>
            <w:r w:rsidRPr="006237FE">
              <w:rPr>
                <w:rFonts w:eastAsia="Times New Roman" w:cs="Arial"/>
                <w:b/>
                <w:bCs/>
                <w:color w:val="000000"/>
                <w:sz w:val="18"/>
                <w:szCs w:val="18"/>
                <w:lang w:eastAsia="en-GB"/>
              </w:rPr>
              <w:t>)</w:t>
            </w:r>
          </w:p>
        </w:tc>
        <w:tc>
          <w:tcPr>
            <w:tcW w:w="7292" w:type="dxa"/>
            <w:tcBorders>
              <w:top w:val="nil"/>
              <w:left w:val="nil"/>
              <w:bottom w:val="nil"/>
              <w:right w:val="nil"/>
            </w:tcBorders>
            <w:vAlign w:val="bottom"/>
            <w:hideMark/>
          </w:tcPr>
          <w:p w14:paraId="20AB9EE3" w14:textId="77777777" w:rsidR="00E34895" w:rsidRPr="006237FE" w:rsidRDefault="00E34895"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eastAsia="en-GB"/>
              </w:rPr>
              <w:t>Capital financing applied in year:</w:t>
            </w:r>
          </w:p>
        </w:tc>
        <w:tc>
          <w:tcPr>
            <w:tcW w:w="1493" w:type="dxa"/>
            <w:tcBorders>
              <w:top w:val="nil"/>
              <w:left w:val="nil"/>
              <w:bottom w:val="nil"/>
              <w:right w:val="nil"/>
            </w:tcBorders>
            <w:vAlign w:val="bottom"/>
          </w:tcPr>
          <w:p w14:paraId="72FB346B" w14:textId="2E7BBD38" w:rsidR="00E34895" w:rsidRPr="006237FE" w:rsidRDefault="16E24F3D" w:rsidP="00E34895">
            <w:pPr>
              <w:spacing w:after="0" w:line="240" w:lineRule="auto"/>
              <w:jc w:val="right"/>
              <w:rPr>
                <w:rFonts w:eastAsia="Times New Roman" w:cs="Arial"/>
                <w:b/>
                <w:bCs/>
                <w:color w:val="000000"/>
                <w:sz w:val="18"/>
                <w:szCs w:val="18"/>
                <w:lang w:eastAsia="en-GB"/>
              </w:rPr>
            </w:pPr>
            <w:r w:rsidRPr="5434E8DC">
              <w:rPr>
                <w:rFonts w:eastAsia="Times New Roman" w:cs="Arial"/>
                <w:b/>
                <w:bCs/>
                <w:color w:val="000000" w:themeColor="text1"/>
                <w:sz w:val="18"/>
                <w:szCs w:val="18"/>
                <w:lang w:eastAsia="en-GB"/>
              </w:rPr>
              <w:t>(11,223)</w:t>
            </w:r>
          </w:p>
        </w:tc>
      </w:tr>
      <w:tr w:rsidR="00E34895" w:rsidRPr="006237FE" w14:paraId="2310B175" w14:textId="77777777" w:rsidTr="3D89288E">
        <w:trPr>
          <w:trHeight w:val="191"/>
        </w:trPr>
        <w:tc>
          <w:tcPr>
            <w:tcW w:w="1573" w:type="dxa"/>
            <w:tcBorders>
              <w:top w:val="nil"/>
              <w:left w:val="nil"/>
              <w:bottom w:val="nil"/>
              <w:right w:val="nil"/>
            </w:tcBorders>
            <w:vAlign w:val="bottom"/>
            <w:hideMark/>
          </w:tcPr>
          <w:p w14:paraId="486D1372" w14:textId="6704BEA3"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1B8FD5E2"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Borrowing or liabilities met from the HRA</w:t>
            </w:r>
          </w:p>
        </w:tc>
        <w:tc>
          <w:tcPr>
            <w:tcW w:w="1493" w:type="dxa"/>
            <w:tcBorders>
              <w:top w:val="nil"/>
              <w:left w:val="nil"/>
              <w:bottom w:val="nil"/>
              <w:right w:val="nil"/>
            </w:tcBorders>
            <w:vAlign w:val="bottom"/>
          </w:tcPr>
          <w:p w14:paraId="780CEDEE" w14:textId="25A7D21A" w:rsidR="00E34895" w:rsidRPr="006237FE" w:rsidRDefault="26C064A7"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eastAsia="en-GB"/>
              </w:rPr>
              <w:t>0</w:t>
            </w:r>
          </w:p>
        </w:tc>
      </w:tr>
      <w:tr w:rsidR="00E34895" w:rsidRPr="006237FE" w14:paraId="6F5103D2" w14:textId="77777777" w:rsidTr="3D89288E">
        <w:trPr>
          <w:trHeight w:val="191"/>
        </w:trPr>
        <w:tc>
          <w:tcPr>
            <w:tcW w:w="1573" w:type="dxa"/>
            <w:tcBorders>
              <w:top w:val="nil"/>
              <w:left w:val="nil"/>
              <w:bottom w:val="nil"/>
              <w:right w:val="nil"/>
            </w:tcBorders>
            <w:vAlign w:val="bottom"/>
            <w:hideMark/>
          </w:tcPr>
          <w:p w14:paraId="5274A1DB" w14:textId="271FACDE"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5F722BEB"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Borrowing or liabilities met from the Major Repairs Reserve</w:t>
            </w:r>
          </w:p>
        </w:tc>
        <w:tc>
          <w:tcPr>
            <w:tcW w:w="1493" w:type="dxa"/>
            <w:tcBorders>
              <w:top w:val="nil"/>
              <w:left w:val="nil"/>
              <w:bottom w:val="nil"/>
              <w:right w:val="nil"/>
            </w:tcBorders>
            <w:vAlign w:val="bottom"/>
          </w:tcPr>
          <w:p w14:paraId="3A0BBCA6" w14:textId="377E8563" w:rsidR="00E34895" w:rsidRPr="006237FE" w:rsidRDefault="26C064A7"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eastAsia="en-GB"/>
              </w:rPr>
              <w:t>0</w:t>
            </w:r>
          </w:p>
        </w:tc>
      </w:tr>
      <w:tr w:rsidR="00E34895" w:rsidRPr="006237FE" w14:paraId="0ADF8B5D" w14:textId="77777777" w:rsidTr="3D89288E">
        <w:trPr>
          <w:trHeight w:val="461"/>
        </w:trPr>
        <w:tc>
          <w:tcPr>
            <w:tcW w:w="1573" w:type="dxa"/>
            <w:tcBorders>
              <w:top w:val="nil"/>
              <w:left w:val="nil"/>
              <w:bottom w:val="nil"/>
              <w:right w:val="nil"/>
            </w:tcBorders>
            <w:vAlign w:val="bottom"/>
            <w:hideMark/>
          </w:tcPr>
          <w:p w14:paraId="120C6F20" w14:textId="410920C3" w:rsidR="00E34895" w:rsidRPr="006237FE" w:rsidRDefault="00E34895" w:rsidP="00E34895">
            <w:pPr>
              <w:spacing w:after="0" w:line="240" w:lineRule="auto"/>
              <w:jc w:val="right"/>
              <w:rPr>
                <w:rFonts w:eastAsia="Times New Roman" w:cs="Arial"/>
                <w:color w:val="000000"/>
                <w:sz w:val="18"/>
                <w:szCs w:val="18"/>
                <w:lang w:eastAsia="en-GB"/>
              </w:rPr>
            </w:pPr>
            <w:r w:rsidRPr="006237FE">
              <w:rPr>
                <w:rFonts w:eastAsia="Times New Roman" w:cs="Arial"/>
                <w:color w:val="000000"/>
                <w:sz w:val="18"/>
                <w:szCs w:val="18"/>
                <w:lang w:eastAsia="en-GB"/>
              </w:rPr>
              <w:t>0</w:t>
            </w:r>
          </w:p>
        </w:tc>
        <w:tc>
          <w:tcPr>
            <w:tcW w:w="7292" w:type="dxa"/>
            <w:tcBorders>
              <w:top w:val="nil"/>
              <w:left w:val="nil"/>
              <w:bottom w:val="nil"/>
              <w:right w:val="nil"/>
            </w:tcBorders>
            <w:vAlign w:val="bottom"/>
            <w:hideMark/>
          </w:tcPr>
          <w:p w14:paraId="020FDE65" w14:textId="77777777" w:rsidR="00E34895" w:rsidRPr="006237FE" w:rsidRDefault="00E34895" w:rsidP="00E34895">
            <w:pPr>
              <w:spacing w:after="0" w:line="240" w:lineRule="auto"/>
              <w:rPr>
                <w:rFonts w:eastAsia="Times New Roman" w:cs="Arial"/>
                <w:color w:val="000000"/>
                <w:sz w:val="18"/>
                <w:szCs w:val="18"/>
                <w:lang w:eastAsia="en-GB"/>
              </w:rPr>
            </w:pPr>
            <w:r w:rsidRPr="006237FE">
              <w:rPr>
                <w:rFonts w:eastAsia="Times New Roman" w:cs="Arial"/>
                <w:color w:val="000000"/>
                <w:sz w:val="18"/>
                <w:szCs w:val="18"/>
                <w:lang w:eastAsia="en-GB"/>
              </w:rPr>
              <w:t>Movements in the market value of Investment Properties debited or credited to the Comprehensive Income and Expenditure Statement</w:t>
            </w:r>
          </w:p>
        </w:tc>
        <w:tc>
          <w:tcPr>
            <w:tcW w:w="1493" w:type="dxa"/>
            <w:tcBorders>
              <w:top w:val="nil"/>
              <w:left w:val="nil"/>
              <w:bottom w:val="nil"/>
              <w:right w:val="nil"/>
            </w:tcBorders>
            <w:vAlign w:val="bottom"/>
          </w:tcPr>
          <w:p w14:paraId="35D36BE9" w14:textId="7229285D" w:rsidR="00E34895" w:rsidRPr="006237FE" w:rsidRDefault="1F214B3E" w:rsidP="00E34895">
            <w:pPr>
              <w:spacing w:after="0" w:line="240" w:lineRule="auto"/>
              <w:jc w:val="right"/>
              <w:rPr>
                <w:rFonts w:eastAsia="Times New Roman" w:cs="Arial"/>
                <w:color w:val="000000"/>
                <w:sz w:val="18"/>
                <w:szCs w:val="18"/>
                <w:lang w:eastAsia="en-GB"/>
              </w:rPr>
            </w:pPr>
            <w:r w:rsidRPr="3D89288E">
              <w:rPr>
                <w:rFonts w:eastAsia="Times New Roman" w:cs="Arial"/>
                <w:color w:val="000000" w:themeColor="text1"/>
                <w:sz w:val="18"/>
                <w:szCs w:val="18"/>
                <w:lang w:eastAsia="en-GB"/>
              </w:rPr>
              <w:t>0</w:t>
            </w:r>
          </w:p>
        </w:tc>
      </w:tr>
      <w:tr w:rsidR="00E34895" w:rsidRPr="006237FE" w14:paraId="6764F45D" w14:textId="77777777" w:rsidTr="3D89288E">
        <w:trPr>
          <w:trHeight w:val="201"/>
        </w:trPr>
        <w:tc>
          <w:tcPr>
            <w:tcW w:w="1573" w:type="dxa"/>
            <w:tcBorders>
              <w:top w:val="nil"/>
              <w:left w:val="nil"/>
              <w:bottom w:val="single" w:sz="8" w:space="0" w:color="000000" w:themeColor="text1"/>
              <w:right w:val="nil"/>
            </w:tcBorders>
            <w:vAlign w:val="bottom"/>
            <w:hideMark/>
          </w:tcPr>
          <w:p w14:paraId="3CF21E5D" w14:textId="671BD567" w:rsidR="00E34895" w:rsidRPr="006237FE" w:rsidRDefault="00E34895" w:rsidP="00E3489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w:t>
            </w:r>
          </w:p>
        </w:tc>
        <w:tc>
          <w:tcPr>
            <w:tcW w:w="7292" w:type="dxa"/>
            <w:tcBorders>
              <w:top w:val="nil"/>
              <w:left w:val="nil"/>
              <w:bottom w:val="single" w:sz="8" w:space="0" w:color="000000" w:themeColor="text1"/>
              <w:right w:val="nil"/>
            </w:tcBorders>
            <w:vAlign w:val="bottom"/>
            <w:hideMark/>
          </w:tcPr>
          <w:p w14:paraId="2F83BCBD" w14:textId="447F431E" w:rsidR="00E34895" w:rsidRPr="001B66EE" w:rsidRDefault="00E34895" w:rsidP="00E34895">
            <w:pPr>
              <w:spacing w:after="0" w:line="240" w:lineRule="auto"/>
              <w:rPr>
                <w:rFonts w:eastAsia="Times New Roman" w:cs="Arial"/>
                <w:color w:val="000000"/>
                <w:sz w:val="18"/>
                <w:szCs w:val="18"/>
                <w:highlight w:val="yellow"/>
                <w:lang w:eastAsia="en-GB"/>
              </w:rPr>
            </w:pPr>
            <w:r w:rsidRPr="001B66EE">
              <w:rPr>
                <w:rFonts w:eastAsia="Times New Roman" w:cs="Arial"/>
                <w:color w:val="000000"/>
                <w:sz w:val="18"/>
                <w:szCs w:val="18"/>
                <w:highlight w:val="yellow"/>
                <w:lang w:eastAsia="en-GB"/>
              </w:rPr>
              <w:t>Other movements</w:t>
            </w:r>
            <w:r w:rsidR="00F904CB" w:rsidRPr="001B66EE">
              <w:rPr>
                <w:rFonts w:eastAsia="Times New Roman" w:cs="Arial"/>
                <w:color w:val="000000"/>
                <w:sz w:val="18"/>
                <w:szCs w:val="18"/>
                <w:highlight w:val="yellow"/>
                <w:lang w:eastAsia="en-GB"/>
              </w:rPr>
              <w:t xml:space="preserve"> </w:t>
            </w:r>
            <w:r w:rsidR="001B66EE" w:rsidRPr="001B66EE">
              <w:rPr>
                <w:rFonts w:eastAsia="Times New Roman" w:cs="Arial"/>
                <w:color w:val="000000"/>
                <w:sz w:val="18"/>
                <w:szCs w:val="18"/>
                <w:highlight w:val="yellow"/>
                <w:lang w:eastAsia="en-GB"/>
              </w:rPr>
              <w:t>–</w:t>
            </w:r>
            <w:r w:rsidR="00F904CB" w:rsidRPr="001B66EE">
              <w:rPr>
                <w:rFonts w:eastAsia="Times New Roman" w:cs="Arial"/>
                <w:color w:val="000000"/>
                <w:sz w:val="18"/>
                <w:szCs w:val="18"/>
                <w:highlight w:val="yellow"/>
                <w:lang w:eastAsia="en-GB"/>
              </w:rPr>
              <w:t xml:space="preserve"> </w:t>
            </w:r>
            <w:r w:rsidR="001B66EE" w:rsidRPr="001B66EE">
              <w:rPr>
                <w:rFonts w:eastAsia="Times New Roman" w:cs="Arial"/>
                <w:color w:val="000000"/>
                <w:sz w:val="18"/>
                <w:szCs w:val="18"/>
                <w:highlight w:val="yellow"/>
                <w:lang w:eastAsia="en-GB"/>
              </w:rPr>
              <w:t>Lease Liability Payment under IFRS16</w:t>
            </w:r>
          </w:p>
        </w:tc>
        <w:tc>
          <w:tcPr>
            <w:tcW w:w="1493" w:type="dxa"/>
            <w:tcBorders>
              <w:top w:val="nil"/>
              <w:left w:val="nil"/>
              <w:bottom w:val="single" w:sz="8" w:space="0" w:color="000000" w:themeColor="text1"/>
              <w:right w:val="nil"/>
            </w:tcBorders>
            <w:vAlign w:val="bottom"/>
          </w:tcPr>
          <w:p w14:paraId="6BEC682A" w14:textId="6AA25493" w:rsidR="00E34895" w:rsidRPr="006237FE" w:rsidRDefault="1F850D27" w:rsidP="00E34895">
            <w:pPr>
              <w:spacing w:after="0" w:line="240" w:lineRule="auto"/>
              <w:jc w:val="right"/>
              <w:rPr>
                <w:rFonts w:eastAsia="Times New Roman" w:cs="Arial"/>
                <w:color w:val="000000"/>
                <w:sz w:val="18"/>
                <w:szCs w:val="18"/>
                <w:lang w:eastAsia="en-GB"/>
              </w:rPr>
            </w:pPr>
            <w:r w:rsidRPr="57A7745E">
              <w:rPr>
                <w:rFonts w:eastAsia="Times New Roman" w:cs="Arial"/>
                <w:color w:val="000000" w:themeColor="text1"/>
                <w:sz w:val="18"/>
                <w:szCs w:val="18"/>
                <w:lang w:eastAsia="en-GB"/>
              </w:rPr>
              <w:t>(51</w:t>
            </w:r>
            <w:r w:rsidR="00A5767A">
              <w:rPr>
                <w:rFonts w:eastAsia="Times New Roman" w:cs="Arial"/>
                <w:color w:val="000000" w:themeColor="text1"/>
                <w:sz w:val="18"/>
                <w:szCs w:val="18"/>
                <w:lang w:eastAsia="en-GB"/>
              </w:rPr>
              <w:t>8</w:t>
            </w:r>
            <w:r w:rsidRPr="57A7745E">
              <w:rPr>
                <w:rFonts w:eastAsia="Times New Roman" w:cs="Arial"/>
                <w:color w:val="000000" w:themeColor="text1"/>
                <w:sz w:val="18"/>
                <w:szCs w:val="18"/>
                <w:lang w:eastAsia="en-GB"/>
              </w:rPr>
              <w:t>)</w:t>
            </w:r>
          </w:p>
        </w:tc>
      </w:tr>
      <w:tr w:rsidR="00E34895" w:rsidRPr="006237FE" w14:paraId="2FB089E7" w14:textId="77777777" w:rsidTr="3D89288E">
        <w:trPr>
          <w:trHeight w:val="201"/>
        </w:trPr>
        <w:tc>
          <w:tcPr>
            <w:tcW w:w="1573" w:type="dxa"/>
            <w:tcBorders>
              <w:top w:val="nil"/>
              <w:left w:val="nil"/>
              <w:bottom w:val="single" w:sz="12" w:space="0" w:color="000000" w:themeColor="text1"/>
              <w:right w:val="nil"/>
            </w:tcBorders>
            <w:vAlign w:val="bottom"/>
            <w:hideMark/>
          </w:tcPr>
          <w:p w14:paraId="26FF7D36" w14:textId="180E60F2" w:rsidR="00E34895" w:rsidRPr="006237FE" w:rsidRDefault="00E34895" w:rsidP="00E34895">
            <w:pPr>
              <w:spacing w:after="0" w:line="240" w:lineRule="auto"/>
              <w:jc w:val="right"/>
              <w:rPr>
                <w:rFonts w:eastAsia="Times New Roman" w:cs="Arial"/>
                <w:b/>
                <w:bCs/>
                <w:color w:val="000000"/>
                <w:sz w:val="18"/>
                <w:szCs w:val="18"/>
                <w:lang w:eastAsia="en-GB"/>
              </w:rPr>
            </w:pPr>
            <w:r w:rsidRPr="006237FE">
              <w:rPr>
                <w:rFonts w:eastAsia="Times New Roman" w:cs="Arial"/>
                <w:b/>
                <w:bCs/>
                <w:color w:val="000000"/>
                <w:sz w:val="18"/>
                <w:szCs w:val="18"/>
                <w:lang w:eastAsia="en-GB"/>
              </w:rPr>
              <w:t>(65,337)</w:t>
            </w:r>
          </w:p>
        </w:tc>
        <w:tc>
          <w:tcPr>
            <w:tcW w:w="7292" w:type="dxa"/>
            <w:tcBorders>
              <w:top w:val="nil"/>
              <w:left w:val="nil"/>
              <w:bottom w:val="single" w:sz="12" w:space="0" w:color="000000" w:themeColor="text1"/>
              <w:right w:val="nil"/>
            </w:tcBorders>
            <w:vAlign w:val="bottom"/>
            <w:hideMark/>
          </w:tcPr>
          <w:p w14:paraId="327349E6" w14:textId="77777777" w:rsidR="00E34895" w:rsidRPr="006237FE" w:rsidRDefault="00E34895" w:rsidP="00E34895">
            <w:pPr>
              <w:spacing w:after="0" w:line="240" w:lineRule="auto"/>
              <w:rPr>
                <w:rFonts w:eastAsia="Times New Roman" w:cs="Arial"/>
                <w:b/>
                <w:bCs/>
                <w:color w:val="000000"/>
                <w:sz w:val="18"/>
                <w:szCs w:val="18"/>
                <w:lang w:eastAsia="en-GB"/>
              </w:rPr>
            </w:pPr>
            <w:r w:rsidRPr="006237FE">
              <w:rPr>
                <w:rFonts w:eastAsia="Times New Roman" w:cs="Arial"/>
                <w:b/>
                <w:bCs/>
                <w:color w:val="000000"/>
                <w:sz w:val="18"/>
                <w:szCs w:val="18"/>
                <w:lang w:eastAsia="en-GB"/>
              </w:rPr>
              <w:t xml:space="preserve">Balance 31 March </w:t>
            </w:r>
          </w:p>
        </w:tc>
        <w:tc>
          <w:tcPr>
            <w:tcW w:w="1493" w:type="dxa"/>
            <w:tcBorders>
              <w:top w:val="nil"/>
              <w:left w:val="nil"/>
              <w:bottom w:val="single" w:sz="12" w:space="0" w:color="000000" w:themeColor="text1"/>
              <w:right w:val="nil"/>
            </w:tcBorders>
            <w:vAlign w:val="bottom"/>
          </w:tcPr>
          <w:p w14:paraId="0BE6C8C3" w14:textId="37F87DC8" w:rsidR="00E34895" w:rsidRPr="006237FE" w:rsidRDefault="3218DBBB" w:rsidP="00E34895">
            <w:pPr>
              <w:spacing w:after="0" w:line="240" w:lineRule="auto"/>
              <w:jc w:val="right"/>
              <w:rPr>
                <w:rFonts w:eastAsia="Times New Roman" w:cs="Arial"/>
                <w:b/>
                <w:bCs/>
                <w:color w:val="000000"/>
                <w:sz w:val="18"/>
                <w:szCs w:val="18"/>
                <w:lang w:eastAsia="en-GB"/>
              </w:rPr>
            </w:pPr>
            <w:r w:rsidRPr="3D89288E">
              <w:rPr>
                <w:rFonts w:eastAsia="Times New Roman" w:cs="Arial"/>
                <w:b/>
                <w:bCs/>
                <w:color w:val="000000" w:themeColor="text1"/>
                <w:sz w:val="18"/>
                <w:szCs w:val="18"/>
                <w:lang w:eastAsia="en-GB"/>
              </w:rPr>
              <w:t>(69,208)</w:t>
            </w:r>
          </w:p>
        </w:tc>
      </w:tr>
    </w:tbl>
    <w:p w14:paraId="5E430A65" w14:textId="77777777" w:rsidR="006237FE" w:rsidRDefault="006237FE" w:rsidP="00737D5E">
      <w:pPr>
        <w:spacing w:after="0" w:line="240" w:lineRule="auto"/>
      </w:pPr>
    </w:p>
    <w:p w14:paraId="242DF278" w14:textId="77777777" w:rsidR="00A86ED7" w:rsidRDefault="00A86ED7" w:rsidP="00C04091">
      <w:pPr>
        <w:pStyle w:val="BodyText"/>
        <w:jc w:val="both"/>
      </w:pPr>
      <w:r>
        <w:t>The Capital Adjustment Account absorbs the timing differences arising from the different arrangements for the accounting</w:t>
      </w:r>
      <w:r>
        <w:rPr>
          <w:spacing w:val="1"/>
        </w:rPr>
        <w:t xml:space="preserve"> </w:t>
      </w:r>
      <w:r>
        <w:t>for</w:t>
      </w:r>
      <w:r>
        <w:rPr>
          <w:spacing w:val="-1"/>
        </w:rPr>
        <w:t xml:space="preserve"> </w:t>
      </w:r>
      <w:r>
        <w:t>the</w:t>
      </w:r>
      <w:r>
        <w:rPr>
          <w:spacing w:val="-1"/>
        </w:rPr>
        <w:t xml:space="preserve"> </w:t>
      </w:r>
      <w:r>
        <w:t>consumption</w:t>
      </w:r>
      <w:r>
        <w:rPr>
          <w:spacing w:val="-8"/>
        </w:rPr>
        <w:t xml:space="preserve"> </w:t>
      </w:r>
      <w:r>
        <w:t>of</w:t>
      </w:r>
      <w:r>
        <w:rPr>
          <w:spacing w:val="1"/>
        </w:rPr>
        <w:t xml:space="preserve"> </w:t>
      </w:r>
      <w:r>
        <w:t>non-current</w:t>
      </w:r>
      <w:r>
        <w:rPr>
          <w:spacing w:val="-5"/>
        </w:rPr>
        <w:t xml:space="preserve"> </w:t>
      </w:r>
      <w:r>
        <w:t>assets</w:t>
      </w:r>
      <w:r>
        <w:rPr>
          <w:spacing w:val="-3"/>
        </w:rPr>
        <w:t xml:space="preserve"> </w:t>
      </w:r>
      <w:r>
        <w:t>and</w:t>
      </w:r>
      <w:r>
        <w:rPr>
          <w:spacing w:val="-1"/>
        </w:rPr>
        <w:t xml:space="preserve"> </w:t>
      </w:r>
      <w:r>
        <w:t>for</w:t>
      </w:r>
      <w:r>
        <w:rPr>
          <w:spacing w:val="-1"/>
        </w:rPr>
        <w:t xml:space="preserve"> </w:t>
      </w:r>
      <w:r>
        <w:t>financing</w:t>
      </w:r>
      <w:r>
        <w:rPr>
          <w:spacing w:val="-6"/>
        </w:rPr>
        <w:t xml:space="preserve"> </w:t>
      </w:r>
      <w:r>
        <w:t>the acquisition,</w:t>
      </w:r>
      <w:r>
        <w:rPr>
          <w:spacing w:val="-8"/>
        </w:rPr>
        <w:t xml:space="preserve"> </w:t>
      </w:r>
      <w:r>
        <w:t>construction</w:t>
      </w:r>
      <w:r>
        <w:rPr>
          <w:spacing w:val="-8"/>
        </w:rPr>
        <w:t xml:space="preserve"> </w:t>
      </w:r>
      <w:r>
        <w:t>or</w:t>
      </w:r>
      <w:r>
        <w:rPr>
          <w:spacing w:val="1"/>
        </w:rPr>
        <w:t xml:space="preserve"> </w:t>
      </w:r>
      <w:r>
        <w:t>additions</w:t>
      </w:r>
      <w:r>
        <w:rPr>
          <w:spacing w:val="-5"/>
        </w:rPr>
        <w:t xml:space="preserve"> </w:t>
      </w:r>
      <w:r>
        <w:t>to those</w:t>
      </w:r>
      <w:r>
        <w:rPr>
          <w:spacing w:val="-1"/>
        </w:rPr>
        <w:t xml:space="preserve"> </w:t>
      </w:r>
      <w:r>
        <w:t>assets</w:t>
      </w:r>
      <w:r>
        <w:rPr>
          <w:spacing w:val="-5"/>
        </w:rPr>
        <w:t xml:space="preserve"> </w:t>
      </w:r>
      <w:r>
        <w:t>under</w:t>
      </w:r>
      <w:r>
        <w:rPr>
          <w:spacing w:val="1"/>
        </w:rPr>
        <w:t xml:space="preserve"> </w:t>
      </w:r>
      <w:r>
        <w:t>statutory provisions. The Account is debited with the cost of acquisition, construction or subsequent costs as depreciation,</w:t>
      </w:r>
      <w:r>
        <w:rPr>
          <w:spacing w:val="-47"/>
        </w:rPr>
        <w:t xml:space="preserve"> </w:t>
      </w:r>
      <w:r>
        <w:t>impairment losses and amortisations are charged to the Comprehensive Income and Expenditure Statement (with</w:t>
      </w:r>
      <w:r>
        <w:rPr>
          <w:spacing w:val="1"/>
        </w:rPr>
        <w:t xml:space="preserve"> </w:t>
      </w:r>
      <w:r>
        <w:t>reconciling postings from the Revaluation Reserve to convert current and fair value figures to a historical cost basis). The</w:t>
      </w:r>
      <w:r>
        <w:rPr>
          <w:spacing w:val="1"/>
        </w:rPr>
        <w:t xml:space="preserve"> </w:t>
      </w:r>
      <w:r>
        <w:t>Account is credited with the amounts set aside by the PCC Group as finance for the costs of acquisition, construction and</w:t>
      </w:r>
      <w:r>
        <w:rPr>
          <w:spacing w:val="1"/>
        </w:rPr>
        <w:t xml:space="preserve"> </w:t>
      </w:r>
      <w:r>
        <w:t>subsequent costs. The Account also contains revaluation gains accumulated on property, plant and equipment before 1st</w:t>
      </w:r>
      <w:r>
        <w:rPr>
          <w:spacing w:val="1"/>
        </w:rPr>
        <w:t xml:space="preserve"> </w:t>
      </w:r>
      <w:r>
        <w:t>April</w:t>
      </w:r>
      <w:r>
        <w:rPr>
          <w:spacing w:val="-3"/>
        </w:rPr>
        <w:t xml:space="preserve"> </w:t>
      </w:r>
      <w:r>
        <w:t>2007,</w:t>
      </w:r>
      <w:r>
        <w:rPr>
          <w:spacing w:val="-5"/>
        </w:rPr>
        <w:t xml:space="preserve"> </w:t>
      </w:r>
      <w:r>
        <w:t>the</w:t>
      </w:r>
      <w:r>
        <w:rPr>
          <w:spacing w:val="-2"/>
        </w:rPr>
        <w:t xml:space="preserve"> </w:t>
      </w:r>
      <w:r>
        <w:t>date</w:t>
      </w:r>
      <w:r>
        <w:rPr>
          <w:spacing w:val="-2"/>
        </w:rPr>
        <w:t xml:space="preserve"> </w:t>
      </w:r>
      <w:r>
        <w:t>that</w:t>
      </w:r>
      <w:r>
        <w:rPr>
          <w:spacing w:val="-2"/>
        </w:rPr>
        <w:t xml:space="preserve"> </w:t>
      </w:r>
      <w:r>
        <w:t>the</w:t>
      </w:r>
      <w:r>
        <w:rPr>
          <w:spacing w:val="-2"/>
        </w:rPr>
        <w:t xml:space="preserve"> </w:t>
      </w:r>
      <w:r>
        <w:t>Revaluation</w:t>
      </w:r>
      <w:r>
        <w:rPr>
          <w:spacing w:val="-4"/>
        </w:rPr>
        <w:t xml:space="preserve"> </w:t>
      </w:r>
      <w:r>
        <w:t>Reserve</w:t>
      </w:r>
      <w:r>
        <w:rPr>
          <w:spacing w:val="-2"/>
        </w:rPr>
        <w:t xml:space="preserve"> </w:t>
      </w:r>
      <w:r>
        <w:t>was</w:t>
      </w:r>
      <w:r>
        <w:rPr>
          <w:spacing w:val="1"/>
        </w:rPr>
        <w:t xml:space="preserve"> </w:t>
      </w:r>
      <w:r>
        <w:t>created</w:t>
      </w:r>
      <w:r>
        <w:rPr>
          <w:spacing w:val="-4"/>
        </w:rPr>
        <w:t xml:space="preserve"> </w:t>
      </w:r>
      <w:r>
        <w:t>to hold</w:t>
      </w:r>
      <w:r>
        <w:rPr>
          <w:spacing w:val="-4"/>
        </w:rPr>
        <w:t xml:space="preserve"> </w:t>
      </w:r>
      <w:r>
        <w:t>such</w:t>
      </w:r>
      <w:r>
        <w:rPr>
          <w:spacing w:val="-2"/>
        </w:rPr>
        <w:t xml:space="preserve"> </w:t>
      </w:r>
      <w:r>
        <w:t>gains.</w:t>
      </w:r>
    </w:p>
    <w:p w14:paraId="4700FE45" w14:textId="77777777" w:rsidR="006237FE" w:rsidRDefault="006237FE" w:rsidP="00737D5E">
      <w:pPr>
        <w:spacing w:after="0" w:line="240" w:lineRule="auto"/>
      </w:pPr>
    </w:p>
    <w:tbl>
      <w:tblPr>
        <w:tblW w:w="10558" w:type="dxa"/>
        <w:tblLook w:val="04A0" w:firstRow="1" w:lastRow="0" w:firstColumn="1" w:lastColumn="0" w:noHBand="0" w:noVBand="1"/>
      </w:tblPr>
      <w:tblGrid>
        <w:gridCol w:w="1560"/>
        <w:gridCol w:w="7494"/>
        <w:gridCol w:w="1498"/>
        <w:gridCol w:w="6"/>
      </w:tblGrid>
      <w:tr w:rsidR="00714A44" w:rsidRPr="00714A44" w14:paraId="55D0F016" w14:textId="77777777" w:rsidTr="611534E4">
        <w:trPr>
          <w:trHeight w:val="242"/>
        </w:trPr>
        <w:tc>
          <w:tcPr>
            <w:tcW w:w="10558" w:type="dxa"/>
            <w:gridSpan w:val="4"/>
            <w:tcBorders>
              <w:top w:val="nil"/>
              <w:left w:val="nil"/>
              <w:bottom w:val="nil"/>
              <w:right w:val="nil"/>
            </w:tcBorders>
            <w:vAlign w:val="center"/>
            <w:hideMark/>
          </w:tcPr>
          <w:p w14:paraId="53935281" w14:textId="77777777" w:rsidR="00714A44" w:rsidRPr="00714A44" w:rsidRDefault="00714A44" w:rsidP="00714A44">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eastAsia="en-GB"/>
              </w:rPr>
              <w:t>Pension Reserve</w:t>
            </w:r>
          </w:p>
        </w:tc>
      </w:tr>
      <w:tr w:rsidR="00714A44" w:rsidRPr="00714A44" w14:paraId="1A3F0638" w14:textId="77777777" w:rsidTr="611534E4">
        <w:trPr>
          <w:gridAfter w:val="1"/>
          <w:wAfter w:w="6" w:type="dxa"/>
          <w:trHeight w:val="242"/>
        </w:trPr>
        <w:tc>
          <w:tcPr>
            <w:tcW w:w="1560" w:type="dxa"/>
            <w:tcBorders>
              <w:top w:val="nil"/>
              <w:left w:val="nil"/>
              <w:bottom w:val="nil"/>
              <w:right w:val="nil"/>
            </w:tcBorders>
            <w:shd w:val="clear" w:color="auto" w:fill="FFFFFF" w:themeFill="background1"/>
            <w:vAlign w:val="center"/>
            <w:hideMark/>
          </w:tcPr>
          <w:p w14:paraId="4B9751EF" w14:textId="60D995ED" w:rsidR="00714A44" w:rsidRPr="00714A44" w:rsidRDefault="00714A44"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31 March 202</w:t>
            </w:r>
            <w:r w:rsidR="00E34895">
              <w:rPr>
                <w:rFonts w:eastAsia="Times New Roman" w:cs="Arial"/>
                <w:b/>
                <w:bCs/>
                <w:color w:val="000000"/>
                <w:sz w:val="18"/>
                <w:szCs w:val="18"/>
                <w:lang w:eastAsia="en-GB"/>
              </w:rPr>
              <w:t>4</w:t>
            </w:r>
          </w:p>
        </w:tc>
        <w:tc>
          <w:tcPr>
            <w:tcW w:w="7494" w:type="dxa"/>
            <w:tcBorders>
              <w:top w:val="nil"/>
              <w:left w:val="nil"/>
              <w:bottom w:val="nil"/>
              <w:right w:val="nil"/>
            </w:tcBorders>
            <w:vAlign w:val="center"/>
            <w:hideMark/>
          </w:tcPr>
          <w:p w14:paraId="072F24C8" w14:textId="77777777" w:rsidR="00714A44" w:rsidRPr="00714A44" w:rsidRDefault="00714A44" w:rsidP="00714A44">
            <w:pPr>
              <w:spacing w:after="0" w:line="240" w:lineRule="auto"/>
              <w:jc w:val="right"/>
              <w:rPr>
                <w:rFonts w:eastAsia="Times New Roman" w:cs="Arial"/>
                <w:b/>
                <w:bCs/>
                <w:color w:val="000000"/>
                <w:sz w:val="18"/>
                <w:szCs w:val="18"/>
                <w:lang w:eastAsia="en-GB"/>
              </w:rPr>
            </w:pPr>
          </w:p>
        </w:tc>
        <w:tc>
          <w:tcPr>
            <w:tcW w:w="1498" w:type="dxa"/>
            <w:tcBorders>
              <w:top w:val="nil"/>
              <w:left w:val="nil"/>
              <w:bottom w:val="nil"/>
              <w:right w:val="nil"/>
            </w:tcBorders>
            <w:vAlign w:val="center"/>
            <w:hideMark/>
          </w:tcPr>
          <w:p w14:paraId="36A2AFCC" w14:textId="04057C3E" w:rsidR="00714A44" w:rsidRPr="00714A44" w:rsidRDefault="00714A44"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31 March 202</w:t>
            </w:r>
            <w:r w:rsidR="00E34895">
              <w:rPr>
                <w:rFonts w:eastAsia="Times New Roman" w:cs="Arial"/>
                <w:b/>
                <w:bCs/>
                <w:color w:val="000000"/>
                <w:sz w:val="18"/>
                <w:szCs w:val="18"/>
                <w:lang w:eastAsia="en-GB"/>
              </w:rPr>
              <w:t>5</w:t>
            </w:r>
          </w:p>
        </w:tc>
      </w:tr>
      <w:tr w:rsidR="00714A44" w:rsidRPr="00714A44" w14:paraId="092D929F" w14:textId="77777777" w:rsidTr="611534E4">
        <w:trPr>
          <w:gridAfter w:val="1"/>
          <w:wAfter w:w="6" w:type="dxa"/>
          <w:trHeight w:val="254"/>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7EDE5567" w14:textId="77777777" w:rsidR="00714A44" w:rsidRPr="00714A44" w:rsidRDefault="00714A44"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£'000</w:t>
            </w:r>
          </w:p>
        </w:tc>
        <w:tc>
          <w:tcPr>
            <w:tcW w:w="7494" w:type="dxa"/>
            <w:tcBorders>
              <w:top w:val="nil"/>
              <w:left w:val="nil"/>
              <w:bottom w:val="single" w:sz="8" w:space="0" w:color="000000" w:themeColor="text1"/>
              <w:right w:val="nil"/>
            </w:tcBorders>
            <w:vAlign w:val="center"/>
            <w:hideMark/>
          </w:tcPr>
          <w:p w14:paraId="327F4010" w14:textId="77777777" w:rsidR="00714A44" w:rsidRPr="00714A44" w:rsidRDefault="00714A44"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 xml:space="preserve"> </w:t>
            </w:r>
          </w:p>
        </w:tc>
        <w:tc>
          <w:tcPr>
            <w:tcW w:w="1498" w:type="dxa"/>
            <w:tcBorders>
              <w:top w:val="nil"/>
              <w:left w:val="single" w:sz="8" w:space="0" w:color="FFFFFF" w:themeColor="background1"/>
              <w:bottom w:val="single" w:sz="8" w:space="0" w:color="auto"/>
              <w:right w:val="single" w:sz="8" w:space="0" w:color="FFFFFF" w:themeColor="background1"/>
            </w:tcBorders>
            <w:vAlign w:val="center"/>
            <w:hideMark/>
          </w:tcPr>
          <w:p w14:paraId="56C9722A" w14:textId="77777777" w:rsidR="00714A44" w:rsidRPr="00714A44" w:rsidRDefault="00714A44" w:rsidP="00714A44">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£'000</w:t>
            </w:r>
          </w:p>
        </w:tc>
      </w:tr>
      <w:tr w:rsidR="00F74193" w:rsidRPr="00714A44" w14:paraId="7240BB73" w14:textId="77777777" w:rsidTr="611534E4">
        <w:trPr>
          <w:gridAfter w:val="1"/>
          <w:wAfter w:w="6" w:type="dxa"/>
          <w:trHeight w:val="242"/>
        </w:trPr>
        <w:tc>
          <w:tcPr>
            <w:tcW w:w="1560" w:type="dxa"/>
            <w:tcBorders>
              <w:top w:val="nil"/>
              <w:left w:val="nil"/>
              <w:bottom w:val="nil"/>
              <w:right w:val="nil"/>
            </w:tcBorders>
            <w:vAlign w:val="center"/>
            <w:hideMark/>
          </w:tcPr>
          <w:p w14:paraId="345E9DAD" w14:textId="39EAE1E4" w:rsidR="00F74193" w:rsidRPr="00714A44" w:rsidRDefault="00F74193" w:rsidP="00F74193">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1,119,036</w:t>
            </w:r>
          </w:p>
        </w:tc>
        <w:tc>
          <w:tcPr>
            <w:tcW w:w="7494" w:type="dxa"/>
            <w:tcBorders>
              <w:top w:val="nil"/>
              <w:left w:val="nil"/>
              <w:bottom w:val="nil"/>
              <w:right w:val="nil"/>
            </w:tcBorders>
            <w:vAlign w:val="center"/>
            <w:hideMark/>
          </w:tcPr>
          <w:p w14:paraId="2CD3CD5E" w14:textId="77777777" w:rsidR="00F74193" w:rsidRPr="00714A44" w:rsidRDefault="00F74193" w:rsidP="00F74193">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eastAsia="en-GB"/>
              </w:rPr>
              <w:t xml:space="preserve">Balance 1 April </w:t>
            </w:r>
          </w:p>
        </w:tc>
        <w:tc>
          <w:tcPr>
            <w:tcW w:w="1498" w:type="dxa"/>
            <w:tcBorders>
              <w:top w:val="nil"/>
              <w:left w:val="nil"/>
              <w:bottom w:val="nil"/>
              <w:right w:val="nil"/>
            </w:tcBorders>
            <w:vAlign w:val="center"/>
          </w:tcPr>
          <w:p w14:paraId="547A489E" w14:textId="3F78B09D" w:rsidR="00F74193" w:rsidRPr="00714A44" w:rsidRDefault="3CEB673C" w:rsidP="00F74193">
            <w:pPr>
              <w:spacing w:after="0" w:line="240" w:lineRule="auto"/>
              <w:jc w:val="right"/>
              <w:rPr>
                <w:rFonts w:eastAsia="Times New Roman" w:cs="Arial"/>
                <w:b/>
                <w:bCs/>
                <w:color w:val="000000"/>
                <w:sz w:val="18"/>
                <w:szCs w:val="18"/>
                <w:lang w:eastAsia="en-GB"/>
              </w:rPr>
            </w:pPr>
            <w:r w:rsidRPr="69522895">
              <w:rPr>
                <w:rFonts w:eastAsia="Times New Roman" w:cs="Arial"/>
                <w:b/>
                <w:bCs/>
                <w:color w:val="000000" w:themeColor="text1"/>
                <w:sz w:val="18"/>
                <w:szCs w:val="18"/>
                <w:lang w:eastAsia="en-GB"/>
              </w:rPr>
              <w:t>1,151,934</w:t>
            </w:r>
          </w:p>
        </w:tc>
      </w:tr>
      <w:tr w:rsidR="00F74193" w:rsidRPr="002110E2" w14:paraId="52747589" w14:textId="77777777" w:rsidTr="611534E4">
        <w:trPr>
          <w:gridAfter w:val="1"/>
          <w:wAfter w:w="6" w:type="dxa"/>
          <w:trHeight w:val="242"/>
        </w:trPr>
        <w:tc>
          <w:tcPr>
            <w:tcW w:w="1560" w:type="dxa"/>
            <w:tcBorders>
              <w:top w:val="nil"/>
              <w:left w:val="nil"/>
              <w:bottom w:val="nil"/>
              <w:right w:val="nil"/>
            </w:tcBorders>
            <w:vAlign w:val="center"/>
            <w:hideMark/>
          </w:tcPr>
          <w:p w14:paraId="386413C1" w14:textId="348BC39E" w:rsidR="00F74193" w:rsidRPr="00714A44" w:rsidRDefault="00F74193"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eastAsia="en-GB"/>
              </w:rPr>
              <w:t>11,559</w:t>
            </w:r>
          </w:p>
        </w:tc>
        <w:tc>
          <w:tcPr>
            <w:tcW w:w="7494" w:type="dxa"/>
            <w:tcBorders>
              <w:top w:val="nil"/>
              <w:left w:val="nil"/>
              <w:bottom w:val="nil"/>
              <w:right w:val="nil"/>
            </w:tcBorders>
            <w:vAlign w:val="center"/>
            <w:hideMark/>
          </w:tcPr>
          <w:p w14:paraId="72569905" w14:textId="77777777" w:rsidR="00F74193" w:rsidRPr="00714A44" w:rsidRDefault="00F74193"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eastAsia="en-GB"/>
              </w:rPr>
              <w:t>Remeasurements of the net defined benefit (liability)/asset</w:t>
            </w:r>
          </w:p>
        </w:tc>
        <w:tc>
          <w:tcPr>
            <w:tcW w:w="1498" w:type="dxa"/>
            <w:tcBorders>
              <w:top w:val="nil"/>
              <w:left w:val="nil"/>
              <w:bottom w:val="nil"/>
              <w:right w:val="nil"/>
            </w:tcBorders>
            <w:vAlign w:val="center"/>
          </w:tcPr>
          <w:p w14:paraId="7F3940B6" w14:textId="70D5F1B5" w:rsidR="00F74193" w:rsidRPr="002110E2" w:rsidRDefault="7017302C" w:rsidP="00F74193">
            <w:pPr>
              <w:spacing w:after="0" w:line="240" w:lineRule="auto"/>
              <w:jc w:val="right"/>
              <w:rPr>
                <w:rFonts w:eastAsia="Times New Roman" w:cs="Arial"/>
                <w:color w:val="000000"/>
                <w:sz w:val="18"/>
                <w:szCs w:val="18"/>
                <w:highlight w:val="yellow"/>
                <w:lang w:eastAsia="en-GB"/>
              </w:rPr>
            </w:pPr>
            <w:r w:rsidRPr="002110E2">
              <w:rPr>
                <w:rFonts w:eastAsia="Times New Roman" w:cs="Arial"/>
                <w:color w:val="000000" w:themeColor="text1"/>
                <w:sz w:val="18"/>
                <w:szCs w:val="18"/>
                <w:highlight w:val="yellow"/>
                <w:lang w:eastAsia="en-GB"/>
              </w:rPr>
              <w:t>(1</w:t>
            </w:r>
            <w:r w:rsidR="008F6D71" w:rsidRPr="002110E2">
              <w:rPr>
                <w:rFonts w:eastAsia="Times New Roman" w:cs="Arial"/>
                <w:color w:val="000000" w:themeColor="text1"/>
                <w:sz w:val="18"/>
                <w:szCs w:val="18"/>
                <w:highlight w:val="yellow"/>
                <w:lang w:eastAsia="en-GB"/>
              </w:rPr>
              <w:t>37,522</w:t>
            </w:r>
            <w:r w:rsidRPr="002110E2">
              <w:rPr>
                <w:rFonts w:eastAsia="Times New Roman" w:cs="Arial"/>
                <w:color w:val="000000" w:themeColor="text1"/>
                <w:sz w:val="18"/>
                <w:szCs w:val="18"/>
                <w:highlight w:val="yellow"/>
                <w:lang w:eastAsia="en-GB"/>
              </w:rPr>
              <w:t>)</w:t>
            </w:r>
          </w:p>
        </w:tc>
      </w:tr>
      <w:tr w:rsidR="00F74193" w:rsidRPr="00714A44" w14:paraId="2D50D344" w14:textId="77777777" w:rsidTr="611534E4">
        <w:trPr>
          <w:gridAfter w:val="1"/>
          <w:wAfter w:w="6" w:type="dxa"/>
          <w:trHeight w:val="581"/>
        </w:trPr>
        <w:tc>
          <w:tcPr>
            <w:tcW w:w="1560" w:type="dxa"/>
            <w:tcBorders>
              <w:top w:val="nil"/>
              <w:left w:val="nil"/>
              <w:bottom w:val="nil"/>
              <w:right w:val="nil"/>
            </w:tcBorders>
            <w:vAlign w:val="center"/>
            <w:hideMark/>
          </w:tcPr>
          <w:p w14:paraId="58CDE681" w14:textId="4CF9424C" w:rsidR="00F74193" w:rsidRPr="00714A44" w:rsidRDefault="00F74193"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eastAsia="en-GB"/>
              </w:rPr>
              <w:t>68,147</w:t>
            </w:r>
          </w:p>
        </w:tc>
        <w:tc>
          <w:tcPr>
            <w:tcW w:w="7494" w:type="dxa"/>
            <w:tcBorders>
              <w:top w:val="nil"/>
              <w:left w:val="nil"/>
              <w:bottom w:val="nil"/>
              <w:right w:val="nil"/>
            </w:tcBorders>
            <w:vAlign w:val="center"/>
            <w:hideMark/>
          </w:tcPr>
          <w:p w14:paraId="6E10C59E" w14:textId="77777777" w:rsidR="00F74193" w:rsidRPr="00714A44" w:rsidRDefault="00F74193"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eastAsia="en-GB"/>
              </w:rPr>
              <w:t xml:space="preserve">Reversal of items relating to retirement benefits debited or credited to the Surplus or Deficit on the Provision of Services in the Comprehensive Income and Expenditure Statement </w:t>
            </w:r>
          </w:p>
        </w:tc>
        <w:tc>
          <w:tcPr>
            <w:tcW w:w="1498" w:type="dxa"/>
            <w:tcBorders>
              <w:top w:val="nil"/>
              <w:left w:val="nil"/>
              <w:bottom w:val="nil"/>
              <w:right w:val="nil"/>
            </w:tcBorders>
            <w:vAlign w:val="center"/>
          </w:tcPr>
          <w:p w14:paraId="147A27AD" w14:textId="33ED7C1C" w:rsidR="00F74193" w:rsidRPr="00714A44" w:rsidRDefault="088F3231" w:rsidP="00F74193">
            <w:pPr>
              <w:spacing w:after="0" w:line="240" w:lineRule="auto"/>
              <w:jc w:val="right"/>
              <w:rPr>
                <w:rFonts w:eastAsia="Times New Roman" w:cs="Arial"/>
                <w:color w:val="000000"/>
                <w:sz w:val="18"/>
                <w:szCs w:val="18"/>
                <w:lang w:eastAsia="en-GB"/>
              </w:rPr>
            </w:pPr>
            <w:r w:rsidRPr="69522895">
              <w:rPr>
                <w:rFonts w:eastAsia="Times New Roman" w:cs="Arial"/>
                <w:color w:val="000000" w:themeColor="text1"/>
                <w:sz w:val="18"/>
                <w:szCs w:val="18"/>
                <w:lang w:eastAsia="en-GB"/>
              </w:rPr>
              <w:t>70,236</w:t>
            </w:r>
          </w:p>
        </w:tc>
      </w:tr>
      <w:tr w:rsidR="00F74193" w:rsidRPr="00714A44" w14:paraId="3B91DF93" w14:textId="77777777" w:rsidTr="611534E4">
        <w:trPr>
          <w:gridAfter w:val="1"/>
          <w:wAfter w:w="6" w:type="dxa"/>
          <w:trHeight w:val="387"/>
        </w:trPr>
        <w:tc>
          <w:tcPr>
            <w:tcW w:w="1560" w:type="dxa"/>
            <w:tcBorders>
              <w:top w:val="nil"/>
              <w:left w:val="nil"/>
              <w:bottom w:val="nil"/>
              <w:right w:val="nil"/>
            </w:tcBorders>
            <w:vAlign w:val="center"/>
            <w:hideMark/>
          </w:tcPr>
          <w:p w14:paraId="10C5B31E" w14:textId="40717C8D" w:rsidR="00F74193" w:rsidRPr="00714A44" w:rsidRDefault="00F74193"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eastAsia="en-GB"/>
              </w:rPr>
              <w:t>(46,808)</w:t>
            </w:r>
          </w:p>
        </w:tc>
        <w:tc>
          <w:tcPr>
            <w:tcW w:w="7494" w:type="dxa"/>
            <w:tcBorders>
              <w:top w:val="nil"/>
              <w:left w:val="nil"/>
              <w:bottom w:val="nil"/>
              <w:right w:val="nil"/>
            </w:tcBorders>
            <w:vAlign w:val="center"/>
            <w:hideMark/>
          </w:tcPr>
          <w:p w14:paraId="0B755075" w14:textId="77777777" w:rsidR="00F74193" w:rsidRPr="00714A44" w:rsidRDefault="00F74193"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eastAsia="en-GB"/>
              </w:rPr>
              <w:t>Employer's pensions contributions and direct payments to pensioners payable in the year</w:t>
            </w:r>
          </w:p>
        </w:tc>
        <w:tc>
          <w:tcPr>
            <w:tcW w:w="1498" w:type="dxa"/>
            <w:tcBorders>
              <w:top w:val="nil"/>
              <w:left w:val="nil"/>
              <w:bottom w:val="nil"/>
              <w:right w:val="nil"/>
            </w:tcBorders>
            <w:vAlign w:val="center"/>
          </w:tcPr>
          <w:p w14:paraId="2E9C41B7" w14:textId="6F4BE4FA" w:rsidR="00F74193" w:rsidRPr="00714A44" w:rsidRDefault="6EE958AF" w:rsidP="00F74193">
            <w:pPr>
              <w:spacing w:after="0" w:line="240" w:lineRule="auto"/>
              <w:jc w:val="right"/>
              <w:rPr>
                <w:rFonts w:eastAsia="Times New Roman" w:cs="Arial"/>
                <w:color w:val="000000"/>
                <w:sz w:val="18"/>
                <w:szCs w:val="18"/>
                <w:lang w:eastAsia="en-GB"/>
              </w:rPr>
            </w:pPr>
            <w:r w:rsidRPr="69522895">
              <w:rPr>
                <w:rFonts w:eastAsia="Times New Roman" w:cs="Arial"/>
                <w:color w:val="000000" w:themeColor="text1"/>
                <w:sz w:val="18"/>
                <w:szCs w:val="18"/>
                <w:lang w:eastAsia="en-GB"/>
              </w:rPr>
              <w:t>(53,374)</w:t>
            </w:r>
          </w:p>
        </w:tc>
      </w:tr>
      <w:tr w:rsidR="00F74193" w:rsidRPr="00714A44" w14:paraId="6CBAD257" w14:textId="77777777" w:rsidTr="611534E4">
        <w:trPr>
          <w:gridAfter w:val="1"/>
          <w:wAfter w:w="6" w:type="dxa"/>
          <w:trHeight w:val="254"/>
        </w:trPr>
        <w:tc>
          <w:tcPr>
            <w:tcW w:w="1560" w:type="dxa"/>
            <w:tcBorders>
              <w:top w:val="nil"/>
              <w:left w:val="nil"/>
              <w:bottom w:val="single" w:sz="8" w:space="0" w:color="000000" w:themeColor="text1"/>
              <w:right w:val="nil"/>
            </w:tcBorders>
            <w:vAlign w:val="center"/>
            <w:hideMark/>
          </w:tcPr>
          <w:p w14:paraId="663AD8ED" w14:textId="67EAFB80" w:rsidR="00F74193" w:rsidRPr="00714A44" w:rsidRDefault="00F74193" w:rsidP="00F74193">
            <w:pPr>
              <w:spacing w:after="0" w:line="240" w:lineRule="auto"/>
              <w:jc w:val="right"/>
              <w:rPr>
                <w:rFonts w:eastAsia="Times New Roman" w:cs="Arial"/>
                <w:color w:val="000000"/>
                <w:sz w:val="18"/>
                <w:szCs w:val="18"/>
                <w:lang w:eastAsia="en-GB"/>
              </w:rPr>
            </w:pPr>
            <w:r w:rsidRPr="00714A44">
              <w:rPr>
                <w:rFonts w:eastAsia="Times New Roman" w:cs="Arial"/>
                <w:color w:val="000000"/>
                <w:sz w:val="18"/>
                <w:szCs w:val="18"/>
                <w:lang w:eastAsia="en-GB"/>
              </w:rPr>
              <w:t>0</w:t>
            </w:r>
          </w:p>
        </w:tc>
        <w:tc>
          <w:tcPr>
            <w:tcW w:w="7494" w:type="dxa"/>
            <w:tcBorders>
              <w:top w:val="nil"/>
              <w:left w:val="nil"/>
              <w:bottom w:val="single" w:sz="8" w:space="0" w:color="000000" w:themeColor="text1"/>
              <w:right w:val="nil"/>
            </w:tcBorders>
            <w:vAlign w:val="center"/>
            <w:hideMark/>
          </w:tcPr>
          <w:p w14:paraId="7AA0E3B8" w14:textId="77777777" w:rsidR="00F74193" w:rsidRPr="00714A44" w:rsidRDefault="00F74193" w:rsidP="00F74193">
            <w:pPr>
              <w:spacing w:after="0" w:line="240" w:lineRule="auto"/>
              <w:rPr>
                <w:rFonts w:eastAsia="Times New Roman" w:cs="Arial"/>
                <w:color w:val="000000"/>
                <w:sz w:val="18"/>
                <w:szCs w:val="18"/>
                <w:lang w:eastAsia="en-GB"/>
              </w:rPr>
            </w:pPr>
            <w:r w:rsidRPr="00714A44">
              <w:rPr>
                <w:rFonts w:eastAsia="Times New Roman" w:cs="Arial"/>
                <w:color w:val="000000"/>
                <w:sz w:val="18"/>
                <w:szCs w:val="18"/>
                <w:lang w:eastAsia="en-GB"/>
              </w:rPr>
              <w:t xml:space="preserve">Other movements </w:t>
            </w:r>
          </w:p>
        </w:tc>
        <w:tc>
          <w:tcPr>
            <w:tcW w:w="1498" w:type="dxa"/>
            <w:tcBorders>
              <w:top w:val="nil"/>
              <w:left w:val="nil"/>
              <w:bottom w:val="single" w:sz="8" w:space="0" w:color="000000" w:themeColor="text1"/>
              <w:right w:val="nil"/>
            </w:tcBorders>
            <w:vAlign w:val="center"/>
          </w:tcPr>
          <w:p w14:paraId="094D1211" w14:textId="6BF2E4CD" w:rsidR="00F74193" w:rsidRPr="00714A44" w:rsidRDefault="002110E2" w:rsidP="00592408">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 xml:space="preserve">                  </w:t>
            </w:r>
            <w:r w:rsidR="00A42BC6">
              <w:rPr>
                <w:rFonts w:eastAsia="Times New Roman" w:cs="Arial"/>
                <w:color w:val="000000"/>
                <w:sz w:val="18"/>
                <w:szCs w:val="18"/>
                <w:lang w:eastAsia="en-GB"/>
              </w:rPr>
              <w:t xml:space="preserve">    </w:t>
            </w:r>
            <w:r>
              <w:rPr>
                <w:rFonts w:eastAsia="Times New Roman" w:cs="Arial"/>
                <w:color w:val="000000"/>
                <w:sz w:val="18"/>
                <w:szCs w:val="18"/>
                <w:lang w:eastAsia="en-GB"/>
              </w:rPr>
              <w:t>0</w:t>
            </w:r>
          </w:p>
        </w:tc>
      </w:tr>
      <w:tr w:rsidR="00F74193" w:rsidRPr="002110E2" w14:paraId="19C38BA0" w14:textId="77777777" w:rsidTr="611534E4">
        <w:trPr>
          <w:gridAfter w:val="1"/>
          <w:wAfter w:w="6" w:type="dxa"/>
          <w:trHeight w:val="254"/>
        </w:trPr>
        <w:tc>
          <w:tcPr>
            <w:tcW w:w="1560" w:type="dxa"/>
            <w:tcBorders>
              <w:top w:val="nil"/>
              <w:left w:val="nil"/>
              <w:bottom w:val="single" w:sz="12" w:space="0" w:color="000000" w:themeColor="text1"/>
              <w:right w:val="nil"/>
            </w:tcBorders>
            <w:vAlign w:val="center"/>
            <w:hideMark/>
          </w:tcPr>
          <w:p w14:paraId="56244E56" w14:textId="0FCEC9DE" w:rsidR="00F74193" w:rsidRPr="00714A44" w:rsidRDefault="00F74193" w:rsidP="00F74193">
            <w:pPr>
              <w:spacing w:after="0" w:line="240" w:lineRule="auto"/>
              <w:jc w:val="right"/>
              <w:rPr>
                <w:rFonts w:eastAsia="Times New Roman" w:cs="Arial"/>
                <w:b/>
                <w:bCs/>
                <w:color w:val="000000"/>
                <w:sz w:val="18"/>
                <w:szCs w:val="18"/>
                <w:lang w:eastAsia="en-GB"/>
              </w:rPr>
            </w:pPr>
            <w:r w:rsidRPr="00714A44">
              <w:rPr>
                <w:rFonts w:eastAsia="Times New Roman" w:cs="Arial"/>
                <w:b/>
                <w:bCs/>
                <w:color w:val="000000"/>
                <w:sz w:val="18"/>
                <w:szCs w:val="18"/>
                <w:lang w:eastAsia="en-GB"/>
              </w:rPr>
              <w:t>1,151,934</w:t>
            </w:r>
          </w:p>
        </w:tc>
        <w:tc>
          <w:tcPr>
            <w:tcW w:w="7494" w:type="dxa"/>
            <w:tcBorders>
              <w:top w:val="nil"/>
              <w:left w:val="nil"/>
              <w:bottom w:val="single" w:sz="12" w:space="0" w:color="000000" w:themeColor="text1"/>
              <w:right w:val="nil"/>
            </w:tcBorders>
            <w:vAlign w:val="center"/>
            <w:hideMark/>
          </w:tcPr>
          <w:p w14:paraId="49DE2776" w14:textId="77777777" w:rsidR="00F74193" w:rsidRPr="00714A44" w:rsidRDefault="00F74193" w:rsidP="00F74193">
            <w:pPr>
              <w:spacing w:after="0" w:line="240" w:lineRule="auto"/>
              <w:rPr>
                <w:rFonts w:eastAsia="Times New Roman" w:cs="Arial"/>
                <w:b/>
                <w:bCs/>
                <w:color w:val="000000"/>
                <w:sz w:val="18"/>
                <w:szCs w:val="18"/>
                <w:lang w:eastAsia="en-GB"/>
              </w:rPr>
            </w:pPr>
            <w:r w:rsidRPr="00714A44">
              <w:rPr>
                <w:rFonts w:eastAsia="Times New Roman" w:cs="Arial"/>
                <w:b/>
                <w:bCs/>
                <w:color w:val="000000"/>
                <w:sz w:val="18"/>
                <w:szCs w:val="18"/>
                <w:lang w:eastAsia="en-GB"/>
              </w:rPr>
              <w:t xml:space="preserve">Balance 31 March </w:t>
            </w:r>
          </w:p>
        </w:tc>
        <w:tc>
          <w:tcPr>
            <w:tcW w:w="1498" w:type="dxa"/>
            <w:tcBorders>
              <w:top w:val="nil"/>
              <w:left w:val="nil"/>
              <w:bottom w:val="single" w:sz="12" w:space="0" w:color="000000" w:themeColor="text1"/>
              <w:right w:val="nil"/>
            </w:tcBorders>
            <w:vAlign w:val="center"/>
          </w:tcPr>
          <w:p w14:paraId="6A9CBB1F" w14:textId="3C73433C" w:rsidR="00F74193" w:rsidRPr="002110E2" w:rsidRDefault="327BC77E" w:rsidP="00F74193">
            <w:pPr>
              <w:spacing w:after="0" w:line="240" w:lineRule="auto"/>
              <w:jc w:val="right"/>
              <w:rPr>
                <w:rFonts w:eastAsia="Times New Roman" w:cs="Arial"/>
                <w:b/>
                <w:bCs/>
                <w:color w:val="000000"/>
                <w:sz w:val="18"/>
                <w:szCs w:val="18"/>
                <w:highlight w:val="yellow"/>
                <w:lang w:eastAsia="en-GB"/>
              </w:rPr>
            </w:pPr>
            <w:r w:rsidRPr="002110E2">
              <w:rPr>
                <w:rFonts w:eastAsia="Times New Roman" w:cs="Arial"/>
                <w:b/>
                <w:bCs/>
                <w:color w:val="000000" w:themeColor="text1"/>
                <w:sz w:val="18"/>
                <w:szCs w:val="18"/>
                <w:highlight w:val="yellow"/>
                <w:lang w:eastAsia="en-GB"/>
              </w:rPr>
              <w:t>1,</w:t>
            </w:r>
            <w:r w:rsidR="00592408" w:rsidRPr="002110E2">
              <w:rPr>
                <w:rFonts w:eastAsia="Times New Roman" w:cs="Arial"/>
                <w:b/>
                <w:bCs/>
                <w:color w:val="000000" w:themeColor="text1"/>
                <w:sz w:val="18"/>
                <w:szCs w:val="18"/>
                <w:highlight w:val="yellow"/>
                <w:lang w:eastAsia="en-GB"/>
              </w:rPr>
              <w:t>031,274</w:t>
            </w:r>
          </w:p>
        </w:tc>
      </w:tr>
    </w:tbl>
    <w:p w14:paraId="5F20C9F0" w14:textId="77777777" w:rsidR="006237FE" w:rsidRDefault="006237FE" w:rsidP="00737D5E">
      <w:pPr>
        <w:spacing w:after="0" w:line="240" w:lineRule="auto"/>
      </w:pPr>
    </w:p>
    <w:p w14:paraId="4E2F6BD0" w14:textId="0022F00E" w:rsidR="0062471E" w:rsidRDefault="0062471E" w:rsidP="0062471E">
      <w:pPr>
        <w:pStyle w:val="BodyText"/>
        <w:jc w:val="both"/>
      </w:pPr>
      <w:r>
        <w:t>The Pensions Reserve absorbs the timing differences arising from the different arrangements for the accounting for post-</w:t>
      </w:r>
      <w:r>
        <w:rPr>
          <w:spacing w:val="1"/>
        </w:rPr>
        <w:t xml:space="preserve"> </w:t>
      </w:r>
      <w:r>
        <w:t>employment benefits in accordance with statutory provisions. The PCC Group accounts for post-employment benefits and</w:t>
      </w:r>
      <w:r>
        <w:rPr>
          <w:spacing w:val="1"/>
        </w:rPr>
        <w:t xml:space="preserve"> </w:t>
      </w:r>
      <w:r>
        <w:t>for funding benefits in accordance with statutory provisions. The PCC Group accounts for post-employment benefits in the</w:t>
      </w:r>
      <w:r>
        <w:rPr>
          <w:spacing w:val="1"/>
        </w:rPr>
        <w:t xml:space="preserve"> </w:t>
      </w:r>
      <w:r>
        <w:t>Comprehensive Income and Expenditure Statement as the benefits are earned by employees accruing years of service. The PCC Group accounts</w:t>
      </w:r>
      <w:r>
        <w:rPr>
          <w:spacing w:val="1"/>
        </w:rPr>
        <w:t xml:space="preserve"> also </w:t>
      </w:r>
      <w:r>
        <w:t>update liabilities to reflect inflation, changing assumptions and investment returns on any resources set</w:t>
      </w:r>
      <w:r>
        <w:rPr>
          <w:spacing w:val="1"/>
        </w:rPr>
        <w:t xml:space="preserve"> </w:t>
      </w:r>
      <w:r>
        <w:t>aside</w:t>
      </w:r>
      <w:r>
        <w:rPr>
          <w:spacing w:val="-4"/>
        </w:rPr>
        <w:t xml:space="preserve"> </w:t>
      </w:r>
      <w:r>
        <w:t>to</w:t>
      </w:r>
      <w:r>
        <w:rPr>
          <w:spacing w:val="-2"/>
        </w:rPr>
        <w:t xml:space="preserve"> </w:t>
      </w:r>
      <w:r>
        <w:t>meet</w:t>
      </w:r>
      <w:r>
        <w:rPr>
          <w:spacing w:val="-2"/>
        </w:rPr>
        <w:t xml:space="preserve"> </w:t>
      </w:r>
      <w:r>
        <w:t>the</w:t>
      </w:r>
      <w:r>
        <w:rPr>
          <w:spacing w:val="-1"/>
        </w:rPr>
        <w:t xml:space="preserve"> </w:t>
      </w:r>
      <w:r>
        <w:t>costs.</w:t>
      </w:r>
      <w:r>
        <w:rPr>
          <w:spacing w:val="-5"/>
        </w:rPr>
        <w:t xml:space="preserve"> </w:t>
      </w:r>
      <w:r>
        <w:t>However, statutory</w:t>
      </w:r>
      <w:r>
        <w:rPr>
          <w:spacing w:val="-4"/>
        </w:rPr>
        <w:t xml:space="preserve"> </w:t>
      </w:r>
      <w:r>
        <w:t>arrangements</w:t>
      </w:r>
      <w:r>
        <w:rPr>
          <w:spacing w:val="-7"/>
        </w:rPr>
        <w:t xml:space="preserve"> </w:t>
      </w:r>
      <w:r>
        <w:t>require</w:t>
      </w:r>
      <w:r>
        <w:rPr>
          <w:spacing w:val="-2"/>
        </w:rPr>
        <w:t xml:space="preserve"> </w:t>
      </w:r>
      <w:r>
        <w:t>benefits</w:t>
      </w:r>
      <w:r>
        <w:rPr>
          <w:spacing w:val="-6"/>
        </w:rPr>
        <w:t xml:space="preserve"> </w:t>
      </w:r>
      <w:r>
        <w:t>earned</w:t>
      </w:r>
      <w:r>
        <w:rPr>
          <w:spacing w:val="-4"/>
        </w:rPr>
        <w:t xml:space="preserve"> </w:t>
      </w:r>
      <w:r>
        <w:t>to</w:t>
      </w:r>
      <w:r>
        <w:rPr>
          <w:spacing w:val="1"/>
        </w:rPr>
        <w:t xml:space="preserve"> </w:t>
      </w:r>
      <w:r>
        <w:t>be</w:t>
      </w:r>
      <w:r>
        <w:rPr>
          <w:spacing w:val="-2"/>
        </w:rPr>
        <w:t xml:space="preserve"> </w:t>
      </w:r>
      <w:r>
        <w:t>financed</w:t>
      </w:r>
      <w:r>
        <w:rPr>
          <w:spacing w:val="-7"/>
        </w:rPr>
        <w:t xml:space="preserve"> </w:t>
      </w:r>
      <w:r>
        <w:t>as</w:t>
      </w:r>
      <w:r>
        <w:rPr>
          <w:spacing w:val="-1"/>
        </w:rPr>
        <w:t xml:space="preserve"> </w:t>
      </w:r>
      <w:r>
        <w:t>the</w:t>
      </w:r>
      <w:r>
        <w:rPr>
          <w:spacing w:val="1"/>
        </w:rPr>
        <w:t xml:space="preserve"> </w:t>
      </w:r>
      <w:r>
        <w:t>PCC Group</w:t>
      </w:r>
      <w:r>
        <w:rPr>
          <w:spacing w:val="-2"/>
        </w:rPr>
        <w:t xml:space="preserve"> </w:t>
      </w:r>
      <w:r>
        <w:t>makes</w:t>
      </w:r>
      <w:r w:rsidR="0055733A">
        <w:t xml:space="preserve"> </w:t>
      </w:r>
      <w:r>
        <w:t>employer's contributions to pension funds or eventually pays any pensions for which it is directly responsible. The debit</w:t>
      </w:r>
      <w:r>
        <w:rPr>
          <w:spacing w:val="1"/>
        </w:rPr>
        <w:t xml:space="preserve"> </w:t>
      </w:r>
      <w:r>
        <w:t>balance on the Pension Reserve therefore shows a substantial shortfall in the benefits earned by past and current</w:t>
      </w:r>
      <w:r>
        <w:rPr>
          <w:spacing w:val="1"/>
        </w:rPr>
        <w:t xml:space="preserve"> </w:t>
      </w:r>
      <w:r>
        <w:t>employees</w:t>
      </w:r>
      <w:r>
        <w:rPr>
          <w:spacing w:val="-6"/>
        </w:rPr>
        <w:t xml:space="preserve"> </w:t>
      </w:r>
      <w:r>
        <w:t>and</w:t>
      </w:r>
      <w:r>
        <w:rPr>
          <w:spacing w:val="-2"/>
        </w:rPr>
        <w:t xml:space="preserve"> </w:t>
      </w:r>
      <w:r>
        <w:t>the resources</w:t>
      </w:r>
      <w:r>
        <w:rPr>
          <w:spacing w:val="-6"/>
        </w:rPr>
        <w:t xml:space="preserve"> </w:t>
      </w:r>
      <w:r>
        <w:t>the</w:t>
      </w:r>
      <w:r>
        <w:rPr>
          <w:spacing w:val="-2"/>
        </w:rPr>
        <w:t xml:space="preserve"> </w:t>
      </w:r>
      <w:r>
        <w:t>PCC</w:t>
      </w:r>
      <w:r>
        <w:rPr>
          <w:spacing w:val="-1"/>
        </w:rPr>
        <w:t xml:space="preserve"> </w:t>
      </w:r>
      <w:r>
        <w:t>Group</w:t>
      </w:r>
      <w:r>
        <w:rPr>
          <w:spacing w:val="-2"/>
        </w:rPr>
        <w:t xml:space="preserve"> </w:t>
      </w:r>
      <w:r>
        <w:t>has</w:t>
      </w:r>
      <w:r>
        <w:rPr>
          <w:spacing w:val="-1"/>
        </w:rPr>
        <w:t xml:space="preserve"> </w:t>
      </w:r>
      <w:r>
        <w:t>set</w:t>
      </w:r>
      <w:r>
        <w:rPr>
          <w:spacing w:val="-2"/>
        </w:rPr>
        <w:t xml:space="preserve"> </w:t>
      </w:r>
      <w:r>
        <w:t>aside</w:t>
      </w:r>
      <w:r>
        <w:rPr>
          <w:spacing w:val="-4"/>
        </w:rPr>
        <w:t xml:space="preserve"> </w:t>
      </w:r>
      <w:r>
        <w:t>to</w:t>
      </w:r>
      <w:r>
        <w:rPr>
          <w:spacing w:val="-2"/>
        </w:rPr>
        <w:t xml:space="preserve"> </w:t>
      </w:r>
      <w:r>
        <w:t>meet</w:t>
      </w:r>
      <w:r>
        <w:rPr>
          <w:spacing w:val="-2"/>
        </w:rPr>
        <w:t xml:space="preserve"> </w:t>
      </w:r>
      <w:r>
        <w:t>them.</w:t>
      </w:r>
      <w:r>
        <w:rPr>
          <w:spacing w:val="-5"/>
        </w:rPr>
        <w:t xml:space="preserve"> </w:t>
      </w:r>
    </w:p>
    <w:p w14:paraId="01C7DB7C" w14:textId="77777777" w:rsidR="00714A44" w:rsidRDefault="00714A44" w:rsidP="00737D5E">
      <w:pPr>
        <w:spacing w:after="0" w:line="240" w:lineRule="auto"/>
      </w:pPr>
    </w:p>
    <w:tbl>
      <w:tblPr>
        <w:tblW w:w="10342" w:type="dxa"/>
        <w:tblLook w:val="04A0" w:firstRow="1" w:lastRow="0" w:firstColumn="1" w:lastColumn="0" w:noHBand="0" w:noVBand="1"/>
      </w:tblPr>
      <w:tblGrid>
        <w:gridCol w:w="1720"/>
        <w:gridCol w:w="7122"/>
        <w:gridCol w:w="1500"/>
      </w:tblGrid>
      <w:tr w:rsidR="007175AF" w:rsidRPr="007175AF" w14:paraId="141A3CA3" w14:textId="77777777" w:rsidTr="00664475">
        <w:trPr>
          <w:trHeight w:val="246"/>
        </w:trPr>
        <w:tc>
          <w:tcPr>
            <w:tcW w:w="10342" w:type="dxa"/>
            <w:gridSpan w:val="3"/>
            <w:tcBorders>
              <w:top w:val="nil"/>
              <w:left w:val="nil"/>
              <w:bottom w:val="nil"/>
              <w:right w:val="nil"/>
            </w:tcBorders>
            <w:vAlign w:val="center"/>
            <w:hideMark/>
          </w:tcPr>
          <w:p w14:paraId="2BA3BEA9" w14:textId="77777777" w:rsidR="007175AF" w:rsidRDefault="007175AF" w:rsidP="007175AF">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eastAsia="en-GB"/>
              </w:rPr>
              <w:t>Accumulated Absences Account</w:t>
            </w:r>
          </w:p>
          <w:p w14:paraId="3478A9E3" w14:textId="77777777" w:rsidR="0022654A" w:rsidRPr="007175AF" w:rsidRDefault="0022654A" w:rsidP="007175AF">
            <w:pPr>
              <w:spacing w:after="0" w:line="240" w:lineRule="auto"/>
              <w:rPr>
                <w:rFonts w:eastAsia="Times New Roman" w:cs="Arial"/>
                <w:b/>
                <w:bCs/>
                <w:color w:val="000000"/>
                <w:sz w:val="18"/>
                <w:szCs w:val="18"/>
                <w:lang w:eastAsia="en-GB"/>
              </w:rPr>
            </w:pPr>
          </w:p>
        </w:tc>
      </w:tr>
      <w:tr w:rsidR="007175AF" w:rsidRPr="007175AF" w14:paraId="2DAEC38A" w14:textId="77777777" w:rsidTr="00B00FA2">
        <w:trPr>
          <w:trHeight w:val="246"/>
        </w:trPr>
        <w:tc>
          <w:tcPr>
            <w:tcW w:w="1720" w:type="dxa"/>
            <w:tcBorders>
              <w:top w:val="nil"/>
              <w:left w:val="nil"/>
              <w:bottom w:val="nil"/>
              <w:right w:val="nil"/>
            </w:tcBorders>
            <w:shd w:val="clear" w:color="000000" w:fill="FFFFFF"/>
            <w:vAlign w:val="center"/>
            <w:hideMark/>
          </w:tcPr>
          <w:p w14:paraId="4D950484" w14:textId="2F873E30" w:rsidR="007175AF" w:rsidRPr="007175AF" w:rsidRDefault="007175AF"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31 March 202</w:t>
            </w:r>
            <w:r w:rsidR="00F74193">
              <w:rPr>
                <w:rFonts w:eastAsia="Times New Roman" w:cs="Arial"/>
                <w:b/>
                <w:bCs/>
                <w:color w:val="000000"/>
                <w:sz w:val="18"/>
                <w:szCs w:val="18"/>
                <w:lang w:eastAsia="en-GB"/>
              </w:rPr>
              <w:t>4</w:t>
            </w:r>
          </w:p>
        </w:tc>
        <w:tc>
          <w:tcPr>
            <w:tcW w:w="7122" w:type="dxa"/>
            <w:tcBorders>
              <w:top w:val="nil"/>
              <w:left w:val="nil"/>
              <w:bottom w:val="nil"/>
              <w:right w:val="nil"/>
            </w:tcBorders>
            <w:vAlign w:val="center"/>
            <w:hideMark/>
          </w:tcPr>
          <w:p w14:paraId="68DB2AD8" w14:textId="77777777" w:rsidR="007175AF" w:rsidRPr="007175AF" w:rsidRDefault="007175AF" w:rsidP="007175AF">
            <w:pPr>
              <w:spacing w:after="0" w:line="240" w:lineRule="auto"/>
              <w:jc w:val="center"/>
              <w:rPr>
                <w:rFonts w:eastAsia="Times New Roman" w:cs="Arial"/>
                <w:b/>
                <w:bCs/>
                <w:color w:val="000000"/>
                <w:sz w:val="18"/>
                <w:szCs w:val="18"/>
                <w:lang w:eastAsia="en-GB"/>
              </w:rPr>
            </w:pPr>
            <w:r w:rsidRPr="007175AF">
              <w:rPr>
                <w:rFonts w:eastAsia="Times New Roman" w:cs="Arial"/>
                <w:b/>
                <w:bCs/>
                <w:color w:val="000000"/>
                <w:sz w:val="18"/>
                <w:szCs w:val="18"/>
                <w:lang w:eastAsia="en-GB"/>
              </w:rPr>
              <w:t xml:space="preserve"> </w:t>
            </w:r>
          </w:p>
        </w:tc>
        <w:tc>
          <w:tcPr>
            <w:tcW w:w="1500" w:type="dxa"/>
            <w:tcBorders>
              <w:top w:val="nil"/>
              <w:left w:val="nil"/>
              <w:bottom w:val="nil"/>
              <w:right w:val="nil"/>
            </w:tcBorders>
            <w:vAlign w:val="center"/>
            <w:hideMark/>
          </w:tcPr>
          <w:p w14:paraId="3B079A14" w14:textId="55115852" w:rsidR="007175AF" w:rsidRPr="007175AF" w:rsidRDefault="007175AF" w:rsidP="007175AF">
            <w:pPr>
              <w:spacing w:after="0" w:line="240" w:lineRule="auto"/>
              <w:jc w:val="center"/>
              <w:rPr>
                <w:rFonts w:eastAsia="Times New Roman" w:cs="Arial"/>
                <w:b/>
                <w:bCs/>
                <w:color w:val="000000"/>
                <w:sz w:val="18"/>
                <w:szCs w:val="18"/>
                <w:lang w:eastAsia="en-GB"/>
              </w:rPr>
            </w:pPr>
            <w:r w:rsidRPr="007175AF">
              <w:rPr>
                <w:rFonts w:eastAsia="Times New Roman" w:cs="Arial"/>
                <w:b/>
                <w:bCs/>
                <w:color w:val="000000"/>
                <w:sz w:val="18"/>
                <w:szCs w:val="18"/>
                <w:lang w:eastAsia="en-GB"/>
              </w:rPr>
              <w:t>31 March 202</w:t>
            </w:r>
            <w:r w:rsidR="00F74193">
              <w:rPr>
                <w:rFonts w:eastAsia="Times New Roman" w:cs="Arial"/>
                <w:b/>
                <w:bCs/>
                <w:color w:val="000000"/>
                <w:sz w:val="18"/>
                <w:szCs w:val="18"/>
                <w:lang w:eastAsia="en-GB"/>
              </w:rPr>
              <w:t>5</w:t>
            </w:r>
          </w:p>
        </w:tc>
      </w:tr>
      <w:tr w:rsidR="007175AF" w:rsidRPr="007175AF" w14:paraId="1B2B047A" w14:textId="77777777" w:rsidTr="00B00FA2">
        <w:trPr>
          <w:trHeight w:val="259"/>
        </w:trPr>
        <w:tc>
          <w:tcPr>
            <w:tcW w:w="1720" w:type="dxa"/>
            <w:tcBorders>
              <w:top w:val="nil"/>
              <w:left w:val="single" w:sz="8" w:space="0" w:color="FFFFFF"/>
              <w:bottom w:val="single" w:sz="8" w:space="0" w:color="auto"/>
              <w:right w:val="single" w:sz="8" w:space="0" w:color="FFFFFF"/>
            </w:tcBorders>
            <w:vAlign w:val="center"/>
            <w:hideMark/>
          </w:tcPr>
          <w:p w14:paraId="2490498B" w14:textId="77777777" w:rsidR="007175AF" w:rsidRPr="007175AF" w:rsidRDefault="007175AF"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£'000</w:t>
            </w:r>
          </w:p>
        </w:tc>
        <w:tc>
          <w:tcPr>
            <w:tcW w:w="7122" w:type="dxa"/>
            <w:tcBorders>
              <w:top w:val="nil"/>
              <w:left w:val="nil"/>
              <w:bottom w:val="single" w:sz="8" w:space="0" w:color="000000"/>
              <w:right w:val="nil"/>
            </w:tcBorders>
            <w:vAlign w:val="center"/>
            <w:hideMark/>
          </w:tcPr>
          <w:p w14:paraId="4E622D1E" w14:textId="77777777" w:rsidR="007175AF" w:rsidRPr="007175AF" w:rsidRDefault="007175AF"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 xml:space="preserve"> </w:t>
            </w:r>
          </w:p>
        </w:tc>
        <w:tc>
          <w:tcPr>
            <w:tcW w:w="1500" w:type="dxa"/>
            <w:tcBorders>
              <w:top w:val="nil"/>
              <w:left w:val="single" w:sz="8" w:space="0" w:color="FFFFFF"/>
              <w:bottom w:val="single" w:sz="8" w:space="0" w:color="auto"/>
              <w:right w:val="single" w:sz="8" w:space="0" w:color="FFFFFF"/>
            </w:tcBorders>
            <w:vAlign w:val="center"/>
            <w:hideMark/>
          </w:tcPr>
          <w:p w14:paraId="2769A6A6" w14:textId="77777777" w:rsidR="007175AF" w:rsidRPr="007175AF" w:rsidRDefault="007175AF" w:rsidP="007175AF">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£'000</w:t>
            </w:r>
          </w:p>
        </w:tc>
      </w:tr>
      <w:tr w:rsidR="00B00FA2" w:rsidRPr="007175AF" w14:paraId="69139ED2" w14:textId="77777777" w:rsidTr="00B00FA2">
        <w:trPr>
          <w:trHeight w:val="246"/>
        </w:trPr>
        <w:tc>
          <w:tcPr>
            <w:tcW w:w="1720" w:type="dxa"/>
            <w:tcBorders>
              <w:top w:val="nil"/>
              <w:left w:val="nil"/>
              <w:bottom w:val="nil"/>
              <w:right w:val="nil"/>
            </w:tcBorders>
            <w:vAlign w:val="center"/>
            <w:hideMark/>
          </w:tcPr>
          <w:p w14:paraId="5C576B73" w14:textId="7F8B7F6D" w:rsidR="00B00FA2" w:rsidRPr="007175AF" w:rsidRDefault="00B00FA2" w:rsidP="00B00FA2">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2,167</w:t>
            </w:r>
          </w:p>
        </w:tc>
        <w:tc>
          <w:tcPr>
            <w:tcW w:w="7122" w:type="dxa"/>
            <w:tcBorders>
              <w:top w:val="nil"/>
              <w:left w:val="nil"/>
              <w:bottom w:val="nil"/>
              <w:right w:val="nil"/>
            </w:tcBorders>
            <w:vAlign w:val="center"/>
            <w:hideMark/>
          </w:tcPr>
          <w:p w14:paraId="20C1FE49" w14:textId="77777777" w:rsidR="00B00FA2" w:rsidRPr="007175AF" w:rsidRDefault="00B00FA2" w:rsidP="00B00FA2">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eastAsia="en-GB"/>
              </w:rPr>
              <w:t xml:space="preserve">Balance 1 April </w:t>
            </w:r>
          </w:p>
        </w:tc>
        <w:tc>
          <w:tcPr>
            <w:tcW w:w="1500" w:type="dxa"/>
            <w:tcBorders>
              <w:top w:val="nil"/>
              <w:left w:val="nil"/>
              <w:bottom w:val="nil"/>
              <w:right w:val="nil"/>
            </w:tcBorders>
            <w:vAlign w:val="center"/>
          </w:tcPr>
          <w:p w14:paraId="4D44F263" w14:textId="374C8FDD" w:rsidR="00B00FA2" w:rsidRPr="007175AF" w:rsidRDefault="00460FC9" w:rsidP="00B00FA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1,786</w:t>
            </w:r>
          </w:p>
        </w:tc>
      </w:tr>
      <w:tr w:rsidR="00B00FA2" w:rsidRPr="007175AF" w14:paraId="790F1FAC" w14:textId="77777777" w:rsidTr="00B00FA2">
        <w:trPr>
          <w:trHeight w:val="394"/>
        </w:trPr>
        <w:tc>
          <w:tcPr>
            <w:tcW w:w="1720" w:type="dxa"/>
            <w:tcBorders>
              <w:top w:val="nil"/>
              <w:left w:val="nil"/>
              <w:bottom w:val="nil"/>
              <w:right w:val="nil"/>
            </w:tcBorders>
            <w:vAlign w:val="center"/>
            <w:hideMark/>
          </w:tcPr>
          <w:p w14:paraId="30C0DCD8" w14:textId="30EC2B88" w:rsidR="00B00FA2" w:rsidRPr="007175AF" w:rsidRDefault="00B00FA2"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eastAsia="en-GB"/>
              </w:rPr>
              <w:t>(2,167)</w:t>
            </w:r>
          </w:p>
        </w:tc>
        <w:tc>
          <w:tcPr>
            <w:tcW w:w="7122" w:type="dxa"/>
            <w:tcBorders>
              <w:top w:val="nil"/>
              <w:left w:val="nil"/>
              <w:bottom w:val="nil"/>
              <w:right w:val="nil"/>
            </w:tcBorders>
            <w:vAlign w:val="center"/>
            <w:hideMark/>
          </w:tcPr>
          <w:p w14:paraId="71E51C4A" w14:textId="77777777" w:rsidR="00B00FA2" w:rsidRPr="007175AF" w:rsidRDefault="00B00FA2"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eastAsia="en-GB"/>
              </w:rPr>
              <w:t>Settlement or cancellation of accrual made at the end of the preceding year</w:t>
            </w:r>
          </w:p>
        </w:tc>
        <w:tc>
          <w:tcPr>
            <w:tcW w:w="1500" w:type="dxa"/>
            <w:tcBorders>
              <w:top w:val="nil"/>
              <w:left w:val="nil"/>
              <w:bottom w:val="nil"/>
              <w:right w:val="nil"/>
            </w:tcBorders>
            <w:vAlign w:val="center"/>
          </w:tcPr>
          <w:p w14:paraId="7D7B2A35" w14:textId="5E77A7B8" w:rsidR="00B00FA2" w:rsidRPr="007175AF" w:rsidRDefault="009D7A98"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(1786)</w:t>
            </w:r>
          </w:p>
        </w:tc>
      </w:tr>
      <w:tr w:rsidR="00B00FA2" w:rsidRPr="007175AF" w14:paraId="504604E5" w14:textId="77777777" w:rsidTr="00B00FA2">
        <w:trPr>
          <w:trHeight w:val="259"/>
        </w:trPr>
        <w:tc>
          <w:tcPr>
            <w:tcW w:w="1720" w:type="dxa"/>
            <w:tcBorders>
              <w:top w:val="nil"/>
              <w:left w:val="nil"/>
              <w:bottom w:val="single" w:sz="8" w:space="0" w:color="000000"/>
              <w:right w:val="nil"/>
            </w:tcBorders>
            <w:vAlign w:val="center"/>
            <w:hideMark/>
          </w:tcPr>
          <w:p w14:paraId="543F0364" w14:textId="3E8A9AE5" w:rsidR="00B00FA2" w:rsidRPr="007175AF" w:rsidRDefault="00B00FA2"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eastAsia="en-GB"/>
              </w:rPr>
              <w:t>1,786</w:t>
            </w:r>
          </w:p>
        </w:tc>
        <w:tc>
          <w:tcPr>
            <w:tcW w:w="7122" w:type="dxa"/>
            <w:tcBorders>
              <w:top w:val="nil"/>
              <w:left w:val="nil"/>
              <w:bottom w:val="single" w:sz="8" w:space="0" w:color="000000"/>
              <w:right w:val="nil"/>
            </w:tcBorders>
            <w:vAlign w:val="center"/>
            <w:hideMark/>
          </w:tcPr>
          <w:p w14:paraId="1072018D" w14:textId="77777777" w:rsidR="00B00FA2" w:rsidRPr="007175AF" w:rsidRDefault="00B00FA2"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eastAsia="en-GB"/>
              </w:rPr>
              <w:t>Amounts accrued at the end of the current year</w:t>
            </w:r>
          </w:p>
        </w:tc>
        <w:tc>
          <w:tcPr>
            <w:tcW w:w="1500" w:type="dxa"/>
            <w:tcBorders>
              <w:top w:val="nil"/>
              <w:left w:val="nil"/>
              <w:bottom w:val="single" w:sz="8" w:space="0" w:color="000000"/>
              <w:right w:val="nil"/>
            </w:tcBorders>
            <w:vAlign w:val="center"/>
          </w:tcPr>
          <w:p w14:paraId="00B2391F" w14:textId="7D9242A8" w:rsidR="00B00FA2" w:rsidRPr="007175AF" w:rsidRDefault="009D7A98"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1,483</w:t>
            </w:r>
          </w:p>
        </w:tc>
      </w:tr>
      <w:tr w:rsidR="00B00FA2" w:rsidRPr="007175AF" w14:paraId="011E94BC" w14:textId="77777777" w:rsidTr="00B00FA2">
        <w:trPr>
          <w:trHeight w:val="801"/>
        </w:trPr>
        <w:tc>
          <w:tcPr>
            <w:tcW w:w="1720" w:type="dxa"/>
            <w:tcBorders>
              <w:top w:val="nil"/>
              <w:left w:val="nil"/>
              <w:bottom w:val="single" w:sz="8" w:space="0" w:color="000000"/>
              <w:right w:val="nil"/>
            </w:tcBorders>
            <w:vAlign w:val="center"/>
            <w:hideMark/>
          </w:tcPr>
          <w:p w14:paraId="2936AC98" w14:textId="518D3CC4" w:rsidR="00B00FA2" w:rsidRPr="007175AF" w:rsidRDefault="00B00FA2" w:rsidP="00B00FA2">
            <w:pPr>
              <w:spacing w:after="0" w:line="240" w:lineRule="auto"/>
              <w:jc w:val="right"/>
              <w:rPr>
                <w:rFonts w:eastAsia="Times New Roman" w:cs="Arial"/>
                <w:color w:val="000000"/>
                <w:sz w:val="18"/>
                <w:szCs w:val="18"/>
                <w:lang w:eastAsia="en-GB"/>
              </w:rPr>
            </w:pPr>
            <w:r w:rsidRPr="007175AF">
              <w:rPr>
                <w:rFonts w:eastAsia="Times New Roman" w:cs="Arial"/>
                <w:color w:val="000000"/>
                <w:sz w:val="18"/>
                <w:szCs w:val="18"/>
                <w:lang w:eastAsia="en-GB"/>
              </w:rPr>
              <w:t>(381)</w:t>
            </w:r>
          </w:p>
        </w:tc>
        <w:tc>
          <w:tcPr>
            <w:tcW w:w="7122" w:type="dxa"/>
            <w:tcBorders>
              <w:top w:val="nil"/>
              <w:left w:val="nil"/>
              <w:bottom w:val="single" w:sz="8" w:space="0" w:color="000000"/>
              <w:right w:val="nil"/>
            </w:tcBorders>
            <w:vAlign w:val="center"/>
            <w:hideMark/>
          </w:tcPr>
          <w:p w14:paraId="31881BA3" w14:textId="77777777" w:rsidR="00B00FA2" w:rsidRPr="007175AF" w:rsidRDefault="00B00FA2" w:rsidP="00B00FA2">
            <w:pPr>
              <w:spacing w:after="0" w:line="240" w:lineRule="auto"/>
              <w:rPr>
                <w:rFonts w:eastAsia="Times New Roman" w:cs="Arial"/>
                <w:color w:val="000000"/>
                <w:sz w:val="18"/>
                <w:szCs w:val="18"/>
                <w:lang w:eastAsia="en-GB"/>
              </w:rPr>
            </w:pPr>
            <w:r w:rsidRPr="007175AF">
              <w:rPr>
                <w:rFonts w:eastAsia="Times New Roman" w:cs="Arial"/>
                <w:color w:val="000000"/>
                <w:sz w:val="18"/>
                <w:szCs w:val="18"/>
                <w:lang w:eastAsia="en-GB"/>
              </w:rPr>
              <w:t>Amount by which officer remuneration charged to the Comprehensive Income and Expenditure Statement on an accruals basis is different from remuneration chargeable in year in accordance with statutory requirements</w:t>
            </w:r>
          </w:p>
        </w:tc>
        <w:tc>
          <w:tcPr>
            <w:tcW w:w="1500" w:type="dxa"/>
            <w:tcBorders>
              <w:top w:val="nil"/>
              <w:left w:val="nil"/>
              <w:bottom w:val="single" w:sz="8" w:space="0" w:color="000000"/>
              <w:right w:val="nil"/>
            </w:tcBorders>
            <w:vAlign w:val="center"/>
          </w:tcPr>
          <w:p w14:paraId="4D98FC94" w14:textId="0D0507A0" w:rsidR="00B00FA2" w:rsidRPr="007175AF" w:rsidRDefault="009D7A98" w:rsidP="00B00FA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(303)</w:t>
            </w:r>
          </w:p>
        </w:tc>
      </w:tr>
      <w:tr w:rsidR="00B00FA2" w:rsidRPr="007175AF" w14:paraId="05B407F7" w14:textId="77777777" w:rsidTr="00B00FA2">
        <w:trPr>
          <w:trHeight w:val="259"/>
        </w:trPr>
        <w:tc>
          <w:tcPr>
            <w:tcW w:w="1720" w:type="dxa"/>
            <w:tcBorders>
              <w:top w:val="nil"/>
              <w:left w:val="nil"/>
              <w:bottom w:val="single" w:sz="12" w:space="0" w:color="000000"/>
              <w:right w:val="nil"/>
            </w:tcBorders>
            <w:vAlign w:val="center"/>
            <w:hideMark/>
          </w:tcPr>
          <w:p w14:paraId="0D3C910B" w14:textId="4F2DC71E" w:rsidR="00B00FA2" w:rsidRPr="007175AF" w:rsidRDefault="00B00FA2" w:rsidP="00B00FA2">
            <w:pPr>
              <w:spacing w:after="0" w:line="240" w:lineRule="auto"/>
              <w:jc w:val="right"/>
              <w:rPr>
                <w:rFonts w:eastAsia="Times New Roman" w:cs="Arial"/>
                <w:b/>
                <w:bCs/>
                <w:color w:val="000000"/>
                <w:sz w:val="18"/>
                <w:szCs w:val="18"/>
                <w:lang w:eastAsia="en-GB"/>
              </w:rPr>
            </w:pPr>
            <w:r w:rsidRPr="007175AF">
              <w:rPr>
                <w:rFonts w:eastAsia="Times New Roman" w:cs="Arial"/>
                <w:b/>
                <w:bCs/>
                <w:color w:val="000000"/>
                <w:sz w:val="18"/>
                <w:szCs w:val="18"/>
                <w:lang w:eastAsia="en-GB"/>
              </w:rPr>
              <w:t>1,786</w:t>
            </w:r>
          </w:p>
        </w:tc>
        <w:tc>
          <w:tcPr>
            <w:tcW w:w="7122" w:type="dxa"/>
            <w:tcBorders>
              <w:top w:val="nil"/>
              <w:left w:val="nil"/>
              <w:bottom w:val="single" w:sz="12" w:space="0" w:color="000000"/>
              <w:right w:val="nil"/>
            </w:tcBorders>
            <w:vAlign w:val="center"/>
            <w:hideMark/>
          </w:tcPr>
          <w:p w14:paraId="679514EF" w14:textId="77777777" w:rsidR="00B00FA2" w:rsidRPr="007175AF" w:rsidRDefault="00B00FA2" w:rsidP="00B00FA2">
            <w:pPr>
              <w:spacing w:after="0" w:line="240" w:lineRule="auto"/>
              <w:rPr>
                <w:rFonts w:eastAsia="Times New Roman" w:cs="Arial"/>
                <w:b/>
                <w:bCs/>
                <w:color w:val="000000"/>
                <w:sz w:val="18"/>
                <w:szCs w:val="18"/>
                <w:lang w:eastAsia="en-GB"/>
              </w:rPr>
            </w:pPr>
            <w:r w:rsidRPr="007175AF">
              <w:rPr>
                <w:rFonts w:eastAsia="Times New Roman" w:cs="Arial"/>
                <w:b/>
                <w:bCs/>
                <w:color w:val="000000"/>
                <w:sz w:val="18"/>
                <w:szCs w:val="18"/>
                <w:lang w:eastAsia="en-GB"/>
              </w:rPr>
              <w:t xml:space="preserve">Balance 31 March </w:t>
            </w:r>
          </w:p>
        </w:tc>
        <w:tc>
          <w:tcPr>
            <w:tcW w:w="1500" w:type="dxa"/>
            <w:tcBorders>
              <w:top w:val="nil"/>
              <w:left w:val="nil"/>
              <w:bottom w:val="single" w:sz="12" w:space="0" w:color="000000"/>
              <w:right w:val="nil"/>
            </w:tcBorders>
            <w:vAlign w:val="center"/>
          </w:tcPr>
          <w:p w14:paraId="5D50F42B" w14:textId="155B75D9" w:rsidR="00B00FA2" w:rsidRPr="007175AF" w:rsidRDefault="009D7A98" w:rsidP="00B00FA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1,483</w:t>
            </w:r>
          </w:p>
        </w:tc>
      </w:tr>
    </w:tbl>
    <w:p w14:paraId="2DA22F7D" w14:textId="77777777" w:rsidR="0062471E" w:rsidRDefault="0062471E" w:rsidP="00737D5E">
      <w:pPr>
        <w:spacing w:after="0" w:line="240" w:lineRule="auto"/>
      </w:pPr>
    </w:p>
    <w:p w14:paraId="6F0110F8" w14:textId="71498A9F" w:rsidR="00DB3564" w:rsidRDefault="00DB3564" w:rsidP="00DB3564">
      <w:pPr>
        <w:pStyle w:val="BodyText"/>
        <w:jc w:val="both"/>
      </w:pPr>
      <w:r>
        <w:t>The Accumulated</w:t>
      </w:r>
      <w:r>
        <w:rPr>
          <w:spacing w:val="-9"/>
        </w:rPr>
        <w:t xml:space="preserve"> </w:t>
      </w:r>
      <w:r>
        <w:t>Absences</w:t>
      </w:r>
      <w:r>
        <w:rPr>
          <w:spacing w:val="-4"/>
        </w:rPr>
        <w:t xml:space="preserve"> </w:t>
      </w:r>
      <w:r>
        <w:t>Account</w:t>
      </w:r>
      <w:r>
        <w:rPr>
          <w:spacing w:val="-5"/>
        </w:rPr>
        <w:t xml:space="preserve"> </w:t>
      </w:r>
      <w:r>
        <w:t>absorbs</w:t>
      </w:r>
      <w:r>
        <w:rPr>
          <w:spacing w:val="-6"/>
        </w:rPr>
        <w:t xml:space="preserve"> </w:t>
      </w:r>
      <w:r>
        <w:t>the</w:t>
      </w:r>
      <w:r>
        <w:rPr>
          <w:spacing w:val="-2"/>
        </w:rPr>
        <w:t xml:space="preserve"> </w:t>
      </w:r>
      <w:r>
        <w:t>differences</w:t>
      </w:r>
      <w:r>
        <w:rPr>
          <w:spacing w:val="-6"/>
        </w:rPr>
        <w:t xml:space="preserve"> </w:t>
      </w:r>
      <w:r>
        <w:t>that</w:t>
      </w:r>
      <w:r>
        <w:rPr>
          <w:spacing w:val="-2"/>
        </w:rPr>
        <w:t xml:space="preserve"> </w:t>
      </w:r>
      <w:r>
        <w:t>would otherwise</w:t>
      </w:r>
      <w:r>
        <w:rPr>
          <w:spacing w:val="-4"/>
        </w:rPr>
        <w:t xml:space="preserve"> </w:t>
      </w:r>
      <w:r>
        <w:t>arise</w:t>
      </w:r>
      <w:r>
        <w:rPr>
          <w:spacing w:val="-2"/>
        </w:rPr>
        <w:t xml:space="preserve"> </w:t>
      </w:r>
      <w:r>
        <w:t>on</w:t>
      </w:r>
      <w:r>
        <w:rPr>
          <w:spacing w:val="-2"/>
        </w:rPr>
        <w:t xml:space="preserve"> </w:t>
      </w:r>
      <w:r>
        <w:t>the</w:t>
      </w:r>
      <w:r>
        <w:rPr>
          <w:spacing w:val="-2"/>
        </w:rPr>
        <w:t xml:space="preserve"> </w:t>
      </w:r>
      <w:r>
        <w:t>General</w:t>
      </w:r>
      <w:r>
        <w:rPr>
          <w:spacing w:val="-2"/>
        </w:rPr>
        <w:t xml:space="preserve"> </w:t>
      </w:r>
      <w:r>
        <w:t>Fund</w:t>
      </w:r>
      <w:r>
        <w:rPr>
          <w:spacing w:val="-2"/>
        </w:rPr>
        <w:t xml:space="preserve"> </w:t>
      </w:r>
      <w:r>
        <w:t>Balance</w:t>
      </w:r>
      <w:r>
        <w:rPr>
          <w:spacing w:val="-7"/>
        </w:rPr>
        <w:t xml:space="preserve"> </w:t>
      </w:r>
      <w:r>
        <w:t>from</w:t>
      </w:r>
      <w:r>
        <w:rPr>
          <w:spacing w:val="1"/>
        </w:rPr>
        <w:t xml:space="preserve"> </w:t>
      </w:r>
      <w:r>
        <w:t>accruing for compensated absences earned but not taken in the year, e.g. annual leave entitlement carried forward at 31</w:t>
      </w:r>
      <w:r w:rsidRPr="0000706C">
        <w:rPr>
          <w:vertAlign w:val="superscript"/>
        </w:rPr>
        <w:t>st</w:t>
      </w:r>
      <w:r>
        <w:t xml:space="preserve"> March. Statutory arrangements require that the impact on the General Fund Balance is neutralised by transfers to or from</w:t>
      </w:r>
      <w:r>
        <w:rPr>
          <w:spacing w:val="1"/>
        </w:rPr>
        <w:t xml:space="preserve"> </w:t>
      </w:r>
      <w:r>
        <w:t>the</w:t>
      </w:r>
      <w:r>
        <w:rPr>
          <w:spacing w:val="-2"/>
        </w:rPr>
        <w:t xml:space="preserve"> </w:t>
      </w:r>
      <w:r>
        <w:t>Account.</w:t>
      </w:r>
    </w:p>
    <w:p w14:paraId="1D5C23FC" w14:textId="77777777" w:rsidR="00664475" w:rsidRDefault="00664475" w:rsidP="00737D5E">
      <w:pPr>
        <w:spacing w:after="0" w:line="240" w:lineRule="auto"/>
      </w:pPr>
    </w:p>
    <w:p w14:paraId="5A84C9D6" w14:textId="77777777" w:rsidR="00DB3564" w:rsidRDefault="00DB3564" w:rsidP="00737D5E">
      <w:pPr>
        <w:spacing w:after="0" w:line="240" w:lineRule="auto"/>
      </w:pPr>
    </w:p>
    <w:p w14:paraId="378D0F56" w14:textId="77777777" w:rsidR="00DB3564" w:rsidRDefault="00DB3564" w:rsidP="00737D5E">
      <w:pPr>
        <w:spacing w:after="0" w:line="240" w:lineRule="auto"/>
      </w:pPr>
    </w:p>
    <w:p w14:paraId="361800A6" w14:textId="51DDBBCB" w:rsidR="00DB3564" w:rsidRDefault="00DB3564">
      <w:r>
        <w:br w:type="page"/>
      </w:r>
    </w:p>
    <w:p w14:paraId="1AD0B360" w14:textId="77777777" w:rsidR="003010A4" w:rsidRPr="003010A4" w:rsidRDefault="003010A4" w:rsidP="003010A4">
      <w:pPr>
        <w:pStyle w:val="Heading1"/>
        <w:spacing w:before="0" w:line="240" w:lineRule="auto"/>
        <w:rPr>
          <w:bCs/>
          <w:sz w:val="24"/>
          <w:szCs w:val="24"/>
        </w:rPr>
      </w:pPr>
      <w:bookmarkStart w:id="79" w:name="_Toc138846508"/>
      <w:bookmarkStart w:id="80" w:name="_Toc172710210"/>
      <w:r w:rsidRPr="003010A4">
        <w:rPr>
          <w:bCs/>
          <w:sz w:val="24"/>
          <w:szCs w:val="24"/>
        </w:rPr>
        <w:t>Note 25 - Cash Flow from Operating Activities</w:t>
      </w:r>
      <w:bookmarkEnd w:id="79"/>
      <w:bookmarkEnd w:id="80"/>
    </w:p>
    <w:p w14:paraId="537E291D" w14:textId="77777777" w:rsidR="003010A4" w:rsidRDefault="003010A4" w:rsidP="003010A4">
      <w:pPr>
        <w:pStyle w:val="BodyText"/>
        <w:rPr>
          <w:sz w:val="20"/>
        </w:rPr>
      </w:pPr>
    </w:p>
    <w:tbl>
      <w:tblPr>
        <w:tblW w:w="9948" w:type="dxa"/>
        <w:tblLook w:val="04A0" w:firstRow="1" w:lastRow="0" w:firstColumn="1" w:lastColumn="0" w:noHBand="0" w:noVBand="1"/>
      </w:tblPr>
      <w:tblGrid>
        <w:gridCol w:w="1560"/>
        <w:gridCol w:w="6040"/>
        <w:gridCol w:w="1614"/>
        <w:gridCol w:w="734"/>
      </w:tblGrid>
      <w:tr w:rsidR="003010A4" w:rsidRPr="004E7067" w14:paraId="48D9FB5F" w14:textId="77777777" w:rsidTr="148702A2">
        <w:trPr>
          <w:trHeight w:val="410"/>
        </w:trPr>
        <w:tc>
          <w:tcPr>
            <w:tcW w:w="9948" w:type="dxa"/>
            <w:gridSpan w:val="4"/>
            <w:tcBorders>
              <w:top w:val="nil"/>
              <w:left w:val="nil"/>
              <w:bottom w:val="nil"/>
              <w:right w:val="nil"/>
            </w:tcBorders>
            <w:vAlign w:val="center"/>
            <w:hideMark/>
          </w:tcPr>
          <w:p w14:paraId="29FC2311" w14:textId="77777777" w:rsidR="003010A4" w:rsidRPr="004E7067" w:rsidRDefault="003010A4" w:rsidP="003010A4">
            <w:pPr>
              <w:spacing w:after="0" w:line="240" w:lineRule="auto"/>
              <w:ind w:left="-105"/>
              <w:rPr>
                <w:rFonts w:eastAsia="Times New Roman"/>
                <w:color w:val="000000"/>
                <w:sz w:val="18"/>
                <w:szCs w:val="18"/>
                <w:lang w:eastAsia="en-GB"/>
              </w:rPr>
            </w:pPr>
            <w:r w:rsidRPr="004E7067">
              <w:rPr>
                <w:rFonts w:eastAsia="Times New Roman"/>
                <w:color w:val="000000"/>
                <w:sz w:val="18"/>
                <w:szCs w:val="18"/>
                <w:lang w:eastAsia="en-GB"/>
              </w:rPr>
              <w:t>The cash flows for operating activities include the following items:</w:t>
            </w:r>
          </w:p>
        </w:tc>
      </w:tr>
      <w:tr w:rsidR="00764377" w:rsidRPr="00764377" w14:paraId="0CCD00C0" w14:textId="77777777" w:rsidTr="148702A2">
        <w:trPr>
          <w:gridAfter w:val="1"/>
          <w:wAfter w:w="734" w:type="dxa"/>
          <w:trHeight w:val="300"/>
        </w:trPr>
        <w:tc>
          <w:tcPr>
            <w:tcW w:w="1560" w:type="dxa"/>
            <w:tcBorders>
              <w:top w:val="nil"/>
              <w:left w:val="nil"/>
              <w:bottom w:val="nil"/>
              <w:right w:val="nil"/>
            </w:tcBorders>
            <w:shd w:val="clear" w:color="auto" w:fill="FFFFFF" w:themeFill="background1"/>
            <w:vAlign w:val="center"/>
            <w:hideMark/>
          </w:tcPr>
          <w:p w14:paraId="563F724D" w14:textId="10FB956B" w:rsidR="00764377" w:rsidRPr="00764377" w:rsidRDefault="00764377"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31 March 202</w:t>
            </w:r>
            <w:r w:rsidR="00B00FA2">
              <w:rPr>
                <w:rFonts w:eastAsia="Times New Roman" w:cs="Arial"/>
                <w:b/>
                <w:bCs/>
                <w:color w:val="000000"/>
                <w:sz w:val="18"/>
                <w:szCs w:val="18"/>
                <w:lang w:eastAsia="en-GB"/>
              </w:rPr>
              <w:t>4</w:t>
            </w:r>
          </w:p>
        </w:tc>
        <w:tc>
          <w:tcPr>
            <w:tcW w:w="6040" w:type="dxa"/>
            <w:tcBorders>
              <w:top w:val="nil"/>
              <w:left w:val="nil"/>
              <w:bottom w:val="nil"/>
              <w:right w:val="nil"/>
            </w:tcBorders>
            <w:vAlign w:val="center"/>
            <w:hideMark/>
          </w:tcPr>
          <w:p w14:paraId="5B10E56A" w14:textId="77777777" w:rsidR="00764377" w:rsidRPr="00764377" w:rsidRDefault="00764377" w:rsidP="00764377">
            <w:pPr>
              <w:spacing w:after="0" w:line="240" w:lineRule="auto"/>
              <w:jc w:val="center"/>
              <w:rPr>
                <w:rFonts w:eastAsia="Times New Roman" w:cs="Arial"/>
                <w:b/>
                <w:bCs/>
                <w:color w:val="000000"/>
                <w:sz w:val="18"/>
                <w:szCs w:val="18"/>
                <w:lang w:eastAsia="en-GB"/>
              </w:rPr>
            </w:pPr>
            <w:r w:rsidRPr="00764377">
              <w:rPr>
                <w:rFonts w:eastAsia="Times New Roman" w:cs="Arial"/>
                <w:b/>
                <w:bCs/>
                <w:color w:val="000000"/>
                <w:sz w:val="18"/>
                <w:szCs w:val="18"/>
                <w:lang w:eastAsia="en-GB"/>
              </w:rPr>
              <w:t xml:space="preserve"> </w:t>
            </w:r>
          </w:p>
        </w:tc>
        <w:tc>
          <w:tcPr>
            <w:tcW w:w="1614" w:type="dxa"/>
            <w:tcBorders>
              <w:top w:val="nil"/>
              <w:left w:val="nil"/>
              <w:bottom w:val="nil"/>
              <w:right w:val="nil"/>
            </w:tcBorders>
            <w:vAlign w:val="center"/>
            <w:hideMark/>
          </w:tcPr>
          <w:p w14:paraId="323DED7F" w14:textId="77C19C91" w:rsidR="00764377" w:rsidRPr="00764377" w:rsidRDefault="00764377"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31 March 202</w:t>
            </w:r>
            <w:r w:rsidR="00B00FA2">
              <w:rPr>
                <w:rFonts w:eastAsia="Times New Roman" w:cs="Arial"/>
                <w:b/>
                <w:bCs/>
                <w:color w:val="000000"/>
                <w:sz w:val="18"/>
                <w:szCs w:val="18"/>
                <w:lang w:eastAsia="en-GB"/>
              </w:rPr>
              <w:t>5</w:t>
            </w:r>
          </w:p>
        </w:tc>
      </w:tr>
      <w:tr w:rsidR="00764377" w:rsidRPr="00764377" w14:paraId="57489236" w14:textId="77777777" w:rsidTr="148702A2">
        <w:trPr>
          <w:gridAfter w:val="1"/>
          <w:wAfter w:w="734" w:type="dxa"/>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2FA27089" w14:textId="77777777" w:rsidR="00764377" w:rsidRPr="00764377" w:rsidRDefault="00764377"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£'000</w:t>
            </w:r>
          </w:p>
        </w:tc>
        <w:tc>
          <w:tcPr>
            <w:tcW w:w="6040" w:type="dxa"/>
            <w:tcBorders>
              <w:top w:val="nil"/>
              <w:left w:val="nil"/>
              <w:bottom w:val="single" w:sz="8" w:space="0" w:color="000000" w:themeColor="text1"/>
              <w:right w:val="nil"/>
            </w:tcBorders>
            <w:vAlign w:val="center"/>
            <w:hideMark/>
          </w:tcPr>
          <w:p w14:paraId="05C406BF" w14:textId="77777777" w:rsidR="00764377" w:rsidRPr="00764377" w:rsidRDefault="00764377"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4C439218" w14:textId="77777777" w:rsidR="00764377" w:rsidRPr="00764377" w:rsidRDefault="00764377" w:rsidP="00764377">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£'000</w:t>
            </w:r>
          </w:p>
        </w:tc>
      </w:tr>
      <w:tr w:rsidR="0097698A" w:rsidRPr="00764377" w14:paraId="4992AA15" w14:textId="77777777" w:rsidTr="148702A2">
        <w:trPr>
          <w:gridAfter w:val="1"/>
          <w:wAfter w:w="734" w:type="dxa"/>
          <w:trHeight w:val="300"/>
        </w:trPr>
        <w:tc>
          <w:tcPr>
            <w:tcW w:w="1560" w:type="dxa"/>
            <w:tcBorders>
              <w:top w:val="nil"/>
              <w:left w:val="nil"/>
              <w:bottom w:val="nil"/>
              <w:right w:val="nil"/>
            </w:tcBorders>
            <w:vAlign w:val="center"/>
            <w:hideMark/>
          </w:tcPr>
          <w:p w14:paraId="161E0640" w14:textId="58880F12" w:rsidR="0097698A" w:rsidRPr="00764377" w:rsidRDefault="0097698A" w:rsidP="0097698A">
            <w:pPr>
              <w:spacing w:after="0" w:line="240" w:lineRule="auto"/>
              <w:jc w:val="right"/>
              <w:rPr>
                <w:rFonts w:eastAsia="Times New Roman" w:cs="Arial"/>
                <w:color w:val="000000"/>
                <w:sz w:val="18"/>
                <w:szCs w:val="18"/>
                <w:lang w:eastAsia="en-GB"/>
              </w:rPr>
            </w:pPr>
            <w:r w:rsidRPr="116D7850">
              <w:rPr>
                <w:rFonts w:eastAsia="Times New Roman" w:cs="Arial"/>
                <w:color w:val="000000" w:themeColor="text1"/>
                <w:sz w:val="18"/>
                <w:szCs w:val="18"/>
                <w:lang w:eastAsia="en-GB"/>
              </w:rPr>
              <w:t>(1,785)</w:t>
            </w:r>
          </w:p>
        </w:tc>
        <w:tc>
          <w:tcPr>
            <w:tcW w:w="6040" w:type="dxa"/>
            <w:tcBorders>
              <w:top w:val="nil"/>
              <w:left w:val="nil"/>
              <w:bottom w:val="nil"/>
              <w:right w:val="nil"/>
            </w:tcBorders>
            <w:vAlign w:val="center"/>
            <w:hideMark/>
          </w:tcPr>
          <w:p w14:paraId="18E2768E" w14:textId="6AF301F0" w:rsidR="0097698A" w:rsidRPr="00764377" w:rsidRDefault="0097698A" w:rsidP="0097698A">
            <w:pPr>
              <w:spacing w:after="0" w:line="240" w:lineRule="auto"/>
              <w:rPr>
                <w:rFonts w:eastAsia="Times New Roman" w:cs="Arial"/>
                <w:color w:val="000000"/>
                <w:sz w:val="18"/>
                <w:szCs w:val="18"/>
                <w:lang w:eastAsia="en-GB"/>
              </w:rPr>
            </w:pPr>
            <w:r w:rsidRPr="116D7850">
              <w:rPr>
                <w:rFonts w:eastAsia="Times New Roman" w:cs="Arial"/>
                <w:color w:val="000000" w:themeColor="text1"/>
                <w:sz w:val="18"/>
                <w:szCs w:val="18"/>
                <w:lang w:eastAsia="en-GB"/>
              </w:rPr>
              <w:t>Interest received</w:t>
            </w:r>
          </w:p>
        </w:tc>
        <w:tc>
          <w:tcPr>
            <w:tcW w:w="1614" w:type="dxa"/>
            <w:tcBorders>
              <w:top w:val="nil"/>
              <w:left w:val="nil"/>
              <w:bottom w:val="nil"/>
              <w:right w:val="nil"/>
            </w:tcBorders>
            <w:vAlign w:val="center"/>
          </w:tcPr>
          <w:p w14:paraId="42EAECFE" w14:textId="503771B8" w:rsidR="0097698A" w:rsidRPr="00764377" w:rsidRDefault="1A6CB906" w:rsidP="0097698A">
            <w:pPr>
              <w:spacing w:after="0" w:line="240" w:lineRule="auto"/>
              <w:jc w:val="right"/>
              <w:rPr>
                <w:rFonts w:eastAsia="Times New Roman" w:cs="Arial"/>
                <w:color w:val="000000"/>
                <w:sz w:val="18"/>
                <w:szCs w:val="18"/>
                <w:lang w:eastAsia="en-GB"/>
              </w:rPr>
            </w:pPr>
            <w:r w:rsidRPr="116D7850">
              <w:rPr>
                <w:rFonts w:eastAsia="Times New Roman" w:cs="Arial"/>
                <w:color w:val="000000" w:themeColor="text1"/>
                <w:sz w:val="18"/>
                <w:szCs w:val="18"/>
                <w:lang w:eastAsia="en-GB"/>
              </w:rPr>
              <w:t>(1,</w:t>
            </w:r>
            <w:r w:rsidR="000E6913">
              <w:rPr>
                <w:rFonts w:eastAsia="Times New Roman" w:cs="Arial"/>
                <w:color w:val="000000" w:themeColor="text1"/>
                <w:sz w:val="18"/>
                <w:szCs w:val="18"/>
                <w:lang w:eastAsia="en-GB"/>
              </w:rPr>
              <w:t>883</w:t>
            </w:r>
            <w:r w:rsidRPr="116D7850">
              <w:rPr>
                <w:rFonts w:eastAsia="Times New Roman" w:cs="Arial"/>
                <w:color w:val="000000" w:themeColor="text1"/>
                <w:sz w:val="18"/>
                <w:szCs w:val="18"/>
                <w:lang w:eastAsia="en-GB"/>
              </w:rPr>
              <w:t>)</w:t>
            </w:r>
          </w:p>
        </w:tc>
      </w:tr>
      <w:tr w:rsidR="116D7850" w14:paraId="740D5B42" w14:textId="77777777" w:rsidTr="148702A2">
        <w:trPr>
          <w:gridAfter w:val="1"/>
          <w:wAfter w:w="734" w:type="dxa"/>
          <w:trHeight w:val="300"/>
        </w:trPr>
        <w:tc>
          <w:tcPr>
            <w:tcW w:w="1560" w:type="dxa"/>
            <w:tcBorders>
              <w:top w:val="nil"/>
              <w:left w:val="nil"/>
              <w:bottom w:val="nil"/>
              <w:right w:val="nil"/>
            </w:tcBorders>
            <w:vAlign w:val="bottom"/>
            <w:hideMark/>
          </w:tcPr>
          <w:p w14:paraId="718CDFE6" w14:textId="16B514A5" w:rsidR="116D7850" w:rsidRDefault="45B177D0" w:rsidP="148702A2">
            <w:pPr>
              <w:spacing w:after="0" w:line="240" w:lineRule="auto"/>
              <w:jc w:val="right"/>
              <w:rPr>
                <w:rFonts w:eastAsia="Times New Roman" w:cs="Arial"/>
                <w:color w:val="000000" w:themeColor="text1"/>
                <w:sz w:val="18"/>
                <w:szCs w:val="18"/>
                <w:lang w:eastAsia="en-GB"/>
              </w:rPr>
            </w:pPr>
            <w:r w:rsidRPr="148702A2">
              <w:rPr>
                <w:rFonts w:eastAsia="Times New Roman" w:cs="Arial"/>
                <w:color w:val="000000" w:themeColor="text1"/>
                <w:sz w:val="18"/>
                <w:szCs w:val="18"/>
                <w:lang w:eastAsia="en-GB"/>
              </w:rPr>
              <w:t>0</w:t>
            </w:r>
          </w:p>
        </w:tc>
        <w:tc>
          <w:tcPr>
            <w:tcW w:w="6040" w:type="dxa"/>
            <w:tcBorders>
              <w:top w:val="nil"/>
              <w:left w:val="nil"/>
              <w:bottom w:val="nil"/>
              <w:right w:val="nil"/>
            </w:tcBorders>
            <w:vAlign w:val="bottom"/>
            <w:hideMark/>
          </w:tcPr>
          <w:p w14:paraId="3500AFF5" w14:textId="7DC17BB5" w:rsidR="116D7850" w:rsidRDefault="45B177D0" w:rsidP="148702A2">
            <w:pPr>
              <w:spacing w:after="0" w:line="240" w:lineRule="auto"/>
              <w:rPr>
                <w:rFonts w:eastAsia="Times New Roman" w:cs="Arial"/>
                <w:color w:val="000000" w:themeColor="text1"/>
                <w:sz w:val="18"/>
                <w:szCs w:val="18"/>
                <w:lang w:eastAsia="en-GB"/>
              </w:rPr>
            </w:pPr>
            <w:r w:rsidRPr="148702A2">
              <w:rPr>
                <w:rFonts w:eastAsia="Times New Roman" w:cs="Arial"/>
                <w:color w:val="000000" w:themeColor="text1"/>
                <w:sz w:val="18"/>
                <w:szCs w:val="18"/>
                <w:lang w:eastAsia="en-GB"/>
              </w:rPr>
              <w:t>Interest paid on finance leases</w:t>
            </w:r>
          </w:p>
        </w:tc>
        <w:tc>
          <w:tcPr>
            <w:tcW w:w="1614" w:type="dxa"/>
            <w:tcBorders>
              <w:top w:val="nil"/>
              <w:left w:val="nil"/>
              <w:bottom w:val="nil"/>
              <w:right w:val="nil"/>
            </w:tcBorders>
            <w:vAlign w:val="bottom"/>
          </w:tcPr>
          <w:p w14:paraId="2CF0F025" w14:textId="71D66C64" w:rsidR="116D7850" w:rsidRDefault="00452EB1" w:rsidP="148702A2">
            <w:pPr>
              <w:spacing w:after="0" w:line="240" w:lineRule="auto"/>
              <w:jc w:val="right"/>
              <w:rPr>
                <w:rFonts w:eastAsia="Times New Roman" w:cs="Arial"/>
                <w:color w:val="000000" w:themeColor="text1"/>
                <w:sz w:val="18"/>
                <w:szCs w:val="18"/>
                <w:lang w:eastAsia="en-GB"/>
              </w:rPr>
            </w:pPr>
            <w:r>
              <w:rPr>
                <w:rFonts w:eastAsia="Times New Roman" w:cs="Arial"/>
                <w:color w:val="000000" w:themeColor="text1"/>
                <w:sz w:val="18"/>
                <w:szCs w:val="18"/>
                <w:lang w:eastAsia="en-GB"/>
              </w:rPr>
              <w:t>129</w:t>
            </w:r>
          </w:p>
        </w:tc>
      </w:tr>
      <w:tr w:rsidR="0097698A" w:rsidRPr="00764377" w14:paraId="1B502DEF" w14:textId="77777777" w:rsidTr="148702A2">
        <w:trPr>
          <w:gridAfter w:val="1"/>
          <w:wAfter w:w="734" w:type="dxa"/>
          <w:trHeight w:val="315"/>
        </w:trPr>
        <w:tc>
          <w:tcPr>
            <w:tcW w:w="1560" w:type="dxa"/>
            <w:tcBorders>
              <w:top w:val="nil"/>
              <w:left w:val="nil"/>
              <w:bottom w:val="nil"/>
              <w:right w:val="nil"/>
            </w:tcBorders>
            <w:vAlign w:val="center"/>
            <w:hideMark/>
          </w:tcPr>
          <w:p w14:paraId="1A93D15B" w14:textId="2FCE2E93" w:rsidR="0097698A" w:rsidRPr="00764377" w:rsidRDefault="0097698A" w:rsidP="0097698A">
            <w:pPr>
              <w:spacing w:after="0" w:line="240" w:lineRule="auto"/>
              <w:jc w:val="right"/>
              <w:rPr>
                <w:rFonts w:eastAsia="Times New Roman" w:cs="Arial"/>
                <w:color w:val="000000"/>
                <w:sz w:val="18"/>
                <w:szCs w:val="18"/>
                <w:lang w:eastAsia="en-GB"/>
              </w:rPr>
            </w:pPr>
            <w:r w:rsidRPr="00764377">
              <w:rPr>
                <w:rFonts w:eastAsia="Times New Roman" w:cs="Arial"/>
                <w:color w:val="000000"/>
                <w:sz w:val="18"/>
                <w:szCs w:val="18"/>
                <w:lang w:eastAsia="en-GB"/>
              </w:rPr>
              <w:t>0</w:t>
            </w:r>
          </w:p>
        </w:tc>
        <w:tc>
          <w:tcPr>
            <w:tcW w:w="6040" w:type="dxa"/>
            <w:tcBorders>
              <w:top w:val="nil"/>
              <w:left w:val="nil"/>
              <w:bottom w:val="nil"/>
              <w:right w:val="nil"/>
            </w:tcBorders>
            <w:vAlign w:val="center"/>
            <w:hideMark/>
          </w:tcPr>
          <w:p w14:paraId="33D34ED9" w14:textId="77777777" w:rsidR="0097698A" w:rsidRPr="00764377" w:rsidRDefault="0097698A" w:rsidP="0097698A">
            <w:pPr>
              <w:spacing w:after="0" w:line="240" w:lineRule="auto"/>
              <w:rPr>
                <w:rFonts w:eastAsia="Times New Roman" w:cs="Arial"/>
                <w:color w:val="000000"/>
                <w:sz w:val="18"/>
                <w:szCs w:val="18"/>
                <w:lang w:eastAsia="en-GB"/>
              </w:rPr>
            </w:pPr>
            <w:r w:rsidRPr="00764377">
              <w:rPr>
                <w:rFonts w:eastAsia="Times New Roman" w:cs="Arial"/>
                <w:color w:val="000000"/>
                <w:sz w:val="18"/>
                <w:szCs w:val="18"/>
                <w:lang w:eastAsia="en-GB"/>
              </w:rPr>
              <w:t>Interest paid</w:t>
            </w:r>
          </w:p>
        </w:tc>
        <w:tc>
          <w:tcPr>
            <w:tcW w:w="1614" w:type="dxa"/>
            <w:tcBorders>
              <w:top w:val="nil"/>
              <w:left w:val="nil"/>
              <w:bottom w:val="nil"/>
              <w:right w:val="nil"/>
            </w:tcBorders>
            <w:vAlign w:val="center"/>
          </w:tcPr>
          <w:p w14:paraId="4C84BCEA" w14:textId="5CD0D605" w:rsidR="0097698A" w:rsidRPr="00764377" w:rsidRDefault="1EACF6C3" w:rsidP="0097698A">
            <w:pPr>
              <w:spacing w:after="0" w:line="240" w:lineRule="auto"/>
              <w:jc w:val="right"/>
              <w:rPr>
                <w:rFonts w:eastAsia="Times New Roman" w:cs="Arial"/>
                <w:color w:val="000000"/>
                <w:sz w:val="18"/>
                <w:szCs w:val="18"/>
                <w:lang w:eastAsia="en-GB"/>
              </w:rPr>
            </w:pPr>
            <w:r w:rsidRPr="2E3D8A24">
              <w:rPr>
                <w:rFonts w:eastAsia="Times New Roman" w:cs="Arial"/>
                <w:color w:val="000000" w:themeColor="text1"/>
                <w:sz w:val="18"/>
                <w:szCs w:val="18"/>
                <w:lang w:eastAsia="en-GB"/>
              </w:rPr>
              <w:t>0</w:t>
            </w:r>
          </w:p>
        </w:tc>
      </w:tr>
      <w:tr w:rsidR="0097698A" w:rsidRPr="00764377" w14:paraId="3DC407B0" w14:textId="77777777" w:rsidTr="148702A2">
        <w:trPr>
          <w:gridAfter w:val="1"/>
          <w:wAfter w:w="734" w:type="dxa"/>
          <w:trHeight w:val="315"/>
        </w:trPr>
        <w:tc>
          <w:tcPr>
            <w:tcW w:w="1560" w:type="dxa"/>
            <w:tcBorders>
              <w:top w:val="single" w:sz="8" w:space="0" w:color="000000" w:themeColor="text1"/>
              <w:left w:val="nil"/>
              <w:bottom w:val="single" w:sz="12" w:space="0" w:color="000000" w:themeColor="text1"/>
              <w:right w:val="nil"/>
            </w:tcBorders>
            <w:vAlign w:val="center"/>
            <w:hideMark/>
          </w:tcPr>
          <w:p w14:paraId="6DFEE3E4" w14:textId="32514D20" w:rsidR="0097698A" w:rsidRPr="00764377" w:rsidRDefault="0097698A" w:rsidP="0097698A">
            <w:pPr>
              <w:spacing w:after="0" w:line="240" w:lineRule="auto"/>
              <w:jc w:val="right"/>
              <w:rPr>
                <w:rFonts w:eastAsia="Times New Roman" w:cs="Arial"/>
                <w:b/>
                <w:bCs/>
                <w:color w:val="000000"/>
                <w:sz w:val="18"/>
                <w:szCs w:val="18"/>
                <w:lang w:eastAsia="en-GB"/>
              </w:rPr>
            </w:pPr>
            <w:r w:rsidRPr="00764377">
              <w:rPr>
                <w:rFonts w:eastAsia="Times New Roman" w:cs="Arial"/>
                <w:b/>
                <w:bCs/>
                <w:color w:val="000000"/>
                <w:sz w:val="18"/>
                <w:szCs w:val="18"/>
                <w:lang w:eastAsia="en-GB"/>
              </w:rPr>
              <w:t>(1,785)</w:t>
            </w:r>
          </w:p>
        </w:tc>
        <w:tc>
          <w:tcPr>
            <w:tcW w:w="6040" w:type="dxa"/>
            <w:tcBorders>
              <w:top w:val="single" w:sz="8" w:space="0" w:color="000000" w:themeColor="text1"/>
              <w:left w:val="nil"/>
              <w:bottom w:val="single" w:sz="12" w:space="0" w:color="000000" w:themeColor="text1"/>
              <w:right w:val="nil"/>
            </w:tcBorders>
            <w:vAlign w:val="center"/>
            <w:hideMark/>
          </w:tcPr>
          <w:p w14:paraId="66799943" w14:textId="77777777" w:rsidR="0097698A" w:rsidRPr="00764377" w:rsidRDefault="0097698A" w:rsidP="0097698A">
            <w:pPr>
              <w:spacing w:after="0" w:line="240" w:lineRule="auto"/>
              <w:rPr>
                <w:rFonts w:eastAsia="Times New Roman" w:cs="Arial"/>
                <w:b/>
                <w:bCs/>
                <w:color w:val="000000"/>
                <w:sz w:val="18"/>
                <w:szCs w:val="18"/>
                <w:lang w:eastAsia="en-GB"/>
              </w:rPr>
            </w:pPr>
            <w:r w:rsidRPr="00764377">
              <w:rPr>
                <w:rFonts w:eastAsia="Times New Roman" w:cs="Arial"/>
                <w:b/>
                <w:bCs/>
                <w:color w:val="000000"/>
                <w:sz w:val="18"/>
                <w:szCs w:val="18"/>
                <w:lang w:eastAsia="en-GB"/>
              </w:rPr>
              <w:t>Total</w:t>
            </w:r>
          </w:p>
        </w:tc>
        <w:tc>
          <w:tcPr>
            <w:tcW w:w="1614" w:type="dxa"/>
            <w:tcBorders>
              <w:top w:val="single" w:sz="8" w:space="0" w:color="000000" w:themeColor="text1"/>
              <w:left w:val="nil"/>
              <w:bottom w:val="single" w:sz="12" w:space="0" w:color="000000" w:themeColor="text1"/>
              <w:right w:val="nil"/>
            </w:tcBorders>
            <w:vAlign w:val="center"/>
          </w:tcPr>
          <w:p w14:paraId="61F98DDB" w14:textId="6828E195" w:rsidR="0097698A" w:rsidRPr="00764377" w:rsidRDefault="72BABBE7" w:rsidP="0097698A">
            <w:pPr>
              <w:spacing w:after="0" w:line="240" w:lineRule="auto"/>
              <w:jc w:val="right"/>
              <w:rPr>
                <w:rFonts w:eastAsia="Times New Roman" w:cs="Arial"/>
                <w:b/>
                <w:bCs/>
                <w:color w:val="000000"/>
                <w:sz w:val="18"/>
                <w:szCs w:val="18"/>
                <w:lang w:eastAsia="en-GB"/>
              </w:rPr>
            </w:pPr>
            <w:r w:rsidRPr="116D7850">
              <w:rPr>
                <w:rFonts w:eastAsia="Times New Roman" w:cs="Arial"/>
                <w:b/>
                <w:bCs/>
                <w:color w:val="000000" w:themeColor="text1"/>
                <w:sz w:val="18"/>
                <w:szCs w:val="18"/>
                <w:lang w:eastAsia="en-GB"/>
              </w:rPr>
              <w:t>(1,75</w:t>
            </w:r>
            <w:r w:rsidR="00FE06DD">
              <w:rPr>
                <w:rFonts w:eastAsia="Times New Roman" w:cs="Arial"/>
                <w:b/>
                <w:bCs/>
                <w:color w:val="000000" w:themeColor="text1"/>
                <w:sz w:val="18"/>
                <w:szCs w:val="18"/>
                <w:lang w:eastAsia="en-GB"/>
              </w:rPr>
              <w:t>5)</w:t>
            </w:r>
          </w:p>
        </w:tc>
      </w:tr>
    </w:tbl>
    <w:p w14:paraId="427A2C45" w14:textId="3571CFBD" w:rsidR="00DB3564" w:rsidRDefault="00DB3564" w:rsidP="003010A4">
      <w:pPr>
        <w:spacing w:after="0" w:line="240" w:lineRule="auto"/>
      </w:pPr>
    </w:p>
    <w:p w14:paraId="651B9CDB" w14:textId="326F5B9D" w:rsidR="00764377" w:rsidRDefault="004E2F9E" w:rsidP="003010A4">
      <w:pPr>
        <w:spacing w:after="0" w:line="240" w:lineRule="auto"/>
      </w:pPr>
      <w:r w:rsidRPr="004E7067">
        <w:rPr>
          <w:rFonts w:eastAsia="Times New Roman"/>
          <w:color w:val="000000"/>
          <w:sz w:val="18"/>
          <w:szCs w:val="18"/>
          <w:lang w:eastAsia="en-GB"/>
        </w:rPr>
        <w:t>The surplus or deficit on the provision of services has been adjusted for the following non-cash movements:</w:t>
      </w:r>
    </w:p>
    <w:p w14:paraId="7A2A8B6C" w14:textId="77777777" w:rsidR="003661BD" w:rsidRDefault="003661BD" w:rsidP="003010A4">
      <w:pPr>
        <w:spacing w:after="0" w:line="240" w:lineRule="auto"/>
      </w:pPr>
    </w:p>
    <w:tbl>
      <w:tblPr>
        <w:tblW w:w="9214" w:type="dxa"/>
        <w:tblLook w:val="04A0" w:firstRow="1" w:lastRow="0" w:firstColumn="1" w:lastColumn="0" w:noHBand="0" w:noVBand="1"/>
      </w:tblPr>
      <w:tblGrid>
        <w:gridCol w:w="1560"/>
        <w:gridCol w:w="6040"/>
        <w:gridCol w:w="1614"/>
      </w:tblGrid>
      <w:tr w:rsidR="003661BD" w:rsidRPr="003661BD" w14:paraId="29A73219" w14:textId="77777777" w:rsidTr="58D63EC4">
        <w:trPr>
          <w:trHeight w:val="300"/>
        </w:trPr>
        <w:tc>
          <w:tcPr>
            <w:tcW w:w="1560" w:type="dxa"/>
            <w:tcBorders>
              <w:top w:val="nil"/>
              <w:left w:val="nil"/>
              <w:bottom w:val="nil"/>
              <w:right w:val="nil"/>
            </w:tcBorders>
            <w:shd w:val="clear" w:color="auto" w:fill="FFFFFF" w:themeFill="background1"/>
            <w:vAlign w:val="center"/>
            <w:hideMark/>
          </w:tcPr>
          <w:p w14:paraId="2C2D3A29" w14:textId="18507571" w:rsidR="003661BD" w:rsidRPr="003661BD" w:rsidRDefault="003661BD"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31 March 202</w:t>
            </w:r>
            <w:r w:rsidR="0097698A">
              <w:rPr>
                <w:rFonts w:eastAsia="Times New Roman" w:cs="Arial"/>
                <w:b/>
                <w:bCs/>
                <w:color w:val="000000"/>
                <w:sz w:val="18"/>
                <w:szCs w:val="18"/>
                <w:lang w:eastAsia="en-GB"/>
              </w:rPr>
              <w:t>4</w:t>
            </w:r>
          </w:p>
        </w:tc>
        <w:tc>
          <w:tcPr>
            <w:tcW w:w="6040" w:type="dxa"/>
            <w:tcBorders>
              <w:top w:val="nil"/>
              <w:left w:val="nil"/>
              <w:bottom w:val="nil"/>
              <w:right w:val="nil"/>
            </w:tcBorders>
            <w:vAlign w:val="center"/>
            <w:hideMark/>
          </w:tcPr>
          <w:p w14:paraId="5E1CF6F5" w14:textId="77777777" w:rsidR="003661BD" w:rsidRPr="003661BD" w:rsidRDefault="003661BD" w:rsidP="003661BD">
            <w:pPr>
              <w:spacing w:after="0" w:line="240" w:lineRule="auto"/>
              <w:jc w:val="center"/>
              <w:rPr>
                <w:rFonts w:eastAsia="Times New Roman" w:cs="Arial"/>
                <w:b/>
                <w:bCs/>
                <w:color w:val="000000"/>
                <w:sz w:val="18"/>
                <w:szCs w:val="18"/>
                <w:lang w:eastAsia="en-GB"/>
              </w:rPr>
            </w:pPr>
            <w:r w:rsidRPr="003661BD">
              <w:rPr>
                <w:rFonts w:eastAsia="Times New Roman" w:cs="Arial"/>
                <w:b/>
                <w:bCs/>
                <w:color w:val="000000"/>
                <w:sz w:val="18"/>
                <w:szCs w:val="18"/>
                <w:lang w:eastAsia="en-GB"/>
              </w:rPr>
              <w:t xml:space="preserve"> </w:t>
            </w:r>
          </w:p>
        </w:tc>
        <w:tc>
          <w:tcPr>
            <w:tcW w:w="1614" w:type="dxa"/>
            <w:tcBorders>
              <w:top w:val="nil"/>
              <w:left w:val="nil"/>
              <w:bottom w:val="nil"/>
              <w:right w:val="nil"/>
            </w:tcBorders>
            <w:vAlign w:val="center"/>
            <w:hideMark/>
          </w:tcPr>
          <w:p w14:paraId="183AFA76" w14:textId="24EAD34B" w:rsidR="003661BD" w:rsidRPr="003661BD" w:rsidRDefault="003661BD"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31 March 202</w:t>
            </w:r>
            <w:r w:rsidR="0097698A">
              <w:rPr>
                <w:rFonts w:eastAsia="Times New Roman" w:cs="Arial"/>
                <w:b/>
                <w:bCs/>
                <w:color w:val="000000"/>
                <w:sz w:val="18"/>
                <w:szCs w:val="18"/>
                <w:lang w:eastAsia="en-GB"/>
              </w:rPr>
              <w:t>5</w:t>
            </w:r>
          </w:p>
        </w:tc>
      </w:tr>
      <w:tr w:rsidR="003661BD" w:rsidRPr="003661BD" w14:paraId="180C3579" w14:textId="77777777" w:rsidTr="58D63EC4">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0E39A986" w14:textId="77777777" w:rsidR="003661BD" w:rsidRPr="003661BD" w:rsidRDefault="003661BD"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£'000</w:t>
            </w:r>
          </w:p>
        </w:tc>
        <w:tc>
          <w:tcPr>
            <w:tcW w:w="6040" w:type="dxa"/>
            <w:tcBorders>
              <w:top w:val="nil"/>
              <w:left w:val="nil"/>
              <w:bottom w:val="single" w:sz="8" w:space="0" w:color="000000" w:themeColor="text1"/>
              <w:right w:val="nil"/>
            </w:tcBorders>
            <w:vAlign w:val="center"/>
            <w:hideMark/>
          </w:tcPr>
          <w:p w14:paraId="5529353F" w14:textId="77777777" w:rsidR="003661BD" w:rsidRPr="003661BD" w:rsidRDefault="003661BD"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28EC9B3D" w14:textId="77777777" w:rsidR="003661BD" w:rsidRPr="003661BD" w:rsidRDefault="003661BD" w:rsidP="003661BD">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£'000</w:t>
            </w:r>
          </w:p>
        </w:tc>
      </w:tr>
      <w:tr w:rsidR="0097698A" w:rsidRPr="003661BD" w14:paraId="341201FC" w14:textId="77777777" w:rsidTr="58D63EC4">
        <w:trPr>
          <w:trHeight w:val="300"/>
        </w:trPr>
        <w:tc>
          <w:tcPr>
            <w:tcW w:w="1560" w:type="dxa"/>
            <w:tcBorders>
              <w:top w:val="nil"/>
              <w:left w:val="nil"/>
              <w:bottom w:val="nil"/>
              <w:right w:val="nil"/>
            </w:tcBorders>
            <w:vAlign w:val="center"/>
            <w:hideMark/>
          </w:tcPr>
          <w:p w14:paraId="276C3348" w14:textId="32108C9F"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(4,</w:t>
            </w:r>
            <w:r>
              <w:rPr>
                <w:rFonts w:eastAsia="Times New Roman" w:cs="Arial"/>
                <w:color w:val="000000"/>
                <w:sz w:val="18"/>
                <w:szCs w:val="18"/>
                <w:lang w:eastAsia="en-GB"/>
              </w:rPr>
              <w:t>950</w:t>
            </w:r>
            <w:r w:rsidRPr="003661BD">
              <w:rPr>
                <w:rFonts w:eastAsia="Times New Roman" w:cs="Arial"/>
                <w:color w:val="000000"/>
                <w:sz w:val="18"/>
                <w:szCs w:val="18"/>
                <w:lang w:eastAsia="en-GB"/>
              </w:rPr>
              <w:t>)</w:t>
            </w:r>
          </w:p>
        </w:tc>
        <w:tc>
          <w:tcPr>
            <w:tcW w:w="6040" w:type="dxa"/>
            <w:tcBorders>
              <w:top w:val="nil"/>
              <w:left w:val="nil"/>
              <w:bottom w:val="nil"/>
              <w:right w:val="nil"/>
            </w:tcBorders>
            <w:vAlign w:val="center"/>
            <w:hideMark/>
          </w:tcPr>
          <w:p w14:paraId="7CF82034"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Depreciation</w:t>
            </w:r>
          </w:p>
        </w:tc>
        <w:tc>
          <w:tcPr>
            <w:tcW w:w="1614" w:type="dxa"/>
            <w:tcBorders>
              <w:top w:val="nil"/>
              <w:left w:val="nil"/>
              <w:bottom w:val="nil"/>
              <w:right w:val="nil"/>
            </w:tcBorders>
            <w:vAlign w:val="center"/>
            <w:hideMark/>
          </w:tcPr>
          <w:p w14:paraId="55F85CEE" w14:textId="552E36D5" w:rsidR="0097698A" w:rsidRPr="003661BD" w:rsidRDefault="0097698A" w:rsidP="0097698A">
            <w:pPr>
              <w:spacing w:after="0" w:line="240" w:lineRule="auto"/>
              <w:jc w:val="right"/>
              <w:rPr>
                <w:rFonts w:eastAsia="Times New Roman" w:cs="Arial"/>
                <w:color w:val="000000"/>
                <w:sz w:val="18"/>
                <w:szCs w:val="18"/>
                <w:lang w:eastAsia="en-GB"/>
              </w:rPr>
            </w:pPr>
            <w:r w:rsidRPr="268829E2">
              <w:rPr>
                <w:rFonts w:eastAsia="Times New Roman" w:cs="Arial"/>
                <w:color w:val="000000" w:themeColor="text1"/>
                <w:sz w:val="18"/>
                <w:szCs w:val="18"/>
                <w:lang w:eastAsia="en-GB"/>
              </w:rPr>
              <w:t>(</w:t>
            </w:r>
            <w:r w:rsidR="5CB0CDC5" w:rsidRPr="268829E2">
              <w:rPr>
                <w:rFonts w:eastAsia="Times New Roman" w:cs="Arial"/>
                <w:color w:val="000000" w:themeColor="text1"/>
                <w:sz w:val="18"/>
                <w:szCs w:val="18"/>
                <w:lang w:eastAsia="en-GB"/>
              </w:rPr>
              <w:t>5,576</w:t>
            </w:r>
            <w:r w:rsidRPr="268829E2">
              <w:rPr>
                <w:rFonts w:eastAsia="Times New Roman" w:cs="Arial"/>
                <w:color w:val="000000" w:themeColor="text1"/>
                <w:sz w:val="18"/>
                <w:szCs w:val="18"/>
                <w:lang w:eastAsia="en-GB"/>
              </w:rPr>
              <w:t>)</w:t>
            </w:r>
          </w:p>
        </w:tc>
      </w:tr>
      <w:tr w:rsidR="0097698A" w:rsidRPr="003661BD" w14:paraId="5F0F03A4" w14:textId="77777777" w:rsidTr="58D63EC4">
        <w:trPr>
          <w:trHeight w:val="300"/>
        </w:trPr>
        <w:tc>
          <w:tcPr>
            <w:tcW w:w="1560" w:type="dxa"/>
            <w:tcBorders>
              <w:top w:val="nil"/>
              <w:left w:val="nil"/>
              <w:bottom w:val="nil"/>
              <w:right w:val="nil"/>
            </w:tcBorders>
            <w:vAlign w:val="center"/>
            <w:hideMark/>
          </w:tcPr>
          <w:p w14:paraId="31E2ED20" w14:textId="5FD594C7"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0</w:t>
            </w:r>
          </w:p>
        </w:tc>
        <w:tc>
          <w:tcPr>
            <w:tcW w:w="6040" w:type="dxa"/>
            <w:tcBorders>
              <w:top w:val="nil"/>
              <w:left w:val="nil"/>
              <w:bottom w:val="nil"/>
              <w:right w:val="nil"/>
            </w:tcBorders>
            <w:vAlign w:val="center"/>
            <w:hideMark/>
          </w:tcPr>
          <w:p w14:paraId="69AFB086"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Impairment and downward valuations</w:t>
            </w:r>
          </w:p>
        </w:tc>
        <w:tc>
          <w:tcPr>
            <w:tcW w:w="1614" w:type="dxa"/>
            <w:tcBorders>
              <w:top w:val="nil"/>
              <w:left w:val="nil"/>
              <w:bottom w:val="nil"/>
              <w:right w:val="nil"/>
            </w:tcBorders>
            <w:vAlign w:val="center"/>
            <w:hideMark/>
          </w:tcPr>
          <w:p w14:paraId="141404F6" w14:textId="77777777"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0</w:t>
            </w:r>
          </w:p>
        </w:tc>
      </w:tr>
      <w:tr w:rsidR="0097698A" w:rsidRPr="003661BD" w14:paraId="237CB524" w14:textId="77777777" w:rsidTr="58D63EC4">
        <w:trPr>
          <w:trHeight w:val="300"/>
        </w:trPr>
        <w:tc>
          <w:tcPr>
            <w:tcW w:w="1560" w:type="dxa"/>
            <w:tcBorders>
              <w:top w:val="nil"/>
              <w:left w:val="nil"/>
              <w:bottom w:val="nil"/>
              <w:right w:val="nil"/>
            </w:tcBorders>
            <w:vAlign w:val="center"/>
            <w:hideMark/>
          </w:tcPr>
          <w:p w14:paraId="5E0BA635" w14:textId="281B1982"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(300)</w:t>
            </w:r>
          </w:p>
        </w:tc>
        <w:tc>
          <w:tcPr>
            <w:tcW w:w="6040" w:type="dxa"/>
            <w:tcBorders>
              <w:top w:val="nil"/>
              <w:left w:val="nil"/>
              <w:bottom w:val="nil"/>
              <w:right w:val="nil"/>
            </w:tcBorders>
            <w:vAlign w:val="center"/>
            <w:hideMark/>
          </w:tcPr>
          <w:p w14:paraId="7FF43437"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Amortisation</w:t>
            </w:r>
          </w:p>
        </w:tc>
        <w:tc>
          <w:tcPr>
            <w:tcW w:w="1614" w:type="dxa"/>
            <w:tcBorders>
              <w:top w:val="nil"/>
              <w:left w:val="nil"/>
              <w:bottom w:val="nil"/>
              <w:right w:val="nil"/>
            </w:tcBorders>
            <w:vAlign w:val="center"/>
            <w:hideMark/>
          </w:tcPr>
          <w:p w14:paraId="56841093" w14:textId="1321C13C" w:rsidR="0097698A" w:rsidRPr="003661BD" w:rsidRDefault="0097698A" w:rsidP="0097698A">
            <w:pPr>
              <w:spacing w:after="0" w:line="240" w:lineRule="auto"/>
              <w:jc w:val="right"/>
              <w:rPr>
                <w:rFonts w:eastAsia="Times New Roman" w:cs="Arial"/>
                <w:color w:val="000000"/>
                <w:sz w:val="18"/>
                <w:szCs w:val="18"/>
                <w:lang w:eastAsia="en-GB"/>
              </w:rPr>
            </w:pPr>
            <w:r w:rsidRPr="268829E2">
              <w:rPr>
                <w:rFonts w:eastAsia="Times New Roman" w:cs="Arial"/>
                <w:color w:val="000000" w:themeColor="text1"/>
                <w:sz w:val="18"/>
                <w:szCs w:val="18"/>
                <w:lang w:eastAsia="en-GB"/>
              </w:rPr>
              <w:t>(</w:t>
            </w:r>
            <w:r w:rsidR="5290907B" w:rsidRPr="268829E2">
              <w:rPr>
                <w:rFonts w:eastAsia="Times New Roman" w:cs="Arial"/>
                <w:color w:val="000000" w:themeColor="text1"/>
                <w:sz w:val="18"/>
                <w:szCs w:val="18"/>
                <w:lang w:eastAsia="en-GB"/>
              </w:rPr>
              <w:t>159</w:t>
            </w:r>
            <w:r w:rsidRPr="268829E2">
              <w:rPr>
                <w:rFonts w:eastAsia="Times New Roman" w:cs="Arial"/>
                <w:color w:val="000000" w:themeColor="text1"/>
                <w:sz w:val="18"/>
                <w:szCs w:val="18"/>
                <w:lang w:eastAsia="en-GB"/>
              </w:rPr>
              <w:t>)</w:t>
            </w:r>
          </w:p>
        </w:tc>
      </w:tr>
      <w:tr w:rsidR="0097698A" w:rsidRPr="003661BD" w14:paraId="33DCCA82" w14:textId="77777777" w:rsidTr="58D63EC4">
        <w:trPr>
          <w:trHeight w:val="300"/>
        </w:trPr>
        <w:tc>
          <w:tcPr>
            <w:tcW w:w="1560" w:type="dxa"/>
            <w:tcBorders>
              <w:top w:val="nil"/>
              <w:left w:val="nil"/>
              <w:bottom w:val="nil"/>
              <w:right w:val="nil"/>
            </w:tcBorders>
            <w:vAlign w:val="center"/>
            <w:hideMark/>
          </w:tcPr>
          <w:p w14:paraId="023DE279" w14:textId="659E3D13"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0</w:t>
            </w:r>
          </w:p>
        </w:tc>
        <w:tc>
          <w:tcPr>
            <w:tcW w:w="6040" w:type="dxa"/>
            <w:tcBorders>
              <w:top w:val="nil"/>
              <w:left w:val="nil"/>
              <w:bottom w:val="nil"/>
              <w:right w:val="nil"/>
            </w:tcBorders>
            <w:vAlign w:val="center"/>
            <w:hideMark/>
          </w:tcPr>
          <w:p w14:paraId="1B25FEDF"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(Increase)/decrease in impairment for bad debts</w:t>
            </w:r>
          </w:p>
        </w:tc>
        <w:tc>
          <w:tcPr>
            <w:tcW w:w="1614" w:type="dxa"/>
            <w:tcBorders>
              <w:top w:val="nil"/>
              <w:left w:val="nil"/>
              <w:bottom w:val="nil"/>
              <w:right w:val="nil"/>
            </w:tcBorders>
            <w:vAlign w:val="center"/>
            <w:hideMark/>
          </w:tcPr>
          <w:p w14:paraId="1BAF6C5C" w14:textId="77777777"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0</w:t>
            </w:r>
          </w:p>
        </w:tc>
      </w:tr>
      <w:tr w:rsidR="0097698A" w:rsidRPr="003661BD" w14:paraId="7B51802F" w14:textId="77777777" w:rsidTr="58D63EC4">
        <w:trPr>
          <w:trHeight w:val="300"/>
        </w:trPr>
        <w:tc>
          <w:tcPr>
            <w:tcW w:w="1560" w:type="dxa"/>
            <w:tcBorders>
              <w:top w:val="nil"/>
              <w:left w:val="nil"/>
              <w:bottom w:val="nil"/>
              <w:right w:val="nil"/>
            </w:tcBorders>
            <w:vAlign w:val="center"/>
            <w:hideMark/>
          </w:tcPr>
          <w:p w14:paraId="3851A2D6" w14:textId="6516C81B"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61</w:t>
            </w:r>
          </w:p>
        </w:tc>
        <w:tc>
          <w:tcPr>
            <w:tcW w:w="6040" w:type="dxa"/>
            <w:tcBorders>
              <w:top w:val="nil"/>
              <w:left w:val="nil"/>
              <w:bottom w:val="nil"/>
              <w:right w:val="nil"/>
            </w:tcBorders>
            <w:vAlign w:val="center"/>
            <w:hideMark/>
          </w:tcPr>
          <w:p w14:paraId="2EE0BBC4"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(Increase)/decrease in creditors</w:t>
            </w:r>
          </w:p>
        </w:tc>
        <w:tc>
          <w:tcPr>
            <w:tcW w:w="1614" w:type="dxa"/>
            <w:tcBorders>
              <w:top w:val="nil"/>
              <w:left w:val="nil"/>
              <w:bottom w:val="nil"/>
              <w:right w:val="nil"/>
            </w:tcBorders>
            <w:vAlign w:val="center"/>
            <w:hideMark/>
          </w:tcPr>
          <w:p w14:paraId="7E9027BD" w14:textId="79F49D0B" w:rsidR="0097698A" w:rsidRPr="003661BD" w:rsidRDefault="00A833A0" w:rsidP="0097698A">
            <w:pPr>
              <w:spacing w:after="0" w:line="240" w:lineRule="auto"/>
              <w:jc w:val="right"/>
              <w:rPr>
                <w:rFonts w:eastAsia="Times New Roman" w:cs="Arial"/>
                <w:color w:val="000000"/>
                <w:sz w:val="18"/>
                <w:szCs w:val="18"/>
                <w:lang w:eastAsia="en-GB"/>
              </w:rPr>
            </w:pPr>
            <w:r w:rsidRPr="00A833A0">
              <w:rPr>
                <w:rFonts w:eastAsia="Times New Roman" w:cs="Arial"/>
                <w:color w:val="000000"/>
                <w:sz w:val="18"/>
                <w:szCs w:val="18"/>
                <w:highlight w:val="yellow"/>
                <w:lang w:eastAsia="en-GB"/>
              </w:rPr>
              <w:t>734</w:t>
            </w:r>
          </w:p>
        </w:tc>
      </w:tr>
      <w:tr w:rsidR="0097698A" w:rsidRPr="003661BD" w14:paraId="3BF92553" w14:textId="77777777" w:rsidTr="58D63EC4">
        <w:trPr>
          <w:trHeight w:val="300"/>
        </w:trPr>
        <w:tc>
          <w:tcPr>
            <w:tcW w:w="1560" w:type="dxa"/>
            <w:tcBorders>
              <w:top w:val="nil"/>
              <w:left w:val="nil"/>
              <w:bottom w:val="nil"/>
              <w:right w:val="nil"/>
            </w:tcBorders>
            <w:vAlign w:val="center"/>
            <w:hideMark/>
          </w:tcPr>
          <w:p w14:paraId="00AF751A" w14:textId="5CFFA8E4"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2,997</w:t>
            </w:r>
          </w:p>
        </w:tc>
        <w:tc>
          <w:tcPr>
            <w:tcW w:w="6040" w:type="dxa"/>
            <w:tcBorders>
              <w:top w:val="nil"/>
              <w:left w:val="nil"/>
              <w:bottom w:val="nil"/>
              <w:right w:val="nil"/>
            </w:tcBorders>
            <w:vAlign w:val="center"/>
            <w:hideMark/>
          </w:tcPr>
          <w:p w14:paraId="662C1AD1"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Increase/(decrease) in debtors</w:t>
            </w:r>
          </w:p>
        </w:tc>
        <w:tc>
          <w:tcPr>
            <w:tcW w:w="1614" w:type="dxa"/>
            <w:tcBorders>
              <w:top w:val="nil"/>
              <w:left w:val="nil"/>
              <w:bottom w:val="nil"/>
              <w:right w:val="nil"/>
            </w:tcBorders>
            <w:vAlign w:val="center"/>
            <w:hideMark/>
          </w:tcPr>
          <w:p w14:paraId="450DC2DB" w14:textId="57756CED" w:rsidR="0097698A" w:rsidRPr="003661BD" w:rsidRDefault="004E13F0"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4,828</w:t>
            </w:r>
          </w:p>
        </w:tc>
      </w:tr>
      <w:tr w:rsidR="0097698A" w:rsidRPr="003661BD" w14:paraId="3DE7099A" w14:textId="77777777" w:rsidTr="58D63EC4">
        <w:trPr>
          <w:trHeight w:val="300"/>
        </w:trPr>
        <w:tc>
          <w:tcPr>
            <w:tcW w:w="1560" w:type="dxa"/>
            <w:tcBorders>
              <w:top w:val="nil"/>
              <w:left w:val="nil"/>
              <w:bottom w:val="nil"/>
              <w:right w:val="nil"/>
            </w:tcBorders>
            <w:vAlign w:val="center"/>
            <w:hideMark/>
          </w:tcPr>
          <w:p w14:paraId="6019ABDB" w14:textId="1114739E"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(28)</w:t>
            </w:r>
          </w:p>
        </w:tc>
        <w:tc>
          <w:tcPr>
            <w:tcW w:w="6040" w:type="dxa"/>
            <w:tcBorders>
              <w:top w:val="nil"/>
              <w:left w:val="nil"/>
              <w:bottom w:val="nil"/>
              <w:right w:val="nil"/>
            </w:tcBorders>
            <w:vAlign w:val="center"/>
            <w:hideMark/>
          </w:tcPr>
          <w:p w14:paraId="53E2CE11"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Increase/(decrease) in inventories</w:t>
            </w:r>
          </w:p>
        </w:tc>
        <w:tc>
          <w:tcPr>
            <w:tcW w:w="1614" w:type="dxa"/>
            <w:tcBorders>
              <w:top w:val="nil"/>
              <w:left w:val="nil"/>
              <w:bottom w:val="nil"/>
              <w:right w:val="nil"/>
            </w:tcBorders>
            <w:vAlign w:val="center"/>
            <w:hideMark/>
          </w:tcPr>
          <w:p w14:paraId="3F085664" w14:textId="418A8CDF" w:rsidR="0097698A" w:rsidRPr="003661BD" w:rsidRDefault="004E13F0"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w:t>
            </w:r>
          </w:p>
        </w:tc>
      </w:tr>
      <w:tr w:rsidR="0097698A" w:rsidRPr="003661BD" w14:paraId="1F6273C7" w14:textId="77777777" w:rsidTr="58D63EC4">
        <w:trPr>
          <w:trHeight w:val="300"/>
        </w:trPr>
        <w:tc>
          <w:tcPr>
            <w:tcW w:w="1560" w:type="dxa"/>
            <w:tcBorders>
              <w:top w:val="nil"/>
              <w:left w:val="nil"/>
              <w:bottom w:val="nil"/>
              <w:right w:val="nil"/>
            </w:tcBorders>
            <w:vAlign w:val="center"/>
            <w:hideMark/>
          </w:tcPr>
          <w:p w14:paraId="63683987" w14:textId="2B94F9D1"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(21,3</w:t>
            </w:r>
            <w:r>
              <w:rPr>
                <w:rFonts w:eastAsia="Times New Roman" w:cs="Arial"/>
                <w:color w:val="000000"/>
                <w:sz w:val="18"/>
                <w:szCs w:val="18"/>
                <w:lang w:eastAsia="en-GB"/>
              </w:rPr>
              <w:t>3</w:t>
            </w:r>
            <w:r w:rsidRPr="003661BD">
              <w:rPr>
                <w:rFonts w:eastAsia="Times New Roman" w:cs="Arial"/>
                <w:color w:val="000000"/>
                <w:sz w:val="18"/>
                <w:szCs w:val="18"/>
                <w:lang w:eastAsia="en-GB"/>
              </w:rPr>
              <w:t>9)</w:t>
            </w:r>
          </w:p>
        </w:tc>
        <w:tc>
          <w:tcPr>
            <w:tcW w:w="6040" w:type="dxa"/>
            <w:tcBorders>
              <w:top w:val="nil"/>
              <w:left w:val="nil"/>
              <w:bottom w:val="nil"/>
              <w:right w:val="nil"/>
            </w:tcBorders>
            <w:vAlign w:val="center"/>
            <w:hideMark/>
          </w:tcPr>
          <w:p w14:paraId="3073CF0E"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Movement in pension liability</w:t>
            </w:r>
          </w:p>
        </w:tc>
        <w:tc>
          <w:tcPr>
            <w:tcW w:w="1614" w:type="dxa"/>
            <w:tcBorders>
              <w:top w:val="nil"/>
              <w:left w:val="nil"/>
              <w:bottom w:val="nil"/>
              <w:right w:val="nil"/>
            </w:tcBorders>
            <w:vAlign w:val="center"/>
            <w:hideMark/>
          </w:tcPr>
          <w:p w14:paraId="65DB0BD9" w14:textId="141F62D5" w:rsidR="0097698A" w:rsidRPr="003661BD" w:rsidRDefault="30D6A290" w:rsidP="0097698A">
            <w:pPr>
              <w:spacing w:after="0" w:line="240" w:lineRule="auto"/>
              <w:jc w:val="right"/>
              <w:rPr>
                <w:rFonts w:eastAsia="Times New Roman" w:cs="Arial"/>
                <w:color w:val="000000"/>
                <w:sz w:val="18"/>
                <w:szCs w:val="18"/>
                <w:lang w:eastAsia="en-GB"/>
              </w:rPr>
            </w:pPr>
            <w:r w:rsidRPr="59368F86">
              <w:rPr>
                <w:rFonts w:eastAsia="Times New Roman" w:cs="Arial"/>
                <w:color w:val="000000" w:themeColor="text1"/>
                <w:sz w:val="18"/>
                <w:szCs w:val="18"/>
                <w:lang w:eastAsia="en-GB"/>
              </w:rPr>
              <w:t>(16,862)</w:t>
            </w:r>
          </w:p>
        </w:tc>
      </w:tr>
      <w:tr w:rsidR="0097698A" w:rsidRPr="003661BD" w14:paraId="222B2A0D" w14:textId="77777777" w:rsidTr="58D63EC4">
        <w:trPr>
          <w:trHeight w:val="480"/>
        </w:trPr>
        <w:tc>
          <w:tcPr>
            <w:tcW w:w="1560" w:type="dxa"/>
            <w:tcBorders>
              <w:top w:val="nil"/>
              <w:left w:val="nil"/>
              <w:bottom w:val="nil"/>
              <w:right w:val="nil"/>
            </w:tcBorders>
            <w:vAlign w:val="center"/>
            <w:hideMark/>
          </w:tcPr>
          <w:p w14:paraId="1F005B02" w14:textId="02088087" w:rsidR="0097698A" w:rsidRPr="003661BD" w:rsidRDefault="0097698A" w:rsidP="0097698A">
            <w:pPr>
              <w:spacing w:after="0" w:line="240" w:lineRule="auto"/>
              <w:jc w:val="right"/>
              <w:rPr>
                <w:rFonts w:eastAsia="Times New Roman" w:cs="Arial"/>
                <w:color w:val="000000"/>
                <w:sz w:val="18"/>
                <w:szCs w:val="18"/>
                <w:lang w:eastAsia="en-GB"/>
              </w:rPr>
            </w:pPr>
            <w:r w:rsidRPr="003661BD">
              <w:rPr>
                <w:rFonts w:eastAsia="Times New Roman" w:cs="Arial"/>
                <w:color w:val="000000"/>
                <w:sz w:val="18"/>
                <w:szCs w:val="18"/>
                <w:lang w:eastAsia="en-GB"/>
              </w:rPr>
              <w:t>(27)</w:t>
            </w:r>
          </w:p>
        </w:tc>
        <w:tc>
          <w:tcPr>
            <w:tcW w:w="6040" w:type="dxa"/>
            <w:tcBorders>
              <w:top w:val="nil"/>
              <w:left w:val="nil"/>
              <w:bottom w:val="nil"/>
              <w:right w:val="nil"/>
            </w:tcBorders>
            <w:vAlign w:val="center"/>
            <w:hideMark/>
          </w:tcPr>
          <w:p w14:paraId="6BB01AAA"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Carrying amount of non-current assets and non-current assets held for sale, sold or derecognised</w:t>
            </w:r>
          </w:p>
        </w:tc>
        <w:tc>
          <w:tcPr>
            <w:tcW w:w="1614" w:type="dxa"/>
            <w:tcBorders>
              <w:top w:val="nil"/>
              <w:left w:val="nil"/>
              <w:bottom w:val="nil"/>
              <w:right w:val="nil"/>
            </w:tcBorders>
            <w:vAlign w:val="center"/>
            <w:hideMark/>
          </w:tcPr>
          <w:p w14:paraId="5DFBDBC6" w14:textId="08ED8A1B" w:rsidR="0097698A" w:rsidRPr="003661BD" w:rsidRDefault="3AF73F9A" w:rsidP="0097698A">
            <w:pPr>
              <w:spacing w:after="0" w:line="240" w:lineRule="auto"/>
              <w:jc w:val="right"/>
              <w:rPr>
                <w:rFonts w:eastAsia="Times New Roman" w:cs="Arial"/>
                <w:color w:val="000000"/>
                <w:sz w:val="18"/>
                <w:szCs w:val="18"/>
                <w:lang w:eastAsia="en-GB"/>
              </w:rPr>
            </w:pPr>
            <w:r w:rsidRPr="59368F86">
              <w:rPr>
                <w:rFonts w:eastAsia="Times New Roman" w:cs="Arial"/>
                <w:color w:val="000000" w:themeColor="text1"/>
                <w:sz w:val="18"/>
                <w:szCs w:val="18"/>
                <w:lang w:eastAsia="en-GB"/>
              </w:rPr>
              <w:t>(2,433)</w:t>
            </w:r>
          </w:p>
        </w:tc>
      </w:tr>
      <w:tr w:rsidR="0097698A" w:rsidRPr="003661BD" w14:paraId="286D5332" w14:textId="77777777" w:rsidTr="58D63EC4">
        <w:trPr>
          <w:trHeight w:val="495"/>
        </w:trPr>
        <w:tc>
          <w:tcPr>
            <w:tcW w:w="1560" w:type="dxa"/>
            <w:tcBorders>
              <w:top w:val="nil"/>
              <w:left w:val="nil"/>
              <w:bottom w:val="single" w:sz="8" w:space="0" w:color="000000" w:themeColor="text1"/>
              <w:right w:val="nil"/>
            </w:tcBorders>
            <w:vAlign w:val="center"/>
            <w:hideMark/>
          </w:tcPr>
          <w:p w14:paraId="6CF8F682" w14:textId="388396E6" w:rsidR="0097698A" w:rsidRPr="003661BD" w:rsidRDefault="0097698A"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865</w:t>
            </w:r>
          </w:p>
        </w:tc>
        <w:tc>
          <w:tcPr>
            <w:tcW w:w="6040" w:type="dxa"/>
            <w:tcBorders>
              <w:top w:val="nil"/>
              <w:left w:val="nil"/>
              <w:bottom w:val="single" w:sz="8" w:space="0" w:color="000000" w:themeColor="text1"/>
              <w:right w:val="nil"/>
            </w:tcBorders>
            <w:vAlign w:val="center"/>
            <w:hideMark/>
          </w:tcPr>
          <w:p w14:paraId="2615C580" w14:textId="77777777" w:rsidR="0097698A" w:rsidRPr="003661BD" w:rsidRDefault="0097698A" w:rsidP="0097698A">
            <w:pPr>
              <w:spacing w:after="0" w:line="240" w:lineRule="auto"/>
              <w:rPr>
                <w:rFonts w:eastAsia="Times New Roman" w:cs="Arial"/>
                <w:color w:val="000000"/>
                <w:sz w:val="18"/>
                <w:szCs w:val="18"/>
                <w:lang w:eastAsia="en-GB"/>
              </w:rPr>
            </w:pPr>
            <w:r w:rsidRPr="003661BD">
              <w:rPr>
                <w:rFonts w:eastAsia="Times New Roman" w:cs="Arial"/>
                <w:color w:val="000000"/>
                <w:sz w:val="18"/>
                <w:szCs w:val="18"/>
                <w:lang w:eastAsia="en-GB"/>
              </w:rPr>
              <w:t>Other non-cash movements charged to the surplus or deficit on provision of services</w:t>
            </w:r>
          </w:p>
        </w:tc>
        <w:tc>
          <w:tcPr>
            <w:tcW w:w="1614" w:type="dxa"/>
            <w:tcBorders>
              <w:top w:val="nil"/>
              <w:left w:val="nil"/>
              <w:bottom w:val="single" w:sz="8" w:space="0" w:color="000000" w:themeColor="text1"/>
              <w:right w:val="nil"/>
            </w:tcBorders>
            <w:vAlign w:val="center"/>
            <w:hideMark/>
          </w:tcPr>
          <w:p w14:paraId="2C46851C" w14:textId="2DF4989E" w:rsidR="0097698A" w:rsidRPr="003661BD" w:rsidRDefault="004E13F0"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(12)</w:t>
            </w:r>
          </w:p>
        </w:tc>
      </w:tr>
      <w:tr w:rsidR="0097698A" w:rsidRPr="003661BD" w14:paraId="279B3DCF" w14:textId="77777777" w:rsidTr="58D63EC4">
        <w:trPr>
          <w:trHeight w:val="315"/>
        </w:trPr>
        <w:tc>
          <w:tcPr>
            <w:tcW w:w="1560" w:type="dxa"/>
            <w:tcBorders>
              <w:top w:val="nil"/>
              <w:left w:val="nil"/>
              <w:bottom w:val="single" w:sz="12" w:space="0" w:color="000000" w:themeColor="text1"/>
              <w:right w:val="nil"/>
            </w:tcBorders>
            <w:vAlign w:val="center"/>
            <w:hideMark/>
          </w:tcPr>
          <w:p w14:paraId="051D7EB5" w14:textId="6C959313" w:rsidR="0097698A" w:rsidRPr="003661BD" w:rsidRDefault="0097698A" w:rsidP="0097698A">
            <w:pPr>
              <w:spacing w:after="0" w:line="240" w:lineRule="auto"/>
              <w:jc w:val="right"/>
              <w:rPr>
                <w:rFonts w:eastAsia="Times New Roman" w:cs="Arial"/>
                <w:b/>
                <w:bCs/>
                <w:color w:val="000000"/>
                <w:sz w:val="18"/>
                <w:szCs w:val="18"/>
                <w:lang w:eastAsia="en-GB"/>
              </w:rPr>
            </w:pPr>
            <w:r w:rsidRPr="003661BD">
              <w:rPr>
                <w:rFonts w:eastAsia="Times New Roman" w:cs="Arial"/>
                <w:b/>
                <w:bCs/>
                <w:color w:val="000000"/>
                <w:sz w:val="18"/>
                <w:szCs w:val="18"/>
                <w:lang w:eastAsia="en-GB"/>
              </w:rPr>
              <w:t>(22,</w:t>
            </w:r>
            <w:r>
              <w:rPr>
                <w:rFonts w:eastAsia="Times New Roman" w:cs="Arial"/>
                <w:b/>
                <w:bCs/>
                <w:color w:val="000000"/>
                <w:sz w:val="18"/>
                <w:szCs w:val="18"/>
                <w:lang w:eastAsia="en-GB"/>
              </w:rPr>
              <w:t>721</w:t>
            </w:r>
            <w:r w:rsidRPr="003661BD">
              <w:rPr>
                <w:rFonts w:eastAsia="Times New Roman" w:cs="Arial"/>
                <w:b/>
                <w:bCs/>
                <w:color w:val="000000"/>
                <w:sz w:val="18"/>
                <w:szCs w:val="18"/>
                <w:lang w:eastAsia="en-GB"/>
              </w:rPr>
              <w:t>)</w:t>
            </w:r>
          </w:p>
        </w:tc>
        <w:tc>
          <w:tcPr>
            <w:tcW w:w="6040" w:type="dxa"/>
            <w:tcBorders>
              <w:top w:val="nil"/>
              <w:left w:val="nil"/>
              <w:bottom w:val="single" w:sz="12" w:space="0" w:color="000000" w:themeColor="text1"/>
              <w:right w:val="nil"/>
            </w:tcBorders>
            <w:vAlign w:val="center"/>
            <w:hideMark/>
          </w:tcPr>
          <w:p w14:paraId="57929B8D" w14:textId="77777777" w:rsidR="0097698A" w:rsidRPr="003661BD" w:rsidRDefault="0097698A" w:rsidP="0097698A">
            <w:pPr>
              <w:spacing w:after="0" w:line="240" w:lineRule="auto"/>
              <w:rPr>
                <w:rFonts w:eastAsia="Times New Roman" w:cs="Arial"/>
                <w:b/>
                <w:bCs/>
                <w:color w:val="000000"/>
                <w:sz w:val="18"/>
                <w:szCs w:val="18"/>
                <w:lang w:eastAsia="en-GB"/>
              </w:rPr>
            </w:pPr>
            <w:r w:rsidRPr="003661BD">
              <w:rPr>
                <w:rFonts w:eastAsia="Times New Roman" w:cs="Arial"/>
                <w:b/>
                <w:bCs/>
                <w:color w:val="000000"/>
                <w:sz w:val="18"/>
                <w:szCs w:val="18"/>
                <w:lang w:eastAsia="en-GB"/>
              </w:rPr>
              <w:t>Total</w:t>
            </w:r>
          </w:p>
        </w:tc>
        <w:tc>
          <w:tcPr>
            <w:tcW w:w="1614" w:type="dxa"/>
            <w:tcBorders>
              <w:top w:val="nil"/>
              <w:left w:val="nil"/>
              <w:bottom w:val="single" w:sz="12" w:space="0" w:color="000000" w:themeColor="text1"/>
              <w:right w:val="nil"/>
            </w:tcBorders>
            <w:vAlign w:val="center"/>
            <w:hideMark/>
          </w:tcPr>
          <w:p w14:paraId="2E665A19" w14:textId="0503FB9F" w:rsidR="0097698A" w:rsidRPr="00A833A0" w:rsidRDefault="0097698A" w:rsidP="0097698A">
            <w:pPr>
              <w:spacing w:after="0" w:line="240" w:lineRule="auto"/>
              <w:jc w:val="right"/>
              <w:rPr>
                <w:rFonts w:eastAsia="Times New Roman" w:cs="Arial"/>
                <w:b/>
                <w:color w:val="000000"/>
                <w:sz w:val="18"/>
                <w:szCs w:val="18"/>
                <w:highlight w:val="yellow"/>
                <w:lang w:eastAsia="en-GB"/>
              </w:rPr>
            </w:pPr>
            <w:r w:rsidRPr="00A833A0">
              <w:rPr>
                <w:rFonts w:eastAsia="Times New Roman" w:cs="Arial"/>
                <w:b/>
                <w:color w:val="000000" w:themeColor="text1"/>
                <w:sz w:val="18"/>
                <w:szCs w:val="18"/>
                <w:highlight w:val="yellow"/>
                <w:lang w:eastAsia="en-GB"/>
              </w:rPr>
              <w:t>(</w:t>
            </w:r>
            <w:r w:rsidR="005E403D" w:rsidRPr="00A833A0">
              <w:rPr>
                <w:rFonts w:eastAsia="Times New Roman" w:cs="Arial"/>
                <w:b/>
                <w:color w:val="000000" w:themeColor="text1"/>
                <w:sz w:val="18"/>
                <w:szCs w:val="18"/>
                <w:highlight w:val="yellow"/>
                <w:lang w:eastAsia="en-GB"/>
              </w:rPr>
              <w:t>19,</w:t>
            </w:r>
            <w:r w:rsidR="00A833A0" w:rsidRPr="00A833A0">
              <w:rPr>
                <w:rFonts w:eastAsia="Times New Roman" w:cs="Arial"/>
                <w:b/>
                <w:bCs/>
                <w:color w:val="000000" w:themeColor="text1"/>
                <w:sz w:val="18"/>
                <w:szCs w:val="18"/>
                <w:highlight w:val="yellow"/>
                <w:lang w:eastAsia="en-GB"/>
              </w:rPr>
              <w:t>496</w:t>
            </w:r>
            <w:r w:rsidR="2FBF1796" w:rsidRPr="00A833A0">
              <w:rPr>
                <w:rFonts w:eastAsia="Times New Roman" w:cs="Arial"/>
                <w:b/>
                <w:color w:val="000000" w:themeColor="text1"/>
                <w:sz w:val="18"/>
                <w:szCs w:val="18"/>
                <w:highlight w:val="yellow"/>
                <w:lang w:eastAsia="en-GB"/>
              </w:rPr>
              <w:t>)</w:t>
            </w:r>
          </w:p>
        </w:tc>
      </w:tr>
    </w:tbl>
    <w:p w14:paraId="4FDAD156" w14:textId="77777777" w:rsidR="003661BD" w:rsidRDefault="003661BD" w:rsidP="003010A4">
      <w:pPr>
        <w:spacing w:after="0" w:line="240" w:lineRule="auto"/>
      </w:pPr>
    </w:p>
    <w:p w14:paraId="15A523CB" w14:textId="04A4E4BC" w:rsidR="00250B4F" w:rsidRDefault="00D23CAE" w:rsidP="003010A4">
      <w:pPr>
        <w:spacing w:after="0" w:line="240" w:lineRule="auto"/>
      </w:pPr>
      <w:r w:rsidRPr="004E7067">
        <w:rPr>
          <w:rFonts w:eastAsia="Times New Roman"/>
          <w:color w:val="000000"/>
          <w:sz w:val="18"/>
          <w:szCs w:val="18"/>
          <w:lang w:eastAsia="en-GB"/>
        </w:rPr>
        <w:t>The surplus or deficit on the provision of services has been adjusted for the following items which are investing and financing activities:</w:t>
      </w:r>
    </w:p>
    <w:p w14:paraId="67185788" w14:textId="77777777" w:rsidR="00250B4F" w:rsidRDefault="00250B4F" w:rsidP="003010A4">
      <w:pPr>
        <w:spacing w:after="0" w:line="240" w:lineRule="auto"/>
      </w:pPr>
    </w:p>
    <w:tbl>
      <w:tblPr>
        <w:tblW w:w="9214" w:type="dxa"/>
        <w:tblLook w:val="04A0" w:firstRow="1" w:lastRow="0" w:firstColumn="1" w:lastColumn="0" w:noHBand="0" w:noVBand="1"/>
      </w:tblPr>
      <w:tblGrid>
        <w:gridCol w:w="1560"/>
        <w:gridCol w:w="6040"/>
        <w:gridCol w:w="1614"/>
      </w:tblGrid>
      <w:tr w:rsidR="00250B4F" w:rsidRPr="00250B4F" w14:paraId="34A61EE9" w14:textId="77777777" w:rsidTr="2CA71FE1">
        <w:trPr>
          <w:trHeight w:val="300"/>
        </w:trPr>
        <w:tc>
          <w:tcPr>
            <w:tcW w:w="1560" w:type="dxa"/>
            <w:tcBorders>
              <w:top w:val="nil"/>
              <w:left w:val="nil"/>
              <w:bottom w:val="nil"/>
              <w:right w:val="nil"/>
            </w:tcBorders>
            <w:shd w:val="clear" w:color="auto" w:fill="FFFFFF" w:themeFill="background1"/>
            <w:vAlign w:val="center"/>
            <w:hideMark/>
          </w:tcPr>
          <w:p w14:paraId="77BC2FFB" w14:textId="725F4E1B" w:rsidR="00250B4F" w:rsidRPr="00250B4F" w:rsidRDefault="00250B4F"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eastAsia="en-GB"/>
              </w:rPr>
              <w:t>31 March 202</w:t>
            </w:r>
            <w:r w:rsidR="0097698A">
              <w:rPr>
                <w:rFonts w:eastAsia="Times New Roman" w:cs="Arial"/>
                <w:b/>
                <w:bCs/>
                <w:color w:val="000000"/>
                <w:sz w:val="18"/>
                <w:szCs w:val="18"/>
                <w:lang w:eastAsia="en-GB"/>
              </w:rPr>
              <w:t>4</w:t>
            </w:r>
          </w:p>
        </w:tc>
        <w:tc>
          <w:tcPr>
            <w:tcW w:w="6040" w:type="dxa"/>
            <w:tcBorders>
              <w:top w:val="nil"/>
              <w:left w:val="nil"/>
              <w:bottom w:val="nil"/>
              <w:right w:val="nil"/>
            </w:tcBorders>
            <w:vAlign w:val="center"/>
            <w:hideMark/>
          </w:tcPr>
          <w:p w14:paraId="0989A813" w14:textId="77777777" w:rsidR="00250B4F" w:rsidRPr="00250B4F" w:rsidRDefault="00250B4F" w:rsidP="00250B4F">
            <w:pPr>
              <w:spacing w:after="0" w:line="240" w:lineRule="auto"/>
              <w:jc w:val="center"/>
              <w:rPr>
                <w:rFonts w:eastAsia="Times New Roman" w:cs="Arial"/>
                <w:b/>
                <w:bCs/>
                <w:color w:val="000000"/>
                <w:sz w:val="18"/>
                <w:szCs w:val="18"/>
                <w:lang w:eastAsia="en-GB"/>
              </w:rPr>
            </w:pPr>
            <w:r w:rsidRPr="00250B4F">
              <w:rPr>
                <w:rFonts w:eastAsia="Times New Roman" w:cs="Arial"/>
                <w:b/>
                <w:bCs/>
                <w:color w:val="000000"/>
                <w:sz w:val="18"/>
                <w:szCs w:val="18"/>
                <w:lang w:eastAsia="en-GB"/>
              </w:rPr>
              <w:t xml:space="preserve"> </w:t>
            </w:r>
          </w:p>
        </w:tc>
        <w:tc>
          <w:tcPr>
            <w:tcW w:w="1614" w:type="dxa"/>
            <w:tcBorders>
              <w:top w:val="nil"/>
              <w:left w:val="nil"/>
              <w:bottom w:val="nil"/>
              <w:right w:val="nil"/>
            </w:tcBorders>
            <w:vAlign w:val="center"/>
            <w:hideMark/>
          </w:tcPr>
          <w:p w14:paraId="01019462" w14:textId="53B01BFE" w:rsidR="00250B4F" w:rsidRPr="00250B4F" w:rsidRDefault="00250B4F" w:rsidP="00250B4F">
            <w:pPr>
              <w:spacing w:after="0" w:line="240" w:lineRule="auto"/>
              <w:jc w:val="center"/>
              <w:rPr>
                <w:rFonts w:eastAsia="Times New Roman" w:cs="Arial"/>
                <w:b/>
                <w:bCs/>
                <w:color w:val="000000"/>
                <w:sz w:val="18"/>
                <w:szCs w:val="18"/>
                <w:lang w:eastAsia="en-GB"/>
              </w:rPr>
            </w:pPr>
            <w:r w:rsidRPr="00250B4F">
              <w:rPr>
                <w:rFonts w:eastAsia="Times New Roman" w:cs="Arial"/>
                <w:b/>
                <w:bCs/>
                <w:color w:val="000000"/>
                <w:sz w:val="18"/>
                <w:szCs w:val="18"/>
                <w:lang w:eastAsia="en-GB"/>
              </w:rPr>
              <w:t>31 March 202</w:t>
            </w:r>
            <w:r w:rsidR="0097698A">
              <w:rPr>
                <w:rFonts w:eastAsia="Times New Roman" w:cs="Arial"/>
                <w:b/>
                <w:bCs/>
                <w:color w:val="000000"/>
                <w:sz w:val="18"/>
                <w:szCs w:val="18"/>
                <w:lang w:eastAsia="en-GB"/>
              </w:rPr>
              <w:t>5</w:t>
            </w:r>
          </w:p>
        </w:tc>
      </w:tr>
      <w:tr w:rsidR="00250B4F" w:rsidRPr="00250B4F" w14:paraId="0EEE9D3D" w14:textId="77777777" w:rsidTr="2CA71FE1">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63FCAA09" w14:textId="77777777" w:rsidR="00250B4F" w:rsidRPr="00250B4F" w:rsidRDefault="00250B4F"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eastAsia="en-GB"/>
              </w:rPr>
              <w:t>£'000</w:t>
            </w:r>
          </w:p>
        </w:tc>
        <w:tc>
          <w:tcPr>
            <w:tcW w:w="6040" w:type="dxa"/>
            <w:tcBorders>
              <w:top w:val="nil"/>
              <w:left w:val="nil"/>
              <w:bottom w:val="single" w:sz="8" w:space="0" w:color="000000" w:themeColor="text1"/>
              <w:right w:val="nil"/>
            </w:tcBorders>
            <w:vAlign w:val="center"/>
            <w:hideMark/>
          </w:tcPr>
          <w:p w14:paraId="6F13F4FE" w14:textId="77777777" w:rsidR="00250B4F" w:rsidRPr="00250B4F" w:rsidRDefault="00250B4F"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eastAsia="en-GB"/>
              </w:rPr>
              <w:t xml:space="preserve"> </w:t>
            </w:r>
          </w:p>
        </w:tc>
        <w:tc>
          <w:tcPr>
            <w:tcW w:w="1614" w:type="dxa"/>
            <w:tcBorders>
              <w:top w:val="nil"/>
              <w:left w:val="single" w:sz="8" w:space="0" w:color="FFFFFF" w:themeColor="background1"/>
              <w:bottom w:val="single" w:sz="8" w:space="0" w:color="auto"/>
              <w:right w:val="single" w:sz="8" w:space="0" w:color="FFFFFF" w:themeColor="background1"/>
            </w:tcBorders>
            <w:vAlign w:val="center"/>
            <w:hideMark/>
          </w:tcPr>
          <w:p w14:paraId="6BAAB4FF" w14:textId="77777777" w:rsidR="00250B4F" w:rsidRPr="00250B4F" w:rsidRDefault="00250B4F" w:rsidP="00250B4F">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eastAsia="en-GB"/>
              </w:rPr>
              <w:t>£'000</w:t>
            </w:r>
          </w:p>
        </w:tc>
      </w:tr>
      <w:tr w:rsidR="0097698A" w:rsidRPr="00250B4F" w14:paraId="173A34FB" w14:textId="77777777" w:rsidTr="2CA71FE1">
        <w:trPr>
          <w:trHeight w:val="480"/>
        </w:trPr>
        <w:tc>
          <w:tcPr>
            <w:tcW w:w="1560" w:type="dxa"/>
            <w:tcBorders>
              <w:top w:val="nil"/>
              <w:left w:val="nil"/>
              <w:bottom w:val="nil"/>
              <w:right w:val="nil"/>
            </w:tcBorders>
            <w:vAlign w:val="center"/>
            <w:hideMark/>
          </w:tcPr>
          <w:p w14:paraId="7312F7B6" w14:textId="63B90BF5" w:rsidR="0097698A" w:rsidRPr="00250B4F" w:rsidRDefault="0097698A" w:rsidP="0097698A">
            <w:pPr>
              <w:spacing w:after="0" w:line="240" w:lineRule="auto"/>
              <w:jc w:val="right"/>
              <w:rPr>
                <w:rFonts w:eastAsia="Times New Roman" w:cs="Arial"/>
                <w:color w:val="000000"/>
                <w:sz w:val="18"/>
                <w:szCs w:val="18"/>
                <w:lang w:eastAsia="en-GB"/>
              </w:rPr>
            </w:pPr>
            <w:r w:rsidRPr="00250B4F">
              <w:rPr>
                <w:rFonts w:eastAsia="Times New Roman" w:cs="Arial"/>
                <w:color w:val="000000"/>
                <w:sz w:val="18"/>
                <w:szCs w:val="18"/>
                <w:lang w:eastAsia="en-GB"/>
              </w:rPr>
              <w:t>23</w:t>
            </w:r>
          </w:p>
        </w:tc>
        <w:tc>
          <w:tcPr>
            <w:tcW w:w="6040" w:type="dxa"/>
            <w:tcBorders>
              <w:top w:val="nil"/>
              <w:left w:val="nil"/>
              <w:bottom w:val="nil"/>
              <w:right w:val="nil"/>
            </w:tcBorders>
            <w:vAlign w:val="center"/>
            <w:hideMark/>
          </w:tcPr>
          <w:p w14:paraId="39B5F70E" w14:textId="77777777" w:rsidR="0097698A" w:rsidRPr="00242DE6" w:rsidRDefault="0097698A" w:rsidP="2CA71FE1">
            <w:pPr>
              <w:spacing w:after="0" w:line="240" w:lineRule="auto"/>
              <w:rPr>
                <w:rFonts w:eastAsia="Times New Roman" w:cs="Arial"/>
                <w:color w:val="000000"/>
                <w:sz w:val="18"/>
                <w:szCs w:val="18"/>
                <w:lang w:eastAsia="en-GB"/>
              </w:rPr>
            </w:pPr>
            <w:r w:rsidRPr="00242DE6">
              <w:rPr>
                <w:rFonts w:eastAsia="Times New Roman" w:cs="Arial"/>
                <w:color w:val="000000" w:themeColor="text1"/>
                <w:sz w:val="18"/>
                <w:szCs w:val="18"/>
                <w:lang w:eastAsia="en-GB"/>
              </w:rPr>
              <w:t>Proceeds from the sale of property, plant and equipment, investment property and intangible assets</w:t>
            </w:r>
          </w:p>
        </w:tc>
        <w:tc>
          <w:tcPr>
            <w:tcW w:w="1614" w:type="dxa"/>
            <w:tcBorders>
              <w:top w:val="nil"/>
              <w:left w:val="nil"/>
              <w:bottom w:val="nil"/>
              <w:right w:val="nil"/>
            </w:tcBorders>
            <w:vAlign w:val="center"/>
          </w:tcPr>
          <w:p w14:paraId="14D3AA55" w14:textId="0D228E22" w:rsidR="0097698A" w:rsidRPr="00250B4F" w:rsidRDefault="005E403D"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1,493</w:t>
            </w:r>
          </w:p>
        </w:tc>
      </w:tr>
      <w:tr w:rsidR="0097698A" w:rsidRPr="00250B4F" w14:paraId="69F779FA" w14:textId="77777777" w:rsidTr="2CA71FE1">
        <w:trPr>
          <w:trHeight w:val="495"/>
        </w:trPr>
        <w:tc>
          <w:tcPr>
            <w:tcW w:w="1560" w:type="dxa"/>
            <w:tcBorders>
              <w:top w:val="nil"/>
              <w:left w:val="nil"/>
              <w:bottom w:val="single" w:sz="8" w:space="0" w:color="000000" w:themeColor="text1"/>
              <w:right w:val="nil"/>
            </w:tcBorders>
            <w:vAlign w:val="center"/>
            <w:hideMark/>
          </w:tcPr>
          <w:p w14:paraId="2F0F3A35" w14:textId="761F6154" w:rsidR="0097698A" w:rsidRPr="00250B4F" w:rsidRDefault="0097698A" w:rsidP="0097698A">
            <w:pPr>
              <w:spacing w:after="0" w:line="240" w:lineRule="auto"/>
              <w:jc w:val="right"/>
              <w:rPr>
                <w:rFonts w:eastAsia="Times New Roman" w:cs="Arial"/>
                <w:color w:val="000000"/>
                <w:sz w:val="18"/>
                <w:szCs w:val="18"/>
                <w:lang w:eastAsia="en-GB"/>
              </w:rPr>
            </w:pPr>
            <w:r w:rsidRPr="00250B4F">
              <w:rPr>
                <w:rFonts w:eastAsia="Times New Roman" w:cs="Arial"/>
                <w:color w:val="000000"/>
                <w:sz w:val="18"/>
                <w:szCs w:val="18"/>
                <w:lang w:eastAsia="en-GB"/>
              </w:rPr>
              <w:t>0</w:t>
            </w:r>
          </w:p>
        </w:tc>
        <w:tc>
          <w:tcPr>
            <w:tcW w:w="6040" w:type="dxa"/>
            <w:tcBorders>
              <w:top w:val="nil"/>
              <w:left w:val="nil"/>
              <w:bottom w:val="single" w:sz="8" w:space="0" w:color="000000" w:themeColor="text1"/>
              <w:right w:val="nil"/>
            </w:tcBorders>
            <w:vAlign w:val="center"/>
            <w:hideMark/>
          </w:tcPr>
          <w:p w14:paraId="7638BF7E" w14:textId="77777777" w:rsidR="0097698A" w:rsidRPr="00242DE6" w:rsidRDefault="0097698A" w:rsidP="2CA71FE1">
            <w:pPr>
              <w:spacing w:after="0" w:line="240" w:lineRule="auto"/>
              <w:rPr>
                <w:rFonts w:eastAsia="Times New Roman" w:cs="Arial"/>
                <w:color w:val="000000"/>
                <w:sz w:val="18"/>
                <w:szCs w:val="18"/>
                <w:lang w:eastAsia="en-GB"/>
              </w:rPr>
            </w:pPr>
            <w:r w:rsidRPr="00242DE6">
              <w:rPr>
                <w:rFonts w:eastAsia="Times New Roman" w:cs="Arial"/>
                <w:color w:val="000000" w:themeColor="text1"/>
                <w:sz w:val="18"/>
                <w:szCs w:val="18"/>
                <w:lang w:eastAsia="en-GB"/>
              </w:rPr>
              <w:t>Any other items for which the cash effects are investing or financing cash flows</w:t>
            </w:r>
          </w:p>
        </w:tc>
        <w:tc>
          <w:tcPr>
            <w:tcW w:w="1614" w:type="dxa"/>
            <w:tcBorders>
              <w:top w:val="nil"/>
              <w:left w:val="nil"/>
              <w:bottom w:val="single" w:sz="8" w:space="0" w:color="000000" w:themeColor="text1"/>
              <w:right w:val="nil"/>
            </w:tcBorders>
            <w:vAlign w:val="center"/>
          </w:tcPr>
          <w:p w14:paraId="7A174679" w14:textId="12155CE1" w:rsidR="0097698A" w:rsidRPr="00250B4F" w:rsidRDefault="00303C68" w:rsidP="0097698A">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97698A" w:rsidRPr="00250B4F" w14:paraId="0964CA27" w14:textId="77777777" w:rsidTr="2CA71FE1">
        <w:trPr>
          <w:trHeight w:val="315"/>
        </w:trPr>
        <w:tc>
          <w:tcPr>
            <w:tcW w:w="1560" w:type="dxa"/>
            <w:tcBorders>
              <w:top w:val="nil"/>
              <w:left w:val="nil"/>
              <w:bottom w:val="single" w:sz="12" w:space="0" w:color="000000" w:themeColor="text1"/>
              <w:right w:val="nil"/>
            </w:tcBorders>
            <w:vAlign w:val="center"/>
            <w:hideMark/>
          </w:tcPr>
          <w:p w14:paraId="560F6CEC" w14:textId="05012DBD" w:rsidR="0097698A" w:rsidRPr="00250B4F" w:rsidRDefault="0097698A" w:rsidP="0097698A">
            <w:pPr>
              <w:spacing w:after="0" w:line="240" w:lineRule="auto"/>
              <w:jc w:val="right"/>
              <w:rPr>
                <w:rFonts w:eastAsia="Times New Roman" w:cs="Arial"/>
                <w:b/>
                <w:bCs/>
                <w:color w:val="000000"/>
                <w:sz w:val="18"/>
                <w:szCs w:val="18"/>
                <w:lang w:eastAsia="en-GB"/>
              </w:rPr>
            </w:pPr>
            <w:r w:rsidRPr="00250B4F">
              <w:rPr>
                <w:rFonts w:eastAsia="Times New Roman" w:cs="Arial"/>
                <w:b/>
                <w:bCs/>
                <w:color w:val="000000"/>
                <w:sz w:val="18"/>
                <w:szCs w:val="18"/>
                <w:lang w:eastAsia="en-GB"/>
              </w:rPr>
              <w:t>23</w:t>
            </w:r>
          </w:p>
        </w:tc>
        <w:tc>
          <w:tcPr>
            <w:tcW w:w="6040" w:type="dxa"/>
            <w:tcBorders>
              <w:top w:val="nil"/>
              <w:left w:val="nil"/>
              <w:bottom w:val="single" w:sz="12" w:space="0" w:color="000000" w:themeColor="text1"/>
              <w:right w:val="nil"/>
            </w:tcBorders>
            <w:vAlign w:val="center"/>
            <w:hideMark/>
          </w:tcPr>
          <w:p w14:paraId="28D2724D" w14:textId="77777777" w:rsidR="0097698A" w:rsidRPr="00250B4F" w:rsidRDefault="0097698A" w:rsidP="0097698A">
            <w:pPr>
              <w:spacing w:after="0" w:line="240" w:lineRule="auto"/>
              <w:rPr>
                <w:rFonts w:eastAsia="Times New Roman" w:cs="Arial"/>
                <w:b/>
                <w:bCs/>
                <w:color w:val="000000"/>
                <w:sz w:val="18"/>
                <w:szCs w:val="18"/>
                <w:lang w:eastAsia="en-GB"/>
              </w:rPr>
            </w:pPr>
            <w:r w:rsidRPr="00250B4F">
              <w:rPr>
                <w:rFonts w:eastAsia="Times New Roman" w:cs="Arial"/>
                <w:b/>
                <w:bCs/>
                <w:color w:val="000000"/>
                <w:sz w:val="18"/>
                <w:szCs w:val="18"/>
                <w:lang w:eastAsia="en-GB"/>
              </w:rPr>
              <w:t>Total</w:t>
            </w:r>
          </w:p>
        </w:tc>
        <w:tc>
          <w:tcPr>
            <w:tcW w:w="1614" w:type="dxa"/>
            <w:tcBorders>
              <w:top w:val="nil"/>
              <w:left w:val="nil"/>
              <w:bottom w:val="single" w:sz="12" w:space="0" w:color="000000" w:themeColor="text1"/>
              <w:right w:val="nil"/>
            </w:tcBorders>
            <w:vAlign w:val="center"/>
          </w:tcPr>
          <w:p w14:paraId="2C77C246" w14:textId="724FAC6C" w:rsidR="0097698A" w:rsidRPr="00250B4F" w:rsidRDefault="005E403D" w:rsidP="0097698A">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1,493</w:t>
            </w:r>
          </w:p>
        </w:tc>
      </w:tr>
    </w:tbl>
    <w:p w14:paraId="3BD9D72D" w14:textId="77777777" w:rsidR="00250B4F" w:rsidRDefault="00250B4F" w:rsidP="003010A4">
      <w:pPr>
        <w:spacing w:after="0" w:line="240" w:lineRule="auto"/>
      </w:pPr>
    </w:p>
    <w:p w14:paraId="00157639" w14:textId="77777777" w:rsidR="00D23CAE" w:rsidRDefault="00D23CAE" w:rsidP="003010A4">
      <w:pPr>
        <w:spacing w:after="0" w:line="240" w:lineRule="auto"/>
      </w:pPr>
    </w:p>
    <w:p w14:paraId="091729DC" w14:textId="77777777" w:rsidR="00D23CAE" w:rsidRDefault="00D23CAE" w:rsidP="003010A4">
      <w:pPr>
        <w:spacing w:after="0" w:line="240" w:lineRule="auto"/>
      </w:pPr>
    </w:p>
    <w:p w14:paraId="14A37513" w14:textId="7C0D3D39" w:rsidR="00737569" w:rsidRDefault="00737569">
      <w:r>
        <w:br w:type="page"/>
      </w:r>
    </w:p>
    <w:p w14:paraId="2792F9CC" w14:textId="77777777" w:rsidR="00F17029" w:rsidRPr="00F17029" w:rsidRDefault="00F17029" w:rsidP="00F17029">
      <w:pPr>
        <w:pStyle w:val="Heading1"/>
        <w:spacing w:before="0" w:line="240" w:lineRule="auto"/>
        <w:rPr>
          <w:bCs/>
          <w:sz w:val="24"/>
          <w:szCs w:val="24"/>
        </w:rPr>
      </w:pPr>
      <w:bookmarkStart w:id="81" w:name="_Toc138846509"/>
      <w:bookmarkStart w:id="82" w:name="_Toc172710211"/>
      <w:r w:rsidRPr="00F17029">
        <w:rPr>
          <w:bCs/>
          <w:sz w:val="24"/>
          <w:szCs w:val="24"/>
        </w:rPr>
        <w:t>Note 26 - Cash Flow from Investing Activities</w:t>
      </w:r>
      <w:bookmarkEnd w:id="81"/>
      <w:bookmarkEnd w:id="82"/>
    </w:p>
    <w:p w14:paraId="4C85C17A" w14:textId="77777777" w:rsidR="00F17029" w:rsidRDefault="00F17029" w:rsidP="00F17029">
      <w:pPr>
        <w:pStyle w:val="BodyText"/>
        <w:spacing w:before="3"/>
        <w:ind w:left="709"/>
        <w:rPr>
          <w:sz w:val="19"/>
        </w:rPr>
      </w:pPr>
    </w:p>
    <w:p w14:paraId="425C5244" w14:textId="77777777" w:rsidR="00F17029" w:rsidRDefault="00F17029" w:rsidP="00F17029">
      <w:pPr>
        <w:pStyle w:val="BodyText"/>
      </w:pPr>
      <w:r>
        <w:t>The</w:t>
      </w:r>
      <w:r>
        <w:rPr>
          <w:spacing w:val="-1"/>
        </w:rPr>
        <w:t xml:space="preserve"> </w:t>
      </w:r>
      <w:r>
        <w:t>cash</w:t>
      </w:r>
      <w:r>
        <w:rPr>
          <w:spacing w:val="-4"/>
        </w:rPr>
        <w:t xml:space="preserve"> </w:t>
      </w:r>
      <w:r>
        <w:t>flows</w:t>
      </w:r>
      <w:r>
        <w:rPr>
          <w:spacing w:val="1"/>
        </w:rPr>
        <w:t xml:space="preserve"> </w:t>
      </w:r>
      <w:r>
        <w:t>from</w:t>
      </w:r>
      <w:r>
        <w:rPr>
          <w:spacing w:val="-1"/>
        </w:rPr>
        <w:t xml:space="preserve"> </w:t>
      </w:r>
      <w:r>
        <w:t>investing</w:t>
      </w:r>
      <w:r>
        <w:rPr>
          <w:spacing w:val="-7"/>
        </w:rPr>
        <w:t xml:space="preserve"> </w:t>
      </w:r>
      <w:r>
        <w:t>activities</w:t>
      </w:r>
      <w:r>
        <w:rPr>
          <w:spacing w:val="-5"/>
        </w:rPr>
        <w:t xml:space="preserve"> </w:t>
      </w:r>
      <w:r>
        <w:t>include</w:t>
      </w:r>
      <w:r>
        <w:rPr>
          <w:spacing w:val="-7"/>
        </w:rPr>
        <w:t xml:space="preserve"> </w:t>
      </w:r>
      <w:r>
        <w:t>the</w:t>
      </w:r>
      <w:r>
        <w:rPr>
          <w:spacing w:val="-2"/>
        </w:rPr>
        <w:t xml:space="preserve"> </w:t>
      </w:r>
      <w:r>
        <w:t>following</w:t>
      </w:r>
      <w:r>
        <w:rPr>
          <w:spacing w:val="-2"/>
        </w:rPr>
        <w:t xml:space="preserve"> </w:t>
      </w:r>
      <w:r>
        <w:t>items:</w:t>
      </w:r>
    </w:p>
    <w:p w14:paraId="22F2AA05" w14:textId="77777777" w:rsidR="00D23CAE" w:rsidRDefault="00D23CAE" w:rsidP="003010A4">
      <w:pPr>
        <w:spacing w:after="0" w:line="240" w:lineRule="auto"/>
      </w:pPr>
    </w:p>
    <w:tbl>
      <w:tblPr>
        <w:tblW w:w="8364" w:type="dxa"/>
        <w:tblLook w:val="04A0" w:firstRow="1" w:lastRow="0" w:firstColumn="1" w:lastColumn="0" w:noHBand="0" w:noVBand="1"/>
      </w:tblPr>
      <w:tblGrid>
        <w:gridCol w:w="1560"/>
        <w:gridCol w:w="5200"/>
        <w:gridCol w:w="1604"/>
      </w:tblGrid>
      <w:tr w:rsidR="00AA70A0" w:rsidRPr="00AA70A0" w14:paraId="3C26C4FD" w14:textId="77777777" w:rsidTr="79F5A2E3">
        <w:trPr>
          <w:trHeight w:val="300"/>
        </w:trPr>
        <w:tc>
          <w:tcPr>
            <w:tcW w:w="1560" w:type="dxa"/>
            <w:tcBorders>
              <w:top w:val="nil"/>
              <w:left w:val="nil"/>
              <w:bottom w:val="nil"/>
              <w:right w:val="nil"/>
            </w:tcBorders>
            <w:shd w:val="clear" w:color="auto" w:fill="FFFFFF" w:themeFill="background1"/>
            <w:vAlign w:val="center"/>
            <w:hideMark/>
          </w:tcPr>
          <w:p w14:paraId="6B599962" w14:textId="0C795DDF" w:rsidR="00AA70A0" w:rsidRPr="00AA70A0" w:rsidRDefault="00AA70A0"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31 March 202</w:t>
            </w:r>
            <w:r w:rsidR="00B745F8">
              <w:rPr>
                <w:rFonts w:eastAsia="Times New Roman" w:cs="Arial"/>
                <w:b/>
                <w:bCs/>
                <w:color w:val="000000"/>
                <w:sz w:val="18"/>
                <w:szCs w:val="18"/>
                <w:lang w:eastAsia="en-GB"/>
              </w:rPr>
              <w:t>4</w:t>
            </w:r>
          </w:p>
        </w:tc>
        <w:tc>
          <w:tcPr>
            <w:tcW w:w="5200" w:type="dxa"/>
            <w:tcBorders>
              <w:top w:val="nil"/>
              <w:left w:val="nil"/>
              <w:bottom w:val="nil"/>
              <w:right w:val="nil"/>
            </w:tcBorders>
            <w:vAlign w:val="center"/>
            <w:hideMark/>
          </w:tcPr>
          <w:p w14:paraId="675E4733" w14:textId="77777777" w:rsidR="00AA70A0" w:rsidRPr="00AA70A0" w:rsidRDefault="00AA70A0" w:rsidP="00AA70A0">
            <w:pPr>
              <w:spacing w:after="0" w:line="240" w:lineRule="auto"/>
              <w:jc w:val="right"/>
              <w:rPr>
                <w:rFonts w:eastAsia="Times New Roman" w:cs="Arial"/>
                <w:b/>
                <w:bCs/>
                <w:color w:val="000000"/>
                <w:sz w:val="18"/>
                <w:szCs w:val="18"/>
                <w:lang w:eastAsia="en-GB"/>
              </w:rPr>
            </w:pPr>
          </w:p>
        </w:tc>
        <w:tc>
          <w:tcPr>
            <w:tcW w:w="1604" w:type="dxa"/>
            <w:tcBorders>
              <w:top w:val="nil"/>
              <w:left w:val="nil"/>
              <w:bottom w:val="nil"/>
              <w:right w:val="nil"/>
            </w:tcBorders>
            <w:vAlign w:val="center"/>
            <w:hideMark/>
          </w:tcPr>
          <w:p w14:paraId="26DE6072" w14:textId="19EE879B" w:rsidR="00AA70A0" w:rsidRPr="00AA70A0" w:rsidRDefault="00AA70A0"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31 March 202</w:t>
            </w:r>
            <w:r w:rsidR="00B745F8">
              <w:rPr>
                <w:rFonts w:eastAsia="Times New Roman" w:cs="Arial"/>
                <w:b/>
                <w:bCs/>
                <w:color w:val="000000"/>
                <w:sz w:val="18"/>
                <w:szCs w:val="18"/>
                <w:lang w:eastAsia="en-GB"/>
              </w:rPr>
              <w:t>5</w:t>
            </w:r>
          </w:p>
        </w:tc>
      </w:tr>
      <w:tr w:rsidR="00AA70A0" w:rsidRPr="00AA70A0" w14:paraId="6DF36836" w14:textId="77777777" w:rsidTr="79F5A2E3">
        <w:trPr>
          <w:trHeight w:val="315"/>
        </w:trPr>
        <w:tc>
          <w:tcPr>
            <w:tcW w:w="1560" w:type="dxa"/>
            <w:tcBorders>
              <w:top w:val="nil"/>
              <w:left w:val="single" w:sz="8" w:space="0" w:color="FFFFFF" w:themeColor="background1"/>
              <w:bottom w:val="single" w:sz="8" w:space="0" w:color="auto"/>
              <w:right w:val="single" w:sz="8" w:space="0" w:color="FFFFFF" w:themeColor="background1"/>
            </w:tcBorders>
            <w:vAlign w:val="center"/>
            <w:hideMark/>
          </w:tcPr>
          <w:p w14:paraId="365FF401" w14:textId="77777777" w:rsidR="00AA70A0" w:rsidRPr="00AA70A0" w:rsidRDefault="00AA70A0"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£'000</w:t>
            </w:r>
          </w:p>
        </w:tc>
        <w:tc>
          <w:tcPr>
            <w:tcW w:w="5200" w:type="dxa"/>
            <w:tcBorders>
              <w:top w:val="nil"/>
              <w:left w:val="nil"/>
              <w:bottom w:val="single" w:sz="8" w:space="0" w:color="000000" w:themeColor="text1"/>
              <w:right w:val="nil"/>
            </w:tcBorders>
            <w:vAlign w:val="center"/>
            <w:hideMark/>
          </w:tcPr>
          <w:p w14:paraId="1A2098E4" w14:textId="77777777" w:rsidR="00AA70A0" w:rsidRPr="00AA70A0" w:rsidRDefault="00AA70A0"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 </w:t>
            </w:r>
          </w:p>
        </w:tc>
        <w:tc>
          <w:tcPr>
            <w:tcW w:w="1604" w:type="dxa"/>
            <w:tcBorders>
              <w:top w:val="nil"/>
              <w:left w:val="single" w:sz="8" w:space="0" w:color="FFFFFF" w:themeColor="background1"/>
              <w:bottom w:val="single" w:sz="8" w:space="0" w:color="auto"/>
              <w:right w:val="single" w:sz="8" w:space="0" w:color="FFFFFF" w:themeColor="background1"/>
            </w:tcBorders>
            <w:vAlign w:val="center"/>
            <w:hideMark/>
          </w:tcPr>
          <w:p w14:paraId="6F962417" w14:textId="77777777" w:rsidR="00AA70A0" w:rsidRPr="00AA70A0" w:rsidRDefault="00AA70A0" w:rsidP="00AA70A0">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£'000</w:t>
            </w:r>
          </w:p>
        </w:tc>
      </w:tr>
      <w:tr w:rsidR="00B745F8" w:rsidRPr="00AA70A0" w14:paraId="5913044C" w14:textId="77777777" w:rsidTr="79F5A2E3">
        <w:trPr>
          <w:trHeight w:val="480"/>
        </w:trPr>
        <w:tc>
          <w:tcPr>
            <w:tcW w:w="1560" w:type="dxa"/>
            <w:tcBorders>
              <w:top w:val="nil"/>
              <w:left w:val="nil"/>
              <w:bottom w:val="nil"/>
              <w:right w:val="nil"/>
            </w:tcBorders>
            <w:vAlign w:val="center"/>
            <w:hideMark/>
          </w:tcPr>
          <w:p w14:paraId="2DF1C226" w14:textId="5812DAD3" w:rsidR="00B745F8" w:rsidRPr="00AA70A0" w:rsidRDefault="00B745F8"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eastAsia="en-GB"/>
              </w:rPr>
              <w:t>8,</w:t>
            </w:r>
            <w:r>
              <w:rPr>
                <w:rFonts w:eastAsia="Times New Roman" w:cs="Arial"/>
                <w:color w:val="000000"/>
                <w:sz w:val="18"/>
                <w:szCs w:val="18"/>
                <w:lang w:eastAsia="en-GB"/>
              </w:rPr>
              <w:t>698</w:t>
            </w:r>
          </w:p>
        </w:tc>
        <w:tc>
          <w:tcPr>
            <w:tcW w:w="5200" w:type="dxa"/>
            <w:tcBorders>
              <w:top w:val="nil"/>
              <w:left w:val="nil"/>
              <w:bottom w:val="nil"/>
              <w:right w:val="nil"/>
            </w:tcBorders>
            <w:vAlign w:val="center"/>
            <w:hideMark/>
          </w:tcPr>
          <w:p w14:paraId="2EB20040" w14:textId="77777777" w:rsidR="00B745F8" w:rsidRPr="00AA70A0" w:rsidRDefault="00B745F8"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eastAsia="en-GB"/>
              </w:rPr>
              <w:t>Purchase of property, plant and equipment, investment property and intangible assets</w:t>
            </w:r>
          </w:p>
        </w:tc>
        <w:tc>
          <w:tcPr>
            <w:tcW w:w="1604" w:type="dxa"/>
            <w:tcBorders>
              <w:top w:val="nil"/>
              <w:left w:val="nil"/>
              <w:bottom w:val="nil"/>
              <w:right w:val="nil"/>
            </w:tcBorders>
            <w:vAlign w:val="center"/>
          </w:tcPr>
          <w:p w14:paraId="7DC065EC" w14:textId="033D29F1" w:rsidR="00B745F8" w:rsidRPr="00AA70A0" w:rsidRDefault="098D1BB6" w:rsidP="00B745F8">
            <w:pPr>
              <w:spacing w:after="0" w:line="240" w:lineRule="auto"/>
              <w:jc w:val="right"/>
              <w:rPr>
                <w:rFonts w:eastAsia="Times New Roman" w:cs="Arial"/>
                <w:color w:val="000000"/>
                <w:sz w:val="18"/>
                <w:szCs w:val="18"/>
                <w:lang w:eastAsia="en-GB"/>
              </w:rPr>
            </w:pPr>
            <w:r w:rsidRPr="79F5A2E3">
              <w:rPr>
                <w:rFonts w:eastAsia="Times New Roman" w:cs="Arial"/>
                <w:color w:val="000000" w:themeColor="text1"/>
                <w:sz w:val="18"/>
                <w:szCs w:val="18"/>
                <w:lang w:eastAsia="en-GB"/>
              </w:rPr>
              <w:t>1</w:t>
            </w:r>
            <w:r w:rsidR="00964EFF">
              <w:rPr>
                <w:rFonts w:eastAsia="Times New Roman" w:cs="Arial"/>
                <w:color w:val="000000" w:themeColor="text1"/>
                <w:sz w:val="18"/>
                <w:szCs w:val="18"/>
                <w:lang w:eastAsia="en-GB"/>
              </w:rPr>
              <w:t>2,699</w:t>
            </w:r>
          </w:p>
        </w:tc>
      </w:tr>
      <w:tr w:rsidR="00B745F8" w:rsidRPr="00AA70A0" w14:paraId="2FFAEA72" w14:textId="77777777" w:rsidTr="79F5A2E3">
        <w:trPr>
          <w:trHeight w:val="300"/>
        </w:trPr>
        <w:tc>
          <w:tcPr>
            <w:tcW w:w="1560" w:type="dxa"/>
            <w:tcBorders>
              <w:top w:val="nil"/>
              <w:left w:val="nil"/>
              <w:bottom w:val="nil"/>
              <w:right w:val="nil"/>
            </w:tcBorders>
            <w:vAlign w:val="center"/>
            <w:hideMark/>
          </w:tcPr>
          <w:p w14:paraId="4998B14C" w14:textId="4CCACA74" w:rsidR="00B745F8" w:rsidRPr="00AA70A0" w:rsidRDefault="00B745F8"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eastAsia="en-GB"/>
              </w:rPr>
              <w:t>183,500</w:t>
            </w:r>
          </w:p>
        </w:tc>
        <w:tc>
          <w:tcPr>
            <w:tcW w:w="5200" w:type="dxa"/>
            <w:tcBorders>
              <w:top w:val="nil"/>
              <w:left w:val="nil"/>
              <w:bottom w:val="nil"/>
              <w:right w:val="nil"/>
            </w:tcBorders>
            <w:vAlign w:val="center"/>
            <w:hideMark/>
          </w:tcPr>
          <w:p w14:paraId="01D69AB6" w14:textId="77777777" w:rsidR="00B745F8" w:rsidRPr="00AA70A0" w:rsidRDefault="00B745F8"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eastAsia="en-GB"/>
              </w:rPr>
              <w:t>Purchase of short-term and long-term investments</w:t>
            </w:r>
          </w:p>
        </w:tc>
        <w:tc>
          <w:tcPr>
            <w:tcW w:w="1604" w:type="dxa"/>
            <w:tcBorders>
              <w:top w:val="nil"/>
              <w:left w:val="nil"/>
              <w:bottom w:val="nil"/>
              <w:right w:val="nil"/>
            </w:tcBorders>
            <w:vAlign w:val="center"/>
          </w:tcPr>
          <w:p w14:paraId="20F9F363" w14:textId="3C73217A" w:rsidR="00B745F8" w:rsidRPr="00AA70A0" w:rsidRDefault="00964EFF"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217,000</w:t>
            </w:r>
          </w:p>
        </w:tc>
      </w:tr>
      <w:tr w:rsidR="00B745F8" w:rsidRPr="00AA70A0" w14:paraId="051E0D3F" w14:textId="77777777" w:rsidTr="79F5A2E3">
        <w:trPr>
          <w:trHeight w:val="480"/>
        </w:trPr>
        <w:tc>
          <w:tcPr>
            <w:tcW w:w="1560" w:type="dxa"/>
            <w:tcBorders>
              <w:top w:val="nil"/>
              <w:left w:val="nil"/>
              <w:bottom w:val="nil"/>
              <w:right w:val="nil"/>
            </w:tcBorders>
            <w:vAlign w:val="center"/>
            <w:hideMark/>
          </w:tcPr>
          <w:p w14:paraId="4800DAD9" w14:textId="2978A14C" w:rsidR="00B745F8" w:rsidRPr="00AA70A0" w:rsidRDefault="00B745F8"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eastAsia="en-GB"/>
              </w:rPr>
              <w:t>(2</w:t>
            </w:r>
            <w:r>
              <w:rPr>
                <w:rFonts w:eastAsia="Times New Roman" w:cs="Arial"/>
                <w:color w:val="000000"/>
                <w:sz w:val="18"/>
                <w:szCs w:val="18"/>
                <w:lang w:eastAsia="en-GB"/>
              </w:rPr>
              <w:t>3</w:t>
            </w:r>
            <w:r w:rsidRPr="00AA70A0">
              <w:rPr>
                <w:rFonts w:eastAsia="Times New Roman" w:cs="Arial"/>
                <w:color w:val="000000"/>
                <w:sz w:val="18"/>
                <w:szCs w:val="18"/>
                <w:lang w:eastAsia="en-GB"/>
              </w:rPr>
              <w:t>)</w:t>
            </w:r>
          </w:p>
        </w:tc>
        <w:tc>
          <w:tcPr>
            <w:tcW w:w="5200" w:type="dxa"/>
            <w:tcBorders>
              <w:top w:val="nil"/>
              <w:left w:val="nil"/>
              <w:bottom w:val="nil"/>
              <w:right w:val="nil"/>
            </w:tcBorders>
            <w:vAlign w:val="center"/>
            <w:hideMark/>
          </w:tcPr>
          <w:p w14:paraId="63D8A2F4" w14:textId="77777777" w:rsidR="00B745F8" w:rsidRPr="00AA70A0" w:rsidRDefault="00B745F8"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eastAsia="en-GB"/>
              </w:rPr>
              <w:t>Proceeds from the sale of property, plant and equipment, investment property and intangible assets</w:t>
            </w:r>
          </w:p>
        </w:tc>
        <w:tc>
          <w:tcPr>
            <w:tcW w:w="1604" w:type="dxa"/>
            <w:tcBorders>
              <w:top w:val="nil"/>
              <w:left w:val="nil"/>
              <w:bottom w:val="nil"/>
              <w:right w:val="nil"/>
            </w:tcBorders>
            <w:vAlign w:val="center"/>
          </w:tcPr>
          <w:p w14:paraId="08F0489B" w14:textId="6C1A3FBF" w:rsidR="00B745F8" w:rsidRPr="00AA70A0" w:rsidRDefault="002072A0"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(1,493)</w:t>
            </w:r>
          </w:p>
        </w:tc>
      </w:tr>
      <w:tr w:rsidR="00B745F8" w:rsidRPr="00AA70A0" w14:paraId="6AAAEE99" w14:textId="77777777" w:rsidTr="79F5A2E3">
        <w:trPr>
          <w:trHeight w:val="300"/>
        </w:trPr>
        <w:tc>
          <w:tcPr>
            <w:tcW w:w="1560" w:type="dxa"/>
            <w:tcBorders>
              <w:top w:val="nil"/>
              <w:left w:val="nil"/>
              <w:bottom w:val="nil"/>
              <w:right w:val="nil"/>
            </w:tcBorders>
            <w:vAlign w:val="center"/>
            <w:hideMark/>
          </w:tcPr>
          <w:p w14:paraId="6CEEE06F" w14:textId="48938AB3" w:rsidR="00B745F8" w:rsidRPr="00AA70A0" w:rsidRDefault="00B745F8" w:rsidP="00B745F8">
            <w:pPr>
              <w:spacing w:after="0" w:line="240" w:lineRule="auto"/>
              <w:jc w:val="right"/>
              <w:rPr>
                <w:rFonts w:eastAsia="Times New Roman" w:cs="Arial"/>
                <w:color w:val="000000"/>
                <w:sz w:val="18"/>
                <w:szCs w:val="18"/>
                <w:lang w:eastAsia="en-GB"/>
              </w:rPr>
            </w:pPr>
            <w:r w:rsidRPr="00AA70A0">
              <w:rPr>
                <w:rFonts w:eastAsia="Times New Roman" w:cs="Arial"/>
                <w:color w:val="000000"/>
                <w:sz w:val="18"/>
                <w:szCs w:val="18"/>
                <w:lang w:eastAsia="en-GB"/>
              </w:rPr>
              <w:t>(194,500)</w:t>
            </w:r>
          </w:p>
        </w:tc>
        <w:tc>
          <w:tcPr>
            <w:tcW w:w="5200" w:type="dxa"/>
            <w:tcBorders>
              <w:top w:val="nil"/>
              <w:left w:val="nil"/>
              <w:bottom w:val="nil"/>
              <w:right w:val="nil"/>
            </w:tcBorders>
            <w:vAlign w:val="center"/>
            <w:hideMark/>
          </w:tcPr>
          <w:p w14:paraId="2324E528" w14:textId="77777777" w:rsidR="00B745F8" w:rsidRPr="00AA70A0" w:rsidRDefault="00B745F8"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eastAsia="en-GB"/>
              </w:rPr>
              <w:t>Proceeds from short-term and long-term investments</w:t>
            </w:r>
          </w:p>
        </w:tc>
        <w:tc>
          <w:tcPr>
            <w:tcW w:w="1604" w:type="dxa"/>
            <w:tcBorders>
              <w:top w:val="nil"/>
              <w:left w:val="nil"/>
              <w:bottom w:val="nil"/>
              <w:right w:val="nil"/>
            </w:tcBorders>
            <w:vAlign w:val="center"/>
          </w:tcPr>
          <w:p w14:paraId="5977F97C" w14:textId="519BD098" w:rsidR="00B745F8" w:rsidRPr="00AA70A0" w:rsidRDefault="002072A0"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(225,500)</w:t>
            </w:r>
          </w:p>
        </w:tc>
      </w:tr>
      <w:tr w:rsidR="00B745F8" w:rsidRPr="00AA70A0" w14:paraId="6140FDC9" w14:textId="77777777" w:rsidTr="79F5A2E3">
        <w:trPr>
          <w:trHeight w:val="315"/>
        </w:trPr>
        <w:tc>
          <w:tcPr>
            <w:tcW w:w="1560" w:type="dxa"/>
            <w:tcBorders>
              <w:top w:val="nil"/>
              <w:left w:val="nil"/>
              <w:bottom w:val="single" w:sz="8" w:space="0" w:color="000000" w:themeColor="text1"/>
              <w:right w:val="nil"/>
            </w:tcBorders>
            <w:vAlign w:val="center"/>
            <w:hideMark/>
          </w:tcPr>
          <w:p w14:paraId="3A905AA5" w14:textId="198BB41D" w:rsidR="00B745F8" w:rsidRPr="00AA70A0" w:rsidRDefault="00374A2E"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r w:rsidR="00B745F8" w:rsidRPr="00AA70A0">
              <w:rPr>
                <w:rFonts w:eastAsia="Times New Roman" w:cs="Arial"/>
                <w:color w:val="000000"/>
                <w:sz w:val="18"/>
                <w:szCs w:val="18"/>
                <w:lang w:eastAsia="en-GB"/>
              </w:rPr>
              <w:t> </w:t>
            </w:r>
          </w:p>
        </w:tc>
        <w:tc>
          <w:tcPr>
            <w:tcW w:w="5200" w:type="dxa"/>
            <w:tcBorders>
              <w:top w:val="nil"/>
              <w:left w:val="nil"/>
              <w:bottom w:val="single" w:sz="8" w:space="0" w:color="000000" w:themeColor="text1"/>
              <w:right w:val="nil"/>
            </w:tcBorders>
            <w:vAlign w:val="center"/>
            <w:hideMark/>
          </w:tcPr>
          <w:p w14:paraId="4EF23778" w14:textId="77777777" w:rsidR="00B745F8" w:rsidRPr="00AA70A0" w:rsidRDefault="00B745F8" w:rsidP="00B745F8">
            <w:pPr>
              <w:spacing w:after="0" w:line="240" w:lineRule="auto"/>
              <w:rPr>
                <w:rFonts w:eastAsia="Times New Roman" w:cs="Arial"/>
                <w:color w:val="000000"/>
                <w:sz w:val="18"/>
                <w:szCs w:val="18"/>
                <w:lang w:eastAsia="en-GB"/>
              </w:rPr>
            </w:pPr>
            <w:r w:rsidRPr="00AA70A0">
              <w:rPr>
                <w:rFonts w:eastAsia="Times New Roman" w:cs="Arial"/>
                <w:color w:val="000000"/>
                <w:sz w:val="18"/>
                <w:szCs w:val="18"/>
                <w:lang w:eastAsia="en-GB"/>
              </w:rPr>
              <w:t>Other receipts from investing activities</w:t>
            </w:r>
          </w:p>
        </w:tc>
        <w:tc>
          <w:tcPr>
            <w:tcW w:w="1604" w:type="dxa"/>
            <w:tcBorders>
              <w:top w:val="nil"/>
              <w:left w:val="nil"/>
              <w:bottom w:val="single" w:sz="8" w:space="0" w:color="000000" w:themeColor="text1"/>
              <w:right w:val="nil"/>
            </w:tcBorders>
            <w:vAlign w:val="center"/>
          </w:tcPr>
          <w:p w14:paraId="3D46D408" w14:textId="619E30D5" w:rsidR="00B745F8" w:rsidRPr="00AA70A0" w:rsidRDefault="002072A0" w:rsidP="00B745F8">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B745F8" w:rsidRPr="00AA70A0" w14:paraId="069AFB5B" w14:textId="77777777" w:rsidTr="79F5A2E3">
        <w:trPr>
          <w:trHeight w:val="315"/>
        </w:trPr>
        <w:tc>
          <w:tcPr>
            <w:tcW w:w="1560" w:type="dxa"/>
            <w:tcBorders>
              <w:top w:val="nil"/>
              <w:left w:val="nil"/>
              <w:bottom w:val="single" w:sz="12" w:space="0" w:color="000000" w:themeColor="text1"/>
              <w:right w:val="nil"/>
            </w:tcBorders>
            <w:vAlign w:val="center"/>
            <w:hideMark/>
          </w:tcPr>
          <w:p w14:paraId="155501C8" w14:textId="50EE489C" w:rsidR="00B745F8" w:rsidRPr="00AA70A0" w:rsidRDefault="00B745F8" w:rsidP="00B745F8">
            <w:pPr>
              <w:spacing w:after="0" w:line="240" w:lineRule="auto"/>
              <w:jc w:val="right"/>
              <w:rPr>
                <w:rFonts w:eastAsia="Times New Roman" w:cs="Arial"/>
                <w:b/>
                <w:bCs/>
                <w:color w:val="000000"/>
                <w:sz w:val="18"/>
                <w:szCs w:val="18"/>
                <w:lang w:eastAsia="en-GB"/>
              </w:rPr>
            </w:pPr>
            <w:r w:rsidRPr="00AA70A0">
              <w:rPr>
                <w:rFonts w:eastAsia="Times New Roman" w:cs="Arial"/>
                <w:b/>
                <w:bCs/>
                <w:color w:val="000000"/>
                <w:sz w:val="18"/>
                <w:szCs w:val="18"/>
                <w:lang w:eastAsia="en-GB"/>
              </w:rPr>
              <w:t>(2,</w:t>
            </w:r>
            <w:r>
              <w:rPr>
                <w:rFonts w:eastAsia="Times New Roman" w:cs="Arial"/>
                <w:b/>
                <w:bCs/>
                <w:color w:val="000000"/>
                <w:sz w:val="18"/>
                <w:szCs w:val="18"/>
                <w:lang w:eastAsia="en-GB"/>
              </w:rPr>
              <w:t>325</w:t>
            </w:r>
            <w:r w:rsidRPr="00AA70A0">
              <w:rPr>
                <w:rFonts w:eastAsia="Times New Roman" w:cs="Arial"/>
                <w:b/>
                <w:bCs/>
                <w:color w:val="000000"/>
                <w:sz w:val="18"/>
                <w:szCs w:val="18"/>
                <w:lang w:eastAsia="en-GB"/>
              </w:rPr>
              <w:t>)</w:t>
            </w:r>
          </w:p>
        </w:tc>
        <w:tc>
          <w:tcPr>
            <w:tcW w:w="5200" w:type="dxa"/>
            <w:tcBorders>
              <w:top w:val="nil"/>
              <w:left w:val="nil"/>
              <w:bottom w:val="single" w:sz="12" w:space="0" w:color="000000" w:themeColor="text1"/>
              <w:right w:val="nil"/>
            </w:tcBorders>
            <w:vAlign w:val="center"/>
            <w:hideMark/>
          </w:tcPr>
          <w:p w14:paraId="79320F7F" w14:textId="77777777" w:rsidR="00B745F8" w:rsidRPr="00AA70A0" w:rsidRDefault="00B745F8" w:rsidP="00B745F8">
            <w:pPr>
              <w:spacing w:after="0" w:line="240" w:lineRule="auto"/>
              <w:rPr>
                <w:rFonts w:eastAsia="Times New Roman" w:cs="Arial"/>
                <w:b/>
                <w:bCs/>
                <w:color w:val="000000"/>
                <w:sz w:val="18"/>
                <w:szCs w:val="18"/>
                <w:lang w:eastAsia="en-GB"/>
              </w:rPr>
            </w:pPr>
            <w:r w:rsidRPr="00AA70A0">
              <w:rPr>
                <w:rFonts w:eastAsia="Times New Roman" w:cs="Arial"/>
                <w:b/>
                <w:bCs/>
                <w:color w:val="000000"/>
                <w:sz w:val="18"/>
                <w:szCs w:val="18"/>
                <w:lang w:eastAsia="en-GB"/>
              </w:rPr>
              <w:t>Net cash flows from investing activities</w:t>
            </w:r>
          </w:p>
        </w:tc>
        <w:tc>
          <w:tcPr>
            <w:tcW w:w="1604" w:type="dxa"/>
            <w:tcBorders>
              <w:top w:val="nil"/>
              <w:left w:val="nil"/>
              <w:bottom w:val="single" w:sz="12" w:space="0" w:color="000000" w:themeColor="text1"/>
              <w:right w:val="nil"/>
            </w:tcBorders>
            <w:vAlign w:val="center"/>
          </w:tcPr>
          <w:p w14:paraId="10898409" w14:textId="3E26A679" w:rsidR="00B745F8" w:rsidRPr="00AA70A0" w:rsidRDefault="002072A0" w:rsidP="00B745F8">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2,706</w:t>
            </w:r>
          </w:p>
        </w:tc>
      </w:tr>
    </w:tbl>
    <w:p w14:paraId="4E259D87" w14:textId="77777777" w:rsidR="00F17029" w:rsidRDefault="00F17029" w:rsidP="003010A4">
      <w:pPr>
        <w:spacing w:after="0" w:line="240" w:lineRule="auto"/>
      </w:pPr>
    </w:p>
    <w:p w14:paraId="0B554B09" w14:textId="3A730925" w:rsidR="00C00748" w:rsidRDefault="00C00748" w:rsidP="00C00748">
      <w:pPr>
        <w:pStyle w:val="Heading1"/>
        <w:spacing w:before="0" w:line="240" w:lineRule="auto"/>
        <w:rPr>
          <w:bCs/>
          <w:sz w:val="24"/>
          <w:szCs w:val="24"/>
        </w:rPr>
      </w:pPr>
      <w:bookmarkStart w:id="83" w:name="_Toc138846510"/>
      <w:bookmarkStart w:id="84" w:name="_Toc172710212"/>
      <w:r w:rsidRPr="00C00748">
        <w:rPr>
          <w:bCs/>
          <w:sz w:val="24"/>
          <w:szCs w:val="24"/>
        </w:rPr>
        <w:t>Note 27 - Members’ Allowances</w:t>
      </w:r>
      <w:bookmarkEnd w:id="83"/>
      <w:bookmarkEnd w:id="84"/>
    </w:p>
    <w:p w14:paraId="32349AED" w14:textId="77777777" w:rsidR="00C00748" w:rsidRPr="00C00748" w:rsidRDefault="00C00748" w:rsidP="00C00748">
      <w:pPr>
        <w:spacing w:after="0" w:line="240" w:lineRule="auto"/>
      </w:pPr>
    </w:p>
    <w:p w14:paraId="622C4A18" w14:textId="1084C041" w:rsidR="00C00748" w:rsidRDefault="00C00748" w:rsidP="00C00748">
      <w:pPr>
        <w:pStyle w:val="BodyText"/>
      </w:pPr>
      <w:r>
        <w:t xml:space="preserve">The PCC Group paid </w:t>
      </w:r>
      <w:r w:rsidRPr="626B5FBD">
        <w:t>£</w:t>
      </w:r>
      <w:r w:rsidR="00BE293B">
        <w:t>9</w:t>
      </w:r>
      <w:r w:rsidR="002D746F" w:rsidRPr="626B5FBD">
        <w:t>,</w:t>
      </w:r>
      <w:r w:rsidR="00BE293B">
        <w:t>506</w:t>
      </w:r>
      <w:r>
        <w:t xml:space="preserve"> to Joint Audit Committee Members during the year ending 31</w:t>
      </w:r>
      <w:r w:rsidRPr="0000706C">
        <w:rPr>
          <w:vertAlign w:val="superscript"/>
        </w:rPr>
        <w:t>st</w:t>
      </w:r>
      <w:r>
        <w:t xml:space="preserve"> March 202</w:t>
      </w:r>
      <w:r w:rsidR="00B745F8">
        <w:t>5</w:t>
      </w:r>
      <w:r w:rsidR="518AABA5">
        <w:t xml:space="preserve">. </w:t>
      </w:r>
      <w:r>
        <w:t>Amounts</w:t>
      </w:r>
      <w:r>
        <w:rPr>
          <w:spacing w:val="-5"/>
        </w:rPr>
        <w:t xml:space="preserve"> </w:t>
      </w:r>
      <w:r>
        <w:t>are</w:t>
      </w:r>
      <w:r>
        <w:rPr>
          <w:spacing w:val="-2"/>
        </w:rPr>
        <w:t xml:space="preserve"> </w:t>
      </w:r>
      <w:r>
        <w:t>split</w:t>
      </w:r>
      <w:r>
        <w:rPr>
          <w:spacing w:val="-5"/>
        </w:rPr>
        <w:t xml:space="preserve"> </w:t>
      </w:r>
      <w:r>
        <w:t>evenly</w:t>
      </w:r>
      <w:r>
        <w:rPr>
          <w:spacing w:val="-2"/>
        </w:rPr>
        <w:t xml:space="preserve"> </w:t>
      </w:r>
      <w:r>
        <w:t>with the</w:t>
      </w:r>
      <w:r>
        <w:rPr>
          <w:spacing w:val="-2"/>
        </w:rPr>
        <w:t xml:space="preserve"> </w:t>
      </w:r>
      <w:r>
        <w:t>Chief</w:t>
      </w:r>
      <w:r>
        <w:rPr>
          <w:spacing w:val="-2"/>
        </w:rPr>
        <w:t xml:space="preserve"> </w:t>
      </w:r>
      <w:r>
        <w:t>Constable.</w:t>
      </w:r>
    </w:p>
    <w:p w14:paraId="584F2859" w14:textId="77777777" w:rsidR="00AA70A0" w:rsidRDefault="00AA70A0" w:rsidP="003010A4">
      <w:pPr>
        <w:spacing w:after="0" w:line="240" w:lineRule="auto"/>
      </w:pPr>
    </w:p>
    <w:tbl>
      <w:tblPr>
        <w:tblW w:w="8364" w:type="dxa"/>
        <w:tblLook w:val="04A0" w:firstRow="1" w:lastRow="0" w:firstColumn="1" w:lastColumn="0" w:noHBand="0" w:noVBand="1"/>
      </w:tblPr>
      <w:tblGrid>
        <w:gridCol w:w="1560"/>
        <w:gridCol w:w="5200"/>
        <w:gridCol w:w="1604"/>
      </w:tblGrid>
      <w:tr w:rsidR="00580F79" w:rsidRPr="00580F79" w14:paraId="320D6504" w14:textId="77777777" w:rsidTr="00580F79">
        <w:trPr>
          <w:trHeight w:val="300"/>
        </w:trPr>
        <w:tc>
          <w:tcPr>
            <w:tcW w:w="1560" w:type="dxa"/>
            <w:tcBorders>
              <w:top w:val="nil"/>
              <w:left w:val="nil"/>
              <w:bottom w:val="nil"/>
              <w:right w:val="nil"/>
            </w:tcBorders>
            <w:vAlign w:val="center"/>
            <w:hideMark/>
          </w:tcPr>
          <w:p w14:paraId="61BD456D" w14:textId="2EBBFFD6" w:rsidR="00580F79" w:rsidRPr="00580F79" w:rsidRDefault="00580F79"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31 March 202</w:t>
            </w:r>
            <w:r w:rsidR="00135CB0">
              <w:rPr>
                <w:rFonts w:eastAsia="Times New Roman" w:cs="Arial"/>
                <w:b/>
                <w:bCs/>
                <w:color w:val="000000"/>
                <w:sz w:val="18"/>
                <w:szCs w:val="18"/>
                <w:lang w:eastAsia="en-GB"/>
              </w:rPr>
              <w:t>4</w:t>
            </w:r>
          </w:p>
        </w:tc>
        <w:tc>
          <w:tcPr>
            <w:tcW w:w="5200" w:type="dxa"/>
            <w:tcBorders>
              <w:top w:val="nil"/>
              <w:left w:val="nil"/>
              <w:bottom w:val="nil"/>
              <w:right w:val="nil"/>
            </w:tcBorders>
            <w:vAlign w:val="center"/>
            <w:hideMark/>
          </w:tcPr>
          <w:p w14:paraId="351D5BB6" w14:textId="77777777" w:rsidR="00580F79" w:rsidRPr="00580F79" w:rsidRDefault="00580F79" w:rsidP="00580F79">
            <w:pPr>
              <w:spacing w:after="0" w:line="240" w:lineRule="auto"/>
              <w:jc w:val="center"/>
              <w:rPr>
                <w:rFonts w:eastAsia="Times New Roman" w:cs="Arial"/>
                <w:b/>
                <w:bCs/>
                <w:color w:val="000000"/>
                <w:sz w:val="18"/>
                <w:szCs w:val="18"/>
                <w:lang w:eastAsia="en-GB"/>
              </w:rPr>
            </w:pPr>
            <w:r w:rsidRPr="00580F79">
              <w:rPr>
                <w:rFonts w:eastAsia="Times New Roman" w:cs="Arial"/>
                <w:b/>
                <w:bCs/>
                <w:color w:val="000000"/>
                <w:sz w:val="18"/>
                <w:szCs w:val="18"/>
                <w:lang w:eastAsia="en-GB"/>
              </w:rPr>
              <w:t xml:space="preserve"> </w:t>
            </w:r>
          </w:p>
        </w:tc>
        <w:tc>
          <w:tcPr>
            <w:tcW w:w="1604" w:type="dxa"/>
            <w:tcBorders>
              <w:top w:val="nil"/>
              <w:left w:val="nil"/>
              <w:bottom w:val="nil"/>
              <w:right w:val="nil"/>
            </w:tcBorders>
            <w:vAlign w:val="center"/>
            <w:hideMark/>
          </w:tcPr>
          <w:p w14:paraId="42542B49" w14:textId="61886F12" w:rsidR="00580F79" w:rsidRPr="00580F79" w:rsidRDefault="00580F79"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31 March 202</w:t>
            </w:r>
            <w:r w:rsidR="00135CB0">
              <w:rPr>
                <w:rFonts w:eastAsia="Times New Roman" w:cs="Arial"/>
                <w:b/>
                <w:bCs/>
                <w:color w:val="000000"/>
                <w:sz w:val="18"/>
                <w:szCs w:val="18"/>
                <w:lang w:eastAsia="en-GB"/>
              </w:rPr>
              <w:t>5</w:t>
            </w:r>
          </w:p>
        </w:tc>
      </w:tr>
      <w:tr w:rsidR="00580F79" w:rsidRPr="00580F79" w14:paraId="5BBA8B8E" w14:textId="77777777" w:rsidTr="00580F79">
        <w:trPr>
          <w:trHeight w:val="315"/>
        </w:trPr>
        <w:tc>
          <w:tcPr>
            <w:tcW w:w="1560" w:type="dxa"/>
            <w:tcBorders>
              <w:top w:val="nil"/>
              <w:left w:val="nil"/>
              <w:bottom w:val="single" w:sz="8" w:space="0" w:color="000000"/>
              <w:right w:val="nil"/>
            </w:tcBorders>
            <w:vAlign w:val="center"/>
            <w:hideMark/>
          </w:tcPr>
          <w:p w14:paraId="46E90798" w14:textId="77777777" w:rsidR="00580F79" w:rsidRPr="00580F79" w:rsidRDefault="00580F79"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w:t>
            </w:r>
          </w:p>
        </w:tc>
        <w:tc>
          <w:tcPr>
            <w:tcW w:w="5200" w:type="dxa"/>
            <w:tcBorders>
              <w:top w:val="nil"/>
              <w:left w:val="nil"/>
              <w:bottom w:val="single" w:sz="8" w:space="0" w:color="000000"/>
              <w:right w:val="nil"/>
            </w:tcBorders>
            <w:vAlign w:val="center"/>
            <w:hideMark/>
          </w:tcPr>
          <w:p w14:paraId="74D53472" w14:textId="77777777" w:rsidR="00580F79" w:rsidRPr="00580F79" w:rsidRDefault="00580F79"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 xml:space="preserve"> </w:t>
            </w:r>
          </w:p>
        </w:tc>
        <w:tc>
          <w:tcPr>
            <w:tcW w:w="1604" w:type="dxa"/>
            <w:tcBorders>
              <w:top w:val="nil"/>
              <w:left w:val="nil"/>
              <w:bottom w:val="single" w:sz="8" w:space="0" w:color="000000"/>
              <w:right w:val="nil"/>
            </w:tcBorders>
            <w:vAlign w:val="center"/>
            <w:hideMark/>
          </w:tcPr>
          <w:p w14:paraId="3249FEA3" w14:textId="77777777" w:rsidR="00580F79" w:rsidRPr="00580F79" w:rsidRDefault="00580F79" w:rsidP="00580F79">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w:t>
            </w:r>
          </w:p>
        </w:tc>
      </w:tr>
      <w:tr w:rsidR="00135CB0" w:rsidRPr="00580F79" w14:paraId="069145C0" w14:textId="77777777" w:rsidTr="00135CB0">
        <w:trPr>
          <w:trHeight w:val="300"/>
        </w:trPr>
        <w:tc>
          <w:tcPr>
            <w:tcW w:w="1560" w:type="dxa"/>
            <w:tcBorders>
              <w:top w:val="nil"/>
              <w:left w:val="nil"/>
              <w:bottom w:val="nil"/>
              <w:right w:val="nil"/>
            </w:tcBorders>
            <w:vAlign w:val="center"/>
            <w:hideMark/>
          </w:tcPr>
          <w:p w14:paraId="1E88A659" w14:textId="3DC46741" w:rsidR="00135CB0" w:rsidRPr="00580F79" w:rsidRDefault="00135CB0"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eastAsia="en-GB"/>
              </w:rPr>
              <w:t>0</w:t>
            </w:r>
          </w:p>
        </w:tc>
        <w:tc>
          <w:tcPr>
            <w:tcW w:w="5200" w:type="dxa"/>
            <w:tcBorders>
              <w:top w:val="nil"/>
              <w:left w:val="nil"/>
              <w:bottom w:val="nil"/>
              <w:right w:val="nil"/>
            </w:tcBorders>
            <w:vAlign w:val="center"/>
            <w:hideMark/>
          </w:tcPr>
          <w:p w14:paraId="7B625D0D" w14:textId="77777777" w:rsidR="00135CB0" w:rsidRPr="00580F79" w:rsidRDefault="00135CB0"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eastAsia="en-GB"/>
              </w:rPr>
              <w:t>Salaries</w:t>
            </w:r>
          </w:p>
        </w:tc>
        <w:tc>
          <w:tcPr>
            <w:tcW w:w="1604" w:type="dxa"/>
            <w:tcBorders>
              <w:top w:val="nil"/>
              <w:left w:val="nil"/>
              <w:bottom w:val="nil"/>
              <w:right w:val="nil"/>
            </w:tcBorders>
            <w:vAlign w:val="center"/>
          </w:tcPr>
          <w:p w14:paraId="0798A8D2" w14:textId="1834B263" w:rsidR="00135CB0" w:rsidRPr="009456CE" w:rsidRDefault="00845A86" w:rsidP="00135CB0">
            <w:pPr>
              <w:spacing w:after="0" w:line="240" w:lineRule="auto"/>
              <w:jc w:val="right"/>
              <w:rPr>
                <w:rFonts w:eastAsia="Times New Roman" w:cs="Arial"/>
                <w:color w:val="000000"/>
                <w:sz w:val="18"/>
                <w:szCs w:val="18"/>
                <w:highlight w:val="yellow"/>
                <w:lang w:eastAsia="en-GB"/>
              </w:rPr>
            </w:pPr>
            <w:r w:rsidRPr="009456CE">
              <w:rPr>
                <w:rFonts w:eastAsia="Times New Roman" w:cs="Arial"/>
                <w:color w:val="000000"/>
                <w:sz w:val="18"/>
                <w:szCs w:val="18"/>
                <w:highlight w:val="yellow"/>
                <w:lang w:eastAsia="en-GB"/>
              </w:rPr>
              <w:t>0</w:t>
            </w:r>
          </w:p>
        </w:tc>
      </w:tr>
      <w:tr w:rsidR="00135CB0" w:rsidRPr="00580F79" w14:paraId="59FD5645" w14:textId="77777777" w:rsidTr="00135CB0">
        <w:trPr>
          <w:trHeight w:val="300"/>
        </w:trPr>
        <w:tc>
          <w:tcPr>
            <w:tcW w:w="1560" w:type="dxa"/>
            <w:tcBorders>
              <w:top w:val="nil"/>
              <w:left w:val="nil"/>
              <w:bottom w:val="nil"/>
              <w:right w:val="nil"/>
            </w:tcBorders>
            <w:vAlign w:val="bottom"/>
            <w:hideMark/>
          </w:tcPr>
          <w:p w14:paraId="0E2D98D7" w14:textId="243F365A" w:rsidR="00135CB0" w:rsidRPr="00580F79" w:rsidRDefault="00135CB0"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eastAsia="en-GB"/>
              </w:rPr>
              <w:t>3,534</w:t>
            </w:r>
          </w:p>
        </w:tc>
        <w:tc>
          <w:tcPr>
            <w:tcW w:w="5200" w:type="dxa"/>
            <w:tcBorders>
              <w:top w:val="nil"/>
              <w:left w:val="nil"/>
              <w:bottom w:val="nil"/>
              <w:right w:val="nil"/>
            </w:tcBorders>
            <w:vAlign w:val="center"/>
            <w:hideMark/>
          </w:tcPr>
          <w:p w14:paraId="064D2B87" w14:textId="77777777" w:rsidR="00135CB0" w:rsidRPr="00580F79" w:rsidRDefault="00135CB0"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eastAsia="en-GB"/>
              </w:rPr>
              <w:t>Allowances</w:t>
            </w:r>
          </w:p>
        </w:tc>
        <w:tc>
          <w:tcPr>
            <w:tcW w:w="1604" w:type="dxa"/>
            <w:tcBorders>
              <w:top w:val="nil"/>
              <w:left w:val="nil"/>
              <w:bottom w:val="nil"/>
              <w:right w:val="nil"/>
            </w:tcBorders>
            <w:noWrap/>
            <w:vAlign w:val="bottom"/>
          </w:tcPr>
          <w:p w14:paraId="598B8F17" w14:textId="78B10108" w:rsidR="00135CB0" w:rsidRPr="00885661" w:rsidRDefault="009456CE" w:rsidP="00135CB0">
            <w:pPr>
              <w:spacing w:after="0" w:line="240" w:lineRule="auto"/>
              <w:jc w:val="right"/>
              <w:rPr>
                <w:rFonts w:eastAsia="Times New Roman" w:cs="Arial"/>
                <w:color w:val="000000"/>
                <w:sz w:val="18"/>
                <w:szCs w:val="18"/>
                <w:highlight w:val="cyan"/>
                <w:lang w:eastAsia="en-GB"/>
              </w:rPr>
            </w:pPr>
            <w:r w:rsidRPr="00885661">
              <w:rPr>
                <w:rFonts w:eastAsia="Times New Roman" w:cs="Arial"/>
                <w:color w:val="000000"/>
                <w:sz w:val="18"/>
                <w:szCs w:val="18"/>
                <w:highlight w:val="cyan"/>
                <w:lang w:eastAsia="en-GB"/>
              </w:rPr>
              <w:t>9,35</w:t>
            </w:r>
            <w:r w:rsidR="006C65B5" w:rsidRPr="00885661">
              <w:rPr>
                <w:rFonts w:eastAsia="Times New Roman" w:cs="Arial"/>
                <w:color w:val="000000"/>
                <w:sz w:val="18"/>
                <w:szCs w:val="18"/>
                <w:highlight w:val="cyan"/>
                <w:lang w:eastAsia="en-GB"/>
              </w:rPr>
              <w:t>1</w:t>
            </w:r>
          </w:p>
        </w:tc>
      </w:tr>
      <w:tr w:rsidR="00135CB0" w:rsidRPr="00580F79" w14:paraId="2545222C" w14:textId="77777777" w:rsidTr="00135CB0">
        <w:trPr>
          <w:trHeight w:val="315"/>
        </w:trPr>
        <w:tc>
          <w:tcPr>
            <w:tcW w:w="1560" w:type="dxa"/>
            <w:tcBorders>
              <w:top w:val="nil"/>
              <w:left w:val="nil"/>
              <w:bottom w:val="single" w:sz="8" w:space="0" w:color="000000"/>
              <w:right w:val="nil"/>
            </w:tcBorders>
            <w:vAlign w:val="center"/>
            <w:hideMark/>
          </w:tcPr>
          <w:p w14:paraId="66E38B00" w14:textId="41A93A7C" w:rsidR="00135CB0" w:rsidRPr="00580F79" w:rsidRDefault="00135CB0" w:rsidP="00135CB0">
            <w:pPr>
              <w:spacing w:after="0" w:line="240" w:lineRule="auto"/>
              <w:jc w:val="right"/>
              <w:rPr>
                <w:rFonts w:eastAsia="Times New Roman" w:cs="Arial"/>
                <w:color w:val="000000"/>
                <w:sz w:val="18"/>
                <w:szCs w:val="18"/>
                <w:lang w:eastAsia="en-GB"/>
              </w:rPr>
            </w:pPr>
            <w:r w:rsidRPr="00580F79">
              <w:rPr>
                <w:rFonts w:eastAsia="Times New Roman" w:cs="Arial"/>
                <w:color w:val="000000"/>
                <w:sz w:val="18"/>
                <w:szCs w:val="18"/>
                <w:lang w:eastAsia="en-GB"/>
              </w:rPr>
              <w:t>105</w:t>
            </w:r>
          </w:p>
        </w:tc>
        <w:tc>
          <w:tcPr>
            <w:tcW w:w="5200" w:type="dxa"/>
            <w:tcBorders>
              <w:top w:val="nil"/>
              <w:left w:val="nil"/>
              <w:bottom w:val="single" w:sz="8" w:space="0" w:color="000000"/>
              <w:right w:val="nil"/>
            </w:tcBorders>
            <w:vAlign w:val="center"/>
            <w:hideMark/>
          </w:tcPr>
          <w:p w14:paraId="42587B75" w14:textId="77777777" w:rsidR="00135CB0" w:rsidRPr="00580F79" w:rsidRDefault="00135CB0" w:rsidP="00135CB0">
            <w:pPr>
              <w:spacing w:after="0" w:line="240" w:lineRule="auto"/>
              <w:rPr>
                <w:rFonts w:eastAsia="Times New Roman" w:cs="Arial"/>
                <w:color w:val="000000"/>
                <w:sz w:val="18"/>
                <w:szCs w:val="18"/>
                <w:lang w:eastAsia="en-GB"/>
              </w:rPr>
            </w:pPr>
            <w:r w:rsidRPr="00580F79">
              <w:rPr>
                <w:rFonts w:eastAsia="Times New Roman" w:cs="Arial"/>
                <w:color w:val="000000"/>
                <w:sz w:val="18"/>
                <w:szCs w:val="18"/>
                <w:lang w:eastAsia="en-GB"/>
              </w:rPr>
              <w:t>Expenses</w:t>
            </w:r>
          </w:p>
        </w:tc>
        <w:tc>
          <w:tcPr>
            <w:tcW w:w="1604" w:type="dxa"/>
            <w:tcBorders>
              <w:top w:val="nil"/>
              <w:left w:val="nil"/>
              <w:bottom w:val="single" w:sz="8" w:space="0" w:color="000000"/>
              <w:right w:val="nil"/>
            </w:tcBorders>
            <w:vAlign w:val="center"/>
          </w:tcPr>
          <w:p w14:paraId="57850607" w14:textId="3A26580F" w:rsidR="00135CB0" w:rsidRPr="00885661" w:rsidRDefault="009456CE" w:rsidP="00135CB0">
            <w:pPr>
              <w:spacing w:after="0" w:line="240" w:lineRule="auto"/>
              <w:jc w:val="right"/>
              <w:rPr>
                <w:rFonts w:eastAsia="Times New Roman" w:cs="Arial"/>
                <w:color w:val="000000"/>
                <w:sz w:val="18"/>
                <w:szCs w:val="18"/>
                <w:highlight w:val="cyan"/>
                <w:lang w:eastAsia="en-GB"/>
              </w:rPr>
            </w:pPr>
            <w:r w:rsidRPr="00885661">
              <w:rPr>
                <w:rFonts w:eastAsia="Times New Roman" w:cs="Arial"/>
                <w:color w:val="000000"/>
                <w:sz w:val="18"/>
                <w:szCs w:val="18"/>
                <w:highlight w:val="cyan"/>
                <w:lang w:eastAsia="en-GB"/>
              </w:rPr>
              <w:t>15</w:t>
            </w:r>
            <w:r w:rsidR="006C65B5" w:rsidRPr="00885661">
              <w:rPr>
                <w:rFonts w:eastAsia="Times New Roman" w:cs="Arial"/>
                <w:color w:val="000000"/>
                <w:sz w:val="18"/>
                <w:szCs w:val="18"/>
                <w:highlight w:val="cyan"/>
                <w:lang w:eastAsia="en-GB"/>
              </w:rPr>
              <w:t>5</w:t>
            </w:r>
          </w:p>
        </w:tc>
      </w:tr>
      <w:tr w:rsidR="00135CB0" w:rsidRPr="00580F79" w14:paraId="09C82C9B" w14:textId="77777777" w:rsidTr="00135CB0">
        <w:trPr>
          <w:trHeight w:val="315"/>
        </w:trPr>
        <w:tc>
          <w:tcPr>
            <w:tcW w:w="1560" w:type="dxa"/>
            <w:tcBorders>
              <w:top w:val="nil"/>
              <w:left w:val="nil"/>
              <w:bottom w:val="single" w:sz="12" w:space="0" w:color="000000"/>
              <w:right w:val="nil"/>
            </w:tcBorders>
            <w:vAlign w:val="center"/>
            <w:hideMark/>
          </w:tcPr>
          <w:p w14:paraId="683CAD7A" w14:textId="61D82A92" w:rsidR="00135CB0" w:rsidRPr="00580F79" w:rsidRDefault="00135CB0" w:rsidP="00135CB0">
            <w:pPr>
              <w:spacing w:after="0" w:line="240" w:lineRule="auto"/>
              <w:jc w:val="right"/>
              <w:rPr>
                <w:rFonts w:eastAsia="Times New Roman" w:cs="Arial"/>
                <w:b/>
                <w:bCs/>
                <w:color w:val="000000"/>
                <w:sz w:val="18"/>
                <w:szCs w:val="18"/>
                <w:lang w:eastAsia="en-GB"/>
              </w:rPr>
            </w:pPr>
            <w:r w:rsidRPr="00580F79">
              <w:rPr>
                <w:rFonts w:eastAsia="Times New Roman" w:cs="Arial"/>
                <w:b/>
                <w:bCs/>
                <w:color w:val="000000"/>
                <w:sz w:val="18"/>
                <w:szCs w:val="18"/>
                <w:lang w:eastAsia="en-GB"/>
              </w:rPr>
              <w:t>3,639</w:t>
            </w:r>
          </w:p>
        </w:tc>
        <w:tc>
          <w:tcPr>
            <w:tcW w:w="5200" w:type="dxa"/>
            <w:tcBorders>
              <w:top w:val="nil"/>
              <w:left w:val="nil"/>
              <w:bottom w:val="single" w:sz="12" w:space="0" w:color="000000"/>
              <w:right w:val="nil"/>
            </w:tcBorders>
            <w:vAlign w:val="center"/>
            <w:hideMark/>
          </w:tcPr>
          <w:p w14:paraId="7AD803B3" w14:textId="77777777" w:rsidR="00135CB0" w:rsidRPr="00580F79" w:rsidRDefault="00135CB0" w:rsidP="00135CB0">
            <w:pPr>
              <w:spacing w:after="0" w:line="240" w:lineRule="auto"/>
              <w:rPr>
                <w:rFonts w:eastAsia="Times New Roman" w:cs="Arial"/>
                <w:b/>
                <w:bCs/>
                <w:color w:val="000000"/>
                <w:sz w:val="18"/>
                <w:szCs w:val="18"/>
                <w:lang w:eastAsia="en-GB"/>
              </w:rPr>
            </w:pPr>
            <w:r w:rsidRPr="00580F79">
              <w:rPr>
                <w:rFonts w:eastAsia="Times New Roman" w:cs="Arial"/>
                <w:b/>
                <w:bCs/>
                <w:color w:val="000000"/>
                <w:sz w:val="18"/>
                <w:szCs w:val="18"/>
                <w:lang w:eastAsia="en-GB"/>
              </w:rPr>
              <w:t>Total Members' Allowances</w:t>
            </w:r>
          </w:p>
        </w:tc>
        <w:tc>
          <w:tcPr>
            <w:tcW w:w="1604" w:type="dxa"/>
            <w:tcBorders>
              <w:top w:val="nil"/>
              <w:left w:val="nil"/>
              <w:bottom w:val="single" w:sz="12" w:space="0" w:color="000000"/>
              <w:right w:val="nil"/>
            </w:tcBorders>
            <w:vAlign w:val="center"/>
          </w:tcPr>
          <w:p w14:paraId="4C12D6D3" w14:textId="3246FE52" w:rsidR="00135CB0" w:rsidRPr="009456CE" w:rsidRDefault="009456CE" w:rsidP="00135CB0">
            <w:pPr>
              <w:spacing w:after="0" w:line="240" w:lineRule="auto"/>
              <w:jc w:val="right"/>
              <w:rPr>
                <w:rFonts w:eastAsia="Times New Roman" w:cs="Arial"/>
                <w:b/>
                <w:bCs/>
                <w:color w:val="000000"/>
                <w:sz w:val="18"/>
                <w:szCs w:val="18"/>
                <w:highlight w:val="yellow"/>
                <w:lang w:eastAsia="en-GB"/>
              </w:rPr>
            </w:pPr>
            <w:r w:rsidRPr="009456CE">
              <w:rPr>
                <w:rFonts w:eastAsia="Times New Roman" w:cs="Arial"/>
                <w:b/>
                <w:bCs/>
                <w:color w:val="000000"/>
                <w:sz w:val="18"/>
                <w:szCs w:val="18"/>
                <w:highlight w:val="yellow"/>
                <w:lang w:eastAsia="en-GB"/>
              </w:rPr>
              <w:t>9,506</w:t>
            </w:r>
          </w:p>
        </w:tc>
      </w:tr>
    </w:tbl>
    <w:p w14:paraId="74E3E779" w14:textId="77777777" w:rsidR="00AA70A0" w:rsidRDefault="00AA70A0" w:rsidP="003010A4">
      <w:pPr>
        <w:spacing w:after="0" w:line="240" w:lineRule="auto"/>
      </w:pPr>
    </w:p>
    <w:p w14:paraId="1E88785C" w14:textId="77777777" w:rsidR="00205547" w:rsidRDefault="00205547" w:rsidP="003010A4">
      <w:pPr>
        <w:spacing w:after="0" w:line="240" w:lineRule="auto"/>
      </w:pPr>
    </w:p>
    <w:p w14:paraId="242B2AC5" w14:textId="77777777" w:rsidR="00205547" w:rsidRDefault="00205547" w:rsidP="003010A4">
      <w:pPr>
        <w:spacing w:after="0" w:line="240" w:lineRule="auto"/>
      </w:pPr>
    </w:p>
    <w:p w14:paraId="5D3627D0" w14:textId="01A24E61" w:rsidR="00205547" w:rsidRDefault="00205547">
      <w:r>
        <w:br w:type="page"/>
      </w:r>
    </w:p>
    <w:p w14:paraId="071C4A7C" w14:textId="77777777" w:rsidR="00FC46D3" w:rsidRPr="00FC46D3" w:rsidRDefault="00FC46D3" w:rsidP="00FC46D3">
      <w:pPr>
        <w:pStyle w:val="Heading1"/>
        <w:spacing w:before="0" w:line="240" w:lineRule="auto"/>
        <w:rPr>
          <w:bCs/>
          <w:sz w:val="24"/>
          <w:szCs w:val="24"/>
        </w:rPr>
      </w:pPr>
      <w:bookmarkStart w:id="85" w:name="_Toc138846511"/>
      <w:bookmarkStart w:id="86" w:name="_Toc172710213"/>
      <w:r w:rsidRPr="008B67D4">
        <w:rPr>
          <w:bCs/>
          <w:sz w:val="24"/>
          <w:szCs w:val="24"/>
        </w:rPr>
        <w:t>Note 28 - Police Officer and Police Staff Remuneration</w:t>
      </w:r>
      <w:bookmarkEnd w:id="85"/>
      <w:bookmarkEnd w:id="86"/>
    </w:p>
    <w:p w14:paraId="4AA57D5C" w14:textId="77777777" w:rsidR="00205547" w:rsidRDefault="00205547" w:rsidP="003010A4">
      <w:pPr>
        <w:spacing w:after="0" w:line="240" w:lineRule="auto"/>
      </w:pPr>
    </w:p>
    <w:tbl>
      <w:tblPr>
        <w:tblW w:w="5077" w:type="dxa"/>
        <w:tblLook w:val="04A0" w:firstRow="1" w:lastRow="0" w:firstColumn="1" w:lastColumn="0" w:noHBand="0" w:noVBand="1"/>
      </w:tblPr>
      <w:tblGrid>
        <w:gridCol w:w="2292"/>
        <w:gridCol w:w="617"/>
        <w:gridCol w:w="960"/>
        <w:gridCol w:w="1208"/>
      </w:tblGrid>
      <w:tr w:rsidR="00D914B2" w:rsidRPr="00D914B2" w14:paraId="00911B3D" w14:textId="77777777" w:rsidTr="355B0D3E">
        <w:trPr>
          <w:trHeight w:val="315"/>
        </w:trPr>
        <w:tc>
          <w:tcPr>
            <w:tcW w:w="5077" w:type="dxa"/>
            <w:gridSpan w:val="4"/>
            <w:tcBorders>
              <w:top w:val="nil"/>
              <w:left w:val="nil"/>
              <w:bottom w:val="nil"/>
              <w:right w:val="nil"/>
            </w:tcBorders>
            <w:noWrap/>
            <w:vAlign w:val="center"/>
            <w:hideMark/>
          </w:tcPr>
          <w:p w14:paraId="354A5AFB"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Police and Police Staff Numbers Group</w:t>
            </w:r>
          </w:p>
        </w:tc>
      </w:tr>
      <w:tr w:rsidR="00D914B2" w:rsidRPr="00D914B2" w14:paraId="44888A0C" w14:textId="77777777" w:rsidTr="355B0D3E">
        <w:trPr>
          <w:trHeight w:val="315"/>
        </w:trPr>
        <w:tc>
          <w:tcPr>
            <w:tcW w:w="2292" w:type="dxa"/>
            <w:tcBorders>
              <w:top w:val="single" w:sz="8" w:space="0" w:color="FFFFFF" w:themeColor="background1"/>
              <w:left w:val="single" w:sz="8" w:space="0" w:color="FFFFFF" w:themeColor="background1"/>
              <w:bottom w:val="single" w:sz="8" w:space="0" w:color="auto"/>
              <w:right w:val="single" w:sz="8" w:space="0" w:color="FFFFFF" w:themeColor="background1"/>
            </w:tcBorders>
            <w:vAlign w:val="center"/>
            <w:hideMark/>
          </w:tcPr>
          <w:p w14:paraId="59CEB4A5"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 </w:t>
            </w:r>
          </w:p>
        </w:tc>
        <w:tc>
          <w:tcPr>
            <w:tcW w:w="617" w:type="dxa"/>
            <w:tcBorders>
              <w:top w:val="single" w:sz="8" w:space="0" w:color="FFFFFF" w:themeColor="background1"/>
              <w:left w:val="nil"/>
              <w:bottom w:val="single" w:sz="8" w:space="0" w:color="auto"/>
              <w:right w:val="single" w:sz="8" w:space="0" w:color="FFFFFF" w:themeColor="background1"/>
            </w:tcBorders>
            <w:vAlign w:val="center"/>
            <w:hideMark/>
          </w:tcPr>
          <w:p w14:paraId="69F514B4"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 </w:t>
            </w:r>
          </w:p>
        </w:tc>
        <w:tc>
          <w:tcPr>
            <w:tcW w:w="960" w:type="dxa"/>
            <w:tcBorders>
              <w:top w:val="single" w:sz="8" w:space="0" w:color="FFFFFF" w:themeColor="background1"/>
              <w:left w:val="nil"/>
              <w:bottom w:val="single" w:sz="8" w:space="0" w:color="auto"/>
              <w:right w:val="single" w:sz="8" w:space="0" w:color="FFFFFF" w:themeColor="background1"/>
            </w:tcBorders>
            <w:vAlign w:val="center"/>
            <w:hideMark/>
          </w:tcPr>
          <w:p w14:paraId="7A281EDE" w14:textId="5059A65E"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202</w:t>
            </w:r>
            <w:r w:rsidR="00860CC0">
              <w:rPr>
                <w:rFonts w:eastAsia="Times New Roman" w:cs="Arial"/>
                <w:b/>
                <w:bCs/>
                <w:color w:val="000000"/>
                <w:sz w:val="18"/>
                <w:szCs w:val="18"/>
                <w:lang w:eastAsia="en-GB"/>
              </w:rPr>
              <w:t>3</w:t>
            </w:r>
            <w:r w:rsidR="00594A56">
              <w:rPr>
                <w:rFonts w:eastAsia="Times New Roman" w:cs="Arial"/>
                <w:b/>
                <w:bCs/>
                <w:color w:val="000000"/>
                <w:sz w:val="18"/>
                <w:szCs w:val="18"/>
                <w:lang w:eastAsia="en-GB"/>
              </w:rPr>
              <w:t>/24</w:t>
            </w:r>
          </w:p>
        </w:tc>
        <w:tc>
          <w:tcPr>
            <w:tcW w:w="1208" w:type="dxa"/>
            <w:tcBorders>
              <w:top w:val="single" w:sz="8" w:space="0" w:color="FFFFFF" w:themeColor="background1"/>
              <w:left w:val="nil"/>
              <w:bottom w:val="single" w:sz="8" w:space="0" w:color="auto"/>
              <w:right w:val="single" w:sz="8" w:space="0" w:color="FFFFFF" w:themeColor="background1"/>
            </w:tcBorders>
            <w:vAlign w:val="center"/>
            <w:hideMark/>
          </w:tcPr>
          <w:p w14:paraId="703536E9" w14:textId="00D43116"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202</w:t>
            </w:r>
            <w:r w:rsidR="00594A56">
              <w:rPr>
                <w:rFonts w:eastAsia="Times New Roman" w:cs="Arial"/>
                <w:b/>
                <w:bCs/>
                <w:color w:val="000000"/>
                <w:sz w:val="18"/>
                <w:szCs w:val="18"/>
                <w:lang w:eastAsia="en-GB"/>
              </w:rPr>
              <w:t>4</w:t>
            </w:r>
            <w:r w:rsidRPr="00D914B2">
              <w:rPr>
                <w:rFonts w:eastAsia="Times New Roman" w:cs="Arial"/>
                <w:b/>
                <w:bCs/>
                <w:color w:val="000000"/>
                <w:sz w:val="18"/>
                <w:szCs w:val="18"/>
                <w:lang w:eastAsia="en-GB"/>
              </w:rPr>
              <w:t>/2</w:t>
            </w:r>
            <w:r w:rsidR="00594A56">
              <w:rPr>
                <w:rFonts w:eastAsia="Times New Roman" w:cs="Arial"/>
                <w:b/>
                <w:bCs/>
                <w:color w:val="000000"/>
                <w:sz w:val="18"/>
                <w:szCs w:val="18"/>
                <w:lang w:eastAsia="en-GB"/>
              </w:rPr>
              <w:t>5</w:t>
            </w:r>
          </w:p>
        </w:tc>
      </w:tr>
      <w:tr w:rsidR="00D914B2" w:rsidRPr="00D914B2" w14:paraId="3DC507C6" w14:textId="77777777" w:rsidTr="355B0D3E">
        <w:trPr>
          <w:trHeight w:val="315"/>
        </w:trPr>
        <w:tc>
          <w:tcPr>
            <w:tcW w:w="2292"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524BC82"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Police Officers:</w:t>
            </w:r>
          </w:p>
        </w:tc>
        <w:tc>
          <w:tcPr>
            <w:tcW w:w="617" w:type="dxa"/>
            <w:tcBorders>
              <w:top w:val="nil"/>
              <w:left w:val="nil"/>
              <w:bottom w:val="single" w:sz="8" w:space="0" w:color="FFFFFF" w:themeColor="background1"/>
              <w:right w:val="single" w:sz="8" w:space="0" w:color="FFFFFF" w:themeColor="background1"/>
            </w:tcBorders>
            <w:vAlign w:val="center"/>
            <w:hideMark/>
          </w:tcPr>
          <w:p w14:paraId="2D60B260"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960" w:type="dxa"/>
            <w:tcBorders>
              <w:top w:val="nil"/>
              <w:left w:val="nil"/>
              <w:bottom w:val="single" w:sz="8" w:space="0" w:color="FFFFFF" w:themeColor="background1"/>
              <w:right w:val="single" w:sz="8" w:space="0" w:color="FFFFFF" w:themeColor="background1"/>
            </w:tcBorders>
            <w:noWrap/>
            <w:vAlign w:val="center"/>
            <w:hideMark/>
          </w:tcPr>
          <w:p w14:paraId="71A7DCF8"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1208" w:type="dxa"/>
            <w:tcBorders>
              <w:top w:val="nil"/>
              <w:left w:val="nil"/>
              <w:bottom w:val="single" w:sz="8" w:space="0" w:color="FFFFFF" w:themeColor="background1"/>
              <w:right w:val="single" w:sz="8" w:space="0" w:color="FFFFFF" w:themeColor="background1"/>
            </w:tcBorders>
            <w:noWrap/>
            <w:vAlign w:val="center"/>
            <w:hideMark/>
          </w:tcPr>
          <w:p w14:paraId="4FD51CF7"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r>
      <w:tr w:rsidR="00D914B2" w:rsidRPr="00D914B2" w14:paraId="0972C36B" w14:textId="77777777" w:rsidTr="355B0D3E">
        <w:trPr>
          <w:trHeight w:val="315"/>
        </w:trPr>
        <w:tc>
          <w:tcPr>
            <w:tcW w:w="2292"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AC7FAD0"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Above the rank of Constable</w:t>
            </w:r>
          </w:p>
        </w:tc>
        <w:tc>
          <w:tcPr>
            <w:tcW w:w="617" w:type="dxa"/>
            <w:tcBorders>
              <w:top w:val="nil"/>
              <w:left w:val="nil"/>
              <w:bottom w:val="nil"/>
              <w:right w:val="nil"/>
            </w:tcBorders>
            <w:vAlign w:val="center"/>
            <w:hideMark/>
          </w:tcPr>
          <w:p w14:paraId="74EDED21" w14:textId="77777777" w:rsidR="00D914B2" w:rsidRPr="00D914B2" w:rsidRDefault="00D914B2" w:rsidP="00D914B2">
            <w:pPr>
              <w:spacing w:after="0" w:line="240" w:lineRule="auto"/>
              <w:rPr>
                <w:rFonts w:eastAsia="Times New Roman" w:cs="Arial"/>
                <w:color w:val="000000"/>
                <w:sz w:val="18"/>
                <w:szCs w:val="18"/>
                <w:lang w:eastAsia="en-GB"/>
              </w:rPr>
            </w:pPr>
          </w:p>
        </w:tc>
        <w:tc>
          <w:tcPr>
            <w:tcW w:w="960" w:type="dxa"/>
            <w:tcBorders>
              <w:top w:val="nil"/>
              <w:left w:val="nil"/>
              <w:bottom w:val="nil"/>
              <w:right w:val="nil"/>
            </w:tcBorders>
            <w:noWrap/>
            <w:vAlign w:val="center"/>
            <w:hideMark/>
          </w:tcPr>
          <w:p w14:paraId="66AEF695" w14:textId="309CCD00" w:rsidR="00D914B2" w:rsidRPr="00D914B2" w:rsidRDefault="00363BBD"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339</w:t>
            </w:r>
          </w:p>
        </w:tc>
        <w:tc>
          <w:tcPr>
            <w:tcW w:w="1208" w:type="dxa"/>
            <w:tcBorders>
              <w:top w:val="nil"/>
              <w:left w:val="nil"/>
              <w:bottom w:val="nil"/>
              <w:right w:val="nil"/>
            </w:tcBorders>
            <w:noWrap/>
            <w:vAlign w:val="center"/>
          </w:tcPr>
          <w:p w14:paraId="6136AC09" w14:textId="3C8A3BE0" w:rsidR="00D914B2" w:rsidRPr="00D914B2" w:rsidRDefault="09910A76" w:rsidP="00D914B2">
            <w:pPr>
              <w:spacing w:after="0" w:line="240" w:lineRule="auto"/>
              <w:jc w:val="right"/>
              <w:rPr>
                <w:rFonts w:eastAsia="Times New Roman" w:cs="Arial"/>
                <w:color w:val="000000"/>
                <w:sz w:val="18"/>
                <w:szCs w:val="18"/>
                <w:lang w:eastAsia="en-GB"/>
              </w:rPr>
            </w:pPr>
            <w:r w:rsidRPr="355B0D3E">
              <w:rPr>
                <w:rFonts w:eastAsia="Times New Roman" w:cs="Arial"/>
                <w:color w:val="000000" w:themeColor="text1"/>
                <w:sz w:val="18"/>
                <w:szCs w:val="18"/>
                <w:lang w:eastAsia="en-GB"/>
              </w:rPr>
              <w:t>353</w:t>
            </w:r>
          </w:p>
        </w:tc>
      </w:tr>
      <w:tr w:rsidR="00D914B2" w:rsidRPr="00D914B2" w14:paraId="1A697593" w14:textId="77777777" w:rsidTr="355B0D3E">
        <w:trPr>
          <w:trHeight w:val="315"/>
        </w:trPr>
        <w:tc>
          <w:tcPr>
            <w:tcW w:w="2292" w:type="dxa"/>
            <w:tcBorders>
              <w:top w:val="nil"/>
              <w:left w:val="single" w:sz="8" w:space="0" w:color="FFFFFF" w:themeColor="background1"/>
              <w:bottom w:val="nil"/>
              <w:right w:val="single" w:sz="8" w:space="0" w:color="FFFFFF" w:themeColor="background1"/>
            </w:tcBorders>
            <w:vAlign w:val="center"/>
            <w:hideMark/>
          </w:tcPr>
          <w:p w14:paraId="12BF93CD"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Constable</w:t>
            </w:r>
          </w:p>
        </w:tc>
        <w:tc>
          <w:tcPr>
            <w:tcW w:w="617" w:type="dxa"/>
            <w:tcBorders>
              <w:top w:val="nil"/>
              <w:left w:val="nil"/>
              <w:bottom w:val="nil"/>
              <w:right w:val="nil"/>
            </w:tcBorders>
            <w:vAlign w:val="center"/>
            <w:hideMark/>
          </w:tcPr>
          <w:p w14:paraId="5A95CE3A" w14:textId="77777777" w:rsidR="00D914B2" w:rsidRPr="00D914B2" w:rsidRDefault="00D914B2" w:rsidP="00D914B2">
            <w:pPr>
              <w:spacing w:after="0" w:line="240" w:lineRule="auto"/>
              <w:rPr>
                <w:rFonts w:eastAsia="Times New Roman" w:cs="Arial"/>
                <w:color w:val="000000"/>
                <w:sz w:val="18"/>
                <w:szCs w:val="18"/>
                <w:lang w:eastAsia="en-GB"/>
              </w:rPr>
            </w:pPr>
          </w:p>
        </w:tc>
        <w:tc>
          <w:tcPr>
            <w:tcW w:w="960" w:type="dxa"/>
            <w:tcBorders>
              <w:top w:val="nil"/>
              <w:left w:val="nil"/>
              <w:bottom w:val="nil"/>
              <w:right w:val="nil"/>
            </w:tcBorders>
            <w:noWrap/>
            <w:vAlign w:val="center"/>
            <w:hideMark/>
          </w:tcPr>
          <w:p w14:paraId="40156E19" w14:textId="36DFB643" w:rsidR="00D914B2" w:rsidRPr="00D914B2" w:rsidRDefault="00D914B2" w:rsidP="00D914B2">
            <w:pPr>
              <w:spacing w:after="0" w:line="240" w:lineRule="auto"/>
              <w:jc w:val="right"/>
              <w:rPr>
                <w:rFonts w:eastAsia="Times New Roman" w:cs="Arial"/>
                <w:color w:val="000000"/>
                <w:sz w:val="18"/>
                <w:szCs w:val="18"/>
                <w:lang w:eastAsia="en-GB"/>
              </w:rPr>
            </w:pPr>
            <w:r w:rsidRPr="00D914B2">
              <w:rPr>
                <w:rFonts w:eastAsia="Times New Roman" w:cs="Arial"/>
                <w:color w:val="000000"/>
                <w:sz w:val="18"/>
                <w:szCs w:val="18"/>
                <w:lang w:eastAsia="en-GB"/>
              </w:rPr>
              <w:t>1,2</w:t>
            </w:r>
            <w:r w:rsidR="00363BBD">
              <w:rPr>
                <w:rFonts w:eastAsia="Times New Roman" w:cs="Arial"/>
                <w:color w:val="000000"/>
                <w:sz w:val="18"/>
                <w:szCs w:val="18"/>
                <w:lang w:eastAsia="en-GB"/>
              </w:rPr>
              <w:t>10</w:t>
            </w:r>
          </w:p>
        </w:tc>
        <w:tc>
          <w:tcPr>
            <w:tcW w:w="1208" w:type="dxa"/>
            <w:tcBorders>
              <w:top w:val="nil"/>
              <w:left w:val="nil"/>
              <w:bottom w:val="nil"/>
              <w:right w:val="nil"/>
            </w:tcBorders>
            <w:noWrap/>
            <w:vAlign w:val="center"/>
          </w:tcPr>
          <w:p w14:paraId="112D858F" w14:textId="5D5E586B" w:rsidR="00D914B2" w:rsidRPr="00D914B2" w:rsidRDefault="2933B1C2" w:rsidP="00D914B2">
            <w:pPr>
              <w:spacing w:after="0" w:line="240" w:lineRule="auto"/>
              <w:jc w:val="right"/>
              <w:rPr>
                <w:rFonts w:eastAsia="Times New Roman" w:cs="Arial"/>
                <w:color w:val="000000"/>
                <w:sz w:val="18"/>
                <w:szCs w:val="18"/>
                <w:lang w:eastAsia="en-GB"/>
              </w:rPr>
            </w:pPr>
            <w:r w:rsidRPr="355B0D3E">
              <w:rPr>
                <w:rFonts w:eastAsia="Times New Roman" w:cs="Arial"/>
                <w:color w:val="000000" w:themeColor="text1"/>
                <w:sz w:val="18"/>
                <w:szCs w:val="18"/>
                <w:lang w:eastAsia="en-GB"/>
              </w:rPr>
              <w:t>1,218</w:t>
            </w:r>
          </w:p>
        </w:tc>
      </w:tr>
      <w:tr w:rsidR="00D914B2" w:rsidRPr="00D914B2" w14:paraId="14DFE9FD" w14:textId="77777777" w:rsidTr="355B0D3E">
        <w:trPr>
          <w:trHeight w:val="315"/>
        </w:trPr>
        <w:tc>
          <w:tcPr>
            <w:tcW w:w="2292" w:type="dxa"/>
            <w:tcBorders>
              <w:top w:val="single" w:sz="8" w:space="0" w:color="auto"/>
              <w:left w:val="single" w:sz="8" w:space="0" w:color="FFFFFF" w:themeColor="background1"/>
              <w:bottom w:val="single" w:sz="8" w:space="0" w:color="auto"/>
              <w:right w:val="single" w:sz="8" w:space="0" w:color="FFFFFF" w:themeColor="background1"/>
            </w:tcBorders>
            <w:noWrap/>
            <w:vAlign w:val="center"/>
            <w:hideMark/>
          </w:tcPr>
          <w:p w14:paraId="5AD04BD6"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Total</w:t>
            </w:r>
          </w:p>
        </w:tc>
        <w:tc>
          <w:tcPr>
            <w:tcW w:w="617" w:type="dxa"/>
            <w:tcBorders>
              <w:top w:val="single" w:sz="8" w:space="0" w:color="auto"/>
              <w:left w:val="nil"/>
              <w:bottom w:val="single" w:sz="8" w:space="0" w:color="auto"/>
              <w:right w:val="single" w:sz="8" w:space="0" w:color="FFFFFF" w:themeColor="background1"/>
            </w:tcBorders>
            <w:noWrap/>
            <w:vAlign w:val="center"/>
            <w:hideMark/>
          </w:tcPr>
          <w:p w14:paraId="03FA3CDE"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960" w:type="dxa"/>
            <w:tcBorders>
              <w:top w:val="single" w:sz="8" w:space="0" w:color="auto"/>
              <w:left w:val="nil"/>
              <w:bottom w:val="single" w:sz="8" w:space="0" w:color="auto"/>
              <w:right w:val="single" w:sz="8" w:space="0" w:color="FFFFFF" w:themeColor="background1"/>
            </w:tcBorders>
            <w:noWrap/>
            <w:vAlign w:val="center"/>
            <w:hideMark/>
          </w:tcPr>
          <w:p w14:paraId="31FDC83F" w14:textId="5F0749FD"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1,54</w:t>
            </w:r>
            <w:r w:rsidR="00363BBD">
              <w:rPr>
                <w:rFonts w:eastAsia="Times New Roman" w:cs="Arial"/>
                <w:b/>
                <w:bCs/>
                <w:color w:val="000000"/>
                <w:sz w:val="18"/>
                <w:szCs w:val="18"/>
                <w:lang w:eastAsia="en-GB"/>
              </w:rPr>
              <w:t>9</w:t>
            </w:r>
          </w:p>
        </w:tc>
        <w:tc>
          <w:tcPr>
            <w:tcW w:w="1208" w:type="dxa"/>
            <w:tcBorders>
              <w:top w:val="single" w:sz="8" w:space="0" w:color="auto"/>
              <w:left w:val="nil"/>
              <w:bottom w:val="single" w:sz="8" w:space="0" w:color="auto"/>
              <w:right w:val="single" w:sz="8" w:space="0" w:color="FFFFFF" w:themeColor="background1"/>
            </w:tcBorders>
            <w:noWrap/>
            <w:vAlign w:val="center"/>
          </w:tcPr>
          <w:p w14:paraId="6FF7EA2E" w14:textId="2A4980D3" w:rsidR="00D914B2" w:rsidRPr="00D914B2" w:rsidRDefault="4F1921E0" w:rsidP="00D914B2">
            <w:pPr>
              <w:spacing w:after="0" w:line="240" w:lineRule="auto"/>
              <w:jc w:val="right"/>
              <w:rPr>
                <w:rFonts w:eastAsia="Times New Roman" w:cs="Arial"/>
                <w:b/>
                <w:bCs/>
                <w:color w:val="000000"/>
                <w:sz w:val="18"/>
                <w:szCs w:val="18"/>
                <w:lang w:eastAsia="en-GB"/>
              </w:rPr>
            </w:pPr>
            <w:r w:rsidRPr="355B0D3E">
              <w:rPr>
                <w:rFonts w:eastAsia="Times New Roman" w:cs="Arial"/>
                <w:b/>
                <w:bCs/>
                <w:color w:val="000000" w:themeColor="text1"/>
                <w:sz w:val="18"/>
                <w:szCs w:val="18"/>
                <w:lang w:eastAsia="en-GB"/>
              </w:rPr>
              <w:t>1,571</w:t>
            </w:r>
          </w:p>
        </w:tc>
      </w:tr>
    </w:tbl>
    <w:p w14:paraId="088C969C" w14:textId="77777777" w:rsidR="00FC46D3" w:rsidRDefault="00FC46D3" w:rsidP="003010A4">
      <w:pPr>
        <w:spacing w:after="0" w:line="240" w:lineRule="auto"/>
      </w:pPr>
    </w:p>
    <w:tbl>
      <w:tblPr>
        <w:tblW w:w="5093" w:type="dxa"/>
        <w:tblLook w:val="04A0" w:firstRow="1" w:lastRow="0" w:firstColumn="1" w:lastColumn="0" w:noHBand="0" w:noVBand="1"/>
      </w:tblPr>
      <w:tblGrid>
        <w:gridCol w:w="1120"/>
        <w:gridCol w:w="1260"/>
        <w:gridCol w:w="1438"/>
        <w:gridCol w:w="1275"/>
      </w:tblGrid>
      <w:tr w:rsidR="00D914B2" w:rsidRPr="00D914B2" w14:paraId="71194FEF" w14:textId="77777777" w:rsidTr="19B6C190">
        <w:trPr>
          <w:trHeight w:val="495"/>
        </w:trPr>
        <w:tc>
          <w:tcPr>
            <w:tcW w:w="11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2545E6D9"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Police Staff:</w:t>
            </w:r>
          </w:p>
        </w:tc>
        <w:tc>
          <w:tcPr>
            <w:tcW w:w="1260" w:type="dxa"/>
            <w:tcBorders>
              <w:top w:val="nil"/>
              <w:left w:val="nil"/>
              <w:bottom w:val="single" w:sz="8" w:space="0" w:color="FFFFFF" w:themeColor="background1"/>
              <w:right w:val="single" w:sz="8" w:space="0" w:color="FFFFFF" w:themeColor="background1"/>
            </w:tcBorders>
            <w:vAlign w:val="center"/>
            <w:hideMark/>
          </w:tcPr>
          <w:p w14:paraId="05B5D0F4"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1438" w:type="dxa"/>
            <w:tcBorders>
              <w:top w:val="nil"/>
              <w:left w:val="nil"/>
              <w:bottom w:val="single" w:sz="8" w:space="0" w:color="FFFFFF" w:themeColor="background1"/>
              <w:right w:val="single" w:sz="8" w:space="0" w:color="FFFFFF" w:themeColor="background1"/>
            </w:tcBorders>
            <w:noWrap/>
            <w:vAlign w:val="center"/>
            <w:hideMark/>
          </w:tcPr>
          <w:p w14:paraId="2B1DC402" w14:textId="77777777"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1275" w:type="dxa"/>
            <w:tcBorders>
              <w:top w:val="nil"/>
              <w:left w:val="nil"/>
              <w:bottom w:val="single" w:sz="8" w:space="0" w:color="FFFFFF" w:themeColor="background1"/>
              <w:right w:val="single" w:sz="8" w:space="0" w:color="FFFFFF" w:themeColor="background1"/>
            </w:tcBorders>
            <w:noWrap/>
            <w:vAlign w:val="center"/>
            <w:hideMark/>
          </w:tcPr>
          <w:p w14:paraId="2FF55060" w14:textId="77777777"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r>
      <w:tr w:rsidR="00D914B2" w:rsidRPr="00D914B2" w14:paraId="5C40557E" w14:textId="77777777" w:rsidTr="19B6C190">
        <w:trPr>
          <w:trHeight w:val="315"/>
        </w:trPr>
        <w:tc>
          <w:tcPr>
            <w:tcW w:w="11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731C7497"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Full Time</w:t>
            </w:r>
          </w:p>
        </w:tc>
        <w:tc>
          <w:tcPr>
            <w:tcW w:w="1260" w:type="dxa"/>
            <w:tcBorders>
              <w:top w:val="nil"/>
              <w:left w:val="nil"/>
              <w:bottom w:val="nil"/>
              <w:right w:val="nil"/>
            </w:tcBorders>
            <w:vAlign w:val="center"/>
            <w:hideMark/>
          </w:tcPr>
          <w:p w14:paraId="25B1ACEF" w14:textId="77777777" w:rsidR="00D914B2" w:rsidRPr="00D914B2" w:rsidRDefault="00D914B2" w:rsidP="00D914B2">
            <w:pPr>
              <w:spacing w:after="0" w:line="240" w:lineRule="auto"/>
              <w:rPr>
                <w:rFonts w:eastAsia="Times New Roman" w:cs="Arial"/>
                <w:color w:val="000000"/>
                <w:sz w:val="18"/>
                <w:szCs w:val="18"/>
                <w:lang w:eastAsia="en-GB"/>
              </w:rPr>
            </w:pPr>
          </w:p>
        </w:tc>
        <w:tc>
          <w:tcPr>
            <w:tcW w:w="1438" w:type="dxa"/>
            <w:tcBorders>
              <w:top w:val="nil"/>
              <w:left w:val="nil"/>
              <w:bottom w:val="nil"/>
              <w:right w:val="nil"/>
            </w:tcBorders>
            <w:noWrap/>
            <w:vAlign w:val="center"/>
            <w:hideMark/>
          </w:tcPr>
          <w:p w14:paraId="2C440BD7" w14:textId="6468463F" w:rsidR="00D914B2" w:rsidRPr="00D914B2" w:rsidRDefault="00363BBD"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941</w:t>
            </w:r>
          </w:p>
        </w:tc>
        <w:tc>
          <w:tcPr>
            <w:tcW w:w="1275" w:type="dxa"/>
            <w:tcBorders>
              <w:top w:val="nil"/>
              <w:left w:val="nil"/>
              <w:bottom w:val="nil"/>
              <w:right w:val="nil"/>
            </w:tcBorders>
            <w:noWrap/>
            <w:vAlign w:val="center"/>
          </w:tcPr>
          <w:p w14:paraId="498707BA" w14:textId="13E401EA" w:rsidR="00D914B2" w:rsidRPr="00DA3F90" w:rsidRDefault="002448C5" w:rsidP="00D914B2">
            <w:pPr>
              <w:spacing w:after="0" w:line="240" w:lineRule="auto"/>
              <w:jc w:val="right"/>
              <w:rPr>
                <w:rFonts w:eastAsia="Times New Roman" w:cs="Arial"/>
                <w:color w:val="000000"/>
                <w:sz w:val="18"/>
                <w:szCs w:val="18"/>
                <w:highlight w:val="yellow"/>
                <w:lang w:eastAsia="en-GB"/>
              </w:rPr>
            </w:pPr>
            <w:r w:rsidRPr="00DA3F90">
              <w:rPr>
                <w:rFonts w:eastAsia="Times New Roman" w:cs="Arial"/>
                <w:color w:val="000000"/>
                <w:sz w:val="18"/>
                <w:szCs w:val="18"/>
                <w:highlight w:val="yellow"/>
                <w:lang w:eastAsia="en-GB"/>
              </w:rPr>
              <w:t>770</w:t>
            </w:r>
          </w:p>
        </w:tc>
      </w:tr>
      <w:tr w:rsidR="00D914B2" w:rsidRPr="00D914B2" w14:paraId="1A89FCE2" w14:textId="77777777" w:rsidTr="19B6C190">
        <w:trPr>
          <w:trHeight w:val="315"/>
        </w:trPr>
        <w:tc>
          <w:tcPr>
            <w:tcW w:w="1120" w:type="dxa"/>
            <w:tcBorders>
              <w:top w:val="nil"/>
              <w:left w:val="single" w:sz="8" w:space="0" w:color="FFFFFF" w:themeColor="background1"/>
              <w:bottom w:val="nil"/>
              <w:right w:val="single" w:sz="8" w:space="0" w:color="FFFFFF" w:themeColor="background1"/>
            </w:tcBorders>
            <w:vAlign w:val="center"/>
            <w:hideMark/>
          </w:tcPr>
          <w:p w14:paraId="2B1CA455" w14:textId="77777777" w:rsidR="00D914B2" w:rsidRPr="00D914B2" w:rsidRDefault="00D914B2" w:rsidP="00D914B2">
            <w:pPr>
              <w:spacing w:after="0" w:line="240" w:lineRule="auto"/>
              <w:rPr>
                <w:rFonts w:eastAsia="Times New Roman" w:cs="Arial"/>
                <w:color w:val="000000"/>
                <w:sz w:val="18"/>
                <w:szCs w:val="18"/>
                <w:lang w:eastAsia="en-GB"/>
              </w:rPr>
            </w:pPr>
            <w:r w:rsidRPr="00D914B2">
              <w:rPr>
                <w:rFonts w:eastAsia="Times New Roman" w:cs="Arial"/>
                <w:color w:val="000000"/>
                <w:sz w:val="18"/>
                <w:szCs w:val="18"/>
                <w:lang w:eastAsia="en-GB"/>
              </w:rPr>
              <w:t>Part Time</w:t>
            </w:r>
          </w:p>
        </w:tc>
        <w:tc>
          <w:tcPr>
            <w:tcW w:w="1260" w:type="dxa"/>
            <w:tcBorders>
              <w:top w:val="nil"/>
              <w:left w:val="nil"/>
              <w:bottom w:val="nil"/>
              <w:right w:val="nil"/>
            </w:tcBorders>
            <w:vAlign w:val="center"/>
            <w:hideMark/>
          </w:tcPr>
          <w:p w14:paraId="04D91764" w14:textId="77777777" w:rsidR="00D914B2" w:rsidRPr="00D914B2" w:rsidRDefault="00D914B2" w:rsidP="00D914B2">
            <w:pPr>
              <w:spacing w:after="0" w:line="240" w:lineRule="auto"/>
              <w:rPr>
                <w:rFonts w:eastAsia="Times New Roman" w:cs="Arial"/>
                <w:color w:val="000000"/>
                <w:sz w:val="18"/>
                <w:szCs w:val="18"/>
                <w:lang w:eastAsia="en-GB"/>
              </w:rPr>
            </w:pPr>
          </w:p>
        </w:tc>
        <w:tc>
          <w:tcPr>
            <w:tcW w:w="1438" w:type="dxa"/>
            <w:tcBorders>
              <w:top w:val="nil"/>
              <w:left w:val="nil"/>
              <w:bottom w:val="nil"/>
              <w:right w:val="nil"/>
            </w:tcBorders>
            <w:noWrap/>
            <w:vAlign w:val="center"/>
            <w:hideMark/>
          </w:tcPr>
          <w:p w14:paraId="176307E2" w14:textId="25813A57" w:rsidR="00D914B2" w:rsidRPr="00D914B2" w:rsidRDefault="00363BBD" w:rsidP="00D914B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95</w:t>
            </w:r>
          </w:p>
        </w:tc>
        <w:tc>
          <w:tcPr>
            <w:tcW w:w="1275" w:type="dxa"/>
            <w:tcBorders>
              <w:top w:val="nil"/>
              <w:left w:val="nil"/>
              <w:bottom w:val="nil"/>
              <w:right w:val="nil"/>
            </w:tcBorders>
            <w:noWrap/>
            <w:vAlign w:val="center"/>
          </w:tcPr>
          <w:p w14:paraId="4D32378D" w14:textId="6EBC4FC7" w:rsidR="00D914B2" w:rsidRPr="00DA3F90" w:rsidRDefault="380BBE67" w:rsidP="00D914B2">
            <w:pPr>
              <w:spacing w:after="0" w:line="240" w:lineRule="auto"/>
              <w:jc w:val="right"/>
              <w:rPr>
                <w:rFonts w:eastAsia="Times New Roman" w:cs="Arial"/>
                <w:color w:val="000000"/>
                <w:sz w:val="18"/>
                <w:szCs w:val="18"/>
                <w:highlight w:val="yellow"/>
                <w:lang w:eastAsia="en-GB"/>
              </w:rPr>
            </w:pPr>
            <w:r w:rsidRPr="00DA3F90">
              <w:rPr>
                <w:rFonts w:eastAsia="Times New Roman" w:cs="Arial"/>
                <w:color w:val="000000" w:themeColor="text1"/>
                <w:sz w:val="18"/>
                <w:szCs w:val="18"/>
                <w:highlight w:val="yellow"/>
                <w:lang w:eastAsia="en-GB"/>
              </w:rPr>
              <w:t>13</w:t>
            </w:r>
            <w:r w:rsidR="00DA3F90" w:rsidRPr="00DA3F90">
              <w:rPr>
                <w:rFonts w:eastAsia="Times New Roman" w:cs="Arial"/>
                <w:color w:val="000000" w:themeColor="text1"/>
                <w:sz w:val="18"/>
                <w:szCs w:val="18"/>
                <w:highlight w:val="yellow"/>
                <w:lang w:eastAsia="en-GB"/>
              </w:rPr>
              <w:t>7</w:t>
            </w:r>
          </w:p>
        </w:tc>
      </w:tr>
      <w:tr w:rsidR="00D914B2" w:rsidRPr="00D914B2" w14:paraId="4B024A4E" w14:textId="77777777" w:rsidTr="19B6C190">
        <w:trPr>
          <w:trHeight w:val="315"/>
        </w:trPr>
        <w:tc>
          <w:tcPr>
            <w:tcW w:w="1120" w:type="dxa"/>
            <w:tcBorders>
              <w:top w:val="single" w:sz="8" w:space="0" w:color="auto"/>
              <w:left w:val="single" w:sz="8" w:space="0" w:color="FFFFFF" w:themeColor="background1"/>
              <w:bottom w:val="single" w:sz="8" w:space="0" w:color="auto"/>
              <w:right w:val="single" w:sz="8" w:space="0" w:color="FFFFFF" w:themeColor="background1"/>
            </w:tcBorders>
            <w:noWrap/>
            <w:vAlign w:val="center"/>
            <w:hideMark/>
          </w:tcPr>
          <w:p w14:paraId="3AB729B7"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Total</w:t>
            </w:r>
          </w:p>
        </w:tc>
        <w:tc>
          <w:tcPr>
            <w:tcW w:w="1260" w:type="dxa"/>
            <w:tcBorders>
              <w:top w:val="single" w:sz="8" w:space="0" w:color="auto"/>
              <w:left w:val="nil"/>
              <w:bottom w:val="single" w:sz="8" w:space="0" w:color="auto"/>
              <w:right w:val="single" w:sz="8" w:space="0" w:color="FFFFFF" w:themeColor="background1"/>
            </w:tcBorders>
            <w:noWrap/>
            <w:vAlign w:val="center"/>
            <w:hideMark/>
          </w:tcPr>
          <w:p w14:paraId="1FC8337D" w14:textId="77777777" w:rsidR="00D914B2" w:rsidRPr="00D914B2" w:rsidRDefault="00D914B2" w:rsidP="00D914B2">
            <w:pPr>
              <w:spacing w:after="0" w:line="240" w:lineRule="auto"/>
              <w:rPr>
                <w:rFonts w:eastAsia="Times New Roman" w:cs="Arial"/>
                <w:b/>
                <w:bCs/>
                <w:color w:val="000000"/>
                <w:sz w:val="18"/>
                <w:szCs w:val="18"/>
                <w:lang w:eastAsia="en-GB"/>
              </w:rPr>
            </w:pPr>
            <w:r w:rsidRPr="00D914B2">
              <w:rPr>
                <w:rFonts w:eastAsia="Times New Roman" w:cs="Arial"/>
                <w:b/>
                <w:bCs/>
                <w:color w:val="000000"/>
                <w:sz w:val="18"/>
                <w:szCs w:val="18"/>
                <w:lang w:eastAsia="en-GB"/>
              </w:rPr>
              <w:t> </w:t>
            </w:r>
          </w:p>
        </w:tc>
        <w:tc>
          <w:tcPr>
            <w:tcW w:w="1438" w:type="dxa"/>
            <w:tcBorders>
              <w:top w:val="single" w:sz="8" w:space="0" w:color="auto"/>
              <w:left w:val="nil"/>
              <w:bottom w:val="single" w:sz="8" w:space="0" w:color="auto"/>
              <w:right w:val="single" w:sz="8" w:space="0" w:color="FFFFFF" w:themeColor="background1"/>
            </w:tcBorders>
            <w:noWrap/>
            <w:vAlign w:val="center"/>
            <w:hideMark/>
          </w:tcPr>
          <w:p w14:paraId="5E6C0C5D" w14:textId="72EF5ACE" w:rsidR="00D914B2" w:rsidRPr="00D914B2" w:rsidRDefault="00D914B2" w:rsidP="00D914B2">
            <w:pPr>
              <w:spacing w:after="0" w:line="240" w:lineRule="auto"/>
              <w:jc w:val="right"/>
              <w:rPr>
                <w:rFonts w:eastAsia="Times New Roman" w:cs="Arial"/>
                <w:b/>
                <w:bCs/>
                <w:color w:val="000000"/>
                <w:sz w:val="18"/>
                <w:szCs w:val="18"/>
                <w:lang w:eastAsia="en-GB"/>
              </w:rPr>
            </w:pPr>
            <w:r w:rsidRPr="00D914B2">
              <w:rPr>
                <w:rFonts w:eastAsia="Times New Roman" w:cs="Arial"/>
                <w:b/>
                <w:bCs/>
                <w:color w:val="000000"/>
                <w:sz w:val="18"/>
                <w:szCs w:val="18"/>
                <w:lang w:eastAsia="en-GB"/>
              </w:rPr>
              <w:t>1</w:t>
            </w:r>
            <w:r w:rsidR="00422C75">
              <w:rPr>
                <w:rFonts w:eastAsia="Times New Roman" w:cs="Arial"/>
                <w:b/>
                <w:bCs/>
                <w:color w:val="000000"/>
                <w:sz w:val="18"/>
                <w:szCs w:val="18"/>
                <w:lang w:eastAsia="en-GB"/>
              </w:rPr>
              <w:t>,</w:t>
            </w:r>
            <w:r w:rsidRPr="00D914B2">
              <w:rPr>
                <w:rFonts w:eastAsia="Times New Roman" w:cs="Arial"/>
                <w:b/>
                <w:bCs/>
                <w:color w:val="000000"/>
                <w:sz w:val="18"/>
                <w:szCs w:val="18"/>
                <w:lang w:eastAsia="en-GB"/>
              </w:rPr>
              <w:t>0</w:t>
            </w:r>
            <w:r w:rsidR="00363BBD">
              <w:rPr>
                <w:rFonts w:eastAsia="Times New Roman" w:cs="Arial"/>
                <w:b/>
                <w:bCs/>
                <w:color w:val="000000"/>
                <w:sz w:val="18"/>
                <w:szCs w:val="18"/>
                <w:lang w:eastAsia="en-GB"/>
              </w:rPr>
              <w:t>36</w:t>
            </w:r>
          </w:p>
        </w:tc>
        <w:tc>
          <w:tcPr>
            <w:tcW w:w="1275" w:type="dxa"/>
            <w:tcBorders>
              <w:top w:val="single" w:sz="8" w:space="0" w:color="auto"/>
              <w:left w:val="nil"/>
              <w:bottom w:val="single" w:sz="8" w:space="0" w:color="auto"/>
              <w:right w:val="single" w:sz="8" w:space="0" w:color="FFFFFF" w:themeColor="background1"/>
            </w:tcBorders>
            <w:noWrap/>
            <w:vAlign w:val="center"/>
          </w:tcPr>
          <w:p w14:paraId="72233056" w14:textId="26F5A536" w:rsidR="00D914B2" w:rsidRPr="00DA3F90" w:rsidRDefault="00DA3F90" w:rsidP="00D914B2">
            <w:pPr>
              <w:spacing w:after="0" w:line="240" w:lineRule="auto"/>
              <w:jc w:val="right"/>
              <w:rPr>
                <w:rFonts w:eastAsia="Times New Roman" w:cs="Arial"/>
                <w:b/>
                <w:color w:val="000000"/>
                <w:sz w:val="18"/>
                <w:szCs w:val="18"/>
                <w:highlight w:val="yellow"/>
                <w:lang w:eastAsia="en-GB"/>
              </w:rPr>
            </w:pPr>
            <w:r w:rsidRPr="00DA3F90">
              <w:rPr>
                <w:rFonts w:eastAsia="Times New Roman" w:cs="Arial"/>
                <w:b/>
                <w:bCs/>
                <w:color w:val="000000"/>
                <w:sz w:val="18"/>
                <w:szCs w:val="18"/>
                <w:highlight w:val="yellow"/>
                <w:lang w:eastAsia="en-GB"/>
              </w:rPr>
              <w:t>907</w:t>
            </w:r>
          </w:p>
        </w:tc>
      </w:tr>
    </w:tbl>
    <w:p w14:paraId="5BEB5555" w14:textId="77777777" w:rsidR="00D914B2" w:rsidRDefault="00D914B2" w:rsidP="003010A4">
      <w:pPr>
        <w:spacing w:after="0" w:line="240" w:lineRule="auto"/>
      </w:pPr>
    </w:p>
    <w:p w14:paraId="54FB85AF" w14:textId="77777777" w:rsidR="00D914B2" w:rsidRDefault="00D914B2" w:rsidP="003010A4">
      <w:pPr>
        <w:spacing w:after="0" w:line="240" w:lineRule="auto"/>
      </w:pPr>
    </w:p>
    <w:p w14:paraId="7C0165D2" w14:textId="50CD2C77" w:rsidR="00590208" w:rsidRDefault="00590208" w:rsidP="00590208">
      <w:pPr>
        <w:pStyle w:val="BodyText"/>
        <w:spacing w:before="1"/>
        <w:ind w:right="917"/>
        <w:jc w:val="both"/>
      </w:pPr>
      <w:r>
        <w:t>The</w:t>
      </w:r>
      <w:r>
        <w:rPr>
          <w:spacing w:val="-1"/>
        </w:rPr>
        <w:t xml:space="preserve"> </w:t>
      </w:r>
      <w:r>
        <w:t>above</w:t>
      </w:r>
      <w:r>
        <w:rPr>
          <w:spacing w:val="-2"/>
        </w:rPr>
        <w:t xml:space="preserve"> </w:t>
      </w:r>
      <w:r>
        <w:t>numbers</w:t>
      </w:r>
      <w:r>
        <w:rPr>
          <w:spacing w:val="-4"/>
        </w:rPr>
        <w:t xml:space="preserve"> </w:t>
      </w:r>
      <w:r>
        <w:t>are</w:t>
      </w:r>
      <w:r>
        <w:rPr>
          <w:spacing w:val="-3"/>
        </w:rPr>
        <w:t xml:space="preserve"> </w:t>
      </w:r>
      <w:r>
        <w:t>as</w:t>
      </w:r>
      <w:r>
        <w:rPr>
          <w:spacing w:val="-1"/>
        </w:rPr>
        <w:t xml:space="preserve"> </w:t>
      </w:r>
      <w:r>
        <w:t>at</w:t>
      </w:r>
      <w:r>
        <w:rPr>
          <w:spacing w:val="-2"/>
        </w:rPr>
        <w:t xml:space="preserve"> </w:t>
      </w:r>
      <w:r>
        <w:t>31</w:t>
      </w:r>
      <w:proofErr w:type="spellStart"/>
      <w:r>
        <w:rPr>
          <w:position w:val="6"/>
          <w:sz w:val="12"/>
        </w:rPr>
        <w:t>st</w:t>
      </w:r>
      <w:proofErr w:type="spellEnd"/>
      <w:r>
        <w:rPr>
          <w:spacing w:val="16"/>
          <w:position w:val="6"/>
          <w:sz w:val="12"/>
        </w:rPr>
        <w:t xml:space="preserve"> </w:t>
      </w:r>
      <w:r>
        <w:t>March 202</w:t>
      </w:r>
      <w:r w:rsidR="00363BBD">
        <w:t>5.</w:t>
      </w:r>
    </w:p>
    <w:p w14:paraId="5CAC199B" w14:textId="77777777" w:rsidR="00590208" w:rsidRDefault="00590208" w:rsidP="00590208">
      <w:pPr>
        <w:pStyle w:val="BodyText"/>
        <w:spacing w:before="1"/>
        <w:ind w:right="917"/>
        <w:jc w:val="both"/>
      </w:pPr>
    </w:p>
    <w:p w14:paraId="73E279F6" w14:textId="7BAC3A67" w:rsidR="00590208" w:rsidRDefault="00590208" w:rsidP="00090BA3">
      <w:pPr>
        <w:pStyle w:val="BodyText"/>
        <w:ind w:right="917"/>
        <w:jc w:val="both"/>
      </w:pPr>
      <w:r>
        <w:t>Police</w:t>
      </w:r>
      <w:r>
        <w:rPr>
          <w:spacing w:val="-4"/>
        </w:rPr>
        <w:t xml:space="preserve"> </w:t>
      </w:r>
      <w:r>
        <w:t>Staff</w:t>
      </w:r>
      <w:r>
        <w:rPr>
          <w:spacing w:val="-2"/>
        </w:rPr>
        <w:t xml:space="preserve"> </w:t>
      </w:r>
      <w:r>
        <w:t>excludes the</w:t>
      </w:r>
      <w:r>
        <w:rPr>
          <w:spacing w:val="-2"/>
        </w:rPr>
        <w:t xml:space="preserve"> </w:t>
      </w:r>
      <w:r>
        <w:t>Police</w:t>
      </w:r>
      <w:r>
        <w:rPr>
          <w:spacing w:val="-4"/>
        </w:rPr>
        <w:t xml:space="preserve"> </w:t>
      </w:r>
      <w:r>
        <w:t>and</w:t>
      </w:r>
      <w:r>
        <w:rPr>
          <w:spacing w:val="-1"/>
        </w:rPr>
        <w:t xml:space="preserve"> </w:t>
      </w:r>
      <w:r>
        <w:t>Crime</w:t>
      </w:r>
      <w:r>
        <w:rPr>
          <w:spacing w:val="-2"/>
        </w:rPr>
        <w:t xml:space="preserve"> </w:t>
      </w:r>
      <w:r>
        <w:t>Commissioner</w:t>
      </w:r>
      <w:r>
        <w:rPr>
          <w:spacing w:val="-7"/>
        </w:rPr>
        <w:t xml:space="preserve"> </w:t>
      </w:r>
      <w:r>
        <w:t>since</w:t>
      </w:r>
      <w:r w:rsidR="008E474C">
        <w:t xml:space="preserve"> they are</w:t>
      </w:r>
      <w:r>
        <w:rPr>
          <w:spacing w:val="-1"/>
        </w:rPr>
        <w:t xml:space="preserve"> </w:t>
      </w:r>
      <w:r>
        <w:t>an</w:t>
      </w:r>
      <w:r>
        <w:rPr>
          <w:spacing w:val="-1"/>
        </w:rPr>
        <w:t xml:space="preserve"> </w:t>
      </w:r>
      <w:r>
        <w:t>elected</w:t>
      </w:r>
      <w:r>
        <w:rPr>
          <w:spacing w:val="-4"/>
        </w:rPr>
        <w:t xml:space="preserve"> </w:t>
      </w:r>
      <w:r>
        <w:t>official.</w:t>
      </w:r>
    </w:p>
    <w:p w14:paraId="7A31F019" w14:textId="77777777" w:rsidR="00090BA3" w:rsidRDefault="00090BA3" w:rsidP="00090BA3">
      <w:pPr>
        <w:pStyle w:val="BodyText"/>
        <w:ind w:right="917"/>
        <w:jc w:val="both"/>
      </w:pPr>
    </w:p>
    <w:p w14:paraId="4D25E718" w14:textId="56A04255" w:rsidR="00090BA3" w:rsidRPr="00090BA3" w:rsidRDefault="00090BA3" w:rsidP="00090BA3">
      <w:pPr>
        <w:pStyle w:val="BodyText"/>
        <w:ind w:right="917"/>
        <w:jc w:val="both"/>
        <w:rPr>
          <w:b/>
          <w:bCs/>
        </w:rPr>
      </w:pPr>
      <w:r w:rsidRPr="00090BA3">
        <w:rPr>
          <w:b/>
          <w:bCs/>
        </w:rPr>
        <w:t>Remuneration</w:t>
      </w:r>
    </w:p>
    <w:p w14:paraId="526DD68A" w14:textId="77777777" w:rsidR="00590208" w:rsidRDefault="00590208" w:rsidP="00590208">
      <w:pPr>
        <w:pStyle w:val="BodyText"/>
        <w:spacing w:before="1"/>
        <w:ind w:right="917"/>
        <w:jc w:val="both"/>
        <w:rPr>
          <w:b/>
        </w:rPr>
      </w:pPr>
    </w:p>
    <w:p w14:paraId="5ACC55DB" w14:textId="5B1B58BE" w:rsidR="00590208" w:rsidRDefault="00590208" w:rsidP="00590208">
      <w:pPr>
        <w:pStyle w:val="BodyText"/>
        <w:ind w:right="917"/>
        <w:jc w:val="both"/>
      </w:pPr>
      <w:r>
        <w:t>During the year, the number of Officers and Staff, employed by the Police and Crime Commissioner</w:t>
      </w:r>
      <w:r w:rsidR="00884113">
        <w:t xml:space="preserve"> Group</w:t>
      </w:r>
      <w:r>
        <w:t xml:space="preserve">, </w:t>
      </w:r>
      <w:r w:rsidR="00CD6C93">
        <w:t>and</w:t>
      </w:r>
      <w:r>
        <w:t xml:space="preserve"> who are under</w:t>
      </w:r>
      <w:r>
        <w:rPr>
          <w:spacing w:val="1"/>
        </w:rPr>
        <w:t xml:space="preserve"> </w:t>
      </w:r>
      <w:r>
        <w:t>the</w:t>
      </w:r>
      <w:r>
        <w:rPr>
          <w:spacing w:val="-3"/>
        </w:rPr>
        <w:t xml:space="preserve"> </w:t>
      </w:r>
      <w:r>
        <w:t>direction</w:t>
      </w:r>
      <w:r>
        <w:rPr>
          <w:spacing w:val="-7"/>
        </w:rPr>
        <w:t xml:space="preserve"> </w:t>
      </w:r>
      <w:r>
        <w:t>and</w:t>
      </w:r>
      <w:r>
        <w:rPr>
          <w:spacing w:val="-3"/>
        </w:rPr>
        <w:t xml:space="preserve"> </w:t>
      </w:r>
      <w:r>
        <w:t>control</w:t>
      </w:r>
      <w:r>
        <w:rPr>
          <w:spacing w:val="-4"/>
        </w:rPr>
        <w:t xml:space="preserve"> </w:t>
      </w:r>
      <w:r>
        <w:t>of the</w:t>
      </w:r>
      <w:r>
        <w:rPr>
          <w:spacing w:val="-3"/>
        </w:rPr>
        <w:t xml:space="preserve"> </w:t>
      </w:r>
      <w:r w:rsidR="007633CC">
        <w:t>PCC Group</w:t>
      </w:r>
      <w:r>
        <w:t>,</w:t>
      </w:r>
      <w:r>
        <w:rPr>
          <w:spacing w:val="-8"/>
        </w:rPr>
        <w:t xml:space="preserve"> </w:t>
      </w:r>
      <w:r>
        <w:t>who received</w:t>
      </w:r>
      <w:r>
        <w:rPr>
          <w:spacing w:val="-2"/>
        </w:rPr>
        <w:t xml:space="preserve"> </w:t>
      </w:r>
      <w:r>
        <w:t>remuneration</w:t>
      </w:r>
      <w:r>
        <w:rPr>
          <w:spacing w:val="-10"/>
        </w:rPr>
        <w:t xml:space="preserve"> </w:t>
      </w:r>
      <w:r>
        <w:t>in excess</w:t>
      </w:r>
      <w:r>
        <w:rPr>
          <w:spacing w:val="-2"/>
        </w:rPr>
        <w:t xml:space="preserve"> </w:t>
      </w:r>
      <w:r>
        <w:t>of</w:t>
      </w:r>
      <w:r>
        <w:rPr>
          <w:spacing w:val="-2"/>
        </w:rPr>
        <w:t xml:space="preserve"> </w:t>
      </w:r>
      <w:r>
        <w:t>£60,000</w:t>
      </w:r>
      <w:r>
        <w:rPr>
          <w:spacing w:val="-4"/>
        </w:rPr>
        <w:t xml:space="preserve"> </w:t>
      </w:r>
      <w:r>
        <w:t>is</w:t>
      </w:r>
      <w:r>
        <w:rPr>
          <w:spacing w:val="-2"/>
        </w:rPr>
        <w:t xml:space="preserve"> </w:t>
      </w:r>
      <w:r>
        <w:t>provided</w:t>
      </w:r>
      <w:r>
        <w:rPr>
          <w:spacing w:val="-2"/>
        </w:rPr>
        <w:t xml:space="preserve"> </w:t>
      </w:r>
      <w:r>
        <w:t>below.</w:t>
      </w:r>
      <w:r>
        <w:rPr>
          <w:spacing w:val="-3"/>
        </w:rPr>
        <w:t xml:space="preserve"> </w:t>
      </w:r>
      <w:r>
        <w:t>The</w:t>
      </w:r>
      <w:r>
        <w:rPr>
          <w:spacing w:val="1"/>
        </w:rPr>
        <w:t xml:space="preserve"> </w:t>
      </w:r>
      <w:r>
        <w:t>table shows multiples in bands of £5,000. The remuneration definition includes annual salaries and allowances, salary</w:t>
      </w:r>
      <w:r>
        <w:rPr>
          <w:spacing w:val="1"/>
        </w:rPr>
        <w:t xml:space="preserve"> </w:t>
      </w:r>
      <w:r>
        <w:t>sacrifice deductions but excludes employer’s pension contributions. The figures include those Officers whose posts are</w:t>
      </w:r>
      <w:r>
        <w:rPr>
          <w:spacing w:val="1"/>
        </w:rPr>
        <w:t xml:space="preserve"> </w:t>
      </w:r>
      <w:r>
        <w:t>detailed in</w:t>
      </w:r>
      <w:r>
        <w:rPr>
          <w:spacing w:val="2"/>
        </w:rPr>
        <w:t xml:space="preserve"> </w:t>
      </w:r>
      <w:r>
        <w:t>the</w:t>
      </w:r>
      <w:r>
        <w:rPr>
          <w:spacing w:val="3"/>
        </w:rPr>
        <w:t xml:space="preserve"> </w:t>
      </w:r>
      <w:r>
        <w:t>Remuneration</w:t>
      </w:r>
      <w:r>
        <w:rPr>
          <w:spacing w:val="-3"/>
        </w:rPr>
        <w:t xml:space="preserve"> </w:t>
      </w:r>
      <w:r>
        <w:t>Disclosure</w:t>
      </w:r>
      <w:r>
        <w:rPr>
          <w:spacing w:val="-2"/>
        </w:rPr>
        <w:t xml:space="preserve"> </w:t>
      </w:r>
      <w:r>
        <w:t>note with</w:t>
      </w:r>
      <w:r>
        <w:rPr>
          <w:spacing w:val="8"/>
        </w:rPr>
        <w:t xml:space="preserve"> </w:t>
      </w:r>
      <w:r>
        <w:t>the</w:t>
      </w:r>
      <w:r>
        <w:rPr>
          <w:spacing w:val="2"/>
        </w:rPr>
        <w:t xml:space="preserve"> </w:t>
      </w:r>
      <w:r>
        <w:t>exception</w:t>
      </w:r>
      <w:r>
        <w:rPr>
          <w:spacing w:val="2"/>
        </w:rPr>
        <w:t xml:space="preserve"> </w:t>
      </w:r>
      <w:r>
        <w:t>of</w:t>
      </w:r>
      <w:r>
        <w:rPr>
          <w:spacing w:val="3"/>
        </w:rPr>
        <w:t xml:space="preserve"> </w:t>
      </w:r>
      <w:r>
        <w:t>the</w:t>
      </w:r>
      <w:r>
        <w:rPr>
          <w:spacing w:val="2"/>
        </w:rPr>
        <w:t xml:space="preserve"> </w:t>
      </w:r>
      <w:r>
        <w:t>Police</w:t>
      </w:r>
      <w:r>
        <w:rPr>
          <w:spacing w:val="1"/>
        </w:rPr>
        <w:t xml:space="preserve"> </w:t>
      </w:r>
      <w:r>
        <w:t>and</w:t>
      </w:r>
      <w:r>
        <w:rPr>
          <w:spacing w:val="2"/>
        </w:rPr>
        <w:t xml:space="preserve"> </w:t>
      </w:r>
      <w:r>
        <w:t>Crime</w:t>
      </w:r>
      <w:r>
        <w:rPr>
          <w:spacing w:val="3"/>
        </w:rPr>
        <w:t xml:space="preserve"> </w:t>
      </w:r>
      <w:r>
        <w:t>Commissioner</w:t>
      </w:r>
      <w:r>
        <w:rPr>
          <w:spacing w:val="-3"/>
        </w:rPr>
        <w:t xml:space="preserve"> </w:t>
      </w:r>
      <w:r>
        <w:t>who</w:t>
      </w:r>
      <w:r>
        <w:rPr>
          <w:spacing w:val="5"/>
        </w:rPr>
        <w:t xml:space="preserve"> </w:t>
      </w:r>
      <w:r>
        <w:t>occupies</w:t>
      </w:r>
      <w:r>
        <w:rPr>
          <w:spacing w:val="1"/>
        </w:rPr>
        <w:t xml:space="preserve"> </w:t>
      </w:r>
      <w:r>
        <w:t>an</w:t>
      </w:r>
      <w:r>
        <w:rPr>
          <w:spacing w:val="-2"/>
        </w:rPr>
        <w:t xml:space="preserve"> </w:t>
      </w:r>
      <w:r>
        <w:t>elected</w:t>
      </w:r>
      <w:r>
        <w:rPr>
          <w:spacing w:val="-4"/>
        </w:rPr>
        <w:t xml:space="preserve"> </w:t>
      </w:r>
      <w:r>
        <w:t>post</w:t>
      </w:r>
      <w:r>
        <w:rPr>
          <w:spacing w:val="-5"/>
        </w:rPr>
        <w:t xml:space="preserve"> </w:t>
      </w:r>
      <w:r>
        <w:t>and</w:t>
      </w:r>
      <w:r>
        <w:rPr>
          <w:spacing w:val="-2"/>
        </w:rPr>
        <w:t xml:space="preserve"> </w:t>
      </w:r>
      <w:r>
        <w:t>is</w:t>
      </w:r>
      <w:r>
        <w:rPr>
          <w:spacing w:val="-1"/>
        </w:rPr>
        <w:t xml:space="preserve"> </w:t>
      </w:r>
      <w:r>
        <w:t>therefore</w:t>
      </w:r>
      <w:r>
        <w:rPr>
          <w:spacing w:val="-4"/>
        </w:rPr>
        <w:t xml:space="preserve"> </w:t>
      </w:r>
      <w:r>
        <w:t>not an</w:t>
      </w:r>
      <w:r>
        <w:rPr>
          <w:spacing w:val="-2"/>
        </w:rPr>
        <w:t xml:space="preserve"> </w:t>
      </w:r>
      <w:r>
        <w:t>employee.</w:t>
      </w:r>
    </w:p>
    <w:p w14:paraId="6E539F92" w14:textId="77777777" w:rsidR="00D914B2" w:rsidRDefault="00D914B2" w:rsidP="00590208">
      <w:pPr>
        <w:spacing w:after="0" w:line="240" w:lineRule="auto"/>
      </w:pPr>
    </w:p>
    <w:tbl>
      <w:tblPr>
        <w:tblW w:w="8508" w:type="dxa"/>
        <w:tblLook w:val="04A0" w:firstRow="1" w:lastRow="0" w:firstColumn="1" w:lastColumn="0" w:noHBand="0" w:noVBand="1"/>
      </w:tblPr>
      <w:tblGrid>
        <w:gridCol w:w="1120"/>
        <w:gridCol w:w="1260"/>
        <w:gridCol w:w="1547"/>
        <w:gridCol w:w="567"/>
        <w:gridCol w:w="1817"/>
        <w:gridCol w:w="960"/>
        <w:gridCol w:w="1237"/>
      </w:tblGrid>
      <w:tr w:rsidR="00957F63" w:rsidRPr="00957F63" w14:paraId="69528DFF" w14:textId="77777777" w:rsidTr="1AEF1D38">
        <w:trPr>
          <w:trHeight w:val="300"/>
        </w:trPr>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15FAD4" w14:textId="77777777"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PCC</w:t>
            </w:r>
          </w:p>
        </w:tc>
        <w:tc>
          <w:tcPr>
            <w:tcW w:w="1260"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1A44676B" w14:textId="77777777"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PCC Group</w:t>
            </w:r>
          </w:p>
        </w:tc>
        <w:tc>
          <w:tcPr>
            <w:tcW w:w="3931" w:type="dxa"/>
            <w:gridSpan w:val="3"/>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hideMark/>
          </w:tcPr>
          <w:p w14:paraId="4D402386" w14:textId="77777777" w:rsidR="00957F63" w:rsidRPr="00957F63" w:rsidRDefault="00957F63" w:rsidP="00957F63">
            <w:pPr>
              <w:spacing w:after="0" w:line="240" w:lineRule="auto"/>
              <w:jc w:val="center"/>
              <w:rPr>
                <w:rFonts w:eastAsia="Times New Roman" w:cs="Arial"/>
                <w:color w:val="000000"/>
                <w:sz w:val="18"/>
                <w:szCs w:val="18"/>
                <w:lang w:eastAsia="en-GB"/>
              </w:rPr>
            </w:pPr>
            <w:r w:rsidRPr="00957F63">
              <w:rPr>
                <w:rFonts w:eastAsia="Times New Roman" w:cs="Arial"/>
                <w:color w:val="000000"/>
                <w:sz w:val="18"/>
                <w:szCs w:val="18"/>
                <w:lang w:eastAsia="en-GB"/>
              </w:rPr>
              <w:t> </w:t>
            </w:r>
          </w:p>
        </w:tc>
        <w:tc>
          <w:tcPr>
            <w:tcW w:w="960"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309FB99A" w14:textId="77777777"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PCC</w:t>
            </w:r>
          </w:p>
        </w:tc>
        <w:tc>
          <w:tcPr>
            <w:tcW w:w="1237" w:type="dxa"/>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7AA00E53" w14:textId="77777777"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PCC Group</w:t>
            </w:r>
          </w:p>
        </w:tc>
      </w:tr>
      <w:tr w:rsidR="00957F63" w:rsidRPr="00957F63" w14:paraId="25FDE9DF" w14:textId="77777777" w:rsidTr="1AEF1D38">
        <w:trPr>
          <w:trHeight w:val="300"/>
        </w:trPr>
        <w:tc>
          <w:tcPr>
            <w:tcW w:w="1120" w:type="dxa"/>
            <w:tcBorders>
              <w:top w:val="nil"/>
              <w:left w:val="single" w:sz="4" w:space="0" w:color="FFFFFF" w:themeColor="background1"/>
              <w:bottom w:val="single" w:sz="4" w:space="0" w:color="auto"/>
              <w:right w:val="single" w:sz="4" w:space="0" w:color="FFFFFF" w:themeColor="background1"/>
            </w:tcBorders>
            <w:vAlign w:val="bottom"/>
            <w:hideMark/>
          </w:tcPr>
          <w:p w14:paraId="1F1E559E" w14:textId="55C370B4"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202</w:t>
            </w:r>
            <w:r w:rsidR="00363BBD">
              <w:rPr>
                <w:rFonts w:eastAsia="Times New Roman" w:cs="Arial"/>
                <w:b/>
                <w:bCs/>
                <w:color w:val="000000"/>
                <w:sz w:val="18"/>
                <w:szCs w:val="18"/>
                <w:lang w:eastAsia="en-GB"/>
              </w:rPr>
              <w:t>3</w:t>
            </w:r>
            <w:r w:rsidRPr="00957F63">
              <w:rPr>
                <w:rFonts w:eastAsia="Times New Roman" w:cs="Arial"/>
                <w:b/>
                <w:bCs/>
                <w:color w:val="000000"/>
                <w:sz w:val="18"/>
                <w:szCs w:val="18"/>
                <w:lang w:eastAsia="en-GB"/>
              </w:rPr>
              <w:t>/2</w:t>
            </w:r>
            <w:r w:rsidR="00363BBD">
              <w:rPr>
                <w:rFonts w:eastAsia="Times New Roman" w:cs="Arial"/>
                <w:b/>
                <w:bCs/>
                <w:color w:val="000000"/>
                <w:sz w:val="18"/>
                <w:szCs w:val="18"/>
                <w:lang w:eastAsia="en-GB"/>
              </w:rPr>
              <w:t>4</w:t>
            </w:r>
          </w:p>
        </w:tc>
        <w:tc>
          <w:tcPr>
            <w:tcW w:w="1260" w:type="dxa"/>
            <w:tcBorders>
              <w:top w:val="nil"/>
              <w:left w:val="nil"/>
              <w:bottom w:val="single" w:sz="4" w:space="0" w:color="auto"/>
              <w:right w:val="single" w:sz="4" w:space="0" w:color="FFFFFF" w:themeColor="background1"/>
            </w:tcBorders>
            <w:vAlign w:val="bottom"/>
            <w:hideMark/>
          </w:tcPr>
          <w:p w14:paraId="69C74A0A" w14:textId="4D20F8CD"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202</w:t>
            </w:r>
            <w:r w:rsidR="00363BBD">
              <w:rPr>
                <w:rFonts w:eastAsia="Times New Roman" w:cs="Arial"/>
                <w:b/>
                <w:bCs/>
                <w:color w:val="000000"/>
                <w:sz w:val="18"/>
                <w:szCs w:val="18"/>
                <w:lang w:eastAsia="en-GB"/>
              </w:rPr>
              <w:t>3</w:t>
            </w:r>
            <w:r w:rsidRPr="00957F63">
              <w:rPr>
                <w:rFonts w:eastAsia="Times New Roman" w:cs="Arial"/>
                <w:b/>
                <w:bCs/>
                <w:color w:val="000000"/>
                <w:sz w:val="18"/>
                <w:szCs w:val="18"/>
                <w:lang w:eastAsia="en-GB"/>
              </w:rPr>
              <w:t>/2</w:t>
            </w:r>
            <w:r w:rsidR="00363BBD">
              <w:rPr>
                <w:rFonts w:eastAsia="Times New Roman" w:cs="Arial"/>
                <w:b/>
                <w:bCs/>
                <w:color w:val="000000"/>
                <w:sz w:val="18"/>
                <w:szCs w:val="18"/>
                <w:lang w:eastAsia="en-GB"/>
              </w:rPr>
              <w:t>4</w:t>
            </w:r>
          </w:p>
        </w:tc>
        <w:tc>
          <w:tcPr>
            <w:tcW w:w="3931" w:type="dxa"/>
            <w:gridSpan w:val="3"/>
            <w:vMerge/>
            <w:vAlign w:val="center"/>
            <w:hideMark/>
          </w:tcPr>
          <w:p w14:paraId="1D7051F4" w14:textId="77777777" w:rsidR="00957F63" w:rsidRPr="00957F63" w:rsidRDefault="00957F63" w:rsidP="00957F63">
            <w:pPr>
              <w:spacing w:after="0" w:line="240" w:lineRule="auto"/>
              <w:rPr>
                <w:rFonts w:eastAsia="Times New Roman" w:cs="Arial"/>
                <w:color w:val="000000"/>
                <w:sz w:val="18"/>
                <w:szCs w:val="18"/>
                <w:lang w:eastAsia="en-GB"/>
              </w:rPr>
            </w:pPr>
          </w:p>
        </w:tc>
        <w:tc>
          <w:tcPr>
            <w:tcW w:w="960" w:type="dxa"/>
            <w:tcBorders>
              <w:top w:val="nil"/>
              <w:left w:val="nil"/>
              <w:bottom w:val="single" w:sz="4" w:space="0" w:color="auto"/>
              <w:right w:val="single" w:sz="4" w:space="0" w:color="FFFFFF" w:themeColor="background1"/>
            </w:tcBorders>
            <w:vAlign w:val="bottom"/>
            <w:hideMark/>
          </w:tcPr>
          <w:p w14:paraId="7904BBD4" w14:textId="5FFEAC65"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202</w:t>
            </w:r>
            <w:r w:rsidR="00363BBD">
              <w:rPr>
                <w:rFonts w:eastAsia="Times New Roman" w:cs="Arial"/>
                <w:b/>
                <w:bCs/>
                <w:color w:val="000000"/>
                <w:sz w:val="18"/>
                <w:szCs w:val="18"/>
                <w:lang w:eastAsia="en-GB"/>
              </w:rPr>
              <w:t>4</w:t>
            </w:r>
            <w:r w:rsidRPr="00957F63">
              <w:rPr>
                <w:rFonts w:eastAsia="Times New Roman" w:cs="Arial"/>
                <w:b/>
                <w:bCs/>
                <w:color w:val="000000"/>
                <w:sz w:val="18"/>
                <w:szCs w:val="18"/>
                <w:lang w:eastAsia="en-GB"/>
              </w:rPr>
              <w:t>/2</w:t>
            </w:r>
            <w:r w:rsidR="00363BBD">
              <w:rPr>
                <w:rFonts w:eastAsia="Times New Roman" w:cs="Arial"/>
                <w:b/>
                <w:bCs/>
                <w:color w:val="000000"/>
                <w:sz w:val="18"/>
                <w:szCs w:val="18"/>
                <w:lang w:eastAsia="en-GB"/>
              </w:rPr>
              <w:t>5</w:t>
            </w:r>
          </w:p>
        </w:tc>
        <w:tc>
          <w:tcPr>
            <w:tcW w:w="1237" w:type="dxa"/>
            <w:tcBorders>
              <w:top w:val="nil"/>
              <w:left w:val="nil"/>
              <w:bottom w:val="single" w:sz="4" w:space="0" w:color="auto"/>
              <w:right w:val="single" w:sz="4" w:space="0" w:color="FFFFFF" w:themeColor="background1"/>
            </w:tcBorders>
            <w:vAlign w:val="bottom"/>
            <w:hideMark/>
          </w:tcPr>
          <w:p w14:paraId="45A6AB14" w14:textId="1623D4C0" w:rsidR="00957F63" w:rsidRPr="00957F63" w:rsidRDefault="00957F63" w:rsidP="00957F63">
            <w:pPr>
              <w:spacing w:after="0" w:line="240" w:lineRule="auto"/>
              <w:jc w:val="right"/>
              <w:rPr>
                <w:rFonts w:eastAsia="Times New Roman" w:cs="Arial"/>
                <w:b/>
                <w:bCs/>
                <w:color w:val="000000"/>
                <w:sz w:val="18"/>
                <w:szCs w:val="18"/>
                <w:lang w:eastAsia="en-GB"/>
              </w:rPr>
            </w:pPr>
            <w:r w:rsidRPr="00957F63">
              <w:rPr>
                <w:rFonts w:eastAsia="Times New Roman" w:cs="Arial"/>
                <w:b/>
                <w:bCs/>
                <w:color w:val="000000"/>
                <w:sz w:val="18"/>
                <w:szCs w:val="18"/>
                <w:lang w:eastAsia="en-GB"/>
              </w:rPr>
              <w:t>202</w:t>
            </w:r>
            <w:r w:rsidR="00363BBD">
              <w:rPr>
                <w:rFonts w:eastAsia="Times New Roman" w:cs="Arial"/>
                <w:b/>
                <w:bCs/>
                <w:color w:val="000000"/>
                <w:sz w:val="18"/>
                <w:szCs w:val="18"/>
                <w:lang w:eastAsia="en-GB"/>
              </w:rPr>
              <w:t>4</w:t>
            </w:r>
            <w:r w:rsidRPr="00957F63">
              <w:rPr>
                <w:rFonts w:eastAsia="Times New Roman" w:cs="Arial"/>
                <w:b/>
                <w:bCs/>
                <w:color w:val="000000"/>
                <w:sz w:val="18"/>
                <w:szCs w:val="18"/>
                <w:lang w:eastAsia="en-GB"/>
              </w:rPr>
              <w:t>/2</w:t>
            </w:r>
            <w:r w:rsidR="00363BBD">
              <w:rPr>
                <w:rFonts w:eastAsia="Times New Roman" w:cs="Arial"/>
                <w:b/>
                <w:bCs/>
                <w:color w:val="000000"/>
                <w:sz w:val="18"/>
                <w:szCs w:val="18"/>
                <w:lang w:eastAsia="en-GB"/>
              </w:rPr>
              <w:t>5</w:t>
            </w:r>
          </w:p>
        </w:tc>
      </w:tr>
      <w:tr w:rsidR="00363BBD" w:rsidRPr="00957F63" w14:paraId="1C8482C5" w14:textId="77777777" w:rsidTr="1AEF1D38">
        <w:trPr>
          <w:trHeight w:val="300"/>
        </w:trPr>
        <w:tc>
          <w:tcPr>
            <w:tcW w:w="1120" w:type="dxa"/>
            <w:tcBorders>
              <w:top w:val="nil"/>
              <w:left w:val="nil"/>
              <w:bottom w:val="nil"/>
              <w:right w:val="nil"/>
            </w:tcBorders>
            <w:noWrap/>
            <w:vAlign w:val="bottom"/>
            <w:hideMark/>
          </w:tcPr>
          <w:p w14:paraId="1901CE0E" w14:textId="7E6A31DF"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754AB1D8" w14:textId="15AF0450"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72</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4D95A59A"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£60,000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00FEE1C9"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4D289185"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£64,999</w:t>
            </w:r>
          </w:p>
        </w:tc>
        <w:tc>
          <w:tcPr>
            <w:tcW w:w="960" w:type="dxa"/>
            <w:tcBorders>
              <w:top w:val="nil"/>
              <w:left w:val="nil"/>
              <w:bottom w:val="nil"/>
              <w:right w:val="nil"/>
            </w:tcBorders>
            <w:noWrap/>
            <w:vAlign w:val="bottom"/>
          </w:tcPr>
          <w:p w14:paraId="28636952" w14:textId="08CD314F" w:rsidR="00363BBD" w:rsidRPr="00957F63" w:rsidRDefault="41864AED"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08CC311B" w14:textId="3EA7429E" w:rsidR="00363BBD" w:rsidRPr="00957F63" w:rsidRDefault="21EFEBDB" w:rsidP="787C745C">
            <w:pPr>
              <w:spacing w:after="0" w:line="240" w:lineRule="auto"/>
              <w:jc w:val="right"/>
              <w:rPr>
                <w:rFonts w:eastAsia="Arial" w:cs="Arial"/>
                <w:sz w:val="18"/>
                <w:szCs w:val="18"/>
                <w:lang w:eastAsia="en-GB"/>
              </w:rPr>
            </w:pPr>
            <w:r w:rsidRPr="787C745C">
              <w:rPr>
                <w:rFonts w:eastAsia="Arial" w:cs="Arial"/>
                <w:sz w:val="18"/>
                <w:szCs w:val="18"/>
                <w:lang w:eastAsia="en-GB"/>
              </w:rPr>
              <w:t>103</w:t>
            </w:r>
          </w:p>
        </w:tc>
      </w:tr>
      <w:tr w:rsidR="00363BBD" w:rsidRPr="00957F63" w14:paraId="40B06D61" w14:textId="77777777" w:rsidTr="1AEF1D38">
        <w:trPr>
          <w:trHeight w:val="300"/>
        </w:trPr>
        <w:tc>
          <w:tcPr>
            <w:tcW w:w="1120" w:type="dxa"/>
            <w:tcBorders>
              <w:top w:val="nil"/>
              <w:left w:val="nil"/>
              <w:bottom w:val="nil"/>
              <w:right w:val="nil"/>
            </w:tcBorders>
            <w:noWrap/>
            <w:vAlign w:val="bottom"/>
            <w:hideMark/>
          </w:tcPr>
          <w:p w14:paraId="22998E9E" w14:textId="582F95E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78010F13" w14:textId="39B00102"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28</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5BAC3746"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£65,000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78D15D81"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12FD1F5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£69,999</w:t>
            </w:r>
          </w:p>
        </w:tc>
        <w:tc>
          <w:tcPr>
            <w:tcW w:w="960" w:type="dxa"/>
            <w:tcBorders>
              <w:top w:val="nil"/>
              <w:left w:val="nil"/>
              <w:bottom w:val="nil"/>
              <w:right w:val="nil"/>
            </w:tcBorders>
            <w:noWrap/>
            <w:vAlign w:val="bottom"/>
          </w:tcPr>
          <w:p w14:paraId="13A821A7" w14:textId="4885E545" w:rsidR="00363BBD" w:rsidRPr="00957F63" w:rsidRDefault="0142D78E"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2</w:t>
            </w:r>
          </w:p>
        </w:tc>
        <w:tc>
          <w:tcPr>
            <w:tcW w:w="1237" w:type="dxa"/>
            <w:tcBorders>
              <w:top w:val="nil"/>
              <w:left w:val="nil"/>
              <w:bottom w:val="nil"/>
              <w:right w:val="nil"/>
            </w:tcBorders>
            <w:noWrap/>
            <w:vAlign w:val="bottom"/>
          </w:tcPr>
          <w:p w14:paraId="341FBD5D" w14:textId="15E78CD1" w:rsidR="00363BBD" w:rsidRPr="00957F63" w:rsidRDefault="42F9FCFD" w:rsidP="787C745C">
            <w:pPr>
              <w:spacing w:after="0" w:line="240" w:lineRule="auto"/>
              <w:jc w:val="right"/>
              <w:rPr>
                <w:rFonts w:eastAsia="Arial" w:cs="Arial"/>
                <w:sz w:val="18"/>
                <w:szCs w:val="18"/>
                <w:lang w:eastAsia="en-GB"/>
              </w:rPr>
            </w:pPr>
            <w:r w:rsidRPr="787C745C">
              <w:rPr>
                <w:rFonts w:eastAsia="Arial" w:cs="Arial"/>
                <w:sz w:val="18"/>
                <w:szCs w:val="18"/>
                <w:lang w:eastAsia="en-GB"/>
              </w:rPr>
              <w:t>61</w:t>
            </w:r>
          </w:p>
        </w:tc>
      </w:tr>
      <w:tr w:rsidR="00363BBD" w:rsidRPr="00957F63" w14:paraId="0DF30534" w14:textId="77777777" w:rsidTr="1AEF1D38">
        <w:trPr>
          <w:trHeight w:val="300"/>
        </w:trPr>
        <w:tc>
          <w:tcPr>
            <w:tcW w:w="1120" w:type="dxa"/>
            <w:tcBorders>
              <w:top w:val="nil"/>
              <w:left w:val="nil"/>
              <w:bottom w:val="nil"/>
              <w:right w:val="nil"/>
            </w:tcBorders>
            <w:noWrap/>
            <w:vAlign w:val="bottom"/>
            <w:hideMark/>
          </w:tcPr>
          <w:p w14:paraId="4B60FED9" w14:textId="5992D05A"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631DB827" w14:textId="466E0EDF"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4</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062E8A89"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£70,000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42855F7E"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11AD47AF"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£74,999</w:t>
            </w:r>
          </w:p>
        </w:tc>
        <w:tc>
          <w:tcPr>
            <w:tcW w:w="960" w:type="dxa"/>
            <w:tcBorders>
              <w:top w:val="nil"/>
              <w:left w:val="nil"/>
              <w:bottom w:val="nil"/>
              <w:right w:val="nil"/>
            </w:tcBorders>
            <w:noWrap/>
            <w:vAlign w:val="bottom"/>
          </w:tcPr>
          <w:p w14:paraId="3FA3AF0F" w14:textId="3FC9F464" w:rsidR="00363BBD" w:rsidRPr="00957F63" w:rsidRDefault="44FA6ED0"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057FABEB" w14:textId="54195683" w:rsidR="00363BBD" w:rsidRPr="00957F63" w:rsidRDefault="1700F5D8" w:rsidP="787C745C">
            <w:pPr>
              <w:spacing w:after="0" w:line="240" w:lineRule="auto"/>
              <w:jc w:val="right"/>
              <w:rPr>
                <w:rFonts w:eastAsia="Arial" w:cs="Arial"/>
                <w:sz w:val="18"/>
                <w:szCs w:val="18"/>
                <w:lang w:eastAsia="en-GB"/>
              </w:rPr>
            </w:pPr>
            <w:r w:rsidRPr="787C745C">
              <w:rPr>
                <w:rFonts w:eastAsia="Arial" w:cs="Arial"/>
                <w:sz w:val="18"/>
                <w:szCs w:val="18"/>
                <w:lang w:eastAsia="en-GB"/>
              </w:rPr>
              <w:t>14</w:t>
            </w:r>
          </w:p>
        </w:tc>
      </w:tr>
      <w:tr w:rsidR="00363BBD" w:rsidRPr="00957F63" w14:paraId="1470B6A3" w14:textId="77777777" w:rsidTr="1AEF1D38">
        <w:trPr>
          <w:trHeight w:val="300"/>
        </w:trPr>
        <w:tc>
          <w:tcPr>
            <w:tcW w:w="1120" w:type="dxa"/>
            <w:tcBorders>
              <w:top w:val="nil"/>
              <w:left w:val="nil"/>
              <w:bottom w:val="nil"/>
              <w:right w:val="nil"/>
            </w:tcBorders>
            <w:noWrap/>
            <w:vAlign w:val="bottom"/>
            <w:hideMark/>
          </w:tcPr>
          <w:p w14:paraId="3F1B6386" w14:textId="55664ACD"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18C5D809" w14:textId="3AA4A610"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8</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78FD8844"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£75,000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1617EFB"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04513AC7"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£79,999</w:t>
            </w:r>
          </w:p>
        </w:tc>
        <w:tc>
          <w:tcPr>
            <w:tcW w:w="960" w:type="dxa"/>
            <w:tcBorders>
              <w:top w:val="nil"/>
              <w:left w:val="nil"/>
              <w:bottom w:val="nil"/>
              <w:right w:val="nil"/>
            </w:tcBorders>
            <w:noWrap/>
            <w:vAlign w:val="bottom"/>
          </w:tcPr>
          <w:p w14:paraId="3B48A4BB" w14:textId="7E786DC2" w:rsidR="00363BBD" w:rsidRPr="00957F63" w:rsidRDefault="44FA6ED0"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6CE47BDD" w14:textId="6ACAD5F9" w:rsidR="00363BBD" w:rsidRPr="00957F63" w:rsidRDefault="21574D49" w:rsidP="787C745C">
            <w:pPr>
              <w:spacing w:after="0" w:line="240" w:lineRule="auto"/>
              <w:jc w:val="right"/>
              <w:rPr>
                <w:rFonts w:eastAsia="Arial" w:cs="Arial"/>
                <w:sz w:val="18"/>
                <w:szCs w:val="18"/>
                <w:lang w:eastAsia="en-GB"/>
              </w:rPr>
            </w:pPr>
            <w:r w:rsidRPr="787C745C">
              <w:rPr>
                <w:rFonts w:eastAsia="Arial" w:cs="Arial"/>
                <w:sz w:val="18"/>
                <w:szCs w:val="18"/>
                <w:lang w:eastAsia="en-GB"/>
              </w:rPr>
              <w:t>5</w:t>
            </w:r>
          </w:p>
        </w:tc>
      </w:tr>
      <w:tr w:rsidR="00363BBD" w:rsidRPr="00957F63" w14:paraId="078A7371" w14:textId="77777777" w:rsidTr="1AEF1D38">
        <w:trPr>
          <w:trHeight w:val="300"/>
        </w:trPr>
        <w:tc>
          <w:tcPr>
            <w:tcW w:w="1120" w:type="dxa"/>
            <w:tcBorders>
              <w:top w:val="nil"/>
              <w:left w:val="nil"/>
              <w:bottom w:val="nil"/>
              <w:right w:val="nil"/>
            </w:tcBorders>
            <w:noWrap/>
            <w:vAlign w:val="bottom"/>
            <w:hideMark/>
          </w:tcPr>
          <w:p w14:paraId="431B4DAD" w14:textId="23C4B509"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097FC41C" w14:textId="62C7FFE6"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3</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05932CFC"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£80,000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7A31659B"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5413F600"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£84,999</w:t>
            </w:r>
          </w:p>
        </w:tc>
        <w:tc>
          <w:tcPr>
            <w:tcW w:w="960" w:type="dxa"/>
            <w:tcBorders>
              <w:top w:val="nil"/>
              <w:left w:val="nil"/>
              <w:bottom w:val="nil"/>
              <w:right w:val="nil"/>
            </w:tcBorders>
            <w:noWrap/>
            <w:vAlign w:val="bottom"/>
          </w:tcPr>
          <w:p w14:paraId="1CD1403C" w14:textId="31306AC0" w:rsidR="00363BBD" w:rsidRPr="00957F63" w:rsidRDefault="36AECB1F"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2299F64C" w14:textId="31DB342E" w:rsidR="00363BBD" w:rsidRPr="00957F63" w:rsidRDefault="3890BB29" w:rsidP="787C745C">
            <w:pPr>
              <w:spacing w:after="0" w:line="240" w:lineRule="auto"/>
              <w:jc w:val="right"/>
              <w:rPr>
                <w:rFonts w:eastAsia="Arial" w:cs="Arial"/>
                <w:sz w:val="18"/>
                <w:szCs w:val="18"/>
                <w:lang w:eastAsia="en-GB"/>
              </w:rPr>
            </w:pPr>
            <w:r w:rsidRPr="787C745C">
              <w:rPr>
                <w:rFonts w:eastAsia="Arial" w:cs="Arial"/>
                <w:sz w:val="18"/>
                <w:szCs w:val="18"/>
                <w:lang w:eastAsia="en-GB"/>
              </w:rPr>
              <w:t>8</w:t>
            </w:r>
          </w:p>
        </w:tc>
      </w:tr>
      <w:tr w:rsidR="00363BBD" w:rsidRPr="00957F63" w14:paraId="45961794" w14:textId="77777777" w:rsidTr="1AEF1D38">
        <w:trPr>
          <w:trHeight w:val="300"/>
        </w:trPr>
        <w:tc>
          <w:tcPr>
            <w:tcW w:w="1120" w:type="dxa"/>
            <w:tcBorders>
              <w:top w:val="nil"/>
              <w:left w:val="nil"/>
              <w:bottom w:val="nil"/>
              <w:right w:val="nil"/>
            </w:tcBorders>
            <w:noWrap/>
            <w:vAlign w:val="bottom"/>
            <w:hideMark/>
          </w:tcPr>
          <w:p w14:paraId="657B6182" w14:textId="786E9A6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49589F8D" w14:textId="700AE667"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67EDD091"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£85,000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29673D8B"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78B0C26D"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£89,999</w:t>
            </w:r>
          </w:p>
        </w:tc>
        <w:tc>
          <w:tcPr>
            <w:tcW w:w="960" w:type="dxa"/>
            <w:tcBorders>
              <w:top w:val="nil"/>
              <w:left w:val="nil"/>
              <w:bottom w:val="nil"/>
              <w:right w:val="nil"/>
            </w:tcBorders>
            <w:noWrap/>
            <w:vAlign w:val="bottom"/>
          </w:tcPr>
          <w:p w14:paraId="301FD3FF" w14:textId="7D4F4CB0" w:rsidR="00363BBD" w:rsidRPr="00957F63" w:rsidRDefault="1ED8AF91"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5014B5FA" w14:textId="0417C700" w:rsidR="00363BBD" w:rsidRPr="00957F63" w:rsidRDefault="56864A5D" w:rsidP="787C745C">
            <w:pPr>
              <w:spacing w:after="0" w:line="240" w:lineRule="auto"/>
              <w:jc w:val="right"/>
              <w:rPr>
                <w:rFonts w:eastAsia="Arial" w:cs="Arial"/>
                <w:sz w:val="18"/>
                <w:szCs w:val="18"/>
                <w:lang w:eastAsia="en-GB"/>
              </w:rPr>
            </w:pPr>
            <w:r w:rsidRPr="787C745C">
              <w:rPr>
                <w:rFonts w:eastAsia="Arial" w:cs="Arial"/>
                <w:sz w:val="18"/>
                <w:szCs w:val="18"/>
                <w:lang w:eastAsia="en-GB"/>
              </w:rPr>
              <w:t>5</w:t>
            </w:r>
          </w:p>
        </w:tc>
      </w:tr>
      <w:tr w:rsidR="00363BBD" w:rsidRPr="00957F63" w14:paraId="76570224" w14:textId="77777777" w:rsidTr="1AEF1D38">
        <w:trPr>
          <w:trHeight w:val="300"/>
        </w:trPr>
        <w:tc>
          <w:tcPr>
            <w:tcW w:w="1120" w:type="dxa"/>
            <w:tcBorders>
              <w:top w:val="nil"/>
              <w:left w:val="nil"/>
              <w:bottom w:val="nil"/>
              <w:right w:val="nil"/>
            </w:tcBorders>
            <w:noWrap/>
            <w:vAlign w:val="bottom"/>
            <w:hideMark/>
          </w:tcPr>
          <w:p w14:paraId="2A1367DA" w14:textId="47309DE5"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4583DCED" w14:textId="6A084D29"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4</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6EBF5BEB"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£90,000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E362ED2"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FAF103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£94,999</w:t>
            </w:r>
          </w:p>
        </w:tc>
        <w:tc>
          <w:tcPr>
            <w:tcW w:w="960" w:type="dxa"/>
            <w:tcBorders>
              <w:top w:val="nil"/>
              <w:left w:val="nil"/>
              <w:bottom w:val="nil"/>
              <w:right w:val="nil"/>
            </w:tcBorders>
            <w:noWrap/>
            <w:vAlign w:val="bottom"/>
          </w:tcPr>
          <w:p w14:paraId="3A0E1DB2" w14:textId="5199A051" w:rsidR="00363BBD" w:rsidRPr="00957F63" w:rsidRDefault="1ED8AF91"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4A95F7FA" w14:textId="1439404A" w:rsidR="00363BBD" w:rsidRPr="00957F63" w:rsidRDefault="56864A5D" w:rsidP="787C745C">
            <w:pPr>
              <w:spacing w:after="0" w:line="240" w:lineRule="auto"/>
              <w:jc w:val="right"/>
              <w:rPr>
                <w:rFonts w:eastAsia="Arial" w:cs="Arial"/>
                <w:sz w:val="18"/>
                <w:szCs w:val="18"/>
                <w:lang w:eastAsia="en-GB"/>
              </w:rPr>
            </w:pPr>
            <w:r w:rsidRPr="787C745C">
              <w:rPr>
                <w:rFonts w:eastAsia="Arial" w:cs="Arial"/>
                <w:sz w:val="18"/>
                <w:szCs w:val="18"/>
                <w:lang w:eastAsia="en-GB"/>
              </w:rPr>
              <w:t>5</w:t>
            </w:r>
          </w:p>
        </w:tc>
      </w:tr>
      <w:tr w:rsidR="00363BBD" w:rsidRPr="00957F63" w14:paraId="2941B7D3" w14:textId="77777777" w:rsidTr="1AEF1D38">
        <w:trPr>
          <w:trHeight w:val="300"/>
        </w:trPr>
        <w:tc>
          <w:tcPr>
            <w:tcW w:w="1120" w:type="dxa"/>
            <w:tcBorders>
              <w:top w:val="nil"/>
              <w:left w:val="nil"/>
              <w:bottom w:val="nil"/>
              <w:right w:val="nil"/>
            </w:tcBorders>
            <w:noWrap/>
            <w:vAlign w:val="bottom"/>
            <w:hideMark/>
          </w:tcPr>
          <w:p w14:paraId="02FA147F" w14:textId="185CEABF"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4EF0F186" w14:textId="6C0F6893"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3</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0C6E9407"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£95,000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09317BB5"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4A6373D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£99,999</w:t>
            </w:r>
          </w:p>
        </w:tc>
        <w:tc>
          <w:tcPr>
            <w:tcW w:w="960" w:type="dxa"/>
            <w:tcBorders>
              <w:top w:val="nil"/>
              <w:left w:val="nil"/>
              <w:bottom w:val="nil"/>
              <w:right w:val="nil"/>
            </w:tcBorders>
            <w:noWrap/>
            <w:vAlign w:val="bottom"/>
          </w:tcPr>
          <w:p w14:paraId="645FFBEF" w14:textId="2668EA3A" w:rsidR="00363BBD" w:rsidRPr="00957F63" w:rsidRDefault="2A3E0036"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5150F131" w14:textId="37806E35" w:rsidR="00363BBD" w:rsidRPr="00957F63" w:rsidRDefault="2BAB5F05" w:rsidP="787C745C">
            <w:pPr>
              <w:spacing w:after="0" w:line="240" w:lineRule="auto"/>
              <w:jc w:val="right"/>
              <w:rPr>
                <w:rFonts w:eastAsia="Arial" w:cs="Arial"/>
                <w:sz w:val="18"/>
                <w:szCs w:val="18"/>
                <w:lang w:eastAsia="en-GB"/>
              </w:rPr>
            </w:pPr>
            <w:r w:rsidRPr="787C745C">
              <w:rPr>
                <w:rFonts w:eastAsia="Arial" w:cs="Arial"/>
                <w:sz w:val="18"/>
                <w:szCs w:val="18"/>
                <w:lang w:eastAsia="en-GB"/>
              </w:rPr>
              <w:t>5</w:t>
            </w:r>
          </w:p>
        </w:tc>
      </w:tr>
      <w:tr w:rsidR="00363BBD" w:rsidRPr="00957F63" w14:paraId="32E80FED" w14:textId="77777777" w:rsidTr="1AEF1D38">
        <w:trPr>
          <w:trHeight w:val="300"/>
        </w:trPr>
        <w:tc>
          <w:tcPr>
            <w:tcW w:w="1120" w:type="dxa"/>
            <w:tcBorders>
              <w:top w:val="nil"/>
              <w:left w:val="nil"/>
              <w:bottom w:val="nil"/>
              <w:right w:val="nil"/>
            </w:tcBorders>
            <w:noWrap/>
            <w:vAlign w:val="bottom"/>
            <w:hideMark/>
          </w:tcPr>
          <w:p w14:paraId="5935D704" w14:textId="771C1DD5"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2</w:t>
            </w:r>
          </w:p>
        </w:tc>
        <w:tc>
          <w:tcPr>
            <w:tcW w:w="1260" w:type="dxa"/>
            <w:tcBorders>
              <w:top w:val="nil"/>
              <w:left w:val="nil"/>
              <w:bottom w:val="nil"/>
              <w:right w:val="nil"/>
            </w:tcBorders>
            <w:noWrap/>
            <w:vAlign w:val="bottom"/>
            <w:hideMark/>
          </w:tcPr>
          <w:p w14:paraId="0186AB98" w14:textId="0D4E3B43"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5</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2671925A"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£100,000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6E086002"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525825D9"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£104,999</w:t>
            </w:r>
          </w:p>
        </w:tc>
        <w:tc>
          <w:tcPr>
            <w:tcW w:w="960" w:type="dxa"/>
            <w:tcBorders>
              <w:top w:val="nil"/>
              <w:left w:val="nil"/>
              <w:bottom w:val="nil"/>
              <w:right w:val="nil"/>
            </w:tcBorders>
            <w:noWrap/>
            <w:vAlign w:val="bottom"/>
          </w:tcPr>
          <w:p w14:paraId="1AB0D478" w14:textId="38C567E5" w:rsidR="00363BBD" w:rsidRPr="00957F63" w:rsidRDefault="172D4EF2"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0CD3C2E2" w14:textId="08BBBB15" w:rsidR="00363BBD" w:rsidRPr="00957F63" w:rsidRDefault="046AF9FE" w:rsidP="787C745C">
            <w:pPr>
              <w:spacing w:after="0" w:line="240" w:lineRule="auto"/>
              <w:jc w:val="right"/>
              <w:rPr>
                <w:rFonts w:eastAsia="Arial" w:cs="Arial"/>
                <w:sz w:val="18"/>
                <w:szCs w:val="18"/>
                <w:lang w:eastAsia="en-GB"/>
              </w:rPr>
            </w:pPr>
            <w:r w:rsidRPr="787C745C">
              <w:rPr>
                <w:rFonts w:eastAsia="Arial" w:cs="Arial"/>
                <w:sz w:val="18"/>
                <w:szCs w:val="18"/>
                <w:lang w:eastAsia="en-GB"/>
              </w:rPr>
              <w:t>1</w:t>
            </w:r>
          </w:p>
        </w:tc>
      </w:tr>
      <w:tr w:rsidR="00363BBD" w:rsidRPr="00957F63" w14:paraId="333EFCC7" w14:textId="77777777" w:rsidTr="1AEF1D38">
        <w:trPr>
          <w:trHeight w:val="300"/>
        </w:trPr>
        <w:tc>
          <w:tcPr>
            <w:tcW w:w="1120" w:type="dxa"/>
            <w:tcBorders>
              <w:top w:val="nil"/>
              <w:left w:val="nil"/>
              <w:bottom w:val="nil"/>
              <w:right w:val="nil"/>
            </w:tcBorders>
            <w:noWrap/>
            <w:vAlign w:val="bottom"/>
            <w:hideMark/>
          </w:tcPr>
          <w:p w14:paraId="0BB7B6F1" w14:textId="0E499F24"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21F1E5BD" w14:textId="539B0693"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58074140"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£105,000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295F19EE"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4072859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£109,999</w:t>
            </w:r>
          </w:p>
        </w:tc>
        <w:tc>
          <w:tcPr>
            <w:tcW w:w="960" w:type="dxa"/>
            <w:tcBorders>
              <w:top w:val="nil"/>
              <w:left w:val="nil"/>
              <w:bottom w:val="nil"/>
              <w:right w:val="nil"/>
            </w:tcBorders>
            <w:noWrap/>
            <w:vAlign w:val="bottom"/>
          </w:tcPr>
          <w:p w14:paraId="047BF2A9" w14:textId="692BB567" w:rsidR="00363BBD" w:rsidRPr="00957F63" w:rsidRDefault="6C1FBB2F"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2</w:t>
            </w:r>
          </w:p>
        </w:tc>
        <w:tc>
          <w:tcPr>
            <w:tcW w:w="1237" w:type="dxa"/>
            <w:tcBorders>
              <w:top w:val="nil"/>
              <w:left w:val="nil"/>
              <w:bottom w:val="nil"/>
              <w:right w:val="nil"/>
            </w:tcBorders>
            <w:noWrap/>
            <w:vAlign w:val="bottom"/>
          </w:tcPr>
          <w:p w14:paraId="2218FA17" w14:textId="1A22C44E" w:rsidR="00363BBD" w:rsidRPr="00957F63" w:rsidRDefault="046AF9FE" w:rsidP="787C745C">
            <w:pPr>
              <w:spacing w:after="0" w:line="240" w:lineRule="auto"/>
              <w:jc w:val="right"/>
              <w:rPr>
                <w:rFonts w:eastAsia="Arial" w:cs="Arial"/>
                <w:sz w:val="18"/>
                <w:szCs w:val="18"/>
                <w:lang w:eastAsia="en-GB"/>
              </w:rPr>
            </w:pPr>
            <w:r w:rsidRPr="787C745C">
              <w:rPr>
                <w:rFonts w:eastAsia="Arial" w:cs="Arial"/>
                <w:sz w:val="18"/>
                <w:szCs w:val="18"/>
                <w:lang w:eastAsia="en-GB"/>
              </w:rPr>
              <w:t>2</w:t>
            </w:r>
          </w:p>
        </w:tc>
      </w:tr>
      <w:tr w:rsidR="00363BBD" w:rsidRPr="00957F63" w14:paraId="05C0980B" w14:textId="77777777" w:rsidTr="1AEF1D38">
        <w:trPr>
          <w:trHeight w:val="300"/>
        </w:trPr>
        <w:tc>
          <w:tcPr>
            <w:tcW w:w="1120" w:type="dxa"/>
            <w:tcBorders>
              <w:top w:val="nil"/>
              <w:left w:val="nil"/>
              <w:bottom w:val="nil"/>
              <w:right w:val="nil"/>
            </w:tcBorders>
            <w:noWrap/>
            <w:vAlign w:val="bottom"/>
            <w:hideMark/>
          </w:tcPr>
          <w:p w14:paraId="12742F85" w14:textId="39B48803"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0E4FB0E6" w14:textId="743DC51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22422825"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£110,000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5F0ADCF2"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ECB1106"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£114,999</w:t>
            </w:r>
          </w:p>
        </w:tc>
        <w:tc>
          <w:tcPr>
            <w:tcW w:w="960" w:type="dxa"/>
            <w:tcBorders>
              <w:top w:val="nil"/>
              <w:left w:val="nil"/>
              <w:bottom w:val="nil"/>
              <w:right w:val="nil"/>
            </w:tcBorders>
            <w:noWrap/>
            <w:vAlign w:val="bottom"/>
          </w:tcPr>
          <w:p w14:paraId="0F58D63E" w14:textId="71644074" w:rsidR="00363BBD" w:rsidRPr="00957F63" w:rsidRDefault="11F6E088"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5E1FD1CD" w14:textId="114BE048" w:rsidR="00363BBD" w:rsidRPr="00957F63" w:rsidRDefault="0085376E" w:rsidP="787C745C">
            <w:pPr>
              <w:spacing w:after="0" w:line="240" w:lineRule="auto"/>
              <w:jc w:val="right"/>
              <w:rPr>
                <w:rFonts w:eastAsia="Arial" w:cs="Arial"/>
                <w:sz w:val="18"/>
                <w:szCs w:val="18"/>
                <w:lang w:eastAsia="en-GB"/>
              </w:rPr>
            </w:pPr>
            <w:r w:rsidRPr="0085376E">
              <w:rPr>
                <w:rFonts w:eastAsia="Arial" w:cs="Arial"/>
                <w:sz w:val="18"/>
                <w:szCs w:val="18"/>
                <w:highlight w:val="yellow"/>
                <w:lang w:eastAsia="en-GB"/>
              </w:rPr>
              <w:t>3</w:t>
            </w:r>
          </w:p>
        </w:tc>
      </w:tr>
      <w:tr w:rsidR="00363BBD" w:rsidRPr="00957F63" w14:paraId="52168F05" w14:textId="77777777" w:rsidTr="1AEF1D38">
        <w:trPr>
          <w:trHeight w:val="300"/>
        </w:trPr>
        <w:tc>
          <w:tcPr>
            <w:tcW w:w="1120" w:type="dxa"/>
            <w:tcBorders>
              <w:top w:val="nil"/>
              <w:left w:val="nil"/>
              <w:bottom w:val="nil"/>
              <w:right w:val="nil"/>
            </w:tcBorders>
            <w:noWrap/>
            <w:vAlign w:val="bottom"/>
            <w:hideMark/>
          </w:tcPr>
          <w:p w14:paraId="4895870E" w14:textId="618D1A55"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2B6B129B" w14:textId="6A17F373"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45B59B13"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£115,000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630B0EC7"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A42D131"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£119,999</w:t>
            </w:r>
          </w:p>
        </w:tc>
        <w:tc>
          <w:tcPr>
            <w:tcW w:w="960" w:type="dxa"/>
            <w:tcBorders>
              <w:top w:val="nil"/>
              <w:left w:val="nil"/>
              <w:bottom w:val="nil"/>
              <w:right w:val="nil"/>
            </w:tcBorders>
            <w:noWrap/>
            <w:vAlign w:val="bottom"/>
          </w:tcPr>
          <w:p w14:paraId="30602A08" w14:textId="7B88496C" w:rsidR="00363BBD" w:rsidRPr="00957F63" w:rsidRDefault="11F6E088"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74393797" w14:textId="794259EF" w:rsidR="00363BBD" w:rsidRPr="00957F63" w:rsidRDefault="1979C838" w:rsidP="787C745C">
            <w:pPr>
              <w:spacing w:after="0" w:line="240" w:lineRule="auto"/>
              <w:jc w:val="right"/>
              <w:rPr>
                <w:rFonts w:eastAsia="Arial" w:cs="Arial"/>
                <w:sz w:val="18"/>
                <w:szCs w:val="18"/>
                <w:lang w:eastAsia="en-GB"/>
              </w:rPr>
            </w:pPr>
            <w:r w:rsidRPr="787C745C">
              <w:rPr>
                <w:rFonts w:eastAsia="Arial" w:cs="Arial"/>
                <w:sz w:val="18"/>
                <w:szCs w:val="18"/>
                <w:lang w:eastAsia="en-GB"/>
              </w:rPr>
              <w:t>1</w:t>
            </w:r>
          </w:p>
        </w:tc>
      </w:tr>
      <w:tr w:rsidR="00363BBD" w:rsidRPr="00957F63" w14:paraId="70120DF5" w14:textId="77777777" w:rsidTr="1AEF1D38">
        <w:trPr>
          <w:trHeight w:val="300"/>
        </w:trPr>
        <w:tc>
          <w:tcPr>
            <w:tcW w:w="1120" w:type="dxa"/>
            <w:tcBorders>
              <w:top w:val="nil"/>
              <w:left w:val="nil"/>
              <w:bottom w:val="nil"/>
              <w:right w:val="nil"/>
            </w:tcBorders>
            <w:noWrap/>
            <w:vAlign w:val="bottom"/>
            <w:hideMark/>
          </w:tcPr>
          <w:p w14:paraId="467993B3" w14:textId="3A47274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41240E8C" w14:textId="7867A4EF"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1F4EE681"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£120,000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0EDADF1"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2936D08B"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£124,999</w:t>
            </w:r>
          </w:p>
        </w:tc>
        <w:tc>
          <w:tcPr>
            <w:tcW w:w="960" w:type="dxa"/>
            <w:tcBorders>
              <w:top w:val="nil"/>
              <w:left w:val="nil"/>
              <w:bottom w:val="nil"/>
              <w:right w:val="nil"/>
            </w:tcBorders>
            <w:noWrap/>
            <w:vAlign w:val="bottom"/>
          </w:tcPr>
          <w:p w14:paraId="36EB1DBE" w14:textId="00B6E495" w:rsidR="00363BBD" w:rsidRPr="00957F63" w:rsidRDefault="239C30FB"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74E0D32B" w14:textId="56A6E084" w:rsidR="00363BBD" w:rsidRPr="00957F63" w:rsidRDefault="33C04069"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282699C8" w14:textId="77777777" w:rsidTr="1AEF1D38">
        <w:trPr>
          <w:trHeight w:val="300"/>
        </w:trPr>
        <w:tc>
          <w:tcPr>
            <w:tcW w:w="1120" w:type="dxa"/>
            <w:tcBorders>
              <w:top w:val="nil"/>
              <w:left w:val="nil"/>
              <w:bottom w:val="nil"/>
              <w:right w:val="nil"/>
            </w:tcBorders>
            <w:noWrap/>
            <w:vAlign w:val="bottom"/>
            <w:hideMark/>
          </w:tcPr>
          <w:p w14:paraId="7FAE5B39" w14:textId="2191AE55"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5EEE9736" w14:textId="7487E5F6"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022BD60D"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£125,000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66BF659F"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57AA67BE"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£129,999</w:t>
            </w:r>
          </w:p>
        </w:tc>
        <w:tc>
          <w:tcPr>
            <w:tcW w:w="960" w:type="dxa"/>
            <w:tcBorders>
              <w:top w:val="nil"/>
              <w:left w:val="nil"/>
              <w:bottom w:val="nil"/>
              <w:right w:val="nil"/>
            </w:tcBorders>
            <w:noWrap/>
            <w:vAlign w:val="bottom"/>
          </w:tcPr>
          <w:p w14:paraId="3F5AD2D8" w14:textId="3F344AFB" w:rsidR="00363BBD" w:rsidRPr="00957F63" w:rsidRDefault="1E623515"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1A5774C0" w14:textId="15BEE1A7" w:rsidR="00363BBD" w:rsidRPr="00957F63" w:rsidRDefault="19A16D1C" w:rsidP="787C745C">
            <w:pPr>
              <w:spacing w:after="0" w:line="240" w:lineRule="auto"/>
              <w:jc w:val="right"/>
              <w:rPr>
                <w:rFonts w:eastAsia="Arial" w:cs="Arial"/>
                <w:sz w:val="18"/>
                <w:szCs w:val="18"/>
                <w:lang w:eastAsia="en-GB"/>
              </w:rPr>
            </w:pPr>
            <w:r w:rsidRPr="787C745C">
              <w:rPr>
                <w:rFonts w:eastAsia="Arial" w:cs="Arial"/>
                <w:sz w:val="18"/>
                <w:szCs w:val="18"/>
                <w:lang w:eastAsia="en-GB"/>
              </w:rPr>
              <w:t>2</w:t>
            </w:r>
          </w:p>
        </w:tc>
      </w:tr>
      <w:tr w:rsidR="00363BBD" w:rsidRPr="00957F63" w14:paraId="36D818A4" w14:textId="77777777" w:rsidTr="1AEF1D38">
        <w:trPr>
          <w:trHeight w:val="300"/>
        </w:trPr>
        <w:tc>
          <w:tcPr>
            <w:tcW w:w="1120" w:type="dxa"/>
            <w:tcBorders>
              <w:top w:val="nil"/>
              <w:left w:val="nil"/>
              <w:bottom w:val="nil"/>
              <w:right w:val="nil"/>
            </w:tcBorders>
            <w:noWrap/>
            <w:vAlign w:val="bottom"/>
            <w:hideMark/>
          </w:tcPr>
          <w:p w14:paraId="6BE651B0" w14:textId="0EF49E42"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7DD8CA70" w14:textId="0575FCB0"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00DB347C"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£130,000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74792E05"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67E75FC4"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£134,999</w:t>
            </w:r>
          </w:p>
        </w:tc>
        <w:tc>
          <w:tcPr>
            <w:tcW w:w="960" w:type="dxa"/>
            <w:tcBorders>
              <w:top w:val="nil"/>
              <w:left w:val="nil"/>
              <w:bottom w:val="nil"/>
              <w:right w:val="nil"/>
            </w:tcBorders>
            <w:noWrap/>
            <w:vAlign w:val="bottom"/>
          </w:tcPr>
          <w:p w14:paraId="3251C170" w14:textId="7A8A22E5" w:rsidR="00363BBD" w:rsidRPr="00957F63" w:rsidRDefault="1E623515"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0576BA5C" w14:textId="7AB78D3C" w:rsidR="00363BBD" w:rsidRPr="00957F63" w:rsidRDefault="704FAEC1"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22ED34FF" w14:textId="77777777" w:rsidTr="1AEF1D38">
        <w:trPr>
          <w:trHeight w:val="300"/>
        </w:trPr>
        <w:tc>
          <w:tcPr>
            <w:tcW w:w="1120" w:type="dxa"/>
            <w:tcBorders>
              <w:top w:val="nil"/>
              <w:left w:val="nil"/>
              <w:bottom w:val="nil"/>
              <w:right w:val="nil"/>
            </w:tcBorders>
            <w:noWrap/>
            <w:vAlign w:val="bottom"/>
            <w:hideMark/>
          </w:tcPr>
          <w:p w14:paraId="1B360E6B" w14:textId="2D201F12"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03D3D340" w14:textId="02010C4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705BF073"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£135,000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12246072"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1894A1D9"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£139,999</w:t>
            </w:r>
          </w:p>
        </w:tc>
        <w:tc>
          <w:tcPr>
            <w:tcW w:w="960" w:type="dxa"/>
            <w:tcBorders>
              <w:top w:val="nil"/>
              <w:left w:val="nil"/>
              <w:bottom w:val="nil"/>
              <w:right w:val="nil"/>
            </w:tcBorders>
            <w:noWrap/>
            <w:vAlign w:val="bottom"/>
          </w:tcPr>
          <w:p w14:paraId="1911D0A9" w14:textId="3458863A" w:rsidR="00363BBD" w:rsidRPr="00957F63" w:rsidRDefault="1E623515"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5B7E9A2A" w14:textId="58162154" w:rsidR="00363BBD" w:rsidRPr="00957F63" w:rsidRDefault="160DA361" w:rsidP="787C745C">
            <w:pPr>
              <w:spacing w:after="0" w:line="240" w:lineRule="auto"/>
              <w:jc w:val="right"/>
              <w:rPr>
                <w:rFonts w:eastAsia="Arial" w:cs="Arial"/>
                <w:sz w:val="18"/>
                <w:szCs w:val="18"/>
                <w:lang w:eastAsia="en-GB"/>
              </w:rPr>
            </w:pPr>
            <w:r w:rsidRPr="787C745C">
              <w:rPr>
                <w:rFonts w:eastAsia="Arial" w:cs="Arial"/>
                <w:sz w:val="18"/>
                <w:szCs w:val="18"/>
                <w:lang w:eastAsia="en-GB"/>
              </w:rPr>
              <w:t>1</w:t>
            </w:r>
          </w:p>
        </w:tc>
      </w:tr>
      <w:tr w:rsidR="00363BBD" w:rsidRPr="00957F63" w14:paraId="6E3F43EF" w14:textId="77777777" w:rsidTr="1AEF1D38">
        <w:trPr>
          <w:trHeight w:val="300"/>
        </w:trPr>
        <w:tc>
          <w:tcPr>
            <w:tcW w:w="1120" w:type="dxa"/>
            <w:tcBorders>
              <w:top w:val="nil"/>
              <w:left w:val="nil"/>
              <w:bottom w:val="nil"/>
              <w:right w:val="nil"/>
            </w:tcBorders>
            <w:noWrap/>
            <w:vAlign w:val="bottom"/>
            <w:hideMark/>
          </w:tcPr>
          <w:p w14:paraId="0116D828" w14:textId="5FBE70D8"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646F2EE0" w14:textId="0AAC3B18"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186637FF"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£140,000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247EF0CE"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34E8C70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£144,999</w:t>
            </w:r>
          </w:p>
        </w:tc>
        <w:tc>
          <w:tcPr>
            <w:tcW w:w="960" w:type="dxa"/>
            <w:tcBorders>
              <w:top w:val="nil"/>
              <w:left w:val="nil"/>
              <w:bottom w:val="nil"/>
              <w:right w:val="nil"/>
            </w:tcBorders>
            <w:noWrap/>
            <w:vAlign w:val="bottom"/>
          </w:tcPr>
          <w:p w14:paraId="61286096" w14:textId="62233D3C" w:rsidR="00363BBD" w:rsidRPr="00957F63" w:rsidRDefault="1313DF77"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650E3CCC" w14:textId="45161A8B" w:rsidR="00363BBD" w:rsidRPr="00957F63" w:rsidRDefault="2D67BEC5"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3C441B27" w14:textId="77777777" w:rsidTr="1AEF1D38">
        <w:trPr>
          <w:trHeight w:val="300"/>
        </w:trPr>
        <w:tc>
          <w:tcPr>
            <w:tcW w:w="1120" w:type="dxa"/>
            <w:tcBorders>
              <w:top w:val="nil"/>
              <w:left w:val="nil"/>
              <w:bottom w:val="nil"/>
              <w:right w:val="nil"/>
            </w:tcBorders>
            <w:noWrap/>
            <w:vAlign w:val="bottom"/>
            <w:hideMark/>
          </w:tcPr>
          <w:p w14:paraId="0C1E2243" w14:textId="678490A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7B151052" w14:textId="5971B798"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nil"/>
              <w:bottom w:val="single" w:sz="4" w:space="0" w:color="FFFFFF" w:themeColor="background1"/>
              <w:right w:val="single" w:sz="4" w:space="0" w:color="FFFFFF" w:themeColor="background1"/>
            </w:tcBorders>
            <w:noWrap/>
            <w:vAlign w:val="bottom"/>
            <w:hideMark/>
          </w:tcPr>
          <w:p w14:paraId="72200B87"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£145,000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5267300E"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5BAB6638"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£149,999</w:t>
            </w:r>
          </w:p>
        </w:tc>
        <w:tc>
          <w:tcPr>
            <w:tcW w:w="960" w:type="dxa"/>
            <w:tcBorders>
              <w:top w:val="nil"/>
              <w:left w:val="nil"/>
              <w:bottom w:val="nil"/>
              <w:right w:val="nil"/>
            </w:tcBorders>
            <w:noWrap/>
            <w:vAlign w:val="bottom"/>
          </w:tcPr>
          <w:p w14:paraId="597D6A14" w14:textId="07E0580F" w:rsidR="00363BBD" w:rsidRPr="00957F63" w:rsidRDefault="1313DF77"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3B5B6525" w14:textId="56DAE67F" w:rsidR="00363BBD" w:rsidRPr="00957F63" w:rsidRDefault="57CFCE8F"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74EB97CE" w14:textId="77777777" w:rsidTr="1AEF1D38">
        <w:trPr>
          <w:trHeight w:val="300"/>
        </w:trPr>
        <w:tc>
          <w:tcPr>
            <w:tcW w:w="1120" w:type="dxa"/>
            <w:tcBorders>
              <w:top w:val="nil"/>
              <w:left w:val="nil"/>
              <w:bottom w:val="nil"/>
              <w:right w:val="nil"/>
            </w:tcBorders>
            <w:noWrap/>
            <w:vAlign w:val="bottom"/>
            <w:hideMark/>
          </w:tcPr>
          <w:p w14:paraId="1BD2716D" w14:textId="7A04E934"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7356164C" w14:textId="496FBF32"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8A24830"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£150,000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14B8268B"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77AB5272"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£154,999</w:t>
            </w:r>
          </w:p>
        </w:tc>
        <w:tc>
          <w:tcPr>
            <w:tcW w:w="960" w:type="dxa"/>
            <w:tcBorders>
              <w:top w:val="nil"/>
              <w:left w:val="nil"/>
              <w:bottom w:val="nil"/>
              <w:right w:val="nil"/>
            </w:tcBorders>
            <w:noWrap/>
            <w:vAlign w:val="bottom"/>
          </w:tcPr>
          <w:p w14:paraId="0286E936" w14:textId="159AFE3D" w:rsidR="00363BBD" w:rsidRPr="00957F63" w:rsidRDefault="64E87C54"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0CAD7198" w14:textId="4E8DEBAE" w:rsidR="00363BBD" w:rsidRPr="00957F63" w:rsidRDefault="57CFCE8F"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73FF4BCD" w14:textId="77777777" w:rsidTr="1AEF1D38">
        <w:trPr>
          <w:trHeight w:val="300"/>
        </w:trPr>
        <w:tc>
          <w:tcPr>
            <w:tcW w:w="1120" w:type="dxa"/>
            <w:tcBorders>
              <w:top w:val="nil"/>
              <w:left w:val="nil"/>
              <w:bottom w:val="nil"/>
              <w:right w:val="nil"/>
            </w:tcBorders>
            <w:noWrap/>
            <w:vAlign w:val="bottom"/>
            <w:hideMark/>
          </w:tcPr>
          <w:p w14:paraId="0D2BA487" w14:textId="1E669C60"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hideMark/>
          </w:tcPr>
          <w:p w14:paraId="5E538C8F" w14:textId="010AF92B"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547"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64428A9" w14:textId="77777777" w:rsidR="00363BBD" w:rsidRPr="00957F63" w:rsidRDefault="00363BBD" w:rsidP="00363BBD">
            <w:pPr>
              <w:spacing w:after="0" w:line="240" w:lineRule="auto"/>
              <w:jc w:val="right"/>
              <w:rPr>
                <w:rFonts w:eastAsia="Times New Roman" w:cs="Arial"/>
                <w:color w:val="000000"/>
                <w:sz w:val="18"/>
                <w:szCs w:val="18"/>
                <w:lang w:eastAsia="en-GB"/>
              </w:rPr>
            </w:pPr>
            <w:r w:rsidRPr="00957F63">
              <w:rPr>
                <w:rFonts w:eastAsia="Times New Roman" w:cs="Arial"/>
                <w:color w:val="000000"/>
                <w:sz w:val="18"/>
                <w:szCs w:val="18"/>
                <w:lang w:eastAsia="en-GB"/>
              </w:rPr>
              <w:t>£155,000</w:t>
            </w:r>
          </w:p>
        </w:tc>
        <w:tc>
          <w:tcPr>
            <w:tcW w:w="567" w:type="dxa"/>
            <w:tcBorders>
              <w:top w:val="nil"/>
              <w:left w:val="nil"/>
              <w:bottom w:val="single" w:sz="4" w:space="0" w:color="FFFFFF" w:themeColor="background1"/>
              <w:right w:val="single" w:sz="4" w:space="0" w:color="FFFFFF" w:themeColor="background1"/>
            </w:tcBorders>
            <w:noWrap/>
            <w:vAlign w:val="bottom"/>
            <w:hideMark/>
          </w:tcPr>
          <w:p w14:paraId="3FD8A5A6" w14:textId="77777777"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nil"/>
              <w:left w:val="nil"/>
              <w:bottom w:val="single" w:sz="4" w:space="0" w:color="FFFFFF" w:themeColor="background1"/>
              <w:right w:val="single" w:sz="4" w:space="0" w:color="FFFFFF" w:themeColor="background1"/>
            </w:tcBorders>
            <w:vAlign w:val="bottom"/>
            <w:hideMark/>
          </w:tcPr>
          <w:p w14:paraId="7557AB5E" w14:textId="77777777" w:rsidR="00363BBD" w:rsidRPr="00957F63" w:rsidRDefault="00363BBD" w:rsidP="00363BBD">
            <w:pPr>
              <w:spacing w:after="0" w:line="240" w:lineRule="auto"/>
              <w:rPr>
                <w:rFonts w:eastAsia="Times New Roman" w:cs="Arial"/>
                <w:color w:val="000000"/>
                <w:sz w:val="18"/>
                <w:szCs w:val="18"/>
                <w:lang w:eastAsia="en-GB"/>
              </w:rPr>
            </w:pPr>
            <w:r w:rsidRPr="00957F63">
              <w:rPr>
                <w:rFonts w:eastAsia="Times New Roman" w:cs="Arial"/>
                <w:color w:val="000000"/>
                <w:sz w:val="18"/>
                <w:szCs w:val="18"/>
                <w:lang w:eastAsia="en-GB"/>
              </w:rPr>
              <w:t>£159,999</w:t>
            </w:r>
          </w:p>
        </w:tc>
        <w:tc>
          <w:tcPr>
            <w:tcW w:w="960" w:type="dxa"/>
            <w:tcBorders>
              <w:top w:val="nil"/>
              <w:left w:val="nil"/>
              <w:bottom w:val="nil"/>
              <w:right w:val="nil"/>
            </w:tcBorders>
            <w:noWrap/>
            <w:vAlign w:val="bottom"/>
          </w:tcPr>
          <w:p w14:paraId="3F561BBA" w14:textId="74719F7D" w:rsidR="00363BBD" w:rsidRPr="00957F63" w:rsidRDefault="473E30F6" w:rsidP="787C745C">
            <w:pPr>
              <w:spacing w:after="0" w:line="240" w:lineRule="auto"/>
              <w:jc w:val="right"/>
              <w:rPr>
                <w:rFonts w:eastAsia="Arial" w:cs="Arial"/>
                <w:color w:val="000000"/>
                <w:sz w:val="18"/>
                <w:szCs w:val="18"/>
                <w:lang w:eastAsia="en-GB"/>
              </w:rPr>
            </w:pPr>
            <w:r w:rsidRPr="29B1D5A8">
              <w:rPr>
                <w:rFonts w:eastAsia="Arial" w:cs="Arial"/>
                <w:color w:val="000000" w:themeColor="text1"/>
                <w:sz w:val="18"/>
                <w:szCs w:val="18"/>
                <w:lang w:eastAsia="en-GB"/>
              </w:rPr>
              <w:t>0</w:t>
            </w:r>
          </w:p>
        </w:tc>
        <w:tc>
          <w:tcPr>
            <w:tcW w:w="1237" w:type="dxa"/>
            <w:tcBorders>
              <w:top w:val="nil"/>
              <w:left w:val="nil"/>
              <w:bottom w:val="nil"/>
              <w:right w:val="nil"/>
            </w:tcBorders>
            <w:noWrap/>
            <w:vAlign w:val="bottom"/>
          </w:tcPr>
          <w:p w14:paraId="65727BAB" w14:textId="32B0E34A" w:rsidR="00363BBD" w:rsidRPr="00957F63" w:rsidRDefault="52E09700" w:rsidP="787C745C">
            <w:pPr>
              <w:spacing w:after="0" w:line="240" w:lineRule="auto"/>
              <w:jc w:val="right"/>
              <w:rPr>
                <w:rFonts w:eastAsia="Arial" w:cs="Arial"/>
                <w:sz w:val="18"/>
                <w:szCs w:val="18"/>
                <w:lang w:eastAsia="en-GB"/>
              </w:rPr>
            </w:pPr>
            <w:r w:rsidRPr="787C745C">
              <w:rPr>
                <w:rFonts w:eastAsia="Arial" w:cs="Arial"/>
                <w:sz w:val="18"/>
                <w:szCs w:val="18"/>
                <w:lang w:eastAsia="en-GB"/>
              </w:rPr>
              <w:t>0</w:t>
            </w:r>
          </w:p>
        </w:tc>
      </w:tr>
      <w:tr w:rsidR="00363BBD" w:rsidRPr="00957F63" w14:paraId="78D73A0D" w14:textId="77777777" w:rsidTr="1AEF1D38">
        <w:trPr>
          <w:trHeight w:val="300"/>
        </w:trPr>
        <w:tc>
          <w:tcPr>
            <w:tcW w:w="1120" w:type="dxa"/>
            <w:tcBorders>
              <w:top w:val="nil"/>
              <w:left w:val="nil"/>
              <w:bottom w:val="nil"/>
              <w:right w:val="nil"/>
            </w:tcBorders>
            <w:noWrap/>
            <w:vAlign w:val="bottom"/>
          </w:tcPr>
          <w:p w14:paraId="23A0D1DF" w14:textId="79B0B15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60" w:type="dxa"/>
            <w:tcBorders>
              <w:top w:val="nil"/>
              <w:left w:val="nil"/>
              <w:bottom w:val="nil"/>
              <w:right w:val="nil"/>
            </w:tcBorders>
            <w:noWrap/>
            <w:vAlign w:val="bottom"/>
          </w:tcPr>
          <w:p w14:paraId="6BA01899" w14:textId="03519B5E"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w:t>
            </w:r>
          </w:p>
        </w:tc>
        <w:tc>
          <w:tcPr>
            <w:tcW w:w="1547" w:type="dxa"/>
            <w:tcBorders>
              <w:top w:val="nil"/>
              <w:left w:val="nil"/>
              <w:bottom w:val="nil"/>
              <w:right w:val="nil"/>
            </w:tcBorders>
            <w:noWrap/>
            <w:vAlign w:val="bottom"/>
          </w:tcPr>
          <w:p w14:paraId="77DC9572" w14:textId="1A5C82A4" w:rsidR="00363BBD" w:rsidRPr="00957F63" w:rsidRDefault="00363BBD" w:rsidP="00363BBD">
            <w:pPr>
              <w:spacing w:after="0" w:line="240" w:lineRule="auto"/>
              <w:jc w:val="right"/>
              <w:rPr>
                <w:rFonts w:eastAsia="Times New Roman" w:cs="Arial"/>
                <w:color w:val="000000"/>
                <w:sz w:val="18"/>
                <w:szCs w:val="18"/>
                <w:lang w:eastAsia="en-GB"/>
              </w:rPr>
            </w:pPr>
            <w:r>
              <w:rPr>
                <w:rFonts w:cs="Arial"/>
                <w:color w:val="000000"/>
                <w:sz w:val="18"/>
                <w:szCs w:val="18"/>
              </w:rPr>
              <w:t>£160,000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bottom"/>
          </w:tcPr>
          <w:p w14:paraId="645E3DF5" w14:textId="6A0C92E2" w:rsidR="00363BBD" w:rsidRPr="00957F63" w:rsidRDefault="03BE02DA" w:rsidP="1AEF1D38">
            <w:pPr>
              <w:spacing w:after="0" w:line="240" w:lineRule="auto"/>
              <w:rPr>
                <w:rFonts w:cs="Arial"/>
                <w:color w:val="000000" w:themeColor="text1"/>
                <w:sz w:val="18"/>
                <w:szCs w:val="18"/>
              </w:rPr>
            </w:pPr>
            <w:r w:rsidRPr="1AEF1D38">
              <w:rPr>
                <w:rFonts w:cs="Arial"/>
                <w:color w:val="000000" w:themeColor="text1"/>
                <w:sz w:val="18"/>
                <w:szCs w:val="18"/>
              </w:rPr>
              <w:t>-</w:t>
            </w:r>
          </w:p>
        </w:tc>
        <w:tc>
          <w:tcPr>
            <w:tcW w:w="1817" w:type="dxa"/>
            <w:tcBorders>
              <w:top w:val="single" w:sz="4" w:space="0" w:color="FFFFFF" w:themeColor="background1"/>
              <w:left w:val="nil"/>
              <w:bottom w:val="single" w:sz="4" w:space="0" w:color="FFFFFF" w:themeColor="background1"/>
              <w:right w:val="single" w:sz="4" w:space="0" w:color="FFFFFF" w:themeColor="background1"/>
            </w:tcBorders>
            <w:vAlign w:val="bottom"/>
          </w:tcPr>
          <w:p w14:paraId="0E7BD07A" w14:textId="7F6BE8FA" w:rsidR="00363BBD" w:rsidRPr="00957F63" w:rsidRDefault="00363BBD" w:rsidP="00363BBD">
            <w:pPr>
              <w:spacing w:after="0" w:line="240" w:lineRule="auto"/>
              <w:rPr>
                <w:rFonts w:eastAsia="Times New Roman" w:cs="Arial"/>
                <w:color w:val="000000"/>
                <w:sz w:val="18"/>
                <w:szCs w:val="18"/>
                <w:lang w:eastAsia="en-GB"/>
              </w:rPr>
            </w:pPr>
            <w:r>
              <w:rPr>
                <w:rFonts w:cs="Arial"/>
                <w:color w:val="000000"/>
                <w:sz w:val="18"/>
                <w:szCs w:val="18"/>
              </w:rPr>
              <w:t>£164,999</w:t>
            </w:r>
          </w:p>
        </w:tc>
        <w:tc>
          <w:tcPr>
            <w:tcW w:w="960" w:type="dxa"/>
            <w:tcBorders>
              <w:top w:val="nil"/>
              <w:left w:val="nil"/>
              <w:bottom w:val="nil"/>
              <w:right w:val="nil"/>
            </w:tcBorders>
            <w:noWrap/>
            <w:vAlign w:val="bottom"/>
          </w:tcPr>
          <w:p w14:paraId="3EF97E16" w14:textId="610DA27C" w:rsidR="00363BBD" w:rsidRDefault="473E30F6" w:rsidP="00363BBD">
            <w:pPr>
              <w:spacing w:after="0" w:line="240" w:lineRule="auto"/>
              <w:jc w:val="right"/>
              <w:rPr>
                <w:rFonts w:cs="Arial"/>
                <w:color w:val="000000"/>
                <w:sz w:val="18"/>
                <w:szCs w:val="18"/>
              </w:rPr>
            </w:pPr>
            <w:r w:rsidRPr="29B1D5A8">
              <w:rPr>
                <w:rFonts w:cs="Arial"/>
                <w:color w:val="000000" w:themeColor="text1"/>
                <w:sz w:val="18"/>
                <w:szCs w:val="18"/>
              </w:rPr>
              <w:t>0</w:t>
            </w:r>
          </w:p>
        </w:tc>
        <w:tc>
          <w:tcPr>
            <w:tcW w:w="1237" w:type="dxa"/>
            <w:tcBorders>
              <w:top w:val="nil"/>
              <w:left w:val="nil"/>
              <w:bottom w:val="nil"/>
              <w:right w:val="nil"/>
            </w:tcBorders>
            <w:noWrap/>
            <w:vAlign w:val="bottom"/>
          </w:tcPr>
          <w:p w14:paraId="0466DA74" w14:textId="4ED88099" w:rsidR="00363BBD" w:rsidRDefault="50A7B859" w:rsidP="00363BBD">
            <w:pPr>
              <w:spacing w:after="0" w:line="240" w:lineRule="auto"/>
              <w:jc w:val="right"/>
              <w:rPr>
                <w:rFonts w:cs="Arial"/>
                <w:color w:val="000000"/>
                <w:sz w:val="18"/>
                <w:szCs w:val="18"/>
              </w:rPr>
            </w:pPr>
            <w:r w:rsidRPr="7DA30085">
              <w:rPr>
                <w:rFonts w:cs="Arial"/>
                <w:color w:val="000000" w:themeColor="text1"/>
                <w:sz w:val="18"/>
                <w:szCs w:val="18"/>
              </w:rPr>
              <w:t>1</w:t>
            </w:r>
          </w:p>
        </w:tc>
      </w:tr>
    </w:tbl>
    <w:tbl>
      <w:tblPr>
        <w:tblW w:w="2080" w:type="dxa"/>
        <w:tblCellMar>
          <w:left w:w="0" w:type="dxa"/>
          <w:right w:w="0" w:type="dxa"/>
        </w:tblCellMar>
        <w:tblLook w:val="04A0" w:firstRow="1" w:lastRow="0" w:firstColumn="1" w:lastColumn="0" w:noHBand="0" w:noVBand="1"/>
      </w:tblPr>
      <w:tblGrid>
        <w:gridCol w:w="298"/>
        <w:gridCol w:w="297"/>
        <w:gridCol w:w="297"/>
        <w:gridCol w:w="297"/>
        <w:gridCol w:w="297"/>
        <w:gridCol w:w="297"/>
        <w:gridCol w:w="297"/>
      </w:tblGrid>
      <w:tr w:rsidR="00E64895" w14:paraId="33D188E0" w14:textId="087CD46B">
        <w:trPr>
          <w:divId w:val="546526029"/>
          <w:trHeight w:val="300"/>
        </w:trPr>
        <w:tc>
          <w:tcPr>
            <w:tcW w:w="0" w:type="auto"/>
            <w:tcBorders>
              <w:top w:val="nil"/>
              <w:left w:val="nil"/>
              <w:bottom w:val="nil"/>
              <w:right w:val="nil"/>
            </w:tcBorders>
            <w:noWrap/>
            <w:vAlign w:val="bottom"/>
          </w:tcPr>
          <w:p w14:paraId="076299FB" w14:textId="77777777" w:rsidR="00E64895" w:rsidRDefault="00E64895" w:rsidP="00E64895">
            <w:pPr>
              <w:jc w:val="right"/>
              <w:divId w:val="195777043"/>
              <w:rPr>
                <w:rFonts w:eastAsia="Times New Roman" w:cs="Arial"/>
                <w:color w:val="000000"/>
                <w:sz w:val="18"/>
                <w:szCs w:val="18"/>
                <w:lang w:eastAsia="en-GB"/>
              </w:rPr>
            </w:pPr>
          </w:p>
        </w:tc>
        <w:tc>
          <w:tcPr>
            <w:tcW w:w="0" w:type="auto"/>
            <w:tcBorders>
              <w:top w:val="nil"/>
              <w:left w:val="nil"/>
              <w:bottom w:val="nil"/>
              <w:right w:val="nil"/>
            </w:tcBorders>
            <w:noWrap/>
            <w:vAlign w:val="bottom"/>
          </w:tcPr>
          <w:p w14:paraId="6CB9ED4D" w14:textId="77777777" w:rsidR="00E64895" w:rsidRDefault="00E64895" w:rsidP="00E64895">
            <w:pPr>
              <w:jc w:val="right"/>
              <w:divId w:val="195777043"/>
              <w:rPr>
                <w:rFonts w:eastAsia="Times New Roman" w:cs="Arial"/>
                <w:color w:val="000000"/>
                <w:sz w:val="18"/>
                <w:szCs w:val="18"/>
                <w:lang w:eastAsia="en-GB"/>
              </w:rPr>
            </w:pPr>
          </w:p>
        </w:tc>
        <w:tc>
          <w:tcPr>
            <w:tcW w:w="0" w:type="auto"/>
          </w:tcPr>
          <w:p w14:paraId="37EDB495" w14:textId="77777777" w:rsidR="00E64895" w:rsidRDefault="00E64895" w:rsidP="00E64895">
            <w:pPr>
              <w:rPr>
                <w:rFonts w:ascii="Times New Roman" w:eastAsia="Times New Roman" w:hAnsi="Times New Roman" w:cs="Times New Roman"/>
                <w:sz w:val="20"/>
                <w:szCs w:val="20"/>
                <w:lang w:eastAsia="en-GB"/>
              </w:rPr>
            </w:pPr>
          </w:p>
        </w:tc>
        <w:tc>
          <w:tcPr>
            <w:tcW w:w="0" w:type="auto"/>
          </w:tcPr>
          <w:p w14:paraId="35359C4F" w14:textId="77777777" w:rsidR="00E64895" w:rsidRDefault="00E64895" w:rsidP="00E64895">
            <w:pPr>
              <w:rPr>
                <w:rFonts w:ascii="Times New Roman" w:eastAsia="Times New Roman" w:hAnsi="Times New Roman" w:cs="Times New Roman"/>
                <w:sz w:val="20"/>
                <w:szCs w:val="20"/>
                <w:lang w:eastAsia="en-GB"/>
              </w:rPr>
            </w:pPr>
          </w:p>
        </w:tc>
        <w:tc>
          <w:tcPr>
            <w:tcW w:w="0" w:type="auto"/>
          </w:tcPr>
          <w:p w14:paraId="64BA56EB" w14:textId="77777777" w:rsidR="00E64895" w:rsidRDefault="00E64895" w:rsidP="00E64895">
            <w:pPr>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bottom"/>
          </w:tcPr>
          <w:p w14:paraId="5BA55581" w14:textId="43279FE6" w:rsidR="00E64895" w:rsidRDefault="00E64895" w:rsidP="00E64895">
            <w:pPr>
              <w:jc w:val="right"/>
              <w:rPr>
                <w:rFonts w:ascii="Times New Roman" w:eastAsia="Times New Roman" w:hAnsi="Times New Roman" w:cs="Times New Roman"/>
                <w:sz w:val="20"/>
                <w:szCs w:val="20"/>
                <w:lang w:eastAsia="en-GB"/>
              </w:rPr>
            </w:pPr>
          </w:p>
        </w:tc>
        <w:tc>
          <w:tcPr>
            <w:tcW w:w="0" w:type="auto"/>
            <w:tcBorders>
              <w:top w:val="nil"/>
              <w:left w:val="nil"/>
              <w:bottom w:val="nil"/>
              <w:right w:val="nil"/>
            </w:tcBorders>
            <w:vAlign w:val="bottom"/>
          </w:tcPr>
          <w:p w14:paraId="70CE116C" w14:textId="541EF847" w:rsidR="00E64895" w:rsidRDefault="00E64895" w:rsidP="00E64895">
            <w:pPr>
              <w:jc w:val="right"/>
              <w:rPr>
                <w:rFonts w:ascii="Times New Roman" w:eastAsia="Times New Roman" w:hAnsi="Times New Roman" w:cs="Times New Roman"/>
                <w:sz w:val="20"/>
                <w:szCs w:val="20"/>
                <w:lang w:eastAsia="en-GB"/>
              </w:rPr>
            </w:pPr>
          </w:p>
        </w:tc>
      </w:tr>
    </w:tbl>
    <w:p w14:paraId="3BFCD74C" w14:textId="418873FD" w:rsidR="00957F63" w:rsidRDefault="00957F63" w:rsidP="00590208">
      <w:pPr>
        <w:spacing w:after="0" w:line="240" w:lineRule="auto"/>
      </w:pPr>
    </w:p>
    <w:p w14:paraId="1686F680" w14:textId="2CEDA3C8" w:rsidR="190F478F" w:rsidRDefault="190F478F" w:rsidP="190F478F">
      <w:pPr>
        <w:pStyle w:val="Normal00"/>
        <w:rPr>
          <w:rFonts w:ascii="Arial" w:hAnsi="Arial"/>
          <w:b/>
          <w:bCs/>
          <w:sz w:val="18"/>
          <w:szCs w:val="18"/>
        </w:rPr>
      </w:pPr>
    </w:p>
    <w:p w14:paraId="6B40DA98" w14:textId="0D6DD5A9" w:rsidR="6E6ADD65" w:rsidRDefault="6E6ADD65" w:rsidP="6E6ADD65">
      <w:pPr>
        <w:pStyle w:val="Normal00"/>
        <w:rPr>
          <w:rFonts w:ascii="Arial" w:hAnsi="Arial"/>
          <w:b/>
          <w:bCs/>
          <w:sz w:val="18"/>
          <w:szCs w:val="18"/>
        </w:rPr>
      </w:pPr>
    </w:p>
    <w:p w14:paraId="216297D0" w14:textId="478855CC" w:rsidR="6E6ADD65" w:rsidRDefault="6E6ADD65" w:rsidP="6E6ADD65">
      <w:pPr>
        <w:pStyle w:val="Normal00"/>
        <w:rPr>
          <w:rFonts w:ascii="Arial" w:hAnsi="Arial"/>
          <w:b/>
          <w:bCs/>
          <w:sz w:val="18"/>
          <w:szCs w:val="18"/>
        </w:rPr>
      </w:pPr>
    </w:p>
    <w:p w14:paraId="2F8C3DE9" w14:textId="77777777" w:rsidR="002A4EDC" w:rsidRPr="005D6CD6" w:rsidRDefault="002A4EDC" w:rsidP="002A4EDC">
      <w:pPr>
        <w:pStyle w:val="Normal00"/>
        <w:rPr>
          <w:rFonts w:ascii="Arial" w:hAnsi="Arial"/>
          <w:b/>
          <w:bCs/>
          <w:sz w:val="18"/>
          <w:szCs w:val="18"/>
        </w:rPr>
      </w:pPr>
      <w:r w:rsidRPr="005D6CD6">
        <w:rPr>
          <w:rFonts w:ascii="Arial" w:hAnsi="Arial"/>
          <w:b/>
          <w:bCs/>
          <w:sz w:val="18"/>
          <w:szCs w:val="18"/>
        </w:rPr>
        <w:t>Remuneration</w:t>
      </w:r>
      <w:r w:rsidRPr="005D6CD6">
        <w:rPr>
          <w:rFonts w:ascii="Arial" w:hAnsi="Arial"/>
          <w:b/>
          <w:bCs/>
          <w:spacing w:val="-4"/>
          <w:sz w:val="18"/>
          <w:szCs w:val="18"/>
        </w:rPr>
        <w:t xml:space="preserve"> </w:t>
      </w:r>
      <w:r w:rsidRPr="005D6CD6">
        <w:rPr>
          <w:rFonts w:ascii="Arial" w:hAnsi="Arial"/>
          <w:b/>
          <w:bCs/>
          <w:sz w:val="18"/>
          <w:szCs w:val="18"/>
        </w:rPr>
        <w:t>Relationship</w:t>
      </w:r>
    </w:p>
    <w:p w14:paraId="70834493" w14:textId="126142CB" w:rsidR="002A4EDC" w:rsidRDefault="002A4EDC" w:rsidP="002A4EDC">
      <w:pPr>
        <w:pStyle w:val="BodyText"/>
        <w:jc w:val="both"/>
      </w:pPr>
      <w:r>
        <w:t xml:space="preserve">Reporting bodies are required to disclose the relationship between the highest paid ‘Executive’ in the organisation and </w:t>
      </w:r>
      <w:r>
        <w:rPr>
          <w:spacing w:val="-47"/>
        </w:rPr>
        <w:t xml:space="preserve">   </w:t>
      </w:r>
      <w:r>
        <w:t>the</w:t>
      </w:r>
      <w:r>
        <w:rPr>
          <w:spacing w:val="-2"/>
        </w:rPr>
        <w:t xml:space="preserve"> </w:t>
      </w:r>
      <w:r>
        <w:t>median</w:t>
      </w:r>
      <w:r>
        <w:rPr>
          <w:spacing w:val="-4"/>
        </w:rPr>
        <w:t xml:space="preserve"> </w:t>
      </w:r>
      <w:r>
        <w:t>remuneration</w:t>
      </w:r>
      <w:r>
        <w:rPr>
          <w:spacing w:val="-7"/>
        </w:rPr>
        <w:t xml:space="preserve"> </w:t>
      </w:r>
      <w:r>
        <w:t>of</w:t>
      </w:r>
      <w:r>
        <w:rPr>
          <w:spacing w:val="-2"/>
        </w:rPr>
        <w:t xml:space="preserve"> </w:t>
      </w:r>
      <w:r>
        <w:t>the</w:t>
      </w:r>
      <w:r>
        <w:rPr>
          <w:spacing w:val="-2"/>
        </w:rPr>
        <w:t xml:space="preserve"> </w:t>
      </w:r>
      <w:r>
        <w:t>organisations</w:t>
      </w:r>
      <w:r>
        <w:rPr>
          <w:spacing w:val="-9"/>
        </w:rPr>
        <w:t xml:space="preserve"> </w:t>
      </w:r>
      <w:r>
        <w:t>workforce</w:t>
      </w:r>
      <w:r>
        <w:rPr>
          <w:spacing w:val="-1"/>
        </w:rPr>
        <w:t xml:space="preserve"> </w:t>
      </w:r>
      <w:r>
        <w:t>during</w:t>
      </w:r>
      <w:r>
        <w:rPr>
          <w:spacing w:val="-4"/>
        </w:rPr>
        <w:t xml:space="preserve"> </w:t>
      </w:r>
      <w:r>
        <w:t>the</w:t>
      </w:r>
      <w:r>
        <w:rPr>
          <w:spacing w:val="-2"/>
        </w:rPr>
        <w:t xml:space="preserve"> </w:t>
      </w:r>
      <w:r>
        <w:t>year to</w:t>
      </w:r>
      <w:r>
        <w:rPr>
          <w:spacing w:val="-2"/>
        </w:rPr>
        <w:t xml:space="preserve"> </w:t>
      </w:r>
      <w:r>
        <w:t>which the</w:t>
      </w:r>
      <w:r>
        <w:rPr>
          <w:spacing w:val="-2"/>
        </w:rPr>
        <w:t xml:space="preserve"> </w:t>
      </w:r>
      <w:r>
        <w:t>accounts</w:t>
      </w:r>
      <w:r>
        <w:rPr>
          <w:spacing w:val="-5"/>
        </w:rPr>
        <w:t xml:space="preserve"> </w:t>
      </w:r>
      <w:r>
        <w:t>relate.</w:t>
      </w:r>
      <w:r>
        <w:rPr>
          <w:spacing w:val="-5"/>
        </w:rPr>
        <w:t xml:space="preserve"> </w:t>
      </w:r>
      <w:r>
        <w:t>Remuneration</w:t>
      </w:r>
      <w:r>
        <w:rPr>
          <w:spacing w:val="-7"/>
        </w:rPr>
        <w:t xml:space="preserve"> </w:t>
      </w:r>
      <w:r>
        <w:t>is based on full time annualised remuneration payable and is determined by taking the salary as at 31</w:t>
      </w:r>
      <w:proofErr w:type="spellStart"/>
      <w:r w:rsidRPr="4AE4207C">
        <w:rPr>
          <w:position w:val="6"/>
          <w:sz w:val="12"/>
          <w:szCs w:val="12"/>
        </w:rPr>
        <w:t>st</w:t>
      </w:r>
      <w:proofErr w:type="spellEnd"/>
      <w:r w:rsidRPr="4AE4207C">
        <w:rPr>
          <w:position w:val="6"/>
          <w:sz w:val="12"/>
          <w:szCs w:val="12"/>
        </w:rPr>
        <w:t xml:space="preserve"> </w:t>
      </w:r>
      <w:r>
        <w:t>March 202</w:t>
      </w:r>
      <w:r w:rsidR="00363BBD">
        <w:t>5</w:t>
      </w:r>
      <w:r>
        <w:t xml:space="preserve"> plus the</w:t>
      </w:r>
      <w:r>
        <w:rPr>
          <w:spacing w:val="-2"/>
        </w:rPr>
        <w:t xml:space="preserve"> </w:t>
      </w:r>
      <w:r>
        <w:t>benefit</w:t>
      </w:r>
      <w:r>
        <w:rPr>
          <w:spacing w:val="-5"/>
        </w:rPr>
        <w:t xml:space="preserve"> </w:t>
      </w:r>
      <w:r>
        <w:t>in</w:t>
      </w:r>
      <w:r>
        <w:rPr>
          <w:spacing w:val="-2"/>
        </w:rPr>
        <w:t xml:space="preserve"> </w:t>
      </w:r>
      <w:r>
        <w:t>kind</w:t>
      </w:r>
      <w:r>
        <w:rPr>
          <w:spacing w:val="-2"/>
        </w:rPr>
        <w:t xml:space="preserve"> </w:t>
      </w:r>
      <w:r>
        <w:t>and</w:t>
      </w:r>
      <w:r>
        <w:rPr>
          <w:spacing w:val="-2"/>
        </w:rPr>
        <w:t xml:space="preserve"> </w:t>
      </w:r>
      <w:r>
        <w:t>other</w:t>
      </w:r>
      <w:r>
        <w:rPr>
          <w:spacing w:val="-5"/>
        </w:rPr>
        <w:t xml:space="preserve"> </w:t>
      </w:r>
      <w:r>
        <w:t>payments</w:t>
      </w:r>
      <w:r>
        <w:rPr>
          <w:spacing w:val="-4"/>
        </w:rPr>
        <w:t xml:space="preserve"> </w:t>
      </w:r>
      <w:r>
        <w:t>made</w:t>
      </w:r>
      <w:r>
        <w:rPr>
          <w:spacing w:val="-2"/>
        </w:rPr>
        <w:t xml:space="preserve"> </w:t>
      </w:r>
      <w:r>
        <w:t>during</w:t>
      </w:r>
      <w:r>
        <w:rPr>
          <w:spacing w:val="-4"/>
        </w:rPr>
        <w:t xml:space="preserve"> </w:t>
      </w:r>
      <w:r>
        <w:t>the</w:t>
      </w:r>
      <w:r>
        <w:rPr>
          <w:spacing w:val="-2"/>
        </w:rPr>
        <w:t xml:space="preserve"> </w:t>
      </w:r>
      <w:r>
        <w:t>period.</w:t>
      </w:r>
    </w:p>
    <w:p w14:paraId="76EAAC64" w14:textId="77777777" w:rsidR="002A4EDC" w:rsidRDefault="002A4EDC" w:rsidP="002A4EDC">
      <w:pPr>
        <w:pStyle w:val="BodyText"/>
        <w:jc w:val="both"/>
      </w:pPr>
    </w:p>
    <w:p w14:paraId="23E4753C" w14:textId="38CDD100" w:rsidR="002A4EDC" w:rsidRDefault="002A4EDC" w:rsidP="002A4EDC">
      <w:pPr>
        <w:pStyle w:val="BodyText"/>
        <w:jc w:val="both"/>
      </w:pPr>
      <w:r>
        <w:t>For</w:t>
      </w:r>
      <w:r>
        <w:rPr>
          <w:spacing w:val="-2"/>
        </w:rPr>
        <w:t xml:space="preserve"> </w:t>
      </w:r>
      <w:r>
        <w:t>the</w:t>
      </w:r>
      <w:r>
        <w:rPr>
          <w:spacing w:val="-2"/>
        </w:rPr>
        <w:t xml:space="preserve"> </w:t>
      </w:r>
      <w:r>
        <w:t>Office</w:t>
      </w:r>
      <w:r>
        <w:rPr>
          <w:spacing w:val="-1"/>
        </w:rPr>
        <w:t xml:space="preserve"> </w:t>
      </w:r>
      <w:r>
        <w:t>of</w:t>
      </w:r>
      <w:r>
        <w:rPr>
          <w:spacing w:val="-2"/>
        </w:rPr>
        <w:t xml:space="preserve"> </w:t>
      </w:r>
      <w:r>
        <w:t>the</w:t>
      </w:r>
      <w:r>
        <w:rPr>
          <w:spacing w:val="1"/>
        </w:rPr>
        <w:t xml:space="preserve"> </w:t>
      </w:r>
      <w:r>
        <w:t>Police</w:t>
      </w:r>
      <w:r>
        <w:rPr>
          <w:spacing w:val="-4"/>
        </w:rPr>
        <w:t xml:space="preserve"> </w:t>
      </w:r>
      <w:r>
        <w:t>and</w:t>
      </w:r>
      <w:r>
        <w:rPr>
          <w:spacing w:val="-1"/>
        </w:rPr>
        <w:t xml:space="preserve"> </w:t>
      </w:r>
      <w:r>
        <w:t>Crime</w:t>
      </w:r>
      <w:r>
        <w:rPr>
          <w:spacing w:val="-4"/>
        </w:rPr>
        <w:t xml:space="preserve"> </w:t>
      </w:r>
      <w:r>
        <w:t>Commissioner</w:t>
      </w:r>
      <w:r>
        <w:rPr>
          <w:spacing w:val="-7"/>
        </w:rPr>
        <w:t xml:space="preserve"> </w:t>
      </w:r>
      <w:r>
        <w:t>the</w:t>
      </w:r>
      <w:r>
        <w:rPr>
          <w:spacing w:val="-1"/>
        </w:rPr>
        <w:t xml:space="preserve"> </w:t>
      </w:r>
      <w:r>
        <w:t>remuneration</w:t>
      </w:r>
      <w:r>
        <w:rPr>
          <w:spacing w:val="-9"/>
        </w:rPr>
        <w:t xml:space="preserve"> </w:t>
      </w:r>
      <w:r>
        <w:t>relationship</w:t>
      </w:r>
      <w:r>
        <w:rPr>
          <w:spacing w:val="-6"/>
        </w:rPr>
        <w:t xml:space="preserve"> </w:t>
      </w:r>
      <w:r>
        <w:t>is</w:t>
      </w:r>
      <w:r>
        <w:rPr>
          <w:spacing w:val="-1"/>
        </w:rPr>
        <w:t xml:space="preserve"> </w:t>
      </w:r>
      <w:r>
        <w:t>disclosed</w:t>
      </w:r>
      <w:r>
        <w:rPr>
          <w:spacing w:val="-9"/>
        </w:rPr>
        <w:t xml:space="preserve"> </w:t>
      </w:r>
      <w:r>
        <w:t>for</w:t>
      </w:r>
      <w:r>
        <w:rPr>
          <w:spacing w:val="-1"/>
        </w:rPr>
        <w:t xml:space="preserve"> </w:t>
      </w:r>
      <w:r>
        <w:t xml:space="preserve">the </w:t>
      </w:r>
      <w:r w:rsidRPr="00F80C8A">
        <w:rPr>
          <w:highlight w:val="yellow"/>
        </w:rPr>
        <w:t>Chief</w:t>
      </w:r>
      <w:r w:rsidRPr="00F80C8A">
        <w:rPr>
          <w:spacing w:val="-4"/>
          <w:highlight w:val="yellow"/>
        </w:rPr>
        <w:t xml:space="preserve"> </w:t>
      </w:r>
      <w:r w:rsidRPr="00F80C8A">
        <w:rPr>
          <w:highlight w:val="yellow"/>
        </w:rPr>
        <w:t>Executive</w:t>
      </w:r>
      <w:r w:rsidR="00955AB2" w:rsidRPr="00F80C8A">
        <w:rPr>
          <w:highlight w:val="yellow"/>
        </w:rPr>
        <w:t xml:space="preserve"> </w:t>
      </w:r>
      <w:r w:rsidRPr="00F80C8A">
        <w:rPr>
          <w:spacing w:val="-47"/>
          <w:highlight w:val="yellow"/>
        </w:rPr>
        <w:t xml:space="preserve"> </w:t>
      </w:r>
      <w:r w:rsidRPr="00F80C8A">
        <w:rPr>
          <w:highlight w:val="yellow"/>
        </w:rPr>
        <w:t>and the</w:t>
      </w:r>
      <w:r w:rsidRPr="00F80C8A">
        <w:rPr>
          <w:spacing w:val="-2"/>
          <w:highlight w:val="yellow"/>
        </w:rPr>
        <w:t xml:space="preserve"> </w:t>
      </w:r>
      <w:r w:rsidRPr="00F80C8A">
        <w:rPr>
          <w:highlight w:val="yellow"/>
        </w:rPr>
        <w:t>Chief</w:t>
      </w:r>
      <w:r w:rsidRPr="00F80C8A">
        <w:rPr>
          <w:spacing w:val="-2"/>
          <w:highlight w:val="yellow"/>
        </w:rPr>
        <w:t xml:space="preserve"> </w:t>
      </w:r>
      <w:r w:rsidRPr="00F80C8A">
        <w:rPr>
          <w:highlight w:val="yellow"/>
        </w:rPr>
        <w:t>Finance</w:t>
      </w:r>
      <w:r w:rsidRPr="00F80C8A">
        <w:rPr>
          <w:spacing w:val="-4"/>
          <w:highlight w:val="yellow"/>
        </w:rPr>
        <w:t xml:space="preserve"> </w:t>
      </w:r>
      <w:r w:rsidRPr="00F80C8A">
        <w:rPr>
          <w:highlight w:val="yellow"/>
        </w:rPr>
        <w:t>Officer</w:t>
      </w:r>
      <w:r>
        <w:t>.</w:t>
      </w:r>
      <w:r>
        <w:rPr>
          <w:spacing w:val="46"/>
        </w:rPr>
        <w:t xml:space="preserve"> </w:t>
      </w:r>
      <w:r>
        <w:t>The Chief</w:t>
      </w:r>
      <w:r>
        <w:rPr>
          <w:spacing w:val="-1"/>
        </w:rPr>
        <w:t xml:space="preserve"> </w:t>
      </w:r>
      <w:r>
        <w:t>Finance</w:t>
      </w:r>
      <w:r>
        <w:rPr>
          <w:spacing w:val="-4"/>
        </w:rPr>
        <w:t xml:space="preserve"> </w:t>
      </w:r>
      <w:r>
        <w:t>Officer</w:t>
      </w:r>
      <w:r>
        <w:rPr>
          <w:spacing w:val="-5"/>
        </w:rPr>
        <w:t xml:space="preserve"> </w:t>
      </w:r>
      <w:r>
        <w:t>is</w:t>
      </w:r>
      <w:r>
        <w:rPr>
          <w:spacing w:val="-1"/>
        </w:rPr>
        <w:t xml:space="preserve"> </w:t>
      </w:r>
      <w:r>
        <w:t>the</w:t>
      </w:r>
      <w:r>
        <w:rPr>
          <w:spacing w:val="-2"/>
        </w:rPr>
        <w:t xml:space="preserve"> </w:t>
      </w:r>
      <w:r>
        <w:t>highest</w:t>
      </w:r>
      <w:r>
        <w:rPr>
          <w:spacing w:val="-5"/>
        </w:rPr>
        <w:t xml:space="preserve"> </w:t>
      </w:r>
      <w:r>
        <w:t>paid</w:t>
      </w:r>
      <w:r>
        <w:rPr>
          <w:spacing w:val="-2"/>
        </w:rPr>
        <w:t xml:space="preserve"> </w:t>
      </w:r>
      <w:r>
        <w:t>staff</w:t>
      </w:r>
      <w:r>
        <w:rPr>
          <w:spacing w:val="-4"/>
        </w:rPr>
        <w:t xml:space="preserve"> </w:t>
      </w:r>
      <w:r>
        <w:t>member</w:t>
      </w:r>
      <w:r>
        <w:rPr>
          <w:spacing w:val="-4"/>
        </w:rPr>
        <w:t xml:space="preserve"> </w:t>
      </w:r>
      <w:r>
        <w:t>and</w:t>
      </w:r>
      <w:r>
        <w:rPr>
          <w:spacing w:val="-2"/>
        </w:rPr>
        <w:t xml:space="preserve"> </w:t>
      </w:r>
      <w:r>
        <w:t>is</w:t>
      </w:r>
      <w:r>
        <w:rPr>
          <w:spacing w:val="-1"/>
        </w:rPr>
        <w:t xml:space="preserve"> </w:t>
      </w:r>
      <w:r>
        <w:t>included</w:t>
      </w:r>
      <w:r>
        <w:rPr>
          <w:spacing w:val="-7"/>
        </w:rPr>
        <w:t xml:space="preserve"> </w:t>
      </w:r>
      <w:r>
        <w:t>below.</w:t>
      </w:r>
    </w:p>
    <w:p w14:paraId="7C13A371" w14:textId="77777777" w:rsidR="0061169B" w:rsidRDefault="0061169B" w:rsidP="002A4EDC">
      <w:pPr>
        <w:pStyle w:val="BodyText"/>
        <w:jc w:val="both"/>
      </w:pPr>
    </w:p>
    <w:p w14:paraId="3BB879CF" w14:textId="77777777" w:rsidR="00C5044E" w:rsidRDefault="00C5044E" w:rsidP="002A4EDC">
      <w:pPr>
        <w:pStyle w:val="BodyText"/>
        <w:jc w:val="both"/>
      </w:pPr>
    </w:p>
    <w:tbl>
      <w:tblPr>
        <w:tblW w:w="10067" w:type="dxa"/>
        <w:tblLook w:val="04A0" w:firstRow="1" w:lastRow="0" w:firstColumn="1" w:lastColumn="0" w:noHBand="0" w:noVBand="1"/>
      </w:tblPr>
      <w:tblGrid>
        <w:gridCol w:w="5530"/>
        <w:gridCol w:w="265"/>
        <w:gridCol w:w="373"/>
        <w:gridCol w:w="1772"/>
        <w:gridCol w:w="1022"/>
        <w:gridCol w:w="1105"/>
      </w:tblGrid>
      <w:tr w:rsidR="006F31A1" w:rsidRPr="006F31A1" w14:paraId="6AFEE52C" w14:textId="77777777" w:rsidTr="0061169B">
        <w:trPr>
          <w:trHeight w:val="231"/>
        </w:trPr>
        <w:tc>
          <w:tcPr>
            <w:tcW w:w="5530"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05319AAD" w14:textId="77777777" w:rsidR="006F31A1" w:rsidRPr="006F31A1" w:rsidRDefault="006F31A1" w:rsidP="006F31A1">
            <w:pPr>
              <w:spacing w:after="0" w:line="240" w:lineRule="auto"/>
              <w:rPr>
                <w:rFonts w:eastAsia="Times New Roman" w:cs="Arial"/>
                <w:b/>
                <w:bCs/>
                <w:color w:val="000000"/>
                <w:sz w:val="18"/>
                <w:szCs w:val="18"/>
                <w:lang w:eastAsia="en-GB"/>
              </w:rPr>
            </w:pPr>
            <w:r w:rsidRPr="006F31A1">
              <w:rPr>
                <w:rFonts w:eastAsia="Times New Roman" w:cs="Arial"/>
                <w:b/>
                <w:bCs/>
                <w:color w:val="000000"/>
                <w:sz w:val="18"/>
                <w:szCs w:val="18"/>
                <w:lang w:eastAsia="en-GB"/>
              </w:rPr>
              <w:t> </w:t>
            </w:r>
          </w:p>
        </w:tc>
        <w:tc>
          <w:tcPr>
            <w:tcW w:w="265" w:type="dxa"/>
            <w:tcBorders>
              <w:top w:val="nil"/>
              <w:left w:val="nil"/>
              <w:bottom w:val="nil"/>
              <w:right w:val="nil"/>
            </w:tcBorders>
            <w:noWrap/>
            <w:vAlign w:val="bottom"/>
            <w:hideMark/>
          </w:tcPr>
          <w:p w14:paraId="5B079877" w14:textId="77777777" w:rsidR="006F31A1" w:rsidRPr="006F31A1" w:rsidRDefault="006F31A1" w:rsidP="006F31A1">
            <w:pPr>
              <w:spacing w:after="0" w:line="240" w:lineRule="auto"/>
              <w:rPr>
                <w:rFonts w:eastAsia="Times New Roman" w:cs="Arial"/>
                <w:b/>
                <w:bCs/>
                <w:color w:val="000000"/>
                <w:sz w:val="18"/>
                <w:szCs w:val="18"/>
                <w:lang w:eastAsia="en-GB"/>
              </w:rPr>
            </w:pPr>
          </w:p>
        </w:tc>
        <w:tc>
          <w:tcPr>
            <w:tcW w:w="373" w:type="dxa"/>
            <w:tcBorders>
              <w:top w:val="nil"/>
              <w:left w:val="nil"/>
              <w:bottom w:val="nil"/>
              <w:right w:val="nil"/>
            </w:tcBorders>
            <w:noWrap/>
            <w:vAlign w:val="bottom"/>
            <w:hideMark/>
          </w:tcPr>
          <w:p w14:paraId="4D710138" w14:textId="77777777" w:rsidR="006F31A1" w:rsidRPr="006F31A1" w:rsidRDefault="006F31A1" w:rsidP="006F31A1">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0348A215" w14:textId="77777777" w:rsidR="006F31A1" w:rsidRPr="006F31A1" w:rsidRDefault="006F31A1" w:rsidP="006F31A1">
            <w:pPr>
              <w:spacing w:after="0" w:line="240" w:lineRule="auto"/>
              <w:rPr>
                <w:rFonts w:ascii="Times New Roman" w:eastAsia="Times New Roman" w:hAnsi="Times New Roman" w:cs="Times New Roman"/>
                <w:sz w:val="20"/>
                <w:szCs w:val="20"/>
                <w:lang w:eastAsia="en-GB"/>
              </w:rPr>
            </w:pPr>
          </w:p>
        </w:tc>
        <w:tc>
          <w:tcPr>
            <w:tcW w:w="1022"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FF" w:themeFill="background1"/>
            <w:vAlign w:val="center"/>
            <w:hideMark/>
          </w:tcPr>
          <w:p w14:paraId="147E9FDA" w14:textId="7493B55A" w:rsidR="006F31A1" w:rsidRPr="006F31A1" w:rsidRDefault="006F31A1" w:rsidP="006F31A1">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eastAsia="en-GB"/>
              </w:rPr>
              <w:t>202</w:t>
            </w:r>
            <w:r w:rsidR="00363BBD">
              <w:rPr>
                <w:rFonts w:eastAsia="Times New Roman" w:cs="Arial"/>
                <w:b/>
                <w:bCs/>
                <w:color w:val="000000"/>
                <w:sz w:val="18"/>
                <w:szCs w:val="18"/>
                <w:lang w:eastAsia="en-GB"/>
              </w:rPr>
              <w:t>3</w:t>
            </w:r>
            <w:r w:rsidRPr="006F31A1">
              <w:rPr>
                <w:rFonts w:eastAsia="Times New Roman" w:cs="Arial"/>
                <w:b/>
                <w:bCs/>
                <w:color w:val="000000"/>
                <w:sz w:val="18"/>
                <w:szCs w:val="18"/>
                <w:lang w:eastAsia="en-GB"/>
              </w:rPr>
              <w:t>/2</w:t>
            </w:r>
            <w:r w:rsidR="00363BBD">
              <w:rPr>
                <w:rFonts w:eastAsia="Times New Roman" w:cs="Arial"/>
                <w:b/>
                <w:bCs/>
                <w:color w:val="000000"/>
                <w:sz w:val="18"/>
                <w:szCs w:val="18"/>
                <w:lang w:eastAsia="en-GB"/>
              </w:rPr>
              <w:t>4</w:t>
            </w:r>
          </w:p>
        </w:tc>
        <w:tc>
          <w:tcPr>
            <w:tcW w:w="1105" w:type="dxa"/>
            <w:tcBorders>
              <w:top w:val="single" w:sz="8" w:space="0" w:color="FFFFFF" w:themeColor="background1"/>
              <w:left w:val="nil"/>
              <w:bottom w:val="nil"/>
              <w:right w:val="single" w:sz="8" w:space="0" w:color="FFFFFF" w:themeColor="background1"/>
            </w:tcBorders>
            <w:shd w:val="clear" w:color="auto" w:fill="FFFFFF" w:themeFill="background1"/>
            <w:vAlign w:val="center"/>
            <w:hideMark/>
          </w:tcPr>
          <w:p w14:paraId="58C725B8" w14:textId="7D785BFA" w:rsidR="006F31A1" w:rsidRPr="006F31A1" w:rsidRDefault="006F31A1" w:rsidP="006F31A1">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eastAsia="en-GB"/>
              </w:rPr>
              <w:t>202</w:t>
            </w:r>
            <w:r w:rsidR="00363BBD">
              <w:rPr>
                <w:rFonts w:eastAsia="Times New Roman" w:cs="Arial"/>
                <w:b/>
                <w:bCs/>
                <w:color w:val="000000"/>
                <w:sz w:val="18"/>
                <w:szCs w:val="18"/>
                <w:lang w:eastAsia="en-GB"/>
              </w:rPr>
              <w:t>4</w:t>
            </w:r>
            <w:r w:rsidRPr="006F31A1">
              <w:rPr>
                <w:rFonts w:eastAsia="Times New Roman" w:cs="Arial"/>
                <w:b/>
                <w:bCs/>
                <w:color w:val="000000"/>
                <w:sz w:val="18"/>
                <w:szCs w:val="18"/>
                <w:lang w:eastAsia="en-GB"/>
              </w:rPr>
              <w:t>/2</w:t>
            </w:r>
            <w:r w:rsidR="00363BBD">
              <w:rPr>
                <w:rFonts w:eastAsia="Times New Roman" w:cs="Arial"/>
                <w:b/>
                <w:bCs/>
                <w:color w:val="000000"/>
                <w:sz w:val="18"/>
                <w:szCs w:val="18"/>
                <w:lang w:eastAsia="en-GB"/>
              </w:rPr>
              <w:t>5</w:t>
            </w:r>
          </w:p>
        </w:tc>
      </w:tr>
      <w:tr w:rsidR="00363BBD" w:rsidRPr="006F31A1" w14:paraId="08AD6FE4"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FAAC750" w14:textId="66505A06" w:rsidR="00363BBD" w:rsidRPr="006F31A1" w:rsidRDefault="00363BBD" w:rsidP="4E9AF4DB">
            <w:pPr>
              <w:spacing w:after="0" w:line="240" w:lineRule="auto"/>
              <w:rPr>
                <w:rFonts w:eastAsia="Times New Roman" w:cs="Arial"/>
                <w:color w:val="000000" w:themeColor="text1"/>
                <w:sz w:val="18"/>
                <w:szCs w:val="18"/>
                <w:lang w:eastAsia="en-GB"/>
              </w:rPr>
            </w:pPr>
            <w:r w:rsidRPr="4E9AF4DB">
              <w:rPr>
                <w:rFonts w:eastAsia="Times New Roman" w:cs="Arial"/>
                <w:color w:val="000000" w:themeColor="text1"/>
                <w:sz w:val="18"/>
                <w:szCs w:val="18"/>
                <w:lang w:eastAsia="en-GB"/>
              </w:rPr>
              <w:t>Chief Constable’s Remuneration</w:t>
            </w:r>
          </w:p>
        </w:tc>
        <w:tc>
          <w:tcPr>
            <w:tcW w:w="265" w:type="dxa"/>
            <w:tcBorders>
              <w:top w:val="nil"/>
              <w:left w:val="nil"/>
              <w:bottom w:val="nil"/>
              <w:right w:val="nil"/>
            </w:tcBorders>
            <w:noWrap/>
            <w:vAlign w:val="bottom"/>
            <w:hideMark/>
          </w:tcPr>
          <w:p w14:paraId="65AD2B7E"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373" w:type="dxa"/>
            <w:tcBorders>
              <w:top w:val="nil"/>
              <w:left w:val="nil"/>
              <w:bottom w:val="nil"/>
              <w:right w:val="nil"/>
            </w:tcBorders>
            <w:noWrap/>
            <w:vAlign w:val="bottom"/>
            <w:hideMark/>
          </w:tcPr>
          <w:p w14:paraId="3F6A5C09"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1772" w:type="dxa"/>
            <w:tcBorders>
              <w:top w:val="nil"/>
              <w:left w:val="nil"/>
              <w:bottom w:val="nil"/>
              <w:right w:val="nil"/>
            </w:tcBorders>
            <w:noWrap/>
            <w:vAlign w:val="bottom"/>
            <w:hideMark/>
          </w:tcPr>
          <w:p w14:paraId="6E59A83F" w14:textId="77777777" w:rsidR="00363BBD" w:rsidRPr="006F31A1" w:rsidRDefault="00363BBD" w:rsidP="4E9AF4DB">
            <w:pPr>
              <w:spacing w:after="0" w:line="240" w:lineRule="auto"/>
              <w:rPr>
                <w:rFonts w:eastAsia="Times New Roman" w:cs="Arial"/>
                <w:color w:val="000000" w:themeColor="text1"/>
                <w:sz w:val="18"/>
                <w:szCs w:val="18"/>
                <w:lang w:eastAsia="en-GB"/>
              </w:rPr>
            </w:pPr>
          </w:p>
        </w:tc>
        <w:tc>
          <w:tcPr>
            <w:tcW w:w="1022" w:type="dxa"/>
            <w:tcBorders>
              <w:top w:val="nil"/>
              <w:left w:val="nil"/>
              <w:bottom w:val="nil"/>
              <w:right w:val="nil"/>
            </w:tcBorders>
            <w:noWrap/>
            <w:vAlign w:val="bottom"/>
            <w:hideMark/>
          </w:tcPr>
          <w:p w14:paraId="00987712" w14:textId="3A06C833" w:rsidR="00363BBD" w:rsidRPr="006F31A1" w:rsidRDefault="00363BBD" w:rsidP="4E9AF4DB">
            <w:pPr>
              <w:spacing w:after="0" w:line="240" w:lineRule="auto"/>
              <w:rPr>
                <w:rFonts w:eastAsia="Times New Roman" w:cs="Arial"/>
                <w:color w:val="000000" w:themeColor="text1"/>
                <w:sz w:val="18"/>
                <w:szCs w:val="18"/>
                <w:lang w:eastAsia="en-GB"/>
              </w:rPr>
            </w:pPr>
            <w:r w:rsidRPr="4E9AF4DB">
              <w:rPr>
                <w:rFonts w:eastAsia="Times New Roman" w:cs="Arial"/>
                <w:color w:val="000000" w:themeColor="text1"/>
                <w:sz w:val="18"/>
                <w:szCs w:val="18"/>
                <w:lang w:eastAsia="en-GB"/>
              </w:rPr>
              <w:t>169,102</w:t>
            </w:r>
          </w:p>
        </w:tc>
        <w:tc>
          <w:tcPr>
            <w:tcW w:w="1105" w:type="dxa"/>
            <w:tcBorders>
              <w:top w:val="nil"/>
              <w:left w:val="nil"/>
              <w:bottom w:val="nil"/>
              <w:right w:val="nil"/>
            </w:tcBorders>
            <w:noWrap/>
            <w:vAlign w:val="bottom"/>
          </w:tcPr>
          <w:p w14:paraId="741C9C84" w14:textId="4DAFB49D" w:rsidR="00363BBD" w:rsidRPr="006F31A1" w:rsidRDefault="0955CB0F"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eastAsia="en-GB"/>
              </w:rPr>
              <w:t>175,851</w:t>
            </w:r>
          </w:p>
        </w:tc>
      </w:tr>
      <w:tr w:rsidR="00363BBD" w:rsidRPr="006F31A1" w14:paraId="6A200609" w14:textId="77777777" w:rsidTr="0061169B">
        <w:trPr>
          <w:trHeight w:val="327"/>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0AA271E"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Median Pay of the Chief Constable's Staff</w:t>
            </w:r>
          </w:p>
        </w:tc>
        <w:tc>
          <w:tcPr>
            <w:tcW w:w="265" w:type="dxa"/>
            <w:tcBorders>
              <w:top w:val="nil"/>
              <w:left w:val="nil"/>
              <w:bottom w:val="nil"/>
              <w:right w:val="nil"/>
            </w:tcBorders>
            <w:noWrap/>
            <w:vAlign w:val="bottom"/>
            <w:hideMark/>
          </w:tcPr>
          <w:p w14:paraId="1AAB6099"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3BA597FD"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5AC4920C"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4223C34E" w14:textId="45EB0DEE" w:rsidR="00363BBD" w:rsidRPr="006F31A1" w:rsidRDefault="00363BBD"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eastAsia="en-GB"/>
              </w:rPr>
              <w:t>34,575</w:t>
            </w:r>
          </w:p>
        </w:tc>
        <w:tc>
          <w:tcPr>
            <w:tcW w:w="1105" w:type="dxa"/>
            <w:tcBorders>
              <w:top w:val="nil"/>
              <w:left w:val="nil"/>
              <w:bottom w:val="nil"/>
              <w:right w:val="nil"/>
            </w:tcBorders>
            <w:noWrap/>
            <w:vAlign w:val="bottom"/>
          </w:tcPr>
          <w:p w14:paraId="71086538" w14:textId="04337C4A" w:rsidR="00363BBD" w:rsidRPr="006F31A1" w:rsidRDefault="16B24D60"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eastAsia="en-GB"/>
              </w:rPr>
              <w:t>36,216</w:t>
            </w:r>
          </w:p>
        </w:tc>
      </w:tr>
      <w:tr w:rsidR="00363BBD" w:rsidRPr="006F31A1" w14:paraId="78D7A302"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6994684D"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Median Pay Ratio</w:t>
            </w:r>
          </w:p>
        </w:tc>
        <w:tc>
          <w:tcPr>
            <w:tcW w:w="265" w:type="dxa"/>
            <w:tcBorders>
              <w:top w:val="nil"/>
              <w:left w:val="nil"/>
              <w:bottom w:val="nil"/>
              <w:right w:val="nil"/>
            </w:tcBorders>
            <w:noWrap/>
            <w:vAlign w:val="bottom"/>
            <w:hideMark/>
          </w:tcPr>
          <w:p w14:paraId="7D72346D"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21522D5D"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68A314AF"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535D7DDA" w14:textId="52F787CE" w:rsidR="00363BBD" w:rsidRPr="006F31A1" w:rsidRDefault="00363BBD"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eastAsia="en-GB"/>
              </w:rPr>
              <w:t>4.89</w:t>
            </w:r>
          </w:p>
        </w:tc>
        <w:tc>
          <w:tcPr>
            <w:tcW w:w="1105" w:type="dxa"/>
            <w:tcBorders>
              <w:top w:val="nil"/>
              <w:left w:val="nil"/>
              <w:bottom w:val="nil"/>
              <w:right w:val="nil"/>
            </w:tcBorders>
            <w:noWrap/>
            <w:vAlign w:val="bottom"/>
          </w:tcPr>
          <w:p w14:paraId="44B1ECD6" w14:textId="692F52B3" w:rsidR="00363BBD" w:rsidRPr="006F31A1" w:rsidRDefault="038F922C" w:rsidP="00363BBD">
            <w:pPr>
              <w:spacing w:after="0" w:line="240" w:lineRule="auto"/>
              <w:jc w:val="right"/>
              <w:rPr>
                <w:rFonts w:eastAsia="Times New Roman" w:cs="Arial"/>
                <w:b/>
                <w:bCs/>
                <w:color w:val="000000"/>
                <w:sz w:val="18"/>
                <w:szCs w:val="18"/>
                <w:lang w:eastAsia="en-GB"/>
              </w:rPr>
            </w:pPr>
            <w:r w:rsidRPr="236F3E94">
              <w:rPr>
                <w:rFonts w:eastAsia="Times New Roman" w:cs="Arial"/>
                <w:b/>
                <w:bCs/>
                <w:color w:val="000000" w:themeColor="text1"/>
                <w:sz w:val="18"/>
                <w:szCs w:val="18"/>
                <w:lang w:eastAsia="en-GB"/>
              </w:rPr>
              <w:t>4.86</w:t>
            </w:r>
          </w:p>
        </w:tc>
      </w:tr>
      <w:tr w:rsidR="00363BBD" w:rsidRPr="006F31A1" w14:paraId="4BC8601E"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039578B2"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 </w:t>
            </w:r>
          </w:p>
        </w:tc>
        <w:tc>
          <w:tcPr>
            <w:tcW w:w="265" w:type="dxa"/>
            <w:tcBorders>
              <w:top w:val="nil"/>
              <w:left w:val="nil"/>
              <w:bottom w:val="nil"/>
              <w:right w:val="nil"/>
            </w:tcBorders>
            <w:noWrap/>
            <w:vAlign w:val="bottom"/>
            <w:hideMark/>
          </w:tcPr>
          <w:p w14:paraId="1843E69C"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7FF2AD02"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1BE42ABA"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1B47E4EF" w14:textId="7D21C4F2" w:rsidR="00363BBD" w:rsidRPr="006F31A1" w:rsidRDefault="00363BBD" w:rsidP="00363BBD">
            <w:pPr>
              <w:spacing w:after="0" w:line="240" w:lineRule="auto"/>
              <w:jc w:val="right"/>
              <w:rPr>
                <w:rFonts w:eastAsia="Times New Roman" w:cs="Arial"/>
                <w:b/>
                <w:bCs/>
                <w:color w:val="000000"/>
                <w:sz w:val="18"/>
                <w:szCs w:val="18"/>
                <w:lang w:eastAsia="en-GB"/>
              </w:rPr>
            </w:pPr>
          </w:p>
        </w:tc>
        <w:tc>
          <w:tcPr>
            <w:tcW w:w="1105" w:type="dxa"/>
            <w:tcBorders>
              <w:top w:val="nil"/>
              <w:left w:val="nil"/>
              <w:bottom w:val="nil"/>
              <w:right w:val="nil"/>
            </w:tcBorders>
            <w:noWrap/>
            <w:vAlign w:val="bottom"/>
          </w:tcPr>
          <w:p w14:paraId="3026639E" w14:textId="77777777" w:rsidR="00363BBD" w:rsidRPr="006F31A1" w:rsidRDefault="00363BBD" w:rsidP="00363BBD">
            <w:pPr>
              <w:spacing w:after="0" w:line="240" w:lineRule="auto"/>
              <w:jc w:val="right"/>
              <w:rPr>
                <w:rFonts w:eastAsia="Times New Roman" w:cs="Arial"/>
                <w:b/>
                <w:bCs/>
                <w:color w:val="000000"/>
                <w:sz w:val="18"/>
                <w:szCs w:val="18"/>
                <w:lang w:eastAsia="en-GB"/>
              </w:rPr>
            </w:pPr>
          </w:p>
        </w:tc>
      </w:tr>
      <w:tr w:rsidR="00363BBD" w:rsidRPr="006F31A1" w14:paraId="7539D052"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611C2FD2"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Chief Finance Officer's Remuneration</w:t>
            </w:r>
          </w:p>
        </w:tc>
        <w:tc>
          <w:tcPr>
            <w:tcW w:w="265" w:type="dxa"/>
            <w:tcBorders>
              <w:top w:val="nil"/>
              <w:left w:val="nil"/>
              <w:bottom w:val="nil"/>
              <w:right w:val="nil"/>
            </w:tcBorders>
            <w:noWrap/>
            <w:vAlign w:val="bottom"/>
            <w:hideMark/>
          </w:tcPr>
          <w:p w14:paraId="11636BBA"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2E286948"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5F5BB729"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5C8E8F16" w14:textId="348DF0EC" w:rsidR="00363BBD" w:rsidRPr="006F31A1" w:rsidRDefault="00363BBD"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eastAsia="en-GB"/>
              </w:rPr>
              <w:t>102,717</w:t>
            </w:r>
          </w:p>
        </w:tc>
        <w:tc>
          <w:tcPr>
            <w:tcW w:w="1105" w:type="dxa"/>
            <w:tcBorders>
              <w:top w:val="nil"/>
              <w:left w:val="nil"/>
              <w:bottom w:val="nil"/>
              <w:right w:val="nil"/>
            </w:tcBorders>
            <w:noWrap/>
            <w:vAlign w:val="bottom"/>
          </w:tcPr>
          <w:p w14:paraId="64142E1C" w14:textId="217F7F3D" w:rsidR="00363BBD" w:rsidRPr="006F31A1" w:rsidRDefault="1EE7D027"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eastAsia="en-GB"/>
              </w:rPr>
              <w:t>107,598</w:t>
            </w:r>
          </w:p>
        </w:tc>
      </w:tr>
      <w:tr w:rsidR="00363BBD" w:rsidRPr="006F31A1" w14:paraId="102A0BB1"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45F9C60F" w14:textId="6A0BBCC6" w:rsidR="00363BBD" w:rsidRPr="006F31A1" w:rsidRDefault="00363BBD" w:rsidP="00363BBD">
            <w:pPr>
              <w:spacing w:after="0" w:line="240" w:lineRule="auto"/>
              <w:rPr>
                <w:rFonts w:eastAsia="Times New Roman" w:cs="Arial"/>
                <w:color w:val="000000"/>
                <w:sz w:val="18"/>
                <w:szCs w:val="18"/>
                <w:lang w:eastAsia="en-GB"/>
              </w:rPr>
            </w:pPr>
            <w:r w:rsidRPr="6D507C88">
              <w:rPr>
                <w:rFonts w:eastAsia="Times New Roman" w:cs="Arial"/>
                <w:color w:val="000000" w:themeColor="text1"/>
                <w:sz w:val="18"/>
                <w:szCs w:val="18"/>
                <w:lang w:eastAsia="en-GB"/>
              </w:rPr>
              <w:t>Median Pay of the Police and Crime Commissioner's</w:t>
            </w:r>
            <w:r w:rsidR="5673B5B7" w:rsidRPr="6D507C88">
              <w:rPr>
                <w:rFonts w:eastAsia="Times New Roman" w:cs="Arial"/>
                <w:color w:val="000000" w:themeColor="text1"/>
                <w:sz w:val="18"/>
                <w:szCs w:val="18"/>
                <w:lang w:eastAsia="en-GB"/>
              </w:rPr>
              <w:t xml:space="preserve"> </w:t>
            </w:r>
            <w:r w:rsidRPr="6D507C88">
              <w:rPr>
                <w:rFonts w:eastAsia="Times New Roman" w:cs="Arial"/>
                <w:color w:val="000000" w:themeColor="text1"/>
                <w:sz w:val="18"/>
                <w:szCs w:val="18"/>
                <w:lang w:eastAsia="en-GB"/>
              </w:rPr>
              <w:t>Staff</w:t>
            </w:r>
          </w:p>
        </w:tc>
        <w:tc>
          <w:tcPr>
            <w:tcW w:w="265" w:type="dxa"/>
            <w:tcBorders>
              <w:top w:val="nil"/>
              <w:left w:val="nil"/>
              <w:bottom w:val="nil"/>
              <w:right w:val="nil"/>
            </w:tcBorders>
            <w:noWrap/>
            <w:vAlign w:val="bottom"/>
            <w:hideMark/>
          </w:tcPr>
          <w:p w14:paraId="1A30196C"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424C1442"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7BB20183"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76F1011D" w14:textId="41B4611A" w:rsidR="00363BBD" w:rsidRPr="006F31A1" w:rsidRDefault="00363BBD"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eastAsia="en-GB"/>
              </w:rPr>
              <w:t>39,036</w:t>
            </w:r>
          </w:p>
        </w:tc>
        <w:tc>
          <w:tcPr>
            <w:tcW w:w="1105" w:type="dxa"/>
            <w:tcBorders>
              <w:top w:val="nil"/>
              <w:left w:val="nil"/>
              <w:bottom w:val="nil"/>
              <w:right w:val="nil"/>
            </w:tcBorders>
            <w:noWrap/>
            <w:vAlign w:val="bottom"/>
          </w:tcPr>
          <w:p w14:paraId="16C49F90" w14:textId="03434A98" w:rsidR="00363BBD" w:rsidRPr="006F31A1" w:rsidRDefault="5182A1BC" w:rsidP="00363BBD">
            <w:pPr>
              <w:spacing w:after="0" w:line="240" w:lineRule="auto"/>
              <w:jc w:val="right"/>
              <w:rPr>
                <w:rFonts w:eastAsia="Times New Roman" w:cs="Arial"/>
                <w:color w:val="000000"/>
                <w:sz w:val="18"/>
                <w:szCs w:val="18"/>
                <w:lang w:eastAsia="en-GB"/>
              </w:rPr>
            </w:pPr>
            <w:r w:rsidRPr="236F3E94">
              <w:rPr>
                <w:rFonts w:eastAsia="Times New Roman" w:cs="Arial"/>
                <w:color w:val="000000" w:themeColor="text1"/>
                <w:sz w:val="18"/>
                <w:szCs w:val="18"/>
                <w:lang w:eastAsia="en-GB"/>
              </w:rPr>
              <w:t>40,893</w:t>
            </w:r>
          </w:p>
        </w:tc>
      </w:tr>
      <w:tr w:rsidR="00363BBD" w:rsidRPr="006F31A1" w14:paraId="6A73810D"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80F3781"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Median Pay Ratio</w:t>
            </w:r>
          </w:p>
        </w:tc>
        <w:tc>
          <w:tcPr>
            <w:tcW w:w="265" w:type="dxa"/>
            <w:tcBorders>
              <w:top w:val="nil"/>
              <w:left w:val="nil"/>
              <w:bottom w:val="nil"/>
              <w:right w:val="nil"/>
            </w:tcBorders>
            <w:noWrap/>
            <w:vAlign w:val="bottom"/>
            <w:hideMark/>
          </w:tcPr>
          <w:p w14:paraId="3AD11E2A"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037F03FC"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AC87C0A"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84B6CE4" w14:textId="0AFE4E23" w:rsidR="00363BBD" w:rsidRPr="006F31A1" w:rsidRDefault="00363BBD"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eastAsia="en-GB"/>
              </w:rPr>
              <w:t>2.63</w:t>
            </w:r>
          </w:p>
        </w:tc>
        <w:tc>
          <w:tcPr>
            <w:tcW w:w="1105" w:type="dxa"/>
            <w:tcBorders>
              <w:top w:val="nil"/>
              <w:left w:val="nil"/>
              <w:bottom w:val="nil"/>
              <w:right w:val="nil"/>
            </w:tcBorders>
            <w:noWrap/>
            <w:vAlign w:val="bottom"/>
          </w:tcPr>
          <w:p w14:paraId="409D37D3" w14:textId="1A7602D6" w:rsidR="00363BBD" w:rsidRPr="006F31A1" w:rsidRDefault="42F266B3" w:rsidP="00363BBD">
            <w:pPr>
              <w:spacing w:after="0" w:line="240" w:lineRule="auto"/>
              <w:jc w:val="right"/>
              <w:rPr>
                <w:rFonts w:eastAsia="Times New Roman" w:cs="Arial"/>
                <w:b/>
                <w:bCs/>
                <w:color w:val="000000"/>
                <w:sz w:val="18"/>
                <w:szCs w:val="18"/>
                <w:lang w:eastAsia="en-GB"/>
              </w:rPr>
            </w:pPr>
            <w:r w:rsidRPr="236F3E94">
              <w:rPr>
                <w:rFonts w:eastAsia="Times New Roman" w:cs="Arial"/>
                <w:b/>
                <w:bCs/>
                <w:color w:val="000000" w:themeColor="text1"/>
                <w:sz w:val="18"/>
                <w:szCs w:val="18"/>
                <w:lang w:eastAsia="en-GB"/>
              </w:rPr>
              <w:t>2.63</w:t>
            </w:r>
          </w:p>
        </w:tc>
      </w:tr>
      <w:tr w:rsidR="00363BBD" w:rsidRPr="006F31A1" w14:paraId="42637A90" w14:textId="77777777" w:rsidTr="0061169B">
        <w:trPr>
          <w:trHeight w:val="254"/>
        </w:trPr>
        <w:tc>
          <w:tcPr>
            <w:tcW w:w="553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6C2AC309" w14:textId="77777777" w:rsidR="00363BBD" w:rsidRPr="006F31A1" w:rsidRDefault="00363BBD" w:rsidP="00363BBD">
            <w:pPr>
              <w:spacing w:after="0" w:line="240" w:lineRule="auto"/>
              <w:rPr>
                <w:rFonts w:eastAsia="Times New Roman" w:cs="Arial"/>
                <w:b/>
                <w:bCs/>
                <w:color w:val="000000"/>
                <w:sz w:val="18"/>
                <w:szCs w:val="18"/>
                <w:lang w:eastAsia="en-GB"/>
              </w:rPr>
            </w:pPr>
            <w:r w:rsidRPr="006F31A1">
              <w:rPr>
                <w:rFonts w:eastAsia="Times New Roman" w:cs="Arial"/>
                <w:b/>
                <w:bCs/>
                <w:color w:val="000000"/>
                <w:sz w:val="18"/>
                <w:szCs w:val="18"/>
                <w:lang w:eastAsia="en-GB"/>
              </w:rPr>
              <w:t> </w:t>
            </w:r>
          </w:p>
        </w:tc>
        <w:tc>
          <w:tcPr>
            <w:tcW w:w="265" w:type="dxa"/>
            <w:tcBorders>
              <w:top w:val="nil"/>
              <w:left w:val="nil"/>
              <w:bottom w:val="nil"/>
              <w:right w:val="nil"/>
            </w:tcBorders>
            <w:noWrap/>
            <w:vAlign w:val="bottom"/>
            <w:hideMark/>
          </w:tcPr>
          <w:p w14:paraId="3F891F04" w14:textId="77777777" w:rsidR="00363BBD" w:rsidRPr="006F31A1" w:rsidRDefault="00363BBD" w:rsidP="00363BBD">
            <w:pPr>
              <w:spacing w:after="0" w:line="240" w:lineRule="auto"/>
              <w:rPr>
                <w:rFonts w:eastAsia="Times New Roman" w:cs="Arial"/>
                <w:b/>
                <w:bCs/>
                <w:color w:val="000000"/>
                <w:sz w:val="18"/>
                <w:szCs w:val="18"/>
                <w:lang w:eastAsia="en-GB"/>
              </w:rPr>
            </w:pPr>
          </w:p>
        </w:tc>
        <w:tc>
          <w:tcPr>
            <w:tcW w:w="373" w:type="dxa"/>
            <w:tcBorders>
              <w:top w:val="nil"/>
              <w:left w:val="nil"/>
              <w:bottom w:val="nil"/>
              <w:right w:val="nil"/>
            </w:tcBorders>
            <w:noWrap/>
            <w:vAlign w:val="bottom"/>
            <w:hideMark/>
          </w:tcPr>
          <w:p w14:paraId="0A77A1EA"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2A8B5019"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3D8C8A80" w14:textId="59085C32" w:rsidR="00363BBD" w:rsidRPr="006F31A1" w:rsidRDefault="00363BBD" w:rsidP="00363BBD">
            <w:pPr>
              <w:spacing w:after="0" w:line="240" w:lineRule="auto"/>
              <w:rPr>
                <w:rFonts w:eastAsia="Times New Roman" w:cs="Arial"/>
                <w:b/>
                <w:bCs/>
                <w:color w:val="000000"/>
                <w:sz w:val="18"/>
                <w:szCs w:val="18"/>
                <w:lang w:eastAsia="en-GB"/>
              </w:rPr>
            </w:pPr>
          </w:p>
        </w:tc>
        <w:tc>
          <w:tcPr>
            <w:tcW w:w="1105" w:type="dxa"/>
            <w:tcBorders>
              <w:top w:val="nil"/>
              <w:left w:val="nil"/>
              <w:bottom w:val="nil"/>
              <w:right w:val="nil"/>
            </w:tcBorders>
            <w:noWrap/>
            <w:vAlign w:val="bottom"/>
          </w:tcPr>
          <w:p w14:paraId="53AA2BE9" w14:textId="77777777" w:rsidR="00363BBD" w:rsidRPr="006F31A1" w:rsidRDefault="00363BBD" w:rsidP="00363BBD">
            <w:pPr>
              <w:spacing w:after="0" w:line="240" w:lineRule="auto"/>
              <w:rPr>
                <w:rFonts w:eastAsia="Times New Roman" w:cs="Arial"/>
                <w:b/>
                <w:bCs/>
                <w:color w:val="000000"/>
                <w:sz w:val="18"/>
                <w:szCs w:val="18"/>
                <w:lang w:eastAsia="en-GB"/>
              </w:rPr>
            </w:pPr>
          </w:p>
        </w:tc>
      </w:tr>
      <w:tr w:rsidR="00363BBD" w:rsidRPr="006F31A1" w14:paraId="67477E69"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7D61B5E2"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Chief Executive Officer’s Pay Remuneration</w:t>
            </w:r>
          </w:p>
        </w:tc>
        <w:tc>
          <w:tcPr>
            <w:tcW w:w="265" w:type="dxa"/>
            <w:tcBorders>
              <w:top w:val="nil"/>
              <w:left w:val="nil"/>
              <w:bottom w:val="nil"/>
              <w:right w:val="nil"/>
            </w:tcBorders>
            <w:noWrap/>
            <w:vAlign w:val="bottom"/>
            <w:hideMark/>
          </w:tcPr>
          <w:p w14:paraId="288B9B8F"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0EDB8B8D"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17856875"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740507E0" w14:textId="2FA0D928" w:rsidR="00363BBD" w:rsidRPr="006F31A1" w:rsidRDefault="00363BBD"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eastAsia="en-GB"/>
              </w:rPr>
              <w:t>102,717</w:t>
            </w:r>
          </w:p>
        </w:tc>
        <w:tc>
          <w:tcPr>
            <w:tcW w:w="1105" w:type="dxa"/>
            <w:tcBorders>
              <w:top w:val="nil"/>
              <w:left w:val="nil"/>
              <w:bottom w:val="nil"/>
              <w:right w:val="nil"/>
            </w:tcBorders>
            <w:noWrap/>
            <w:vAlign w:val="bottom"/>
          </w:tcPr>
          <w:p w14:paraId="000BFF22" w14:textId="5E9014E1" w:rsidR="00363BBD" w:rsidRPr="006F31A1" w:rsidRDefault="64E42739" w:rsidP="00363BBD">
            <w:pPr>
              <w:spacing w:after="0" w:line="240" w:lineRule="auto"/>
              <w:jc w:val="right"/>
              <w:rPr>
                <w:rFonts w:eastAsia="Times New Roman" w:cs="Arial"/>
                <w:color w:val="000000"/>
                <w:sz w:val="18"/>
                <w:szCs w:val="18"/>
                <w:lang w:eastAsia="en-GB"/>
              </w:rPr>
            </w:pPr>
            <w:r w:rsidRPr="44574083">
              <w:rPr>
                <w:rFonts w:eastAsia="Times New Roman" w:cs="Arial"/>
                <w:color w:val="000000" w:themeColor="text1"/>
                <w:sz w:val="18"/>
                <w:szCs w:val="18"/>
                <w:lang w:eastAsia="en-GB"/>
              </w:rPr>
              <w:t>107,598</w:t>
            </w:r>
          </w:p>
        </w:tc>
      </w:tr>
      <w:tr w:rsidR="00363BBD" w:rsidRPr="006F31A1" w14:paraId="316FC1C6"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CC971CA"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Median Pay of the Police and Crime Commissioner's Staff</w:t>
            </w:r>
          </w:p>
        </w:tc>
        <w:tc>
          <w:tcPr>
            <w:tcW w:w="265" w:type="dxa"/>
            <w:tcBorders>
              <w:top w:val="nil"/>
              <w:left w:val="nil"/>
              <w:bottom w:val="nil"/>
              <w:right w:val="nil"/>
            </w:tcBorders>
            <w:noWrap/>
            <w:vAlign w:val="bottom"/>
            <w:hideMark/>
          </w:tcPr>
          <w:p w14:paraId="171F2C3A"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21F05862"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1C7B5AA1"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4350A0B7" w14:textId="45839539" w:rsidR="00363BBD" w:rsidRPr="006F31A1" w:rsidRDefault="00363BBD" w:rsidP="00363BBD">
            <w:pPr>
              <w:spacing w:after="0" w:line="240" w:lineRule="auto"/>
              <w:jc w:val="right"/>
              <w:rPr>
                <w:rFonts w:eastAsia="Times New Roman" w:cs="Arial"/>
                <w:color w:val="000000"/>
                <w:sz w:val="18"/>
                <w:szCs w:val="18"/>
                <w:lang w:eastAsia="en-GB"/>
              </w:rPr>
            </w:pPr>
            <w:r w:rsidRPr="006F31A1">
              <w:rPr>
                <w:rFonts w:eastAsia="Times New Roman" w:cs="Arial"/>
                <w:color w:val="000000"/>
                <w:sz w:val="18"/>
                <w:szCs w:val="18"/>
                <w:lang w:eastAsia="en-GB"/>
              </w:rPr>
              <w:t>39,036</w:t>
            </w:r>
          </w:p>
        </w:tc>
        <w:tc>
          <w:tcPr>
            <w:tcW w:w="1105" w:type="dxa"/>
            <w:tcBorders>
              <w:top w:val="nil"/>
              <w:left w:val="nil"/>
              <w:bottom w:val="nil"/>
              <w:right w:val="nil"/>
            </w:tcBorders>
            <w:noWrap/>
            <w:vAlign w:val="bottom"/>
          </w:tcPr>
          <w:p w14:paraId="0732583D" w14:textId="453FB5FF" w:rsidR="00363BBD" w:rsidRPr="006F31A1" w:rsidRDefault="4AA02251" w:rsidP="00363BBD">
            <w:pPr>
              <w:spacing w:after="0" w:line="240" w:lineRule="auto"/>
              <w:jc w:val="right"/>
              <w:rPr>
                <w:rFonts w:eastAsia="Times New Roman" w:cs="Arial"/>
                <w:color w:val="000000"/>
                <w:sz w:val="18"/>
                <w:szCs w:val="18"/>
                <w:lang w:eastAsia="en-GB"/>
              </w:rPr>
            </w:pPr>
            <w:r w:rsidRPr="44574083">
              <w:rPr>
                <w:rFonts w:eastAsia="Times New Roman" w:cs="Arial"/>
                <w:color w:val="000000" w:themeColor="text1"/>
                <w:sz w:val="18"/>
                <w:szCs w:val="18"/>
                <w:lang w:eastAsia="en-GB"/>
              </w:rPr>
              <w:t>40,893</w:t>
            </w:r>
          </w:p>
        </w:tc>
      </w:tr>
      <w:tr w:rsidR="00363BBD" w:rsidRPr="006F31A1" w14:paraId="175B8C01" w14:textId="77777777" w:rsidTr="0061169B">
        <w:trPr>
          <w:trHeight w:val="242"/>
        </w:trPr>
        <w:tc>
          <w:tcPr>
            <w:tcW w:w="5530"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2769A9D0" w14:textId="77777777" w:rsidR="00363BBD" w:rsidRPr="006F31A1" w:rsidRDefault="00363BBD" w:rsidP="00363BBD">
            <w:pPr>
              <w:spacing w:after="0" w:line="240" w:lineRule="auto"/>
              <w:rPr>
                <w:rFonts w:eastAsia="Times New Roman" w:cs="Arial"/>
                <w:color w:val="000000"/>
                <w:sz w:val="18"/>
                <w:szCs w:val="18"/>
                <w:lang w:eastAsia="en-GB"/>
              </w:rPr>
            </w:pPr>
            <w:r w:rsidRPr="006F31A1">
              <w:rPr>
                <w:rFonts w:eastAsia="Times New Roman" w:cs="Arial"/>
                <w:color w:val="000000"/>
                <w:sz w:val="18"/>
                <w:szCs w:val="18"/>
                <w:lang w:eastAsia="en-GB"/>
              </w:rPr>
              <w:t>Median Pay Ratio</w:t>
            </w:r>
          </w:p>
        </w:tc>
        <w:tc>
          <w:tcPr>
            <w:tcW w:w="265" w:type="dxa"/>
            <w:tcBorders>
              <w:top w:val="nil"/>
              <w:left w:val="nil"/>
              <w:bottom w:val="nil"/>
              <w:right w:val="nil"/>
            </w:tcBorders>
            <w:noWrap/>
            <w:vAlign w:val="bottom"/>
            <w:hideMark/>
          </w:tcPr>
          <w:p w14:paraId="1BA46516" w14:textId="77777777" w:rsidR="00363BBD" w:rsidRPr="006F31A1" w:rsidRDefault="00363BBD" w:rsidP="00363BBD">
            <w:pPr>
              <w:spacing w:after="0" w:line="240" w:lineRule="auto"/>
              <w:rPr>
                <w:rFonts w:eastAsia="Times New Roman" w:cs="Arial"/>
                <w:color w:val="000000"/>
                <w:sz w:val="18"/>
                <w:szCs w:val="18"/>
                <w:lang w:eastAsia="en-GB"/>
              </w:rPr>
            </w:pPr>
          </w:p>
        </w:tc>
        <w:tc>
          <w:tcPr>
            <w:tcW w:w="373" w:type="dxa"/>
            <w:tcBorders>
              <w:top w:val="nil"/>
              <w:left w:val="nil"/>
              <w:bottom w:val="nil"/>
              <w:right w:val="nil"/>
            </w:tcBorders>
            <w:noWrap/>
            <w:vAlign w:val="bottom"/>
            <w:hideMark/>
          </w:tcPr>
          <w:p w14:paraId="0CC6AC47"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772" w:type="dxa"/>
            <w:tcBorders>
              <w:top w:val="nil"/>
              <w:left w:val="nil"/>
              <w:bottom w:val="nil"/>
              <w:right w:val="nil"/>
            </w:tcBorders>
            <w:noWrap/>
            <w:vAlign w:val="bottom"/>
            <w:hideMark/>
          </w:tcPr>
          <w:p w14:paraId="3CCBC482" w14:textId="77777777" w:rsidR="00363BBD" w:rsidRPr="006F31A1" w:rsidRDefault="00363BBD" w:rsidP="00363BBD">
            <w:pPr>
              <w:spacing w:after="0" w:line="240" w:lineRule="auto"/>
              <w:rPr>
                <w:rFonts w:ascii="Times New Roman" w:eastAsia="Times New Roman" w:hAnsi="Times New Roman" w:cs="Times New Roman"/>
                <w:sz w:val="20"/>
                <w:szCs w:val="20"/>
                <w:lang w:eastAsia="en-GB"/>
              </w:rPr>
            </w:pPr>
          </w:p>
        </w:tc>
        <w:tc>
          <w:tcPr>
            <w:tcW w:w="1022" w:type="dxa"/>
            <w:tcBorders>
              <w:top w:val="nil"/>
              <w:left w:val="nil"/>
              <w:bottom w:val="nil"/>
              <w:right w:val="nil"/>
            </w:tcBorders>
            <w:noWrap/>
            <w:vAlign w:val="bottom"/>
            <w:hideMark/>
          </w:tcPr>
          <w:p w14:paraId="703E8936" w14:textId="04634E46" w:rsidR="00363BBD" w:rsidRPr="006F31A1" w:rsidRDefault="00363BBD" w:rsidP="00363BBD">
            <w:pPr>
              <w:spacing w:after="0" w:line="240" w:lineRule="auto"/>
              <w:jc w:val="right"/>
              <w:rPr>
                <w:rFonts w:eastAsia="Times New Roman" w:cs="Arial"/>
                <w:b/>
                <w:bCs/>
                <w:color w:val="000000"/>
                <w:sz w:val="18"/>
                <w:szCs w:val="18"/>
                <w:lang w:eastAsia="en-GB"/>
              </w:rPr>
            </w:pPr>
            <w:r w:rsidRPr="006F31A1">
              <w:rPr>
                <w:rFonts w:eastAsia="Times New Roman" w:cs="Arial"/>
                <w:b/>
                <w:bCs/>
                <w:color w:val="000000"/>
                <w:sz w:val="18"/>
                <w:szCs w:val="18"/>
                <w:lang w:eastAsia="en-GB"/>
              </w:rPr>
              <w:t>2.63</w:t>
            </w:r>
          </w:p>
        </w:tc>
        <w:tc>
          <w:tcPr>
            <w:tcW w:w="1105" w:type="dxa"/>
            <w:tcBorders>
              <w:top w:val="nil"/>
              <w:left w:val="nil"/>
              <w:bottom w:val="nil"/>
              <w:right w:val="nil"/>
            </w:tcBorders>
            <w:noWrap/>
            <w:vAlign w:val="bottom"/>
          </w:tcPr>
          <w:p w14:paraId="2A22E297" w14:textId="2EB2E126" w:rsidR="00363BBD" w:rsidRPr="006F31A1" w:rsidRDefault="166E8D9D" w:rsidP="00363BBD">
            <w:pPr>
              <w:spacing w:after="0" w:line="240" w:lineRule="auto"/>
              <w:jc w:val="right"/>
              <w:rPr>
                <w:rFonts w:eastAsia="Times New Roman" w:cs="Arial"/>
                <w:b/>
                <w:bCs/>
                <w:color w:val="000000"/>
                <w:sz w:val="18"/>
                <w:szCs w:val="18"/>
                <w:lang w:eastAsia="en-GB"/>
              </w:rPr>
            </w:pPr>
            <w:r w:rsidRPr="44574083">
              <w:rPr>
                <w:rFonts w:eastAsia="Times New Roman" w:cs="Arial"/>
                <w:b/>
                <w:bCs/>
                <w:color w:val="000000" w:themeColor="text1"/>
                <w:sz w:val="18"/>
                <w:szCs w:val="18"/>
                <w:lang w:eastAsia="en-GB"/>
              </w:rPr>
              <w:t>2.63</w:t>
            </w:r>
          </w:p>
        </w:tc>
      </w:tr>
    </w:tbl>
    <w:p w14:paraId="57E5A515" w14:textId="77777777" w:rsidR="00C5044E" w:rsidRDefault="00C5044E" w:rsidP="002A4EDC">
      <w:pPr>
        <w:pStyle w:val="BodyText"/>
        <w:jc w:val="both"/>
      </w:pPr>
    </w:p>
    <w:p w14:paraId="6ADBEC63" w14:textId="77777777" w:rsidR="000F3171" w:rsidRDefault="000F3171" w:rsidP="002A4EDC">
      <w:pPr>
        <w:pStyle w:val="BodyText"/>
        <w:jc w:val="both"/>
      </w:pPr>
    </w:p>
    <w:p w14:paraId="6D6F1248" w14:textId="77777777" w:rsidR="000F3171" w:rsidRDefault="000F3171" w:rsidP="002A4EDC">
      <w:pPr>
        <w:pStyle w:val="BodyText"/>
        <w:jc w:val="both"/>
      </w:pPr>
    </w:p>
    <w:p w14:paraId="0FD6E731" w14:textId="77777777" w:rsidR="00C5009E" w:rsidRPr="00401B85" w:rsidRDefault="00C5009E" w:rsidP="00401B85">
      <w:pPr>
        <w:pStyle w:val="ImageGraphTableTitle"/>
        <w:spacing w:after="0" w:line="240" w:lineRule="auto"/>
        <w:rPr>
          <w:i w:val="0"/>
          <w:iCs/>
          <w:sz w:val="18"/>
          <w:szCs w:val="18"/>
        </w:rPr>
      </w:pPr>
      <w:r w:rsidRPr="00401B85">
        <w:rPr>
          <w:i w:val="0"/>
          <w:iCs/>
          <w:sz w:val="18"/>
          <w:szCs w:val="18"/>
        </w:rPr>
        <w:t>Remuneration</w:t>
      </w:r>
      <w:r w:rsidRPr="00401B85">
        <w:rPr>
          <w:i w:val="0"/>
          <w:iCs/>
          <w:spacing w:val="-5"/>
          <w:sz w:val="18"/>
          <w:szCs w:val="18"/>
        </w:rPr>
        <w:t xml:space="preserve"> </w:t>
      </w:r>
      <w:r w:rsidRPr="00401B85">
        <w:rPr>
          <w:i w:val="0"/>
          <w:iCs/>
          <w:sz w:val="18"/>
          <w:szCs w:val="18"/>
        </w:rPr>
        <w:t>Disclosure</w:t>
      </w:r>
    </w:p>
    <w:p w14:paraId="5FA34CCB" w14:textId="0C2D7EF5" w:rsidR="00C5009E" w:rsidRPr="00401B85" w:rsidRDefault="00C5009E" w:rsidP="00401B85">
      <w:pPr>
        <w:pStyle w:val="BodyText"/>
        <w:jc w:val="both"/>
      </w:pPr>
      <w:r w:rsidRPr="00401B85">
        <w:t>The following</w:t>
      </w:r>
      <w:r w:rsidRPr="00401B85">
        <w:rPr>
          <w:spacing w:val="-2"/>
        </w:rPr>
        <w:t xml:space="preserve"> </w:t>
      </w:r>
      <w:r w:rsidRPr="00401B85">
        <w:t>table</w:t>
      </w:r>
      <w:r w:rsidRPr="00401B85">
        <w:rPr>
          <w:spacing w:val="-4"/>
        </w:rPr>
        <w:t xml:space="preserve"> </w:t>
      </w:r>
      <w:r w:rsidRPr="00401B85">
        <w:t>sets</w:t>
      </w:r>
      <w:r w:rsidRPr="00401B85">
        <w:rPr>
          <w:spacing w:val="-1"/>
        </w:rPr>
        <w:t xml:space="preserve"> </w:t>
      </w:r>
      <w:r w:rsidRPr="00401B85">
        <w:t>out</w:t>
      </w:r>
      <w:r w:rsidRPr="00401B85">
        <w:rPr>
          <w:spacing w:val="-2"/>
        </w:rPr>
        <w:t xml:space="preserve"> </w:t>
      </w:r>
      <w:r w:rsidRPr="00401B85">
        <w:t>the</w:t>
      </w:r>
      <w:r w:rsidRPr="00401B85">
        <w:rPr>
          <w:spacing w:val="-2"/>
        </w:rPr>
        <w:t xml:space="preserve"> </w:t>
      </w:r>
      <w:r w:rsidRPr="00401B85">
        <w:t>remuneration</w:t>
      </w:r>
      <w:r w:rsidRPr="00401B85">
        <w:rPr>
          <w:spacing w:val="-9"/>
        </w:rPr>
        <w:t xml:space="preserve"> </w:t>
      </w:r>
      <w:r w:rsidRPr="00401B85">
        <w:t>disclosure,</w:t>
      </w:r>
      <w:r w:rsidRPr="00401B85">
        <w:rPr>
          <w:spacing w:val="-7"/>
        </w:rPr>
        <w:t xml:space="preserve"> </w:t>
      </w:r>
      <w:r w:rsidRPr="00401B85">
        <w:t>for</w:t>
      </w:r>
      <w:r w:rsidRPr="00401B85">
        <w:rPr>
          <w:spacing w:val="-2"/>
        </w:rPr>
        <w:t xml:space="preserve"> </w:t>
      </w:r>
      <w:r w:rsidRPr="00401B85">
        <w:t>relevant</w:t>
      </w:r>
      <w:r w:rsidRPr="00401B85">
        <w:rPr>
          <w:spacing w:val="-2"/>
        </w:rPr>
        <w:t xml:space="preserve"> </w:t>
      </w:r>
      <w:r w:rsidRPr="00401B85">
        <w:t>Police</w:t>
      </w:r>
      <w:r w:rsidRPr="00401B85">
        <w:rPr>
          <w:spacing w:val="-4"/>
        </w:rPr>
        <w:t xml:space="preserve"> </w:t>
      </w:r>
      <w:r w:rsidRPr="00401B85">
        <w:t>Officers</w:t>
      </w:r>
      <w:r w:rsidRPr="00401B85">
        <w:rPr>
          <w:spacing w:val="-4"/>
        </w:rPr>
        <w:t xml:space="preserve"> </w:t>
      </w:r>
      <w:r w:rsidRPr="00401B85">
        <w:t>(Chief</w:t>
      </w:r>
      <w:r w:rsidRPr="00401B85">
        <w:rPr>
          <w:spacing w:val="-2"/>
        </w:rPr>
        <w:t xml:space="preserve"> </w:t>
      </w:r>
      <w:r w:rsidRPr="00401B85">
        <w:t>Officer</w:t>
      </w:r>
      <w:r w:rsidRPr="00401B85">
        <w:rPr>
          <w:spacing w:val="-2"/>
        </w:rPr>
        <w:t xml:space="preserve"> </w:t>
      </w:r>
      <w:r w:rsidRPr="00401B85">
        <w:t>rank)</w:t>
      </w:r>
      <w:r w:rsidRPr="00401B85">
        <w:rPr>
          <w:spacing w:val="-5"/>
        </w:rPr>
        <w:t xml:space="preserve"> </w:t>
      </w:r>
      <w:r w:rsidRPr="00401B85">
        <w:t>and</w:t>
      </w:r>
      <w:r w:rsidRPr="00401B85">
        <w:rPr>
          <w:spacing w:val="-2"/>
        </w:rPr>
        <w:t xml:space="preserve"> </w:t>
      </w:r>
      <w:r w:rsidRPr="00401B85">
        <w:t>Senior</w:t>
      </w:r>
      <w:r w:rsidRPr="00401B85">
        <w:rPr>
          <w:spacing w:val="-2"/>
        </w:rPr>
        <w:t xml:space="preserve"> </w:t>
      </w:r>
      <w:r w:rsidRPr="00401B85">
        <w:t>Staff (Chief Officer equivalent rank, and senior post holders in the Office of the Police and Crime Commissioner</w:t>
      </w:r>
      <w:r w:rsidR="00302FEE">
        <w:t xml:space="preserve"> (OPCC)</w:t>
      </w:r>
      <w:r w:rsidRPr="00401B85">
        <w:t>), whose</w:t>
      </w:r>
      <w:r w:rsidRPr="00401B85">
        <w:rPr>
          <w:spacing w:val="1"/>
        </w:rPr>
        <w:t xml:space="preserve"> </w:t>
      </w:r>
      <w:r w:rsidRPr="00401B85">
        <w:t>salary is equal to, or more than £60,000 per year. The regulation requires individuals whose salary exceeds £150,000</w:t>
      </w:r>
      <w:r w:rsidRPr="00401B85">
        <w:rPr>
          <w:spacing w:val="1"/>
        </w:rPr>
        <w:t xml:space="preserve"> </w:t>
      </w:r>
      <w:r w:rsidRPr="00401B85">
        <w:t>per</w:t>
      </w:r>
      <w:r w:rsidRPr="00401B85">
        <w:rPr>
          <w:spacing w:val="-2"/>
        </w:rPr>
        <w:t xml:space="preserve"> </w:t>
      </w:r>
      <w:r w:rsidRPr="00401B85">
        <w:t>year, to</w:t>
      </w:r>
      <w:r w:rsidRPr="00401B85">
        <w:rPr>
          <w:spacing w:val="-2"/>
        </w:rPr>
        <w:t xml:space="preserve"> </w:t>
      </w:r>
      <w:r w:rsidRPr="00401B85">
        <w:t>be</w:t>
      </w:r>
      <w:r w:rsidRPr="00401B85">
        <w:rPr>
          <w:spacing w:val="-2"/>
        </w:rPr>
        <w:t xml:space="preserve"> </w:t>
      </w:r>
      <w:r w:rsidRPr="00401B85">
        <w:t>identified</w:t>
      </w:r>
      <w:r w:rsidRPr="00401B85">
        <w:rPr>
          <w:spacing w:val="-7"/>
        </w:rPr>
        <w:t xml:space="preserve"> </w:t>
      </w:r>
      <w:r w:rsidRPr="00401B85">
        <w:t>by</w:t>
      </w:r>
      <w:r w:rsidRPr="00401B85">
        <w:rPr>
          <w:spacing w:val="-2"/>
        </w:rPr>
        <w:t xml:space="preserve"> </w:t>
      </w:r>
      <w:r w:rsidRPr="00401B85">
        <w:t>name.</w:t>
      </w:r>
    </w:p>
    <w:p w14:paraId="16C602EE" w14:textId="77777777" w:rsidR="00C5009E" w:rsidRPr="00401B85" w:rsidRDefault="00C5009E" w:rsidP="00401B85">
      <w:pPr>
        <w:pStyle w:val="BodyText"/>
        <w:jc w:val="both"/>
      </w:pPr>
    </w:p>
    <w:p w14:paraId="456B2F9D" w14:textId="49E10FFC" w:rsidR="00C5009E" w:rsidRPr="00401B85" w:rsidRDefault="00C5009E" w:rsidP="00401B85">
      <w:pPr>
        <w:pStyle w:val="BodyText"/>
        <w:jc w:val="both"/>
      </w:pPr>
      <w:r w:rsidRPr="00401B85">
        <w:t>Expense allowances include “essential user” car lump sum allowance and benefit in kind includes the money value of</w:t>
      </w:r>
      <w:r w:rsidRPr="00401B85">
        <w:rPr>
          <w:spacing w:val="1"/>
        </w:rPr>
        <w:t xml:space="preserve"> </w:t>
      </w:r>
      <w:r w:rsidRPr="00401B85">
        <w:t>benefits received otherwise than in cash e.g. private use of a Force asset. Other payments include those allowances</w:t>
      </w:r>
      <w:r w:rsidRPr="00401B85">
        <w:rPr>
          <w:spacing w:val="1"/>
        </w:rPr>
        <w:t xml:space="preserve"> </w:t>
      </w:r>
      <w:r w:rsidRPr="00401B85">
        <w:t>only</w:t>
      </w:r>
      <w:r w:rsidRPr="00401B85">
        <w:rPr>
          <w:spacing w:val="-5"/>
        </w:rPr>
        <w:t xml:space="preserve"> </w:t>
      </w:r>
      <w:r w:rsidRPr="00401B85">
        <w:t>relevant</w:t>
      </w:r>
      <w:r w:rsidRPr="00401B85">
        <w:rPr>
          <w:spacing w:val="-2"/>
        </w:rPr>
        <w:t xml:space="preserve"> </w:t>
      </w:r>
      <w:r w:rsidRPr="00401B85">
        <w:t>to</w:t>
      </w:r>
      <w:r w:rsidRPr="00401B85">
        <w:rPr>
          <w:spacing w:val="-2"/>
        </w:rPr>
        <w:t xml:space="preserve"> </w:t>
      </w:r>
      <w:r w:rsidRPr="00401B85">
        <w:t>Police</w:t>
      </w:r>
      <w:r w:rsidRPr="00401B85">
        <w:rPr>
          <w:spacing w:val="-2"/>
        </w:rPr>
        <w:t xml:space="preserve"> </w:t>
      </w:r>
      <w:r w:rsidRPr="00401B85">
        <w:t>Officers</w:t>
      </w:r>
      <w:r w:rsidRPr="00401B85">
        <w:rPr>
          <w:spacing w:val="-4"/>
        </w:rPr>
        <w:t xml:space="preserve"> </w:t>
      </w:r>
      <w:r w:rsidRPr="00401B85">
        <w:t>such</w:t>
      </w:r>
      <w:r w:rsidRPr="00401B85">
        <w:rPr>
          <w:spacing w:val="-4"/>
        </w:rPr>
        <w:t xml:space="preserve"> </w:t>
      </w:r>
      <w:r w:rsidRPr="00401B85">
        <w:t>as</w:t>
      </w:r>
      <w:r w:rsidRPr="00401B85">
        <w:rPr>
          <w:spacing w:val="-1"/>
        </w:rPr>
        <w:t xml:space="preserve"> </w:t>
      </w:r>
      <w:r w:rsidRPr="00401B85">
        <w:t>rent</w:t>
      </w:r>
      <w:r w:rsidRPr="00401B85">
        <w:rPr>
          <w:spacing w:val="-3"/>
        </w:rPr>
        <w:t xml:space="preserve"> </w:t>
      </w:r>
      <w:r w:rsidRPr="00401B85">
        <w:t>allowance</w:t>
      </w:r>
      <w:r w:rsidRPr="00401B85">
        <w:rPr>
          <w:spacing w:val="-4"/>
        </w:rPr>
        <w:t xml:space="preserve"> </w:t>
      </w:r>
      <w:r w:rsidRPr="00401B85">
        <w:t>and</w:t>
      </w:r>
      <w:r w:rsidRPr="00401B85">
        <w:rPr>
          <w:spacing w:val="-2"/>
        </w:rPr>
        <w:t xml:space="preserve"> </w:t>
      </w:r>
      <w:r w:rsidRPr="00401B85">
        <w:t>compensatory</w:t>
      </w:r>
      <w:r w:rsidRPr="00401B85">
        <w:rPr>
          <w:spacing w:val="-8"/>
        </w:rPr>
        <w:t xml:space="preserve"> </w:t>
      </w:r>
      <w:r w:rsidRPr="00401B85">
        <w:t>grant.</w:t>
      </w:r>
      <w:r w:rsidRPr="00401B85">
        <w:rPr>
          <w:spacing w:val="-2"/>
        </w:rPr>
        <w:t xml:space="preserve"> </w:t>
      </w:r>
      <w:r w:rsidRPr="00401B85">
        <w:t>During</w:t>
      </w:r>
      <w:r w:rsidRPr="00401B85">
        <w:rPr>
          <w:spacing w:val="-2"/>
        </w:rPr>
        <w:t xml:space="preserve"> </w:t>
      </w:r>
      <w:r w:rsidRPr="00401B85">
        <w:t>the</w:t>
      </w:r>
      <w:r w:rsidRPr="00401B85">
        <w:rPr>
          <w:spacing w:val="-2"/>
        </w:rPr>
        <w:t xml:space="preserve"> </w:t>
      </w:r>
      <w:r w:rsidRPr="00401B85">
        <w:t>year</w:t>
      </w:r>
      <w:r w:rsidRPr="00401B85">
        <w:rPr>
          <w:spacing w:val="-2"/>
        </w:rPr>
        <w:t xml:space="preserve"> </w:t>
      </w:r>
      <w:r w:rsidRPr="00401B85">
        <w:t>no</w:t>
      </w:r>
      <w:r w:rsidRPr="00401B85">
        <w:rPr>
          <w:spacing w:val="-1"/>
        </w:rPr>
        <w:t xml:space="preserve"> </w:t>
      </w:r>
      <w:r w:rsidRPr="00401B85">
        <w:t>amounts</w:t>
      </w:r>
      <w:r w:rsidRPr="00401B85">
        <w:rPr>
          <w:spacing w:val="-6"/>
        </w:rPr>
        <w:t xml:space="preserve"> </w:t>
      </w:r>
      <w:r w:rsidRPr="00401B85">
        <w:t>were pai</w:t>
      </w:r>
      <w:r w:rsidR="00291551">
        <w:t xml:space="preserve">d in </w:t>
      </w:r>
      <w:r w:rsidRPr="00401B85">
        <w:t>respect</w:t>
      </w:r>
      <w:r w:rsidRPr="00401B85">
        <w:rPr>
          <w:spacing w:val="-5"/>
        </w:rPr>
        <w:t xml:space="preserve"> </w:t>
      </w:r>
      <w:r w:rsidRPr="00401B85">
        <w:t>of</w:t>
      </w:r>
      <w:r w:rsidRPr="00401B85">
        <w:rPr>
          <w:spacing w:val="-2"/>
        </w:rPr>
        <w:t xml:space="preserve"> </w:t>
      </w:r>
      <w:r w:rsidRPr="00401B85">
        <w:t>compensation</w:t>
      </w:r>
      <w:r w:rsidRPr="00401B85">
        <w:rPr>
          <w:spacing w:val="-9"/>
        </w:rPr>
        <w:t xml:space="preserve"> </w:t>
      </w:r>
      <w:r w:rsidRPr="00401B85">
        <w:t>for</w:t>
      </w:r>
      <w:r w:rsidRPr="00401B85">
        <w:rPr>
          <w:spacing w:val="-2"/>
        </w:rPr>
        <w:t xml:space="preserve"> </w:t>
      </w:r>
      <w:r w:rsidRPr="00401B85">
        <w:t>loss</w:t>
      </w:r>
      <w:r w:rsidRPr="00401B85">
        <w:rPr>
          <w:spacing w:val="-1"/>
        </w:rPr>
        <w:t xml:space="preserve"> </w:t>
      </w:r>
      <w:r w:rsidRPr="00401B85">
        <w:t>of</w:t>
      </w:r>
      <w:r w:rsidRPr="00401B85">
        <w:rPr>
          <w:spacing w:val="-2"/>
        </w:rPr>
        <w:t xml:space="preserve"> </w:t>
      </w:r>
      <w:r w:rsidRPr="00401B85">
        <w:t>employment.</w:t>
      </w:r>
      <w:r w:rsidRPr="00401B85">
        <w:rPr>
          <w:spacing w:val="-7"/>
        </w:rPr>
        <w:t xml:space="preserve"> </w:t>
      </w:r>
      <w:r w:rsidRPr="00401B85">
        <w:t>Equivalent</w:t>
      </w:r>
      <w:r w:rsidRPr="00401B85">
        <w:rPr>
          <w:spacing w:val="-5"/>
        </w:rPr>
        <w:t xml:space="preserve"> </w:t>
      </w:r>
      <w:r w:rsidRPr="00401B85">
        <w:t>disclosure</w:t>
      </w:r>
      <w:r w:rsidRPr="00401B85">
        <w:rPr>
          <w:spacing w:val="-7"/>
        </w:rPr>
        <w:t xml:space="preserve"> </w:t>
      </w:r>
      <w:r w:rsidRPr="00401B85">
        <w:t>is</w:t>
      </w:r>
      <w:r w:rsidRPr="00401B85">
        <w:rPr>
          <w:spacing w:val="-1"/>
        </w:rPr>
        <w:t xml:space="preserve"> </w:t>
      </w:r>
      <w:r w:rsidRPr="00401B85">
        <w:t>provided</w:t>
      </w:r>
      <w:r w:rsidRPr="00401B85">
        <w:rPr>
          <w:spacing w:val="-4"/>
        </w:rPr>
        <w:t xml:space="preserve"> </w:t>
      </w:r>
      <w:r w:rsidRPr="00401B85">
        <w:t>for the</w:t>
      </w:r>
      <w:r w:rsidRPr="00401B85">
        <w:rPr>
          <w:spacing w:val="-2"/>
        </w:rPr>
        <w:t xml:space="preserve"> </w:t>
      </w:r>
      <w:r w:rsidRPr="00401B85">
        <w:t>previous</w:t>
      </w:r>
      <w:r w:rsidRPr="00401B85">
        <w:rPr>
          <w:spacing w:val="-4"/>
        </w:rPr>
        <w:t xml:space="preserve"> </w:t>
      </w:r>
      <w:r w:rsidRPr="00401B85">
        <w:t>year 202</w:t>
      </w:r>
      <w:r w:rsidR="00740535">
        <w:t>3</w:t>
      </w:r>
      <w:r w:rsidRPr="00401B85">
        <w:t>/2</w:t>
      </w:r>
      <w:r w:rsidR="00740535">
        <w:t>4</w:t>
      </w:r>
      <w:r w:rsidRPr="00401B85">
        <w:t>.</w:t>
      </w:r>
    </w:p>
    <w:p w14:paraId="4A68D72F" w14:textId="77777777" w:rsidR="00F935F6" w:rsidRDefault="00F935F6" w:rsidP="00933DA7">
      <w:pPr>
        <w:spacing w:after="0" w:line="240" w:lineRule="auto"/>
        <w:rPr>
          <w:b/>
          <w:bCs/>
          <w:sz w:val="18"/>
          <w:szCs w:val="18"/>
        </w:rPr>
      </w:pPr>
    </w:p>
    <w:p w14:paraId="0E28C273" w14:textId="77777777" w:rsidR="00326B8B" w:rsidRDefault="00326B8B" w:rsidP="00933DA7">
      <w:pPr>
        <w:spacing w:after="0" w:line="240" w:lineRule="auto"/>
        <w:rPr>
          <w:b/>
          <w:bCs/>
          <w:sz w:val="18"/>
          <w:szCs w:val="18"/>
        </w:rPr>
      </w:pPr>
    </w:p>
    <w:p w14:paraId="5989A5C5" w14:textId="77777777" w:rsidR="00326B8B" w:rsidRDefault="00326B8B" w:rsidP="00933DA7">
      <w:pPr>
        <w:spacing w:after="0" w:line="240" w:lineRule="auto"/>
        <w:rPr>
          <w:b/>
          <w:bCs/>
          <w:sz w:val="18"/>
          <w:szCs w:val="18"/>
        </w:rPr>
      </w:pPr>
    </w:p>
    <w:p w14:paraId="4EA8E779" w14:textId="77777777" w:rsidR="00326B8B" w:rsidRDefault="00326B8B" w:rsidP="00933DA7">
      <w:pPr>
        <w:spacing w:after="0" w:line="240" w:lineRule="auto"/>
        <w:rPr>
          <w:b/>
          <w:bCs/>
          <w:sz w:val="18"/>
          <w:szCs w:val="18"/>
        </w:rPr>
      </w:pPr>
    </w:p>
    <w:p w14:paraId="5D9D48DB" w14:textId="77777777" w:rsidR="00326B8B" w:rsidRDefault="00326B8B" w:rsidP="00933DA7">
      <w:pPr>
        <w:spacing w:after="0" w:line="240" w:lineRule="auto"/>
        <w:rPr>
          <w:b/>
          <w:bCs/>
          <w:sz w:val="18"/>
          <w:szCs w:val="18"/>
        </w:rPr>
      </w:pPr>
    </w:p>
    <w:p w14:paraId="1C0ABB94" w14:textId="77777777" w:rsidR="00326B8B" w:rsidRDefault="00326B8B" w:rsidP="00933DA7">
      <w:pPr>
        <w:spacing w:after="0" w:line="240" w:lineRule="auto"/>
        <w:rPr>
          <w:b/>
          <w:bCs/>
          <w:sz w:val="18"/>
          <w:szCs w:val="18"/>
        </w:rPr>
      </w:pPr>
    </w:p>
    <w:p w14:paraId="1B5E5848" w14:textId="77777777" w:rsidR="00326B8B" w:rsidRDefault="00326B8B" w:rsidP="00933DA7">
      <w:pPr>
        <w:spacing w:after="0" w:line="240" w:lineRule="auto"/>
        <w:rPr>
          <w:b/>
          <w:bCs/>
          <w:sz w:val="18"/>
          <w:szCs w:val="18"/>
        </w:rPr>
      </w:pPr>
    </w:p>
    <w:p w14:paraId="3DD5FC0A" w14:textId="77777777" w:rsidR="00326B8B" w:rsidRDefault="00326B8B" w:rsidP="00933DA7">
      <w:pPr>
        <w:spacing w:after="0" w:line="240" w:lineRule="auto"/>
        <w:rPr>
          <w:b/>
          <w:bCs/>
          <w:sz w:val="18"/>
          <w:szCs w:val="18"/>
        </w:rPr>
      </w:pPr>
    </w:p>
    <w:p w14:paraId="19B485FF" w14:textId="77777777" w:rsidR="00326B8B" w:rsidRDefault="00326B8B" w:rsidP="00933DA7">
      <w:pPr>
        <w:spacing w:after="0" w:line="240" w:lineRule="auto"/>
        <w:rPr>
          <w:b/>
          <w:bCs/>
          <w:sz w:val="18"/>
          <w:szCs w:val="18"/>
        </w:rPr>
      </w:pPr>
    </w:p>
    <w:p w14:paraId="3F446AA6" w14:textId="77777777" w:rsidR="00326B8B" w:rsidRDefault="00326B8B" w:rsidP="00933DA7">
      <w:pPr>
        <w:spacing w:after="0" w:line="240" w:lineRule="auto"/>
        <w:rPr>
          <w:b/>
          <w:bCs/>
          <w:sz w:val="18"/>
          <w:szCs w:val="18"/>
        </w:rPr>
      </w:pPr>
    </w:p>
    <w:p w14:paraId="582DD429" w14:textId="77777777" w:rsidR="00326B8B" w:rsidRDefault="00326B8B" w:rsidP="00933DA7">
      <w:pPr>
        <w:spacing w:after="0" w:line="240" w:lineRule="auto"/>
        <w:rPr>
          <w:b/>
          <w:bCs/>
          <w:sz w:val="18"/>
          <w:szCs w:val="18"/>
        </w:rPr>
      </w:pPr>
    </w:p>
    <w:p w14:paraId="03A1112D" w14:textId="77777777" w:rsidR="00326B8B" w:rsidRDefault="00326B8B" w:rsidP="00933DA7">
      <w:pPr>
        <w:spacing w:after="0" w:line="240" w:lineRule="auto"/>
        <w:rPr>
          <w:b/>
          <w:bCs/>
          <w:sz w:val="18"/>
          <w:szCs w:val="18"/>
        </w:rPr>
      </w:pPr>
    </w:p>
    <w:p w14:paraId="44ACE5D8" w14:textId="77777777" w:rsidR="00326B8B" w:rsidRDefault="00326B8B" w:rsidP="00933DA7">
      <w:pPr>
        <w:spacing w:after="0" w:line="240" w:lineRule="auto"/>
        <w:rPr>
          <w:b/>
          <w:bCs/>
          <w:sz w:val="18"/>
          <w:szCs w:val="18"/>
        </w:rPr>
      </w:pPr>
    </w:p>
    <w:p w14:paraId="1BF49564" w14:textId="77777777" w:rsidR="00326B8B" w:rsidRDefault="00326B8B" w:rsidP="00933DA7">
      <w:pPr>
        <w:spacing w:after="0" w:line="240" w:lineRule="auto"/>
        <w:rPr>
          <w:b/>
          <w:bCs/>
          <w:sz w:val="18"/>
          <w:szCs w:val="18"/>
        </w:rPr>
      </w:pPr>
    </w:p>
    <w:p w14:paraId="43F89592" w14:textId="77777777" w:rsidR="00326B8B" w:rsidRDefault="00326B8B" w:rsidP="00933DA7">
      <w:pPr>
        <w:spacing w:after="0" w:line="240" w:lineRule="auto"/>
        <w:rPr>
          <w:b/>
          <w:bCs/>
          <w:sz w:val="18"/>
          <w:szCs w:val="18"/>
        </w:rPr>
      </w:pPr>
    </w:p>
    <w:p w14:paraId="2F7342F2" w14:textId="77777777" w:rsidR="00326B8B" w:rsidRDefault="00326B8B" w:rsidP="00933DA7">
      <w:pPr>
        <w:spacing w:after="0" w:line="240" w:lineRule="auto"/>
        <w:rPr>
          <w:b/>
          <w:bCs/>
          <w:sz w:val="18"/>
          <w:szCs w:val="18"/>
        </w:rPr>
      </w:pPr>
    </w:p>
    <w:p w14:paraId="58AE50A7" w14:textId="77777777" w:rsidR="00326B8B" w:rsidRDefault="00326B8B" w:rsidP="00933DA7">
      <w:pPr>
        <w:spacing w:after="0" w:line="240" w:lineRule="auto"/>
        <w:rPr>
          <w:b/>
          <w:bCs/>
          <w:sz w:val="18"/>
          <w:szCs w:val="18"/>
        </w:rPr>
      </w:pPr>
    </w:p>
    <w:p w14:paraId="1B59E285" w14:textId="77777777" w:rsidR="00326B8B" w:rsidRDefault="00326B8B" w:rsidP="00933DA7">
      <w:pPr>
        <w:spacing w:after="0" w:line="240" w:lineRule="auto"/>
        <w:rPr>
          <w:b/>
          <w:bCs/>
          <w:sz w:val="18"/>
          <w:szCs w:val="18"/>
        </w:rPr>
      </w:pPr>
    </w:p>
    <w:p w14:paraId="41C56781" w14:textId="77777777" w:rsidR="00326B8B" w:rsidRDefault="00326B8B" w:rsidP="00933DA7">
      <w:pPr>
        <w:spacing w:after="0" w:line="240" w:lineRule="auto"/>
        <w:rPr>
          <w:b/>
          <w:bCs/>
          <w:sz w:val="18"/>
          <w:szCs w:val="18"/>
        </w:rPr>
      </w:pPr>
    </w:p>
    <w:p w14:paraId="762B6644" w14:textId="77777777" w:rsidR="00326B8B" w:rsidRDefault="00326B8B" w:rsidP="00933DA7">
      <w:pPr>
        <w:spacing w:after="0" w:line="240" w:lineRule="auto"/>
        <w:rPr>
          <w:b/>
          <w:bCs/>
          <w:sz w:val="18"/>
          <w:szCs w:val="18"/>
        </w:rPr>
      </w:pPr>
    </w:p>
    <w:p w14:paraId="50F1D275" w14:textId="77777777" w:rsidR="00326B8B" w:rsidRDefault="00326B8B" w:rsidP="00933DA7">
      <w:pPr>
        <w:spacing w:after="0" w:line="240" w:lineRule="auto"/>
        <w:rPr>
          <w:b/>
          <w:bCs/>
          <w:sz w:val="18"/>
          <w:szCs w:val="18"/>
        </w:rPr>
      </w:pPr>
    </w:p>
    <w:p w14:paraId="3CDF2EE6" w14:textId="77777777" w:rsidR="00326B8B" w:rsidRDefault="00326B8B" w:rsidP="00933DA7">
      <w:pPr>
        <w:spacing w:after="0" w:line="240" w:lineRule="auto"/>
        <w:rPr>
          <w:b/>
          <w:bCs/>
          <w:sz w:val="18"/>
          <w:szCs w:val="18"/>
        </w:rPr>
      </w:pPr>
    </w:p>
    <w:p w14:paraId="6208106F" w14:textId="77777777" w:rsidR="00326B8B" w:rsidRDefault="00326B8B" w:rsidP="00933DA7">
      <w:pPr>
        <w:spacing w:after="0" w:line="240" w:lineRule="auto"/>
        <w:rPr>
          <w:b/>
          <w:bCs/>
          <w:sz w:val="18"/>
          <w:szCs w:val="18"/>
        </w:rPr>
      </w:pPr>
    </w:p>
    <w:p w14:paraId="324CEDCF" w14:textId="77777777" w:rsidR="00326B8B" w:rsidRDefault="00326B8B" w:rsidP="00933DA7">
      <w:pPr>
        <w:spacing w:after="0" w:line="240" w:lineRule="auto"/>
        <w:rPr>
          <w:b/>
          <w:bCs/>
          <w:sz w:val="18"/>
          <w:szCs w:val="18"/>
        </w:rPr>
      </w:pPr>
    </w:p>
    <w:p w14:paraId="180779DC" w14:textId="77777777" w:rsidR="00326B8B" w:rsidRDefault="00326B8B" w:rsidP="00933DA7">
      <w:pPr>
        <w:spacing w:after="0" w:line="240" w:lineRule="auto"/>
        <w:rPr>
          <w:b/>
          <w:bCs/>
          <w:sz w:val="18"/>
          <w:szCs w:val="18"/>
        </w:rPr>
      </w:pPr>
    </w:p>
    <w:p w14:paraId="6F86C9D7" w14:textId="77777777" w:rsidR="00326B8B" w:rsidRDefault="00326B8B" w:rsidP="00933DA7">
      <w:pPr>
        <w:spacing w:after="0" w:line="240" w:lineRule="auto"/>
        <w:rPr>
          <w:b/>
          <w:bCs/>
          <w:sz w:val="18"/>
          <w:szCs w:val="18"/>
        </w:rPr>
      </w:pPr>
    </w:p>
    <w:p w14:paraId="37827A50" w14:textId="77777777" w:rsidR="00326B8B" w:rsidRDefault="00326B8B" w:rsidP="00933DA7">
      <w:pPr>
        <w:spacing w:after="0" w:line="240" w:lineRule="auto"/>
        <w:rPr>
          <w:b/>
          <w:bCs/>
          <w:sz w:val="18"/>
          <w:szCs w:val="18"/>
        </w:rPr>
      </w:pPr>
    </w:p>
    <w:p w14:paraId="13268FF6" w14:textId="77777777" w:rsidR="00326B8B" w:rsidRDefault="00326B8B" w:rsidP="00933DA7">
      <w:pPr>
        <w:spacing w:after="0" w:line="240" w:lineRule="auto"/>
        <w:rPr>
          <w:b/>
          <w:bCs/>
          <w:sz w:val="18"/>
          <w:szCs w:val="18"/>
        </w:rPr>
      </w:pPr>
    </w:p>
    <w:p w14:paraId="0D24FC14" w14:textId="77777777" w:rsidR="00326B8B" w:rsidRDefault="00326B8B" w:rsidP="00933DA7">
      <w:pPr>
        <w:spacing w:after="0" w:line="240" w:lineRule="auto"/>
        <w:rPr>
          <w:b/>
          <w:bCs/>
          <w:sz w:val="18"/>
          <w:szCs w:val="18"/>
        </w:rPr>
      </w:pPr>
    </w:p>
    <w:p w14:paraId="699DE257" w14:textId="77777777" w:rsidR="00326B8B" w:rsidRDefault="00326B8B" w:rsidP="00933DA7">
      <w:pPr>
        <w:spacing w:after="0" w:line="240" w:lineRule="auto"/>
        <w:rPr>
          <w:b/>
          <w:bCs/>
          <w:sz w:val="18"/>
          <w:szCs w:val="18"/>
        </w:rPr>
      </w:pPr>
    </w:p>
    <w:p w14:paraId="6666ABD1" w14:textId="77777777" w:rsidR="00326B8B" w:rsidRDefault="00326B8B" w:rsidP="00933DA7">
      <w:pPr>
        <w:spacing w:after="0" w:line="240" w:lineRule="auto"/>
        <w:rPr>
          <w:b/>
          <w:bCs/>
          <w:sz w:val="18"/>
          <w:szCs w:val="18"/>
        </w:rPr>
      </w:pPr>
    </w:p>
    <w:p w14:paraId="52FF9584" w14:textId="77777777" w:rsidR="00326B8B" w:rsidRDefault="00326B8B" w:rsidP="00933DA7">
      <w:pPr>
        <w:spacing w:after="0" w:line="240" w:lineRule="auto"/>
        <w:rPr>
          <w:b/>
          <w:bCs/>
          <w:sz w:val="18"/>
          <w:szCs w:val="18"/>
        </w:rPr>
      </w:pPr>
    </w:p>
    <w:p w14:paraId="5810EF75" w14:textId="77777777" w:rsidR="00326B8B" w:rsidRDefault="00326B8B" w:rsidP="00933DA7">
      <w:pPr>
        <w:spacing w:after="0" w:line="240" w:lineRule="auto"/>
        <w:rPr>
          <w:b/>
          <w:bCs/>
          <w:sz w:val="18"/>
          <w:szCs w:val="18"/>
        </w:rPr>
      </w:pPr>
    </w:p>
    <w:p w14:paraId="6D407038" w14:textId="77777777" w:rsidR="00326B8B" w:rsidRDefault="00326B8B" w:rsidP="00933DA7">
      <w:pPr>
        <w:spacing w:after="0" w:line="240" w:lineRule="auto"/>
        <w:rPr>
          <w:b/>
          <w:bCs/>
          <w:sz w:val="18"/>
          <w:szCs w:val="18"/>
        </w:rPr>
      </w:pPr>
    </w:p>
    <w:p w14:paraId="04D12108" w14:textId="77777777" w:rsidR="00326B8B" w:rsidRDefault="00326B8B" w:rsidP="00933DA7">
      <w:pPr>
        <w:spacing w:after="0" w:line="240" w:lineRule="auto"/>
        <w:rPr>
          <w:b/>
          <w:bCs/>
          <w:sz w:val="18"/>
          <w:szCs w:val="18"/>
        </w:rPr>
      </w:pPr>
    </w:p>
    <w:p w14:paraId="4D6B864C" w14:textId="77777777" w:rsidR="00326B8B" w:rsidRDefault="00326B8B" w:rsidP="00933DA7">
      <w:pPr>
        <w:spacing w:after="0" w:line="240" w:lineRule="auto"/>
        <w:rPr>
          <w:b/>
          <w:bCs/>
          <w:sz w:val="18"/>
          <w:szCs w:val="18"/>
        </w:rPr>
      </w:pPr>
    </w:p>
    <w:p w14:paraId="31A7C8B3" w14:textId="77777777" w:rsidR="00326B8B" w:rsidRDefault="00326B8B" w:rsidP="00933DA7">
      <w:pPr>
        <w:spacing w:after="0" w:line="240" w:lineRule="auto"/>
        <w:rPr>
          <w:b/>
          <w:bCs/>
          <w:sz w:val="18"/>
          <w:szCs w:val="18"/>
        </w:rPr>
      </w:pPr>
    </w:p>
    <w:p w14:paraId="6EC8C2B9" w14:textId="77777777" w:rsidR="00326B8B" w:rsidRDefault="00326B8B" w:rsidP="00933DA7">
      <w:pPr>
        <w:spacing w:after="0" w:line="240" w:lineRule="auto"/>
        <w:rPr>
          <w:b/>
          <w:bCs/>
          <w:sz w:val="18"/>
          <w:szCs w:val="18"/>
        </w:rPr>
      </w:pPr>
    </w:p>
    <w:p w14:paraId="7899F0B8" w14:textId="55F1DBE7" w:rsidR="0006573C" w:rsidRPr="00BC7C21" w:rsidRDefault="0006573C" w:rsidP="00F935F6">
      <w:pPr>
        <w:spacing w:after="0" w:line="240" w:lineRule="auto"/>
        <w:rPr>
          <w:b/>
          <w:sz w:val="18"/>
          <w:szCs w:val="18"/>
        </w:rPr>
      </w:pPr>
      <w:r w:rsidRPr="00BC7C21">
        <w:rPr>
          <w:b/>
          <w:sz w:val="18"/>
          <w:szCs w:val="18"/>
        </w:rPr>
        <w:t>Relevant Senior</w:t>
      </w:r>
      <w:r w:rsidRPr="00BC7C21">
        <w:rPr>
          <w:b/>
          <w:spacing w:val="1"/>
          <w:sz w:val="18"/>
          <w:szCs w:val="18"/>
        </w:rPr>
        <w:t xml:space="preserve"> </w:t>
      </w:r>
      <w:r w:rsidRPr="00BC7C21">
        <w:rPr>
          <w:b/>
          <w:sz w:val="18"/>
          <w:szCs w:val="18"/>
        </w:rPr>
        <w:t>Officers</w:t>
      </w:r>
      <w:r w:rsidRPr="00BC7C21">
        <w:rPr>
          <w:b/>
          <w:spacing w:val="1"/>
          <w:sz w:val="18"/>
          <w:szCs w:val="18"/>
        </w:rPr>
        <w:t xml:space="preserve"> </w:t>
      </w:r>
      <w:r w:rsidRPr="00BC7C21">
        <w:rPr>
          <w:b/>
          <w:sz w:val="18"/>
          <w:szCs w:val="18"/>
        </w:rPr>
        <w:t>and Staff</w:t>
      </w:r>
      <w:r w:rsidRPr="00BC7C21">
        <w:rPr>
          <w:b/>
          <w:spacing w:val="3"/>
          <w:sz w:val="18"/>
          <w:szCs w:val="18"/>
        </w:rPr>
        <w:t xml:space="preserve"> </w:t>
      </w:r>
      <w:r w:rsidRPr="00BC7C21">
        <w:rPr>
          <w:b/>
          <w:sz w:val="18"/>
          <w:szCs w:val="18"/>
        </w:rPr>
        <w:t>Remuneration</w:t>
      </w:r>
    </w:p>
    <w:p w14:paraId="7A345C8E" w14:textId="77777777" w:rsidR="00326B8B" w:rsidRPr="00BC7C21" w:rsidRDefault="00326B8B" w:rsidP="00F935F6">
      <w:pPr>
        <w:spacing w:after="0" w:line="240" w:lineRule="auto"/>
      </w:pPr>
    </w:p>
    <w:p w14:paraId="0F298F3D" w14:textId="5CC7DE4A" w:rsidR="007B5E6C" w:rsidRPr="00BC7C21" w:rsidRDefault="0006573C" w:rsidP="00933DA7">
      <w:pPr>
        <w:spacing w:after="0" w:line="240" w:lineRule="auto"/>
        <w:rPr>
          <w:sz w:val="18"/>
          <w:szCs w:val="18"/>
        </w:rPr>
      </w:pPr>
      <w:r w:rsidRPr="00BC7C21">
        <w:rPr>
          <w:sz w:val="18"/>
          <w:szCs w:val="18"/>
        </w:rPr>
        <w:t>Relevant Senior</w:t>
      </w:r>
      <w:r w:rsidRPr="00BC7C21">
        <w:rPr>
          <w:spacing w:val="1"/>
          <w:sz w:val="18"/>
          <w:szCs w:val="18"/>
        </w:rPr>
        <w:t xml:space="preserve"> </w:t>
      </w:r>
      <w:r w:rsidRPr="00BC7C21">
        <w:rPr>
          <w:sz w:val="18"/>
          <w:szCs w:val="18"/>
        </w:rPr>
        <w:t>Police Officers</w:t>
      </w:r>
      <w:r w:rsidRPr="00BC7C21">
        <w:rPr>
          <w:spacing w:val="2"/>
          <w:sz w:val="18"/>
          <w:szCs w:val="18"/>
        </w:rPr>
        <w:t xml:space="preserve"> </w:t>
      </w:r>
      <w:r w:rsidRPr="00BC7C21">
        <w:rPr>
          <w:sz w:val="18"/>
          <w:szCs w:val="18"/>
        </w:rPr>
        <w:t>and Police</w:t>
      </w:r>
      <w:r w:rsidRPr="00BC7C21">
        <w:rPr>
          <w:spacing w:val="1"/>
          <w:sz w:val="18"/>
          <w:szCs w:val="18"/>
        </w:rPr>
        <w:t xml:space="preserve"> </w:t>
      </w:r>
      <w:r w:rsidRPr="00BC7C21">
        <w:rPr>
          <w:sz w:val="18"/>
          <w:szCs w:val="18"/>
        </w:rPr>
        <w:t>Staff</w:t>
      </w:r>
      <w:r w:rsidRPr="00BC7C21">
        <w:rPr>
          <w:spacing w:val="1"/>
          <w:sz w:val="18"/>
          <w:szCs w:val="18"/>
        </w:rPr>
        <w:t xml:space="preserve"> </w:t>
      </w:r>
      <w:r w:rsidRPr="00BC7C21">
        <w:rPr>
          <w:sz w:val="18"/>
          <w:szCs w:val="18"/>
        </w:rPr>
        <w:t>Remuneration for</w:t>
      </w:r>
      <w:r w:rsidRPr="00BC7C21">
        <w:rPr>
          <w:spacing w:val="1"/>
          <w:sz w:val="18"/>
          <w:szCs w:val="18"/>
        </w:rPr>
        <w:t xml:space="preserve"> </w:t>
      </w:r>
      <w:r w:rsidRPr="00BC7C21">
        <w:rPr>
          <w:sz w:val="18"/>
          <w:szCs w:val="18"/>
        </w:rPr>
        <w:t>the year</w:t>
      </w:r>
      <w:r w:rsidRPr="00BC7C21">
        <w:rPr>
          <w:spacing w:val="1"/>
          <w:sz w:val="18"/>
          <w:szCs w:val="18"/>
        </w:rPr>
        <w:t xml:space="preserve"> </w:t>
      </w:r>
      <w:r w:rsidRPr="00BC7C21">
        <w:rPr>
          <w:sz w:val="18"/>
          <w:szCs w:val="18"/>
        </w:rPr>
        <w:t>ended</w:t>
      </w:r>
      <w:r w:rsidRPr="00BC7C21">
        <w:rPr>
          <w:spacing w:val="1"/>
          <w:sz w:val="18"/>
          <w:szCs w:val="18"/>
        </w:rPr>
        <w:t xml:space="preserve"> </w:t>
      </w:r>
      <w:r w:rsidRPr="00BC7C21">
        <w:rPr>
          <w:sz w:val="18"/>
          <w:szCs w:val="18"/>
        </w:rPr>
        <w:t>31</w:t>
      </w:r>
      <w:r w:rsidRPr="00BC7C21">
        <w:rPr>
          <w:sz w:val="18"/>
          <w:szCs w:val="18"/>
          <w:vertAlign w:val="superscript"/>
        </w:rPr>
        <w:t>st</w:t>
      </w:r>
      <w:r w:rsidRPr="00BC7C21">
        <w:rPr>
          <w:sz w:val="18"/>
          <w:szCs w:val="18"/>
        </w:rPr>
        <w:t xml:space="preserve"> March</w:t>
      </w:r>
      <w:r w:rsidRPr="00BC7C21">
        <w:rPr>
          <w:spacing w:val="1"/>
          <w:sz w:val="18"/>
          <w:szCs w:val="18"/>
        </w:rPr>
        <w:t xml:space="preserve"> </w:t>
      </w:r>
      <w:r w:rsidRPr="00BC7C21">
        <w:rPr>
          <w:sz w:val="18"/>
          <w:szCs w:val="18"/>
        </w:rPr>
        <w:t>202</w:t>
      </w:r>
      <w:r w:rsidR="00740535" w:rsidRPr="00BC7C21">
        <w:rPr>
          <w:sz w:val="18"/>
          <w:szCs w:val="18"/>
        </w:rPr>
        <w:t>5</w:t>
      </w:r>
      <w:r w:rsidRPr="00BC7C21">
        <w:rPr>
          <w:sz w:val="18"/>
          <w:szCs w:val="18"/>
        </w:rPr>
        <w:t>.</w:t>
      </w:r>
    </w:p>
    <w:p w14:paraId="598C69CA" w14:textId="77777777" w:rsidR="00393E52" w:rsidRDefault="00393E52" w:rsidP="00AD2AC9">
      <w:pPr>
        <w:spacing w:after="0" w:line="240" w:lineRule="auto"/>
        <w:rPr>
          <w:b/>
          <w:bCs/>
          <w:sz w:val="18"/>
          <w:szCs w:val="18"/>
        </w:rPr>
      </w:pPr>
    </w:p>
    <w:tbl>
      <w:tblPr>
        <w:tblW w:w="10983" w:type="dxa"/>
        <w:tblLook w:val="04A0" w:firstRow="1" w:lastRow="0" w:firstColumn="1" w:lastColumn="0" w:noHBand="0" w:noVBand="1"/>
      </w:tblPr>
      <w:tblGrid>
        <w:gridCol w:w="2894"/>
        <w:gridCol w:w="520"/>
        <w:gridCol w:w="886"/>
        <w:gridCol w:w="806"/>
        <w:gridCol w:w="435"/>
        <w:gridCol w:w="550"/>
        <w:gridCol w:w="567"/>
        <w:gridCol w:w="850"/>
        <w:gridCol w:w="992"/>
        <w:gridCol w:w="993"/>
        <w:gridCol w:w="1490"/>
      </w:tblGrid>
      <w:tr w:rsidR="00326B8B" w:rsidRPr="00326B8B" w14:paraId="001D265E" w14:textId="77777777" w:rsidTr="00BC7C21">
        <w:trPr>
          <w:trHeight w:val="273"/>
        </w:trPr>
        <w:tc>
          <w:tcPr>
            <w:tcW w:w="2894" w:type="dxa"/>
            <w:tcBorders>
              <w:top w:val="single" w:sz="4" w:space="0" w:color="FFFFFF"/>
              <w:left w:val="single" w:sz="4" w:space="0" w:color="FFFFFF"/>
              <w:bottom w:val="nil"/>
              <w:right w:val="single" w:sz="4" w:space="0" w:color="FFFFFF"/>
            </w:tcBorders>
            <w:noWrap/>
            <w:vAlign w:val="bottom"/>
            <w:hideMark/>
          </w:tcPr>
          <w:p w14:paraId="4DB06B9C"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2024/25</w:t>
            </w:r>
          </w:p>
        </w:tc>
        <w:tc>
          <w:tcPr>
            <w:tcW w:w="520" w:type="dxa"/>
            <w:tcBorders>
              <w:top w:val="nil"/>
              <w:left w:val="nil"/>
              <w:bottom w:val="nil"/>
              <w:right w:val="nil"/>
            </w:tcBorders>
            <w:noWrap/>
            <w:vAlign w:val="bottom"/>
            <w:hideMark/>
          </w:tcPr>
          <w:p w14:paraId="041D2428" w14:textId="77777777" w:rsidR="00326B8B" w:rsidRPr="00326B8B" w:rsidRDefault="00326B8B" w:rsidP="00326B8B">
            <w:pPr>
              <w:spacing w:after="0" w:line="240" w:lineRule="auto"/>
              <w:rPr>
                <w:rFonts w:eastAsia="Times New Roman" w:cs="Arial"/>
                <w:b/>
                <w:bCs/>
                <w:color w:val="000000"/>
                <w:sz w:val="18"/>
                <w:szCs w:val="18"/>
                <w:lang w:eastAsia="en-GB"/>
              </w:rPr>
            </w:pPr>
          </w:p>
        </w:tc>
        <w:tc>
          <w:tcPr>
            <w:tcW w:w="886" w:type="dxa"/>
            <w:tcBorders>
              <w:top w:val="nil"/>
              <w:left w:val="nil"/>
              <w:bottom w:val="nil"/>
              <w:right w:val="nil"/>
            </w:tcBorders>
            <w:noWrap/>
            <w:vAlign w:val="bottom"/>
            <w:hideMark/>
          </w:tcPr>
          <w:p w14:paraId="6D00B5E5" w14:textId="77777777" w:rsidR="00326B8B" w:rsidRPr="00326B8B" w:rsidRDefault="00326B8B" w:rsidP="00326B8B">
            <w:pPr>
              <w:spacing w:after="0" w:line="240" w:lineRule="auto"/>
              <w:rPr>
                <w:rFonts w:ascii="Times New Roman" w:eastAsia="Times New Roman" w:hAnsi="Times New Roman" w:cs="Times New Roman"/>
                <w:sz w:val="20"/>
                <w:szCs w:val="20"/>
                <w:lang w:eastAsia="en-GB"/>
              </w:rPr>
            </w:pPr>
          </w:p>
        </w:tc>
        <w:tc>
          <w:tcPr>
            <w:tcW w:w="806" w:type="dxa"/>
            <w:tcBorders>
              <w:top w:val="single" w:sz="4" w:space="0" w:color="FFFFFF"/>
              <w:left w:val="single" w:sz="4" w:space="0" w:color="FFFFFF"/>
              <w:bottom w:val="single" w:sz="4" w:space="0" w:color="FFFFFF"/>
              <w:right w:val="single" w:sz="4" w:space="0" w:color="FFFFFF"/>
            </w:tcBorders>
            <w:shd w:val="clear" w:color="000000" w:fill="FFFFFF"/>
            <w:textDirection w:val="btLr"/>
            <w:vAlign w:val="bottom"/>
            <w:hideMark/>
          </w:tcPr>
          <w:p w14:paraId="4F4F0834"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435" w:type="dxa"/>
            <w:tcBorders>
              <w:top w:val="single" w:sz="4" w:space="0" w:color="FFFFFF"/>
              <w:left w:val="nil"/>
              <w:bottom w:val="single" w:sz="4" w:space="0" w:color="FFFFFF"/>
              <w:right w:val="single" w:sz="4" w:space="0" w:color="FFFFFF"/>
            </w:tcBorders>
            <w:shd w:val="clear" w:color="000000" w:fill="FFFFFF"/>
            <w:textDirection w:val="btLr"/>
            <w:vAlign w:val="bottom"/>
            <w:hideMark/>
          </w:tcPr>
          <w:p w14:paraId="25FA9007"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550" w:type="dxa"/>
            <w:tcBorders>
              <w:top w:val="single" w:sz="4" w:space="0" w:color="FFFFFF"/>
              <w:left w:val="nil"/>
              <w:bottom w:val="nil"/>
              <w:right w:val="single" w:sz="4" w:space="0" w:color="FFFFFF"/>
            </w:tcBorders>
            <w:shd w:val="clear" w:color="000000" w:fill="FFFFFF"/>
            <w:textDirection w:val="btLr"/>
            <w:vAlign w:val="bottom"/>
            <w:hideMark/>
          </w:tcPr>
          <w:p w14:paraId="18742DEB"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567" w:type="dxa"/>
            <w:tcBorders>
              <w:top w:val="single" w:sz="4" w:space="0" w:color="FFFFFF"/>
              <w:left w:val="nil"/>
              <w:bottom w:val="nil"/>
              <w:right w:val="single" w:sz="4" w:space="0" w:color="FFFFFF"/>
            </w:tcBorders>
            <w:shd w:val="clear" w:color="000000" w:fill="FFFFFF"/>
            <w:textDirection w:val="btLr"/>
            <w:vAlign w:val="bottom"/>
            <w:hideMark/>
          </w:tcPr>
          <w:p w14:paraId="3C124DE3"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850" w:type="dxa"/>
            <w:tcBorders>
              <w:top w:val="single" w:sz="4" w:space="0" w:color="FFFFFF"/>
              <w:left w:val="nil"/>
              <w:bottom w:val="nil"/>
              <w:right w:val="single" w:sz="4" w:space="0" w:color="FFFFFF"/>
            </w:tcBorders>
            <w:shd w:val="clear" w:color="000000" w:fill="FFFFFF"/>
            <w:textDirection w:val="btLr"/>
            <w:vAlign w:val="bottom"/>
            <w:hideMark/>
          </w:tcPr>
          <w:p w14:paraId="2542DC2D"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992" w:type="dxa"/>
            <w:tcBorders>
              <w:top w:val="single" w:sz="4" w:space="0" w:color="FFFFFF"/>
              <w:left w:val="nil"/>
              <w:bottom w:val="nil"/>
              <w:right w:val="single" w:sz="4" w:space="0" w:color="FFFFFF"/>
            </w:tcBorders>
            <w:shd w:val="clear" w:color="000000" w:fill="FFFFFF"/>
            <w:textDirection w:val="btLr"/>
            <w:vAlign w:val="bottom"/>
            <w:hideMark/>
          </w:tcPr>
          <w:p w14:paraId="1105749B"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993" w:type="dxa"/>
            <w:tcBorders>
              <w:top w:val="single" w:sz="4" w:space="0" w:color="FFFFFF"/>
              <w:left w:val="nil"/>
              <w:bottom w:val="nil"/>
              <w:right w:val="single" w:sz="4" w:space="0" w:color="FFFFFF"/>
            </w:tcBorders>
            <w:shd w:val="clear" w:color="000000" w:fill="FFFFFF"/>
            <w:textDirection w:val="btLr"/>
            <w:vAlign w:val="bottom"/>
            <w:hideMark/>
          </w:tcPr>
          <w:p w14:paraId="19571203"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1490" w:type="dxa"/>
            <w:tcBorders>
              <w:top w:val="single" w:sz="4" w:space="0" w:color="FFFFFF"/>
              <w:left w:val="nil"/>
              <w:bottom w:val="single" w:sz="4" w:space="0" w:color="FFFFFF"/>
              <w:right w:val="single" w:sz="4" w:space="0" w:color="FFFFFF"/>
            </w:tcBorders>
            <w:shd w:val="clear" w:color="000000" w:fill="FFFFFF"/>
            <w:textDirection w:val="btLr"/>
            <w:vAlign w:val="bottom"/>
            <w:hideMark/>
          </w:tcPr>
          <w:p w14:paraId="3C5ABD4E"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r>
      <w:tr w:rsidR="00326B8B" w:rsidRPr="00326B8B" w14:paraId="69F3A68E" w14:textId="77777777" w:rsidTr="00BC7C21">
        <w:trPr>
          <w:trHeight w:val="273"/>
        </w:trPr>
        <w:tc>
          <w:tcPr>
            <w:tcW w:w="2894" w:type="dxa"/>
            <w:tcBorders>
              <w:top w:val="nil"/>
              <w:left w:val="single" w:sz="4" w:space="0" w:color="FFFFFF"/>
              <w:bottom w:val="single" w:sz="4" w:space="0" w:color="FFFFFF"/>
              <w:right w:val="single" w:sz="4" w:space="0" w:color="FFFFFF"/>
            </w:tcBorders>
            <w:shd w:val="clear" w:color="000000" w:fill="FFFFFF"/>
            <w:vAlign w:val="bottom"/>
            <w:hideMark/>
          </w:tcPr>
          <w:p w14:paraId="79558D22"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520" w:type="dxa"/>
            <w:tcBorders>
              <w:top w:val="single" w:sz="4" w:space="0" w:color="FFFFFF"/>
              <w:left w:val="nil"/>
              <w:bottom w:val="nil"/>
              <w:right w:val="single" w:sz="4" w:space="0" w:color="FFFFFF"/>
            </w:tcBorders>
            <w:shd w:val="clear" w:color="000000" w:fill="FFFFFF"/>
            <w:textDirection w:val="btLr"/>
            <w:vAlign w:val="bottom"/>
            <w:hideMark/>
          </w:tcPr>
          <w:p w14:paraId="621438E7"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886" w:type="dxa"/>
            <w:tcBorders>
              <w:top w:val="single" w:sz="4" w:space="0" w:color="FFFFFF"/>
              <w:left w:val="nil"/>
              <w:bottom w:val="single" w:sz="4" w:space="0" w:color="FFFFFF"/>
              <w:right w:val="single" w:sz="4" w:space="0" w:color="FFFFFF"/>
            </w:tcBorders>
            <w:shd w:val="clear" w:color="000000" w:fill="FFFFFF"/>
            <w:textDirection w:val="btLr"/>
            <w:vAlign w:val="bottom"/>
            <w:hideMark/>
          </w:tcPr>
          <w:p w14:paraId="3CD7DF31"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806" w:type="dxa"/>
            <w:tcBorders>
              <w:top w:val="nil"/>
              <w:left w:val="nil"/>
              <w:bottom w:val="nil"/>
              <w:right w:val="single" w:sz="4" w:space="0" w:color="FFFFFF"/>
            </w:tcBorders>
            <w:shd w:val="clear" w:color="000000" w:fill="FFFFFF"/>
            <w:textDirection w:val="btLr"/>
            <w:vAlign w:val="bottom"/>
            <w:hideMark/>
          </w:tcPr>
          <w:p w14:paraId="409A3C82"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435" w:type="dxa"/>
            <w:tcBorders>
              <w:top w:val="nil"/>
              <w:left w:val="nil"/>
              <w:bottom w:val="nil"/>
              <w:right w:val="single" w:sz="4" w:space="0" w:color="FFFFFF"/>
            </w:tcBorders>
            <w:textDirection w:val="btLr"/>
            <w:vAlign w:val="bottom"/>
            <w:hideMark/>
          </w:tcPr>
          <w:p w14:paraId="78101BAB"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550" w:type="dxa"/>
            <w:tcBorders>
              <w:top w:val="nil"/>
              <w:left w:val="nil"/>
              <w:bottom w:val="nil"/>
              <w:right w:val="single" w:sz="4" w:space="0" w:color="FFFFFF"/>
            </w:tcBorders>
            <w:shd w:val="clear" w:color="000000" w:fill="FFFFFF"/>
            <w:textDirection w:val="btLr"/>
            <w:vAlign w:val="bottom"/>
            <w:hideMark/>
          </w:tcPr>
          <w:p w14:paraId="1D026429"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567" w:type="dxa"/>
            <w:tcBorders>
              <w:top w:val="nil"/>
              <w:left w:val="nil"/>
              <w:bottom w:val="nil"/>
              <w:right w:val="single" w:sz="4" w:space="0" w:color="FFFFFF"/>
            </w:tcBorders>
            <w:shd w:val="clear" w:color="000000" w:fill="FFFFFF"/>
            <w:textDirection w:val="btLr"/>
            <w:vAlign w:val="bottom"/>
            <w:hideMark/>
          </w:tcPr>
          <w:p w14:paraId="7FC9483D"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850" w:type="dxa"/>
            <w:tcBorders>
              <w:top w:val="nil"/>
              <w:left w:val="nil"/>
              <w:bottom w:val="nil"/>
              <w:right w:val="single" w:sz="4" w:space="0" w:color="FFFFFF"/>
            </w:tcBorders>
            <w:shd w:val="clear" w:color="000000" w:fill="FFFFFF"/>
            <w:textDirection w:val="btLr"/>
            <w:vAlign w:val="bottom"/>
            <w:hideMark/>
          </w:tcPr>
          <w:p w14:paraId="67E55A12"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992" w:type="dxa"/>
            <w:tcBorders>
              <w:top w:val="nil"/>
              <w:left w:val="nil"/>
              <w:bottom w:val="nil"/>
              <w:right w:val="single" w:sz="4" w:space="0" w:color="FFFFFF"/>
            </w:tcBorders>
            <w:shd w:val="clear" w:color="000000" w:fill="FFFFFF"/>
            <w:textDirection w:val="btLr"/>
            <w:vAlign w:val="bottom"/>
            <w:hideMark/>
          </w:tcPr>
          <w:p w14:paraId="64BD65F0"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993" w:type="dxa"/>
            <w:tcBorders>
              <w:top w:val="nil"/>
              <w:left w:val="nil"/>
              <w:bottom w:val="nil"/>
              <w:right w:val="single" w:sz="4" w:space="0" w:color="FFFFFF"/>
            </w:tcBorders>
            <w:shd w:val="clear" w:color="000000" w:fill="FFFFFF"/>
            <w:textDirection w:val="btLr"/>
            <w:vAlign w:val="bottom"/>
            <w:hideMark/>
          </w:tcPr>
          <w:p w14:paraId="50FC9CA0"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1490" w:type="dxa"/>
            <w:tcBorders>
              <w:top w:val="nil"/>
              <w:left w:val="nil"/>
              <w:bottom w:val="nil"/>
              <w:right w:val="single" w:sz="4" w:space="0" w:color="FFFFFF"/>
            </w:tcBorders>
            <w:shd w:val="clear" w:color="000000" w:fill="FFFFFF"/>
            <w:textDirection w:val="btLr"/>
            <w:vAlign w:val="bottom"/>
            <w:hideMark/>
          </w:tcPr>
          <w:p w14:paraId="06118A4F"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r>
      <w:tr w:rsidR="00326B8B" w:rsidRPr="00326B8B" w14:paraId="0E43A96E" w14:textId="77777777" w:rsidTr="00BC7C21">
        <w:trPr>
          <w:trHeight w:val="1723"/>
        </w:trPr>
        <w:tc>
          <w:tcPr>
            <w:tcW w:w="2894" w:type="dxa"/>
            <w:tcBorders>
              <w:top w:val="nil"/>
              <w:left w:val="single" w:sz="4" w:space="0" w:color="FFFFFF"/>
              <w:bottom w:val="single" w:sz="4" w:space="0" w:color="FFFFFF"/>
              <w:right w:val="single" w:sz="4" w:space="0" w:color="FFFFFF"/>
            </w:tcBorders>
            <w:shd w:val="clear" w:color="000000" w:fill="FFFFFF"/>
            <w:vAlign w:val="bottom"/>
            <w:hideMark/>
          </w:tcPr>
          <w:p w14:paraId="434975B8"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Post Holder Information (Post Title)</w:t>
            </w:r>
          </w:p>
        </w:tc>
        <w:tc>
          <w:tcPr>
            <w:tcW w:w="520" w:type="dxa"/>
            <w:tcBorders>
              <w:top w:val="single" w:sz="4" w:space="0" w:color="FFFFFF"/>
              <w:left w:val="nil"/>
              <w:bottom w:val="nil"/>
              <w:right w:val="single" w:sz="4" w:space="0" w:color="FFFFFF"/>
            </w:tcBorders>
            <w:shd w:val="clear" w:color="000000" w:fill="FFFFFF"/>
            <w:textDirection w:val="btLr"/>
            <w:vAlign w:val="bottom"/>
            <w:hideMark/>
          </w:tcPr>
          <w:p w14:paraId="7435EF67"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Note</w:t>
            </w:r>
          </w:p>
        </w:tc>
        <w:tc>
          <w:tcPr>
            <w:tcW w:w="886" w:type="dxa"/>
            <w:tcBorders>
              <w:top w:val="nil"/>
              <w:left w:val="nil"/>
              <w:bottom w:val="single" w:sz="4" w:space="0" w:color="FFFFFF"/>
              <w:right w:val="single" w:sz="4" w:space="0" w:color="FFFFFF"/>
            </w:tcBorders>
            <w:shd w:val="clear" w:color="000000" w:fill="FFFFFF"/>
            <w:textDirection w:val="btLr"/>
            <w:vAlign w:val="bottom"/>
            <w:hideMark/>
          </w:tcPr>
          <w:p w14:paraId="542E4145"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Salary</w:t>
            </w:r>
          </w:p>
        </w:tc>
        <w:tc>
          <w:tcPr>
            <w:tcW w:w="806" w:type="dxa"/>
            <w:tcBorders>
              <w:top w:val="single" w:sz="4" w:space="0" w:color="FFFFFF"/>
              <w:left w:val="nil"/>
              <w:bottom w:val="nil"/>
              <w:right w:val="single" w:sz="4" w:space="0" w:color="FFFFFF"/>
            </w:tcBorders>
            <w:shd w:val="clear" w:color="000000" w:fill="FFFFFF"/>
            <w:textDirection w:val="btLr"/>
            <w:vAlign w:val="bottom"/>
            <w:hideMark/>
          </w:tcPr>
          <w:p w14:paraId="0D8AE1D7"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Post Related Pay</w:t>
            </w:r>
          </w:p>
        </w:tc>
        <w:tc>
          <w:tcPr>
            <w:tcW w:w="435" w:type="dxa"/>
            <w:tcBorders>
              <w:top w:val="single" w:sz="4" w:space="0" w:color="FFFFFF"/>
              <w:left w:val="nil"/>
              <w:bottom w:val="nil"/>
              <w:right w:val="single" w:sz="4" w:space="0" w:color="FFFFFF"/>
            </w:tcBorders>
            <w:textDirection w:val="btLr"/>
            <w:vAlign w:val="bottom"/>
            <w:hideMark/>
          </w:tcPr>
          <w:p w14:paraId="2406AC8E"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Bonus</w:t>
            </w:r>
          </w:p>
        </w:tc>
        <w:tc>
          <w:tcPr>
            <w:tcW w:w="550" w:type="dxa"/>
            <w:tcBorders>
              <w:top w:val="nil"/>
              <w:left w:val="nil"/>
              <w:bottom w:val="nil"/>
              <w:right w:val="single" w:sz="4" w:space="0" w:color="FFFFFF"/>
            </w:tcBorders>
            <w:shd w:val="clear" w:color="000000" w:fill="FFFFFF"/>
            <w:textDirection w:val="btLr"/>
            <w:vAlign w:val="bottom"/>
            <w:hideMark/>
          </w:tcPr>
          <w:p w14:paraId="2F1686F3"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Expenses</w:t>
            </w:r>
          </w:p>
        </w:tc>
        <w:tc>
          <w:tcPr>
            <w:tcW w:w="567" w:type="dxa"/>
            <w:tcBorders>
              <w:top w:val="nil"/>
              <w:left w:val="nil"/>
              <w:bottom w:val="nil"/>
              <w:right w:val="single" w:sz="4" w:space="0" w:color="FFFFFF"/>
            </w:tcBorders>
            <w:shd w:val="clear" w:color="000000" w:fill="FFFFFF"/>
            <w:textDirection w:val="btLr"/>
            <w:vAlign w:val="bottom"/>
            <w:hideMark/>
          </w:tcPr>
          <w:p w14:paraId="0E43D712"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Benefits in Kind</w:t>
            </w:r>
          </w:p>
        </w:tc>
        <w:tc>
          <w:tcPr>
            <w:tcW w:w="850" w:type="dxa"/>
            <w:tcBorders>
              <w:top w:val="nil"/>
              <w:left w:val="nil"/>
              <w:bottom w:val="nil"/>
              <w:right w:val="single" w:sz="4" w:space="0" w:color="FFFFFF"/>
            </w:tcBorders>
            <w:shd w:val="clear" w:color="000000" w:fill="FFFFFF"/>
            <w:textDirection w:val="btLr"/>
            <w:vAlign w:val="bottom"/>
            <w:hideMark/>
          </w:tcPr>
          <w:p w14:paraId="5B9E8941"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Other Payments</w:t>
            </w:r>
          </w:p>
        </w:tc>
        <w:tc>
          <w:tcPr>
            <w:tcW w:w="992" w:type="dxa"/>
            <w:tcBorders>
              <w:top w:val="nil"/>
              <w:left w:val="nil"/>
              <w:bottom w:val="nil"/>
              <w:right w:val="single" w:sz="4" w:space="0" w:color="FFFFFF"/>
            </w:tcBorders>
            <w:shd w:val="clear" w:color="000000" w:fill="FFFFFF"/>
            <w:textDirection w:val="btLr"/>
            <w:vAlign w:val="bottom"/>
            <w:hideMark/>
          </w:tcPr>
          <w:p w14:paraId="6C0479E6"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Total Remuneration excluding Pension Contributions</w:t>
            </w:r>
          </w:p>
        </w:tc>
        <w:tc>
          <w:tcPr>
            <w:tcW w:w="993" w:type="dxa"/>
            <w:tcBorders>
              <w:top w:val="nil"/>
              <w:left w:val="nil"/>
              <w:bottom w:val="nil"/>
              <w:right w:val="single" w:sz="4" w:space="0" w:color="FFFFFF"/>
            </w:tcBorders>
            <w:shd w:val="clear" w:color="000000" w:fill="FFFFFF"/>
            <w:textDirection w:val="btLr"/>
            <w:vAlign w:val="bottom"/>
            <w:hideMark/>
          </w:tcPr>
          <w:p w14:paraId="02C54CFE"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Employers Pension Contributions</w:t>
            </w:r>
          </w:p>
        </w:tc>
        <w:tc>
          <w:tcPr>
            <w:tcW w:w="1490" w:type="dxa"/>
            <w:tcBorders>
              <w:top w:val="single" w:sz="4" w:space="0" w:color="FFFFFF"/>
              <w:left w:val="nil"/>
              <w:bottom w:val="nil"/>
              <w:right w:val="single" w:sz="4" w:space="0" w:color="FFFFFF"/>
            </w:tcBorders>
            <w:shd w:val="clear" w:color="000000" w:fill="FFFFFF"/>
            <w:textDirection w:val="btLr"/>
            <w:vAlign w:val="bottom"/>
            <w:hideMark/>
          </w:tcPr>
          <w:p w14:paraId="6627570E"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Total Remuneration including Pension Contributions</w:t>
            </w:r>
          </w:p>
        </w:tc>
      </w:tr>
      <w:tr w:rsidR="00BC7C21" w:rsidRPr="00326B8B" w14:paraId="503C15CD" w14:textId="77777777" w:rsidTr="00BC7C21">
        <w:trPr>
          <w:trHeight w:val="273"/>
        </w:trPr>
        <w:tc>
          <w:tcPr>
            <w:tcW w:w="2894" w:type="dxa"/>
            <w:tcBorders>
              <w:top w:val="nil"/>
              <w:left w:val="single" w:sz="4" w:space="0" w:color="FFFFFF"/>
              <w:bottom w:val="single" w:sz="4" w:space="0" w:color="auto"/>
              <w:right w:val="single" w:sz="4" w:space="0" w:color="FFFFFF"/>
            </w:tcBorders>
            <w:shd w:val="clear" w:color="000000" w:fill="FFFFFF"/>
            <w:vAlign w:val="bottom"/>
            <w:hideMark/>
          </w:tcPr>
          <w:p w14:paraId="54C7964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20" w:type="dxa"/>
            <w:tcBorders>
              <w:top w:val="nil"/>
              <w:left w:val="nil"/>
              <w:bottom w:val="single" w:sz="4" w:space="0" w:color="auto"/>
              <w:right w:val="single" w:sz="4" w:space="0" w:color="FFFFFF"/>
            </w:tcBorders>
            <w:shd w:val="clear" w:color="000000" w:fill="FFFFFF"/>
            <w:noWrap/>
            <w:vAlign w:val="bottom"/>
            <w:hideMark/>
          </w:tcPr>
          <w:p w14:paraId="07DE3B21" w14:textId="77777777" w:rsidR="00326B8B" w:rsidRPr="00326B8B" w:rsidRDefault="00326B8B" w:rsidP="00326B8B">
            <w:pPr>
              <w:spacing w:after="0" w:line="240" w:lineRule="auto"/>
              <w:rPr>
                <w:rFonts w:eastAsia="Times New Roman" w:cs="Arial"/>
                <w:b/>
                <w:bCs/>
                <w:color w:val="000000"/>
                <w:sz w:val="18"/>
                <w:szCs w:val="18"/>
                <w:lang w:eastAsia="en-GB"/>
              </w:rPr>
            </w:pPr>
            <w:r w:rsidRPr="00326B8B">
              <w:rPr>
                <w:rFonts w:eastAsia="Times New Roman" w:cs="Arial"/>
                <w:b/>
                <w:bCs/>
                <w:color w:val="000000"/>
                <w:sz w:val="18"/>
                <w:szCs w:val="18"/>
                <w:lang w:eastAsia="en-GB"/>
              </w:rPr>
              <w:t> </w:t>
            </w:r>
          </w:p>
        </w:tc>
        <w:tc>
          <w:tcPr>
            <w:tcW w:w="886" w:type="dxa"/>
            <w:tcBorders>
              <w:top w:val="nil"/>
              <w:left w:val="nil"/>
              <w:bottom w:val="single" w:sz="4" w:space="0" w:color="auto"/>
              <w:right w:val="single" w:sz="4" w:space="0" w:color="FFFFFF"/>
            </w:tcBorders>
            <w:shd w:val="clear" w:color="000000" w:fill="FFFFFF"/>
            <w:noWrap/>
            <w:vAlign w:val="bottom"/>
            <w:hideMark/>
          </w:tcPr>
          <w:p w14:paraId="738F2013"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806" w:type="dxa"/>
            <w:tcBorders>
              <w:top w:val="nil"/>
              <w:left w:val="nil"/>
              <w:bottom w:val="single" w:sz="4" w:space="0" w:color="auto"/>
              <w:right w:val="single" w:sz="4" w:space="0" w:color="FFFFFF"/>
            </w:tcBorders>
            <w:shd w:val="clear" w:color="000000" w:fill="FFFFFF"/>
            <w:noWrap/>
            <w:vAlign w:val="bottom"/>
            <w:hideMark/>
          </w:tcPr>
          <w:p w14:paraId="54CE76DB"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435" w:type="dxa"/>
            <w:tcBorders>
              <w:top w:val="nil"/>
              <w:left w:val="nil"/>
              <w:bottom w:val="single" w:sz="4" w:space="0" w:color="auto"/>
              <w:right w:val="single" w:sz="4" w:space="0" w:color="FFFFFF"/>
            </w:tcBorders>
            <w:shd w:val="clear" w:color="000000" w:fill="FFFFFF"/>
            <w:noWrap/>
            <w:vAlign w:val="bottom"/>
            <w:hideMark/>
          </w:tcPr>
          <w:p w14:paraId="0FB29670"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550" w:type="dxa"/>
            <w:tcBorders>
              <w:top w:val="nil"/>
              <w:left w:val="nil"/>
              <w:bottom w:val="single" w:sz="4" w:space="0" w:color="auto"/>
              <w:right w:val="single" w:sz="4" w:space="0" w:color="FFFFFF"/>
            </w:tcBorders>
            <w:shd w:val="clear" w:color="000000" w:fill="FFFFFF"/>
            <w:noWrap/>
            <w:vAlign w:val="bottom"/>
            <w:hideMark/>
          </w:tcPr>
          <w:p w14:paraId="51420939"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567" w:type="dxa"/>
            <w:tcBorders>
              <w:top w:val="nil"/>
              <w:left w:val="nil"/>
              <w:bottom w:val="single" w:sz="4" w:space="0" w:color="auto"/>
              <w:right w:val="single" w:sz="4" w:space="0" w:color="FFFFFF"/>
            </w:tcBorders>
            <w:shd w:val="clear" w:color="000000" w:fill="FFFFFF"/>
            <w:noWrap/>
            <w:vAlign w:val="bottom"/>
            <w:hideMark/>
          </w:tcPr>
          <w:p w14:paraId="6D68B4EF"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850" w:type="dxa"/>
            <w:tcBorders>
              <w:top w:val="nil"/>
              <w:left w:val="nil"/>
              <w:bottom w:val="single" w:sz="4" w:space="0" w:color="auto"/>
              <w:right w:val="single" w:sz="4" w:space="0" w:color="FFFFFF"/>
            </w:tcBorders>
            <w:shd w:val="clear" w:color="000000" w:fill="FFFFFF"/>
            <w:noWrap/>
            <w:vAlign w:val="bottom"/>
            <w:hideMark/>
          </w:tcPr>
          <w:p w14:paraId="64F21DDF"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992" w:type="dxa"/>
            <w:tcBorders>
              <w:top w:val="nil"/>
              <w:left w:val="nil"/>
              <w:bottom w:val="single" w:sz="4" w:space="0" w:color="auto"/>
              <w:right w:val="single" w:sz="4" w:space="0" w:color="FFFFFF"/>
            </w:tcBorders>
            <w:shd w:val="clear" w:color="000000" w:fill="FFFFFF"/>
            <w:noWrap/>
            <w:vAlign w:val="bottom"/>
            <w:hideMark/>
          </w:tcPr>
          <w:p w14:paraId="3770E754"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993" w:type="dxa"/>
            <w:tcBorders>
              <w:top w:val="nil"/>
              <w:left w:val="nil"/>
              <w:bottom w:val="single" w:sz="4" w:space="0" w:color="auto"/>
              <w:right w:val="single" w:sz="4" w:space="0" w:color="FFFFFF"/>
            </w:tcBorders>
            <w:shd w:val="clear" w:color="000000" w:fill="FFFFFF"/>
            <w:noWrap/>
            <w:vAlign w:val="bottom"/>
            <w:hideMark/>
          </w:tcPr>
          <w:p w14:paraId="016749E7"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c>
          <w:tcPr>
            <w:tcW w:w="1490" w:type="dxa"/>
            <w:tcBorders>
              <w:top w:val="nil"/>
              <w:left w:val="nil"/>
              <w:bottom w:val="single" w:sz="4" w:space="0" w:color="auto"/>
              <w:right w:val="single" w:sz="4" w:space="0" w:color="FFFFFF"/>
            </w:tcBorders>
            <w:shd w:val="clear" w:color="000000" w:fill="FFFFFF"/>
            <w:noWrap/>
            <w:vAlign w:val="bottom"/>
            <w:hideMark/>
          </w:tcPr>
          <w:p w14:paraId="728AC1DC" w14:textId="77777777" w:rsidR="00326B8B" w:rsidRPr="00326B8B" w:rsidRDefault="00326B8B" w:rsidP="00326B8B">
            <w:pPr>
              <w:spacing w:after="0" w:line="240" w:lineRule="auto"/>
              <w:jc w:val="center"/>
              <w:rPr>
                <w:rFonts w:eastAsia="Times New Roman" w:cs="Arial"/>
                <w:b/>
                <w:bCs/>
                <w:color w:val="000000"/>
                <w:sz w:val="18"/>
                <w:szCs w:val="18"/>
                <w:lang w:eastAsia="en-GB"/>
              </w:rPr>
            </w:pPr>
            <w:r w:rsidRPr="00326B8B">
              <w:rPr>
                <w:rFonts w:eastAsia="Times New Roman" w:cs="Arial"/>
                <w:b/>
                <w:bCs/>
                <w:color w:val="000000"/>
                <w:sz w:val="18"/>
                <w:szCs w:val="18"/>
                <w:lang w:eastAsia="en-GB"/>
              </w:rPr>
              <w:t>£</w:t>
            </w:r>
          </w:p>
        </w:tc>
      </w:tr>
      <w:tr w:rsidR="00326B8B" w:rsidRPr="00326B8B" w14:paraId="5A6378A8"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2C1D28AC"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Chief Constable (1)</w:t>
            </w:r>
          </w:p>
        </w:tc>
        <w:tc>
          <w:tcPr>
            <w:tcW w:w="520" w:type="dxa"/>
            <w:tcBorders>
              <w:top w:val="nil"/>
              <w:left w:val="nil"/>
              <w:bottom w:val="single" w:sz="4" w:space="0" w:color="FFFFFF"/>
              <w:right w:val="single" w:sz="4" w:space="0" w:color="auto"/>
            </w:tcBorders>
            <w:shd w:val="clear" w:color="000000" w:fill="FFFFFF"/>
            <w:hideMark/>
          </w:tcPr>
          <w:p w14:paraId="75AE2818"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1</w:t>
            </w:r>
          </w:p>
        </w:tc>
        <w:tc>
          <w:tcPr>
            <w:tcW w:w="886" w:type="dxa"/>
            <w:tcBorders>
              <w:top w:val="nil"/>
              <w:left w:val="nil"/>
              <w:bottom w:val="single" w:sz="4" w:space="0" w:color="FFFFFF"/>
              <w:right w:val="single" w:sz="4" w:space="0" w:color="auto"/>
            </w:tcBorders>
            <w:shd w:val="clear" w:color="000000" w:fill="FFFFFF"/>
            <w:noWrap/>
            <w:vAlign w:val="center"/>
            <w:hideMark/>
          </w:tcPr>
          <w:p w14:paraId="35452A37"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81,065</w:t>
            </w:r>
          </w:p>
        </w:tc>
        <w:tc>
          <w:tcPr>
            <w:tcW w:w="806" w:type="dxa"/>
            <w:tcBorders>
              <w:top w:val="nil"/>
              <w:left w:val="nil"/>
              <w:bottom w:val="single" w:sz="4" w:space="0" w:color="FFFFFF"/>
              <w:right w:val="single" w:sz="4" w:space="0" w:color="auto"/>
            </w:tcBorders>
            <w:shd w:val="clear" w:color="000000" w:fill="FFFFFF"/>
            <w:noWrap/>
            <w:vAlign w:val="center"/>
            <w:hideMark/>
          </w:tcPr>
          <w:p w14:paraId="39713F72"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489BCC7C"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1C00833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5AB7C554"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406</w:t>
            </w:r>
          </w:p>
        </w:tc>
        <w:tc>
          <w:tcPr>
            <w:tcW w:w="850" w:type="dxa"/>
            <w:tcBorders>
              <w:top w:val="nil"/>
              <w:left w:val="nil"/>
              <w:bottom w:val="single" w:sz="4" w:space="0" w:color="FFFFFF"/>
              <w:right w:val="single" w:sz="4" w:space="0" w:color="auto"/>
            </w:tcBorders>
            <w:shd w:val="clear" w:color="000000" w:fill="FFFFFF"/>
            <w:noWrap/>
            <w:vAlign w:val="center"/>
            <w:hideMark/>
          </w:tcPr>
          <w:p w14:paraId="5719FF41"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2,665</w:t>
            </w:r>
          </w:p>
        </w:tc>
        <w:tc>
          <w:tcPr>
            <w:tcW w:w="992" w:type="dxa"/>
            <w:tcBorders>
              <w:top w:val="nil"/>
              <w:left w:val="nil"/>
              <w:bottom w:val="single" w:sz="4" w:space="0" w:color="FFFFFF"/>
              <w:right w:val="single" w:sz="4" w:space="0" w:color="auto"/>
            </w:tcBorders>
            <w:shd w:val="clear" w:color="000000" w:fill="FFFFFF"/>
            <w:noWrap/>
            <w:vAlign w:val="center"/>
            <w:hideMark/>
          </w:tcPr>
          <w:p w14:paraId="1B62555B"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84,136</w:t>
            </w:r>
          </w:p>
        </w:tc>
        <w:tc>
          <w:tcPr>
            <w:tcW w:w="993" w:type="dxa"/>
            <w:tcBorders>
              <w:top w:val="nil"/>
              <w:left w:val="nil"/>
              <w:bottom w:val="single" w:sz="4" w:space="0" w:color="FFFFFF"/>
              <w:right w:val="single" w:sz="4" w:space="0" w:color="auto"/>
            </w:tcBorders>
            <w:shd w:val="clear" w:color="000000" w:fill="FFFFFF"/>
            <w:noWrap/>
            <w:vAlign w:val="center"/>
            <w:hideMark/>
          </w:tcPr>
          <w:p w14:paraId="26713763"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28,616</w:t>
            </w:r>
          </w:p>
        </w:tc>
        <w:tc>
          <w:tcPr>
            <w:tcW w:w="1490" w:type="dxa"/>
            <w:tcBorders>
              <w:top w:val="nil"/>
              <w:left w:val="nil"/>
              <w:bottom w:val="single" w:sz="4" w:space="0" w:color="FFFFFF"/>
              <w:right w:val="single" w:sz="4" w:space="0" w:color="auto"/>
            </w:tcBorders>
            <w:noWrap/>
            <w:vAlign w:val="center"/>
            <w:hideMark/>
          </w:tcPr>
          <w:p w14:paraId="606694B3"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112,752</w:t>
            </w:r>
          </w:p>
        </w:tc>
      </w:tr>
      <w:tr w:rsidR="00326B8B" w:rsidRPr="00326B8B" w14:paraId="20BE3030"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518B8D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Chief Constable (2)</w:t>
            </w:r>
          </w:p>
        </w:tc>
        <w:tc>
          <w:tcPr>
            <w:tcW w:w="520" w:type="dxa"/>
            <w:tcBorders>
              <w:top w:val="nil"/>
              <w:left w:val="nil"/>
              <w:bottom w:val="single" w:sz="4" w:space="0" w:color="FFFFFF"/>
              <w:right w:val="single" w:sz="4" w:space="0" w:color="auto"/>
            </w:tcBorders>
            <w:shd w:val="clear" w:color="000000" w:fill="FFFFFF"/>
            <w:hideMark/>
          </w:tcPr>
          <w:p w14:paraId="107915D0"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10467507"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110,252</w:t>
            </w:r>
          </w:p>
        </w:tc>
        <w:tc>
          <w:tcPr>
            <w:tcW w:w="806" w:type="dxa"/>
            <w:tcBorders>
              <w:top w:val="nil"/>
              <w:left w:val="nil"/>
              <w:bottom w:val="single" w:sz="4" w:space="0" w:color="FFFFFF"/>
              <w:right w:val="single" w:sz="4" w:space="0" w:color="auto"/>
            </w:tcBorders>
            <w:shd w:val="clear" w:color="000000" w:fill="FFFFFF"/>
            <w:noWrap/>
            <w:vAlign w:val="center"/>
            <w:hideMark/>
          </w:tcPr>
          <w:p w14:paraId="7A044450"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10BDA8C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57017E2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6F50F15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898</w:t>
            </w:r>
          </w:p>
        </w:tc>
        <w:tc>
          <w:tcPr>
            <w:tcW w:w="850" w:type="dxa"/>
            <w:tcBorders>
              <w:top w:val="nil"/>
              <w:left w:val="nil"/>
              <w:bottom w:val="single" w:sz="4" w:space="0" w:color="FFFFFF"/>
              <w:right w:val="single" w:sz="4" w:space="0" w:color="auto"/>
            </w:tcBorders>
            <w:shd w:val="clear" w:color="000000" w:fill="FFFFFF"/>
            <w:noWrap/>
            <w:vAlign w:val="center"/>
            <w:hideMark/>
          </w:tcPr>
          <w:p w14:paraId="0F483EC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619DF2FF"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111,150</w:t>
            </w:r>
          </w:p>
        </w:tc>
        <w:tc>
          <w:tcPr>
            <w:tcW w:w="993" w:type="dxa"/>
            <w:tcBorders>
              <w:top w:val="nil"/>
              <w:left w:val="nil"/>
              <w:bottom w:val="single" w:sz="4" w:space="0" w:color="FFFFFF"/>
              <w:right w:val="single" w:sz="4" w:space="0" w:color="auto"/>
            </w:tcBorders>
            <w:shd w:val="clear" w:color="000000" w:fill="FFFFFF"/>
            <w:noWrap/>
            <w:vAlign w:val="center"/>
            <w:hideMark/>
          </w:tcPr>
          <w:p w14:paraId="03800725"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38,919</w:t>
            </w:r>
          </w:p>
        </w:tc>
        <w:tc>
          <w:tcPr>
            <w:tcW w:w="1490" w:type="dxa"/>
            <w:tcBorders>
              <w:top w:val="nil"/>
              <w:left w:val="nil"/>
              <w:bottom w:val="single" w:sz="4" w:space="0" w:color="FFFFFF"/>
              <w:right w:val="single" w:sz="4" w:space="0" w:color="auto"/>
            </w:tcBorders>
            <w:noWrap/>
            <w:vAlign w:val="center"/>
            <w:hideMark/>
          </w:tcPr>
          <w:p w14:paraId="619EB622"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150,068</w:t>
            </w:r>
          </w:p>
        </w:tc>
      </w:tr>
      <w:tr w:rsidR="00326B8B" w:rsidRPr="00326B8B" w14:paraId="4C1FE1A5"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3B4B6240"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T/Deputy Chief Constable (2)</w:t>
            </w:r>
          </w:p>
        </w:tc>
        <w:tc>
          <w:tcPr>
            <w:tcW w:w="520" w:type="dxa"/>
            <w:tcBorders>
              <w:top w:val="nil"/>
              <w:left w:val="nil"/>
              <w:bottom w:val="single" w:sz="4" w:space="0" w:color="FFFFFF"/>
              <w:right w:val="single" w:sz="4" w:space="0" w:color="auto"/>
            </w:tcBorders>
            <w:shd w:val="clear" w:color="000000" w:fill="FFFFFF"/>
            <w:hideMark/>
          </w:tcPr>
          <w:p w14:paraId="56050FA9"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1B369B24"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43,258</w:t>
            </w:r>
          </w:p>
        </w:tc>
        <w:tc>
          <w:tcPr>
            <w:tcW w:w="806" w:type="dxa"/>
            <w:tcBorders>
              <w:top w:val="nil"/>
              <w:left w:val="nil"/>
              <w:bottom w:val="single" w:sz="4" w:space="0" w:color="FFFFFF"/>
              <w:right w:val="single" w:sz="4" w:space="0" w:color="auto"/>
            </w:tcBorders>
            <w:shd w:val="clear" w:color="000000" w:fill="FFFFFF"/>
            <w:noWrap/>
            <w:vAlign w:val="center"/>
            <w:hideMark/>
          </w:tcPr>
          <w:p w14:paraId="18EA7844"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7614876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0C9BEEF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552C0E97"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single" w:sz="4" w:space="0" w:color="FFFFFF"/>
              <w:right w:val="single" w:sz="4" w:space="0" w:color="auto"/>
            </w:tcBorders>
            <w:shd w:val="clear" w:color="000000" w:fill="FFFFFF"/>
            <w:noWrap/>
            <w:vAlign w:val="center"/>
            <w:hideMark/>
          </w:tcPr>
          <w:p w14:paraId="163896EB"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487</w:t>
            </w:r>
          </w:p>
        </w:tc>
        <w:tc>
          <w:tcPr>
            <w:tcW w:w="992" w:type="dxa"/>
            <w:tcBorders>
              <w:top w:val="nil"/>
              <w:left w:val="nil"/>
              <w:bottom w:val="single" w:sz="4" w:space="0" w:color="FFFFFF"/>
              <w:right w:val="single" w:sz="4" w:space="0" w:color="auto"/>
            </w:tcBorders>
            <w:shd w:val="clear" w:color="000000" w:fill="FFFFFF"/>
            <w:noWrap/>
            <w:vAlign w:val="center"/>
            <w:hideMark/>
          </w:tcPr>
          <w:p w14:paraId="1402639B"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43,744</w:t>
            </w:r>
          </w:p>
        </w:tc>
        <w:tc>
          <w:tcPr>
            <w:tcW w:w="993" w:type="dxa"/>
            <w:tcBorders>
              <w:top w:val="nil"/>
              <w:left w:val="nil"/>
              <w:bottom w:val="single" w:sz="4" w:space="0" w:color="FFFFFF"/>
              <w:right w:val="single" w:sz="4" w:space="0" w:color="auto"/>
            </w:tcBorders>
            <w:shd w:val="clear" w:color="000000" w:fill="FFFFFF"/>
            <w:noWrap/>
            <w:vAlign w:val="center"/>
            <w:hideMark/>
          </w:tcPr>
          <w:p w14:paraId="3AB3E78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15,270</w:t>
            </w:r>
          </w:p>
        </w:tc>
        <w:tc>
          <w:tcPr>
            <w:tcW w:w="1490" w:type="dxa"/>
            <w:tcBorders>
              <w:top w:val="nil"/>
              <w:left w:val="nil"/>
              <w:bottom w:val="single" w:sz="4" w:space="0" w:color="FFFFFF"/>
              <w:right w:val="single" w:sz="4" w:space="0" w:color="auto"/>
            </w:tcBorders>
            <w:noWrap/>
            <w:vAlign w:val="center"/>
            <w:hideMark/>
          </w:tcPr>
          <w:p w14:paraId="22C71FE9"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59,014</w:t>
            </w:r>
          </w:p>
        </w:tc>
      </w:tr>
      <w:tr w:rsidR="00326B8B" w:rsidRPr="00326B8B" w14:paraId="1690DC36"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7E205306"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Assistant Chief Constable (2)</w:t>
            </w:r>
          </w:p>
        </w:tc>
        <w:tc>
          <w:tcPr>
            <w:tcW w:w="520" w:type="dxa"/>
            <w:tcBorders>
              <w:top w:val="nil"/>
              <w:left w:val="nil"/>
              <w:bottom w:val="single" w:sz="4" w:space="0" w:color="FFFFFF"/>
              <w:right w:val="single" w:sz="4" w:space="0" w:color="auto"/>
            </w:tcBorders>
            <w:shd w:val="clear" w:color="000000" w:fill="FFFFFF"/>
            <w:hideMark/>
          </w:tcPr>
          <w:p w14:paraId="391E1673"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2</w:t>
            </w:r>
          </w:p>
        </w:tc>
        <w:tc>
          <w:tcPr>
            <w:tcW w:w="886" w:type="dxa"/>
            <w:tcBorders>
              <w:top w:val="nil"/>
              <w:left w:val="nil"/>
              <w:bottom w:val="single" w:sz="4" w:space="0" w:color="FFFFFF"/>
              <w:right w:val="single" w:sz="4" w:space="0" w:color="auto"/>
            </w:tcBorders>
            <w:shd w:val="clear" w:color="000000" w:fill="FFFFFF"/>
            <w:noWrap/>
            <w:vAlign w:val="center"/>
            <w:hideMark/>
          </w:tcPr>
          <w:p w14:paraId="52500AA0"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7,200</w:t>
            </w:r>
          </w:p>
        </w:tc>
        <w:tc>
          <w:tcPr>
            <w:tcW w:w="806" w:type="dxa"/>
            <w:tcBorders>
              <w:top w:val="nil"/>
              <w:left w:val="nil"/>
              <w:bottom w:val="single" w:sz="4" w:space="0" w:color="FFFFFF"/>
              <w:right w:val="single" w:sz="4" w:space="0" w:color="auto"/>
            </w:tcBorders>
            <w:shd w:val="clear" w:color="000000" w:fill="FFFFFF"/>
            <w:noWrap/>
            <w:vAlign w:val="center"/>
            <w:hideMark/>
          </w:tcPr>
          <w:p w14:paraId="63B47596"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1D0FF70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0885755C"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02F3F06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single" w:sz="4" w:space="0" w:color="FFFFFF"/>
              <w:right w:val="single" w:sz="4" w:space="0" w:color="auto"/>
            </w:tcBorders>
            <w:shd w:val="clear" w:color="000000" w:fill="FFFFFF"/>
            <w:noWrap/>
            <w:vAlign w:val="center"/>
            <w:hideMark/>
          </w:tcPr>
          <w:p w14:paraId="635AC981"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2CF14025"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7,200</w:t>
            </w:r>
          </w:p>
        </w:tc>
        <w:tc>
          <w:tcPr>
            <w:tcW w:w="993" w:type="dxa"/>
            <w:tcBorders>
              <w:top w:val="nil"/>
              <w:left w:val="nil"/>
              <w:bottom w:val="single" w:sz="4" w:space="0" w:color="FFFFFF"/>
              <w:right w:val="single" w:sz="4" w:space="0" w:color="auto"/>
            </w:tcBorders>
            <w:shd w:val="clear" w:color="000000" w:fill="FFFFFF"/>
            <w:noWrap/>
            <w:vAlign w:val="center"/>
            <w:hideMark/>
          </w:tcPr>
          <w:p w14:paraId="3E36939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2,542</w:t>
            </w:r>
          </w:p>
        </w:tc>
        <w:tc>
          <w:tcPr>
            <w:tcW w:w="1490" w:type="dxa"/>
            <w:tcBorders>
              <w:top w:val="nil"/>
              <w:left w:val="nil"/>
              <w:bottom w:val="single" w:sz="4" w:space="0" w:color="FFFFFF"/>
              <w:right w:val="single" w:sz="4" w:space="0" w:color="auto"/>
            </w:tcBorders>
            <w:noWrap/>
            <w:vAlign w:val="center"/>
            <w:hideMark/>
          </w:tcPr>
          <w:p w14:paraId="4EC92B59"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9,742</w:t>
            </w:r>
          </w:p>
        </w:tc>
      </w:tr>
      <w:tr w:rsidR="00326B8B" w:rsidRPr="00326B8B" w14:paraId="7B1E67F1"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4E5CC627"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Deputy Chief Constable (5)</w:t>
            </w:r>
          </w:p>
        </w:tc>
        <w:tc>
          <w:tcPr>
            <w:tcW w:w="520" w:type="dxa"/>
            <w:tcBorders>
              <w:top w:val="nil"/>
              <w:left w:val="nil"/>
              <w:bottom w:val="single" w:sz="4" w:space="0" w:color="FFFFFF"/>
              <w:right w:val="single" w:sz="4" w:space="0" w:color="auto"/>
            </w:tcBorders>
            <w:shd w:val="clear" w:color="000000" w:fill="FFFFFF"/>
            <w:hideMark/>
          </w:tcPr>
          <w:p w14:paraId="582AAB65"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8</w:t>
            </w:r>
          </w:p>
        </w:tc>
        <w:tc>
          <w:tcPr>
            <w:tcW w:w="886" w:type="dxa"/>
            <w:tcBorders>
              <w:top w:val="nil"/>
              <w:left w:val="nil"/>
              <w:bottom w:val="single" w:sz="4" w:space="0" w:color="FFFFFF"/>
              <w:right w:val="single" w:sz="4" w:space="0" w:color="auto"/>
            </w:tcBorders>
            <w:shd w:val="clear" w:color="000000" w:fill="FFFFFF"/>
            <w:noWrap/>
            <w:vAlign w:val="center"/>
            <w:hideMark/>
          </w:tcPr>
          <w:p w14:paraId="77FE2ABD"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24,705</w:t>
            </w:r>
          </w:p>
        </w:tc>
        <w:tc>
          <w:tcPr>
            <w:tcW w:w="806" w:type="dxa"/>
            <w:tcBorders>
              <w:top w:val="nil"/>
              <w:left w:val="nil"/>
              <w:bottom w:val="single" w:sz="4" w:space="0" w:color="FFFFFF"/>
              <w:right w:val="single" w:sz="4" w:space="0" w:color="auto"/>
            </w:tcBorders>
            <w:shd w:val="clear" w:color="000000" w:fill="FFFFFF"/>
            <w:noWrap/>
            <w:vAlign w:val="center"/>
            <w:hideMark/>
          </w:tcPr>
          <w:p w14:paraId="6CBA87D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4AF98A89"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62447E5D"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42</w:t>
            </w:r>
          </w:p>
        </w:tc>
        <w:tc>
          <w:tcPr>
            <w:tcW w:w="567" w:type="dxa"/>
            <w:tcBorders>
              <w:top w:val="nil"/>
              <w:left w:val="nil"/>
              <w:bottom w:val="single" w:sz="4" w:space="0" w:color="FFFFFF"/>
              <w:right w:val="single" w:sz="4" w:space="0" w:color="auto"/>
            </w:tcBorders>
            <w:shd w:val="clear" w:color="000000" w:fill="FFFFFF"/>
            <w:noWrap/>
            <w:vAlign w:val="center"/>
            <w:hideMark/>
          </w:tcPr>
          <w:p w14:paraId="78B09265"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127</w:t>
            </w:r>
          </w:p>
        </w:tc>
        <w:tc>
          <w:tcPr>
            <w:tcW w:w="850" w:type="dxa"/>
            <w:tcBorders>
              <w:top w:val="nil"/>
              <w:left w:val="nil"/>
              <w:bottom w:val="single" w:sz="4" w:space="0" w:color="FFFFFF"/>
              <w:right w:val="single" w:sz="4" w:space="0" w:color="auto"/>
            </w:tcBorders>
            <w:shd w:val="clear" w:color="000000" w:fill="FFFFFF"/>
            <w:noWrap/>
            <w:vAlign w:val="center"/>
            <w:hideMark/>
          </w:tcPr>
          <w:p w14:paraId="28ED1A0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2B0BBF88"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24,874</w:t>
            </w:r>
          </w:p>
        </w:tc>
        <w:tc>
          <w:tcPr>
            <w:tcW w:w="993" w:type="dxa"/>
            <w:tcBorders>
              <w:top w:val="nil"/>
              <w:left w:val="nil"/>
              <w:bottom w:val="single" w:sz="4" w:space="0" w:color="FFFFFF"/>
              <w:right w:val="single" w:sz="4" w:space="0" w:color="auto"/>
            </w:tcBorders>
            <w:shd w:val="clear" w:color="000000" w:fill="FFFFFF"/>
            <w:noWrap/>
            <w:vAlign w:val="center"/>
            <w:hideMark/>
          </w:tcPr>
          <w:p w14:paraId="7CBF8118"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7,266</w:t>
            </w:r>
          </w:p>
        </w:tc>
        <w:tc>
          <w:tcPr>
            <w:tcW w:w="1490" w:type="dxa"/>
            <w:tcBorders>
              <w:top w:val="nil"/>
              <w:left w:val="nil"/>
              <w:bottom w:val="single" w:sz="4" w:space="0" w:color="FFFFFF"/>
              <w:right w:val="single" w:sz="4" w:space="0" w:color="auto"/>
            </w:tcBorders>
            <w:noWrap/>
            <w:vAlign w:val="center"/>
            <w:hideMark/>
          </w:tcPr>
          <w:p w14:paraId="59C87ADD"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32,140</w:t>
            </w:r>
          </w:p>
        </w:tc>
      </w:tr>
      <w:tr w:rsidR="00326B8B" w:rsidRPr="00326B8B" w14:paraId="3A380033"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58868BD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T/Deputy Chief Constable (3)</w:t>
            </w:r>
          </w:p>
        </w:tc>
        <w:tc>
          <w:tcPr>
            <w:tcW w:w="520" w:type="dxa"/>
            <w:tcBorders>
              <w:top w:val="nil"/>
              <w:left w:val="nil"/>
              <w:bottom w:val="single" w:sz="4" w:space="0" w:color="FFFFFF"/>
              <w:right w:val="single" w:sz="4" w:space="0" w:color="auto"/>
            </w:tcBorders>
            <w:shd w:val="clear" w:color="000000" w:fill="FFFFFF"/>
            <w:hideMark/>
          </w:tcPr>
          <w:p w14:paraId="3CAF007C"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3</w:t>
            </w:r>
          </w:p>
        </w:tc>
        <w:tc>
          <w:tcPr>
            <w:tcW w:w="886" w:type="dxa"/>
            <w:tcBorders>
              <w:top w:val="nil"/>
              <w:left w:val="nil"/>
              <w:bottom w:val="single" w:sz="4" w:space="0" w:color="FFFFFF"/>
              <w:right w:val="single" w:sz="4" w:space="0" w:color="auto"/>
            </w:tcBorders>
            <w:shd w:val="clear" w:color="000000" w:fill="FFFFFF"/>
            <w:noWrap/>
            <w:vAlign w:val="center"/>
            <w:hideMark/>
          </w:tcPr>
          <w:p w14:paraId="20B25EEE"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91,072</w:t>
            </w:r>
          </w:p>
        </w:tc>
        <w:tc>
          <w:tcPr>
            <w:tcW w:w="806" w:type="dxa"/>
            <w:tcBorders>
              <w:top w:val="nil"/>
              <w:left w:val="nil"/>
              <w:bottom w:val="single" w:sz="4" w:space="0" w:color="FFFFFF"/>
              <w:right w:val="single" w:sz="4" w:space="0" w:color="auto"/>
            </w:tcBorders>
            <w:shd w:val="clear" w:color="000000" w:fill="FFFFFF"/>
            <w:noWrap/>
            <w:vAlign w:val="center"/>
            <w:hideMark/>
          </w:tcPr>
          <w:p w14:paraId="75F087AE"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27921965"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2AE502D9"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2EAAF96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single" w:sz="4" w:space="0" w:color="FFFFFF"/>
              <w:right w:val="single" w:sz="4" w:space="0" w:color="auto"/>
            </w:tcBorders>
            <w:shd w:val="clear" w:color="000000" w:fill="FFFFFF"/>
            <w:noWrap/>
            <w:vAlign w:val="center"/>
            <w:hideMark/>
          </w:tcPr>
          <w:p w14:paraId="702FA615"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single" w:sz="4" w:space="0" w:color="FFFFFF"/>
              <w:right w:val="single" w:sz="4" w:space="0" w:color="auto"/>
            </w:tcBorders>
            <w:shd w:val="clear" w:color="000000" w:fill="FFFFFF"/>
            <w:noWrap/>
            <w:vAlign w:val="center"/>
            <w:hideMark/>
          </w:tcPr>
          <w:p w14:paraId="6F036B83"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91,072</w:t>
            </w:r>
          </w:p>
        </w:tc>
        <w:tc>
          <w:tcPr>
            <w:tcW w:w="993" w:type="dxa"/>
            <w:tcBorders>
              <w:top w:val="nil"/>
              <w:left w:val="nil"/>
              <w:bottom w:val="single" w:sz="4" w:space="0" w:color="FFFFFF"/>
              <w:right w:val="single" w:sz="4" w:space="0" w:color="auto"/>
            </w:tcBorders>
            <w:shd w:val="clear" w:color="000000" w:fill="FFFFFF"/>
            <w:noWrap/>
            <w:vAlign w:val="center"/>
            <w:hideMark/>
          </w:tcPr>
          <w:p w14:paraId="71407267"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32,149</w:t>
            </w:r>
          </w:p>
        </w:tc>
        <w:tc>
          <w:tcPr>
            <w:tcW w:w="1490" w:type="dxa"/>
            <w:tcBorders>
              <w:top w:val="nil"/>
              <w:left w:val="nil"/>
              <w:bottom w:val="single" w:sz="4" w:space="0" w:color="FFFFFF"/>
              <w:right w:val="single" w:sz="4" w:space="0" w:color="auto"/>
            </w:tcBorders>
            <w:noWrap/>
            <w:vAlign w:val="center"/>
            <w:hideMark/>
          </w:tcPr>
          <w:p w14:paraId="5071D653"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123,221</w:t>
            </w:r>
          </w:p>
        </w:tc>
      </w:tr>
      <w:tr w:rsidR="00326B8B" w:rsidRPr="00326B8B" w14:paraId="30283566" w14:textId="77777777" w:rsidTr="00BC7C21">
        <w:trPr>
          <w:trHeight w:val="273"/>
        </w:trPr>
        <w:tc>
          <w:tcPr>
            <w:tcW w:w="2894" w:type="dxa"/>
            <w:tcBorders>
              <w:top w:val="nil"/>
              <w:left w:val="single" w:sz="4" w:space="0" w:color="auto"/>
              <w:bottom w:val="single" w:sz="4" w:space="0" w:color="FFFFFF"/>
              <w:right w:val="single" w:sz="4" w:space="0" w:color="auto"/>
            </w:tcBorders>
            <w:shd w:val="clear" w:color="000000" w:fill="FFFFFF"/>
            <w:vAlign w:val="center"/>
            <w:hideMark/>
          </w:tcPr>
          <w:p w14:paraId="116C7A66"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T/Assistant Chief Constable (1)</w:t>
            </w:r>
          </w:p>
        </w:tc>
        <w:tc>
          <w:tcPr>
            <w:tcW w:w="520" w:type="dxa"/>
            <w:tcBorders>
              <w:top w:val="nil"/>
              <w:left w:val="nil"/>
              <w:bottom w:val="single" w:sz="4" w:space="0" w:color="FFFFFF"/>
              <w:right w:val="single" w:sz="4" w:space="0" w:color="auto"/>
            </w:tcBorders>
            <w:shd w:val="clear" w:color="000000" w:fill="FFFFFF"/>
            <w:hideMark/>
          </w:tcPr>
          <w:p w14:paraId="09A054AE"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3</w:t>
            </w:r>
          </w:p>
        </w:tc>
        <w:tc>
          <w:tcPr>
            <w:tcW w:w="886" w:type="dxa"/>
            <w:tcBorders>
              <w:top w:val="nil"/>
              <w:left w:val="nil"/>
              <w:bottom w:val="single" w:sz="4" w:space="0" w:color="FFFFFF"/>
              <w:right w:val="single" w:sz="4" w:space="0" w:color="auto"/>
            </w:tcBorders>
            <w:shd w:val="clear" w:color="000000" w:fill="FFFFFF"/>
            <w:noWrap/>
            <w:vAlign w:val="center"/>
            <w:hideMark/>
          </w:tcPr>
          <w:p w14:paraId="66DD3E7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36,281</w:t>
            </w:r>
          </w:p>
        </w:tc>
        <w:tc>
          <w:tcPr>
            <w:tcW w:w="806" w:type="dxa"/>
            <w:tcBorders>
              <w:top w:val="nil"/>
              <w:left w:val="nil"/>
              <w:bottom w:val="single" w:sz="4" w:space="0" w:color="FFFFFF"/>
              <w:right w:val="single" w:sz="4" w:space="0" w:color="auto"/>
            </w:tcBorders>
            <w:shd w:val="clear" w:color="000000" w:fill="FFFFFF"/>
            <w:noWrap/>
            <w:vAlign w:val="center"/>
            <w:hideMark/>
          </w:tcPr>
          <w:p w14:paraId="50B288B0"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FFFFFF"/>
              <w:right w:val="single" w:sz="4" w:space="0" w:color="auto"/>
            </w:tcBorders>
            <w:shd w:val="clear" w:color="000000" w:fill="FFFFFF"/>
            <w:noWrap/>
            <w:vAlign w:val="center"/>
            <w:hideMark/>
          </w:tcPr>
          <w:p w14:paraId="6C32B4E2"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FFFFFF"/>
              <w:right w:val="single" w:sz="4" w:space="0" w:color="auto"/>
            </w:tcBorders>
            <w:shd w:val="clear" w:color="000000" w:fill="FFFFFF"/>
            <w:noWrap/>
            <w:vAlign w:val="center"/>
            <w:hideMark/>
          </w:tcPr>
          <w:p w14:paraId="70521FFC"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FFFFFF"/>
              <w:right w:val="single" w:sz="4" w:space="0" w:color="auto"/>
            </w:tcBorders>
            <w:shd w:val="clear" w:color="000000" w:fill="FFFFFF"/>
            <w:noWrap/>
            <w:vAlign w:val="center"/>
            <w:hideMark/>
          </w:tcPr>
          <w:p w14:paraId="19A1F751"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single" w:sz="4" w:space="0" w:color="FFFFFF"/>
              <w:right w:val="single" w:sz="4" w:space="0" w:color="auto"/>
            </w:tcBorders>
            <w:shd w:val="clear" w:color="000000" w:fill="FFFFFF"/>
            <w:noWrap/>
            <w:vAlign w:val="center"/>
            <w:hideMark/>
          </w:tcPr>
          <w:p w14:paraId="7599A023"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4,570</w:t>
            </w:r>
          </w:p>
        </w:tc>
        <w:tc>
          <w:tcPr>
            <w:tcW w:w="992" w:type="dxa"/>
            <w:tcBorders>
              <w:top w:val="nil"/>
              <w:left w:val="nil"/>
              <w:bottom w:val="single" w:sz="4" w:space="0" w:color="FFFFFF"/>
              <w:right w:val="single" w:sz="4" w:space="0" w:color="auto"/>
            </w:tcBorders>
            <w:shd w:val="clear" w:color="000000" w:fill="FFFFFF"/>
            <w:noWrap/>
            <w:vAlign w:val="center"/>
            <w:hideMark/>
          </w:tcPr>
          <w:p w14:paraId="21A14405"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40,851</w:t>
            </w:r>
          </w:p>
        </w:tc>
        <w:tc>
          <w:tcPr>
            <w:tcW w:w="993" w:type="dxa"/>
            <w:tcBorders>
              <w:top w:val="nil"/>
              <w:left w:val="nil"/>
              <w:bottom w:val="single" w:sz="4" w:space="0" w:color="FFFFFF"/>
              <w:right w:val="single" w:sz="4" w:space="0" w:color="auto"/>
            </w:tcBorders>
            <w:shd w:val="clear" w:color="000000" w:fill="FFFFFF"/>
            <w:noWrap/>
            <w:vAlign w:val="center"/>
            <w:hideMark/>
          </w:tcPr>
          <w:p w14:paraId="42BB3D7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12,807</w:t>
            </w:r>
          </w:p>
        </w:tc>
        <w:tc>
          <w:tcPr>
            <w:tcW w:w="1490" w:type="dxa"/>
            <w:tcBorders>
              <w:top w:val="nil"/>
              <w:left w:val="nil"/>
              <w:bottom w:val="single" w:sz="4" w:space="0" w:color="FFFFFF"/>
              <w:right w:val="single" w:sz="4" w:space="0" w:color="auto"/>
            </w:tcBorders>
            <w:noWrap/>
            <w:vAlign w:val="center"/>
            <w:hideMark/>
          </w:tcPr>
          <w:p w14:paraId="243213A4"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53,658</w:t>
            </w:r>
          </w:p>
        </w:tc>
      </w:tr>
      <w:tr w:rsidR="00326B8B" w:rsidRPr="00326B8B" w14:paraId="72D92C80" w14:textId="77777777" w:rsidTr="00BC7C21">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11955416"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Assistant Chief Constable (2)</w:t>
            </w:r>
          </w:p>
        </w:tc>
        <w:tc>
          <w:tcPr>
            <w:tcW w:w="520" w:type="dxa"/>
            <w:tcBorders>
              <w:top w:val="nil"/>
              <w:left w:val="nil"/>
              <w:bottom w:val="single" w:sz="4" w:space="0" w:color="FFFFFF"/>
              <w:right w:val="single" w:sz="4" w:space="0" w:color="auto"/>
            </w:tcBorders>
            <w:shd w:val="clear" w:color="000000" w:fill="FFFFFF"/>
            <w:hideMark/>
          </w:tcPr>
          <w:p w14:paraId="28C79527"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86" w:type="dxa"/>
            <w:tcBorders>
              <w:top w:val="nil"/>
              <w:left w:val="nil"/>
              <w:bottom w:val="nil"/>
              <w:right w:val="single" w:sz="4" w:space="0" w:color="auto"/>
            </w:tcBorders>
            <w:shd w:val="clear" w:color="000000" w:fill="FFFFFF"/>
            <w:noWrap/>
            <w:vAlign w:val="center"/>
            <w:hideMark/>
          </w:tcPr>
          <w:p w14:paraId="0BB1C5C0"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120,968</w:t>
            </w:r>
          </w:p>
        </w:tc>
        <w:tc>
          <w:tcPr>
            <w:tcW w:w="806" w:type="dxa"/>
            <w:tcBorders>
              <w:top w:val="nil"/>
              <w:left w:val="nil"/>
              <w:bottom w:val="nil"/>
              <w:right w:val="single" w:sz="4" w:space="0" w:color="auto"/>
            </w:tcBorders>
            <w:shd w:val="clear" w:color="000000" w:fill="FFFFFF"/>
            <w:noWrap/>
            <w:vAlign w:val="center"/>
            <w:hideMark/>
          </w:tcPr>
          <w:p w14:paraId="3DFBFC4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vAlign w:val="center"/>
            <w:hideMark/>
          </w:tcPr>
          <w:p w14:paraId="070A7CC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vAlign w:val="center"/>
            <w:hideMark/>
          </w:tcPr>
          <w:p w14:paraId="386276C0"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vAlign w:val="center"/>
            <w:hideMark/>
          </w:tcPr>
          <w:p w14:paraId="34727905"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vAlign w:val="center"/>
            <w:hideMark/>
          </w:tcPr>
          <w:p w14:paraId="2699836B"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4,926</w:t>
            </w:r>
          </w:p>
        </w:tc>
        <w:tc>
          <w:tcPr>
            <w:tcW w:w="992" w:type="dxa"/>
            <w:tcBorders>
              <w:top w:val="nil"/>
              <w:left w:val="nil"/>
              <w:bottom w:val="nil"/>
              <w:right w:val="single" w:sz="4" w:space="0" w:color="auto"/>
            </w:tcBorders>
            <w:shd w:val="clear" w:color="000000" w:fill="FFFFFF"/>
            <w:noWrap/>
            <w:vAlign w:val="center"/>
            <w:hideMark/>
          </w:tcPr>
          <w:p w14:paraId="6A53681A"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125,894</w:t>
            </w:r>
          </w:p>
        </w:tc>
        <w:tc>
          <w:tcPr>
            <w:tcW w:w="993" w:type="dxa"/>
            <w:tcBorders>
              <w:top w:val="nil"/>
              <w:left w:val="nil"/>
              <w:bottom w:val="nil"/>
              <w:right w:val="single" w:sz="4" w:space="0" w:color="auto"/>
            </w:tcBorders>
            <w:shd w:val="clear" w:color="000000" w:fill="FFFFFF"/>
            <w:noWrap/>
            <w:vAlign w:val="center"/>
            <w:hideMark/>
          </w:tcPr>
          <w:p w14:paraId="1CCD8B2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42,702</w:t>
            </w:r>
          </w:p>
        </w:tc>
        <w:tc>
          <w:tcPr>
            <w:tcW w:w="1490" w:type="dxa"/>
            <w:tcBorders>
              <w:top w:val="nil"/>
              <w:left w:val="nil"/>
              <w:bottom w:val="nil"/>
              <w:right w:val="single" w:sz="4" w:space="0" w:color="auto"/>
            </w:tcBorders>
            <w:noWrap/>
            <w:vAlign w:val="center"/>
            <w:hideMark/>
          </w:tcPr>
          <w:p w14:paraId="14614678"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168,595</w:t>
            </w:r>
          </w:p>
        </w:tc>
      </w:tr>
      <w:tr w:rsidR="00326B8B" w:rsidRPr="00326B8B" w14:paraId="0B6AB5AF" w14:textId="77777777" w:rsidTr="00BC7C21">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108D329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Assistant Chief Constable (3)</w:t>
            </w:r>
          </w:p>
        </w:tc>
        <w:tc>
          <w:tcPr>
            <w:tcW w:w="520" w:type="dxa"/>
            <w:tcBorders>
              <w:top w:val="nil"/>
              <w:left w:val="nil"/>
              <w:bottom w:val="nil"/>
              <w:right w:val="single" w:sz="4" w:space="0" w:color="auto"/>
            </w:tcBorders>
            <w:shd w:val="clear" w:color="000000" w:fill="FFFFFF"/>
            <w:hideMark/>
          </w:tcPr>
          <w:p w14:paraId="13D9DF7C"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4</w:t>
            </w:r>
          </w:p>
        </w:tc>
        <w:tc>
          <w:tcPr>
            <w:tcW w:w="886" w:type="dxa"/>
            <w:tcBorders>
              <w:top w:val="nil"/>
              <w:left w:val="nil"/>
              <w:bottom w:val="nil"/>
              <w:right w:val="single" w:sz="4" w:space="0" w:color="auto"/>
            </w:tcBorders>
            <w:shd w:val="clear" w:color="000000" w:fill="FFFFFF"/>
            <w:noWrap/>
            <w:vAlign w:val="center"/>
            <w:hideMark/>
          </w:tcPr>
          <w:p w14:paraId="285F66B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70,236</w:t>
            </w:r>
          </w:p>
        </w:tc>
        <w:tc>
          <w:tcPr>
            <w:tcW w:w="806" w:type="dxa"/>
            <w:tcBorders>
              <w:top w:val="nil"/>
              <w:left w:val="nil"/>
              <w:bottom w:val="nil"/>
              <w:right w:val="single" w:sz="4" w:space="0" w:color="auto"/>
            </w:tcBorders>
            <w:shd w:val="clear" w:color="000000" w:fill="FFFFFF"/>
            <w:noWrap/>
            <w:vAlign w:val="center"/>
            <w:hideMark/>
          </w:tcPr>
          <w:p w14:paraId="6EF49667"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vAlign w:val="center"/>
            <w:hideMark/>
          </w:tcPr>
          <w:p w14:paraId="383AED65"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vAlign w:val="center"/>
            <w:hideMark/>
          </w:tcPr>
          <w:p w14:paraId="47B21ED2"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vAlign w:val="center"/>
            <w:hideMark/>
          </w:tcPr>
          <w:p w14:paraId="1755440B"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vAlign w:val="center"/>
            <w:hideMark/>
          </w:tcPr>
          <w:p w14:paraId="3D20271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7,139</w:t>
            </w:r>
          </w:p>
        </w:tc>
        <w:tc>
          <w:tcPr>
            <w:tcW w:w="992" w:type="dxa"/>
            <w:tcBorders>
              <w:top w:val="nil"/>
              <w:left w:val="nil"/>
              <w:bottom w:val="nil"/>
              <w:right w:val="single" w:sz="4" w:space="0" w:color="auto"/>
            </w:tcBorders>
            <w:shd w:val="clear" w:color="000000" w:fill="FFFFFF"/>
            <w:noWrap/>
            <w:vAlign w:val="center"/>
            <w:hideMark/>
          </w:tcPr>
          <w:p w14:paraId="1588C067"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77,375</w:t>
            </w:r>
          </w:p>
        </w:tc>
        <w:tc>
          <w:tcPr>
            <w:tcW w:w="993" w:type="dxa"/>
            <w:tcBorders>
              <w:top w:val="nil"/>
              <w:left w:val="nil"/>
              <w:bottom w:val="nil"/>
              <w:right w:val="single" w:sz="4" w:space="0" w:color="auto"/>
            </w:tcBorders>
            <w:shd w:val="clear" w:color="000000" w:fill="FFFFFF"/>
            <w:noWrap/>
            <w:vAlign w:val="center"/>
            <w:hideMark/>
          </w:tcPr>
          <w:p w14:paraId="3A49EC7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24,794</w:t>
            </w:r>
          </w:p>
        </w:tc>
        <w:tc>
          <w:tcPr>
            <w:tcW w:w="1490" w:type="dxa"/>
            <w:tcBorders>
              <w:top w:val="nil"/>
              <w:left w:val="nil"/>
              <w:bottom w:val="nil"/>
              <w:right w:val="single" w:sz="4" w:space="0" w:color="auto"/>
            </w:tcBorders>
            <w:noWrap/>
            <w:vAlign w:val="center"/>
            <w:hideMark/>
          </w:tcPr>
          <w:p w14:paraId="41022C4F"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102,169</w:t>
            </w:r>
          </w:p>
        </w:tc>
      </w:tr>
      <w:tr w:rsidR="00326B8B" w:rsidRPr="00326B8B" w14:paraId="3131CEAA" w14:textId="77777777" w:rsidTr="00BC7C21">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17C8AC08"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Assistant Chief Constable (4)</w:t>
            </w:r>
          </w:p>
        </w:tc>
        <w:tc>
          <w:tcPr>
            <w:tcW w:w="520" w:type="dxa"/>
            <w:tcBorders>
              <w:top w:val="nil"/>
              <w:left w:val="nil"/>
              <w:bottom w:val="nil"/>
              <w:right w:val="single" w:sz="4" w:space="0" w:color="auto"/>
            </w:tcBorders>
            <w:shd w:val="clear" w:color="000000" w:fill="FFFFFF"/>
            <w:hideMark/>
          </w:tcPr>
          <w:p w14:paraId="087C5DE4"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5</w:t>
            </w:r>
          </w:p>
        </w:tc>
        <w:tc>
          <w:tcPr>
            <w:tcW w:w="886" w:type="dxa"/>
            <w:tcBorders>
              <w:top w:val="nil"/>
              <w:left w:val="nil"/>
              <w:bottom w:val="nil"/>
              <w:right w:val="single" w:sz="4" w:space="0" w:color="auto"/>
            </w:tcBorders>
            <w:shd w:val="clear" w:color="000000" w:fill="FFFFFF"/>
            <w:noWrap/>
            <w:vAlign w:val="center"/>
            <w:hideMark/>
          </w:tcPr>
          <w:p w14:paraId="262AA30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123,877</w:t>
            </w:r>
          </w:p>
        </w:tc>
        <w:tc>
          <w:tcPr>
            <w:tcW w:w="806" w:type="dxa"/>
            <w:tcBorders>
              <w:top w:val="nil"/>
              <w:left w:val="nil"/>
              <w:bottom w:val="nil"/>
              <w:right w:val="single" w:sz="4" w:space="0" w:color="auto"/>
            </w:tcBorders>
            <w:shd w:val="clear" w:color="000000" w:fill="FFFFFF"/>
            <w:noWrap/>
            <w:vAlign w:val="center"/>
            <w:hideMark/>
          </w:tcPr>
          <w:p w14:paraId="4CBD5461"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vAlign w:val="center"/>
            <w:hideMark/>
          </w:tcPr>
          <w:p w14:paraId="165AEB5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vAlign w:val="center"/>
            <w:hideMark/>
          </w:tcPr>
          <w:p w14:paraId="39039491"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vAlign w:val="center"/>
            <w:hideMark/>
          </w:tcPr>
          <w:p w14:paraId="59675358"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vAlign w:val="center"/>
            <w:hideMark/>
          </w:tcPr>
          <w:p w14:paraId="6BF53A8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10,589</w:t>
            </w:r>
          </w:p>
        </w:tc>
        <w:tc>
          <w:tcPr>
            <w:tcW w:w="992" w:type="dxa"/>
            <w:tcBorders>
              <w:top w:val="nil"/>
              <w:left w:val="nil"/>
              <w:bottom w:val="nil"/>
              <w:right w:val="single" w:sz="4" w:space="0" w:color="auto"/>
            </w:tcBorders>
            <w:shd w:val="clear" w:color="000000" w:fill="FFFFFF"/>
            <w:noWrap/>
            <w:vAlign w:val="center"/>
            <w:hideMark/>
          </w:tcPr>
          <w:p w14:paraId="39D3F60F"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134,466</w:t>
            </w:r>
          </w:p>
        </w:tc>
        <w:tc>
          <w:tcPr>
            <w:tcW w:w="993" w:type="dxa"/>
            <w:tcBorders>
              <w:top w:val="nil"/>
              <w:left w:val="nil"/>
              <w:bottom w:val="nil"/>
              <w:right w:val="single" w:sz="4" w:space="0" w:color="auto"/>
            </w:tcBorders>
            <w:shd w:val="clear" w:color="000000" w:fill="FFFFFF"/>
            <w:noWrap/>
            <w:vAlign w:val="center"/>
            <w:hideMark/>
          </w:tcPr>
          <w:p w14:paraId="13937831"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43,728</w:t>
            </w:r>
          </w:p>
        </w:tc>
        <w:tc>
          <w:tcPr>
            <w:tcW w:w="1490" w:type="dxa"/>
            <w:tcBorders>
              <w:top w:val="nil"/>
              <w:left w:val="nil"/>
              <w:bottom w:val="nil"/>
              <w:right w:val="single" w:sz="4" w:space="0" w:color="auto"/>
            </w:tcBorders>
            <w:noWrap/>
            <w:vAlign w:val="center"/>
            <w:hideMark/>
          </w:tcPr>
          <w:p w14:paraId="1B76A201"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178,194</w:t>
            </w:r>
          </w:p>
        </w:tc>
      </w:tr>
      <w:tr w:rsidR="00326B8B" w:rsidRPr="00326B8B" w14:paraId="4D2D611F" w14:textId="77777777" w:rsidTr="00BC7C21">
        <w:trPr>
          <w:trHeight w:val="273"/>
        </w:trPr>
        <w:tc>
          <w:tcPr>
            <w:tcW w:w="2894" w:type="dxa"/>
            <w:tcBorders>
              <w:top w:val="nil"/>
              <w:left w:val="single" w:sz="4" w:space="0" w:color="auto"/>
              <w:bottom w:val="nil"/>
              <w:right w:val="single" w:sz="4" w:space="0" w:color="auto"/>
            </w:tcBorders>
            <w:shd w:val="clear" w:color="000000" w:fill="FFFFFF"/>
            <w:vAlign w:val="center"/>
            <w:hideMark/>
          </w:tcPr>
          <w:p w14:paraId="5ED2227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xml:space="preserve">Assistant Chief Officer Resources </w:t>
            </w:r>
          </w:p>
        </w:tc>
        <w:tc>
          <w:tcPr>
            <w:tcW w:w="520" w:type="dxa"/>
            <w:tcBorders>
              <w:top w:val="nil"/>
              <w:left w:val="nil"/>
              <w:bottom w:val="nil"/>
              <w:right w:val="single" w:sz="4" w:space="0" w:color="auto"/>
            </w:tcBorders>
            <w:shd w:val="clear" w:color="000000" w:fill="FFFFFF"/>
            <w:hideMark/>
          </w:tcPr>
          <w:p w14:paraId="3E81908A"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6</w:t>
            </w:r>
          </w:p>
        </w:tc>
        <w:tc>
          <w:tcPr>
            <w:tcW w:w="886" w:type="dxa"/>
            <w:tcBorders>
              <w:top w:val="nil"/>
              <w:left w:val="nil"/>
              <w:bottom w:val="nil"/>
              <w:right w:val="single" w:sz="4" w:space="0" w:color="auto"/>
            </w:tcBorders>
            <w:shd w:val="clear" w:color="000000" w:fill="FFFFFF"/>
            <w:noWrap/>
            <w:vAlign w:val="center"/>
            <w:hideMark/>
          </w:tcPr>
          <w:p w14:paraId="0B92DF65"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10,260</w:t>
            </w:r>
          </w:p>
        </w:tc>
        <w:tc>
          <w:tcPr>
            <w:tcW w:w="806" w:type="dxa"/>
            <w:tcBorders>
              <w:top w:val="nil"/>
              <w:left w:val="nil"/>
              <w:bottom w:val="nil"/>
              <w:right w:val="single" w:sz="4" w:space="0" w:color="auto"/>
            </w:tcBorders>
            <w:shd w:val="clear" w:color="000000" w:fill="FFFFFF"/>
            <w:noWrap/>
            <w:vAlign w:val="center"/>
            <w:hideMark/>
          </w:tcPr>
          <w:p w14:paraId="1C90D054"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vAlign w:val="center"/>
            <w:hideMark/>
          </w:tcPr>
          <w:p w14:paraId="7A94E78D"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vAlign w:val="center"/>
            <w:hideMark/>
          </w:tcPr>
          <w:p w14:paraId="3D83FF8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vAlign w:val="center"/>
            <w:hideMark/>
          </w:tcPr>
          <w:p w14:paraId="0BEF1998"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vAlign w:val="center"/>
            <w:hideMark/>
          </w:tcPr>
          <w:p w14:paraId="6EB58221"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177</w:t>
            </w:r>
          </w:p>
        </w:tc>
        <w:tc>
          <w:tcPr>
            <w:tcW w:w="992" w:type="dxa"/>
            <w:tcBorders>
              <w:top w:val="nil"/>
              <w:left w:val="nil"/>
              <w:bottom w:val="nil"/>
              <w:right w:val="single" w:sz="4" w:space="0" w:color="auto"/>
            </w:tcBorders>
            <w:shd w:val="clear" w:color="000000" w:fill="FFFFFF"/>
            <w:noWrap/>
            <w:vAlign w:val="center"/>
            <w:hideMark/>
          </w:tcPr>
          <w:p w14:paraId="444E28BE"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10,437</w:t>
            </w:r>
          </w:p>
        </w:tc>
        <w:tc>
          <w:tcPr>
            <w:tcW w:w="993" w:type="dxa"/>
            <w:tcBorders>
              <w:top w:val="nil"/>
              <w:left w:val="nil"/>
              <w:bottom w:val="nil"/>
              <w:right w:val="single" w:sz="4" w:space="0" w:color="auto"/>
            </w:tcBorders>
            <w:shd w:val="clear" w:color="000000" w:fill="FFFFFF"/>
            <w:noWrap/>
            <w:vAlign w:val="center"/>
            <w:hideMark/>
          </w:tcPr>
          <w:p w14:paraId="057DEB80"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1,929</w:t>
            </w:r>
          </w:p>
        </w:tc>
        <w:tc>
          <w:tcPr>
            <w:tcW w:w="1490" w:type="dxa"/>
            <w:tcBorders>
              <w:top w:val="nil"/>
              <w:left w:val="nil"/>
              <w:bottom w:val="nil"/>
              <w:right w:val="single" w:sz="4" w:space="0" w:color="auto"/>
            </w:tcBorders>
            <w:noWrap/>
            <w:vAlign w:val="center"/>
            <w:hideMark/>
          </w:tcPr>
          <w:p w14:paraId="4AC0453F"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12,366</w:t>
            </w:r>
          </w:p>
        </w:tc>
      </w:tr>
      <w:tr w:rsidR="00326B8B" w:rsidRPr="00326B8B" w14:paraId="07082C96" w14:textId="77777777" w:rsidTr="00BC7C21">
        <w:trPr>
          <w:trHeight w:val="273"/>
        </w:trPr>
        <w:tc>
          <w:tcPr>
            <w:tcW w:w="2894" w:type="dxa"/>
            <w:tcBorders>
              <w:top w:val="nil"/>
              <w:left w:val="single" w:sz="4" w:space="0" w:color="auto"/>
              <w:bottom w:val="nil"/>
              <w:right w:val="single" w:sz="4" w:space="0" w:color="auto"/>
            </w:tcBorders>
            <w:vAlign w:val="center"/>
            <w:hideMark/>
          </w:tcPr>
          <w:p w14:paraId="60F3B6EE"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Chief Finance Officer - Gwent Police</w:t>
            </w:r>
          </w:p>
        </w:tc>
        <w:tc>
          <w:tcPr>
            <w:tcW w:w="520" w:type="dxa"/>
            <w:tcBorders>
              <w:top w:val="nil"/>
              <w:left w:val="nil"/>
              <w:bottom w:val="nil"/>
              <w:right w:val="single" w:sz="4" w:space="0" w:color="auto"/>
            </w:tcBorders>
            <w:shd w:val="clear" w:color="000000" w:fill="FFFFFF"/>
            <w:hideMark/>
          </w:tcPr>
          <w:p w14:paraId="00BDAC0B"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7</w:t>
            </w:r>
          </w:p>
        </w:tc>
        <w:tc>
          <w:tcPr>
            <w:tcW w:w="886" w:type="dxa"/>
            <w:tcBorders>
              <w:top w:val="nil"/>
              <w:left w:val="nil"/>
              <w:bottom w:val="nil"/>
              <w:right w:val="single" w:sz="4" w:space="0" w:color="auto"/>
            </w:tcBorders>
            <w:shd w:val="clear" w:color="000000" w:fill="FFFFFF"/>
            <w:noWrap/>
            <w:vAlign w:val="center"/>
            <w:hideMark/>
          </w:tcPr>
          <w:p w14:paraId="077DE4D6"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85,682</w:t>
            </w:r>
          </w:p>
        </w:tc>
        <w:tc>
          <w:tcPr>
            <w:tcW w:w="806" w:type="dxa"/>
            <w:tcBorders>
              <w:top w:val="nil"/>
              <w:left w:val="nil"/>
              <w:bottom w:val="nil"/>
              <w:right w:val="single" w:sz="4" w:space="0" w:color="auto"/>
            </w:tcBorders>
            <w:shd w:val="clear" w:color="000000" w:fill="FFFFFF"/>
            <w:noWrap/>
            <w:vAlign w:val="center"/>
            <w:hideMark/>
          </w:tcPr>
          <w:p w14:paraId="03C09A1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vAlign w:val="center"/>
            <w:hideMark/>
          </w:tcPr>
          <w:p w14:paraId="0EE554F8"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vAlign w:val="center"/>
            <w:hideMark/>
          </w:tcPr>
          <w:p w14:paraId="0EF964A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vAlign w:val="center"/>
            <w:hideMark/>
          </w:tcPr>
          <w:p w14:paraId="10983A59"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vAlign w:val="center"/>
            <w:hideMark/>
          </w:tcPr>
          <w:p w14:paraId="3B031CF8"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nil"/>
              <w:right w:val="single" w:sz="4" w:space="0" w:color="auto"/>
            </w:tcBorders>
            <w:shd w:val="clear" w:color="000000" w:fill="FFFFFF"/>
            <w:noWrap/>
            <w:vAlign w:val="center"/>
            <w:hideMark/>
          </w:tcPr>
          <w:p w14:paraId="017B33DF"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85,682</w:t>
            </w:r>
          </w:p>
        </w:tc>
        <w:tc>
          <w:tcPr>
            <w:tcW w:w="993" w:type="dxa"/>
            <w:tcBorders>
              <w:top w:val="nil"/>
              <w:left w:val="nil"/>
              <w:bottom w:val="nil"/>
              <w:right w:val="single" w:sz="4" w:space="0" w:color="auto"/>
            </w:tcBorders>
            <w:shd w:val="clear" w:color="000000" w:fill="FFFFFF"/>
            <w:noWrap/>
            <w:vAlign w:val="center"/>
            <w:hideMark/>
          </w:tcPr>
          <w:p w14:paraId="6E819EAB"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16,108</w:t>
            </w:r>
          </w:p>
        </w:tc>
        <w:tc>
          <w:tcPr>
            <w:tcW w:w="1490" w:type="dxa"/>
            <w:tcBorders>
              <w:top w:val="nil"/>
              <w:left w:val="nil"/>
              <w:bottom w:val="nil"/>
              <w:right w:val="single" w:sz="4" w:space="0" w:color="auto"/>
            </w:tcBorders>
            <w:noWrap/>
            <w:vAlign w:val="center"/>
            <w:hideMark/>
          </w:tcPr>
          <w:p w14:paraId="7DB0E9D9"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101,791</w:t>
            </w:r>
          </w:p>
        </w:tc>
      </w:tr>
      <w:tr w:rsidR="00326B8B" w:rsidRPr="00326B8B" w14:paraId="20AFFE60" w14:textId="77777777" w:rsidTr="00BC7C21">
        <w:trPr>
          <w:trHeight w:val="273"/>
        </w:trPr>
        <w:tc>
          <w:tcPr>
            <w:tcW w:w="2894" w:type="dxa"/>
            <w:tcBorders>
              <w:top w:val="nil"/>
              <w:left w:val="single" w:sz="4" w:space="0" w:color="auto"/>
              <w:bottom w:val="nil"/>
              <w:right w:val="single" w:sz="4" w:space="0" w:color="auto"/>
            </w:tcBorders>
            <w:vAlign w:val="center"/>
            <w:hideMark/>
          </w:tcPr>
          <w:p w14:paraId="5FA3289E"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Police &amp; Crime Commissioner (1)</w:t>
            </w:r>
          </w:p>
        </w:tc>
        <w:tc>
          <w:tcPr>
            <w:tcW w:w="520" w:type="dxa"/>
            <w:tcBorders>
              <w:top w:val="nil"/>
              <w:left w:val="nil"/>
              <w:bottom w:val="nil"/>
              <w:right w:val="single" w:sz="4" w:space="0" w:color="auto"/>
            </w:tcBorders>
            <w:shd w:val="clear" w:color="000000" w:fill="FFFFFF"/>
            <w:hideMark/>
          </w:tcPr>
          <w:p w14:paraId="115A2319" w14:textId="77777777"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9</w:t>
            </w:r>
          </w:p>
        </w:tc>
        <w:tc>
          <w:tcPr>
            <w:tcW w:w="886" w:type="dxa"/>
            <w:tcBorders>
              <w:top w:val="nil"/>
              <w:left w:val="nil"/>
              <w:bottom w:val="nil"/>
              <w:right w:val="single" w:sz="4" w:space="0" w:color="auto"/>
            </w:tcBorders>
            <w:shd w:val="clear" w:color="000000" w:fill="FFFFFF"/>
            <w:noWrap/>
            <w:hideMark/>
          </w:tcPr>
          <w:p w14:paraId="4A01268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7,685</w:t>
            </w:r>
          </w:p>
        </w:tc>
        <w:tc>
          <w:tcPr>
            <w:tcW w:w="806" w:type="dxa"/>
            <w:tcBorders>
              <w:top w:val="nil"/>
              <w:left w:val="nil"/>
              <w:bottom w:val="nil"/>
              <w:right w:val="single" w:sz="4" w:space="0" w:color="auto"/>
            </w:tcBorders>
            <w:shd w:val="clear" w:color="000000" w:fill="FFFFFF"/>
            <w:noWrap/>
            <w:hideMark/>
          </w:tcPr>
          <w:p w14:paraId="293129C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hideMark/>
          </w:tcPr>
          <w:p w14:paraId="5E1D3586"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hideMark/>
          </w:tcPr>
          <w:p w14:paraId="219B3B49"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hideMark/>
          </w:tcPr>
          <w:p w14:paraId="5B3E1EA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hideMark/>
          </w:tcPr>
          <w:p w14:paraId="792BFE21"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nil"/>
              <w:right w:val="single" w:sz="4" w:space="0" w:color="auto"/>
            </w:tcBorders>
            <w:shd w:val="clear" w:color="000000" w:fill="FFFFFF"/>
            <w:noWrap/>
            <w:hideMark/>
          </w:tcPr>
          <w:p w14:paraId="27C14109"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7,685</w:t>
            </w:r>
          </w:p>
        </w:tc>
        <w:tc>
          <w:tcPr>
            <w:tcW w:w="993" w:type="dxa"/>
            <w:tcBorders>
              <w:top w:val="nil"/>
              <w:left w:val="nil"/>
              <w:bottom w:val="nil"/>
              <w:right w:val="single" w:sz="4" w:space="0" w:color="auto"/>
            </w:tcBorders>
            <w:noWrap/>
            <w:hideMark/>
          </w:tcPr>
          <w:p w14:paraId="3BE8B24A"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1490" w:type="dxa"/>
            <w:tcBorders>
              <w:top w:val="nil"/>
              <w:left w:val="nil"/>
              <w:bottom w:val="nil"/>
              <w:right w:val="single" w:sz="4" w:space="0" w:color="auto"/>
            </w:tcBorders>
            <w:shd w:val="clear" w:color="000000" w:fill="FFFFFF"/>
            <w:noWrap/>
            <w:hideMark/>
          </w:tcPr>
          <w:p w14:paraId="690C8750"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7,685</w:t>
            </w:r>
          </w:p>
        </w:tc>
      </w:tr>
      <w:tr w:rsidR="00326B8B" w:rsidRPr="00326B8B" w14:paraId="7E3C0FEE" w14:textId="77777777" w:rsidTr="00BC7C21">
        <w:trPr>
          <w:trHeight w:val="273"/>
        </w:trPr>
        <w:tc>
          <w:tcPr>
            <w:tcW w:w="2894" w:type="dxa"/>
            <w:tcBorders>
              <w:top w:val="nil"/>
              <w:left w:val="single" w:sz="4" w:space="0" w:color="auto"/>
              <w:bottom w:val="nil"/>
              <w:right w:val="single" w:sz="4" w:space="0" w:color="auto"/>
            </w:tcBorders>
            <w:vAlign w:val="center"/>
            <w:hideMark/>
          </w:tcPr>
          <w:p w14:paraId="1ABE7B73"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Police &amp; Crime Commissioner (2)</w:t>
            </w:r>
          </w:p>
        </w:tc>
        <w:tc>
          <w:tcPr>
            <w:tcW w:w="520" w:type="dxa"/>
            <w:tcBorders>
              <w:top w:val="nil"/>
              <w:left w:val="nil"/>
              <w:bottom w:val="nil"/>
              <w:right w:val="single" w:sz="4" w:space="0" w:color="auto"/>
            </w:tcBorders>
            <w:shd w:val="clear" w:color="000000" w:fill="FFFFFF"/>
            <w:hideMark/>
          </w:tcPr>
          <w:p w14:paraId="1892A4B3" w14:textId="064C8FC9"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 </w:t>
            </w:r>
            <w:r w:rsidR="00665401">
              <w:rPr>
                <w:rFonts w:eastAsia="Times New Roman" w:cs="Arial"/>
                <w:color w:val="000000"/>
                <w:sz w:val="18"/>
                <w:szCs w:val="18"/>
                <w:lang w:eastAsia="en-GB"/>
              </w:rPr>
              <w:t>10</w:t>
            </w:r>
          </w:p>
        </w:tc>
        <w:tc>
          <w:tcPr>
            <w:tcW w:w="886" w:type="dxa"/>
            <w:tcBorders>
              <w:top w:val="nil"/>
              <w:left w:val="nil"/>
              <w:bottom w:val="nil"/>
              <w:right w:val="single" w:sz="4" w:space="0" w:color="auto"/>
            </w:tcBorders>
            <w:shd w:val="clear" w:color="000000" w:fill="FFFFFF"/>
            <w:noWrap/>
            <w:hideMark/>
          </w:tcPr>
          <w:p w14:paraId="4CC52A2A"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65,617</w:t>
            </w:r>
          </w:p>
        </w:tc>
        <w:tc>
          <w:tcPr>
            <w:tcW w:w="806" w:type="dxa"/>
            <w:tcBorders>
              <w:top w:val="nil"/>
              <w:left w:val="nil"/>
              <w:bottom w:val="nil"/>
              <w:right w:val="single" w:sz="4" w:space="0" w:color="auto"/>
            </w:tcBorders>
            <w:shd w:val="clear" w:color="000000" w:fill="FFFFFF"/>
            <w:noWrap/>
            <w:hideMark/>
          </w:tcPr>
          <w:p w14:paraId="42EF5D82"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hideMark/>
          </w:tcPr>
          <w:p w14:paraId="73E30C4E"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hideMark/>
          </w:tcPr>
          <w:p w14:paraId="685C027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hideMark/>
          </w:tcPr>
          <w:p w14:paraId="2CD8AD36"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hideMark/>
          </w:tcPr>
          <w:p w14:paraId="0F79B9C0"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nil"/>
              <w:right w:val="single" w:sz="4" w:space="0" w:color="auto"/>
            </w:tcBorders>
            <w:shd w:val="clear" w:color="000000" w:fill="FFFFFF"/>
            <w:noWrap/>
            <w:hideMark/>
          </w:tcPr>
          <w:p w14:paraId="4BD7B904"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65,617</w:t>
            </w:r>
          </w:p>
        </w:tc>
        <w:tc>
          <w:tcPr>
            <w:tcW w:w="993" w:type="dxa"/>
            <w:tcBorders>
              <w:top w:val="nil"/>
              <w:left w:val="nil"/>
              <w:bottom w:val="nil"/>
              <w:right w:val="single" w:sz="4" w:space="0" w:color="auto"/>
            </w:tcBorders>
            <w:noWrap/>
            <w:hideMark/>
          </w:tcPr>
          <w:p w14:paraId="2DE1A61F" w14:textId="7B4B8883"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xml:space="preserve"> </w:t>
            </w:r>
            <w:r w:rsidR="00BC7C21">
              <w:rPr>
                <w:rFonts w:eastAsia="Times New Roman" w:cs="Arial"/>
                <w:color w:val="000000"/>
                <w:sz w:val="18"/>
                <w:szCs w:val="18"/>
                <w:lang w:eastAsia="en-GB"/>
              </w:rPr>
              <w:t>12,336</w:t>
            </w:r>
            <w:r w:rsidRPr="00326B8B">
              <w:rPr>
                <w:rFonts w:eastAsia="Times New Roman" w:cs="Arial"/>
                <w:color w:val="000000"/>
                <w:sz w:val="18"/>
                <w:szCs w:val="18"/>
                <w:lang w:eastAsia="en-GB"/>
              </w:rPr>
              <w:t xml:space="preserve">    </w:t>
            </w:r>
          </w:p>
        </w:tc>
        <w:tc>
          <w:tcPr>
            <w:tcW w:w="1490" w:type="dxa"/>
            <w:tcBorders>
              <w:top w:val="nil"/>
              <w:left w:val="nil"/>
              <w:bottom w:val="nil"/>
              <w:right w:val="single" w:sz="4" w:space="0" w:color="auto"/>
            </w:tcBorders>
            <w:shd w:val="clear" w:color="000000" w:fill="FFFFFF"/>
            <w:noWrap/>
            <w:hideMark/>
          </w:tcPr>
          <w:p w14:paraId="44AEBAAB"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77,953</w:t>
            </w:r>
          </w:p>
        </w:tc>
      </w:tr>
      <w:tr w:rsidR="00326B8B" w:rsidRPr="00326B8B" w14:paraId="2E8A75F3" w14:textId="77777777" w:rsidTr="00BC7C21">
        <w:trPr>
          <w:trHeight w:val="273"/>
        </w:trPr>
        <w:tc>
          <w:tcPr>
            <w:tcW w:w="2894" w:type="dxa"/>
            <w:tcBorders>
              <w:top w:val="nil"/>
              <w:left w:val="single" w:sz="4" w:space="0" w:color="auto"/>
              <w:bottom w:val="nil"/>
              <w:right w:val="single" w:sz="4" w:space="0" w:color="auto"/>
            </w:tcBorders>
            <w:vAlign w:val="center"/>
            <w:hideMark/>
          </w:tcPr>
          <w:p w14:paraId="613C072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Deputy Police &amp; Crime Commissioner</w:t>
            </w:r>
          </w:p>
        </w:tc>
        <w:tc>
          <w:tcPr>
            <w:tcW w:w="520" w:type="dxa"/>
            <w:tcBorders>
              <w:top w:val="nil"/>
              <w:left w:val="nil"/>
              <w:bottom w:val="nil"/>
              <w:right w:val="single" w:sz="4" w:space="0" w:color="auto"/>
            </w:tcBorders>
            <w:shd w:val="clear" w:color="000000" w:fill="FFFFFF"/>
            <w:hideMark/>
          </w:tcPr>
          <w:p w14:paraId="56EC7B4D" w14:textId="7CC033DC" w:rsidR="00326B8B" w:rsidRPr="00326B8B" w:rsidRDefault="00326B8B" w:rsidP="00326B8B">
            <w:pPr>
              <w:spacing w:after="0" w:line="240" w:lineRule="auto"/>
              <w:jc w:val="center"/>
              <w:rPr>
                <w:rFonts w:eastAsia="Times New Roman" w:cs="Arial"/>
                <w:color w:val="000000"/>
                <w:sz w:val="18"/>
                <w:szCs w:val="18"/>
                <w:lang w:eastAsia="en-GB"/>
              </w:rPr>
            </w:pPr>
            <w:r w:rsidRPr="00326B8B">
              <w:rPr>
                <w:rFonts w:eastAsia="Times New Roman" w:cs="Arial"/>
                <w:color w:val="000000"/>
                <w:sz w:val="18"/>
                <w:szCs w:val="18"/>
                <w:lang w:eastAsia="en-GB"/>
              </w:rPr>
              <w:t>1</w:t>
            </w:r>
            <w:r w:rsidR="00665401">
              <w:rPr>
                <w:rFonts w:eastAsia="Times New Roman" w:cs="Arial"/>
                <w:color w:val="000000"/>
                <w:sz w:val="18"/>
                <w:szCs w:val="18"/>
                <w:lang w:eastAsia="en-GB"/>
              </w:rPr>
              <w:t>1</w:t>
            </w:r>
          </w:p>
        </w:tc>
        <w:tc>
          <w:tcPr>
            <w:tcW w:w="886" w:type="dxa"/>
            <w:tcBorders>
              <w:top w:val="nil"/>
              <w:left w:val="nil"/>
              <w:bottom w:val="nil"/>
              <w:right w:val="single" w:sz="4" w:space="0" w:color="auto"/>
            </w:tcBorders>
            <w:shd w:val="clear" w:color="000000" w:fill="FFFFFF"/>
            <w:noWrap/>
            <w:hideMark/>
          </w:tcPr>
          <w:p w14:paraId="49432206"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58,535</w:t>
            </w:r>
          </w:p>
        </w:tc>
        <w:tc>
          <w:tcPr>
            <w:tcW w:w="806" w:type="dxa"/>
            <w:tcBorders>
              <w:top w:val="nil"/>
              <w:left w:val="nil"/>
              <w:bottom w:val="nil"/>
              <w:right w:val="single" w:sz="4" w:space="0" w:color="auto"/>
            </w:tcBorders>
            <w:shd w:val="clear" w:color="000000" w:fill="FFFFFF"/>
            <w:noWrap/>
            <w:hideMark/>
          </w:tcPr>
          <w:p w14:paraId="2F7D0CF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7,862</w:t>
            </w:r>
          </w:p>
        </w:tc>
        <w:tc>
          <w:tcPr>
            <w:tcW w:w="435" w:type="dxa"/>
            <w:tcBorders>
              <w:top w:val="nil"/>
              <w:left w:val="nil"/>
              <w:bottom w:val="nil"/>
              <w:right w:val="single" w:sz="4" w:space="0" w:color="auto"/>
            </w:tcBorders>
            <w:shd w:val="clear" w:color="000000" w:fill="FFFFFF"/>
            <w:noWrap/>
            <w:hideMark/>
          </w:tcPr>
          <w:p w14:paraId="6B67D9FD"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hideMark/>
          </w:tcPr>
          <w:p w14:paraId="0A22B2D4"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hideMark/>
          </w:tcPr>
          <w:p w14:paraId="7033227D"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hideMark/>
          </w:tcPr>
          <w:p w14:paraId="74BF0D71"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nil"/>
              <w:right w:val="single" w:sz="4" w:space="0" w:color="auto"/>
            </w:tcBorders>
            <w:shd w:val="clear" w:color="000000" w:fill="FFFFFF"/>
            <w:noWrap/>
            <w:hideMark/>
          </w:tcPr>
          <w:p w14:paraId="6073A7F4"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66,216</w:t>
            </w:r>
          </w:p>
        </w:tc>
        <w:tc>
          <w:tcPr>
            <w:tcW w:w="993" w:type="dxa"/>
            <w:tcBorders>
              <w:top w:val="nil"/>
              <w:left w:val="nil"/>
              <w:bottom w:val="nil"/>
              <w:right w:val="single" w:sz="4" w:space="0" w:color="auto"/>
            </w:tcBorders>
            <w:noWrap/>
            <w:hideMark/>
          </w:tcPr>
          <w:p w14:paraId="4FFF17E0" w14:textId="09E2A0EC"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xml:space="preserve">  </w:t>
            </w:r>
            <w:r w:rsidR="00BC7C21">
              <w:rPr>
                <w:rFonts w:eastAsia="Times New Roman" w:cs="Arial"/>
                <w:color w:val="000000"/>
                <w:sz w:val="18"/>
                <w:szCs w:val="18"/>
                <w:lang w:eastAsia="en-GB"/>
              </w:rPr>
              <w:t>12,411</w:t>
            </w:r>
            <w:r w:rsidRPr="00326B8B">
              <w:rPr>
                <w:rFonts w:eastAsia="Times New Roman" w:cs="Arial"/>
                <w:color w:val="000000"/>
                <w:sz w:val="18"/>
                <w:szCs w:val="18"/>
                <w:lang w:eastAsia="en-GB"/>
              </w:rPr>
              <w:t xml:space="preserve">   </w:t>
            </w:r>
          </w:p>
        </w:tc>
        <w:tc>
          <w:tcPr>
            <w:tcW w:w="1490" w:type="dxa"/>
            <w:tcBorders>
              <w:top w:val="nil"/>
              <w:left w:val="nil"/>
              <w:bottom w:val="nil"/>
              <w:right w:val="single" w:sz="4" w:space="0" w:color="auto"/>
            </w:tcBorders>
            <w:shd w:val="clear" w:color="000000" w:fill="FFFFFF"/>
            <w:noWrap/>
            <w:hideMark/>
          </w:tcPr>
          <w:p w14:paraId="0843DD39"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78,627</w:t>
            </w:r>
          </w:p>
        </w:tc>
      </w:tr>
      <w:tr w:rsidR="00326B8B" w:rsidRPr="00326B8B" w14:paraId="1E23C42F" w14:textId="77777777" w:rsidTr="00BC7C21">
        <w:trPr>
          <w:trHeight w:val="273"/>
        </w:trPr>
        <w:tc>
          <w:tcPr>
            <w:tcW w:w="2894" w:type="dxa"/>
            <w:tcBorders>
              <w:top w:val="nil"/>
              <w:left w:val="single" w:sz="4" w:space="0" w:color="auto"/>
              <w:bottom w:val="nil"/>
              <w:right w:val="single" w:sz="4" w:space="0" w:color="auto"/>
            </w:tcBorders>
            <w:vAlign w:val="center"/>
            <w:hideMark/>
          </w:tcPr>
          <w:p w14:paraId="10DBC57F"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Chief Finance Officer - Office of the PCC</w:t>
            </w:r>
          </w:p>
        </w:tc>
        <w:tc>
          <w:tcPr>
            <w:tcW w:w="520" w:type="dxa"/>
            <w:tcBorders>
              <w:top w:val="nil"/>
              <w:left w:val="nil"/>
              <w:bottom w:val="nil"/>
              <w:right w:val="single" w:sz="4" w:space="0" w:color="auto"/>
            </w:tcBorders>
            <w:shd w:val="clear" w:color="000000" w:fill="FFFFFF"/>
            <w:hideMark/>
          </w:tcPr>
          <w:p w14:paraId="5A3440EC" w14:textId="51B1443A" w:rsidR="00326B8B" w:rsidRPr="00326B8B" w:rsidRDefault="00885127" w:rsidP="00326B8B">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12</w:t>
            </w:r>
          </w:p>
        </w:tc>
        <w:tc>
          <w:tcPr>
            <w:tcW w:w="886" w:type="dxa"/>
            <w:tcBorders>
              <w:top w:val="nil"/>
              <w:left w:val="nil"/>
              <w:bottom w:val="nil"/>
              <w:right w:val="single" w:sz="4" w:space="0" w:color="auto"/>
            </w:tcBorders>
            <w:shd w:val="clear" w:color="000000" w:fill="FFFFFF"/>
            <w:noWrap/>
            <w:hideMark/>
          </w:tcPr>
          <w:p w14:paraId="21AB88E2"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105,158</w:t>
            </w:r>
          </w:p>
        </w:tc>
        <w:tc>
          <w:tcPr>
            <w:tcW w:w="806" w:type="dxa"/>
            <w:tcBorders>
              <w:top w:val="nil"/>
              <w:left w:val="nil"/>
              <w:bottom w:val="nil"/>
              <w:right w:val="single" w:sz="4" w:space="0" w:color="auto"/>
            </w:tcBorders>
            <w:shd w:val="clear" w:color="000000" w:fill="FFFFFF"/>
            <w:noWrap/>
            <w:hideMark/>
          </w:tcPr>
          <w:p w14:paraId="4CAF1633"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nil"/>
              <w:right w:val="single" w:sz="4" w:space="0" w:color="auto"/>
            </w:tcBorders>
            <w:shd w:val="clear" w:color="000000" w:fill="FFFFFF"/>
            <w:noWrap/>
            <w:hideMark/>
          </w:tcPr>
          <w:p w14:paraId="73F38308"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nil"/>
              <w:right w:val="single" w:sz="4" w:space="0" w:color="auto"/>
            </w:tcBorders>
            <w:shd w:val="clear" w:color="000000" w:fill="FFFFFF"/>
            <w:noWrap/>
            <w:hideMark/>
          </w:tcPr>
          <w:p w14:paraId="5FF6C84F"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nil"/>
              <w:right w:val="single" w:sz="4" w:space="0" w:color="auto"/>
            </w:tcBorders>
            <w:shd w:val="clear" w:color="000000" w:fill="FFFFFF"/>
            <w:noWrap/>
            <w:hideMark/>
          </w:tcPr>
          <w:p w14:paraId="196F6906"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nil"/>
              <w:right w:val="single" w:sz="4" w:space="0" w:color="auto"/>
            </w:tcBorders>
            <w:shd w:val="clear" w:color="000000" w:fill="FFFFFF"/>
            <w:noWrap/>
            <w:hideMark/>
          </w:tcPr>
          <w:p w14:paraId="621CDB5A"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nil"/>
              <w:right w:val="single" w:sz="4" w:space="0" w:color="auto"/>
            </w:tcBorders>
            <w:shd w:val="clear" w:color="000000" w:fill="FFFFFF"/>
            <w:noWrap/>
            <w:hideMark/>
          </w:tcPr>
          <w:p w14:paraId="0817F32D"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105,158</w:t>
            </w:r>
          </w:p>
        </w:tc>
        <w:tc>
          <w:tcPr>
            <w:tcW w:w="993" w:type="dxa"/>
            <w:tcBorders>
              <w:top w:val="nil"/>
              <w:left w:val="nil"/>
              <w:bottom w:val="nil"/>
              <w:right w:val="single" w:sz="4" w:space="0" w:color="auto"/>
            </w:tcBorders>
            <w:noWrap/>
            <w:hideMark/>
          </w:tcPr>
          <w:p w14:paraId="19D8B2E8" w14:textId="2026B8BE"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 xml:space="preserve">  </w:t>
            </w:r>
            <w:r w:rsidR="00BC7C21">
              <w:rPr>
                <w:rFonts w:eastAsia="Times New Roman" w:cs="Arial"/>
                <w:color w:val="000000"/>
                <w:sz w:val="18"/>
                <w:szCs w:val="18"/>
                <w:lang w:eastAsia="en-GB"/>
              </w:rPr>
              <w:t>19,846</w:t>
            </w:r>
            <w:r w:rsidRPr="00326B8B">
              <w:rPr>
                <w:rFonts w:eastAsia="Times New Roman" w:cs="Arial"/>
                <w:color w:val="000000"/>
                <w:sz w:val="18"/>
                <w:szCs w:val="18"/>
                <w:lang w:eastAsia="en-GB"/>
              </w:rPr>
              <w:t xml:space="preserve">   </w:t>
            </w:r>
          </w:p>
        </w:tc>
        <w:tc>
          <w:tcPr>
            <w:tcW w:w="1490" w:type="dxa"/>
            <w:tcBorders>
              <w:top w:val="nil"/>
              <w:left w:val="nil"/>
              <w:bottom w:val="nil"/>
              <w:right w:val="single" w:sz="4" w:space="0" w:color="auto"/>
            </w:tcBorders>
            <w:shd w:val="clear" w:color="000000" w:fill="FFFFFF"/>
            <w:noWrap/>
            <w:hideMark/>
          </w:tcPr>
          <w:p w14:paraId="2954328B"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125,410</w:t>
            </w:r>
          </w:p>
        </w:tc>
      </w:tr>
      <w:tr w:rsidR="00326B8B" w:rsidRPr="00326B8B" w14:paraId="7DEA0708" w14:textId="77777777" w:rsidTr="00BC7C21">
        <w:trPr>
          <w:trHeight w:val="273"/>
        </w:trPr>
        <w:tc>
          <w:tcPr>
            <w:tcW w:w="2894" w:type="dxa"/>
            <w:tcBorders>
              <w:top w:val="nil"/>
              <w:left w:val="single" w:sz="4" w:space="0" w:color="auto"/>
              <w:bottom w:val="single" w:sz="4" w:space="0" w:color="auto"/>
              <w:right w:val="single" w:sz="4" w:space="0" w:color="auto"/>
            </w:tcBorders>
            <w:vAlign w:val="center"/>
            <w:hideMark/>
          </w:tcPr>
          <w:p w14:paraId="5D29EFB4" w14:textId="77777777" w:rsidR="00326B8B" w:rsidRPr="00326B8B" w:rsidRDefault="00326B8B" w:rsidP="00326B8B">
            <w:pPr>
              <w:spacing w:after="0" w:line="240" w:lineRule="auto"/>
              <w:rPr>
                <w:rFonts w:eastAsia="Times New Roman" w:cs="Arial"/>
                <w:color w:val="000000"/>
                <w:sz w:val="18"/>
                <w:szCs w:val="18"/>
                <w:lang w:eastAsia="en-GB"/>
              </w:rPr>
            </w:pPr>
            <w:r w:rsidRPr="00326B8B">
              <w:rPr>
                <w:rFonts w:eastAsia="Times New Roman" w:cs="Arial"/>
                <w:color w:val="000000"/>
                <w:sz w:val="18"/>
                <w:szCs w:val="18"/>
                <w:lang w:eastAsia="en-GB"/>
              </w:rPr>
              <w:t>Chief Executive</w:t>
            </w:r>
          </w:p>
        </w:tc>
        <w:tc>
          <w:tcPr>
            <w:tcW w:w="520" w:type="dxa"/>
            <w:tcBorders>
              <w:top w:val="nil"/>
              <w:left w:val="nil"/>
              <w:bottom w:val="single" w:sz="4" w:space="0" w:color="auto"/>
              <w:right w:val="single" w:sz="4" w:space="0" w:color="auto"/>
            </w:tcBorders>
            <w:shd w:val="clear" w:color="000000" w:fill="FFFFFF"/>
            <w:hideMark/>
          </w:tcPr>
          <w:p w14:paraId="2CDDA1CF" w14:textId="6348E92B" w:rsidR="00326B8B" w:rsidRPr="00326B8B" w:rsidRDefault="00885127" w:rsidP="00326B8B">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13</w:t>
            </w:r>
          </w:p>
        </w:tc>
        <w:tc>
          <w:tcPr>
            <w:tcW w:w="886" w:type="dxa"/>
            <w:tcBorders>
              <w:top w:val="nil"/>
              <w:left w:val="nil"/>
              <w:bottom w:val="single" w:sz="4" w:space="0" w:color="auto"/>
              <w:right w:val="single" w:sz="4" w:space="0" w:color="auto"/>
            </w:tcBorders>
            <w:shd w:val="clear" w:color="000000" w:fill="FFFFFF"/>
            <w:noWrap/>
            <w:hideMark/>
          </w:tcPr>
          <w:p w14:paraId="4D955EBC"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105,564</w:t>
            </w:r>
          </w:p>
        </w:tc>
        <w:tc>
          <w:tcPr>
            <w:tcW w:w="806" w:type="dxa"/>
            <w:tcBorders>
              <w:top w:val="nil"/>
              <w:left w:val="nil"/>
              <w:bottom w:val="single" w:sz="4" w:space="0" w:color="auto"/>
              <w:right w:val="single" w:sz="4" w:space="0" w:color="auto"/>
            </w:tcBorders>
            <w:shd w:val="clear" w:color="000000" w:fill="FFFFFF"/>
            <w:noWrap/>
            <w:hideMark/>
          </w:tcPr>
          <w:p w14:paraId="766038A5"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435" w:type="dxa"/>
            <w:tcBorders>
              <w:top w:val="nil"/>
              <w:left w:val="nil"/>
              <w:bottom w:val="single" w:sz="4" w:space="0" w:color="auto"/>
              <w:right w:val="single" w:sz="4" w:space="0" w:color="auto"/>
            </w:tcBorders>
            <w:shd w:val="clear" w:color="000000" w:fill="FFFFFF"/>
            <w:noWrap/>
            <w:hideMark/>
          </w:tcPr>
          <w:p w14:paraId="646A16CA"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50" w:type="dxa"/>
            <w:tcBorders>
              <w:top w:val="nil"/>
              <w:left w:val="nil"/>
              <w:bottom w:val="single" w:sz="4" w:space="0" w:color="auto"/>
              <w:right w:val="single" w:sz="4" w:space="0" w:color="auto"/>
            </w:tcBorders>
            <w:shd w:val="clear" w:color="000000" w:fill="FFFFFF"/>
            <w:noWrap/>
            <w:hideMark/>
          </w:tcPr>
          <w:p w14:paraId="54F91F2B"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567" w:type="dxa"/>
            <w:tcBorders>
              <w:top w:val="nil"/>
              <w:left w:val="nil"/>
              <w:bottom w:val="single" w:sz="4" w:space="0" w:color="auto"/>
              <w:right w:val="single" w:sz="4" w:space="0" w:color="auto"/>
            </w:tcBorders>
            <w:shd w:val="clear" w:color="000000" w:fill="FFFFFF"/>
            <w:noWrap/>
            <w:hideMark/>
          </w:tcPr>
          <w:p w14:paraId="742DA203"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850" w:type="dxa"/>
            <w:tcBorders>
              <w:top w:val="nil"/>
              <w:left w:val="nil"/>
              <w:bottom w:val="single" w:sz="4" w:space="0" w:color="auto"/>
              <w:right w:val="single" w:sz="4" w:space="0" w:color="auto"/>
            </w:tcBorders>
            <w:shd w:val="clear" w:color="000000" w:fill="FFFFFF"/>
            <w:noWrap/>
            <w:hideMark/>
          </w:tcPr>
          <w:p w14:paraId="15AD54CA"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 </w:t>
            </w:r>
          </w:p>
        </w:tc>
        <w:tc>
          <w:tcPr>
            <w:tcW w:w="992" w:type="dxa"/>
            <w:tcBorders>
              <w:top w:val="nil"/>
              <w:left w:val="nil"/>
              <w:bottom w:val="single" w:sz="4" w:space="0" w:color="auto"/>
              <w:right w:val="single" w:sz="4" w:space="0" w:color="auto"/>
            </w:tcBorders>
            <w:shd w:val="clear" w:color="000000" w:fill="FFFFFF"/>
            <w:noWrap/>
            <w:hideMark/>
          </w:tcPr>
          <w:p w14:paraId="359A7B10"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105,564</w:t>
            </w:r>
          </w:p>
        </w:tc>
        <w:tc>
          <w:tcPr>
            <w:tcW w:w="993" w:type="dxa"/>
            <w:tcBorders>
              <w:top w:val="nil"/>
              <w:left w:val="nil"/>
              <w:bottom w:val="single" w:sz="4" w:space="0" w:color="auto"/>
              <w:right w:val="single" w:sz="4" w:space="0" w:color="auto"/>
            </w:tcBorders>
            <w:shd w:val="clear" w:color="000000" w:fill="FFFFFF"/>
            <w:noWrap/>
            <w:hideMark/>
          </w:tcPr>
          <w:p w14:paraId="026FD8B4" w14:textId="77777777" w:rsidR="00326B8B" w:rsidRPr="00326B8B" w:rsidRDefault="00326B8B" w:rsidP="00326B8B">
            <w:pPr>
              <w:spacing w:after="0" w:line="240" w:lineRule="auto"/>
              <w:jc w:val="right"/>
              <w:rPr>
                <w:rFonts w:eastAsia="Times New Roman" w:cs="Arial"/>
                <w:color w:val="000000"/>
                <w:sz w:val="18"/>
                <w:szCs w:val="18"/>
                <w:lang w:eastAsia="en-GB"/>
              </w:rPr>
            </w:pPr>
            <w:r w:rsidRPr="00326B8B">
              <w:rPr>
                <w:rFonts w:eastAsia="Times New Roman" w:cs="Arial"/>
                <w:color w:val="000000"/>
                <w:sz w:val="18"/>
                <w:szCs w:val="18"/>
                <w:lang w:eastAsia="en-GB"/>
              </w:rPr>
              <w:t>19,846</w:t>
            </w:r>
          </w:p>
        </w:tc>
        <w:tc>
          <w:tcPr>
            <w:tcW w:w="1490" w:type="dxa"/>
            <w:tcBorders>
              <w:top w:val="nil"/>
              <w:left w:val="nil"/>
              <w:bottom w:val="single" w:sz="4" w:space="0" w:color="auto"/>
              <w:right w:val="single" w:sz="4" w:space="0" w:color="auto"/>
            </w:tcBorders>
            <w:shd w:val="clear" w:color="000000" w:fill="FFFFFF"/>
            <w:noWrap/>
            <w:hideMark/>
          </w:tcPr>
          <w:p w14:paraId="17D9143C" w14:textId="77777777" w:rsidR="00326B8B" w:rsidRPr="00326B8B" w:rsidRDefault="00326B8B" w:rsidP="00326B8B">
            <w:pPr>
              <w:spacing w:after="0" w:line="240" w:lineRule="auto"/>
              <w:jc w:val="right"/>
              <w:rPr>
                <w:rFonts w:eastAsia="Times New Roman" w:cs="Arial"/>
                <w:b/>
                <w:bCs/>
                <w:color w:val="000000"/>
                <w:sz w:val="18"/>
                <w:szCs w:val="18"/>
                <w:lang w:eastAsia="en-GB"/>
              </w:rPr>
            </w:pPr>
            <w:r w:rsidRPr="00326B8B">
              <w:rPr>
                <w:rFonts w:eastAsia="Times New Roman" w:cs="Arial"/>
                <w:b/>
                <w:bCs/>
                <w:color w:val="000000"/>
                <w:sz w:val="18"/>
                <w:szCs w:val="18"/>
                <w:lang w:eastAsia="en-GB"/>
              </w:rPr>
              <w:t>125,410</w:t>
            </w:r>
          </w:p>
        </w:tc>
      </w:tr>
    </w:tbl>
    <w:p w14:paraId="4C9C4C39" w14:textId="77777777" w:rsidR="006D4B54" w:rsidRDefault="006D4B54" w:rsidP="00AD2AC9">
      <w:pPr>
        <w:spacing w:after="0" w:line="240" w:lineRule="auto"/>
        <w:rPr>
          <w:b/>
          <w:bCs/>
          <w:sz w:val="18"/>
          <w:szCs w:val="18"/>
        </w:rPr>
      </w:pPr>
    </w:p>
    <w:p w14:paraId="5D0BB29C" w14:textId="77777777" w:rsidR="006D4B54" w:rsidRDefault="006D4B54" w:rsidP="00AD2AC9">
      <w:pPr>
        <w:spacing w:after="0" w:line="240" w:lineRule="auto"/>
        <w:rPr>
          <w:b/>
          <w:bCs/>
          <w:sz w:val="18"/>
          <w:szCs w:val="18"/>
        </w:rPr>
      </w:pPr>
    </w:p>
    <w:p w14:paraId="4678206C" w14:textId="318AA0C7" w:rsidR="006B27D0" w:rsidRDefault="00D95FB8" w:rsidP="00A25DF8">
      <w:pPr>
        <w:rPr>
          <w:sz w:val="18"/>
          <w:szCs w:val="18"/>
        </w:rPr>
      </w:pPr>
      <w:r w:rsidRPr="00BA0061">
        <w:rPr>
          <w:sz w:val="18"/>
          <w:szCs w:val="18"/>
        </w:rPr>
        <w:t>1</w:t>
      </w:r>
      <w:r w:rsidR="00890F8C">
        <w:rPr>
          <w:sz w:val="18"/>
          <w:szCs w:val="18"/>
        </w:rPr>
        <w:t xml:space="preserve"> </w:t>
      </w:r>
      <w:r w:rsidR="00F67A13">
        <w:rPr>
          <w:sz w:val="18"/>
          <w:szCs w:val="18"/>
        </w:rPr>
        <w:t xml:space="preserve">Chief Constable (1) </w:t>
      </w:r>
      <w:r w:rsidRPr="00BA0061">
        <w:rPr>
          <w:sz w:val="18"/>
          <w:szCs w:val="18"/>
        </w:rPr>
        <w:t>retired on 19</w:t>
      </w:r>
      <w:r w:rsidRPr="00F67A13">
        <w:rPr>
          <w:sz w:val="18"/>
          <w:szCs w:val="18"/>
          <w:vertAlign w:val="superscript"/>
        </w:rPr>
        <w:t>th</w:t>
      </w:r>
      <w:r w:rsidRPr="00BA0061">
        <w:rPr>
          <w:sz w:val="18"/>
          <w:szCs w:val="18"/>
        </w:rPr>
        <w:t xml:space="preserve"> September 2024</w:t>
      </w:r>
      <w:r w:rsidR="00A504C5">
        <w:rPr>
          <w:sz w:val="18"/>
          <w:szCs w:val="18"/>
        </w:rPr>
        <w:t>.</w:t>
      </w:r>
    </w:p>
    <w:p w14:paraId="2CCB6BF2" w14:textId="2E46C278" w:rsidR="00F67A13" w:rsidRDefault="00F67A13" w:rsidP="00A25DF8">
      <w:pPr>
        <w:rPr>
          <w:sz w:val="18"/>
          <w:szCs w:val="18"/>
        </w:rPr>
      </w:pPr>
      <w:r>
        <w:rPr>
          <w:sz w:val="18"/>
          <w:szCs w:val="18"/>
        </w:rPr>
        <w:t xml:space="preserve">2 Chief Constable (2) </w:t>
      </w:r>
      <w:r w:rsidR="00FC467C">
        <w:rPr>
          <w:sz w:val="18"/>
          <w:szCs w:val="18"/>
        </w:rPr>
        <w:t>– was ACC to 20</w:t>
      </w:r>
      <w:r w:rsidR="00FC467C" w:rsidRPr="00FC467C">
        <w:rPr>
          <w:sz w:val="18"/>
          <w:szCs w:val="18"/>
          <w:vertAlign w:val="superscript"/>
        </w:rPr>
        <w:t>th</w:t>
      </w:r>
      <w:r w:rsidR="00FC467C">
        <w:rPr>
          <w:sz w:val="18"/>
          <w:szCs w:val="18"/>
        </w:rPr>
        <w:t xml:space="preserve"> April, 2024, was promoted to T/DCC from </w:t>
      </w:r>
      <w:r w:rsidR="00D32EEC">
        <w:rPr>
          <w:sz w:val="18"/>
          <w:szCs w:val="18"/>
        </w:rPr>
        <w:t>21</w:t>
      </w:r>
      <w:r w:rsidR="00D32EEC" w:rsidRPr="00D32EEC">
        <w:rPr>
          <w:sz w:val="18"/>
          <w:szCs w:val="18"/>
          <w:vertAlign w:val="superscript"/>
        </w:rPr>
        <w:t>st</w:t>
      </w:r>
      <w:r w:rsidR="00D32EEC">
        <w:rPr>
          <w:sz w:val="18"/>
          <w:szCs w:val="18"/>
        </w:rPr>
        <w:t xml:space="preserve"> April 2024 to 14</w:t>
      </w:r>
      <w:r w:rsidR="00D32EEC" w:rsidRPr="00D32EEC">
        <w:rPr>
          <w:sz w:val="18"/>
          <w:szCs w:val="18"/>
          <w:vertAlign w:val="superscript"/>
        </w:rPr>
        <w:t>th</w:t>
      </w:r>
      <w:r w:rsidR="00D32EEC">
        <w:rPr>
          <w:sz w:val="18"/>
          <w:szCs w:val="18"/>
        </w:rPr>
        <w:t xml:space="preserve"> August 2024 then promoted </w:t>
      </w:r>
      <w:r w:rsidR="008304A5">
        <w:rPr>
          <w:sz w:val="18"/>
          <w:szCs w:val="18"/>
        </w:rPr>
        <w:t>to temporary Chief Constable on 15</w:t>
      </w:r>
      <w:r w:rsidR="008304A5" w:rsidRPr="008304A5">
        <w:rPr>
          <w:sz w:val="18"/>
          <w:szCs w:val="18"/>
          <w:vertAlign w:val="superscript"/>
        </w:rPr>
        <w:t>th</w:t>
      </w:r>
      <w:r w:rsidR="008304A5">
        <w:rPr>
          <w:sz w:val="18"/>
          <w:szCs w:val="18"/>
        </w:rPr>
        <w:t xml:space="preserve"> August 2024, this appointment became </w:t>
      </w:r>
      <w:r w:rsidR="00145820">
        <w:rPr>
          <w:sz w:val="18"/>
          <w:szCs w:val="18"/>
        </w:rPr>
        <w:t>permanent on 1</w:t>
      </w:r>
      <w:r w:rsidR="00145820" w:rsidRPr="00145820">
        <w:rPr>
          <w:sz w:val="18"/>
          <w:szCs w:val="18"/>
          <w:vertAlign w:val="superscript"/>
        </w:rPr>
        <w:t>st</w:t>
      </w:r>
      <w:r w:rsidR="00145820">
        <w:rPr>
          <w:sz w:val="18"/>
          <w:szCs w:val="18"/>
        </w:rPr>
        <w:t xml:space="preserve"> October 2024</w:t>
      </w:r>
      <w:r w:rsidR="00A504C5">
        <w:rPr>
          <w:sz w:val="18"/>
          <w:szCs w:val="18"/>
        </w:rPr>
        <w:t>.</w:t>
      </w:r>
    </w:p>
    <w:p w14:paraId="5CAE2EDE" w14:textId="6B9F36B4" w:rsidR="00B91F93" w:rsidRDefault="00145820" w:rsidP="00A25DF8">
      <w:pPr>
        <w:rPr>
          <w:sz w:val="18"/>
          <w:szCs w:val="18"/>
        </w:rPr>
      </w:pPr>
      <w:r>
        <w:rPr>
          <w:sz w:val="18"/>
          <w:szCs w:val="18"/>
        </w:rPr>
        <w:t xml:space="preserve">3 </w:t>
      </w:r>
      <w:r w:rsidR="00BF2B9F">
        <w:rPr>
          <w:sz w:val="18"/>
          <w:szCs w:val="18"/>
        </w:rPr>
        <w:t xml:space="preserve">Deputy Chief Constable (1) was promoted to </w:t>
      </w:r>
      <w:r w:rsidR="00AB17FC">
        <w:rPr>
          <w:sz w:val="18"/>
          <w:szCs w:val="18"/>
        </w:rPr>
        <w:t>T/ACC on 20 April 2024 to 14</w:t>
      </w:r>
      <w:r w:rsidR="00AB17FC" w:rsidRPr="00AB17FC">
        <w:rPr>
          <w:sz w:val="18"/>
          <w:szCs w:val="18"/>
          <w:vertAlign w:val="superscript"/>
        </w:rPr>
        <w:t>th</w:t>
      </w:r>
      <w:r w:rsidR="00AB17FC">
        <w:rPr>
          <w:sz w:val="18"/>
          <w:szCs w:val="18"/>
        </w:rPr>
        <w:t xml:space="preserve"> August 2024, then promoted to T</w:t>
      </w:r>
      <w:r w:rsidR="006D395F">
        <w:rPr>
          <w:sz w:val="18"/>
          <w:szCs w:val="18"/>
        </w:rPr>
        <w:t>D/CC from 15</w:t>
      </w:r>
      <w:r w:rsidR="006D395F" w:rsidRPr="006D395F">
        <w:rPr>
          <w:sz w:val="18"/>
          <w:szCs w:val="18"/>
          <w:vertAlign w:val="superscript"/>
        </w:rPr>
        <w:t>th</w:t>
      </w:r>
      <w:r w:rsidR="006D395F">
        <w:rPr>
          <w:sz w:val="18"/>
          <w:szCs w:val="18"/>
        </w:rPr>
        <w:t xml:space="preserve"> </w:t>
      </w:r>
      <w:r w:rsidR="008B1930">
        <w:rPr>
          <w:sz w:val="18"/>
          <w:szCs w:val="18"/>
        </w:rPr>
        <w:t>August 2024</w:t>
      </w:r>
      <w:r w:rsidR="00A504C5">
        <w:rPr>
          <w:sz w:val="18"/>
          <w:szCs w:val="18"/>
        </w:rPr>
        <w:t>.</w:t>
      </w:r>
    </w:p>
    <w:p w14:paraId="049EEA79" w14:textId="560291AC" w:rsidR="00B91F93" w:rsidRDefault="006D395F" w:rsidP="00A25DF8">
      <w:pPr>
        <w:rPr>
          <w:sz w:val="18"/>
          <w:szCs w:val="18"/>
        </w:rPr>
      </w:pPr>
      <w:r>
        <w:rPr>
          <w:sz w:val="18"/>
          <w:szCs w:val="18"/>
        </w:rPr>
        <w:t xml:space="preserve">4 Assistant Chief Constable </w:t>
      </w:r>
      <w:r w:rsidR="0014797E">
        <w:rPr>
          <w:sz w:val="18"/>
          <w:szCs w:val="18"/>
        </w:rPr>
        <w:t>(2) was promoted on 2</w:t>
      </w:r>
      <w:r w:rsidR="0014797E" w:rsidRPr="0014797E">
        <w:rPr>
          <w:sz w:val="18"/>
          <w:szCs w:val="18"/>
          <w:vertAlign w:val="superscript"/>
        </w:rPr>
        <w:t>nd</w:t>
      </w:r>
      <w:r w:rsidR="0014797E">
        <w:rPr>
          <w:sz w:val="18"/>
          <w:szCs w:val="18"/>
        </w:rPr>
        <w:t xml:space="preserve"> September 2024</w:t>
      </w:r>
      <w:r w:rsidR="00A504C5">
        <w:rPr>
          <w:sz w:val="18"/>
          <w:szCs w:val="18"/>
        </w:rPr>
        <w:t>.</w:t>
      </w:r>
    </w:p>
    <w:p w14:paraId="0C7FBE38" w14:textId="16F0203E" w:rsidR="0014797E" w:rsidRDefault="0014797E" w:rsidP="00A25DF8">
      <w:pPr>
        <w:rPr>
          <w:sz w:val="18"/>
          <w:szCs w:val="18"/>
        </w:rPr>
      </w:pPr>
      <w:r>
        <w:rPr>
          <w:sz w:val="18"/>
          <w:szCs w:val="18"/>
        </w:rPr>
        <w:t xml:space="preserve">5 Assistant Chief </w:t>
      </w:r>
      <w:r w:rsidR="00DF519F">
        <w:rPr>
          <w:sz w:val="18"/>
          <w:szCs w:val="18"/>
        </w:rPr>
        <w:t>Constable (3) is currently seconded to College of Policing.</w:t>
      </w:r>
    </w:p>
    <w:p w14:paraId="63F7C8DB" w14:textId="6950236C" w:rsidR="00DF519F" w:rsidRDefault="00DF519F" w:rsidP="00A25DF8">
      <w:pPr>
        <w:rPr>
          <w:sz w:val="18"/>
          <w:szCs w:val="18"/>
        </w:rPr>
      </w:pPr>
      <w:r>
        <w:rPr>
          <w:sz w:val="18"/>
          <w:szCs w:val="18"/>
        </w:rPr>
        <w:t xml:space="preserve">6 </w:t>
      </w:r>
      <w:r w:rsidR="006A5EF3">
        <w:rPr>
          <w:sz w:val="18"/>
          <w:szCs w:val="18"/>
        </w:rPr>
        <w:t>Assistant Chief Officer Resources retired on 30</w:t>
      </w:r>
      <w:r w:rsidR="006A5EF3" w:rsidRPr="006A5EF3">
        <w:rPr>
          <w:sz w:val="18"/>
          <w:szCs w:val="18"/>
          <w:vertAlign w:val="superscript"/>
        </w:rPr>
        <w:t>th</w:t>
      </w:r>
      <w:r w:rsidR="006A5EF3">
        <w:rPr>
          <w:sz w:val="18"/>
          <w:szCs w:val="18"/>
        </w:rPr>
        <w:t xml:space="preserve"> April 2024</w:t>
      </w:r>
      <w:r w:rsidR="00F77BAA">
        <w:rPr>
          <w:sz w:val="18"/>
          <w:szCs w:val="18"/>
        </w:rPr>
        <w:t>.</w:t>
      </w:r>
    </w:p>
    <w:p w14:paraId="051FB1D1" w14:textId="426BD7E7" w:rsidR="006A5EF3" w:rsidRDefault="006A5EF3" w:rsidP="00A25DF8">
      <w:pPr>
        <w:rPr>
          <w:sz w:val="18"/>
          <w:szCs w:val="18"/>
        </w:rPr>
      </w:pPr>
      <w:r>
        <w:rPr>
          <w:sz w:val="18"/>
          <w:szCs w:val="18"/>
        </w:rPr>
        <w:t xml:space="preserve">7 </w:t>
      </w:r>
      <w:r w:rsidR="006B475C">
        <w:rPr>
          <w:sz w:val="18"/>
          <w:szCs w:val="18"/>
        </w:rPr>
        <w:t>Chief Finance Officer is a new post and was promoted from 1</w:t>
      </w:r>
      <w:r w:rsidR="006B475C" w:rsidRPr="006B475C">
        <w:rPr>
          <w:sz w:val="18"/>
          <w:szCs w:val="18"/>
          <w:vertAlign w:val="superscript"/>
        </w:rPr>
        <w:t>st</w:t>
      </w:r>
      <w:r w:rsidR="006B475C">
        <w:rPr>
          <w:sz w:val="18"/>
          <w:szCs w:val="18"/>
        </w:rPr>
        <w:t xml:space="preserve"> May 2024</w:t>
      </w:r>
      <w:r w:rsidR="00F77BAA">
        <w:rPr>
          <w:sz w:val="18"/>
          <w:szCs w:val="18"/>
        </w:rPr>
        <w:t>.</w:t>
      </w:r>
    </w:p>
    <w:p w14:paraId="709FFBF1" w14:textId="3E468173" w:rsidR="00703EFB" w:rsidRDefault="006B475C" w:rsidP="00A25DF8">
      <w:pPr>
        <w:rPr>
          <w:sz w:val="18"/>
          <w:szCs w:val="18"/>
        </w:rPr>
      </w:pPr>
      <w:r>
        <w:rPr>
          <w:sz w:val="18"/>
          <w:szCs w:val="18"/>
        </w:rPr>
        <w:t xml:space="preserve">8 Deputy Chief </w:t>
      </w:r>
      <w:r w:rsidR="00913844">
        <w:rPr>
          <w:sz w:val="18"/>
          <w:szCs w:val="18"/>
        </w:rPr>
        <w:t xml:space="preserve">Constable left and moved to </w:t>
      </w:r>
      <w:r w:rsidR="008B1930">
        <w:rPr>
          <w:sz w:val="18"/>
          <w:szCs w:val="18"/>
        </w:rPr>
        <w:t>Metropolitan</w:t>
      </w:r>
      <w:r w:rsidR="00913844">
        <w:rPr>
          <w:sz w:val="18"/>
          <w:szCs w:val="18"/>
        </w:rPr>
        <w:t xml:space="preserve"> Police Service on 25</w:t>
      </w:r>
      <w:r w:rsidR="00913844" w:rsidRPr="00913844">
        <w:rPr>
          <w:sz w:val="18"/>
          <w:szCs w:val="18"/>
          <w:vertAlign w:val="superscript"/>
        </w:rPr>
        <w:t>th</w:t>
      </w:r>
      <w:r w:rsidR="00913844">
        <w:rPr>
          <w:sz w:val="18"/>
          <w:szCs w:val="18"/>
        </w:rPr>
        <w:t xml:space="preserve"> May 2024</w:t>
      </w:r>
      <w:r w:rsidR="00F77BAA">
        <w:rPr>
          <w:sz w:val="18"/>
          <w:szCs w:val="18"/>
        </w:rPr>
        <w:t>.</w:t>
      </w:r>
    </w:p>
    <w:p w14:paraId="32F09AAE" w14:textId="31E0EC06" w:rsidR="00703EFB" w:rsidRPr="00FB552F" w:rsidRDefault="00703EFB" w:rsidP="00A25DF8">
      <w:pPr>
        <w:rPr>
          <w:sz w:val="18"/>
          <w:szCs w:val="18"/>
          <w:highlight w:val="yellow"/>
        </w:rPr>
      </w:pPr>
      <w:r w:rsidRPr="00FB552F">
        <w:rPr>
          <w:sz w:val="18"/>
          <w:szCs w:val="18"/>
          <w:highlight w:val="yellow"/>
        </w:rPr>
        <w:t>9 PCC (1) retired on 8</w:t>
      </w:r>
      <w:r w:rsidRPr="00FB552F">
        <w:rPr>
          <w:sz w:val="18"/>
          <w:szCs w:val="18"/>
          <w:highlight w:val="yellow"/>
          <w:vertAlign w:val="superscript"/>
        </w:rPr>
        <w:t>th</w:t>
      </w:r>
      <w:r w:rsidRPr="00FB552F">
        <w:rPr>
          <w:sz w:val="18"/>
          <w:szCs w:val="18"/>
          <w:highlight w:val="yellow"/>
        </w:rPr>
        <w:t xml:space="preserve"> May 2024</w:t>
      </w:r>
      <w:r w:rsidR="00F77BAA">
        <w:rPr>
          <w:sz w:val="18"/>
          <w:szCs w:val="18"/>
          <w:highlight w:val="yellow"/>
        </w:rPr>
        <w:t>.</w:t>
      </w:r>
    </w:p>
    <w:p w14:paraId="68D8441F" w14:textId="1CCB7474" w:rsidR="00386470" w:rsidRDefault="00703EFB" w:rsidP="00A25DF8">
      <w:pPr>
        <w:rPr>
          <w:sz w:val="18"/>
          <w:szCs w:val="18"/>
        </w:rPr>
      </w:pPr>
      <w:r w:rsidRPr="00FB552F">
        <w:rPr>
          <w:sz w:val="18"/>
          <w:szCs w:val="18"/>
          <w:highlight w:val="yellow"/>
        </w:rPr>
        <w:t xml:space="preserve">10/11 PCC (2) </w:t>
      </w:r>
      <w:r w:rsidR="00386470" w:rsidRPr="00FB552F">
        <w:rPr>
          <w:sz w:val="18"/>
          <w:szCs w:val="18"/>
          <w:highlight w:val="yellow"/>
        </w:rPr>
        <w:t>promoted on 9</w:t>
      </w:r>
      <w:r w:rsidR="00386470" w:rsidRPr="00FB552F">
        <w:rPr>
          <w:sz w:val="18"/>
          <w:szCs w:val="18"/>
          <w:highlight w:val="yellow"/>
          <w:vertAlign w:val="superscript"/>
        </w:rPr>
        <w:t>th</w:t>
      </w:r>
      <w:r w:rsidR="00386470" w:rsidRPr="00FB552F">
        <w:rPr>
          <w:sz w:val="18"/>
          <w:szCs w:val="18"/>
          <w:highlight w:val="yellow"/>
        </w:rPr>
        <w:t xml:space="preserve"> May 2024</w:t>
      </w:r>
      <w:r w:rsidR="00F77BAA">
        <w:rPr>
          <w:sz w:val="18"/>
          <w:szCs w:val="18"/>
        </w:rPr>
        <w:t>.</w:t>
      </w:r>
    </w:p>
    <w:p w14:paraId="65B0A96F" w14:textId="443F4A8D" w:rsidR="00C75533" w:rsidRDefault="00386470" w:rsidP="00A25DF8">
      <w:pPr>
        <w:rPr>
          <w:sz w:val="18"/>
          <w:szCs w:val="18"/>
        </w:rPr>
      </w:pPr>
      <w:r>
        <w:rPr>
          <w:sz w:val="18"/>
          <w:szCs w:val="18"/>
        </w:rPr>
        <w:t xml:space="preserve">12 The employers pension contribution </w:t>
      </w:r>
      <w:r w:rsidR="0038781E">
        <w:rPr>
          <w:sz w:val="18"/>
          <w:szCs w:val="18"/>
        </w:rPr>
        <w:t xml:space="preserve">in respect of Police Officers are paid at a rate of 35.3%. All other </w:t>
      </w:r>
      <w:r w:rsidR="00C75533">
        <w:rPr>
          <w:sz w:val="18"/>
          <w:szCs w:val="18"/>
        </w:rPr>
        <w:t>Senior Employees are paid at a rate of 18.8 %</w:t>
      </w:r>
      <w:r w:rsidR="00F77BAA">
        <w:rPr>
          <w:sz w:val="18"/>
          <w:szCs w:val="18"/>
        </w:rPr>
        <w:t>.</w:t>
      </w:r>
    </w:p>
    <w:p w14:paraId="2E523674" w14:textId="2519732E" w:rsidR="006B475C" w:rsidRDefault="00C75533" w:rsidP="00A25DF8">
      <w:pPr>
        <w:rPr>
          <w:sz w:val="18"/>
          <w:szCs w:val="18"/>
        </w:rPr>
      </w:pPr>
      <w:r>
        <w:rPr>
          <w:sz w:val="18"/>
          <w:szCs w:val="18"/>
        </w:rPr>
        <w:t>13</w:t>
      </w:r>
      <w:r w:rsidR="00EE092C">
        <w:rPr>
          <w:sz w:val="18"/>
          <w:szCs w:val="18"/>
        </w:rPr>
        <w:t xml:space="preserve"> Other payments </w:t>
      </w:r>
      <w:r w:rsidR="008B1930">
        <w:rPr>
          <w:sz w:val="18"/>
          <w:szCs w:val="18"/>
        </w:rPr>
        <w:t>include:</w:t>
      </w:r>
      <w:r w:rsidR="00EE092C">
        <w:rPr>
          <w:sz w:val="18"/>
          <w:szCs w:val="18"/>
        </w:rPr>
        <w:t xml:space="preserve"> Car Allowance, Housing Allowance, Mcloud Pension and payments </w:t>
      </w:r>
      <w:r w:rsidR="00C83E00">
        <w:rPr>
          <w:sz w:val="18"/>
          <w:szCs w:val="18"/>
        </w:rPr>
        <w:t xml:space="preserve">for holidays in lieu of notice upon leaving, as determined by Police </w:t>
      </w:r>
      <w:r w:rsidR="00DD7EA0">
        <w:rPr>
          <w:sz w:val="18"/>
          <w:szCs w:val="18"/>
        </w:rPr>
        <w:t>Regulations.</w:t>
      </w:r>
      <w:r w:rsidR="00913844">
        <w:rPr>
          <w:sz w:val="18"/>
          <w:szCs w:val="18"/>
        </w:rPr>
        <w:t xml:space="preserve"> </w:t>
      </w:r>
    </w:p>
    <w:p w14:paraId="1356C4E9" w14:textId="77777777" w:rsidR="006B27D0" w:rsidRDefault="006B27D0" w:rsidP="00A25DF8">
      <w:pPr>
        <w:rPr>
          <w:sz w:val="18"/>
          <w:szCs w:val="18"/>
        </w:rPr>
      </w:pPr>
    </w:p>
    <w:p w14:paraId="0A269896" w14:textId="77777777" w:rsidR="006B27D0" w:rsidRDefault="006B27D0" w:rsidP="00A25DF8">
      <w:pPr>
        <w:rPr>
          <w:sz w:val="18"/>
          <w:szCs w:val="18"/>
        </w:rPr>
      </w:pPr>
    </w:p>
    <w:tbl>
      <w:tblPr>
        <w:tblW w:w="10797" w:type="dxa"/>
        <w:tblLook w:val="04A0" w:firstRow="1" w:lastRow="0" w:firstColumn="1" w:lastColumn="0" w:noHBand="0" w:noVBand="1"/>
      </w:tblPr>
      <w:tblGrid>
        <w:gridCol w:w="2775"/>
        <w:gridCol w:w="435"/>
        <w:gridCol w:w="867"/>
        <w:gridCol w:w="831"/>
        <w:gridCol w:w="831"/>
        <w:gridCol w:w="831"/>
        <w:gridCol w:w="831"/>
        <w:gridCol w:w="831"/>
        <w:gridCol w:w="867"/>
        <w:gridCol w:w="831"/>
        <w:gridCol w:w="867"/>
      </w:tblGrid>
      <w:tr w:rsidR="006B27D0" w:rsidRPr="00BF4D0C" w14:paraId="47E88013" w14:textId="77777777" w:rsidTr="00F40043">
        <w:trPr>
          <w:trHeight w:val="304"/>
        </w:trPr>
        <w:tc>
          <w:tcPr>
            <w:tcW w:w="2775" w:type="dxa"/>
            <w:tcBorders>
              <w:top w:val="single" w:sz="4" w:space="0" w:color="FFFFFF"/>
              <w:left w:val="single" w:sz="4" w:space="0" w:color="FFFFFF"/>
              <w:bottom w:val="nil"/>
              <w:right w:val="single" w:sz="4" w:space="0" w:color="FFFFFF"/>
            </w:tcBorders>
            <w:shd w:val="clear" w:color="000000" w:fill="FFFFFF"/>
            <w:noWrap/>
            <w:vAlign w:val="bottom"/>
            <w:hideMark/>
          </w:tcPr>
          <w:p w14:paraId="1238C72B" w14:textId="00FBE6AC" w:rsidR="006B27D0" w:rsidRPr="00BF4D0C" w:rsidRDefault="006B27D0" w:rsidP="00F40043">
            <w:pPr>
              <w:spacing w:after="0" w:line="240" w:lineRule="auto"/>
              <w:rPr>
                <w:rFonts w:eastAsia="Times New Roman" w:cs="Arial"/>
                <w:b/>
                <w:bCs/>
                <w:color w:val="000000"/>
                <w:sz w:val="18"/>
                <w:szCs w:val="18"/>
                <w:lang w:eastAsia="en-GB"/>
              </w:rPr>
            </w:pPr>
            <w:r w:rsidRPr="00BF4D0C">
              <w:rPr>
                <w:rFonts w:eastAsia="Times New Roman" w:cs="Arial"/>
                <w:b/>
                <w:bCs/>
                <w:color w:val="000000"/>
                <w:sz w:val="18"/>
                <w:szCs w:val="18"/>
                <w:lang w:eastAsia="en-GB"/>
              </w:rPr>
              <w:t>2023/24</w:t>
            </w:r>
          </w:p>
        </w:tc>
        <w:tc>
          <w:tcPr>
            <w:tcW w:w="435" w:type="dxa"/>
            <w:tcBorders>
              <w:top w:val="nil"/>
              <w:left w:val="nil"/>
              <w:bottom w:val="nil"/>
              <w:right w:val="nil"/>
            </w:tcBorders>
            <w:shd w:val="clear" w:color="000000" w:fill="FFFFFF"/>
            <w:noWrap/>
            <w:vAlign w:val="bottom"/>
            <w:hideMark/>
          </w:tcPr>
          <w:p w14:paraId="273D7D10"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7CF38A61"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26109497"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65212751"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43EE2CB0"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233522BF"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4882C5D0"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5BEBA0E4"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79882CFB"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7832976F"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r>
      <w:tr w:rsidR="006B27D0" w:rsidRPr="00BF4D0C" w14:paraId="6B002B2C" w14:textId="77777777" w:rsidTr="00F40043">
        <w:trPr>
          <w:trHeight w:val="227"/>
        </w:trPr>
        <w:tc>
          <w:tcPr>
            <w:tcW w:w="2775" w:type="dxa"/>
            <w:tcBorders>
              <w:top w:val="nil"/>
              <w:left w:val="nil"/>
              <w:bottom w:val="nil"/>
              <w:right w:val="nil"/>
            </w:tcBorders>
            <w:shd w:val="clear" w:color="000000" w:fill="FFFFFF"/>
            <w:noWrap/>
            <w:vAlign w:val="bottom"/>
            <w:hideMark/>
          </w:tcPr>
          <w:p w14:paraId="3D863165"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435" w:type="dxa"/>
            <w:tcBorders>
              <w:top w:val="nil"/>
              <w:left w:val="nil"/>
              <w:bottom w:val="nil"/>
              <w:right w:val="nil"/>
            </w:tcBorders>
            <w:shd w:val="clear" w:color="000000" w:fill="FFFFFF"/>
            <w:noWrap/>
            <w:vAlign w:val="bottom"/>
            <w:hideMark/>
          </w:tcPr>
          <w:p w14:paraId="6021B706"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08773806"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60AD05A9"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68BF092C"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03CFC297"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5468DA05"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5580D060"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49C6D58E"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31" w:type="dxa"/>
            <w:tcBorders>
              <w:top w:val="nil"/>
              <w:left w:val="nil"/>
              <w:bottom w:val="nil"/>
              <w:right w:val="nil"/>
            </w:tcBorders>
            <w:shd w:val="clear" w:color="000000" w:fill="FFFFFF"/>
            <w:noWrap/>
            <w:vAlign w:val="bottom"/>
            <w:hideMark/>
          </w:tcPr>
          <w:p w14:paraId="6BFB8AE4"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c>
          <w:tcPr>
            <w:tcW w:w="867" w:type="dxa"/>
            <w:tcBorders>
              <w:top w:val="nil"/>
              <w:left w:val="nil"/>
              <w:bottom w:val="nil"/>
              <w:right w:val="nil"/>
            </w:tcBorders>
            <w:shd w:val="clear" w:color="000000" w:fill="FFFFFF"/>
            <w:noWrap/>
            <w:vAlign w:val="bottom"/>
            <w:hideMark/>
          </w:tcPr>
          <w:p w14:paraId="2C0C32A8" w14:textId="77777777" w:rsidR="006B27D0" w:rsidRPr="00BF4D0C" w:rsidRDefault="006B27D0" w:rsidP="00F40043">
            <w:pPr>
              <w:spacing w:after="0" w:line="240" w:lineRule="auto"/>
              <w:rPr>
                <w:rFonts w:eastAsia="Times New Roman" w:cs="Arial"/>
                <w:color w:val="000000"/>
                <w:lang w:eastAsia="en-GB"/>
              </w:rPr>
            </w:pPr>
            <w:r w:rsidRPr="00BF4D0C">
              <w:rPr>
                <w:rFonts w:eastAsia="Times New Roman" w:cs="Arial"/>
                <w:color w:val="000000"/>
                <w:lang w:eastAsia="en-GB"/>
              </w:rPr>
              <w:t> </w:t>
            </w:r>
          </w:p>
        </w:tc>
      </w:tr>
      <w:tr w:rsidR="006B27D0" w:rsidRPr="00BF4D0C" w14:paraId="676522D9" w14:textId="77777777" w:rsidTr="00F40043">
        <w:trPr>
          <w:trHeight w:val="1818"/>
        </w:trPr>
        <w:tc>
          <w:tcPr>
            <w:tcW w:w="2775"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00853684" w14:textId="77777777" w:rsidR="006B27D0" w:rsidRPr="00BF4D0C" w:rsidRDefault="006B27D0" w:rsidP="00F40043">
            <w:pPr>
              <w:spacing w:after="0" w:line="240" w:lineRule="auto"/>
              <w:rPr>
                <w:rFonts w:eastAsia="Times New Roman" w:cs="Arial"/>
                <w:b/>
                <w:bCs/>
                <w:color w:val="000000"/>
                <w:sz w:val="18"/>
                <w:szCs w:val="18"/>
                <w:lang w:eastAsia="en-GB"/>
              </w:rPr>
            </w:pPr>
            <w:r w:rsidRPr="00BF4D0C">
              <w:rPr>
                <w:rFonts w:eastAsia="Times New Roman" w:cs="Arial"/>
                <w:b/>
                <w:bCs/>
                <w:color w:val="000000"/>
                <w:sz w:val="18"/>
                <w:szCs w:val="18"/>
                <w:lang w:eastAsia="en-GB"/>
              </w:rPr>
              <w:t>Post Holder Information (Post Title)</w:t>
            </w:r>
          </w:p>
        </w:tc>
        <w:tc>
          <w:tcPr>
            <w:tcW w:w="435" w:type="dxa"/>
            <w:tcBorders>
              <w:top w:val="single" w:sz="4" w:space="0" w:color="auto"/>
              <w:left w:val="nil"/>
              <w:bottom w:val="single" w:sz="4" w:space="0" w:color="auto"/>
              <w:right w:val="single" w:sz="4" w:space="0" w:color="auto"/>
            </w:tcBorders>
            <w:shd w:val="clear" w:color="000000" w:fill="DCE6F1"/>
            <w:textDirection w:val="btLr"/>
            <w:vAlign w:val="bottom"/>
            <w:hideMark/>
          </w:tcPr>
          <w:p w14:paraId="11891F6D"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Note</w:t>
            </w:r>
          </w:p>
        </w:tc>
        <w:tc>
          <w:tcPr>
            <w:tcW w:w="867"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54875849"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Salary</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6752DCFE"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Post Related Pay</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70F4F727"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Bonus</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00BA8F2E"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Expenses</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10137C81"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Benefits in Kind</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569C1B75"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Other Payments</w:t>
            </w:r>
          </w:p>
        </w:tc>
        <w:tc>
          <w:tcPr>
            <w:tcW w:w="867"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3DD63E7E"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Total Remuneration excluding Pension Contributions</w:t>
            </w:r>
          </w:p>
        </w:tc>
        <w:tc>
          <w:tcPr>
            <w:tcW w:w="831"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5F2847FB"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Employers Pension Contributions</w:t>
            </w:r>
          </w:p>
        </w:tc>
        <w:tc>
          <w:tcPr>
            <w:tcW w:w="867" w:type="dxa"/>
            <w:tcBorders>
              <w:top w:val="single" w:sz="4" w:space="0" w:color="auto"/>
              <w:left w:val="nil"/>
              <w:bottom w:val="single" w:sz="4" w:space="0" w:color="auto"/>
              <w:right w:val="single" w:sz="4" w:space="0" w:color="auto"/>
            </w:tcBorders>
            <w:shd w:val="clear" w:color="000000" w:fill="DCE6F1"/>
            <w:textDirection w:val="btLr"/>
            <w:vAlign w:val="center"/>
            <w:hideMark/>
          </w:tcPr>
          <w:p w14:paraId="275E4AB7" w14:textId="77777777" w:rsidR="006B27D0" w:rsidRPr="00BF4D0C" w:rsidRDefault="006B27D0" w:rsidP="00F40043">
            <w:pPr>
              <w:spacing w:after="0" w:line="240" w:lineRule="auto"/>
              <w:jc w:val="both"/>
              <w:rPr>
                <w:rFonts w:eastAsia="Times New Roman" w:cs="Arial"/>
                <w:b/>
                <w:bCs/>
                <w:color w:val="000000"/>
                <w:sz w:val="18"/>
                <w:szCs w:val="18"/>
                <w:lang w:eastAsia="en-GB"/>
              </w:rPr>
            </w:pPr>
            <w:r w:rsidRPr="00BF4D0C">
              <w:rPr>
                <w:rFonts w:eastAsia="Times New Roman" w:cs="Arial"/>
                <w:b/>
                <w:bCs/>
                <w:color w:val="000000"/>
                <w:sz w:val="18"/>
                <w:szCs w:val="18"/>
                <w:lang w:eastAsia="en-GB"/>
              </w:rPr>
              <w:t>Total Remuneration including Pension Contributions</w:t>
            </w:r>
          </w:p>
        </w:tc>
      </w:tr>
      <w:tr w:rsidR="006B27D0" w:rsidRPr="00BF4D0C" w14:paraId="4A5DB451" w14:textId="77777777" w:rsidTr="00F40043">
        <w:trPr>
          <w:trHeight w:val="304"/>
        </w:trPr>
        <w:tc>
          <w:tcPr>
            <w:tcW w:w="2775" w:type="dxa"/>
            <w:tcBorders>
              <w:top w:val="nil"/>
              <w:left w:val="single" w:sz="4" w:space="0" w:color="auto"/>
              <w:bottom w:val="nil"/>
              <w:right w:val="single" w:sz="4" w:space="0" w:color="auto"/>
            </w:tcBorders>
            <w:shd w:val="clear" w:color="000000" w:fill="DCE6F1"/>
            <w:noWrap/>
            <w:vAlign w:val="bottom"/>
            <w:hideMark/>
          </w:tcPr>
          <w:p w14:paraId="2DF6CCE7"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 </w:t>
            </w:r>
          </w:p>
        </w:tc>
        <w:tc>
          <w:tcPr>
            <w:tcW w:w="435" w:type="dxa"/>
            <w:tcBorders>
              <w:top w:val="nil"/>
              <w:left w:val="nil"/>
              <w:bottom w:val="nil"/>
              <w:right w:val="single" w:sz="4" w:space="0" w:color="auto"/>
            </w:tcBorders>
            <w:shd w:val="clear" w:color="000000" w:fill="DCE6F1"/>
            <w:noWrap/>
            <w:vAlign w:val="bottom"/>
            <w:hideMark/>
          </w:tcPr>
          <w:p w14:paraId="701F8D3C"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 </w:t>
            </w:r>
          </w:p>
        </w:tc>
        <w:tc>
          <w:tcPr>
            <w:tcW w:w="867" w:type="dxa"/>
            <w:tcBorders>
              <w:top w:val="nil"/>
              <w:left w:val="nil"/>
              <w:bottom w:val="nil"/>
              <w:right w:val="single" w:sz="4" w:space="0" w:color="auto"/>
            </w:tcBorders>
            <w:shd w:val="clear" w:color="000000" w:fill="DCE6F1"/>
            <w:noWrap/>
            <w:vAlign w:val="bottom"/>
            <w:hideMark/>
          </w:tcPr>
          <w:p w14:paraId="057A3667"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3C85CDC8"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74344C9E"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156C36DF"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7381CB05"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55567FFE"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67" w:type="dxa"/>
            <w:tcBorders>
              <w:top w:val="nil"/>
              <w:left w:val="nil"/>
              <w:bottom w:val="nil"/>
              <w:right w:val="single" w:sz="4" w:space="0" w:color="auto"/>
            </w:tcBorders>
            <w:shd w:val="clear" w:color="000000" w:fill="DCE6F1"/>
            <w:noWrap/>
            <w:vAlign w:val="bottom"/>
            <w:hideMark/>
          </w:tcPr>
          <w:p w14:paraId="727912CE"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31" w:type="dxa"/>
            <w:tcBorders>
              <w:top w:val="nil"/>
              <w:left w:val="nil"/>
              <w:bottom w:val="nil"/>
              <w:right w:val="single" w:sz="4" w:space="0" w:color="auto"/>
            </w:tcBorders>
            <w:shd w:val="clear" w:color="000000" w:fill="DCE6F1"/>
            <w:noWrap/>
            <w:vAlign w:val="bottom"/>
            <w:hideMark/>
          </w:tcPr>
          <w:p w14:paraId="29D35961"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c>
          <w:tcPr>
            <w:tcW w:w="867" w:type="dxa"/>
            <w:tcBorders>
              <w:top w:val="nil"/>
              <w:left w:val="nil"/>
              <w:bottom w:val="nil"/>
              <w:right w:val="single" w:sz="4" w:space="0" w:color="auto"/>
            </w:tcBorders>
            <w:shd w:val="clear" w:color="000000" w:fill="DCE6F1"/>
            <w:noWrap/>
            <w:vAlign w:val="bottom"/>
            <w:hideMark/>
          </w:tcPr>
          <w:p w14:paraId="2C18B17C" w14:textId="77777777" w:rsidR="006B27D0" w:rsidRPr="00BF4D0C" w:rsidRDefault="006B27D0" w:rsidP="00F40043">
            <w:pPr>
              <w:spacing w:after="0" w:line="240" w:lineRule="auto"/>
              <w:jc w:val="center"/>
              <w:rPr>
                <w:rFonts w:eastAsia="Times New Roman" w:cs="Arial"/>
                <w:b/>
                <w:bCs/>
                <w:color w:val="000000"/>
                <w:sz w:val="18"/>
                <w:szCs w:val="18"/>
                <w:lang w:eastAsia="en-GB"/>
              </w:rPr>
            </w:pPr>
            <w:r w:rsidRPr="00BF4D0C">
              <w:rPr>
                <w:rFonts w:eastAsia="Times New Roman" w:cs="Arial"/>
                <w:b/>
                <w:bCs/>
                <w:color w:val="000000"/>
                <w:sz w:val="18"/>
                <w:szCs w:val="18"/>
                <w:lang w:eastAsia="en-GB"/>
              </w:rPr>
              <w:t>£</w:t>
            </w:r>
          </w:p>
        </w:tc>
      </w:tr>
      <w:tr w:rsidR="006B27D0" w:rsidRPr="00BF4D0C" w14:paraId="577C61C5" w14:textId="77777777" w:rsidTr="00F40043">
        <w:trPr>
          <w:trHeight w:val="304"/>
        </w:trPr>
        <w:tc>
          <w:tcPr>
            <w:tcW w:w="2775" w:type="dxa"/>
            <w:tcBorders>
              <w:top w:val="single" w:sz="4" w:space="0" w:color="000000"/>
              <w:left w:val="single" w:sz="4" w:space="0" w:color="000000"/>
              <w:bottom w:val="nil"/>
              <w:right w:val="single" w:sz="4" w:space="0" w:color="auto"/>
            </w:tcBorders>
            <w:vAlign w:val="center"/>
            <w:hideMark/>
          </w:tcPr>
          <w:p w14:paraId="07DB7234"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 xml:space="preserve">Chief Constable </w:t>
            </w:r>
            <w:r>
              <w:rPr>
                <w:rFonts w:eastAsia="Times New Roman" w:cs="Arial"/>
                <w:color w:val="000000"/>
                <w:sz w:val="18"/>
                <w:szCs w:val="18"/>
                <w:lang w:eastAsia="en-GB"/>
              </w:rPr>
              <w:t>Pam Kelly</w:t>
            </w:r>
          </w:p>
        </w:tc>
        <w:tc>
          <w:tcPr>
            <w:tcW w:w="435" w:type="dxa"/>
            <w:tcBorders>
              <w:top w:val="single" w:sz="4" w:space="0" w:color="000000"/>
              <w:left w:val="nil"/>
              <w:bottom w:val="nil"/>
              <w:right w:val="single" w:sz="4" w:space="0" w:color="auto"/>
            </w:tcBorders>
            <w:vAlign w:val="center"/>
            <w:hideMark/>
          </w:tcPr>
          <w:p w14:paraId="08B8E227" w14:textId="77777777" w:rsidR="006B27D0" w:rsidRPr="00BF4D0C" w:rsidRDefault="006B27D0" w:rsidP="00F40043">
            <w:pPr>
              <w:spacing w:after="0" w:line="240" w:lineRule="auto"/>
              <w:jc w:val="center"/>
              <w:rPr>
                <w:rFonts w:eastAsia="Times New Roman" w:cs="Arial"/>
                <w:color w:val="000000"/>
                <w:sz w:val="18"/>
                <w:szCs w:val="18"/>
                <w:lang w:eastAsia="en-GB"/>
              </w:rPr>
            </w:pPr>
            <w:r w:rsidRPr="00BF4D0C">
              <w:rPr>
                <w:rFonts w:eastAsia="Times New Roman" w:cs="Arial"/>
                <w:color w:val="000000"/>
                <w:sz w:val="18"/>
                <w:szCs w:val="18"/>
                <w:lang w:eastAsia="en-GB"/>
              </w:rPr>
              <w:t> </w:t>
            </w:r>
          </w:p>
        </w:tc>
        <w:tc>
          <w:tcPr>
            <w:tcW w:w="867" w:type="dxa"/>
            <w:tcBorders>
              <w:top w:val="single" w:sz="4" w:space="0" w:color="000000"/>
              <w:left w:val="nil"/>
              <w:bottom w:val="nil"/>
              <w:right w:val="single" w:sz="4" w:space="0" w:color="auto"/>
            </w:tcBorders>
            <w:noWrap/>
            <w:vAlign w:val="center"/>
            <w:hideMark/>
          </w:tcPr>
          <w:p w14:paraId="37C89A8E"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162,216</w:t>
            </w:r>
          </w:p>
        </w:tc>
        <w:tc>
          <w:tcPr>
            <w:tcW w:w="831" w:type="dxa"/>
            <w:tcBorders>
              <w:top w:val="single" w:sz="4" w:space="0" w:color="000000"/>
              <w:left w:val="nil"/>
              <w:bottom w:val="nil"/>
              <w:right w:val="single" w:sz="4" w:space="0" w:color="auto"/>
            </w:tcBorders>
            <w:noWrap/>
            <w:vAlign w:val="center"/>
            <w:hideMark/>
          </w:tcPr>
          <w:p w14:paraId="25DE0FC1"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single" w:sz="4" w:space="0" w:color="000000"/>
              <w:left w:val="nil"/>
              <w:bottom w:val="nil"/>
              <w:right w:val="single" w:sz="4" w:space="0" w:color="auto"/>
            </w:tcBorders>
            <w:noWrap/>
            <w:vAlign w:val="center"/>
            <w:hideMark/>
          </w:tcPr>
          <w:p w14:paraId="530F349B"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single" w:sz="4" w:space="0" w:color="000000"/>
              <w:left w:val="nil"/>
              <w:bottom w:val="nil"/>
              <w:right w:val="single" w:sz="4" w:space="0" w:color="auto"/>
            </w:tcBorders>
            <w:noWrap/>
            <w:vAlign w:val="center"/>
            <w:hideMark/>
          </w:tcPr>
          <w:p w14:paraId="096201D1"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single" w:sz="4" w:space="0" w:color="000000"/>
              <w:left w:val="nil"/>
              <w:bottom w:val="nil"/>
              <w:right w:val="single" w:sz="4" w:space="0" w:color="auto"/>
            </w:tcBorders>
            <w:noWrap/>
            <w:vAlign w:val="center"/>
            <w:hideMark/>
          </w:tcPr>
          <w:p w14:paraId="0FEC6ACC"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976</w:t>
            </w:r>
          </w:p>
        </w:tc>
        <w:tc>
          <w:tcPr>
            <w:tcW w:w="831" w:type="dxa"/>
            <w:tcBorders>
              <w:top w:val="single" w:sz="4" w:space="0" w:color="000000"/>
              <w:left w:val="nil"/>
              <w:bottom w:val="nil"/>
              <w:right w:val="single" w:sz="4" w:space="0" w:color="auto"/>
            </w:tcBorders>
            <w:noWrap/>
            <w:vAlign w:val="center"/>
            <w:hideMark/>
          </w:tcPr>
          <w:p w14:paraId="7BC9CC9A"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67" w:type="dxa"/>
            <w:tcBorders>
              <w:top w:val="single" w:sz="4" w:space="0" w:color="000000"/>
              <w:left w:val="nil"/>
              <w:bottom w:val="nil"/>
              <w:right w:val="single" w:sz="4" w:space="0" w:color="auto"/>
            </w:tcBorders>
            <w:noWrap/>
            <w:vAlign w:val="center"/>
            <w:hideMark/>
          </w:tcPr>
          <w:p w14:paraId="07BB2E81"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163,192</w:t>
            </w:r>
          </w:p>
        </w:tc>
        <w:tc>
          <w:tcPr>
            <w:tcW w:w="831" w:type="dxa"/>
            <w:tcBorders>
              <w:top w:val="single" w:sz="4" w:space="0" w:color="000000"/>
              <w:left w:val="nil"/>
              <w:bottom w:val="nil"/>
              <w:right w:val="single" w:sz="4" w:space="0" w:color="auto"/>
            </w:tcBorders>
            <w:noWrap/>
            <w:vAlign w:val="center"/>
            <w:hideMark/>
          </w:tcPr>
          <w:p w14:paraId="32F3B66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50,287</w:t>
            </w:r>
          </w:p>
        </w:tc>
        <w:tc>
          <w:tcPr>
            <w:tcW w:w="867" w:type="dxa"/>
            <w:tcBorders>
              <w:top w:val="single" w:sz="4" w:space="0" w:color="000000"/>
              <w:left w:val="nil"/>
              <w:bottom w:val="nil"/>
              <w:right w:val="single" w:sz="4" w:space="0" w:color="000000"/>
            </w:tcBorders>
            <w:noWrap/>
            <w:vAlign w:val="center"/>
            <w:hideMark/>
          </w:tcPr>
          <w:p w14:paraId="4AA92EFC"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213,479</w:t>
            </w:r>
          </w:p>
        </w:tc>
      </w:tr>
      <w:tr w:rsidR="006B27D0" w:rsidRPr="00BF4D0C" w14:paraId="56E29565" w14:textId="77777777" w:rsidTr="00F40043">
        <w:trPr>
          <w:trHeight w:val="304"/>
        </w:trPr>
        <w:tc>
          <w:tcPr>
            <w:tcW w:w="2775" w:type="dxa"/>
            <w:tcBorders>
              <w:top w:val="nil"/>
              <w:left w:val="single" w:sz="4" w:space="0" w:color="000000"/>
              <w:bottom w:val="nil"/>
              <w:right w:val="single" w:sz="4" w:space="0" w:color="auto"/>
            </w:tcBorders>
            <w:vAlign w:val="center"/>
            <w:hideMark/>
          </w:tcPr>
          <w:p w14:paraId="59BFB5CE"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Deputy Chief Constable (1)</w:t>
            </w:r>
          </w:p>
        </w:tc>
        <w:tc>
          <w:tcPr>
            <w:tcW w:w="435" w:type="dxa"/>
            <w:tcBorders>
              <w:top w:val="nil"/>
              <w:left w:val="nil"/>
              <w:bottom w:val="nil"/>
              <w:right w:val="single" w:sz="4" w:space="0" w:color="auto"/>
            </w:tcBorders>
            <w:vAlign w:val="center"/>
            <w:hideMark/>
          </w:tcPr>
          <w:p w14:paraId="2AAE879D" w14:textId="77777777" w:rsidR="006B27D0" w:rsidRPr="00BF4D0C" w:rsidRDefault="006B27D0" w:rsidP="00F40043">
            <w:pPr>
              <w:spacing w:after="0" w:line="240" w:lineRule="auto"/>
              <w:jc w:val="center"/>
              <w:rPr>
                <w:rFonts w:eastAsia="Times New Roman" w:cs="Arial"/>
                <w:color w:val="000000"/>
                <w:sz w:val="18"/>
                <w:szCs w:val="18"/>
                <w:lang w:eastAsia="en-GB"/>
              </w:rPr>
            </w:pPr>
          </w:p>
        </w:tc>
        <w:tc>
          <w:tcPr>
            <w:tcW w:w="867" w:type="dxa"/>
            <w:tcBorders>
              <w:top w:val="nil"/>
              <w:left w:val="nil"/>
              <w:bottom w:val="nil"/>
              <w:right w:val="single" w:sz="4" w:space="0" w:color="auto"/>
            </w:tcBorders>
            <w:noWrap/>
            <w:vAlign w:val="center"/>
            <w:hideMark/>
          </w:tcPr>
          <w:p w14:paraId="04955B78"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130,678</w:t>
            </w:r>
          </w:p>
        </w:tc>
        <w:tc>
          <w:tcPr>
            <w:tcW w:w="831" w:type="dxa"/>
            <w:tcBorders>
              <w:top w:val="nil"/>
              <w:left w:val="nil"/>
              <w:bottom w:val="nil"/>
              <w:right w:val="single" w:sz="4" w:space="0" w:color="auto"/>
            </w:tcBorders>
            <w:noWrap/>
            <w:vAlign w:val="center"/>
            <w:hideMark/>
          </w:tcPr>
          <w:p w14:paraId="70E2BE5E"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45AE09B2"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40B6BAB8"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3D260281"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859</w:t>
            </w:r>
          </w:p>
        </w:tc>
        <w:tc>
          <w:tcPr>
            <w:tcW w:w="831" w:type="dxa"/>
            <w:tcBorders>
              <w:top w:val="nil"/>
              <w:left w:val="nil"/>
              <w:bottom w:val="nil"/>
              <w:right w:val="single" w:sz="4" w:space="0" w:color="auto"/>
            </w:tcBorders>
            <w:noWrap/>
            <w:vAlign w:val="center"/>
            <w:hideMark/>
          </w:tcPr>
          <w:p w14:paraId="763AEAA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hideMark/>
          </w:tcPr>
          <w:p w14:paraId="4D48CFB3"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131,536</w:t>
            </w:r>
          </w:p>
        </w:tc>
        <w:tc>
          <w:tcPr>
            <w:tcW w:w="831" w:type="dxa"/>
            <w:tcBorders>
              <w:top w:val="nil"/>
              <w:left w:val="nil"/>
              <w:bottom w:val="nil"/>
              <w:right w:val="single" w:sz="4" w:space="0" w:color="auto"/>
            </w:tcBorders>
            <w:noWrap/>
            <w:vAlign w:val="center"/>
            <w:hideMark/>
          </w:tcPr>
          <w:p w14:paraId="7D54E75B"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40,510</w:t>
            </w:r>
          </w:p>
        </w:tc>
        <w:tc>
          <w:tcPr>
            <w:tcW w:w="867" w:type="dxa"/>
            <w:tcBorders>
              <w:top w:val="nil"/>
              <w:left w:val="nil"/>
              <w:bottom w:val="nil"/>
              <w:right w:val="single" w:sz="4" w:space="0" w:color="000000"/>
            </w:tcBorders>
            <w:noWrap/>
            <w:vAlign w:val="center"/>
            <w:hideMark/>
          </w:tcPr>
          <w:p w14:paraId="3D3C8C63"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172,046</w:t>
            </w:r>
          </w:p>
        </w:tc>
      </w:tr>
      <w:tr w:rsidR="006B27D0" w:rsidRPr="00BF4D0C" w14:paraId="4C584CD1" w14:textId="77777777" w:rsidTr="00F40043">
        <w:trPr>
          <w:trHeight w:val="304"/>
        </w:trPr>
        <w:tc>
          <w:tcPr>
            <w:tcW w:w="2775" w:type="dxa"/>
            <w:tcBorders>
              <w:top w:val="nil"/>
              <w:left w:val="single" w:sz="4" w:space="0" w:color="000000"/>
              <w:bottom w:val="nil"/>
              <w:right w:val="single" w:sz="4" w:space="0" w:color="auto"/>
            </w:tcBorders>
            <w:vAlign w:val="center"/>
            <w:hideMark/>
          </w:tcPr>
          <w:p w14:paraId="4D8A1EF4"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Assistant Chief Constable (1)</w:t>
            </w:r>
          </w:p>
        </w:tc>
        <w:tc>
          <w:tcPr>
            <w:tcW w:w="435" w:type="dxa"/>
            <w:tcBorders>
              <w:top w:val="nil"/>
              <w:left w:val="nil"/>
              <w:bottom w:val="nil"/>
              <w:right w:val="single" w:sz="4" w:space="0" w:color="auto"/>
            </w:tcBorders>
            <w:vAlign w:val="center"/>
            <w:hideMark/>
          </w:tcPr>
          <w:p w14:paraId="46D2599F" w14:textId="77777777" w:rsidR="006B27D0" w:rsidRPr="00BF4D0C" w:rsidRDefault="006B27D0" w:rsidP="00F40043">
            <w:pPr>
              <w:spacing w:after="0" w:line="240" w:lineRule="auto"/>
              <w:jc w:val="center"/>
              <w:rPr>
                <w:rFonts w:eastAsia="Times New Roman" w:cs="Arial"/>
                <w:color w:val="000000"/>
                <w:sz w:val="18"/>
                <w:szCs w:val="18"/>
                <w:lang w:eastAsia="en-GB"/>
              </w:rPr>
            </w:pPr>
          </w:p>
        </w:tc>
        <w:tc>
          <w:tcPr>
            <w:tcW w:w="867" w:type="dxa"/>
            <w:tcBorders>
              <w:top w:val="nil"/>
              <w:left w:val="nil"/>
              <w:bottom w:val="nil"/>
              <w:right w:val="single" w:sz="4" w:space="0" w:color="auto"/>
            </w:tcBorders>
            <w:noWrap/>
            <w:vAlign w:val="center"/>
            <w:hideMark/>
          </w:tcPr>
          <w:p w14:paraId="0EC50095"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121,166</w:t>
            </w:r>
          </w:p>
        </w:tc>
        <w:tc>
          <w:tcPr>
            <w:tcW w:w="831" w:type="dxa"/>
            <w:tcBorders>
              <w:top w:val="nil"/>
              <w:left w:val="nil"/>
              <w:bottom w:val="nil"/>
              <w:right w:val="single" w:sz="4" w:space="0" w:color="auto"/>
            </w:tcBorders>
            <w:noWrap/>
            <w:vAlign w:val="center"/>
            <w:hideMark/>
          </w:tcPr>
          <w:p w14:paraId="36B4031C"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32E81EBE"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0DF02323"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36</w:t>
            </w:r>
          </w:p>
        </w:tc>
        <w:tc>
          <w:tcPr>
            <w:tcW w:w="831" w:type="dxa"/>
            <w:tcBorders>
              <w:top w:val="nil"/>
              <w:left w:val="nil"/>
              <w:bottom w:val="nil"/>
              <w:right w:val="single" w:sz="4" w:space="0" w:color="auto"/>
            </w:tcBorders>
            <w:noWrap/>
            <w:vAlign w:val="center"/>
            <w:hideMark/>
          </w:tcPr>
          <w:p w14:paraId="5080AD7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899</w:t>
            </w:r>
          </w:p>
        </w:tc>
        <w:tc>
          <w:tcPr>
            <w:tcW w:w="831" w:type="dxa"/>
            <w:tcBorders>
              <w:top w:val="nil"/>
              <w:left w:val="nil"/>
              <w:bottom w:val="nil"/>
              <w:right w:val="single" w:sz="4" w:space="0" w:color="auto"/>
            </w:tcBorders>
            <w:noWrap/>
            <w:vAlign w:val="center"/>
            <w:hideMark/>
          </w:tcPr>
          <w:p w14:paraId="738B6719"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hideMark/>
          </w:tcPr>
          <w:p w14:paraId="45FF251D"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122,100</w:t>
            </w:r>
          </w:p>
        </w:tc>
        <w:tc>
          <w:tcPr>
            <w:tcW w:w="831" w:type="dxa"/>
            <w:tcBorders>
              <w:top w:val="nil"/>
              <w:left w:val="nil"/>
              <w:bottom w:val="nil"/>
              <w:right w:val="single" w:sz="4" w:space="0" w:color="auto"/>
            </w:tcBorders>
            <w:noWrap/>
            <w:vAlign w:val="center"/>
            <w:hideMark/>
          </w:tcPr>
          <w:p w14:paraId="683FAD43"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37,461</w:t>
            </w:r>
          </w:p>
        </w:tc>
        <w:tc>
          <w:tcPr>
            <w:tcW w:w="867" w:type="dxa"/>
            <w:tcBorders>
              <w:top w:val="nil"/>
              <w:left w:val="nil"/>
              <w:bottom w:val="nil"/>
              <w:right w:val="single" w:sz="4" w:space="0" w:color="000000"/>
            </w:tcBorders>
            <w:noWrap/>
            <w:vAlign w:val="center"/>
            <w:hideMark/>
          </w:tcPr>
          <w:p w14:paraId="6DE6DA79"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159,561</w:t>
            </w:r>
          </w:p>
        </w:tc>
      </w:tr>
      <w:tr w:rsidR="006B27D0" w:rsidRPr="00BF4D0C" w14:paraId="7C296E24" w14:textId="77777777" w:rsidTr="00F40043">
        <w:trPr>
          <w:trHeight w:val="304"/>
        </w:trPr>
        <w:tc>
          <w:tcPr>
            <w:tcW w:w="2775" w:type="dxa"/>
            <w:tcBorders>
              <w:top w:val="nil"/>
              <w:left w:val="single" w:sz="4" w:space="0" w:color="000000"/>
              <w:bottom w:val="nil"/>
              <w:right w:val="single" w:sz="4" w:space="0" w:color="auto"/>
            </w:tcBorders>
            <w:vAlign w:val="center"/>
            <w:hideMark/>
          </w:tcPr>
          <w:p w14:paraId="7287C750"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Assistant Chief Constable (2)</w:t>
            </w:r>
          </w:p>
        </w:tc>
        <w:tc>
          <w:tcPr>
            <w:tcW w:w="435" w:type="dxa"/>
            <w:tcBorders>
              <w:top w:val="nil"/>
              <w:left w:val="nil"/>
              <w:bottom w:val="nil"/>
              <w:right w:val="single" w:sz="4" w:space="0" w:color="auto"/>
            </w:tcBorders>
            <w:vAlign w:val="center"/>
            <w:hideMark/>
          </w:tcPr>
          <w:p w14:paraId="5DF63CA6" w14:textId="77777777" w:rsidR="006B27D0" w:rsidRPr="00BF4D0C" w:rsidRDefault="006B27D0" w:rsidP="00F40043">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w:t>
            </w:r>
          </w:p>
        </w:tc>
        <w:tc>
          <w:tcPr>
            <w:tcW w:w="867" w:type="dxa"/>
            <w:tcBorders>
              <w:top w:val="nil"/>
              <w:left w:val="nil"/>
              <w:bottom w:val="nil"/>
              <w:right w:val="single" w:sz="4" w:space="0" w:color="auto"/>
            </w:tcBorders>
            <w:noWrap/>
            <w:vAlign w:val="center"/>
            <w:hideMark/>
          </w:tcPr>
          <w:p w14:paraId="4A819E6C"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2</w:t>
            </w:r>
            <w:r>
              <w:rPr>
                <w:rFonts w:eastAsia="Times New Roman" w:cs="Arial"/>
                <w:color w:val="000000"/>
                <w:sz w:val="18"/>
                <w:szCs w:val="18"/>
                <w:lang w:eastAsia="en-GB"/>
              </w:rPr>
              <w:t>,783</w:t>
            </w:r>
          </w:p>
        </w:tc>
        <w:tc>
          <w:tcPr>
            <w:tcW w:w="831" w:type="dxa"/>
            <w:tcBorders>
              <w:top w:val="nil"/>
              <w:left w:val="nil"/>
              <w:bottom w:val="nil"/>
              <w:right w:val="single" w:sz="4" w:space="0" w:color="auto"/>
            </w:tcBorders>
            <w:noWrap/>
            <w:vAlign w:val="center"/>
            <w:hideMark/>
          </w:tcPr>
          <w:p w14:paraId="69A7613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55493580"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74964404"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103</w:t>
            </w:r>
          </w:p>
        </w:tc>
        <w:tc>
          <w:tcPr>
            <w:tcW w:w="831" w:type="dxa"/>
            <w:tcBorders>
              <w:top w:val="nil"/>
              <w:left w:val="nil"/>
              <w:bottom w:val="nil"/>
              <w:right w:val="single" w:sz="4" w:space="0" w:color="auto"/>
            </w:tcBorders>
            <w:noWrap/>
            <w:vAlign w:val="center"/>
            <w:hideMark/>
          </w:tcPr>
          <w:p w14:paraId="43BC497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295AFF06"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hideMark/>
          </w:tcPr>
          <w:p w14:paraId="22F643C7" w14:textId="77777777" w:rsidR="006B27D0" w:rsidRPr="00BF4D0C" w:rsidRDefault="006B27D0" w:rsidP="00F400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2,8</w:t>
            </w:r>
            <w:r w:rsidRPr="00BF4D0C">
              <w:rPr>
                <w:rFonts w:eastAsia="Times New Roman" w:cs="Arial"/>
                <w:b/>
                <w:bCs/>
                <w:color w:val="000000"/>
                <w:sz w:val="18"/>
                <w:szCs w:val="18"/>
                <w:lang w:eastAsia="en-GB"/>
              </w:rPr>
              <w:t>8</w:t>
            </w:r>
            <w:r>
              <w:rPr>
                <w:rFonts w:eastAsia="Times New Roman" w:cs="Arial"/>
                <w:b/>
                <w:bCs/>
                <w:color w:val="000000"/>
                <w:sz w:val="18"/>
                <w:szCs w:val="18"/>
                <w:lang w:eastAsia="en-GB"/>
              </w:rPr>
              <w:t>6</w:t>
            </w:r>
          </w:p>
        </w:tc>
        <w:tc>
          <w:tcPr>
            <w:tcW w:w="831" w:type="dxa"/>
            <w:tcBorders>
              <w:top w:val="nil"/>
              <w:left w:val="nil"/>
              <w:bottom w:val="nil"/>
              <w:right w:val="single" w:sz="4" w:space="0" w:color="auto"/>
            </w:tcBorders>
            <w:noWrap/>
            <w:vAlign w:val="center"/>
            <w:hideMark/>
          </w:tcPr>
          <w:p w14:paraId="5C92DE6A"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8</w:t>
            </w:r>
            <w:r>
              <w:rPr>
                <w:rFonts w:eastAsia="Times New Roman" w:cs="Arial"/>
                <w:color w:val="000000"/>
                <w:sz w:val="18"/>
                <w:szCs w:val="18"/>
                <w:lang w:eastAsia="en-GB"/>
              </w:rPr>
              <w:t>63</w:t>
            </w:r>
          </w:p>
        </w:tc>
        <w:tc>
          <w:tcPr>
            <w:tcW w:w="867" w:type="dxa"/>
            <w:tcBorders>
              <w:top w:val="nil"/>
              <w:left w:val="nil"/>
              <w:bottom w:val="nil"/>
              <w:right w:val="single" w:sz="4" w:space="0" w:color="000000"/>
            </w:tcBorders>
            <w:noWrap/>
            <w:vAlign w:val="center"/>
            <w:hideMark/>
          </w:tcPr>
          <w:p w14:paraId="096B8066" w14:textId="77777777" w:rsidR="006B27D0" w:rsidRPr="00BF4D0C" w:rsidRDefault="006B27D0" w:rsidP="00F4004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3,749</w:t>
            </w:r>
          </w:p>
        </w:tc>
      </w:tr>
      <w:tr w:rsidR="006B27D0" w:rsidRPr="00BF4D0C" w14:paraId="59BD037E" w14:textId="77777777" w:rsidTr="00F40043">
        <w:trPr>
          <w:trHeight w:val="304"/>
        </w:trPr>
        <w:tc>
          <w:tcPr>
            <w:tcW w:w="2775" w:type="dxa"/>
            <w:tcBorders>
              <w:top w:val="nil"/>
              <w:left w:val="single" w:sz="4" w:space="0" w:color="000000"/>
              <w:bottom w:val="nil"/>
              <w:right w:val="single" w:sz="4" w:space="0" w:color="auto"/>
            </w:tcBorders>
            <w:vAlign w:val="center"/>
            <w:hideMark/>
          </w:tcPr>
          <w:p w14:paraId="5C7357E8"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Assistant Chief Constable (3)</w:t>
            </w:r>
          </w:p>
        </w:tc>
        <w:tc>
          <w:tcPr>
            <w:tcW w:w="435" w:type="dxa"/>
            <w:tcBorders>
              <w:top w:val="nil"/>
              <w:left w:val="nil"/>
              <w:bottom w:val="nil"/>
              <w:right w:val="single" w:sz="4" w:space="0" w:color="auto"/>
            </w:tcBorders>
            <w:vAlign w:val="center"/>
            <w:hideMark/>
          </w:tcPr>
          <w:p w14:paraId="500050CC" w14:textId="77777777" w:rsidR="006B27D0" w:rsidRPr="00BF4D0C" w:rsidRDefault="006B27D0" w:rsidP="00F40043">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2</w:t>
            </w:r>
          </w:p>
        </w:tc>
        <w:tc>
          <w:tcPr>
            <w:tcW w:w="867" w:type="dxa"/>
            <w:tcBorders>
              <w:top w:val="nil"/>
              <w:left w:val="nil"/>
              <w:bottom w:val="nil"/>
              <w:right w:val="single" w:sz="4" w:space="0" w:color="auto"/>
            </w:tcBorders>
            <w:noWrap/>
            <w:vAlign w:val="center"/>
            <w:hideMark/>
          </w:tcPr>
          <w:p w14:paraId="37288311"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85,016</w:t>
            </w:r>
          </w:p>
        </w:tc>
        <w:tc>
          <w:tcPr>
            <w:tcW w:w="831" w:type="dxa"/>
            <w:tcBorders>
              <w:top w:val="nil"/>
              <w:left w:val="nil"/>
              <w:bottom w:val="nil"/>
              <w:right w:val="single" w:sz="4" w:space="0" w:color="auto"/>
            </w:tcBorders>
            <w:noWrap/>
            <w:vAlign w:val="center"/>
            <w:hideMark/>
          </w:tcPr>
          <w:p w14:paraId="2838FEAA"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2D8E9148"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5168429C"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27D03124"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78F9FD14"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4,451</w:t>
            </w:r>
          </w:p>
        </w:tc>
        <w:tc>
          <w:tcPr>
            <w:tcW w:w="867" w:type="dxa"/>
            <w:tcBorders>
              <w:top w:val="nil"/>
              <w:left w:val="nil"/>
              <w:bottom w:val="nil"/>
              <w:right w:val="single" w:sz="4" w:space="0" w:color="auto"/>
            </w:tcBorders>
            <w:noWrap/>
            <w:vAlign w:val="center"/>
            <w:hideMark/>
          </w:tcPr>
          <w:p w14:paraId="296EE1A7"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89,466</w:t>
            </w:r>
          </w:p>
        </w:tc>
        <w:tc>
          <w:tcPr>
            <w:tcW w:w="831" w:type="dxa"/>
            <w:tcBorders>
              <w:top w:val="nil"/>
              <w:left w:val="nil"/>
              <w:bottom w:val="nil"/>
              <w:right w:val="single" w:sz="4" w:space="0" w:color="auto"/>
            </w:tcBorders>
            <w:noWrap/>
            <w:vAlign w:val="center"/>
            <w:hideMark/>
          </w:tcPr>
          <w:p w14:paraId="1DD38109"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26,355</w:t>
            </w:r>
          </w:p>
        </w:tc>
        <w:tc>
          <w:tcPr>
            <w:tcW w:w="867" w:type="dxa"/>
            <w:tcBorders>
              <w:top w:val="nil"/>
              <w:left w:val="nil"/>
              <w:bottom w:val="nil"/>
              <w:right w:val="single" w:sz="4" w:space="0" w:color="000000"/>
            </w:tcBorders>
            <w:noWrap/>
            <w:vAlign w:val="center"/>
            <w:hideMark/>
          </w:tcPr>
          <w:p w14:paraId="560A070B"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115,821</w:t>
            </w:r>
          </w:p>
        </w:tc>
      </w:tr>
      <w:tr w:rsidR="006B27D0" w:rsidRPr="00BF4D0C" w14:paraId="315B6F27" w14:textId="77777777" w:rsidTr="00F40043">
        <w:trPr>
          <w:trHeight w:val="304"/>
        </w:trPr>
        <w:tc>
          <w:tcPr>
            <w:tcW w:w="2775" w:type="dxa"/>
            <w:tcBorders>
              <w:top w:val="nil"/>
              <w:left w:val="single" w:sz="4" w:space="0" w:color="000000"/>
              <w:bottom w:val="nil"/>
              <w:right w:val="single" w:sz="4" w:space="0" w:color="auto"/>
            </w:tcBorders>
            <w:vAlign w:val="center"/>
            <w:hideMark/>
          </w:tcPr>
          <w:p w14:paraId="433BD217" w14:textId="77777777" w:rsidR="006B27D0" w:rsidRPr="00BF4D0C" w:rsidRDefault="006B27D0" w:rsidP="00F40043">
            <w:pPr>
              <w:spacing w:after="0" w:line="240" w:lineRule="auto"/>
              <w:rPr>
                <w:rFonts w:eastAsia="Times New Roman" w:cs="Arial"/>
                <w:color w:val="000000"/>
                <w:sz w:val="18"/>
                <w:szCs w:val="18"/>
                <w:lang w:eastAsia="en-GB"/>
              </w:rPr>
            </w:pPr>
            <w:r w:rsidRPr="00BF4D0C">
              <w:rPr>
                <w:rFonts w:eastAsia="Times New Roman" w:cs="Arial"/>
                <w:color w:val="000000"/>
                <w:sz w:val="18"/>
                <w:szCs w:val="18"/>
                <w:lang w:eastAsia="en-GB"/>
              </w:rPr>
              <w:t xml:space="preserve">Assistant Chief Officer Resources </w:t>
            </w:r>
          </w:p>
        </w:tc>
        <w:tc>
          <w:tcPr>
            <w:tcW w:w="435" w:type="dxa"/>
            <w:tcBorders>
              <w:top w:val="nil"/>
              <w:left w:val="nil"/>
              <w:bottom w:val="nil"/>
              <w:right w:val="single" w:sz="4" w:space="0" w:color="auto"/>
            </w:tcBorders>
            <w:vAlign w:val="center"/>
            <w:hideMark/>
          </w:tcPr>
          <w:p w14:paraId="68F7839C" w14:textId="77777777" w:rsidR="006B27D0" w:rsidRPr="00BF4D0C" w:rsidRDefault="006B27D0" w:rsidP="00F40043">
            <w:pPr>
              <w:spacing w:after="0" w:line="240" w:lineRule="auto"/>
              <w:jc w:val="center"/>
              <w:rPr>
                <w:rFonts w:eastAsia="Times New Roman" w:cs="Arial"/>
                <w:color w:val="000000"/>
                <w:sz w:val="18"/>
                <w:szCs w:val="18"/>
                <w:lang w:eastAsia="en-GB"/>
              </w:rPr>
            </w:pPr>
            <w:r w:rsidRPr="00BF4D0C">
              <w:rPr>
                <w:rFonts w:eastAsia="Times New Roman" w:cs="Arial"/>
                <w:color w:val="000000"/>
                <w:sz w:val="18"/>
                <w:szCs w:val="18"/>
                <w:lang w:eastAsia="en-GB"/>
              </w:rPr>
              <w:t> </w:t>
            </w:r>
            <w:r>
              <w:rPr>
                <w:rFonts w:eastAsia="Times New Roman" w:cs="Arial"/>
                <w:color w:val="000000"/>
                <w:sz w:val="18"/>
                <w:szCs w:val="18"/>
                <w:lang w:eastAsia="en-GB"/>
              </w:rPr>
              <w:t>6</w:t>
            </w:r>
          </w:p>
        </w:tc>
        <w:tc>
          <w:tcPr>
            <w:tcW w:w="867" w:type="dxa"/>
            <w:tcBorders>
              <w:top w:val="nil"/>
              <w:left w:val="nil"/>
              <w:bottom w:val="nil"/>
              <w:right w:val="single" w:sz="4" w:space="0" w:color="auto"/>
            </w:tcBorders>
            <w:noWrap/>
            <w:vAlign w:val="center"/>
            <w:hideMark/>
          </w:tcPr>
          <w:p w14:paraId="7A80EDE8"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119,764</w:t>
            </w:r>
          </w:p>
        </w:tc>
        <w:tc>
          <w:tcPr>
            <w:tcW w:w="831" w:type="dxa"/>
            <w:tcBorders>
              <w:top w:val="nil"/>
              <w:left w:val="nil"/>
              <w:bottom w:val="nil"/>
              <w:right w:val="single" w:sz="4" w:space="0" w:color="auto"/>
            </w:tcBorders>
            <w:noWrap/>
            <w:vAlign w:val="center"/>
            <w:hideMark/>
          </w:tcPr>
          <w:p w14:paraId="3F33CF3F"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41A2885E"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135647E2"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70105262"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hideMark/>
          </w:tcPr>
          <w:p w14:paraId="3D357D07"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hideMark/>
          </w:tcPr>
          <w:p w14:paraId="480A4019"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119,764</w:t>
            </w:r>
          </w:p>
        </w:tc>
        <w:tc>
          <w:tcPr>
            <w:tcW w:w="831" w:type="dxa"/>
            <w:tcBorders>
              <w:top w:val="nil"/>
              <w:left w:val="nil"/>
              <w:bottom w:val="nil"/>
              <w:right w:val="single" w:sz="4" w:space="0" w:color="auto"/>
            </w:tcBorders>
            <w:noWrap/>
            <w:vAlign w:val="center"/>
            <w:hideMark/>
          </w:tcPr>
          <w:p w14:paraId="4C49CEA8" w14:textId="77777777" w:rsidR="006B27D0" w:rsidRPr="00BF4D0C" w:rsidRDefault="006B27D0" w:rsidP="00F40043">
            <w:pPr>
              <w:spacing w:after="0" w:line="240" w:lineRule="auto"/>
              <w:jc w:val="right"/>
              <w:rPr>
                <w:rFonts w:eastAsia="Times New Roman" w:cs="Arial"/>
                <w:color w:val="000000"/>
                <w:sz w:val="18"/>
                <w:szCs w:val="18"/>
                <w:lang w:eastAsia="en-GB"/>
              </w:rPr>
            </w:pPr>
            <w:r w:rsidRPr="00BF4D0C">
              <w:rPr>
                <w:rFonts w:eastAsia="Times New Roman" w:cs="Arial"/>
                <w:color w:val="000000"/>
                <w:sz w:val="18"/>
                <w:szCs w:val="18"/>
                <w:lang w:eastAsia="en-GB"/>
              </w:rPr>
              <w:t>21,917</w:t>
            </w:r>
          </w:p>
        </w:tc>
        <w:tc>
          <w:tcPr>
            <w:tcW w:w="867" w:type="dxa"/>
            <w:tcBorders>
              <w:top w:val="nil"/>
              <w:left w:val="nil"/>
              <w:bottom w:val="nil"/>
              <w:right w:val="single" w:sz="4" w:space="0" w:color="000000"/>
            </w:tcBorders>
            <w:noWrap/>
            <w:vAlign w:val="center"/>
            <w:hideMark/>
          </w:tcPr>
          <w:p w14:paraId="4689D920" w14:textId="77777777" w:rsidR="006B27D0" w:rsidRPr="00BF4D0C" w:rsidRDefault="006B27D0" w:rsidP="00F40043">
            <w:pPr>
              <w:spacing w:after="0" w:line="240" w:lineRule="auto"/>
              <w:jc w:val="right"/>
              <w:rPr>
                <w:rFonts w:eastAsia="Times New Roman" w:cs="Arial"/>
                <w:b/>
                <w:bCs/>
                <w:color w:val="000000"/>
                <w:sz w:val="18"/>
                <w:szCs w:val="18"/>
                <w:lang w:eastAsia="en-GB"/>
              </w:rPr>
            </w:pPr>
            <w:r w:rsidRPr="00BF4D0C">
              <w:rPr>
                <w:rFonts w:eastAsia="Times New Roman" w:cs="Arial"/>
                <w:b/>
                <w:bCs/>
                <w:color w:val="000000"/>
                <w:sz w:val="18"/>
                <w:szCs w:val="18"/>
                <w:lang w:eastAsia="en-GB"/>
              </w:rPr>
              <w:t>141,681</w:t>
            </w:r>
          </w:p>
        </w:tc>
      </w:tr>
      <w:tr w:rsidR="006B27D0" w:rsidRPr="00FA528F" w14:paraId="2B2CE864" w14:textId="77777777" w:rsidTr="00F40043">
        <w:trPr>
          <w:trHeight w:val="304"/>
        </w:trPr>
        <w:tc>
          <w:tcPr>
            <w:tcW w:w="2775" w:type="dxa"/>
            <w:tcBorders>
              <w:top w:val="nil"/>
              <w:left w:val="single" w:sz="4" w:space="0" w:color="000000"/>
              <w:bottom w:val="nil"/>
              <w:right w:val="single" w:sz="4" w:space="0" w:color="auto"/>
            </w:tcBorders>
            <w:vAlign w:val="center"/>
          </w:tcPr>
          <w:p w14:paraId="1BC3EC6F" w14:textId="77777777" w:rsidR="006B27D0" w:rsidRPr="00FA528F" w:rsidRDefault="006B27D0"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eastAsia="en-GB"/>
              </w:rPr>
              <w:t>Police &amp; Crime Commissioner</w:t>
            </w:r>
          </w:p>
        </w:tc>
        <w:tc>
          <w:tcPr>
            <w:tcW w:w="435" w:type="dxa"/>
            <w:tcBorders>
              <w:top w:val="nil"/>
              <w:left w:val="nil"/>
              <w:bottom w:val="nil"/>
              <w:right w:val="single" w:sz="4" w:space="0" w:color="auto"/>
            </w:tcBorders>
            <w:vAlign w:val="center"/>
          </w:tcPr>
          <w:p w14:paraId="465219D1" w14:textId="77777777" w:rsidR="006B27D0" w:rsidRPr="00FA528F" w:rsidRDefault="006B27D0"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eastAsia="en-GB"/>
              </w:rPr>
              <w:t> </w:t>
            </w:r>
          </w:p>
        </w:tc>
        <w:tc>
          <w:tcPr>
            <w:tcW w:w="867" w:type="dxa"/>
            <w:tcBorders>
              <w:top w:val="nil"/>
              <w:left w:val="nil"/>
              <w:bottom w:val="nil"/>
              <w:right w:val="single" w:sz="4" w:space="0" w:color="auto"/>
            </w:tcBorders>
            <w:noWrap/>
            <w:vAlign w:val="center"/>
          </w:tcPr>
          <w:p w14:paraId="56B5494E"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64,095</w:t>
            </w:r>
          </w:p>
        </w:tc>
        <w:tc>
          <w:tcPr>
            <w:tcW w:w="831" w:type="dxa"/>
            <w:tcBorders>
              <w:top w:val="nil"/>
              <w:left w:val="nil"/>
              <w:bottom w:val="nil"/>
              <w:right w:val="single" w:sz="4" w:space="0" w:color="auto"/>
            </w:tcBorders>
            <w:noWrap/>
            <w:vAlign w:val="center"/>
          </w:tcPr>
          <w:p w14:paraId="03CA2223"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7C8C424C"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2BD8568C"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257CF2EE"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45806589"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tcPr>
          <w:p w14:paraId="69C400C6"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64,095</w:t>
            </w:r>
          </w:p>
        </w:tc>
        <w:tc>
          <w:tcPr>
            <w:tcW w:w="831" w:type="dxa"/>
            <w:tcBorders>
              <w:top w:val="nil"/>
              <w:left w:val="nil"/>
              <w:bottom w:val="nil"/>
              <w:right w:val="single" w:sz="4" w:space="0" w:color="auto"/>
            </w:tcBorders>
            <w:noWrap/>
            <w:vAlign w:val="center"/>
          </w:tcPr>
          <w:p w14:paraId="1F5E9B20"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2,310</w:t>
            </w:r>
          </w:p>
        </w:tc>
        <w:tc>
          <w:tcPr>
            <w:tcW w:w="867" w:type="dxa"/>
            <w:tcBorders>
              <w:top w:val="nil"/>
              <w:left w:val="nil"/>
              <w:bottom w:val="nil"/>
              <w:right w:val="single" w:sz="4" w:space="0" w:color="000000"/>
            </w:tcBorders>
            <w:noWrap/>
            <w:vAlign w:val="center"/>
          </w:tcPr>
          <w:p w14:paraId="0B71E362"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66,405</w:t>
            </w:r>
          </w:p>
        </w:tc>
      </w:tr>
      <w:tr w:rsidR="006B27D0" w:rsidRPr="00FA528F" w14:paraId="1BEB5295" w14:textId="77777777" w:rsidTr="00F40043">
        <w:trPr>
          <w:trHeight w:val="304"/>
        </w:trPr>
        <w:tc>
          <w:tcPr>
            <w:tcW w:w="2775" w:type="dxa"/>
            <w:tcBorders>
              <w:top w:val="nil"/>
              <w:left w:val="single" w:sz="4" w:space="0" w:color="000000"/>
              <w:bottom w:val="nil"/>
              <w:right w:val="single" w:sz="4" w:space="0" w:color="auto"/>
            </w:tcBorders>
            <w:vAlign w:val="center"/>
          </w:tcPr>
          <w:p w14:paraId="74DC0A3C" w14:textId="77777777" w:rsidR="006B27D0" w:rsidRPr="00FA528F" w:rsidRDefault="006B27D0"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eastAsia="en-GB"/>
              </w:rPr>
              <w:t>Deputy Police &amp; Crime Commissioner</w:t>
            </w:r>
          </w:p>
        </w:tc>
        <w:tc>
          <w:tcPr>
            <w:tcW w:w="435" w:type="dxa"/>
            <w:tcBorders>
              <w:top w:val="nil"/>
              <w:left w:val="nil"/>
              <w:bottom w:val="nil"/>
              <w:right w:val="single" w:sz="4" w:space="0" w:color="auto"/>
            </w:tcBorders>
            <w:vAlign w:val="center"/>
          </w:tcPr>
          <w:p w14:paraId="38818BB2" w14:textId="77777777" w:rsidR="006B27D0" w:rsidRPr="00FA528F" w:rsidRDefault="006B27D0"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eastAsia="en-GB"/>
              </w:rPr>
              <w:t> </w:t>
            </w:r>
          </w:p>
        </w:tc>
        <w:tc>
          <w:tcPr>
            <w:tcW w:w="867" w:type="dxa"/>
            <w:tcBorders>
              <w:top w:val="nil"/>
              <w:left w:val="nil"/>
              <w:bottom w:val="nil"/>
              <w:right w:val="single" w:sz="4" w:space="0" w:color="auto"/>
            </w:tcBorders>
            <w:noWrap/>
            <w:vAlign w:val="center"/>
          </w:tcPr>
          <w:p w14:paraId="5CD8F4B8"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59,202</w:t>
            </w:r>
          </w:p>
        </w:tc>
        <w:tc>
          <w:tcPr>
            <w:tcW w:w="831" w:type="dxa"/>
            <w:tcBorders>
              <w:top w:val="nil"/>
              <w:left w:val="nil"/>
              <w:bottom w:val="nil"/>
              <w:right w:val="single" w:sz="4" w:space="0" w:color="auto"/>
            </w:tcBorders>
            <w:noWrap/>
            <w:vAlign w:val="center"/>
          </w:tcPr>
          <w:p w14:paraId="0A311482"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17EC74A7"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6543F1B3"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7A9C415B"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57843E63"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tcPr>
          <w:p w14:paraId="075A3F66"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59,202</w:t>
            </w:r>
          </w:p>
        </w:tc>
        <w:tc>
          <w:tcPr>
            <w:tcW w:w="831" w:type="dxa"/>
            <w:tcBorders>
              <w:top w:val="nil"/>
              <w:left w:val="nil"/>
              <w:bottom w:val="nil"/>
              <w:right w:val="single" w:sz="4" w:space="0" w:color="auto"/>
            </w:tcBorders>
            <w:noWrap/>
            <w:vAlign w:val="center"/>
          </w:tcPr>
          <w:p w14:paraId="2C3EE0F5"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10,834</w:t>
            </w:r>
          </w:p>
        </w:tc>
        <w:tc>
          <w:tcPr>
            <w:tcW w:w="867" w:type="dxa"/>
            <w:tcBorders>
              <w:top w:val="nil"/>
              <w:left w:val="nil"/>
              <w:bottom w:val="nil"/>
              <w:right w:val="single" w:sz="4" w:space="0" w:color="000000"/>
            </w:tcBorders>
            <w:noWrap/>
            <w:vAlign w:val="center"/>
          </w:tcPr>
          <w:p w14:paraId="0348D3A0"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70,036</w:t>
            </w:r>
          </w:p>
        </w:tc>
      </w:tr>
      <w:tr w:rsidR="006B27D0" w:rsidRPr="00FA528F" w14:paraId="00199CF8" w14:textId="77777777" w:rsidTr="00F40043">
        <w:trPr>
          <w:trHeight w:val="304"/>
        </w:trPr>
        <w:tc>
          <w:tcPr>
            <w:tcW w:w="2775" w:type="dxa"/>
            <w:tcBorders>
              <w:top w:val="nil"/>
              <w:left w:val="single" w:sz="4" w:space="0" w:color="000000"/>
              <w:bottom w:val="nil"/>
              <w:right w:val="single" w:sz="4" w:space="0" w:color="auto"/>
            </w:tcBorders>
            <w:vAlign w:val="center"/>
          </w:tcPr>
          <w:p w14:paraId="2DCBCD1D" w14:textId="77777777" w:rsidR="006B27D0" w:rsidRPr="00FA528F" w:rsidRDefault="006B27D0"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eastAsia="en-GB"/>
              </w:rPr>
              <w:t>Chief Finance Officer (1)</w:t>
            </w:r>
            <w:r>
              <w:rPr>
                <w:rFonts w:eastAsia="Times New Roman" w:cs="Arial"/>
                <w:color w:val="000000"/>
                <w:sz w:val="18"/>
                <w:szCs w:val="18"/>
                <w:lang w:eastAsia="en-GB"/>
              </w:rPr>
              <w:t xml:space="preserve"> OPCC</w:t>
            </w:r>
          </w:p>
        </w:tc>
        <w:tc>
          <w:tcPr>
            <w:tcW w:w="435" w:type="dxa"/>
            <w:tcBorders>
              <w:top w:val="nil"/>
              <w:left w:val="nil"/>
              <w:bottom w:val="nil"/>
              <w:right w:val="single" w:sz="4" w:space="0" w:color="auto"/>
            </w:tcBorders>
            <w:vAlign w:val="center"/>
          </w:tcPr>
          <w:p w14:paraId="7E8897BD" w14:textId="77777777" w:rsidR="006B27D0" w:rsidRPr="00FA528F" w:rsidRDefault="006B27D0"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eastAsia="en-GB"/>
              </w:rPr>
              <w:t> </w:t>
            </w:r>
          </w:p>
        </w:tc>
        <w:tc>
          <w:tcPr>
            <w:tcW w:w="867" w:type="dxa"/>
            <w:tcBorders>
              <w:top w:val="nil"/>
              <w:left w:val="nil"/>
              <w:bottom w:val="nil"/>
              <w:right w:val="single" w:sz="4" w:space="0" w:color="auto"/>
            </w:tcBorders>
            <w:noWrap/>
            <w:vAlign w:val="center"/>
          </w:tcPr>
          <w:p w14:paraId="5932356E"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101,037</w:t>
            </w:r>
          </w:p>
        </w:tc>
        <w:tc>
          <w:tcPr>
            <w:tcW w:w="831" w:type="dxa"/>
            <w:tcBorders>
              <w:top w:val="nil"/>
              <w:left w:val="nil"/>
              <w:bottom w:val="nil"/>
              <w:right w:val="single" w:sz="4" w:space="0" w:color="auto"/>
            </w:tcBorders>
            <w:noWrap/>
            <w:vAlign w:val="center"/>
          </w:tcPr>
          <w:p w14:paraId="76389BE4"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74C17F59"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3E3F6D8C"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225A6336"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nil"/>
              <w:right w:val="single" w:sz="4" w:space="0" w:color="auto"/>
            </w:tcBorders>
            <w:noWrap/>
            <w:vAlign w:val="center"/>
          </w:tcPr>
          <w:p w14:paraId="009CCFCF"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67" w:type="dxa"/>
            <w:tcBorders>
              <w:top w:val="nil"/>
              <w:left w:val="nil"/>
              <w:bottom w:val="nil"/>
              <w:right w:val="single" w:sz="4" w:space="0" w:color="auto"/>
            </w:tcBorders>
            <w:noWrap/>
            <w:vAlign w:val="center"/>
          </w:tcPr>
          <w:p w14:paraId="1ADCECBA"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101,037</w:t>
            </w:r>
          </w:p>
        </w:tc>
        <w:tc>
          <w:tcPr>
            <w:tcW w:w="831" w:type="dxa"/>
            <w:tcBorders>
              <w:top w:val="nil"/>
              <w:left w:val="nil"/>
              <w:bottom w:val="nil"/>
              <w:right w:val="single" w:sz="4" w:space="0" w:color="auto"/>
            </w:tcBorders>
            <w:noWrap/>
            <w:vAlign w:val="center"/>
          </w:tcPr>
          <w:p w14:paraId="28725BB6"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18,335</w:t>
            </w:r>
          </w:p>
        </w:tc>
        <w:tc>
          <w:tcPr>
            <w:tcW w:w="867" w:type="dxa"/>
            <w:tcBorders>
              <w:top w:val="nil"/>
              <w:left w:val="nil"/>
              <w:bottom w:val="nil"/>
              <w:right w:val="single" w:sz="4" w:space="0" w:color="000000"/>
            </w:tcBorders>
            <w:noWrap/>
            <w:vAlign w:val="center"/>
          </w:tcPr>
          <w:p w14:paraId="463526AD"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119,372</w:t>
            </w:r>
          </w:p>
        </w:tc>
      </w:tr>
      <w:tr w:rsidR="006B27D0" w:rsidRPr="00FA528F" w14:paraId="303381CF" w14:textId="77777777" w:rsidTr="00F40043">
        <w:trPr>
          <w:trHeight w:val="304"/>
        </w:trPr>
        <w:tc>
          <w:tcPr>
            <w:tcW w:w="2775" w:type="dxa"/>
            <w:tcBorders>
              <w:top w:val="nil"/>
              <w:left w:val="single" w:sz="4" w:space="0" w:color="000000"/>
              <w:right w:val="single" w:sz="4" w:space="0" w:color="auto"/>
            </w:tcBorders>
            <w:vAlign w:val="center"/>
          </w:tcPr>
          <w:p w14:paraId="71A79747" w14:textId="77777777" w:rsidR="006B27D0" w:rsidRPr="00FA528F" w:rsidRDefault="006B27D0"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eastAsia="en-GB"/>
              </w:rPr>
              <w:t>Chief Finance Officer (2)</w:t>
            </w:r>
            <w:r>
              <w:rPr>
                <w:rFonts w:eastAsia="Times New Roman" w:cs="Arial"/>
                <w:color w:val="000000"/>
                <w:sz w:val="18"/>
                <w:szCs w:val="18"/>
                <w:lang w:eastAsia="en-GB"/>
              </w:rPr>
              <w:t xml:space="preserve"> OPCC</w:t>
            </w:r>
          </w:p>
        </w:tc>
        <w:tc>
          <w:tcPr>
            <w:tcW w:w="435" w:type="dxa"/>
            <w:tcBorders>
              <w:top w:val="nil"/>
              <w:left w:val="nil"/>
              <w:right w:val="single" w:sz="4" w:space="0" w:color="auto"/>
            </w:tcBorders>
            <w:vAlign w:val="center"/>
          </w:tcPr>
          <w:p w14:paraId="4563800C" w14:textId="77777777" w:rsidR="006B27D0" w:rsidRPr="00FA528F" w:rsidRDefault="006B27D0"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eastAsia="en-GB"/>
              </w:rPr>
              <w:t>5</w:t>
            </w:r>
          </w:p>
        </w:tc>
        <w:tc>
          <w:tcPr>
            <w:tcW w:w="867" w:type="dxa"/>
            <w:tcBorders>
              <w:top w:val="nil"/>
              <w:left w:val="nil"/>
              <w:right w:val="single" w:sz="4" w:space="0" w:color="auto"/>
            </w:tcBorders>
            <w:noWrap/>
            <w:vAlign w:val="center"/>
          </w:tcPr>
          <w:p w14:paraId="15341A36"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285</w:t>
            </w:r>
          </w:p>
        </w:tc>
        <w:tc>
          <w:tcPr>
            <w:tcW w:w="831" w:type="dxa"/>
            <w:tcBorders>
              <w:top w:val="nil"/>
              <w:left w:val="nil"/>
              <w:right w:val="single" w:sz="4" w:space="0" w:color="auto"/>
            </w:tcBorders>
            <w:noWrap/>
            <w:vAlign w:val="center"/>
          </w:tcPr>
          <w:p w14:paraId="0ADE58E5"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right w:val="single" w:sz="4" w:space="0" w:color="auto"/>
            </w:tcBorders>
            <w:noWrap/>
            <w:vAlign w:val="center"/>
          </w:tcPr>
          <w:p w14:paraId="0F05036A"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right w:val="single" w:sz="4" w:space="0" w:color="auto"/>
            </w:tcBorders>
            <w:noWrap/>
            <w:vAlign w:val="center"/>
          </w:tcPr>
          <w:p w14:paraId="4E60B227"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right w:val="single" w:sz="4" w:space="0" w:color="auto"/>
            </w:tcBorders>
            <w:noWrap/>
            <w:vAlign w:val="center"/>
          </w:tcPr>
          <w:p w14:paraId="6E9F684B"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right w:val="single" w:sz="4" w:space="0" w:color="auto"/>
            </w:tcBorders>
            <w:noWrap/>
            <w:vAlign w:val="center"/>
          </w:tcPr>
          <w:p w14:paraId="7470F530"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67" w:type="dxa"/>
            <w:tcBorders>
              <w:top w:val="nil"/>
              <w:left w:val="nil"/>
              <w:right w:val="single" w:sz="4" w:space="0" w:color="auto"/>
            </w:tcBorders>
            <w:noWrap/>
            <w:vAlign w:val="center"/>
          </w:tcPr>
          <w:p w14:paraId="2C7B1AAA"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285</w:t>
            </w:r>
          </w:p>
        </w:tc>
        <w:tc>
          <w:tcPr>
            <w:tcW w:w="831" w:type="dxa"/>
            <w:tcBorders>
              <w:top w:val="nil"/>
              <w:left w:val="nil"/>
              <w:right w:val="single" w:sz="4" w:space="0" w:color="auto"/>
            </w:tcBorders>
            <w:noWrap/>
            <w:vAlign w:val="center"/>
          </w:tcPr>
          <w:p w14:paraId="09BAB8B6"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52</w:t>
            </w:r>
          </w:p>
        </w:tc>
        <w:tc>
          <w:tcPr>
            <w:tcW w:w="867" w:type="dxa"/>
            <w:tcBorders>
              <w:top w:val="nil"/>
              <w:left w:val="nil"/>
              <w:right w:val="single" w:sz="4" w:space="0" w:color="000000"/>
            </w:tcBorders>
            <w:noWrap/>
            <w:vAlign w:val="center"/>
          </w:tcPr>
          <w:p w14:paraId="5B4CE67F"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337</w:t>
            </w:r>
          </w:p>
        </w:tc>
      </w:tr>
      <w:tr w:rsidR="006B27D0" w:rsidRPr="00FA528F" w14:paraId="445FA3A2" w14:textId="77777777" w:rsidTr="00F40043">
        <w:trPr>
          <w:trHeight w:val="304"/>
        </w:trPr>
        <w:tc>
          <w:tcPr>
            <w:tcW w:w="2775" w:type="dxa"/>
            <w:tcBorders>
              <w:top w:val="nil"/>
              <w:left w:val="single" w:sz="4" w:space="0" w:color="000000"/>
              <w:bottom w:val="single" w:sz="8" w:space="0" w:color="000000"/>
              <w:right w:val="single" w:sz="4" w:space="0" w:color="auto"/>
            </w:tcBorders>
            <w:vAlign w:val="center"/>
          </w:tcPr>
          <w:p w14:paraId="4307BCB6" w14:textId="77777777" w:rsidR="006B27D0" w:rsidRPr="00FA528F" w:rsidRDefault="006B27D0" w:rsidP="00F40043">
            <w:pPr>
              <w:spacing w:after="0" w:line="240" w:lineRule="auto"/>
              <w:rPr>
                <w:rFonts w:eastAsia="Times New Roman" w:cs="Arial"/>
                <w:color w:val="000000"/>
                <w:sz w:val="18"/>
                <w:szCs w:val="18"/>
                <w:lang w:eastAsia="en-GB"/>
              </w:rPr>
            </w:pPr>
            <w:r w:rsidRPr="00FA528F">
              <w:rPr>
                <w:rFonts w:eastAsia="Times New Roman" w:cs="Arial"/>
                <w:color w:val="000000"/>
                <w:sz w:val="18"/>
                <w:szCs w:val="18"/>
                <w:lang w:eastAsia="en-GB"/>
              </w:rPr>
              <w:t>Chief Executive</w:t>
            </w:r>
            <w:r>
              <w:rPr>
                <w:rFonts w:eastAsia="Times New Roman" w:cs="Arial"/>
                <w:color w:val="000000"/>
                <w:sz w:val="18"/>
                <w:szCs w:val="18"/>
                <w:lang w:eastAsia="en-GB"/>
              </w:rPr>
              <w:t xml:space="preserve"> OPCC</w:t>
            </w:r>
          </w:p>
        </w:tc>
        <w:tc>
          <w:tcPr>
            <w:tcW w:w="435" w:type="dxa"/>
            <w:tcBorders>
              <w:top w:val="nil"/>
              <w:left w:val="nil"/>
              <w:bottom w:val="single" w:sz="8" w:space="0" w:color="000000"/>
              <w:right w:val="single" w:sz="4" w:space="0" w:color="auto"/>
            </w:tcBorders>
            <w:vAlign w:val="center"/>
          </w:tcPr>
          <w:p w14:paraId="1ADF7C25" w14:textId="77777777" w:rsidR="006B27D0" w:rsidRPr="00FA528F" w:rsidRDefault="006B27D0" w:rsidP="00F40043">
            <w:pPr>
              <w:spacing w:after="0" w:line="240" w:lineRule="auto"/>
              <w:jc w:val="center"/>
              <w:rPr>
                <w:rFonts w:eastAsia="Times New Roman" w:cs="Arial"/>
                <w:color w:val="000000"/>
                <w:sz w:val="18"/>
                <w:szCs w:val="18"/>
                <w:lang w:eastAsia="en-GB"/>
              </w:rPr>
            </w:pPr>
            <w:r w:rsidRPr="00FA528F">
              <w:rPr>
                <w:rFonts w:eastAsia="Times New Roman" w:cs="Arial"/>
                <w:color w:val="000000"/>
                <w:sz w:val="18"/>
                <w:szCs w:val="18"/>
                <w:lang w:eastAsia="en-GB"/>
              </w:rPr>
              <w:t> </w:t>
            </w:r>
          </w:p>
        </w:tc>
        <w:tc>
          <w:tcPr>
            <w:tcW w:w="867" w:type="dxa"/>
            <w:tcBorders>
              <w:top w:val="nil"/>
              <w:left w:val="nil"/>
              <w:bottom w:val="single" w:sz="8" w:space="0" w:color="000000"/>
              <w:right w:val="single" w:sz="4" w:space="0" w:color="auto"/>
            </w:tcBorders>
            <w:noWrap/>
            <w:vAlign w:val="center"/>
          </w:tcPr>
          <w:p w14:paraId="0AAA4BBF"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99,948</w:t>
            </w:r>
          </w:p>
        </w:tc>
        <w:tc>
          <w:tcPr>
            <w:tcW w:w="831" w:type="dxa"/>
            <w:tcBorders>
              <w:top w:val="nil"/>
              <w:left w:val="nil"/>
              <w:bottom w:val="single" w:sz="8" w:space="0" w:color="000000"/>
              <w:right w:val="single" w:sz="4" w:space="0" w:color="auto"/>
            </w:tcBorders>
            <w:noWrap/>
            <w:vAlign w:val="center"/>
          </w:tcPr>
          <w:p w14:paraId="4228899F"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single" w:sz="8" w:space="0" w:color="000000"/>
              <w:right w:val="single" w:sz="4" w:space="0" w:color="auto"/>
            </w:tcBorders>
            <w:noWrap/>
            <w:vAlign w:val="center"/>
          </w:tcPr>
          <w:p w14:paraId="28346B2F"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single" w:sz="8" w:space="0" w:color="000000"/>
              <w:right w:val="single" w:sz="4" w:space="0" w:color="auto"/>
            </w:tcBorders>
            <w:noWrap/>
            <w:vAlign w:val="center"/>
          </w:tcPr>
          <w:p w14:paraId="7E00BC6B"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single" w:sz="8" w:space="0" w:color="000000"/>
              <w:right w:val="single" w:sz="4" w:space="0" w:color="auto"/>
            </w:tcBorders>
            <w:noWrap/>
            <w:vAlign w:val="center"/>
          </w:tcPr>
          <w:p w14:paraId="7D49469C"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31" w:type="dxa"/>
            <w:tcBorders>
              <w:top w:val="nil"/>
              <w:left w:val="nil"/>
              <w:bottom w:val="single" w:sz="8" w:space="0" w:color="000000"/>
              <w:right w:val="single" w:sz="4" w:space="0" w:color="auto"/>
            </w:tcBorders>
            <w:noWrap/>
            <w:vAlign w:val="center"/>
          </w:tcPr>
          <w:p w14:paraId="7F26C4AE"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0</w:t>
            </w:r>
          </w:p>
        </w:tc>
        <w:tc>
          <w:tcPr>
            <w:tcW w:w="867" w:type="dxa"/>
            <w:tcBorders>
              <w:top w:val="nil"/>
              <w:left w:val="nil"/>
              <w:bottom w:val="single" w:sz="8" w:space="0" w:color="000000"/>
              <w:right w:val="single" w:sz="4" w:space="0" w:color="auto"/>
            </w:tcBorders>
            <w:noWrap/>
            <w:vAlign w:val="center"/>
          </w:tcPr>
          <w:p w14:paraId="0D544AB7"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99,948</w:t>
            </w:r>
          </w:p>
        </w:tc>
        <w:tc>
          <w:tcPr>
            <w:tcW w:w="831" w:type="dxa"/>
            <w:tcBorders>
              <w:top w:val="nil"/>
              <w:left w:val="nil"/>
              <w:bottom w:val="single" w:sz="8" w:space="0" w:color="000000"/>
              <w:right w:val="single" w:sz="4" w:space="0" w:color="auto"/>
            </w:tcBorders>
            <w:noWrap/>
            <w:vAlign w:val="center"/>
          </w:tcPr>
          <w:p w14:paraId="75C2F990" w14:textId="77777777" w:rsidR="006B27D0" w:rsidRPr="00FA528F" w:rsidRDefault="006B27D0" w:rsidP="00F40043">
            <w:pPr>
              <w:spacing w:after="0" w:line="240" w:lineRule="auto"/>
              <w:jc w:val="right"/>
              <w:rPr>
                <w:rFonts w:eastAsia="Times New Roman" w:cs="Arial"/>
                <w:color w:val="000000"/>
                <w:sz w:val="18"/>
                <w:szCs w:val="18"/>
                <w:lang w:eastAsia="en-GB"/>
              </w:rPr>
            </w:pPr>
            <w:r w:rsidRPr="00FA528F">
              <w:rPr>
                <w:rFonts w:eastAsia="Times New Roman" w:cs="Arial"/>
                <w:color w:val="000000"/>
                <w:sz w:val="18"/>
                <w:szCs w:val="18"/>
                <w:lang w:eastAsia="en-GB"/>
              </w:rPr>
              <w:t>18,291</w:t>
            </w:r>
          </w:p>
        </w:tc>
        <w:tc>
          <w:tcPr>
            <w:tcW w:w="867" w:type="dxa"/>
            <w:tcBorders>
              <w:top w:val="nil"/>
              <w:left w:val="nil"/>
              <w:bottom w:val="single" w:sz="8" w:space="0" w:color="000000"/>
              <w:right w:val="single" w:sz="4" w:space="0" w:color="000000"/>
            </w:tcBorders>
            <w:noWrap/>
            <w:vAlign w:val="center"/>
          </w:tcPr>
          <w:p w14:paraId="53ECF429" w14:textId="77777777" w:rsidR="006B27D0" w:rsidRPr="00FA528F" w:rsidRDefault="006B27D0" w:rsidP="00F40043">
            <w:pPr>
              <w:spacing w:after="0" w:line="240" w:lineRule="auto"/>
              <w:jc w:val="right"/>
              <w:rPr>
                <w:rFonts w:eastAsia="Times New Roman" w:cs="Arial"/>
                <w:b/>
                <w:bCs/>
                <w:color w:val="000000"/>
                <w:sz w:val="18"/>
                <w:szCs w:val="18"/>
                <w:lang w:eastAsia="en-GB"/>
              </w:rPr>
            </w:pPr>
            <w:r w:rsidRPr="00FA528F">
              <w:rPr>
                <w:rFonts w:eastAsia="Times New Roman" w:cs="Arial"/>
                <w:b/>
                <w:bCs/>
                <w:color w:val="000000"/>
                <w:sz w:val="18"/>
                <w:szCs w:val="18"/>
                <w:lang w:eastAsia="en-GB"/>
              </w:rPr>
              <w:t>118,239</w:t>
            </w:r>
          </w:p>
        </w:tc>
      </w:tr>
    </w:tbl>
    <w:p w14:paraId="7590E834" w14:textId="77777777" w:rsidR="00A25DF8" w:rsidRPr="00A25DF8" w:rsidRDefault="00A25DF8" w:rsidP="00A25DF8">
      <w:pPr>
        <w:rPr>
          <w:sz w:val="18"/>
          <w:szCs w:val="18"/>
        </w:rPr>
      </w:pPr>
    </w:p>
    <w:p w14:paraId="03046D06" w14:textId="77777777" w:rsidR="00915054" w:rsidRPr="00217C31" w:rsidRDefault="00915054" w:rsidP="00915054">
      <w:pPr>
        <w:spacing w:after="0" w:line="240" w:lineRule="auto"/>
        <w:rPr>
          <w:b/>
          <w:bCs/>
          <w:sz w:val="18"/>
          <w:szCs w:val="18"/>
        </w:rPr>
      </w:pPr>
      <w:r w:rsidRPr="00217C31">
        <w:rPr>
          <w:b/>
          <w:bCs/>
          <w:sz w:val="18"/>
          <w:szCs w:val="18"/>
        </w:rPr>
        <w:t>Notes</w:t>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r w:rsidRPr="00217C31">
        <w:rPr>
          <w:b/>
          <w:bCs/>
          <w:sz w:val="18"/>
          <w:szCs w:val="18"/>
        </w:rPr>
        <w:tab/>
      </w:r>
    </w:p>
    <w:p w14:paraId="5BD74071" w14:textId="4B1BD6D8" w:rsidR="00915054" w:rsidRPr="00734710" w:rsidRDefault="00915054" w:rsidP="00915054">
      <w:pPr>
        <w:pStyle w:val="ListParagraph"/>
        <w:numPr>
          <w:ilvl w:val="0"/>
          <w:numId w:val="30"/>
        </w:numPr>
        <w:ind w:left="284" w:hanging="284"/>
        <w:rPr>
          <w:sz w:val="18"/>
          <w:szCs w:val="18"/>
        </w:rPr>
      </w:pPr>
      <w:r w:rsidRPr="00734710">
        <w:rPr>
          <w:sz w:val="18"/>
          <w:szCs w:val="18"/>
        </w:rPr>
        <w:t xml:space="preserve">Assistant Chief Constable </w:t>
      </w:r>
      <w:r>
        <w:rPr>
          <w:sz w:val="18"/>
          <w:szCs w:val="18"/>
        </w:rPr>
        <w:t>(</w:t>
      </w:r>
      <w:r w:rsidRPr="00734710">
        <w:rPr>
          <w:sz w:val="18"/>
          <w:szCs w:val="18"/>
        </w:rPr>
        <w:t>2</w:t>
      </w:r>
      <w:r>
        <w:rPr>
          <w:sz w:val="18"/>
          <w:szCs w:val="18"/>
        </w:rPr>
        <w:t>)</w:t>
      </w:r>
      <w:r w:rsidRPr="00734710">
        <w:rPr>
          <w:sz w:val="18"/>
          <w:szCs w:val="18"/>
        </w:rPr>
        <w:t xml:space="preserve"> was temporary promoted on 23rd March 2024</w:t>
      </w:r>
      <w:r w:rsidR="00F77BAA">
        <w:rPr>
          <w:sz w:val="18"/>
          <w:szCs w:val="18"/>
        </w:rPr>
        <w:t>.</w:t>
      </w:r>
      <w:r w:rsidRPr="00734710">
        <w:rPr>
          <w:sz w:val="18"/>
          <w:szCs w:val="18"/>
        </w:rPr>
        <w:tab/>
      </w:r>
      <w:r w:rsidRPr="00734710">
        <w:rPr>
          <w:sz w:val="18"/>
          <w:szCs w:val="18"/>
        </w:rPr>
        <w:tab/>
      </w:r>
      <w:r w:rsidRPr="00734710">
        <w:rPr>
          <w:sz w:val="18"/>
          <w:szCs w:val="18"/>
        </w:rPr>
        <w:tab/>
      </w:r>
      <w:r w:rsidRPr="00734710">
        <w:rPr>
          <w:sz w:val="18"/>
          <w:szCs w:val="18"/>
        </w:rPr>
        <w:tab/>
      </w:r>
      <w:r w:rsidRPr="00734710">
        <w:rPr>
          <w:sz w:val="18"/>
          <w:szCs w:val="18"/>
        </w:rPr>
        <w:tab/>
      </w:r>
      <w:r w:rsidRPr="00734710">
        <w:rPr>
          <w:sz w:val="18"/>
          <w:szCs w:val="18"/>
        </w:rPr>
        <w:tab/>
      </w:r>
    </w:p>
    <w:p w14:paraId="6BD010E8" w14:textId="3437AB95" w:rsidR="00915054" w:rsidRPr="00734710" w:rsidRDefault="00915054" w:rsidP="00915054">
      <w:pPr>
        <w:pStyle w:val="ListParagraph"/>
        <w:numPr>
          <w:ilvl w:val="0"/>
          <w:numId w:val="30"/>
        </w:numPr>
        <w:ind w:left="284" w:hanging="284"/>
        <w:rPr>
          <w:sz w:val="18"/>
          <w:szCs w:val="18"/>
        </w:rPr>
      </w:pPr>
      <w:r w:rsidRPr="00734710">
        <w:rPr>
          <w:sz w:val="18"/>
          <w:szCs w:val="18"/>
        </w:rPr>
        <w:t xml:space="preserve">Assistant Chief Constable </w:t>
      </w:r>
      <w:r>
        <w:rPr>
          <w:sz w:val="18"/>
          <w:szCs w:val="18"/>
        </w:rPr>
        <w:t>(</w:t>
      </w:r>
      <w:r w:rsidRPr="00734710">
        <w:rPr>
          <w:sz w:val="18"/>
          <w:szCs w:val="18"/>
        </w:rPr>
        <w:t>3</w:t>
      </w:r>
      <w:r>
        <w:rPr>
          <w:sz w:val="18"/>
          <w:szCs w:val="18"/>
        </w:rPr>
        <w:t>)</w:t>
      </w:r>
      <w:r w:rsidRPr="00734710">
        <w:rPr>
          <w:sz w:val="18"/>
          <w:szCs w:val="18"/>
        </w:rPr>
        <w:t xml:space="preserve"> was temporary </w:t>
      </w:r>
      <w:r w:rsidR="00F77BAA" w:rsidRPr="00734710">
        <w:rPr>
          <w:sz w:val="18"/>
          <w:szCs w:val="18"/>
        </w:rPr>
        <w:t>promoted from</w:t>
      </w:r>
      <w:r w:rsidRPr="00734710">
        <w:rPr>
          <w:sz w:val="18"/>
          <w:szCs w:val="18"/>
        </w:rPr>
        <w:t xml:space="preserve"> 1st July 202</w:t>
      </w:r>
      <w:r>
        <w:rPr>
          <w:sz w:val="18"/>
          <w:szCs w:val="18"/>
        </w:rPr>
        <w:t>3</w:t>
      </w:r>
      <w:r w:rsidRPr="00734710">
        <w:rPr>
          <w:sz w:val="18"/>
          <w:szCs w:val="18"/>
        </w:rPr>
        <w:t xml:space="preserve"> and seconded to College of Policing</w:t>
      </w:r>
      <w:r w:rsidR="00F77BAA">
        <w:rPr>
          <w:sz w:val="18"/>
          <w:szCs w:val="18"/>
        </w:rPr>
        <w:t>.</w:t>
      </w:r>
      <w:r w:rsidRPr="00734710">
        <w:rPr>
          <w:sz w:val="18"/>
          <w:szCs w:val="18"/>
        </w:rPr>
        <w:tab/>
      </w:r>
      <w:r w:rsidRPr="00734710">
        <w:rPr>
          <w:sz w:val="18"/>
          <w:szCs w:val="18"/>
        </w:rPr>
        <w:tab/>
      </w:r>
    </w:p>
    <w:p w14:paraId="28258DAB" w14:textId="74DF0C15" w:rsidR="00915054" w:rsidRDefault="00915054" w:rsidP="00915054">
      <w:pPr>
        <w:pStyle w:val="ListParagraph"/>
        <w:numPr>
          <w:ilvl w:val="0"/>
          <w:numId w:val="30"/>
        </w:numPr>
        <w:ind w:left="284" w:hanging="284"/>
        <w:rPr>
          <w:sz w:val="18"/>
          <w:szCs w:val="18"/>
        </w:rPr>
      </w:pPr>
      <w:r w:rsidRPr="00734710">
        <w:rPr>
          <w:sz w:val="18"/>
          <w:szCs w:val="18"/>
        </w:rPr>
        <w:t xml:space="preserve">The employers pension contribution in respect of Police Officers </w:t>
      </w:r>
      <w:r w:rsidR="00F77BAA" w:rsidRPr="00734710">
        <w:rPr>
          <w:sz w:val="18"/>
          <w:szCs w:val="18"/>
        </w:rPr>
        <w:t>is</w:t>
      </w:r>
      <w:r w:rsidRPr="00734710">
        <w:rPr>
          <w:sz w:val="18"/>
          <w:szCs w:val="18"/>
        </w:rPr>
        <w:t xml:space="preserve"> paid at a rate of 31%.  All other Senior Employees are paid at a rate of 18.3%.</w:t>
      </w:r>
    </w:p>
    <w:p w14:paraId="43B8967D" w14:textId="5E5C2F19" w:rsidR="00915054" w:rsidRDefault="00915054" w:rsidP="00915054">
      <w:pPr>
        <w:pStyle w:val="ListParagraph"/>
        <w:numPr>
          <w:ilvl w:val="0"/>
          <w:numId w:val="30"/>
        </w:numPr>
        <w:ind w:left="284" w:hanging="284"/>
        <w:rPr>
          <w:sz w:val="18"/>
          <w:szCs w:val="18"/>
        </w:rPr>
      </w:pPr>
      <w:r w:rsidRPr="00734710">
        <w:rPr>
          <w:sz w:val="18"/>
          <w:szCs w:val="18"/>
        </w:rPr>
        <w:t xml:space="preserve">Other payments </w:t>
      </w:r>
      <w:r w:rsidR="00F77BAA" w:rsidRPr="00734710">
        <w:rPr>
          <w:sz w:val="18"/>
          <w:szCs w:val="18"/>
        </w:rPr>
        <w:t>include</w:t>
      </w:r>
      <w:r w:rsidRPr="00734710">
        <w:rPr>
          <w:sz w:val="18"/>
          <w:szCs w:val="18"/>
        </w:rPr>
        <w:t xml:space="preserve"> Car Allowance, Housing allowance, and payment for holidays in lieu of notice upon leaving, as determined by Police Regulations.</w:t>
      </w:r>
    </w:p>
    <w:p w14:paraId="1B720A2F" w14:textId="77777777" w:rsidR="00915054" w:rsidRDefault="00915054" w:rsidP="00915054">
      <w:pPr>
        <w:pStyle w:val="ListParagraph"/>
        <w:numPr>
          <w:ilvl w:val="0"/>
          <w:numId w:val="30"/>
        </w:numPr>
        <w:ind w:left="284" w:hanging="284"/>
        <w:rPr>
          <w:sz w:val="18"/>
          <w:szCs w:val="18"/>
        </w:rPr>
      </w:pPr>
      <w:r w:rsidRPr="00310AB6">
        <w:rPr>
          <w:sz w:val="18"/>
          <w:szCs w:val="18"/>
        </w:rPr>
        <w:t>Chief Finance Officer (2)</w:t>
      </w:r>
      <w:r>
        <w:rPr>
          <w:sz w:val="18"/>
          <w:szCs w:val="18"/>
        </w:rPr>
        <w:t xml:space="preserve"> OPCC</w:t>
      </w:r>
      <w:r w:rsidRPr="00310AB6">
        <w:rPr>
          <w:sz w:val="18"/>
          <w:szCs w:val="18"/>
        </w:rPr>
        <w:t xml:space="preserve"> to cover Section 151 duties whilst </w:t>
      </w:r>
      <w:r>
        <w:rPr>
          <w:sz w:val="18"/>
          <w:szCs w:val="18"/>
        </w:rPr>
        <w:t xml:space="preserve">the </w:t>
      </w:r>
      <w:r w:rsidRPr="00310AB6">
        <w:rPr>
          <w:sz w:val="18"/>
          <w:szCs w:val="18"/>
        </w:rPr>
        <w:t>C</w:t>
      </w:r>
      <w:r>
        <w:rPr>
          <w:sz w:val="18"/>
          <w:szCs w:val="18"/>
        </w:rPr>
        <w:t xml:space="preserve">hief </w:t>
      </w:r>
      <w:r w:rsidRPr="00310AB6">
        <w:rPr>
          <w:sz w:val="18"/>
          <w:szCs w:val="18"/>
        </w:rPr>
        <w:t>F</w:t>
      </w:r>
      <w:r>
        <w:rPr>
          <w:sz w:val="18"/>
          <w:szCs w:val="18"/>
        </w:rPr>
        <w:t xml:space="preserve">inance </w:t>
      </w:r>
      <w:r w:rsidRPr="00310AB6">
        <w:rPr>
          <w:sz w:val="18"/>
          <w:szCs w:val="18"/>
        </w:rPr>
        <w:t>O</w:t>
      </w:r>
      <w:r>
        <w:rPr>
          <w:sz w:val="18"/>
          <w:szCs w:val="18"/>
        </w:rPr>
        <w:t>fficer</w:t>
      </w:r>
      <w:r w:rsidRPr="00310AB6">
        <w:rPr>
          <w:sz w:val="18"/>
          <w:szCs w:val="18"/>
        </w:rPr>
        <w:t xml:space="preserve"> (1)</w:t>
      </w:r>
      <w:r>
        <w:rPr>
          <w:sz w:val="18"/>
          <w:szCs w:val="18"/>
        </w:rPr>
        <w:t xml:space="preserve"> OPCC</w:t>
      </w:r>
      <w:r w:rsidRPr="00310AB6">
        <w:rPr>
          <w:sz w:val="18"/>
          <w:szCs w:val="18"/>
        </w:rPr>
        <w:t xml:space="preserve"> on sick leave.</w:t>
      </w:r>
    </w:p>
    <w:p w14:paraId="00FD7F93" w14:textId="0720C34E" w:rsidR="00915054" w:rsidRPr="00310AB6" w:rsidRDefault="00915054" w:rsidP="00915054">
      <w:pPr>
        <w:pStyle w:val="ListParagraph"/>
        <w:numPr>
          <w:ilvl w:val="0"/>
          <w:numId w:val="30"/>
        </w:numPr>
        <w:ind w:left="284" w:hanging="284"/>
        <w:rPr>
          <w:sz w:val="18"/>
          <w:szCs w:val="18"/>
        </w:rPr>
      </w:pPr>
      <w:r w:rsidRPr="00811F26">
        <w:rPr>
          <w:sz w:val="18"/>
          <w:szCs w:val="18"/>
        </w:rPr>
        <w:t>The Assistant Chief Officer Resource retired on the 30</w:t>
      </w:r>
      <w:r w:rsidR="005F443F" w:rsidRPr="005F443F">
        <w:rPr>
          <w:sz w:val="18"/>
          <w:szCs w:val="18"/>
          <w:vertAlign w:val="superscript"/>
        </w:rPr>
        <w:t>th</w:t>
      </w:r>
      <w:r w:rsidR="005F443F">
        <w:rPr>
          <w:sz w:val="18"/>
          <w:szCs w:val="18"/>
        </w:rPr>
        <w:t xml:space="preserve"> </w:t>
      </w:r>
      <w:r w:rsidRPr="00811F26">
        <w:rPr>
          <w:sz w:val="18"/>
          <w:szCs w:val="18"/>
        </w:rPr>
        <w:t xml:space="preserve"> April 2024 and the Chief Finance Officer started 1st May 2024.</w:t>
      </w:r>
    </w:p>
    <w:p w14:paraId="4D0281E0" w14:textId="6D8D61DA" w:rsidR="00481374" w:rsidRDefault="00481374" w:rsidP="00481374">
      <w:pPr>
        <w:pStyle w:val="ListParagraph"/>
        <w:ind w:left="284"/>
        <w:rPr>
          <w:sz w:val="18"/>
          <w:szCs w:val="18"/>
        </w:rPr>
      </w:pPr>
    </w:p>
    <w:p w14:paraId="17294E78" w14:textId="33C02663" w:rsidR="002250C3" w:rsidRPr="00CF2125" w:rsidRDefault="00393E52" w:rsidP="006D57D3">
      <w:pPr>
        <w:pStyle w:val="ListParagraph"/>
        <w:ind w:left="284"/>
        <w:rPr>
          <w:sz w:val="18"/>
          <w:szCs w:val="18"/>
        </w:rPr>
      </w:pPr>
      <w:r w:rsidRPr="00CF2125">
        <w:rPr>
          <w:sz w:val="18"/>
          <w:szCs w:val="18"/>
        </w:rPr>
        <w:tab/>
      </w:r>
      <w:r w:rsidRPr="00CF2125">
        <w:rPr>
          <w:sz w:val="18"/>
          <w:szCs w:val="18"/>
        </w:rPr>
        <w:tab/>
      </w:r>
      <w:r w:rsidRPr="00CF2125">
        <w:rPr>
          <w:sz w:val="18"/>
          <w:szCs w:val="18"/>
        </w:rPr>
        <w:tab/>
      </w:r>
      <w:r w:rsidRPr="00CF2125">
        <w:rPr>
          <w:sz w:val="18"/>
          <w:szCs w:val="18"/>
        </w:rPr>
        <w:tab/>
      </w:r>
      <w:r w:rsidRPr="00CF2125">
        <w:rPr>
          <w:sz w:val="18"/>
          <w:szCs w:val="18"/>
        </w:rPr>
        <w:tab/>
      </w:r>
      <w:r w:rsidRPr="00CF2125">
        <w:rPr>
          <w:sz w:val="18"/>
          <w:szCs w:val="18"/>
        </w:rPr>
        <w:tab/>
      </w:r>
      <w:r w:rsidRPr="00CF2125">
        <w:rPr>
          <w:sz w:val="18"/>
          <w:szCs w:val="18"/>
        </w:rPr>
        <w:tab/>
      </w:r>
      <w:r w:rsidRPr="00CF2125">
        <w:rPr>
          <w:sz w:val="18"/>
          <w:szCs w:val="18"/>
        </w:rPr>
        <w:tab/>
      </w:r>
    </w:p>
    <w:p w14:paraId="7E52D9CE" w14:textId="77777777" w:rsidR="001528F5" w:rsidRPr="001528F5" w:rsidRDefault="6036B2D6" w:rsidP="53B64681">
      <w:pPr>
        <w:pStyle w:val="Heading1"/>
        <w:spacing w:before="0" w:line="240" w:lineRule="auto"/>
        <w:rPr>
          <w:sz w:val="24"/>
          <w:szCs w:val="24"/>
        </w:rPr>
      </w:pPr>
      <w:bookmarkStart w:id="87" w:name="_Toc138846512"/>
      <w:bookmarkStart w:id="88" w:name="_Toc172710214"/>
      <w:r w:rsidRPr="53B64681">
        <w:rPr>
          <w:sz w:val="24"/>
          <w:szCs w:val="24"/>
        </w:rPr>
        <w:t>Note 29 - Termination Benefits</w:t>
      </w:r>
      <w:bookmarkEnd w:id="87"/>
      <w:bookmarkEnd w:id="88"/>
    </w:p>
    <w:p w14:paraId="12877BEC" w14:textId="77777777" w:rsidR="001528F5" w:rsidRDefault="001528F5" w:rsidP="001528F5">
      <w:pPr>
        <w:pStyle w:val="BodyText"/>
        <w:spacing w:before="10"/>
        <w:ind w:left="720"/>
        <w:rPr>
          <w:sz w:val="21"/>
        </w:rPr>
      </w:pPr>
    </w:p>
    <w:p w14:paraId="3E148CE6" w14:textId="373B1C7D" w:rsidR="001528F5" w:rsidRDefault="001528F5" w:rsidP="001528F5">
      <w:pPr>
        <w:pStyle w:val="BodyText"/>
        <w:spacing w:before="10"/>
      </w:pPr>
      <w:r>
        <w:t>A</w:t>
      </w:r>
      <w:r w:rsidRPr="001528F5">
        <w:rPr>
          <w:spacing w:val="-1"/>
        </w:rPr>
        <w:t xml:space="preserve"> </w:t>
      </w:r>
      <w:r>
        <w:t>Schedule</w:t>
      </w:r>
      <w:r w:rsidRPr="001528F5">
        <w:rPr>
          <w:spacing w:val="-7"/>
        </w:rPr>
        <w:t xml:space="preserve"> </w:t>
      </w:r>
      <w:r>
        <w:t>of</w:t>
      </w:r>
      <w:r w:rsidRPr="001528F5">
        <w:rPr>
          <w:spacing w:val="-1"/>
        </w:rPr>
        <w:t xml:space="preserve"> </w:t>
      </w:r>
      <w:r>
        <w:t>exit packages</w:t>
      </w:r>
      <w:r w:rsidRPr="001528F5">
        <w:rPr>
          <w:spacing w:val="-6"/>
        </w:rPr>
        <w:t xml:space="preserve"> </w:t>
      </w:r>
      <w:r>
        <w:t>at</w:t>
      </w:r>
      <w:r w:rsidRPr="001528F5">
        <w:rPr>
          <w:spacing w:val="-1"/>
        </w:rPr>
        <w:t xml:space="preserve"> </w:t>
      </w:r>
      <w:r>
        <w:t>31</w:t>
      </w:r>
      <w:proofErr w:type="spellStart"/>
      <w:r w:rsidRPr="001528F5">
        <w:rPr>
          <w:position w:val="6"/>
          <w:sz w:val="12"/>
        </w:rPr>
        <w:t>st</w:t>
      </w:r>
      <w:proofErr w:type="spellEnd"/>
      <w:r w:rsidRPr="001528F5">
        <w:rPr>
          <w:spacing w:val="14"/>
          <w:position w:val="6"/>
          <w:sz w:val="12"/>
        </w:rPr>
        <w:t xml:space="preserve"> </w:t>
      </w:r>
      <w:r>
        <w:t>March</w:t>
      </w:r>
      <w:r w:rsidRPr="001528F5">
        <w:rPr>
          <w:spacing w:val="-1"/>
        </w:rPr>
        <w:t xml:space="preserve"> </w:t>
      </w:r>
      <w:r>
        <w:t>202</w:t>
      </w:r>
      <w:r w:rsidR="00375511">
        <w:t>5</w:t>
      </w:r>
      <w:r w:rsidRPr="001528F5">
        <w:rPr>
          <w:spacing w:val="-2"/>
        </w:rPr>
        <w:t xml:space="preserve"> </w:t>
      </w:r>
      <w:r>
        <w:t>is</w:t>
      </w:r>
      <w:r w:rsidRPr="001528F5">
        <w:rPr>
          <w:spacing w:val="-1"/>
        </w:rPr>
        <w:t xml:space="preserve"> </w:t>
      </w:r>
      <w:r>
        <w:t>shown</w:t>
      </w:r>
      <w:r w:rsidRPr="001528F5">
        <w:rPr>
          <w:spacing w:val="-3"/>
        </w:rPr>
        <w:t xml:space="preserve"> </w:t>
      </w:r>
      <w:r>
        <w:t>in</w:t>
      </w:r>
      <w:r w:rsidRPr="001528F5">
        <w:rPr>
          <w:spacing w:val="-2"/>
        </w:rPr>
        <w:t xml:space="preserve"> </w:t>
      </w:r>
      <w:r>
        <w:t>the table</w:t>
      </w:r>
      <w:r w:rsidRPr="001528F5">
        <w:rPr>
          <w:spacing w:val="-5"/>
        </w:rPr>
        <w:t xml:space="preserve"> </w:t>
      </w:r>
      <w:r>
        <w:t>below</w:t>
      </w:r>
      <w:r w:rsidRPr="001528F5">
        <w:rPr>
          <w:spacing w:val="-3"/>
        </w:rPr>
        <w:t xml:space="preserve"> </w:t>
      </w:r>
      <w:r>
        <w:t>with</w:t>
      </w:r>
      <w:r w:rsidRPr="001528F5">
        <w:rPr>
          <w:spacing w:val="-1"/>
        </w:rPr>
        <w:t xml:space="preserve"> </w:t>
      </w:r>
      <w:r>
        <w:t>comparative</w:t>
      </w:r>
      <w:r w:rsidRPr="001528F5">
        <w:rPr>
          <w:spacing w:val="-7"/>
        </w:rPr>
        <w:t xml:space="preserve"> </w:t>
      </w:r>
      <w:r>
        <w:t>figures</w:t>
      </w:r>
      <w:r w:rsidRPr="001528F5">
        <w:rPr>
          <w:spacing w:val="-4"/>
        </w:rPr>
        <w:t xml:space="preserve"> </w:t>
      </w:r>
      <w:r>
        <w:t>for</w:t>
      </w:r>
      <w:r w:rsidRPr="001528F5">
        <w:rPr>
          <w:spacing w:val="-1"/>
        </w:rPr>
        <w:t xml:space="preserve"> </w:t>
      </w:r>
      <w:r>
        <w:t>the</w:t>
      </w:r>
      <w:r w:rsidRPr="001528F5">
        <w:rPr>
          <w:spacing w:val="-2"/>
        </w:rPr>
        <w:t xml:space="preserve"> </w:t>
      </w:r>
      <w:r>
        <w:t>previous</w:t>
      </w:r>
      <w:r w:rsidRPr="001528F5">
        <w:rPr>
          <w:spacing w:val="-4"/>
        </w:rPr>
        <w:t xml:space="preserve"> </w:t>
      </w:r>
      <w:r>
        <w:t>year.</w:t>
      </w:r>
    </w:p>
    <w:p w14:paraId="4A8EA24B" w14:textId="77777777" w:rsidR="00D613FE" w:rsidRPr="001528F5" w:rsidRDefault="00D613FE" w:rsidP="001528F5">
      <w:pPr>
        <w:pStyle w:val="BodyText"/>
        <w:spacing w:before="10"/>
        <w:rPr>
          <w:sz w:val="21"/>
        </w:rPr>
      </w:pPr>
    </w:p>
    <w:tbl>
      <w:tblPr>
        <w:tblW w:w="10436" w:type="dxa"/>
        <w:tblLook w:val="04A0" w:firstRow="1" w:lastRow="0" w:firstColumn="1" w:lastColumn="0" w:noHBand="0" w:noVBand="1"/>
      </w:tblPr>
      <w:tblGrid>
        <w:gridCol w:w="1035"/>
        <w:gridCol w:w="360"/>
        <w:gridCol w:w="1020"/>
        <w:gridCol w:w="1079"/>
        <w:gridCol w:w="960"/>
        <w:gridCol w:w="960"/>
        <w:gridCol w:w="960"/>
        <w:gridCol w:w="960"/>
        <w:gridCol w:w="960"/>
        <w:gridCol w:w="960"/>
        <w:gridCol w:w="960"/>
        <w:gridCol w:w="222"/>
      </w:tblGrid>
      <w:tr w:rsidR="00913CBA" w:rsidRPr="001E0F45" w14:paraId="114D86F8" w14:textId="77777777" w:rsidTr="27AD7224">
        <w:trPr>
          <w:gridAfter w:val="1"/>
          <w:wAfter w:w="222" w:type="dxa"/>
          <w:trHeight w:val="300"/>
        </w:trPr>
        <w:tc>
          <w:tcPr>
            <w:tcW w:w="1035" w:type="dxa"/>
            <w:tcBorders>
              <w:top w:val="nil"/>
              <w:left w:val="nil"/>
              <w:bottom w:val="nil"/>
              <w:right w:val="nil"/>
            </w:tcBorders>
            <w:noWrap/>
            <w:vAlign w:val="bottom"/>
            <w:hideMark/>
          </w:tcPr>
          <w:p w14:paraId="781C9EB8" w14:textId="77777777" w:rsidR="00913CBA" w:rsidRPr="001E0F45" w:rsidRDefault="00913CBA">
            <w:pPr>
              <w:spacing w:after="0" w:line="240" w:lineRule="auto"/>
              <w:rPr>
                <w:rFonts w:ascii="Times New Roman" w:eastAsia="Times New Roman" w:hAnsi="Times New Roman" w:cs="Times New Roman"/>
                <w:sz w:val="24"/>
                <w:szCs w:val="24"/>
                <w:lang w:eastAsia="en-GB"/>
              </w:rPr>
            </w:pPr>
          </w:p>
        </w:tc>
        <w:tc>
          <w:tcPr>
            <w:tcW w:w="360" w:type="dxa"/>
            <w:tcBorders>
              <w:top w:val="nil"/>
              <w:left w:val="nil"/>
              <w:bottom w:val="nil"/>
              <w:right w:val="nil"/>
            </w:tcBorders>
            <w:noWrap/>
            <w:vAlign w:val="bottom"/>
            <w:hideMark/>
          </w:tcPr>
          <w:p w14:paraId="7D01F36C"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noWrap/>
            <w:vAlign w:val="bottom"/>
            <w:hideMark/>
          </w:tcPr>
          <w:p w14:paraId="4EE47CBB"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1079" w:type="dxa"/>
            <w:tcBorders>
              <w:top w:val="nil"/>
              <w:left w:val="nil"/>
              <w:bottom w:val="nil"/>
              <w:right w:val="nil"/>
            </w:tcBorders>
            <w:noWrap/>
            <w:vAlign w:val="bottom"/>
            <w:hideMark/>
          </w:tcPr>
          <w:p w14:paraId="2E91ED93"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F53D980"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3ECBC6B6"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2A930B56"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6626A633"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73C2E910"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1773F24B"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noWrap/>
            <w:vAlign w:val="bottom"/>
            <w:hideMark/>
          </w:tcPr>
          <w:p w14:paraId="5622D4E0"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913CBA" w:rsidRPr="001E0F45" w14:paraId="4B048594" w14:textId="77777777" w:rsidTr="27AD7224">
        <w:trPr>
          <w:gridAfter w:val="1"/>
          <w:wAfter w:w="222" w:type="dxa"/>
          <w:trHeight w:val="433"/>
        </w:trPr>
        <w:tc>
          <w:tcPr>
            <w:tcW w:w="2415" w:type="dxa"/>
            <w:gridSpan w:val="3"/>
            <w:vMerge w:val="restart"/>
            <w:tcBorders>
              <w:top w:val="nil"/>
              <w:left w:val="nil"/>
              <w:bottom w:val="nil"/>
              <w:right w:val="nil"/>
            </w:tcBorders>
            <w:shd w:val="clear" w:color="auto" w:fill="FFFFFF" w:themeFill="background1"/>
            <w:hideMark/>
          </w:tcPr>
          <w:p w14:paraId="663F99A7"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Exit package cost band (including special payments)</w:t>
            </w:r>
          </w:p>
        </w:tc>
        <w:tc>
          <w:tcPr>
            <w:tcW w:w="2039" w:type="dxa"/>
            <w:gridSpan w:val="2"/>
            <w:vMerge w:val="restart"/>
            <w:tcBorders>
              <w:top w:val="nil"/>
              <w:left w:val="nil"/>
              <w:bottom w:val="nil"/>
              <w:right w:val="nil"/>
            </w:tcBorders>
            <w:shd w:val="clear" w:color="auto" w:fill="FFFFFF" w:themeFill="background1"/>
            <w:hideMark/>
          </w:tcPr>
          <w:p w14:paraId="30F69966"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Number of compulsory redundancies</w:t>
            </w:r>
          </w:p>
        </w:tc>
        <w:tc>
          <w:tcPr>
            <w:tcW w:w="1920" w:type="dxa"/>
            <w:gridSpan w:val="2"/>
            <w:vMerge w:val="restart"/>
            <w:tcBorders>
              <w:top w:val="nil"/>
              <w:left w:val="nil"/>
              <w:bottom w:val="nil"/>
              <w:right w:val="nil"/>
            </w:tcBorders>
            <w:shd w:val="clear" w:color="auto" w:fill="FFFFFF" w:themeFill="background1"/>
            <w:hideMark/>
          </w:tcPr>
          <w:p w14:paraId="7F67AFF3"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Number of other departures agreed</w:t>
            </w:r>
          </w:p>
        </w:tc>
        <w:tc>
          <w:tcPr>
            <w:tcW w:w="1920" w:type="dxa"/>
            <w:gridSpan w:val="2"/>
            <w:vMerge w:val="restart"/>
            <w:tcBorders>
              <w:top w:val="nil"/>
              <w:left w:val="nil"/>
              <w:bottom w:val="nil"/>
              <w:right w:val="nil"/>
            </w:tcBorders>
            <w:shd w:val="clear" w:color="auto" w:fill="FFFFFF" w:themeFill="background1"/>
            <w:hideMark/>
          </w:tcPr>
          <w:p w14:paraId="47D5EB92"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 number of exit packages by cost band</w:t>
            </w:r>
          </w:p>
        </w:tc>
        <w:tc>
          <w:tcPr>
            <w:tcW w:w="1920" w:type="dxa"/>
            <w:gridSpan w:val="2"/>
            <w:vMerge w:val="restart"/>
            <w:tcBorders>
              <w:top w:val="nil"/>
              <w:left w:val="nil"/>
              <w:bottom w:val="nil"/>
              <w:right w:val="nil"/>
            </w:tcBorders>
            <w:shd w:val="clear" w:color="auto" w:fill="FFFFFF" w:themeFill="background1"/>
            <w:hideMark/>
          </w:tcPr>
          <w:p w14:paraId="74BB2843"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 cost of exit packages in each band</w:t>
            </w:r>
          </w:p>
        </w:tc>
      </w:tr>
      <w:tr w:rsidR="00913CBA" w:rsidRPr="001E0F45" w14:paraId="2F9ABC6C" w14:textId="77777777" w:rsidTr="27AD7224">
        <w:trPr>
          <w:trHeight w:val="315"/>
        </w:trPr>
        <w:tc>
          <w:tcPr>
            <w:tcW w:w="2415" w:type="dxa"/>
            <w:gridSpan w:val="3"/>
            <w:vMerge/>
            <w:vAlign w:val="center"/>
            <w:hideMark/>
          </w:tcPr>
          <w:p w14:paraId="078566B2" w14:textId="77777777" w:rsidR="00913CBA" w:rsidRPr="001E0F45" w:rsidRDefault="00913CBA">
            <w:pPr>
              <w:spacing w:after="0" w:line="240" w:lineRule="auto"/>
              <w:rPr>
                <w:rFonts w:eastAsia="Times New Roman" w:cs="Arial"/>
                <w:b/>
                <w:bCs/>
                <w:color w:val="000000"/>
                <w:sz w:val="18"/>
                <w:szCs w:val="18"/>
                <w:lang w:eastAsia="en-GB"/>
              </w:rPr>
            </w:pPr>
          </w:p>
        </w:tc>
        <w:tc>
          <w:tcPr>
            <w:tcW w:w="2039" w:type="dxa"/>
            <w:gridSpan w:val="2"/>
            <w:vMerge/>
            <w:vAlign w:val="center"/>
            <w:hideMark/>
          </w:tcPr>
          <w:p w14:paraId="23C16BAB"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4E4C5104"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60CCF4BF"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31D62B9D" w14:textId="77777777" w:rsidR="00913CBA" w:rsidRPr="001E0F45" w:rsidRDefault="00913CBA">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0053F2EA" w14:textId="77777777" w:rsidR="00913CBA" w:rsidRPr="001E0F45" w:rsidRDefault="00913CBA">
            <w:pPr>
              <w:spacing w:after="0" w:line="240" w:lineRule="auto"/>
              <w:jc w:val="center"/>
              <w:rPr>
                <w:rFonts w:eastAsia="Times New Roman" w:cs="Arial"/>
                <w:b/>
                <w:bCs/>
                <w:color w:val="000000"/>
                <w:sz w:val="18"/>
                <w:szCs w:val="18"/>
                <w:lang w:eastAsia="en-GB"/>
              </w:rPr>
            </w:pPr>
          </w:p>
        </w:tc>
      </w:tr>
      <w:tr w:rsidR="00913CBA" w:rsidRPr="001E0F45" w14:paraId="6D8E934F" w14:textId="77777777" w:rsidTr="27AD7224">
        <w:trPr>
          <w:trHeight w:val="315"/>
        </w:trPr>
        <w:tc>
          <w:tcPr>
            <w:tcW w:w="2415" w:type="dxa"/>
            <w:gridSpan w:val="3"/>
            <w:vMerge/>
            <w:vAlign w:val="center"/>
            <w:hideMark/>
          </w:tcPr>
          <w:p w14:paraId="5E3B44AA" w14:textId="77777777" w:rsidR="00913CBA" w:rsidRPr="001E0F45" w:rsidRDefault="00913CBA">
            <w:pPr>
              <w:spacing w:after="0" w:line="240" w:lineRule="auto"/>
              <w:rPr>
                <w:rFonts w:eastAsia="Times New Roman" w:cs="Arial"/>
                <w:b/>
                <w:bCs/>
                <w:color w:val="000000"/>
                <w:sz w:val="18"/>
                <w:szCs w:val="18"/>
                <w:lang w:eastAsia="en-GB"/>
              </w:rPr>
            </w:pPr>
          </w:p>
        </w:tc>
        <w:tc>
          <w:tcPr>
            <w:tcW w:w="2039" w:type="dxa"/>
            <w:gridSpan w:val="2"/>
            <w:vMerge/>
            <w:vAlign w:val="center"/>
            <w:hideMark/>
          </w:tcPr>
          <w:p w14:paraId="22C61649"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2451B0E8"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6CFC8B92" w14:textId="77777777" w:rsidR="00913CBA" w:rsidRPr="001E0F45" w:rsidRDefault="00913CBA">
            <w:pPr>
              <w:spacing w:after="0" w:line="240" w:lineRule="auto"/>
              <w:rPr>
                <w:rFonts w:eastAsia="Times New Roman" w:cs="Arial"/>
                <w:b/>
                <w:bCs/>
                <w:color w:val="000000"/>
                <w:sz w:val="18"/>
                <w:szCs w:val="18"/>
                <w:lang w:eastAsia="en-GB"/>
              </w:rPr>
            </w:pPr>
          </w:p>
        </w:tc>
        <w:tc>
          <w:tcPr>
            <w:tcW w:w="1920" w:type="dxa"/>
            <w:gridSpan w:val="2"/>
            <w:vMerge/>
            <w:vAlign w:val="center"/>
            <w:hideMark/>
          </w:tcPr>
          <w:p w14:paraId="2F835155" w14:textId="77777777" w:rsidR="00913CBA" w:rsidRPr="001E0F45" w:rsidRDefault="00913CBA">
            <w:pPr>
              <w:spacing w:after="0" w:line="240" w:lineRule="auto"/>
              <w:rPr>
                <w:rFonts w:eastAsia="Times New Roman" w:cs="Arial"/>
                <w:b/>
                <w:bCs/>
                <w:color w:val="000000"/>
                <w:sz w:val="18"/>
                <w:szCs w:val="18"/>
                <w:lang w:eastAsia="en-GB"/>
              </w:rPr>
            </w:pPr>
          </w:p>
        </w:tc>
        <w:tc>
          <w:tcPr>
            <w:tcW w:w="222" w:type="dxa"/>
            <w:tcBorders>
              <w:top w:val="nil"/>
              <w:left w:val="nil"/>
              <w:bottom w:val="nil"/>
              <w:right w:val="nil"/>
            </w:tcBorders>
            <w:noWrap/>
            <w:vAlign w:val="bottom"/>
            <w:hideMark/>
          </w:tcPr>
          <w:p w14:paraId="5BD3F5EE"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913CBA" w:rsidRPr="001E0F45" w14:paraId="507EE04F" w14:textId="77777777" w:rsidTr="27AD7224">
        <w:trPr>
          <w:trHeight w:val="315"/>
        </w:trPr>
        <w:tc>
          <w:tcPr>
            <w:tcW w:w="2415" w:type="dxa"/>
            <w:gridSpan w:val="3"/>
            <w:vMerge/>
            <w:vAlign w:val="center"/>
            <w:hideMark/>
          </w:tcPr>
          <w:p w14:paraId="11B63477" w14:textId="77777777" w:rsidR="00913CBA" w:rsidRPr="001E0F45" w:rsidRDefault="00913CBA">
            <w:pPr>
              <w:spacing w:after="0" w:line="240" w:lineRule="auto"/>
              <w:rPr>
                <w:rFonts w:eastAsia="Times New Roman" w:cs="Arial"/>
                <w:b/>
                <w:bCs/>
                <w:color w:val="000000"/>
                <w:sz w:val="18"/>
                <w:szCs w:val="18"/>
                <w:lang w:eastAsia="en-GB"/>
              </w:rPr>
            </w:pPr>
          </w:p>
        </w:tc>
        <w:tc>
          <w:tcPr>
            <w:tcW w:w="1079" w:type="dxa"/>
            <w:tcBorders>
              <w:top w:val="nil"/>
              <w:left w:val="nil"/>
              <w:bottom w:val="nil"/>
              <w:right w:val="nil"/>
            </w:tcBorders>
            <w:shd w:val="clear" w:color="auto" w:fill="FFFFFF" w:themeFill="background1"/>
            <w:vAlign w:val="center"/>
            <w:hideMark/>
          </w:tcPr>
          <w:p w14:paraId="160768F6" w14:textId="23C42E64"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355273E5" w14:textId="3A95ECB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3734D974" w14:textId="378D559E"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01871900" w14:textId="2B89FE99"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36D6D105" w14:textId="737C44CA"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6A1D733F" w14:textId="789F5459"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5</w:t>
            </w:r>
          </w:p>
        </w:tc>
        <w:tc>
          <w:tcPr>
            <w:tcW w:w="960" w:type="dxa"/>
            <w:tcBorders>
              <w:top w:val="nil"/>
              <w:left w:val="nil"/>
              <w:bottom w:val="nil"/>
              <w:right w:val="nil"/>
            </w:tcBorders>
            <w:shd w:val="clear" w:color="auto" w:fill="FFFFFF" w:themeFill="background1"/>
            <w:vAlign w:val="center"/>
            <w:hideMark/>
          </w:tcPr>
          <w:p w14:paraId="06DB39AB" w14:textId="5C5A27B8"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3</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4</w:t>
            </w:r>
          </w:p>
        </w:tc>
        <w:tc>
          <w:tcPr>
            <w:tcW w:w="960" w:type="dxa"/>
            <w:tcBorders>
              <w:top w:val="nil"/>
              <w:left w:val="nil"/>
              <w:bottom w:val="nil"/>
              <w:right w:val="nil"/>
            </w:tcBorders>
            <w:shd w:val="clear" w:color="auto" w:fill="FFFFFF" w:themeFill="background1"/>
            <w:vAlign w:val="center"/>
            <w:hideMark/>
          </w:tcPr>
          <w:p w14:paraId="233FF950" w14:textId="3C82F969"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202</w:t>
            </w:r>
            <w:r w:rsidR="001A3777">
              <w:rPr>
                <w:rFonts w:eastAsia="Times New Roman" w:cs="Arial"/>
                <w:b/>
                <w:bCs/>
                <w:color w:val="000000"/>
                <w:sz w:val="18"/>
                <w:szCs w:val="18"/>
                <w:lang w:eastAsia="en-GB"/>
              </w:rPr>
              <w:t>4</w:t>
            </w:r>
            <w:r w:rsidRPr="001E0F45">
              <w:rPr>
                <w:rFonts w:eastAsia="Times New Roman" w:cs="Arial"/>
                <w:b/>
                <w:bCs/>
                <w:color w:val="000000"/>
                <w:sz w:val="18"/>
                <w:szCs w:val="18"/>
                <w:lang w:eastAsia="en-GB"/>
              </w:rPr>
              <w:t>/2</w:t>
            </w:r>
            <w:r w:rsidR="001A3777">
              <w:rPr>
                <w:rFonts w:eastAsia="Times New Roman" w:cs="Arial"/>
                <w:b/>
                <w:bCs/>
                <w:color w:val="000000"/>
                <w:sz w:val="18"/>
                <w:szCs w:val="18"/>
                <w:lang w:eastAsia="en-GB"/>
              </w:rPr>
              <w:t>5</w:t>
            </w:r>
          </w:p>
        </w:tc>
        <w:tc>
          <w:tcPr>
            <w:tcW w:w="222" w:type="dxa"/>
            <w:vAlign w:val="center"/>
            <w:hideMark/>
          </w:tcPr>
          <w:p w14:paraId="684C41A2"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913CBA" w:rsidRPr="001E0F45" w14:paraId="2209671E" w14:textId="77777777" w:rsidTr="27AD7224">
        <w:trPr>
          <w:trHeight w:val="330"/>
        </w:trPr>
        <w:tc>
          <w:tcPr>
            <w:tcW w:w="1035" w:type="dxa"/>
            <w:tcBorders>
              <w:top w:val="nil"/>
              <w:left w:val="single" w:sz="8" w:space="0" w:color="FFFFFF" w:themeColor="background1"/>
              <w:bottom w:val="single" w:sz="8" w:space="0" w:color="auto"/>
              <w:right w:val="nil"/>
            </w:tcBorders>
            <w:shd w:val="clear" w:color="auto" w:fill="FFFFFF" w:themeFill="background1"/>
            <w:hideMark/>
          </w:tcPr>
          <w:p w14:paraId="2E70053A"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360" w:type="dxa"/>
            <w:tcBorders>
              <w:top w:val="nil"/>
              <w:left w:val="nil"/>
              <w:bottom w:val="single" w:sz="8" w:space="0" w:color="auto"/>
              <w:right w:val="nil"/>
            </w:tcBorders>
            <w:shd w:val="clear" w:color="auto" w:fill="FFFFFF" w:themeFill="background1"/>
            <w:hideMark/>
          </w:tcPr>
          <w:p w14:paraId="1A854356"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1020" w:type="dxa"/>
            <w:tcBorders>
              <w:top w:val="nil"/>
              <w:left w:val="nil"/>
              <w:bottom w:val="single" w:sz="8" w:space="0" w:color="auto"/>
              <w:right w:val="single" w:sz="8" w:space="0" w:color="FFFFFF" w:themeColor="background1"/>
            </w:tcBorders>
            <w:shd w:val="clear" w:color="auto" w:fill="FFFFFF" w:themeFill="background1"/>
            <w:hideMark/>
          </w:tcPr>
          <w:p w14:paraId="0574F5BD"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1079" w:type="dxa"/>
            <w:tcBorders>
              <w:top w:val="nil"/>
              <w:left w:val="nil"/>
              <w:bottom w:val="single" w:sz="8" w:space="0" w:color="auto"/>
              <w:right w:val="nil"/>
            </w:tcBorders>
            <w:shd w:val="clear" w:color="auto" w:fill="FFFFFF" w:themeFill="background1"/>
            <w:vAlign w:val="center"/>
            <w:hideMark/>
          </w:tcPr>
          <w:p w14:paraId="73040FAD"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7DDA4CA4"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ABB25E4"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8A96E7A"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56FFFF35"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35EE79A2" w14:textId="77777777" w:rsidR="00913CBA" w:rsidRPr="001E0F45" w:rsidRDefault="00913CBA">
            <w:pPr>
              <w:spacing w:after="0" w:line="240" w:lineRule="auto"/>
              <w:jc w:val="right"/>
              <w:rPr>
                <w:rFonts w:eastAsia="Times New Roman" w:cs="Arial"/>
                <w:b/>
                <w:bCs/>
                <w:color w:val="000000"/>
                <w:sz w:val="18"/>
                <w:szCs w:val="18"/>
                <w:lang w:eastAsia="en-GB"/>
              </w:rPr>
            </w:pPr>
            <w:r w:rsidRPr="001E0F45">
              <w:rPr>
                <w:rFonts w:eastAsia="Times New Roman" w:cs="Arial"/>
                <w:b/>
                <w:bCs/>
                <w:color w:val="000000"/>
                <w:sz w:val="18"/>
                <w:szCs w:val="18"/>
                <w:lang w:eastAsia="en-GB"/>
              </w:rPr>
              <w:t> </w:t>
            </w:r>
          </w:p>
        </w:tc>
        <w:tc>
          <w:tcPr>
            <w:tcW w:w="960" w:type="dxa"/>
            <w:tcBorders>
              <w:top w:val="nil"/>
              <w:left w:val="nil"/>
              <w:bottom w:val="single" w:sz="8" w:space="0" w:color="auto"/>
              <w:right w:val="nil"/>
            </w:tcBorders>
            <w:shd w:val="clear" w:color="auto" w:fill="FFFFFF" w:themeFill="background1"/>
            <w:vAlign w:val="center"/>
            <w:hideMark/>
          </w:tcPr>
          <w:p w14:paraId="18BD0C7A"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w:t>
            </w:r>
          </w:p>
        </w:tc>
        <w:tc>
          <w:tcPr>
            <w:tcW w:w="960" w:type="dxa"/>
            <w:tcBorders>
              <w:top w:val="nil"/>
              <w:left w:val="nil"/>
              <w:bottom w:val="single" w:sz="8" w:space="0" w:color="auto"/>
              <w:right w:val="nil"/>
            </w:tcBorders>
            <w:shd w:val="clear" w:color="auto" w:fill="FFFFFF" w:themeFill="background1"/>
            <w:vAlign w:val="center"/>
            <w:hideMark/>
          </w:tcPr>
          <w:p w14:paraId="279468E2"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w:t>
            </w:r>
          </w:p>
        </w:tc>
        <w:tc>
          <w:tcPr>
            <w:tcW w:w="222" w:type="dxa"/>
            <w:vAlign w:val="center"/>
            <w:hideMark/>
          </w:tcPr>
          <w:p w14:paraId="0388614D" w14:textId="77777777" w:rsidR="00913CBA" w:rsidRPr="001E0F45" w:rsidRDefault="00913CBA">
            <w:pPr>
              <w:spacing w:after="0" w:line="240" w:lineRule="auto"/>
              <w:rPr>
                <w:rFonts w:ascii="Times New Roman" w:eastAsia="Times New Roman" w:hAnsi="Times New Roman" w:cs="Times New Roman"/>
                <w:sz w:val="20"/>
                <w:szCs w:val="20"/>
                <w:lang w:eastAsia="en-GB"/>
              </w:rPr>
            </w:pPr>
          </w:p>
        </w:tc>
      </w:tr>
      <w:tr w:rsidR="00913CBA" w:rsidRPr="001E0F45" w14:paraId="4A2A5458"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DC5C0D0"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0682E061"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65E6A388"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£20,000</w:t>
            </w:r>
          </w:p>
        </w:tc>
        <w:tc>
          <w:tcPr>
            <w:tcW w:w="1079" w:type="dxa"/>
            <w:tcBorders>
              <w:top w:val="nil"/>
              <w:left w:val="nil"/>
              <w:bottom w:val="nil"/>
              <w:right w:val="nil"/>
            </w:tcBorders>
            <w:shd w:val="clear" w:color="auto" w:fill="FFFFFF" w:themeFill="background1"/>
            <w:noWrap/>
            <w:vAlign w:val="center"/>
          </w:tcPr>
          <w:p w14:paraId="5C1C7E62" w14:textId="42ADC577"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C29579B" w14:textId="72B83B10" w:rsidR="00913CBA" w:rsidRPr="00DB2D0B" w:rsidRDefault="002A3739">
            <w:pPr>
              <w:spacing w:after="0" w:line="240" w:lineRule="auto"/>
              <w:jc w:val="right"/>
              <w:rPr>
                <w:rFonts w:eastAsia="Times New Roman" w:cs="Arial"/>
                <w:color w:val="000000"/>
                <w:sz w:val="18"/>
                <w:szCs w:val="18"/>
                <w:highlight w:val="yellow"/>
                <w:lang w:eastAsia="en-GB"/>
              </w:rPr>
            </w:pPr>
            <w:r w:rsidRPr="00DB2D0B">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hideMark/>
          </w:tcPr>
          <w:p w14:paraId="6912C5A0"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10346FAF" w14:textId="2FC141D2" w:rsidR="00913CBA" w:rsidRPr="00DB2D0B" w:rsidRDefault="000447F7">
            <w:pPr>
              <w:spacing w:after="0" w:line="240" w:lineRule="auto"/>
              <w:jc w:val="right"/>
              <w:rPr>
                <w:rFonts w:eastAsia="Times New Roman" w:cs="Arial"/>
                <w:color w:val="000000"/>
                <w:sz w:val="18"/>
                <w:szCs w:val="18"/>
                <w:lang w:eastAsia="en-GB"/>
              </w:rPr>
            </w:pPr>
            <w:r w:rsidRPr="00DB2D0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6AD36E9" w14:textId="669440AC" w:rsidR="00913CBA" w:rsidRPr="00DB2D0B" w:rsidRDefault="001A3777">
            <w:pPr>
              <w:spacing w:after="0" w:line="240" w:lineRule="auto"/>
              <w:jc w:val="right"/>
              <w:rPr>
                <w:rFonts w:eastAsia="Times New Roman" w:cs="Arial"/>
                <w:color w:val="000000"/>
                <w:sz w:val="18"/>
                <w:szCs w:val="18"/>
                <w:lang w:eastAsia="en-GB"/>
              </w:rPr>
            </w:pPr>
            <w:r w:rsidRPr="00DB2D0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E20542B" w14:textId="7F267C98" w:rsidR="00913CBA" w:rsidRPr="007C35E5" w:rsidRDefault="00277DC9">
            <w:pPr>
              <w:spacing w:after="0" w:line="240" w:lineRule="auto"/>
              <w:jc w:val="right"/>
              <w:rPr>
                <w:rFonts w:eastAsia="Times New Roman" w:cs="Arial"/>
                <w:color w:val="000000"/>
                <w:sz w:val="18"/>
                <w:szCs w:val="18"/>
                <w:highlight w:val="yellow"/>
                <w:lang w:eastAsia="en-GB"/>
              </w:rPr>
            </w:pPr>
            <w:r w:rsidRPr="007C35E5">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3949F96C" w14:textId="1982D70B" w:rsidR="00913CBA" w:rsidRPr="007C35E5" w:rsidRDefault="001A3777">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960" w:type="dxa"/>
            <w:tcBorders>
              <w:top w:val="nil"/>
              <w:left w:val="nil"/>
              <w:bottom w:val="nil"/>
              <w:right w:val="nil"/>
            </w:tcBorders>
            <w:shd w:val="clear" w:color="auto" w:fill="FFFFFF" w:themeFill="background1"/>
            <w:noWrap/>
            <w:vAlign w:val="center"/>
          </w:tcPr>
          <w:p w14:paraId="65F26B31" w14:textId="0D5E2A99" w:rsidR="00913CBA" w:rsidRPr="007C35E5" w:rsidRDefault="00F954F6">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5</w:t>
            </w:r>
            <w:r w:rsidR="00D903E8" w:rsidRPr="007C35E5">
              <w:rPr>
                <w:rFonts w:eastAsia="Times New Roman" w:cs="Arial"/>
                <w:b/>
                <w:bCs/>
                <w:color w:val="000000"/>
                <w:sz w:val="18"/>
                <w:szCs w:val="18"/>
                <w:highlight w:val="yellow"/>
                <w:lang w:eastAsia="en-GB"/>
              </w:rPr>
              <w:t>,</w:t>
            </w:r>
            <w:r w:rsidRPr="007C35E5">
              <w:rPr>
                <w:rFonts w:eastAsia="Times New Roman" w:cs="Arial"/>
                <w:b/>
                <w:bCs/>
                <w:color w:val="000000"/>
                <w:sz w:val="18"/>
                <w:szCs w:val="18"/>
                <w:highlight w:val="yellow"/>
                <w:lang w:eastAsia="en-GB"/>
              </w:rPr>
              <w:t>373</w:t>
            </w:r>
          </w:p>
        </w:tc>
        <w:tc>
          <w:tcPr>
            <w:tcW w:w="222" w:type="dxa"/>
            <w:vAlign w:val="center"/>
          </w:tcPr>
          <w:p w14:paraId="2007112B"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0AD21213"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54F296E0"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7992E038"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2B0C42D"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£40,000</w:t>
            </w:r>
          </w:p>
        </w:tc>
        <w:tc>
          <w:tcPr>
            <w:tcW w:w="1079" w:type="dxa"/>
            <w:tcBorders>
              <w:top w:val="nil"/>
              <w:left w:val="nil"/>
              <w:bottom w:val="nil"/>
              <w:right w:val="nil"/>
            </w:tcBorders>
            <w:shd w:val="clear" w:color="auto" w:fill="FFFFFF" w:themeFill="background1"/>
            <w:noWrap/>
            <w:vAlign w:val="center"/>
          </w:tcPr>
          <w:p w14:paraId="2262A154" w14:textId="1F7D3C53"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CD3E916" w14:textId="1887C9A5" w:rsidR="00913CBA" w:rsidRPr="001E0F45" w:rsidRDefault="00A90FD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28A1B51B"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5EAD848E" w14:textId="546C0749" w:rsidR="00913CBA" w:rsidRPr="007C35E5" w:rsidRDefault="002A3739">
            <w:pPr>
              <w:spacing w:after="0" w:line="240" w:lineRule="auto"/>
              <w:jc w:val="right"/>
              <w:rPr>
                <w:rFonts w:eastAsia="Times New Roman" w:cs="Arial"/>
                <w:color w:val="000000"/>
                <w:sz w:val="18"/>
                <w:szCs w:val="18"/>
                <w:highlight w:val="yellow"/>
                <w:lang w:eastAsia="en-GB"/>
              </w:rPr>
            </w:pPr>
            <w:r>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41C31AD2" w14:textId="6081F4C7" w:rsidR="00913CBA" w:rsidRPr="007C35E5" w:rsidRDefault="001A3777">
            <w:pPr>
              <w:spacing w:after="0" w:line="240" w:lineRule="auto"/>
              <w:jc w:val="right"/>
              <w:rPr>
                <w:rFonts w:eastAsia="Times New Roman" w:cs="Arial"/>
                <w:color w:val="000000"/>
                <w:sz w:val="18"/>
                <w:szCs w:val="18"/>
                <w:highlight w:val="yellow"/>
                <w:lang w:eastAsia="en-GB"/>
              </w:rPr>
            </w:pPr>
            <w:r w:rsidRPr="00DB2D0B">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4E8BEF5" w14:textId="08D70E81" w:rsidR="00913CBA" w:rsidRPr="007C35E5" w:rsidRDefault="00277DC9">
            <w:pPr>
              <w:spacing w:after="0" w:line="240" w:lineRule="auto"/>
              <w:jc w:val="right"/>
              <w:rPr>
                <w:rFonts w:eastAsia="Times New Roman" w:cs="Arial"/>
                <w:color w:val="000000"/>
                <w:sz w:val="18"/>
                <w:szCs w:val="18"/>
                <w:highlight w:val="yellow"/>
                <w:lang w:eastAsia="en-GB"/>
              </w:rPr>
            </w:pPr>
            <w:r w:rsidRPr="007C35E5">
              <w:rPr>
                <w:rFonts w:eastAsia="Times New Roman" w:cs="Arial"/>
                <w:color w:val="000000"/>
                <w:sz w:val="18"/>
                <w:szCs w:val="18"/>
                <w:highlight w:val="yellow"/>
                <w:lang w:eastAsia="en-GB"/>
              </w:rPr>
              <w:t>1</w:t>
            </w:r>
          </w:p>
        </w:tc>
        <w:tc>
          <w:tcPr>
            <w:tcW w:w="960" w:type="dxa"/>
            <w:tcBorders>
              <w:top w:val="nil"/>
              <w:left w:val="nil"/>
              <w:bottom w:val="nil"/>
              <w:right w:val="nil"/>
            </w:tcBorders>
            <w:shd w:val="clear" w:color="auto" w:fill="FFFFFF" w:themeFill="background1"/>
            <w:noWrap/>
            <w:vAlign w:val="center"/>
          </w:tcPr>
          <w:p w14:paraId="1FF2A096" w14:textId="4B8087BA" w:rsidR="00913CBA" w:rsidRPr="007C35E5" w:rsidRDefault="001A3777">
            <w:pPr>
              <w:spacing w:after="0" w:line="240" w:lineRule="auto"/>
              <w:jc w:val="right"/>
              <w:rPr>
                <w:rFonts w:eastAsia="Times New Roman" w:cs="Arial"/>
                <w:b/>
                <w:bCs/>
                <w:color w:val="000000"/>
                <w:sz w:val="18"/>
                <w:szCs w:val="18"/>
                <w:highlight w:val="yellow"/>
                <w:lang w:eastAsia="en-GB"/>
              </w:rPr>
            </w:pPr>
            <w:r w:rsidRPr="00DB2D0B">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A075D67" w14:textId="71BDD903" w:rsidR="00913CBA" w:rsidRPr="007C35E5" w:rsidRDefault="00D903E8">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49,634</w:t>
            </w:r>
          </w:p>
        </w:tc>
        <w:tc>
          <w:tcPr>
            <w:tcW w:w="222" w:type="dxa"/>
            <w:vAlign w:val="center"/>
          </w:tcPr>
          <w:p w14:paraId="47971A20"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456714A7"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380C0B37"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£40,001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41170C2E"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2C3B1A54"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£60,000</w:t>
            </w:r>
          </w:p>
        </w:tc>
        <w:tc>
          <w:tcPr>
            <w:tcW w:w="1079" w:type="dxa"/>
            <w:tcBorders>
              <w:top w:val="nil"/>
              <w:left w:val="nil"/>
              <w:bottom w:val="nil"/>
              <w:right w:val="nil"/>
            </w:tcBorders>
            <w:shd w:val="clear" w:color="auto" w:fill="FFFFFF" w:themeFill="background1"/>
            <w:noWrap/>
            <w:vAlign w:val="center"/>
          </w:tcPr>
          <w:p w14:paraId="726DC548" w14:textId="22800AAE"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83640E8" w14:textId="2C4F8407" w:rsidR="00913CBA" w:rsidRPr="001E0F45" w:rsidRDefault="00A90FD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5464F7E5"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4086F085" w14:textId="1EF196C7" w:rsidR="00913CBA" w:rsidRPr="0021627D" w:rsidRDefault="00F954F6">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13C6007A" w14:textId="74985E84" w:rsidR="00913CBA" w:rsidRPr="0021627D" w:rsidRDefault="001A3777">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2E0CF9D9" w14:textId="61CBD95C" w:rsidR="00913CBA" w:rsidRPr="0021627D" w:rsidRDefault="00277DC9">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2D9D625" w14:textId="1CE3D665" w:rsidR="00913CBA" w:rsidRPr="0021627D" w:rsidRDefault="001A3777">
            <w:pPr>
              <w:spacing w:after="0" w:line="240" w:lineRule="auto"/>
              <w:jc w:val="right"/>
              <w:rPr>
                <w:rFonts w:eastAsia="Times New Roman" w:cs="Arial"/>
                <w:b/>
                <w:color w:val="000000"/>
                <w:sz w:val="18"/>
                <w:szCs w:val="18"/>
                <w:lang w:eastAsia="en-GB"/>
              </w:rPr>
            </w:pPr>
            <w:r w:rsidRPr="0021627D">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9F91AE4" w14:textId="381F4589" w:rsidR="00913CBA" w:rsidRPr="007C35E5" w:rsidRDefault="00D903E8">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222" w:type="dxa"/>
            <w:vAlign w:val="center"/>
          </w:tcPr>
          <w:p w14:paraId="24896151"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4E44F5D4"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shd w:val="clear" w:color="auto" w:fill="FFFFFF" w:themeFill="background1"/>
            <w:noWrap/>
            <w:vAlign w:val="center"/>
            <w:hideMark/>
          </w:tcPr>
          <w:p w14:paraId="1E90154D"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£60,001</w:t>
            </w:r>
          </w:p>
        </w:tc>
        <w:tc>
          <w:tcPr>
            <w:tcW w:w="360" w:type="dxa"/>
            <w:tcBorders>
              <w:top w:val="nil"/>
              <w:left w:val="nil"/>
              <w:bottom w:val="single" w:sz="8" w:space="0" w:color="FFFFFF" w:themeColor="background1"/>
              <w:right w:val="single" w:sz="8" w:space="0" w:color="FFFFFF" w:themeColor="background1"/>
            </w:tcBorders>
            <w:shd w:val="clear" w:color="auto" w:fill="FFFFFF" w:themeFill="background1"/>
            <w:noWrap/>
            <w:vAlign w:val="center"/>
            <w:hideMark/>
          </w:tcPr>
          <w:p w14:paraId="188DDB27"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single" w:sz="8" w:space="0" w:color="FFFFFF" w:themeColor="background1"/>
              <w:right w:val="single" w:sz="8" w:space="0" w:color="FFFFFF" w:themeColor="background1"/>
            </w:tcBorders>
            <w:shd w:val="clear" w:color="auto" w:fill="FFFFFF" w:themeFill="background1"/>
            <w:vAlign w:val="center"/>
            <w:hideMark/>
          </w:tcPr>
          <w:p w14:paraId="151D3924"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£80,000</w:t>
            </w:r>
          </w:p>
        </w:tc>
        <w:tc>
          <w:tcPr>
            <w:tcW w:w="1079" w:type="dxa"/>
            <w:tcBorders>
              <w:top w:val="nil"/>
              <w:left w:val="nil"/>
              <w:bottom w:val="nil"/>
              <w:right w:val="nil"/>
            </w:tcBorders>
            <w:shd w:val="clear" w:color="auto" w:fill="FFFFFF" w:themeFill="background1"/>
            <w:noWrap/>
            <w:vAlign w:val="center"/>
          </w:tcPr>
          <w:p w14:paraId="1D25E8FB" w14:textId="2526767A"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5267A2EC" w14:textId="0188C628" w:rsidR="00913CBA" w:rsidRPr="001E0F45" w:rsidRDefault="00A90FD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hideMark/>
          </w:tcPr>
          <w:p w14:paraId="6CE22B59"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BA5D996" w14:textId="754D6DE8"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64992AD4" w14:textId="146EE132" w:rsidR="00913CBA" w:rsidRPr="0021627D" w:rsidRDefault="001A3777">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630CF0F6" w14:textId="49D32F0C"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0285076E" w14:textId="6BA4A2C7" w:rsidR="00913CBA" w:rsidRPr="0021627D" w:rsidRDefault="001A3777">
            <w:pPr>
              <w:spacing w:after="0" w:line="240" w:lineRule="auto"/>
              <w:jc w:val="right"/>
              <w:rPr>
                <w:rFonts w:eastAsia="Times New Roman" w:cs="Arial"/>
                <w:b/>
                <w:color w:val="000000"/>
                <w:sz w:val="18"/>
                <w:szCs w:val="18"/>
                <w:lang w:eastAsia="en-GB"/>
              </w:rPr>
            </w:pPr>
            <w:r w:rsidRPr="0021627D">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47AB651" w14:textId="66DD55CA" w:rsidR="00913CBA" w:rsidRPr="007C35E5" w:rsidRDefault="0057516A">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222" w:type="dxa"/>
            <w:vAlign w:val="center"/>
          </w:tcPr>
          <w:p w14:paraId="32B1137A"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27FB1039" w14:textId="77777777" w:rsidTr="27AD7224">
        <w:trPr>
          <w:trHeight w:val="330"/>
        </w:trPr>
        <w:tc>
          <w:tcPr>
            <w:tcW w:w="1035"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46979CEF"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£80,001</w:t>
            </w:r>
          </w:p>
        </w:tc>
        <w:tc>
          <w:tcPr>
            <w:tcW w:w="360" w:type="dxa"/>
            <w:tcBorders>
              <w:top w:val="nil"/>
              <w:left w:val="nil"/>
              <w:bottom w:val="single" w:sz="8" w:space="0" w:color="FFFFFF" w:themeColor="background1"/>
              <w:right w:val="single" w:sz="8" w:space="0" w:color="FFFFFF" w:themeColor="background1"/>
            </w:tcBorders>
            <w:noWrap/>
            <w:vAlign w:val="center"/>
            <w:hideMark/>
          </w:tcPr>
          <w:p w14:paraId="416C4B46"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single" w:sz="8" w:space="0" w:color="FFFFFF" w:themeColor="background1"/>
              <w:right w:val="single" w:sz="8" w:space="0" w:color="FFFFFF" w:themeColor="background1"/>
            </w:tcBorders>
            <w:vAlign w:val="center"/>
            <w:hideMark/>
          </w:tcPr>
          <w:p w14:paraId="72909D16"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£100,000</w:t>
            </w:r>
          </w:p>
        </w:tc>
        <w:tc>
          <w:tcPr>
            <w:tcW w:w="1079" w:type="dxa"/>
            <w:tcBorders>
              <w:top w:val="nil"/>
              <w:left w:val="nil"/>
              <w:bottom w:val="nil"/>
              <w:right w:val="nil"/>
            </w:tcBorders>
            <w:noWrap/>
            <w:vAlign w:val="center"/>
          </w:tcPr>
          <w:p w14:paraId="30E73AF9" w14:textId="4F9BE1D0"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1CE1E2D" w14:textId="77269630" w:rsidR="00913CBA" w:rsidRPr="001E0F45" w:rsidRDefault="00A90FD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4B687545"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0167B881" w14:textId="367E5E4F"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031DD794" w14:textId="7CC1FCB9" w:rsidR="00913CBA" w:rsidRPr="0021627D" w:rsidRDefault="001A3777">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2AE3EA69" w14:textId="45C0C2CA"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04A4927A" w14:textId="26058E14" w:rsidR="00913CBA" w:rsidRPr="0021627D" w:rsidRDefault="001A3777">
            <w:pPr>
              <w:spacing w:after="0" w:line="240" w:lineRule="auto"/>
              <w:jc w:val="right"/>
              <w:rPr>
                <w:rFonts w:eastAsia="Times New Roman" w:cs="Arial"/>
                <w:b/>
                <w:color w:val="000000"/>
                <w:sz w:val="18"/>
                <w:szCs w:val="18"/>
                <w:lang w:eastAsia="en-GB"/>
              </w:rPr>
            </w:pPr>
            <w:r w:rsidRPr="0021627D">
              <w:rPr>
                <w:rFonts w:eastAsia="Times New Roman" w:cs="Arial"/>
                <w:b/>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389412B9" w14:textId="54310970" w:rsidR="00913CBA" w:rsidRPr="007C35E5" w:rsidRDefault="0057516A">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222" w:type="dxa"/>
            <w:vAlign w:val="center"/>
          </w:tcPr>
          <w:p w14:paraId="239F0E79"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04368F12" w14:textId="77777777" w:rsidTr="27AD7224">
        <w:trPr>
          <w:trHeight w:val="315"/>
        </w:trPr>
        <w:tc>
          <w:tcPr>
            <w:tcW w:w="1035" w:type="dxa"/>
            <w:tcBorders>
              <w:top w:val="nil"/>
              <w:left w:val="single" w:sz="8" w:space="0" w:color="FFFFFF" w:themeColor="background1"/>
              <w:bottom w:val="nil"/>
              <w:right w:val="single" w:sz="8" w:space="0" w:color="FFFFFF" w:themeColor="background1"/>
            </w:tcBorders>
            <w:noWrap/>
            <w:vAlign w:val="center"/>
            <w:hideMark/>
          </w:tcPr>
          <w:p w14:paraId="65AA337F"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£100,001</w:t>
            </w:r>
          </w:p>
        </w:tc>
        <w:tc>
          <w:tcPr>
            <w:tcW w:w="360" w:type="dxa"/>
            <w:tcBorders>
              <w:top w:val="nil"/>
              <w:left w:val="nil"/>
              <w:bottom w:val="nil"/>
              <w:right w:val="single" w:sz="8" w:space="0" w:color="FFFFFF" w:themeColor="background1"/>
            </w:tcBorders>
            <w:noWrap/>
            <w:vAlign w:val="center"/>
            <w:hideMark/>
          </w:tcPr>
          <w:p w14:paraId="4D867257"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nil"/>
              <w:right w:val="single" w:sz="8" w:space="0" w:color="FFFFFF" w:themeColor="background1"/>
            </w:tcBorders>
            <w:vAlign w:val="center"/>
            <w:hideMark/>
          </w:tcPr>
          <w:p w14:paraId="39DD6054"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£150,000</w:t>
            </w:r>
          </w:p>
        </w:tc>
        <w:tc>
          <w:tcPr>
            <w:tcW w:w="1079" w:type="dxa"/>
            <w:tcBorders>
              <w:top w:val="nil"/>
              <w:left w:val="nil"/>
              <w:bottom w:val="nil"/>
              <w:right w:val="nil"/>
            </w:tcBorders>
            <w:noWrap/>
            <w:vAlign w:val="center"/>
          </w:tcPr>
          <w:p w14:paraId="7CC53F7E" w14:textId="2A32CAF2" w:rsidR="00913CBA" w:rsidRPr="001E0F45" w:rsidRDefault="001A377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621C1D4" w14:textId="22466D09" w:rsidR="00913CBA" w:rsidRPr="001E0F45" w:rsidRDefault="00A90FD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4815C200"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05C047A1" w14:textId="28F4CE73"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C88A5DC" w14:textId="7083ECFA" w:rsidR="00913CBA" w:rsidRPr="0021627D" w:rsidRDefault="007671B1">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1</w:t>
            </w:r>
          </w:p>
        </w:tc>
        <w:tc>
          <w:tcPr>
            <w:tcW w:w="960" w:type="dxa"/>
            <w:tcBorders>
              <w:top w:val="nil"/>
              <w:left w:val="nil"/>
              <w:bottom w:val="nil"/>
              <w:right w:val="nil"/>
            </w:tcBorders>
            <w:noWrap/>
            <w:vAlign w:val="center"/>
          </w:tcPr>
          <w:p w14:paraId="614FAF81" w14:textId="0EFD9AA6"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490CC5C0" w14:textId="3425E9BA" w:rsidR="00913CBA" w:rsidRPr="007C35E5" w:rsidRDefault="00290FEC">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179,967</w:t>
            </w:r>
          </w:p>
        </w:tc>
        <w:tc>
          <w:tcPr>
            <w:tcW w:w="960" w:type="dxa"/>
            <w:tcBorders>
              <w:top w:val="nil"/>
              <w:left w:val="nil"/>
              <w:bottom w:val="nil"/>
              <w:right w:val="nil"/>
            </w:tcBorders>
            <w:shd w:val="clear" w:color="auto" w:fill="FFFFFF" w:themeFill="background1"/>
            <w:noWrap/>
            <w:vAlign w:val="center"/>
          </w:tcPr>
          <w:p w14:paraId="0A0B2115" w14:textId="7843EC78" w:rsidR="00913CBA" w:rsidRPr="007C35E5" w:rsidRDefault="0057516A">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222" w:type="dxa"/>
            <w:vAlign w:val="center"/>
          </w:tcPr>
          <w:p w14:paraId="6800DD4C"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148EEFE7" w14:textId="77777777" w:rsidTr="27AD7224">
        <w:trPr>
          <w:trHeight w:val="330"/>
        </w:trPr>
        <w:tc>
          <w:tcPr>
            <w:tcW w:w="1035" w:type="dxa"/>
            <w:tcBorders>
              <w:top w:val="nil"/>
              <w:left w:val="nil"/>
              <w:bottom w:val="nil"/>
              <w:right w:val="nil"/>
            </w:tcBorders>
            <w:noWrap/>
            <w:vAlign w:val="center"/>
            <w:hideMark/>
          </w:tcPr>
          <w:p w14:paraId="3C1B4C94"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£150,001</w:t>
            </w:r>
          </w:p>
        </w:tc>
        <w:tc>
          <w:tcPr>
            <w:tcW w:w="360" w:type="dxa"/>
            <w:tcBorders>
              <w:top w:val="nil"/>
              <w:left w:val="nil"/>
              <w:bottom w:val="nil"/>
              <w:right w:val="nil"/>
            </w:tcBorders>
            <w:noWrap/>
            <w:vAlign w:val="center"/>
            <w:hideMark/>
          </w:tcPr>
          <w:p w14:paraId="7E559597" w14:textId="77777777" w:rsidR="00913CBA" w:rsidRPr="001E0F45" w:rsidRDefault="00913CBA">
            <w:pPr>
              <w:spacing w:after="0" w:line="240" w:lineRule="auto"/>
              <w:jc w:val="center"/>
              <w:rPr>
                <w:rFonts w:eastAsia="Times New Roman" w:cs="Arial"/>
                <w:color w:val="000000"/>
                <w:sz w:val="18"/>
                <w:szCs w:val="18"/>
                <w:lang w:eastAsia="en-GB"/>
              </w:rPr>
            </w:pPr>
            <w:r w:rsidRPr="001E0F45">
              <w:rPr>
                <w:rFonts w:eastAsia="Times New Roman" w:cs="Arial"/>
                <w:color w:val="000000"/>
                <w:sz w:val="18"/>
                <w:szCs w:val="18"/>
                <w:lang w:eastAsia="en-GB"/>
              </w:rPr>
              <w:t>-</w:t>
            </w:r>
          </w:p>
        </w:tc>
        <w:tc>
          <w:tcPr>
            <w:tcW w:w="1020" w:type="dxa"/>
            <w:tcBorders>
              <w:top w:val="nil"/>
              <w:left w:val="nil"/>
              <w:bottom w:val="nil"/>
              <w:right w:val="nil"/>
            </w:tcBorders>
            <w:vAlign w:val="center"/>
            <w:hideMark/>
          </w:tcPr>
          <w:p w14:paraId="3458BB2A" w14:textId="77777777" w:rsidR="00913CBA" w:rsidRPr="001E0F45" w:rsidRDefault="00913CBA">
            <w:pPr>
              <w:spacing w:after="0" w:line="240" w:lineRule="auto"/>
              <w:jc w:val="right"/>
              <w:rPr>
                <w:rFonts w:eastAsia="Times New Roman" w:cs="Arial"/>
                <w:color w:val="000000"/>
                <w:sz w:val="18"/>
                <w:szCs w:val="18"/>
                <w:lang w:eastAsia="en-GB"/>
              </w:rPr>
            </w:pPr>
            <w:r w:rsidRPr="001E0F45">
              <w:rPr>
                <w:rFonts w:eastAsia="Times New Roman" w:cs="Arial"/>
                <w:color w:val="000000"/>
                <w:sz w:val="18"/>
                <w:szCs w:val="18"/>
                <w:lang w:eastAsia="en-GB"/>
              </w:rPr>
              <w:t>£200,000</w:t>
            </w:r>
          </w:p>
        </w:tc>
        <w:tc>
          <w:tcPr>
            <w:tcW w:w="1079" w:type="dxa"/>
            <w:tcBorders>
              <w:top w:val="nil"/>
              <w:left w:val="nil"/>
              <w:bottom w:val="nil"/>
              <w:right w:val="nil"/>
            </w:tcBorders>
            <w:noWrap/>
            <w:vAlign w:val="center"/>
          </w:tcPr>
          <w:p w14:paraId="4B111718" w14:textId="009478D0" w:rsidR="00913CBA" w:rsidRPr="001E0F45" w:rsidRDefault="005B18B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69AFCF94" w14:textId="1E3E2987" w:rsidR="00913CBA" w:rsidRPr="001E0F45" w:rsidRDefault="001659D5">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hideMark/>
          </w:tcPr>
          <w:p w14:paraId="18BB5522" w14:textId="7D8CE688" w:rsidR="00913CBA" w:rsidRPr="001E0F45" w:rsidRDefault="000447F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65BDB032" w14:textId="52A0CBC5"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91D6CDE" w14:textId="102726AA" w:rsidR="00913CBA" w:rsidRPr="0021627D" w:rsidRDefault="007671B1">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noWrap/>
            <w:vAlign w:val="center"/>
          </w:tcPr>
          <w:p w14:paraId="38E66068" w14:textId="32228EEC" w:rsidR="00913CBA" w:rsidRPr="0021627D" w:rsidRDefault="00494A8F">
            <w:pPr>
              <w:spacing w:after="0" w:line="240" w:lineRule="auto"/>
              <w:jc w:val="right"/>
              <w:rPr>
                <w:rFonts w:eastAsia="Times New Roman" w:cs="Arial"/>
                <w:color w:val="000000"/>
                <w:sz w:val="18"/>
                <w:szCs w:val="18"/>
                <w:lang w:eastAsia="en-GB"/>
              </w:rPr>
            </w:pPr>
            <w:r w:rsidRPr="0021627D">
              <w:rPr>
                <w:rFonts w:eastAsia="Times New Roman" w:cs="Arial"/>
                <w:color w:val="000000"/>
                <w:sz w:val="18"/>
                <w:szCs w:val="18"/>
                <w:lang w:eastAsia="en-GB"/>
              </w:rPr>
              <w:t>0</w:t>
            </w:r>
          </w:p>
        </w:tc>
        <w:tc>
          <w:tcPr>
            <w:tcW w:w="960" w:type="dxa"/>
            <w:tcBorders>
              <w:top w:val="nil"/>
              <w:left w:val="nil"/>
              <w:bottom w:val="nil"/>
              <w:right w:val="nil"/>
            </w:tcBorders>
            <w:shd w:val="clear" w:color="auto" w:fill="FFFFFF" w:themeFill="background1"/>
            <w:noWrap/>
            <w:vAlign w:val="center"/>
          </w:tcPr>
          <w:p w14:paraId="790D54DD" w14:textId="260EFF0F" w:rsidR="00913CBA" w:rsidRPr="007C35E5" w:rsidRDefault="00B15C56">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960" w:type="dxa"/>
            <w:tcBorders>
              <w:top w:val="nil"/>
              <w:left w:val="nil"/>
              <w:bottom w:val="nil"/>
              <w:right w:val="nil"/>
            </w:tcBorders>
            <w:shd w:val="clear" w:color="auto" w:fill="FFFFFF" w:themeFill="background1"/>
            <w:noWrap/>
            <w:vAlign w:val="center"/>
          </w:tcPr>
          <w:p w14:paraId="0F7D8F62" w14:textId="67309B17" w:rsidR="00913CBA" w:rsidRPr="007C35E5" w:rsidRDefault="00EB1024">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0</w:t>
            </w:r>
          </w:p>
        </w:tc>
        <w:tc>
          <w:tcPr>
            <w:tcW w:w="222" w:type="dxa"/>
            <w:vAlign w:val="center"/>
          </w:tcPr>
          <w:p w14:paraId="5EF2680F"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r w:rsidR="00913CBA" w:rsidRPr="001E0F45" w14:paraId="4E0E9ED6" w14:textId="77777777" w:rsidTr="27AD7224">
        <w:trPr>
          <w:trHeight w:val="330"/>
        </w:trPr>
        <w:tc>
          <w:tcPr>
            <w:tcW w:w="2415" w:type="dxa"/>
            <w:gridSpan w:val="3"/>
            <w:tcBorders>
              <w:top w:val="single" w:sz="8" w:space="0" w:color="auto"/>
              <w:left w:val="nil"/>
              <w:bottom w:val="single" w:sz="8" w:space="0" w:color="auto"/>
              <w:right w:val="nil"/>
            </w:tcBorders>
            <w:shd w:val="clear" w:color="auto" w:fill="FFFFFF" w:themeFill="background1"/>
            <w:vAlign w:val="center"/>
            <w:hideMark/>
          </w:tcPr>
          <w:p w14:paraId="4A962C56" w14:textId="77777777" w:rsidR="00913CBA" w:rsidRPr="001E0F45" w:rsidRDefault="00913CBA">
            <w:pPr>
              <w:spacing w:after="0" w:line="240" w:lineRule="auto"/>
              <w:jc w:val="center"/>
              <w:rPr>
                <w:rFonts w:eastAsia="Times New Roman" w:cs="Arial"/>
                <w:b/>
                <w:bCs/>
                <w:color w:val="000000"/>
                <w:sz w:val="18"/>
                <w:szCs w:val="18"/>
                <w:lang w:eastAsia="en-GB"/>
              </w:rPr>
            </w:pPr>
            <w:r w:rsidRPr="001E0F45">
              <w:rPr>
                <w:rFonts w:eastAsia="Times New Roman" w:cs="Arial"/>
                <w:b/>
                <w:bCs/>
                <w:color w:val="000000"/>
                <w:sz w:val="18"/>
                <w:szCs w:val="18"/>
                <w:lang w:eastAsia="en-GB"/>
              </w:rPr>
              <w:t>Total</w:t>
            </w:r>
          </w:p>
        </w:tc>
        <w:tc>
          <w:tcPr>
            <w:tcW w:w="1079"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7E2FBAA7" w14:textId="159EB3AE" w:rsidR="00913CBA" w:rsidRPr="001E0F45" w:rsidRDefault="005B18B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08188997" w14:textId="3E38D646" w:rsidR="00913CBA" w:rsidRPr="001E0F45" w:rsidRDefault="002A3739">
            <w:pPr>
              <w:spacing w:after="0" w:line="240" w:lineRule="auto"/>
              <w:jc w:val="right"/>
              <w:rPr>
                <w:rFonts w:eastAsia="Times New Roman" w:cs="Arial"/>
                <w:b/>
                <w:bCs/>
                <w:color w:val="000000"/>
                <w:sz w:val="18"/>
                <w:szCs w:val="18"/>
                <w:lang w:eastAsia="en-GB"/>
              </w:rPr>
            </w:pPr>
            <w:r w:rsidRPr="00DB2D0B">
              <w:rPr>
                <w:rFonts w:eastAsia="Times New Roman" w:cs="Arial"/>
                <w:b/>
                <w:bCs/>
                <w:color w:val="000000"/>
                <w:sz w:val="18"/>
                <w:szCs w:val="18"/>
                <w:highlight w:val="yellow"/>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hideMark/>
          </w:tcPr>
          <w:p w14:paraId="30630F24" w14:textId="52B72825" w:rsidR="00913CBA" w:rsidRPr="001E0F45" w:rsidRDefault="000447F7">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6348B523" w14:textId="64FCDF85" w:rsidR="00913CBA" w:rsidRPr="007C35E5" w:rsidRDefault="002A3739">
            <w:pPr>
              <w:spacing w:after="0" w:line="240" w:lineRule="auto"/>
              <w:jc w:val="right"/>
              <w:rPr>
                <w:rFonts w:eastAsia="Times New Roman" w:cs="Arial"/>
                <w:b/>
                <w:bCs/>
                <w:color w:val="000000"/>
                <w:sz w:val="18"/>
                <w:szCs w:val="18"/>
                <w:highlight w:val="yellow"/>
                <w:lang w:eastAsia="en-GB"/>
              </w:rPr>
            </w:pPr>
            <w:r>
              <w:rPr>
                <w:rFonts w:eastAsia="Times New Roman" w:cs="Arial"/>
                <w:b/>
                <w:bCs/>
                <w:color w:val="000000"/>
                <w:sz w:val="18"/>
                <w:szCs w:val="18"/>
                <w:highlight w:val="yellow"/>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7759F07B" w14:textId="34CCE037" w:rsidR="00913CBA" w:rsidRPr="007C35E5" w:rsidRDefault="001A3777">
            <w:pPr>
              <w:spacing w:after="0" w:line="240" w:lineRule="auto"/>
              <w:jc w:val="right"/>
              <w:rPr>
                <w:rFonts w:eastAsia="Times New Roman" w:cs="Arial"/>
                <w:b/>
                <w:bCs/>
                <w:color w:val="000000"/>
                <w:sz w:val="18"/>
                <w:szCs w:val="18"/>
                <w:highlight w:val="yellow"/>
                <w:lang w:eastAsia="en-GB"/>
              </w:rPr>
            </w:pPr>
            <w:r w:rsidRPr="0021627D">
              <w:rPr>
                <w:rFonts w:eastAsia="Times New Roman" w:cs="Arial"/>
                <w:b/>
                <w:color w:val="000000"/>
                <w:sz w:val="18"/>
                <w:szCs w:val="18"/>
                <w:lang w:eastAsia="en-GB"/>
              </w:rPr>
              <w:t>1</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506B86AF" w14:textId="1B20C702" w:rsidR="00913CBA" w:rsidRPr="007C35E5" w:rsidRDefault="00277DC9">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2</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81AC5E9" w14:textId="0E1F0251" w:rsidR="00913CBA" w:rsidRPr="007C35E5" w:rsidRDefault="001A3777">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themeColor="text1"/>
                <w:sz w:val="18"/>
                <w:szCs w:val="18"/>
                <w:highlight w:val="yellow"/>
                <w:lang w:eastAsia="en-GB"/>
              </w:rPr>
              <w:t>179</w:t>
            </w:r>
            <w:r w:rsidR="1603E9B6" w:rsidRPr="007C35E5">
              <w:rPr>
                <w:rFonts w:eastAsia="Times New Roman" w:cs="Arial"/>
                <w:b/>
                <w:bCs/>
                <w:color w:val="000000" w:themeColor="text1"/>
                <w:sz w:val="18"/>
                <w:szCs w:val="18"/>
                <w:highlight w:val="yellow"/>
                <w:lang w:eastAsia="en-GB"/>
              </w:rPr>
              <w:t>,</w:t>
            </w:r>
            <w:r w:rsidRPr="007C35E5">
              <w:rPr>
                <w:rFonts w:eastAsia="Times New Roman" w:cs="Arial"/>
                <w:b/>
                <w:bCs/>
                <w:color w:val="000000" w:themeColor="text1"/>
                <w:sz w:val="18"/>
                <w:szCs w:val="18"/>
                <w:highlight w:val="yellow"/>
                <w:lang w:eastAsia="en-GB"/>
              </w:rPr>
              <w:t>967</w:t>
            </w:r>
          </w:p>
        </w:tc>
        <w:tc>
          <w:tcPr>
            <w:tcW w:w="960" w:type="dxa"/>
            <w:tcBorders>
              <w:top w:val="single" w:sz="8" w:space="0" w:color="auto"/>
              <w:left w:val="nil"/>
              <w:bottom w:val="single" w:sz="8" w:space="0" w:color="auto"/>
              <w:right w:val="single" w:sz="8" w:space="0" w:color="FFFFFF" w:themeColor="background1"/>
            </w:tcBorders>
            <w:shd w:val="clear" w:color="auto" w:fill="FFFFFF" w:themeFill="background1"/>
            <w:noWrap/>
            <w:vAlign w:val="center"/>
          </w:tcPr>
          <w:p w14:paraId="4627496C" w14:textId="78CE3CF4" w:rsidR="00913CBA" w:rsidRPr="007C35E5" w:rsidRDefault="00EB1024">
            <w:pPr>
              <w:spacing w:after="0" w:line="240" w:lineRule="auto"/>
              <w:jc w:val="right"/>
              <w:rPr>
                <w:rFonts w:eastAsia="Times New Roman" w:cs="Arial"/>
                <w:b/>
                <w:bCs/>
                <w:color w:val="000000"/>
                <w:sz w:val="18"/>
                <w:szCs w:val="18"/>
                <w:highlight w:val="yellow"/>
                <w:lang w:eastAsia="en-GB"/>
              </w:rPr>
            </w:pPr>
            <w:r w:rsidRPr="007C35E5">
              <w:rPr>
                <w:rFonts w:eastAsia="Times New Roman" w:cs="Arial"/>
                <w:b/>
                <w:bCs/>
                <w:color w:val="000000"/>
                <w:sz w:val="18"/>
                <w:szCs w:val="18"/>
                <w:highlight w:val="yellow"/>
                <w:lang w:eastAsia="en-GB"/>
              </w:rPr>
              <w:t>55,007</w:t>
            </w:r>
          </w:p>
        </w:tc>
        <w:tc>
          <w:tcPr>
            <w:tcW w:w="222" w:type="dxa"/>
            <w:vAlign w:val="center"/>
          </w:tcPr>
          <w:p w14:paraId="6C387C8A" w14:textId="77777777" w:rsidR="00913CBA" w:rsidRPr="007C35E5" w:rsidRDefault="00913CBA">
            <w:pPr>
              <w:spacing w:after="0" w:line="240" w:lineRule="auto"/>
              <w:rPr>
                <w:rFonts w:ascii="Times New Roman" w:eastAsia="Times New Roman" w:hAnsi="Times New Roman" w:cs="Times New Roman"/>
                <w:sz w:val="20"/>
                <w:szCs w:val="20"/>
                <w:highlight w:val="yellow"/>
                <w:lang w:eastAsia="en-GB"/>
              </w:rPr>
            </w:pPr>
          </w:p>
        </w:tc>
      </w:tr>
    </w:tbl>
    <w:p w14:paraId="3747E206" w14:textId="77777777" w:rsidR="001528F5" w:rsidRDefault="001528F5" w:rsidP="001528F5">
      <w:pPr>
        <w:spacing w:after="0" w:line="240" w:lineRule="auto"/>
      </w:pPr>
    </w:p>
    <w:p w14:paraId="650D629C" w14:textId="77777777" w:rsidR="0018114D" w:rsidRDefault="0018114D" w:rsidP="002250C3"/>
    <w:p w14:paraId="6E9D1123" w14:textId="77777777" w:rsidR="005A6914" w:rsidRDefault="005A6914" w:rsidP="00E04805">
      <w:pPr>
        <w:spacing w:after="0" w:line="240" w:lineRule="auto"/>
        <w:rPr>
          <w:sz w:val="18"/>
          <w:szCs w:val="18"/>
        </w:rPr>
      </w:pPr>
    </w:p>
    <w:p w14:paraId="1F7A3B05" w14:textId="48B41BF0" w:rsidR="005A6914" w:rsidRPr="00A34D10" w:rsidRDefault="002D2B82" w:rsidP="00E04805">
      <w:pPr>
        <w:spacing w:after="0" w:line="240" w:lineRule="auto"/>
        <w:rPr>
          <w:sz w:val="18"/>
          <w:szCs w:val="18"/>
          <w:highlight w:val="yellow"/>
        </w:rPr>
      </w:pPr>
      <w:r w:rsidRPr="00A34D10">
        <w:rPr>
          <w:sz w:val="18"/>
          <w:szCs w:val="18"/>
          <w:highlight w:val="yellow"/>
        </w:rPr>
        <w:t xml:space="preserve">All exit </w:t>
      </w:r>
      <w:r w:rsidR="00CF4744" w:rsidRPr="00A34D10">
        <w:rPr>
          <w:sz w:val="18"/>
          <w:szCs w:val="18"/>
          <w:highlight w:val="yellow"/>
        </w:rPr>
        <w:t>packages were agreed and paid to 31</w:t>
      </w:r>
      <w:r w:rsidR="00CF4744" w:rsidRPr="00A34D10">
        <w:rPr>
          <w:sz w:val="18"/>
          <w:szCs w:val="18"/>
          <w:highlight w:val="yellow"/>
          <w:vertAlign w:val="superscript"/>
        </w:rPr>
        <w:t>st</w:t>
      </w:r>
      <w:r w:rsidR="00CF4744" w:rsidRPr="00A34D10">
        <w:rPr>
          <w:sz w:val="18"/>
          <w:szCs w:val="18"/>
          <w:highlight w:val="yellow"/>
        </w:rPr>
        <w:t xml:space="preserve"> March 2025</w:t>
      </w:r>
      <w:r w:rsidR="00F213AB">
        <w:rPr>
          <w:sz w:val="18"/>
          <w:szCs w:val="18"/>
          <w:highlight w:val="yellow"/>
        </w:rPr>
        <w:t>.</w:t>
      </w:r>
    </w:p>
    <w:p w14:paraId="74FA709D" w14:textId="77777777" w:rsidR="00CF4744" w:rsidRPr="00A34D10" w:rsidRDefault="00CF4744" w:rsidP="00E04805">
      <w:pPr>
        <w:spacing w:after="0" w:line="240" w:lineRule="auto"/>
        <w:rPr>
          <w:sz w:val="18"/>
          <w:szCs w:val="18"/>
          <w:highlight w:val="yellow"/>
        </w:rPr>
      </w:pPr>
    </w:p>
    <w:p w14:paraId="2FB9FC4A" w14:textId="40A0B4EF" w:rsidR="00CF4744" w:rsidRDefault="00CF4744" w:rsidP="00E04805">
      <w:pPr>
        <w:spacing w:after="0" w:line="240" w:lineRule="auto"/>
        <w:rPr>
          <w:sz w:val="18"/>
          <w:szCs w:val="18"/>
        </w:rPr>
      </w:pPr>
      <w:r w:rsidRPr="00A34D10">
        <w:rPr>
          <w:sz w:val="18"/>
          <w:szCs w:val="18"/>
          <w:highlight w:val="yellow"/>
        </w:rPr>
        <w:t xml:space="preserve">The pension strain costs included in the figures </w:t>
      </w:r>
      <w:r w:rsidR="00A34D10" w:rsidRPr="00A34D10">
        <w:rPr>
          <w:sz w:val="18"/>
          <w:szCs w:val="18"/>
          <w:highlight w:val="yellow"/>
        </w:rPr>
        <w:t>above for 2024/25 is £</w:t>
      </w:r>
      <w:r w:rsidR="00BD52D1">
        <w:rPr>
          <w:sz w:val="18"/>
          <w:szCs w:val="18"/>
          <w:highlight w:val="yellow"/>
        </w:rPr>
        <w:t>nil</w:t>
      </w:r>
      <w:r w:rsidR="00A34D10" w:rsidRPr="00A34D10">
        <w:rPr>
          <w:sz w:val="18"/>
          <w:szCs w:val="18"/>
          <w:highlight w:val="yellow"/>
        </w:rPr>
        <w:t xml:space="preserve"> (2023/24 £140,558)</w:t>
      </w:r>
      <w:r w:rsidR="00F213AB">
        <w:rPr>
          <w:sz w:val="18"/>
          <w:szCs w:val="18"/>
        </w:rPr>
        <w:t>.</w:t>
      </w:r>
    </w:p>
    <w:p w14:paraId="5CA89652" w14:textId="77777777" w:rsidR="002D2B82" w:rsidRDefault="002D2B82" w:rsidP="00E04805">
      <w:pPr>
        <w:spacing w:after="0" w:line="240" w:lineRule="auto"/>
        <w:rPr>
          <w:sz w:val="18"/>
          <w:szCs w:val="18"/>
        </w:rPr>
      </w:pPr>
    </w:p>
    <w:p w14:paraId="6AD8A348" w14:textId="647C6FA4" w:rsidR="005A6914" w:rsidRDefault="005A6914">
      <w:pPr>
        <w:rPr>
          <w:sz w:val="18"/>
          <w:szCs w:val="18"/>
        </w:rPr>
      </w:pPr>
    </w:p>
    <w:p w14:paraId="40E40B4E" w14:textId="77777777" w:rsidR="005A6914" w:rsidRPr="00BA0E6F" w:rsidRDefault="005A6914" w:rsidP="00BA0E6F">
      <w:pPr>
        <w:pStyle w:val="Heading1"/>
        <w:spacing w:before="0" w:line="240" w:lineRule="auto"/>
        <w:rPr>
          <w:bCs/>
          <w:sz w:val="24"/>
          <w:szCs w:val="24"/>
        </w:rPr>
      </w:pPr>
      <w:bookmarkStart w:id="89" w:name="_Toc138846513"/>
      <w:bookmarkStart w:id="90" w:name="_Toc172710215"/>
      <w:r w:rsidRPr="00BA0E6F">
        <w:rPr>
          <w:bCs/>
          <w:sz w:val="24"/>
          <w:szCs w:val="24"/>
        </w:rPr>
        <w:t>Note 30 - External Audit Costs</w:t>
      </w:r>
      <w:bookmarkEnd w:id="89"/>
      <w:bookmarkEnd w:id="90"/>
    </w:p>
    <w:p w14:paraId="07929637" w14:textId="77777777" w:rsidR="005A6914" w:rsidRPr="00BA0E6F" w:rsidRDefault="005A6914" w:rsidP="00BA0E6F">
      <w:pPr>
        <w:pStyle w:val="Heading1"/>
        <w:spacing w:before="0" w:line="240" w:lineRule="auto"/>
        <w:rPr>
          <w:bCs/>
          <w:sz w:val="24"/>
          <w:szCs w:val="24"/>
        </w:rPr>
      </w:pPr>
    </w:p>
    <w:p w14:paraId="1D997E85" w14:textId="77777777" w:rsidR="005A6914" w:rsidRDefault="005A6914" w:rsidP="00BA0E6F">
      <w:pPr>
        <w:pStyle w:val="BodyText"/>
        <w:spacing w:before="94"/>
        <w:ind w:right="558"/>
        <w:jc w:val="both"/>
      </w:pPr>
      <w:r>
        <w:t>The</w:t>
      </w:r>
      <w:r>
        <w:rPr>
          <w:spacing w:val="-1"/>
        </w:rPr>
        <w:t xml:space="preserve"> </w:t>
      </w:r>
      <w:r>
        <w:t>PCC and</w:t>
      </w:r>
      <w:r>
        <w:rPr>
          <w:spacing w:val="-2"/>
        </w:rPr>
        <w:t xml:space="preserve"> </w:t>
      </w:r>
      <w:r>
        <w:t>the</w:t>
      </w:r>
      <w:r>
        <w:rPr>
          <w:spacing w:val="-2"/>
        </w:rPr>
        <w:t xml:space="preserve"> </w:t>
      </w:r>
      <w:r>
        <w:t>Chief</w:t>
      </w:r>
      <w:r>
        <w:rPr>
          <w:spacing w:val="-2"/>
        </w:rPr>
        <w:t xml:space="preserve"> </w:t>
      </w:r>
      <w:r>
        <w:t>Constable</w:t>
      </w:r>
      <w:r>
        <w:rPr>
          <w:spacing w:val="-4"/>
        </w:rPr>
        <w:t xml:space="preserve"> </w:t>
      </w:r>
      <w:r>
        <w:t>jointly</w:t>
      </w:r>
      <w:r>
        <w:rPr>
          <w:spacing w:val="-6"/>
        </w:rPr>
        <w:t xml:space="preserve"> </w:t>
      </w:r>
      <w:r>
        <w:t>incurred</w:t>
      </w:r>
      <w:r>
        <w:rPr>
          <w:spacing w:val="-4"/>
        </w:rPr>
        <w:t xml:space="preserve"> </w:t>
      </w:r>
      <w:r>
        <w:t>external audit</w:t>
      </w:r>
      <w:r>
        <w:rPr>
          <w:spacing w:val="-5"/>
        </w:rPr>
        <w:t xml:space="preserve"> </w:t>
      </w:r>
      <w:r>
        <w:t>fees</w:t>
      </w:r>
      <w:r>
        <w:rPr>
          <w:spacing w:val="-1"/>
        </w:rPr>
        <w:t xml:space="preserve"> </w:t>
      </w:r>
      <w:r>
        <w:t>with Audit Wales.</w:t>
      </w:r>
    </w:p>
    <w:p w14:paraId="2497732F" w14:textId="77777777" w:rsidR="005A6914" w:rsidRDefault="005A6914" w:rsidP="00BA0E6F">
      <w:pPr>
        <w:pStyle w:val="BodyText"/>
        <w:spacing w:before="1"/>
        <w:ind w:right="558"/>
        <w:jc w:val="both"/>
      </w:pPr>
    </w:p>
    <w:p w14:paraId="612A94C2" w14:textId="14A52C03" w:rsidR="005A6914" w:rsidRDefault="005A6914" w:rsidP="00BA0E6F">
      <w:pPr>
        <w:pStyle w:val="BodyText"/>
      </w:pPr>
      <w:r w:rsidRPr="000E7C91">
        <w:t>The total costs of £</w:t>
      </w:r>
      <w:r w:rsidR="00ED42A4">
        <w:t>10</w:t>
      </w:r>
      <w:r w:rsidR="009936E6">
        <w:t>8</w:t>
      </w:r>
      <w:r w:rsidR="00ED42A4">
        <w:t>,</w:t>
      </w:r>
      <w:r w:rsidR="009936E6">
        <w:t>000</w:t>
      </w:r>
      <w:r w:rsidRPr="000E7C91">
        <w:t xml:space="preserve"> are split equally between the PCC Group Statement of Accounts and the Chief Constable's Statement of Accounts. </w:t>
      </w:r>
    </w:p>
    <w:p w14:paraId="1F46ECAF" w14:textId="77777777" w:rsidR="00ED42A4" w:rsidRDefault="00ED42A4" w:rsidP="00BA0E6F">
      <w:pPr>
        <w:pStyle w:val="BodyText"/>
      </w:pPr>
    </w:p>
    <w:tbl>
      <w:tblPr>
        <w:tblW w:w="8450" w:type="dxa"/>
        <w:tblLook w:val="04A0" w:firstRow="1" w:lastRow="0" w:firstColumn="1" w:lastColumn="0" w:noHBand="0" w:noVBand="1"/>
      </w:tblPr>
      <w:tblGrid>
        <w:gridCol w:w="1061"/>
        <w:gridCol w:w="370"/>
        <w:gridCol w:w="6000"/>
        <w:gridCol w:w="1019"/>
      </w:tblGrid>
      <w:tr w:rsidR="00ED42A4" w:rsidRPr="00ED42A4" w14:paraId="53F33FED" w14:textId="77777777" w:rsidTr="00F213AB">
        <w:trPr>
          <w:trHeight w:val="232"/>
        </w:trPr>
        <w:tc>
          <w:tcPr>
            <w:tcW w:w="1061" w:type="dxa"/>
            <w:tcBorders>
              <w:top w:val="nil"/>
              <w:left w:val="nil"/>
              <w:bottom w:val="nil"/>
              <w:right w:val="nil"/>
            </w:tcBorders>
            <w:vAlign w:val="center"/>
            <w:hideMark/>
          </w:tcPr>
          <w:p w14:paraId="15F8702C" w14:textId="3E9F74E9"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202</w:t>
            </w:r>
            <w:r w:rsidR="00016E86">
              <w:rPr>
                <w:rFonts w:eastAsia="Times New Roman" w:cs="Arial"/>
                <w:b/>
                <w:bCs/>
                <w:color w:val="000000"/>
                <w:sz w:val="18"/>
                <w:szCs w:val="18"/>
                <w:lang w:eastAsia="en-GB"/>
              </w:rPr>
              <w:t>3/24</w:t>
            </w:r>
          </w:p>
        </w:tc>
        <w:tc>
          <w:tcPr>
            <w:tcW w:w="370" w:type="dxa"/>
            <w:tcBorders>
              <w:top w:val="nil"/>
              <w:left w:val="nil"/>
              <w:bottom w:val="nil"/>
              <w:right w:val="nil"/>
            </w:tcBorders>
            <w:vAlign w:val="center"/>
            <w:hideMark/>
          </w:tcPr>
          <w:p w14:paraId="76F4172E" w14:textId="77777777"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6000" w:type="dxa"/>
            <w:tcBorders>
              <w:top w:val="nil"/>
              <w:left w:val="nil"/>
              <w:bottom w:val="nil"/>
              <w:right w:val="nil"/>
            </w:tcBorders>
            <w:vAlign w:val="center"/>
            <w:hideMark/>
          </w:tcPr>
          <w:p w14:paraId="0D2A3FB1" w14:textId="77777777"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1019" w:type="dxa"/>
            <w:tcBorders>
              <w:top w:val="nil"/>
              <w:left w:val="nil"/>
              <w:bottom w:val="nil"/>
              <w:right w:val="nil"/>
            </w:tcBorders>
            <w:vAlign w:val="center"/>
            <w:hideMark/>
          </w:tcPr>
          <w:p w14:paraId="28DA2612" w14:textId="69F5AAE1"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202</w:t>
            </w:r>
            <w:r w:rsidR="00CD7EF4">
              <w:rPr>
                <w:rFonts w:eastAsia="Times New Roman" w:cs="Arial"/>
                <w:b/>
                <w:bCs/>
                <w:color w:val="000000"/>
                <w:sz w:val="18"/>
                <w:szCs w:val="18"/>
                <w:lang w:eastAsia="en-GB"/>
              </w:rPr>
              <w:t>4/25</w:t>
            </w:r>
          </w:p>
        </w:tc>
      </w:tr>
      <w:tr w:rsidR="00ED42A4" w:rsidRPr="00ED42A4" w14:paraId="05F19AD6" w14:textId="77777777" w:rsidTr="00F213AB">
        <w:trPr>
          <w:trHeight w:val="243"/>
        </w:trPr>
        <w:tc>
          <w:tcPr>
            <w:tcW w:w="1061" w:type="dxa"/>
            <w:tcBorders>
              <w:top w:val="nil"/>
              <w:left w:val="nil"/>
              <w:bottom w:val="single" w:sz="8" w:space="0" w:color="000000" w:themeColor="text1"/>
              <w:right w:val="nil"/>
            </w:tcBorders>
            <w:vAlign w:val="center"/>
            <w:hideMark/>
          </w:tcPr>
          <w:p w14:paraId="35E85A90" w14:textId="77777777" w:rsidR="00ED42A4" w:rsidRPr="00ED42A4" w:rsidRDefault="00ED42A4"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eastAsia="en-GB"/>
              </w:rPr>
              <w:t>£'000</w:t>
            </w:r>
          </w:p>
        </w:tc>
        <w:tc>
          <w:tcPr>
            <w:tcW w:w="370" w:type="dxa"/>
            <w:tcBorders>
              <w:top w:val="nil"/>
              <w:left w:val="nil"/>
              <w:bottom w:val="single" w:sz="8" w:space="0" w:color="000000" w:themeColor="text1"/>
              <w:right w:val="nil"/>
            </w:tcBorders>
            <w:vAlign w:val="center"/>
            <w:hideMark/>
          </w:tcPr>
          <w:p w14:paraId="2DE71CA2" w14:textId="77777777" w:rsidR="00ED42A4" w:rsidRPr="00ED42A4" w:rsidRDefault="00ED42A4"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6000" w:type="dxa"/>
            <w:tcBorders>
              <w:top w:val="nil"/>
              <w:left w:val="nil"/>
              <w:bottom w:val="single" w:sz="8" w:space="0" w:color="000000" w:themeColor="text1"/>
              <w:right w:val="nil"/>
            </w:tcBorders>
            <w:vAlign w:val="center"/>
            <w:hideMark/>
          </w:tcPr>
          <w:p w14:paraId="16422FEC" w14:textId="77777777" w:rsidR="00ED42A4" w:rsidRPr="00ED42A4" w:rsidRDefault="00ED42A4"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1019" w:type="dxa"/>
            <w:tcBorders>
              <w:top w:val="nil"/>
              <w:left w:val="nil"/>
              <w:bottom w:val="single" w:sz="8" w:space="0" w:color="000000" w:themeColor="text1"/>
              <w:right w:val="nil"/>
            </w:tcBorders>
            <w:vAlign w:val="center"/>
            <w:hideMark/>
          </w:tcPr>
          <w:p w14:paraId="043525A3" w14:textId="77777777" w:rsidR="00ED42A4" w:rsidRPr="00ED42A4" w:rsidRDefault="00ED42A4" w:rsidP="00ED42A4">
            <w:pPr>
              <w:spacing w:after="0" w:line="240" w:lineRule="auto"/>
              <w:jc w:val="right"/>
              <w:rPr>
                <w:rFonts w:eastAsia="Times New Roman" w:cs="Arial"/>
                <w:b/>
                <w:bCs/>
                <w:color w:val="000000"/>
                <w:sz w:val="18"/>
                <w:szCs w:val="18"/>
                <w:lang w:eastAsia="en-GB"/>
              </w:rPr>
            </w:pPr>
            <w:r w:rsidRPr="00ED42A4">
              <w:rPr>
                <w:rFonts w:eastAsia="Times New Roman" w:cs="Arial"/>
                <w:b/>
                <w:bCs/>
                <w:color w:val="000000"/>
                <w:sz w:val="18"/>
                <w:szCs w:val="18"/>
                <w:lang w:eastAsia="en-GB"/>
              </w:rPr>
              <w:t>£'000</w:t>
            </w:r>
          </w:p>
        </w:tc>
      </w:tr>
      <w:tr w:rsidR="00ED42A4" w:rsidRPr="0016462A" w14:paraId="3D07B474" w14:textId="77777777" w:rsidTr="00F213AB">
        <w:trPr>
          <w:trHeight w:val="382"/>
        </w:trPr>
        <w:tc>
          <w:tcPr>
            <w:tcW w:w="1061" w:type="dxa"/>
            <w:tcBorders>
              <w:top w:val="nil"/>
              <w:left w:val="nil"/>
              <w:bottom w:val="nil"/>
              <w:right w:val="nil"/>
            </w:tcBorders>
            <w:vAlign w:val="center"/>
            <w:hideMark/>
          </w:tcPr>
          <w:p w14:paraId="20CDB532" w14:textId="27EA3070" w:rsidR="00ED42A4" w:rsidRPr="004B3615" w:rsidRDefault="004B3615" w:rsidP="00ED42A4">
            <w:pPr>
              <w:spacing w:after="0" w:line="240" w:lineRule="auto"/>
              <w:jc w:val="right"/>
              <w:rPr>
                <w:rFonts w:eastAsia="Times New Roman" w:cs="Arial"/>
                <w:color w:val="000000"/>
                <w:sz w:val="18"/>
                <w:szCs w:val="18"/>
                <w:highlight w:val="yellow"/>
                <w:lang w:eastAsia="en-GB"/>
              </w:rPr>
            </w:pPr>
            <w:r w:rsidRPr="004B3615">
              <w:rPr>
                <w:rFonts w:eastAsia="Times New Roman" w:cs="Arial"/>
                <w:color w:val="000000"/>
                <w:sz w:val="18"/>
                <w:szCs w:val="18"/>
                <w:highlight w:val="yellow"/>
                <w:lang w:eastAsia="en-GB"/>
              </w:rPr>
              <w:t>104</w:t>
            </w:r>
          </w:p>
        </w:tc>
        <w:tc>
          <w:tcPr>
            <w:tcW w:w="370" w:type="dxa"/>
            <w:tcBorders>
              <w:top w:val="nil"/>
              <w:left w:val="nil"/>
              <w:bottom w:val="nil"/>
              <w:right w:val="nil"/>
            </w:tcBorders>
            <w:vAlign w:val="center"/>
            <w:hideMark/>
          </w:tcPr>
          <w:p w14:paraId="0EAD1483" w14:textId="77777777"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6000" w:type="dxa"/>
            <w:tcBorders>
              <w:top w:val="nil"/>
              <w:left w:val="nil"/>
              <w:bottom w:val="nil"/>
              <w:right w:val="nil"/>
            </w:tcBorders>
            <w:vAlign w:val="center"/>
            <w:hideMark/>
          </w:tcPr>
          <w:p w14:paraId="20F894CC" w14:textId="77777777" w:rsidR="00ED42A4" w:rsidRPr="00ED42A4" w:rsidRDefault="00ED42A4" w:rsidP="00ED42A4">
            <w:pPr>
              <w:spacing w:after="0" w:line="240" w:lineRule="auto"/>
              <w:rPr>
                <w:rFonts w:eastAsia="Times New Roman" w:cs="Arial"/>
                <w:color w:val="000000"/>
                <w:sz w:val="18"/>
                <w:szCs w:val="18"/>
                <w:lang w:eastAsia="en-GB"/>
              </w:rPr>
            </w:pPr>
            <w:r w:rsidRPr="00ED42A4">
              <w:rPr>
                <w:rFonts w:eastAsia="Times New Roman" w:cs="Arial"/>
                <w:color w:val="000000"/>
                <w:sz w:val="18"/>
                <w:szCs w:val="18"/>
                <w:lang w:eastAsia="en-GB"/>
              </w:rPr>
              <w:t xml:space="preserve">Fees payable to external auditors with regard to external audit services carried out by the appointed auditor for the year </w:t>
            </w:r>
          </w:p>
        </w:tc>
        <w:tc>
          <w:tcPr>
            <w:tcW w:w="1019" w:type="dxa"/>
            <w:tcBorders>
              <w:top w:val="nil"/>
              <w:left w:val="nil"/>
              <w:bottom w:val="nil"/>
              <w:right w:val="nil"/>
            </w:tcBorders>
            <w:vAlign w:val="center"/>
          </w:tcPr>
          <w:p w14:paraId="7B711A37" w14:textId="594A5828" w:rsidR="00ED42A4" w:rsidRPr="0016462A" w:rsidRDefault="00E31878" w:rsidP="00ED42A4">
            <w:pPr>
              <w:spacing w:after="0" w:line="240" w:lineRule="auto"/>
              <w:jc w:val="right"/>
              <w:rPr>
                <w:rFonts w:eastAsia="Times New Roman" w:cs="Arial"/>
                <w:color w:val="000000"/>
                <w:sz w:val="18"/>
                <w:szCs w:val="18"/>
                <w:highlight w:val="green"/>
                <w:lang w:eastAsia="en-GB"/>
              </w:rPr>
            </w:pPr>
            <w:r>
              <w:rPr>
                <w:rFonts w:eastAsia="Times New Roman" w:cs="Arial"/>
                <w:color w:val="000000"/>
                <w:sz w:val="18"/>
                <w:szCs w:val="18"/>
                <w:highlight w:val="green"/>
                <w:lang w:eastAsia="en-GB"/>
              </w:rPr>
              <w:t>108</w:t>
            </w:r>
          </w:p>
        </w:tc>
      </w:tr>
      <w:tr w:rsidR="00ED42A4" w:rsidRPr="0016462A" w14:paraId="2D204DF7" w14:textId="77777777" w:rsidTr="00F213AB">
        <w:trPr>
          <w:trHeight w:val="243"/>
        </w:trPr>
        <w:tc>
          <w:tcPr>
            <w:tcW w:w="1061" w:type="dxa"/>
            <w:tcBorders>
              <w:top w:val="single" w:sz="8" w:space="0" w:color="000000" w:themeColor="text1"/>
              <w:left w:val="nil"/>
              <w:bottom w:val="single" w:sz="8" w:space="0" w:color="000000" w:themeColor="text1"/>
              <w:right w:val="nil"/>
            </w:tcBorders>
            <w:vAlign w:val="center"/>
            <w:hideMark/>
          </w:tcPr>
          <w:p w14:paraId="6BA2A55F" w14:textId="45706E28" w:rsidR="00ED42A4" w:rsidRPr="004B3615" w:rsidRDefault="743974C4" w:rsidP="0C38FBC5">
            <w:pPr>
              <w:spacing w:after="0" w:line="240" w:lineRule="auto"/>
              <w:jc w:val="right"/>
              <w:rPr>
                <w:rFonts w:eastAsia="Times New Roman" w:cs="Arial"/>
                <w:b/>
                <w:bCs/>
                <w:color w:val="000000"/>
                <w:sz w:val="18"/>
                <w:szCs w:val="18"/>
                <w:highlight w:val="yellow"/>
                <w:lang w:eastAsia="en-GB"/>
              </w:rPr>
            </w:pPr>
            <w:r w:rsidRPr="004B3615">
              <w:rPr>
                <w:rFonts w:eastAsia="Times New Roman" w:cs="Arial"/>
                <w:b/>
                <w:bCs/>
                <w:color w:val="000000" w:themeColor="text1"/>
                <w:sz w:val="18"/>
                <w:szCs w:val="18"/>
                <w:highlight w:val="yellow"/>
                <w:lang w:eastAsia="en-GB"/>
              </w:rPr>
              <w:t xml:space="preserve">       </w:t>
            </w:r>
            <w:r w:rsidR="004B3615" w:rsidRPr="004B3615">
              <w:rPr>
                <w:rFonts w:eastAsia="Times New Roman" w:cs="Arial"/>
                <w:b/>
                <w:bCs/>
                <w:color w:val="000000" w:themeColor="text1"/>
                <w:sz w:val="18"/>
                <w:szCs w:val="18"/>
                <w:highlight w:val="yellow"/>
                <w:lang w:eastAsia="en-GB"/>
              </w:rPr>
              <w:t>104</w:t>
            </w:r>
          </w:p>
        </w:tc>
        <w:tc>
          <w:tcPr>
            <w:tcW w:w="370" w:type="dxa"/>
            <w:tcBorders>
              <w:top w:val="single" w:sz="8" w:space="0" w:color="000000" w:themeColor="text1"/>
              <w:left w:val="nil"/>
              <w:bottom w:val="single" w:sz="8" w:space="0" w:color="000000" w:themeColor="text1"/>
              <w:right w:val="nil"/>
            </w:tcBorders>
            <w:vAlign w:val="center"/>
            <w:hideMark/>
          </w:tcPr>
          <w:p w14:paraId="59AF288B" w14:textId="77777777" w:rsidR="00ED42A4" w:rsidRPr="00ED42A4" w:rsidRDefault="00ED42A4" w:rsidP="00ED42A4">
            <w:pPr>
              <w:spacing w:after="0" w:line="240" w:lineRule="auto"/>
              <w:jc w:val="center"/>
              <w:rPr>
                <w:rFonts w:eastAsia="Times New Roman" w:cs="Arial"/>
                <w:b/>
                <w:bCs/>
                <w:color w:val="000000"/>
                <w:sz w:val="18"/>
                <w:szCs w:val="18"/>
                <w:lang w:eastAsia="en-GB"/>
              </w:rPr>
            </w:pPr>
            <w:r w:rsidRPr="00ED42A4">
              <w:rPr>
                <w:rFonts w:eastAsia="Times New Roman" w:cs="Arial"/>
                <w:b/>
                <w:bCs/>
                <w:color w:val="000000"/>
                <w:sz w:val="18"/>
                <w:szCs w:val="18"/>
                <w:lang w:eastAsia="en-GB"/>
              </w:rPr>
              <w:t xml:space="preserve"> </w:t>
            </w:r>
          </w:p>
        </w:tc>
        <w:tc>
          <w:tcPr>
            <w:tcW w:w="6000" w:type="dxa"/>
            <w:tcBorders>
              <w:top w:val="single" w:sz="8" w:space="0" w:color="000000" w:themeColor="text1"/>
              <w:left w:val="nil"/>
              <w:bottom w:val="single" w:sz="8" w:space="0" w:color="000000" w:themeColor="text1"/>
              <w:right w:val="nil"/>
            </w:tcBorders>
            <w:vAlign w:val="center"/>
            <w:hideMark/>
          </w:tcPr>
          <w:p w14:paraId="2FB3403A" w14:textId="77777777" w:rsidR="00ED42A4" w:rsidRPr="00ED42A4" w:rsidRDefault="00ED42A4" w:rsidP="00ED42A4">
            <w:pPr>
              <w:spacing w:after="0" w:line="240" w:lineRule="auto"/>
              <w:rPr>
                <w:rFonts w:eastAsia="Times New Roman" w:cs="Arial"/>
                <w:b/>
                <w:bCs/>
                <w:color w:val="000000"/>
                <w:sz w:val="18"/>
                <w:szCs w:val="18"/>
                <w:lang w:eastAsia="en-GB"/>
              </w:rPr>
            </w:pPr>
            <w:r w:rsidRPr="00ED42A4">
              <w:rPr>
                <w:rFonts w:eastAsia="Times New Roman" w:cs="Arial"/>
                <w:b/>
                <w:bCs/>
                <w:color w:val="000000"/>
                <w:sz w:val="18"/>
                <w:szCs w:val="18"/>
                <w:lang w:eastAsia="en-GB"/>
              </w:rPr>
              <w:t>Total</w:t>
            </w:r>
          </w:p>
        </w:tc>
        <w:tc>
          <w:tcPr>
            <w:tcW w:w="1019" w:type="dxa"/>
            <w:tcBorders>
              <w:top w:val="single" w:sz="8" w:space="0" w:color="000000" w:themeColor="text1"/>
              <w:left w:val="nil"/>
              <w:bottom w:val="single" w:sz="8" w:space="0" w:color="000000" w:themeColor="text1"/>
              <w:right w:val="nil"/>
            </w:tcBorders>
            <w:vAlign w:val="center"/>
          </w:tcPr>
          <w:p w14:paraId="0AB3C1D9" w14:textId="0DFCCF8C" w:rsidR="00ED42A4" w:rsidRPr="0016462A" w:rsidRDefault="00E31878" w:rsidP="00E31878">
            <w:pPr>
              <w:spacing w:after="0" w:line="240" w:lineRule="auto"/>
              <w:jc w:val="center"/>
              <w:rPr>
                <w:rFonts w:eastAsia="Times New Roman" w:cs="Arial"/>
                <w:b/>
                <w:bCs/>
                <w:color w:val="000000"/>
                <w:sz w:val="18"/>
                <w:szCs w:val="18"/>
                <w:highlight w:val="green"/>
                <w:lang w:eastAsia="en-GB"/>
              </w:rPr>
            </w:pPr>
            <w:r w:rsidRPr="00E31878">
              <w:rPr>
                <w:rFonts w:eastAsia="Times New Roman" w:cs="Arial"/>
                <w:b/>
                <w:bCs/>
                <w:color w:val="000000"/>
                <w:sz w:val="18"/>
                <w:szCs w:val="18"/>
                <w:lang w:eastAsia="en-GB"/>
              </w:rPr>
              <w:t xml:space="preserve">     </w:t>
            </w:r>
            <w:r w:rsidR="00F213AB">
              <w:rPr>
                <w:rFonts w:eastAsia="Times New Roman" w:cs="Arial"/>
                <w:b/>
                <w:bCs/>
                <w:color w:val="000000"/>
                <w:sz w:val="18"/>
                <w:szCs w:val="18"/>
                <w:lang w:eastAsia="en-GB"/>
              </w:rPr>
              <w:t xml:space="preserve">  </w:t>
            </w:r>
            <w:r w:rsidRPr="00E31878">
              <w:rPr>
                <w:rFonts w:eastAsia="Times New Roman" w:cs="Arial"/>
                <w:b/>
                <w:bCs/>
                <w:color w:val="000000"/>
                <w:sz w:val="18"/>
                <w:szCs w:val="18"/>
                <w:lang w:eastAsia="en-GB"/>
              </w:rPr>
              <w:t xml:space="preserve">   </w:t>
            </w:r>
            <w:r w:rsidRPr="00E31878">
              <w:rPr>
                <w:rFonts w:eastAsia="Times New Roman" w:cs="Arial"/>
                <w:b/>
                <w:bCs/>
                <w:color w:val="000000"/>
                <w:sz w:val="18"/>
                <w:szCs w:val="18"/>
                <w:highlight w:val="green"/>
                <w:lang w:eastAsia="en-GB"/>
              </w:rPr>
              <w:t>108</w:t>
            </w:r>
          </w:p>
        </w:tc>
      </w:tr>
      <w:tr w:rsidR="008C5343" w:rsidRPr="0016462A" w14:paraId="616CFBE3" w14:textId="77777777" w:rsidTr="00F213AB">
        <w:trPr>
          <w:trHeight w:val="46"/>
        </w:trPr>
        <w:tc>
          <w:tcPr>
            <w:tcW w:w="1061" w:type="dxa"/>
            <w:tcBorders>
              <w:top w:val="single" w:sz="8" w:space="0" w:color="000000" w:themeColor="text1"/>
              <w:left w:val="nil"/>
              <w:bottom w:val="single" w:sz="12" w:space="0" w:color="000000" w:themeColor="text1"/>
              <w:right w:val="nil"/>
            </w:tcBorders>
            <w:vAlign w:val="center"/>
          </w:tcPr>
          <w:p w14:paraId="2954F69D" w14:textId="77777777" w:rsidR="008C5343" w:rsidRDefault="008C5343" w:rsidP="0C38FBC5">
            <w:pPr>
              <w:spacing w:after="0" w:line="240" w:lineRule="auto"/>
              <w:jc w:val="right"/>
              <w:rPr>
                <w:rFonts w:eastAsia="Times New Roman" w:cs="Arial"/>
                <w:b/>
                <w:bCs/>
                <w:color w:val="000000" w:themeColor="text1"/>
                <w:sz w:val="18"/>
                <w:szCs w:val="18"/>
                <w:highlight w:val="yellow"/>
                <w:lang w:eastAsia="en-GB"/>
              </w:rPr>
            </w:pPr>
          </w:p>
          <w:p w14:paraId="6F4CD215" w14:textId="77777777" w:rsidR="008C5343" w:rsidRPr="004B3615" w:rsidRDefault="008C5343" w:rsidP="0C38FBC5">
            <w:pPr>
              <w:spacing w:after="0" w:line="240" w:lineRule="auto"/>
              <w:jc w:val="right"/>
              <w:rPr>
                <w:rFonts w:eastAsia="Times New Roman" w:cs="Arial"/>
                <w:b/>
                <w:bCs/>
                <w:color w:val="000000" w:themeColor="text1"/>
                <w:sz w:val="18"/>
                <w:szCs w:val="18"/>
                <w:highlight w:val="yellow"/>
                <w:lang w:eastAsia="en-GB"/>
              </w:rPr>
            </w:pPr>
          </w:p>
        </w:tc>
        <w:tc>
          <w:tcPr>
            <w:tcW w:w="370" w:type="dxa"/>
            <w:tcBorders>
              <w:top w:val="single" w:sz="8" w:space="0" w:color="000000" w:themeColor="text1"/>
              <w:left w:val="nil"/>
              <w:bottom w:val="single" w:sz="12" w:space="0" w:color="000000" w:themeColor="text1"/>
              <w:right w:val="nil"/>
            </w:tcBorders>
            <w:vAlign w:val="center"/>
          </w:tcPr>
          <w:p w14:paraId="712471DA" w14:textId="77777777" w:rsidR="008C5343" w:rsidRPr="00ED42A4" w:rsidRDefault="008C5343" w:rsidP="00ED42A4">
            <w:pPr>
              <w:spacing w:after="0" w:line="240" w:lineRule="auto"/>
              <w:jc w:val="center"/>
              <w:rPr>
                <w:rFonts w:eastAsia="Times New Roman" w:cs="Arial"/>
                <w:b/>
                <w:bCs/>
                <w:color w:val="000000"/>
                <w:sz w:val="18"/>
                <w:szCs w:val="18"/>
                <w:lang w:eastAsia="en-GB"/>
              </w:rPr>
            </w:pPr>
          </w:p>
        </w:tc>
        <w:tc>
          <w:tcPr>
            <w:tcW w:w="6000" w:type="dxa"/>
            <w:tcBorders>
              <w:top w:val="single" w:sz="8" w:space="0" w:color="000000" w:themeColor="text1"/>
              <w:left w:val="nil"/>
              <w:bottom w:val="single" w:sz="12" w:space="0" w:color="000000" w:themeColor="text1"/>
              <w:right w:val="nil"/>
            </w:tcBorders>
            <w:vAlign w:val="center"/>
          </w:tcPr>
          <w:p w14:paraId="1E30ACB6" w14:textId="77777777" w:rsidR="008C5343" w:rsidRPr="00ED42A4" w:rsidRDefault="008C5343" w:rsidP="00ED42A4">
            <w:pPr>
              <w:spacing w:after="0" w:line="240" w:lineRule="auto"/>
              <w:rPr>
                <w:rFonts w:eastAsia="Times New Roman" w:cs="Arial"/>
                <w:b/>
                <w:bCs/>
                <w:color w:val="000000"/>
                <w:sz w:val="18"/>
                <w:szCs w:val="18"/>
                <w:lang w:eastAsia="en-GB"/>
              </w:rPr>
            </w:pPr>
          </w:p>
        </w:tc>
        <w:tc>
          <w:tcPr>
            <w:tcW w:w="1019" w:type="dxa"/>
            <w:tcBorders>
              <w:top w:val="single" w:sz="8" w:space="0" w:color="000000" w:themeColor="text1"/>
              <w:left w:val="nil"/>
              <w:bottom w:val="single" w:sz="12" w:space="0" w:color="000000" w:themeColor="text1"/>
              <w:right w:val="nil"/>
            </w:tcBorders>
            <w:vAlign w:val="center"/>
          </w:tcPr>
          <w:p w14:paraId="4C5E86FA" w14:textId="77777777" w:rsidR="008C5343" w:rsidRPr="00E31878" w:rsidRDefault="008C5343" w:rsidP="00E31878">
            <w:pPr>
              <w:spacing w:after="0" w:line="240" w:lineRule="auto"/>
              <w:jc w:val="center"/>
              <w:rPr>
                <w:rFonts w:eastAsia="Times New Roman" w:cs="Arial"/>
                <w:b/>
                <w:bCs/>
                <w:color w:val="000000"/>
                <w:sz w:val="18"/>
                <w:szCs w:val="18"/>
                <w:lang w:eastAsia="en-GB"/>
              </w:rPr>
            </w:pPr>
          </w:p>
        </w:tc>
      </w:tr>
    </w:tbl>
    <w:p w14:paraId="0D5CA2DE" w14:textId="77777777" w:rsidR="008C5343" w:rsidRDefault="008C5343" w:rsidP="17EEA5AF">
      <w:pPr>
        <w:pStyle w:val="Heading1"/>
        <w:spacing w:before="0" w:line="240" w:lineRule="auto"/>
        <w:rPr>
          <w:sz w:val="24"/>
          <w:szCs w:val="24"/>
        </w:rPr>
      </w:pPr>
      <w:bookmarkStart w:id="91" w:name="_Toc138846514"/>
      <w:bookmarkStart w:id="92" w:name="_Toc172710216"/>
    </w:p>
    <w:p w14:paraId="2C716623" w14:textId="77777777" w:rsidR="00AF5BF6" w:rsidRPr="00AF5BF6" w:rsidRDefault="00AF5BF6" w:rsidP="00AF5BF6"/>
    <w:p w14:paraId="67EB8A36" w14:textId="77777777" w:rsidR="008C5343" w:rsidRDefault="008C5343" w:rsidP="17EEA5AF">
      <w:pPr>
        <w:pStyle w:val="Heading1"/>
        <w:spacing w:before="0" w:line="240" w:lineRule="auto"/>
        <w:rPr>
          <w:sz w:val="24"/>
          <w:szCs w:val="24"/>
        </w:rPr>
      </w:pPr>
    </w:p>
    <w:p w14:paraId="044AD366" w14:textId="77777777" w:rsidR="008C5343" w:rsidRDefault="008C5343" w:rsidP="17EEA5AF">
      <w:pPr>
        <w:pStyle w:val="Heading1"/>
        <w:spacing w:before="0" w:line="240" w:lineRule="auto"/>
        <w:rPr>
          <w:sz w:val="24"/>
          <w:szCs w:val="24"/>
        </w:rPr>
      </w:pPr>
    </w:p>
    <w:p w14:paraId="2500ECAB" w14:textId="77777777" w:rsidR="008C5343" w:rsidRDefault="008C5343" w:rsidP="17EEA5AF">
      <w:pPr>
        <w:pStyle w:val="Heading1"/>
        <w:spacing w:before="0" w:line="240" w:lineRule="auto"/>
        <w:rPr>
          <w:sz w:val="24"/>
          <w:szCs w:val="24"/>
        </w:rPr>
      </w:pPr>
    </w:p>
    <w:p w14:paraId="79206933" w14:textId="77777777" w:rsidR="008C5343" w:rsidRDefault="008C5343" w:rsidP="17EEA5AF">
      <w:pPr>
        <w:pStyle w:val="Heading1"/>
        <w:spacing w:before="0" w:line="240" w:lineRule="auto"/>
        <w:rPr>
          <w:sz w:val="24"/>
          <w:szCs w:val="24"/>
        </w:rPr>
      </w:pPr>
    </w:p>
    <w:p w14:paraId="5DE9FFDB" w14:textId="77777777" w:rsidR="008C5343" w:rsidRDefault="008C5343" w:rsidP="17EEA5AF">
      <w:pPr>
        <w:pStyle w:val="Heading1"/>
        <w:spacing w:before="0" w:line="240" w:lineRule="auto"/>
        <w:rPr>
          <w:sz w:val="24"/>
          <w:szCs w:val="24"/>
        </w:rPr>
      </w:pPr>
    </w:p>
    <w:p w14:paraId="035056DE" w14:textId="77777777" w:rsidR="008C5343" w:rsidRDefault="008C5343" w:rsidP="17EEA5AF">
      <w:pPr>
        <w:pStyle w:val="Heading1"/>
        <w:spacing w:before="0" w:line="240" w:lineRule="auto"/>
        <w:rPr>
          <w:sz w:val="24"/>
          <w:szCs w:val="24"/>
        </w:rPr>
      </w:pPr>
    </w:p>
    <w:p w14:paraId="5E51DBE3" w14:textId="77777777" w:rsidR="008C5343" w:rsidRDefault="008C5343" w:rsidP="17EEA5AF">
      <w:pPr>
        <w:pStyle w:val="Heading1"/>
        <w:spacing w:before="0" w:line="240" w:lineRule="auto"/>
        <w:rPr>
          <w:sz w:val="24"/>
          <w:szCs w:val="24"/>
        </w:rPr>
      </w:pPr>
    </w:p>
    <w:p w14:paraId="4BF9B062" w14:textId="77777777" w:rsidR="008C5343" w:rsidRDefault="008C5343" w:rsidP="17EEA5AF">
      <w:pPr>
        <w:pStyle w:val="Heading1"/>
        <w:spacing w:before="0" w:line="240" w:lineRule="auto"/>
        <w:rPr>
          <w:sz w:val="24"/>
          <w:szCs w:val="24"/>
        </w:rPr>
      </w:pPr>
    </w:p>
    <w:p w14:paraId="5B2D162A" w14:textId="77777777" w:rsidR="008C5343" w:rsidRDefault="008C5343" w:rsidP="17EEA5AF">
      <w:pPr>
        <w:pStyle w:val="Heading1"/>
        <w:spacing w:before="0" w:line="240" w:lineRule="auto"/>
        <w:rPr>
          <w:sz w:val="24"/>
          <w:szCs w:val="24"/>
        </w:rPr>
      </w:pPr>
    </w:p>
    <w:p w14:paraId="169F5449" w14:textId="77777777" w:rsidR="008C5343" w:rsidRDefault="008C5343" w:rsidP="17EEA5AF">
      <w:pPr>
        <w:pStyle w:val="Heading1"/>
        <w:spacing w:before="0" w:line="240" w:lineRule="auto"/>
        <w:rPr>
          <w:sz w:val="24"/>
          <w:szCs w:val="24"/>
        </w:rPr>
      </w:pPr>
    </w:p>
    <w:p w14:paraId="067123CB" w14:textId="77777777" w:rsidR="008C5343" w:rsidRDefault="008C5343" w:rsidP="17EEA5AF">
      <w:pPr>
        <w:pStyle w:val="Heading1"/>
        <w:spacing w:before="0" w:line="240" w:lineRule="auto"/>
        <w:rPr>
          <w:sz w:val="24"/>
          <w:szCs w:val="24"/>
        </w:rPr>
      </w:pPr>
    </w:p>
    <w:p w14:paraId="139A93A8" w14:textId="77777777" w:rsidR="008C5343" w:rsidRDefault="008C5343" w:rsidP="17EEA5AF">
      <w:pPr>
        <w:pStyle w:val="Heading1"/>
        <w:spacing w:before="0" w:line="240" w:lineRule="auto"/>
        <w:rPr>
          <w:sz w:val="24"/>
          <w:szCs w:val="24"/>
        </w:rPr>
      </w:pPr>
    </w:p>
    <w:p w14:paraId="49573D42" w14:textId="77777777" w:rsidR="008C5343" w:rsidRDefault="008C5343" w:rsidP="17EEA5AF">
      <w:pPr>
        <w:pStyle w:val="Heading1"/>
        <w:spacing w:before="0" w:line="240" w:lineRule="auto"/>
        <w:rPr>
          <w:sz w:val="24"/>
          <w:szCs w:val="24"/>
        </w:rPr>
      </w:pPr>
    </w:p>
    <w:p w14:paraId="5235BAE9" w14:textId="77777777" w:rsidR="008C5343" w:rsidRDefault="008C5343" w:rsidP="17EEA5AF">
      <w:pPr>
        <w:pStyle w:val="Heading1"/>
        <w:spacing w:before="0" w:line="240" w:lineRule="auto"/>
        <w:rPr>
          <w:sz w:val="24"/>
          <w:szCs w:val="24"/>
        </w:rPr>
      </w:pPr>
    </w:p>
    <w:p w14:paraId="0D7A7716" w14:textId="77777777" w:rsidR="008C5343" w:rsidRDefault="008C5343" w:rsidP="17EEA5AF">
      <w:pPr>
        <w:pStyle w:val="Heading1"/>
        <w:spacing w:before="0" w:line="240" w:lineRule="auto"/>
        <w:rPr>
          <w:sz w:val="24"/>
          <w:szCs w:val="24"/>
        </w:rPr>
      </w:pPr>
    </w:p>
    <w:p w14:paraId="1783BF38" w14:textId="77777777" w:rsidR="00AF5BF6" w:rsidRDefault="00AF5BF6" w:rsidP="00AF5BF6"/>
    <w:p w14:paraId="4ED61A69" w14:textId="77777777" w:rsidR="00AF5BF6" w:rsidRDefault="00AF5BF6" w:rsidP="00AF5BF6"/>
    <w:p w14:paraId="0E447423" w14:textId="77777777" w:rsidR="00AF5BF6" w:rsidRDefault="00AF5BF6" w:rsidP="00AF5BF6"/>
    <w:p w14:paraId="66F6044B" w14:textId="77777777" w:rsidR="00AF5BF6" w:rsidRDefault="00AF5BF6" w:rsidP="00AF5BF6"/>
    <w:p w14:paraId="7EC9E973" w14:textId="77777777" w:rsidR="00AF5BF6" w:rsidRDefault="00AF5BF6" w:rsidP="00AF5BF6"/>
    <w:p w14:paraId="63523366" w14:textId="77777777" w:rsidR="00AF5BF6" w:rsidRDefault="00AF5BF6" w:rsidP="00AF5BF6"/>
    <w:p w14:paraId="5C4DC936" w14:textId="77777777" w:rsidR="00AF5BF6" w:rsidRDefault="00AF5BF6" w:rsidP="00AF5BF6"/>
    <w:p w14:paraId="6E02B520" w14:textId="77777777" w:rsidR="00AF5BF6" w:rsidRDefault="00AF5BF6" w:rsidP="00AF5BF6"/>
    <w:p w14:paraId="7ED15AD5" w14:textId="77777777" w:rsidR="00AF5BF6" w:rsidRDefault="00AF5BF6" w:rsidP="00AF5BF6"/>
    <w:p w14:paraId="6BC3BEE9" w14:textId="77777777" w:rsidR="00AF5BF6" w:rsidRDefault="00AF5BF6" w:rsidP="00AF5BF6"/>
    <w:p w14:paraId="77594868" w14:textId="77777777" w:rsidR="00AF5BF6" w:rsidRPr="00AF5BF6" w:rsidRDefault="00AF5BF6" w:rsidP="00AF5BF6"/>
    <w:p w14:paraId="192F4F3B" w14:textId="77777777" w:rsidR="008C5343" w:rsidRDefault="008C5343" w:rsidP="17EEA5AF">
      <w:pPr>
        <w:pStyle w:val="Heading1"/>
        <w:spacing w:before="0" w:line="240" w:lineRule="auto"/>
        <w:rPr>
          <w:sz w:val="24"/>
          <w:szCs w:val="24"/>
        </w:rPr>
      </w:pPr>
    </w:p>
    <w:p w14:paraId="4CCDF916" w14:textId="77777777" w:rsidR="008C5343" w:rsidRDefault="008C5343" w:rsidP="17EEA5AF">
      <w:pPr>
        <w:pStyle w:val="Heading1"/>
        <w:spacing w:before="0" w:line="240" w:lineRule="auto"/>
        <w:rPr>
          <w:sz w:val="24"/>
          <w:szCs w:val="24"/>
        </w:rPr>
      </w:pPr>
    </w:p>
    <w:p w14:paraId="7C859E7E" w14:textId="77777777" w:rsidR="008C5343" w:rsidRDefault="008C5343" w:rsidP="17EEA5AF">
      <w:pPr>
        <w:pStyle w:val="Heading1"/>
        <w:spacing w:before="0" w:line="240" w:lineRule="auto"/>
        <w:rPr>
          <w:sz w:val="24"/>
          <w:szCs w:val="24"/>
        </w:rPr>
      </w:pPr>
    </w:p>
    <w:p w14:paraId="0FEAA7E8" w14:textId="14D9A46D" w:rsidR="001B1CC6" w:rsidRPr="001B1CC6" w:rsidRDefault="587214AF" w:rsidP="17EEA5AF">
      <w:pPr>
        <w:pStyle w:val="Heading1"/>
        <w:spacing w:before="0" w:line="240" w:lineRule="auto"/>
        <w:rPr>
          <w:sz w:val="24"/>
          <w:szCs w:val="24"/>
        </w:rPr>
      </w:pPr>
      <w:r w:rsidRPr="631478D7">
        <w:rPr>
          <w:sz w:val="24"/>
          <w:szCs w:val="24"/>
        </w:rPr>
        <w:t>Note 31 - Grant Income</w:t>
      </w:r>
      <w:bookmarkEnd w:id="91"/>
      <w:bookmarkEnd w:id="92"/>
    </w:p>
    <w:p w14:paraId="38382C93" w14:textId="77777777" w:rsidR="001B1CC6" w:rsidRDefault="001B1CC6" w:rsidP="001B1CC6">
      <w:pPr>
        <w:pStyle w:val="BodyText"/>
        <w:spacing w:before="8"/>
        <w:ind w:left="709"/>
        <w:rPr>
          <w:sz w:val="15"/>
        </w:rPr>
      </w:pPr>
    </w:p>
    <w:p w14:paraId="5E12CD35" w14:textId="5B61344B" w:rsidR="001B1CC6" w:rsidRDefault="001B1CC6" w:rsidP="00193182">
      <w:pPr>
        <w:pStyle w:val="BodyText"/>
      </w:pPr>
      <w:r>
        <w:t>The</w:t>
      </w:r>
      <w:r>
        <w:rPr>
          <w:spacing w:val="-1"/>
        </w:rPr>
        <w:t xml:space="preserve"> </w:t>
      </w:r>
      <w:r>
        <w:t>following</w:t>
      </w:r>
      <w:r>
        <w:rPr>
          <w:spacing w:val="-3"/>
        </w:rPr>
        <w:t xml:space="preserve"> </w:t>
      </w:r>
      <w:r>
        <w:t>grants</w:t>
      </w:r>
      <w:r>
        <w:rPr>
          <w:spacing w:val="-4"/>
        </w:rPr>
        <w:t xml:space="preserve"> </w:t>
      </w:r>
      <w:r>
        <w:t>were</w:t>
      </w:r>
      <w:r>
        <w:rPr>
          <w:spacing w:val="-1"/>
        </w:rPr>
        <w:t xml:space="preserve"> </w:t>
      </w:r>
      <w:r>
        <w:t>credited</w:t>
      </w:r>
      <w:r>
        <w:rPr>
          <w:spacing w:val="-4"/>
        </w:rPr>
        <w:t xml:space="preserve"> </w:t>
      </w:r>
      <w:r>
        <w:t>to</w:t>
      </w:r>
      <w:r>
        <w:rPr>
          <w:spacing w:val="-3"/>
        </w:rPr>
        <w:t xml:space="preserve"> </w:t>
      </w:r>
      <w:r>
        <w:t>the</w:t>
      </w:r>
      <w:r>
        <w:rPr>
          <w:spacing w:val="-2"/>
        </w:rPr>
        <w:t xml:space="preserve"> </w:t>
      </w:r>
      <w:r>
        <w:t>Cost</w:t>
      </w:r>
      <w:r>
        <w:rPr>
          <w:spacing w:val="-1"/>
        </w:rPr>
        <w:t xml:space="preserve"> </w:t>
      </w:r>
      <w:r>
        <w:t>of</w:t>
      </w:r>
      <w:r>
        <w:rPr>
          <w:spacing w:val="-2"/>
        </w:rPr>
        <w:t xml:space="preserve"> </w:t>
      </w:r>
      <w:r>
        <w:t>Services</w:t>
      </w:r>
      <w:r>
        <w:rPr>
          <w:spacing w:val="-5"/>
        </w:rPr>
        <w:t xml:space="preserve"> </w:t>
      </w:r>
      <w:r>
        <w:t>in the</w:t>
      </w:r>
      <w:r>
        <w:rPr>
          <w:spacing w:val="-3"/>
        </w:rPr>
        <w:t xml:space="preserve"> </w:t>
      </w:r>
      <w:r>
        <w:t>CIES in</w:t>
      </w:r>
      <w:r>
        <w:rPr>
          <w:spacing w:val="-3"/>
        </w:rPr>
        <w:t xml:space="preserve"> </w:t>
      </w:r>
      <w:r>
        <w:t>202</w:t>
      </w:r>
      <w:r w:rsidR="00CD7EF4">
        <w:t>4/25</w:t>
      </w:r>
    </w:p>
    <w:p w14:paraId="76FFED56" w14:textId="77777777" w:rsidR="00435502" w:rsidRDefault="00435502" w:rsidP="005C1B94">
      <w:pPr>
        <w:spacing w:after="0" w:line="240" w:lineRule="auto"/>
      </w:pPr>
    </w:p>
    <w:tbl>
      <w:tblPr>
        <w:tblW w:w="8789" w:type="dxa"/>
        <w:tblLook w:val="04A0" w:firstRow="1" w:lastRow="0" w:firstColumn="1" w:lastColumn="0" w:noHBand="0" w:noVBand="1"/>
      </w:tblPr>
      <w:tblGrid>
        <w:gridCol w:w="1560"/>
        <w:gridCol w:w="5500"/>
        <w:gridCol w:w="1729"/>
      </w:tblGrid>
      <w:tr w:rsidR="005C1B94" w:rsidRPr="005C1B94" w14:paraId="71B11DAA" w14:textId="77777777" w:rsidTr="2A973F32">
        <w:trPr>
          <w:trHeight w:val="480"/>
        </w:trPr>
        <w:tc>
          <w:tcPr>
            <w:tcW w:w="8789" w:type="dxa"/>
            <w:gridSpan w:val="3"/>
            <w:tcBorders>
              <w:top w:val="nil"/>
              <w:left w:val="nil"/>
              <w:bottom w:val="nil"/>
              <w:right w:val="nil"/>
            </w:tcBorders>
            <w:vAlign w:val="center"/>
            <w:hideMark/>
          </w:tcPr>
          <w:p w14:paraId="6BDBFE21" w14:textId="77777777" w:rsidR="005C1B94" w:rsidRPr="005C1B94" w:rsidRDefault="005C1B94" w:rsidP="005C1B94">
            <w:pPr>
              <w:spacing w:after="0" w:line="240" w:lineRule="auto"/>
              <w:rPr>
                <w:rFonts w:eastAsia="Times New Roman" w:cs="Arial"/>
                <w:b/>
                <w:bCs/>
                <w:color w:val="000000"/>
                <w:sz w:val="18"/>
                <w:szCs w:val="18"/>
                <w:lang w:eastAsia="en-GB"/>
              </w:rPr>
            </w:pPr>
            <w:r w:rsidRPr="005C1B94">
              <w:rPr>
                <w:rFonts w:eastAsia="Times New Roman" w:cs="Arial"/>
                <w:b/>
                <w:bCs/>
                <w:color w:val="000000"/>
                <w:sz w:val="18"/>
                <w:szCs w:val="18"/>
                <w:lang w:eastAsia="en-GB"/>
              </w:rPr>
              <w:t xml:space="preserve">Grant Income Credited to Taxation and non-specific Grant Income and Expenditure </w:t>
            </w:r>
          </w:p>
        </w:tc>
      </w:tr>
      <w:tr w:rsidR="005C1B94" w:rsidRPr="005C1B94" w14:paraId="3D67CF2C" w14:textId="77777777" w:rsidTr="2A973F32">
        <w:trPr>
          <w:trHeight w:val="300"/>
        </w:trPr>
        <w:tc>
          <w:tcPr>
            <w:tcW w:w="1560" w:type="dxa"/>
            <w:tcBorders>
              <w:top w:val="nil"/>
              <w:left w:val="nil"/>
              <w:bottom w:val="nil"/>
              <w:right w:val="nil"/>
            </w:tcBorders>
            <w:shd w:val="clear" w:color="auto" w:fill="FFFFFF" w:themeFill="background1"/>
            <w:vAlign w:val="center"/>
            <w:hideMark/>
          </w:tcPr>
          <w:p w14:paraId="32CBEF54" w14:textId="65EFB83E" w:rsidR="005C1B94" w:rsidRPr="005C1B94" w:rsidRDefault="005C1B94"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31 March 202</w:t>
            </w:r>
            <w:r w:rsidR="00CD7EF4">
              <w:rPr>
                <w:rFonts w:eastAsia="Times New Roman" w:cs="Arial"/>
                <w:b/>
                <w:bCs/>
                <w:color w:val="000000"/>
                <w:sz w:val="18"/>
                <w:szCs w:val="18"/>
                <w:lang w:eastAsia="en-GB"/>
              </w:rPr>
              <w:t>4</w:t>
            </w:r>
          </w:p>
        </w:tc>
        <w:tc>
          <w:tcPr>
            <w:tcW w:w="5500" w:type="dxa"/>
            <w:tcBorders>
              <w:top w:val="nil"/>
              <w:left w:val="nil"/>
              <w:bottom w:val="nil"/>
              <w:right w:val="nil"/>
            </w:tcBorders>
            <w:vAlign w:val="center"/>
            <w:hideMark/>
          </w:tcPr>
          <w:p w14:paraId="54A94AFF" w14:textId="77777777" w:rsidR="005C1B94" w:rsidRPr="005C1B94" w:rsidRDefault="005C1B94" w:rsidP="005C1B94">
            <w:pPr>
              <w:spacing w:after="0" w:line="240" w:lineRule="auto"/>
              <w:jc w:val="right"/>
              <w:rPr>
                <w:rFonts w:eastAsia="Times New Roman" w:cs="Arial"/>
                <w:b/>
                <w:bCs/>
                <w:color w:val="000000"/>
                <w:sz w:val="18"/>
                <w:szCs w:val="18"/>
                <w:lang w:eastAsia="en-GB"/>
              </w:rPr>
            </w:pPr>
          </w:p>
        </w:tc>
        <w:tc>
          <w:tcPr>
            <w:tcW w:w="1729" w:type="dxa"/>
            <w:tcBorders>
              <w:top w:val="nil"/>
              <w:left w:val="nil"/>
              <w:bottom w:val="nil"/>
              <w:right w:val="nil"/>
            </w:tcBorders>
            <w:vAlign w:val="center"/>
            <w:hideMark/>
          </w:tcPr>
          <w:p w14:paraId="7DAEFE89" w14:textId="0CC31174" w:rsidR="005C1B94" w:rsidRPr="005C1B94" w:rsidRDefault="005C1B94" w:rsidP="003B2C5E">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31 March 202</w:t>
            </w:r>
            <w:r w:rsidR="00CD7EF4">
              <w:rPr>
                <w:rFonts w:eastAsia="Times New Roman" w:cs="Arial"/>
                <w:b/>
                <w:bCs/>
                <w:color w:val="000000"/>
                <w:sz w:val="18"/>
                <w:szCs w:val="18"/>
                <w:lang w:eastAsia="en-GB"/>
              </w:rPr>
              <w:t>5</w:t>
            </w:r>
          </w:p>
        </w:tc>
      </w:tr>
      <w:tr w:rsidR="005C1B94" w:rsidRPr="005C1B94" w14:paraId="06EC6C18" w14:textId="77777777" w:rsidTr="2A973F32">
        <w:trPr>
          <w:trHeight w:val="315"/>
        </w:trPr>
        <w:tc>
          <w:tcPr>
            <w:tcW w:w="1560" w:type="dxa"/>
            <w:tcBorders>
              <w:top w:val="nil"/>
              <w:left w:val="nil"/>
              <w:bottom w:val="single" w:sz="8" w:space="0" w:color="000000" w:themeColor="text1"/>
              <w:right w:val="nil"/>
            </w:tcBorders>
            <w:vAlign w:val="center"/>
            <w:hideMark/>
          </w:tcPr>
          <w:p w14:paraId="52839922" w14:textId="77777777" w:rsidR="005C1B94" w:rsidRPr="005C1B94" w:rsidRDefault="005C1B94"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£'000</w:t>
            </w:r>
          </w:p>
        </w:tc>
        <w:tc>
          <w:tcPr>
            <w:tcW w:w="5500" w:type="dxa"/>
            <w:tcBorders>
              <w:top w:val="nil"/>
              <w:left w:val="nil"/>
              <w:bottom w:val="single" w:sz="8" w:space="0" w:color="000000" w:themeColor="text1"/>
              <w:right w:val="nil"/>
            </w:tcBorders>
            <w:vAlign w:val="center"/>
            <w:hideMark/>
          </w:tcPr>
          <w:p w14:paraId="1D969880" w14:textId="77777777" w:rsidR="005C1B94" w:rsidRPr="005C1B94" w:rsidRDefault="005C1B94"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 </w:t>
            </w:r>
          </w:p>
        </w:tc>
        <w:tc>
          <w:tcPr>
            <w:tcW w:w="1729" w:type="dxa"/>
            <w:tcBorders>
              <w:top w:val="nil"/>
              <w:left w:val="nil"/>
              <w:bottom w:val="single" w:sz="8" w:space="0" w:color="000000" w:themeColor="text1"/>
              <w:right w:val="nil"/>
            </w:tcBorders>
            <w:vAlign w:val="center"/>
            <w:hideMark/>
          </w:tcPr>
          <w:p w14:paraId="35653699" w14:textId="77777777" w:rsidR="005C1B94" w:rsidRPr="005C1B94" w:rsidRDefault="005C1B94" w:rsidP="005C1B9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£'000</w:t>
            </w:r>
          </w:p>
        </w:tc>
      </w:tr>
      <w:tr w:rsidR="00CD7EF4" w:rsidRPr="005C1B94" w14:paraId="358C6FB6" w14:textId="77777777" w:rsidTr="2A973F32">
        <w:trPr>
          <w:trHeight w:val="300"/>
        </w:trPr>
        <w:tc>
          <w:tcPr>
            <w:tcW w:w="1560" w:type="dxa"/>
            <w:tcBorders>
              <w:top w:val="nil"/>
              <w:left w:val="nil"/>
              <w:bottom w:val="nil"/>
              <w:right w:val="nil"/>
            </w:tcBorders>
            <w:vAlign w:val="center"/>
            <w:hideMark/>
          </w:tcPr>
          <w:p w14:paraId="36FB8666" w14:textId="27183538" w:rsidR="00CD7EF4" w:rsidRPr="005C1B94" w:rsidRDefault="00CD7EF4" w:rsidP="00CD7EF4">
            <w:pPr>
              <w:spacing w:after="0" w:line="240" w:lineRule="auto"/>
              <w:jc w:val="right"/>
              <w:rPr>
                <w:rFonts w:eastAsia="Times New Roman" w:cs="Arial"/>
                <w:color w:val="000000"/>
                <w:sz w:val="18"/>
                <w:szCs w:val="18"/>
                <w:lang w:eastAsia="en-GB"/>
              </w:rPr>
            </w:pPr>
            <w:r>
              <w:rPr>
                <w:rFonts w:cs="Arial"/>
                <w:color w:val="000000"/>
                <w:sz w:val="18"/>
                <w:szCs w:val="18"/>
              </w:rPr>
              <w:t>(25,877)</w:t>
            </w:r>
          </w:p>
        </w:tc>
        <w:tc>
          <w:tcPr>
            <w:tcW w:w="5500" w:type="dxa"/>
            <w:tcBorders>
              <w:top w:val="nil"/>
              <w:left w:val="nil"/>
              <w:bottom w:val="nil"/>
              <w:right w:val="nil"/>
            </w:tcBorders>
            <w:vAlign w:val="center"/>
            <w:hideMark/>
          </w:tcPr>
          <w:p w14:paraId="6A5FBAF0" w14:textId="77777777" w:rsidR="00CD7EF4" w:rsidRPr="005C1B94" w:rsidRDefault="03181A47"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eastAsia="en-GB"/>
              </w:rPr>
              <w:t>Revenue Support Grant</w:t>
            </w:r>
          </w:p>
        </w:tc>
        <w:tc>
          <w:tcPr>
            <w:tcW w:w="1729" w:type="dxa"/>
            <w:tcBorders>
              <w:top w:val="nil"/>
              <w:left w:val="nil"/>
              <w:bottom w:val="nil"/>
              <w:right w:val="nil"/>
            </w:tcBorders>
            <w:vAlign w:val="center"/>
          </w:tcPr>
          <w:p w14:paraId="759378C1" w14:textId="215F6568" w:rsidR="00CD7EF4" w:rsidRPr="005C1B94" w:rsidRDefault="3B1A9DE1" w:rsidP="00CD7EF4">
            <w:pPr>
              <w:spacing w:after="0" w:line="240" w:lineRule="auto"/>
              <w:jc w:val="right"/>
              <w:rPr>
                <w:rFonts w:eastAsia="Times New Roman" w:cs="Arial"/>
                <w:color w:val="000000"/>
                <w:sz w:val="18"/>
                <w:szCs w:val="18"/>
                <w:lang w:eastAsia="en-GB"/>
              </w:rPr>
            </w:pPr>
            <w:r w:rsidRPr="631478D7">
              <w:rPr>
                <w:rFonts w:eastAsia="Times New Roman" w:cs="Arial"/>
                <w:color w:val="000000" w:themeColor="text1"/>
                <w:sz w:val="18"/>
                <w:szCs w:val="18"/>
                <w:lang w:eastAsia="en-GB"/>
              </w:rPr>
              <w:t>(25,983)</w:t>
            </w:r>
          </w:p>
        </w:tc>
      </w:tr>
      <w:tr w:rsidR="00CD7EF4" w:rsidRPr="005C1B94" w14:paraId="0D21916E" w14:textId="77777777" w:rsidTr="2A973F32">
        <w:trPr>
          <w:trHeight w:val="300"/>
        </w:trPr>
        <w:tc>
          <w:tcPr>
            <w:tcW w:w="1560" w:type="dxa"/>
            <w:tcBorders>
              <w:top w:val="nil"/>
              <w:left w:val="nil"/>
              <w:bottom w:val="nil"/>
              <w:right w:val="nil"/>
            </w:tcBorders>
            <w:vAlign w:val="center"/>
            <w:hideMark/>
          </w:tcPr>
          <w:p w14:paraId="67A66CA9" w14:textId="34222B42" w:rsidR="00CD7EF4" w:rsidRPr="005C1B94" w:rsidRDefault="00CD7EF4" w:rsidP="00CD7EF4">
            <w:pPr>
              <w:spacing w:after="0" w:line="240" w:lineRule="auto"/>
              <w:jc w:val="right"/>
              <w:rPr>
                <w:rFonts w:eastAsia="Times New Roman" w:cs="Arial"/>
                <w:color w:val="000000"/>
                <w:sz w:val="18"/>
                <w:szCs w:val="18"/>
                <w:lang w:eastAsia="en-GB"/>
              </w:rPr>
            </w:pPr>
            <w:r>
              <w:rPr>
                <w:rFonts w:cs="Arial"/>
                <w:color w:val="000000"/>
                <w:sz w:val="18"/>
                <w:szCs w:val="18"/>
              </w:rPr>
              <w:t>(62,520)</w:t>
            </w:r>
          </w:p>
        </w:tc>
        <w:tc>
          <w:tcPr>
            <w:tcW w:w="5500" w:type="dxa"/>
            <w:tcBorders>
              <w:top w:val="nil"/>
              <w:left w:val="nil"/>
              <w:bottom w:val="nil"/>
              <w:right w:val="nil"/>
            </w:tcBorders>
            <w:vAlign w:val="center"/>
            <w:hideMark/>
          </w:tcPr>
          <w:p w14:paraId="76A37D89" w14:textId="77777777" w:rsidR="00CD7EF4" w:rsidRPr="005C1B94" w:rsidRDefault="03181A47"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eastAsia="en-GB"/>
              </w:rPr>
              <w:t>Police Grant</w:t>
            </w:r>
          </w:p>
        </w:tc>
        <w:tc>
          <w:tcPr>
            <w:tcW w:w="1729" w:type="dxa"/>
            <w:tcBorders>
              <w:top w:val="nil"/>
              <w:left w:val="nil"/>
              <w:bottom w:val="nil"/>
              <w:right w:val="nil"/>
            </w:tcBorders>
            <w:vAlign w:val="center"/>
          </w:tcPr>
          <w:p w14:paraId="7913F16B" w14:textId="3D1FF9BC" w:rsidR="00CD7EF4" w:rsidRPr="005C1B94" w:rsidRDefault="6CA72408" w:rsidP="00CD7EF4">
            <w:pPr>
              <w:spacing w:after="0" w:line="240" w:lineRule="auto"/>
              <w:jc w:val="right"/>
              <w:rPr>
                <w:rFonts w:eastAsia="Times New Roman" w:cs="Arial"/>
                <w:color w:val="000000"/>
                <w:sz w:val="18"/>
                <w:szCs w:val="18"/>
                <w:lang w:eastAsia="en-GB"/>
              </w:rPr>
            </w:pPr>
            <w:r w:rsidRPr="2A973F32">
              <w:rPr>
                <w:rFonts w:eastAsia="Times New Roman" w:cs="Arial"/>
                <w:color w:val="000000" w:themeColor="text1"/>
                <w:sz w:val="18"/>
                <w:szCs w:val="18"/>
                <w:lang w:eastAsia="en-GB"/>
              </w:rPr>
              <w:t>(67,672)</w:t>
            </w:r>
          </w:p>
        </w:tc>
      </w:tr>
      <w:tr w:rsidR="00CD7EF4" w:rsidRPr="005C1B94" w14:paraId="5859A089" w14:textId="77777777" w:rsidTr="2A973F32">
        <w:trPr>
          <w:trHeight w:val="315"/>
        </w:trPr>
        <w:tc>
          <w:tcPr>
            <w:tcW w:w="1560" w:type="dxa"/>
            <w:tcBorders>
              <w:top w:val="nil"/>
              <w:left w:val="nil"/>
              <w:bottom w:val="nil"/>
              <w:right w:val="nil"/>
            </w:tcBorders>
            <w:vAlign w:val="center"/>
            <w:hideMark/>
          </w:tcPr>
          <w:p w14:paraId="5BD4F0AA" w14:textId="0D778D7A" w:rsidR="00CD7EF4" w:rsidRPr="005C1B94" w:rsidRDefault="00CD7EF4" w:rsidP="00CD7EF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5500" w:type="dxa"/>
            <w:tcBorders>
              <w:top w:val="nil"/>
              <w:left w:val="nil"/>
              <w:bottom w:val="nil"/>
              <w:right w:val="nil"/>
            </w:tcBorders>
            <w:vAlign w:val="center"/>
            <w:hideMark/>
          </w:tcPr>
          <w:p w14:paraId="1321A372" w14:textId="77777777" w:rsidR="00CD7EF4" w:rsidRPr="005C1B94" w:rsidRDefault="03181A47" w:rsidP="631478D7">
            <w:pPr>
              <w:spacing w:after="0" w:line="240" w:lineRule="auto"/>
              <w:rPr>
                <w:rFonts w:eastAsia="Times New Roman" w:cs="Arial"/>
                <w:color w:val="000000"/>
                <w:sz w:val="18"/>
                <w:szCs w:val="18"/>
                <w:lang w:eastAsia="en-GB"/>
              </w:rPr>
            </w:pPr>
            <w:r w:rsidRPr="631478D7">
              <w:rPr>
                <w:rFonts w:eastAsia="Times New Roman" w:cs="Arial"/>
                <w:color w:val="000000" w:themeColor="text1"/>
                <w:sz w:val="18"/>
                <w:szCs w:val="18"/>
                <w:lang w:eastAsia="en-GB"/>
              </w:rPr>
              <w:t>Capital Grant and Contributions</w:t>
            </w:r>
          </w:p>
        </w:tc>
        <w:tc>
          <w:tcPr>
            <w:tcW w:w="1729" w:type="dxa"/>
            <w:tcBorders>
              <w:top w:val="nil"/>
              <w:left w:val="nil"/>
              <w:bottom w:val="nil"/>
              <w:right w:val="nil"/>
            </w:tcBorders>
            <w:vAlign w:val="center"/>
          </w:tcPr>
          <w:p w14:paraId="0C87FF4B" w14:textId="52A6E4F4" w:rsidR="00CD7EF4" w:rsidRPr="005C1B94" w:rsidRDefault="2635A7D1" w:rsidP="00CD7EF4">
            <w:pPr>
              <w:spacing w:after="0" w:line="240" w:lineRule="auto"/>
              <w:jc w:val="right"/>
              <w:rPr>
                <w:rFonts w:eastAsia="Times New Roman" w:cs="Arial"/>
                <w:color w:val="000000"/>
                <w:sz w:val="18"/>
                <w:szCs w:val="18"/>
                <w:lang w:eastAsia="en-GB"/>
              </w:rPr>
            </w:pPr>
            <w:r w:rsidRPr="2A973F32">
              <w:rPr>
                <w:rFonts w:eastAsia="Times New Roman" w:cs="Arial"/>
                <w:color w:val="000000" w:themeColor="text1"/>
                <w:sz w:val="18"/>
                <w:szCs w:val="18"/>
                <w:lang w:eastAsia="en-GB"/>
              </w:rPr>
              <w:t>0</w:t>
            </w:r>
          </w:p>
        </w:tc>
      </w:tr>
      <w:tr w:rsidR="00CD7EF4" w:rsidRPr="005C1B94" w14:paraId="64F53F4B" w14:textId="77777777" w:rsidTr="2A973F32">
        <w:trPr>
          <w:trHeight w:val="315"/>
        </w:trPr>
        <w:tc>
          <w:tcPr>
            <w:tcW w:w="1560" w:type="dxa"/>
            <w:tcBorders>
              <w:top w:val="single" w:sz="8" w:space="0" w:color="000000" w:themeColor="text1"/>
              <w:left w:val="nil"/>
              <w:bottom w:val="single" w:sz="12" w:space="0" w:color="000000" w:themeColor="text1"/>
              <w:right w:val="nil"/>
            </w:tcBorders>
            <w:vAlign w:val="center"/>
            <w:hideMark/>
          </w:tcPr>
          <w:p w14:paraId="01707BC5" w14:textId="1682F4D9" w:rsidR="00CD7EF4" w:rsidRPr="005C1B94" w:rsidRDefault="00CD7EF4" w:rsidP="00CD7EF4">
            <w:pPr>
              <w:spacing w:after="0" w:line="240" w:lineRule="auto"/>
              <w:jc w:val="right"/>
              <w:rPr>
                <w:rFonts w:eastAsia="Times New Roman" w:cs="Arial"/>
                <w:b/>
                <w:bCs/>
                <w:color w:val="000000"/>
                <w:sz w:val="18"/>
                <w:szCs w:val="18"/>
                <w:lang w:eastAsia="en-GB"/>
              </w:rPr>
            </w:pPr>
            <w:r w:rsidRPr="005C1B94">
              <w:rPr>
                <w:rFonts w:eastAsia="Times New Roman" w:cs="Arial"/>
                <w:b/>
                <w:bCs/>
                <w:color w:val="000000"/>
                <w:sz w:val="18"/>
                <w:szCs w:val="18"/>
                <w:lang w:eastAsia="en-GB"/>
              </w:rPr>
              <w:t>(88,</w:t>
            </w:r>
            <w:r>
              <w:rPr>
                <w:rFonts w:eastAsia="Times New Roman" w:cs="Arial"/>
                <w:b/>
                <w:bCs/>
                <w:color w:val="000000"/>
                <w:sz w:val="18"/>
                <w:szCs w:val="18"/>
                <w:lang w:eastAsia="en-GB"/>
              </w:rPr>
              <w:t>397</w:t>
            </w:r>
            <w:r w:rsidRPr="005C1B94">
              <w:rPr>
                <w:rFonts w:eastAsia="Times New Roman" w:cs="Arial"/>
                <w:b/>
                <w:bCs/>
                <w:color w:val="000000"/>
                <w:sz w:val="18"/>
                <w:szCs w:val="18"/>
                <w:lang w:eastAsia="en-GB"/>
              </w:rPr>
              <w:t>)</w:t>
            </w:r>
          </w:p>
        </w:tc>
        <w:tc>
          <w:tcPr>
            <w:tcW w:w="5500" w:type="dxa"/>
            <w:tcBorders>
              <w:top w:val="single" w:sz="8" w:space="0" w:color="000000" w:themeColor="text1"/>
              <w:left w:val="nil"/>
              <w:bottom w:val="single" w:sz="12" w:space="0" w:color="auto"/>
              <w:right w:val="nil"/>
            </w:tcBorders>
            <w:vAlign w:val="center"/>
            <w:hideMark/>
          </w:tcPr>
          <w:p w14:paraId="5348D96E" w14:textId="77777777" w:rsidR="00CD7EF4" w:rsidRPr="005C1B94" w:rsidRDefault="00CD7EF4" w:rsidP="00CD7EF4">
            <w:pPr>
              <w:spacing w:after="0" w:line="240" w:lineRule="auto"/>
              <w:rPr>
                <w:rFonts w:eastAsia="Times New Roman" w:cs="Arial"/>
                <w:b/>
                <w:bCs/>
                <w:color w:val="000000"/>
                <w:sz w:val="18"/>
                <w:szCs w:val="18"/>
                <w:lang w:eastAsia="en-GB"/>
              </w:rPr>
            </w:pPr>
            <w:r w:rsidRPr="005C1B94">
              <w:rPr>
                <w:rFonts w:eastAsia="Times New Roman" w:cs="Arial"/>
                <w:b/>
                <w:bCs/>
                <w:color w:val="000000"/>
                <w:sz w:val="18"/>
                <w:szCs w:val="18"/>
                <w:lang w:eastAsia="en-GB"/>
              </w:rPr>
              <w:t>Total</w:t>
            </w:r>
          </w:p>
        </w:tc>
        <w:tc>
          <w:tcPr>
            <w:tcW w:w="1729" w:type="dxa"/>
            <w:tcBorders>
              <w:top w:val="single" w:sz="8" w:space="0" w:color="000000" w:themeColor="text1"/>
              <w:left w:val="nil"/>
              <w:bottom w:val="single" w:sz="12" w:space="0" w:color="000000" w:themeColor="text1"/>
              <w:right w:val="nil"/>
            </w:tcBorders>
            <w:vAlign w:val="center"/>
          </w:tcPr>
          <w:p w14:paraId="2CCA38E4" w14:textId="75BCE12F" w:rsidR="00CD7EF4" w:rsidRPr="005C1B94" w:rsidRDefault="04A11004" w:rsidP="00CD7EF4">
            <w:pPr>
              <w:spacing w:after="0" w:line="240" w:lineRule="auto"/>
              <w:jc w:val="right"/>
              <w:rPr>
                <w:rFonts w:eastAsia="Times New Roman" w:cs="Arial"/>
                <w:b/>
                <w:bCs/>
                <w:color w:val="000000"/>
                <w:sz w:val="18"/>
                <w:szCs w:val="18"/>
                <w:lang w:eastAsia="en-GB"/>
              </w:rPr>
            </w:pPr>
            <w:r w:rsidRPr="2A973F32">
              <w:rPr>
                <w:rFonts w:eastAsia="Times New Roman" w:cs="Arial"/>
                <w:b/>
                <w:bCs/>
                <w:color w:val="000000" w:themeColor="text1"/>
                <w:sz w:val="18"/>
                <w:szCs w:val="18"/>
                <w:lang w:eastAsia="en-GB"/>
              </w:rPr>
              <w:t>(93,655)</w:t>
            </w:r>
          </w:p>
        </w:tc>
      </w:tr>
    </w:tbl>
    <w:p w14:paraId="597C40C7" w14:textId="77777777" w:rsidR="005C1B94" w:rsidRDefault="005C1B94" w:rsidP="00193182">
      <w:pPr>
        <w:spacing w:after="0" w:line="240" w:lineRule="auto"/>
      </w:pPr>
    </w:p>
    <w:tbl>
      <w:tblPr>
        <w:tblW w:w="9003" w:type="dxa"/>
        <w:tblLook w:val="04A0" w:firstRow="1" w:lastRow="0" w:firstColumn="1" w:lastColumn="0" w:noHBand="0" w:noVBand="1"/>
      </w:tblPr>
      <w:tblGrid>
        <w:gridCol w:w="1633"/>
        <w:gridCol w:w="5838"/>
        <w:gridCol w:w="1532"/>
      </w:tblGrid>
      <w:tr w:rsidR="008213B9" w:rsidRPr="008213B9" w14:paraId="7D844080" w14:textId="77777777" w:rsidTr="15380917">
        <w:trPr>
          <w:trHeight w:val="304"/>
        </w:trPr>
        <w:tc>
          <w:tcPr>
            <w:tcW w:w="1633" w:type="dxa"/>
            <w:tcBorders>
              <w:top w:val="nil"/>
              <w:left w:val="nil"/>
              <w:bottom w:val="nil"/>
              <w:right w:val="nil"/>
            </w:tcBorders>
            <w:noWrap/>
            <w:vAlign w:val="bottom"/>
            <w:hideMark/>
          </w:tcPr>
          <w:p w14:paraId="4ED1C318" w14:textId="4E772FBB" w:rsidR="008213B9" w:rsidRPr="008213B9" w:rsidRDefault="008213B9" w:rsidP="008213B9">
            <w:pPr>
              <w:spacing w:after="0" w:line="240" w:lineRule="auto"/>
              <w:jc w:val="right"/>
              <w:rPr>
                <w:rFonts w:eastAsia="Times New Roman" w:cs="Arial"/>
                <w:b/>
                <w:bCs/>
                <w:color w:val="000000"/>
                <w:sz w:val="18"/>
                <w:szCs w:val="18"/>
                <w:lang w:eastAsia="en-GB"/>
              </w:rPr>
            </w:pPr>
            <w:bookmarkStart w:id="93" w:name="_Toc138846515"/>
            <w:bookmarkStart w:id="94" w:name="_Toc172710217"/>
            <w:r w:rsidRPr="008213B9">
              <w:rPr>
                <w:rFonts w:eastAsia="Times New Roman" w:cs="Arial"/>
                <w:b/>
                <w:bCs/>
                <w:color w:val="000000"/>
                <w:sz w:val="18"/>
                <w:szCs w:val="18"/>
                <w:lang w:eastAsia="en-GB"/>
              </w:rPr>
              <w:t>202</w:t>
            </w:r>
            <w:r w:rsidR="00CD7EF4">
              <w:rPr>
                <w:rFonts w:eastAsia="Times New Roman" w:cs="Arial"/>
                <w:b/>
                <w:bCs/>
                <w:color w:val="000000"/>
                <w:sz w:val="18"/>
                <w:szCs w:val="18"/>
                <w:lang w:eastAsia="en-GB"/>
              </w:rPr>
              <w:t>3-24</w:t>
            </w:r>
          </w:p>
        </w:tc>
        <w:tc>
          <w:tcPr>
            <w:tcW w:w="5838" w:type="dxa"/>
            <w:tcBorders>
              <w:top w:val="nil"/>
              <w:left w:val="nil"/>
              <w:bottom w:val="nil"/>
              <w:right w:val="nil"/>
            </w:tcBorders>
            <w:noWrap/>
            <w:vAlign w:val="bottom"/>
            <w:hideMark/>
          </w:tcPr>
          <w:p w14:paraId="60365D30" w14:textId="77777777" w:rsidR="008213B9" w:rsidRPr="008213B9" w:rsidRDefault="008213B9" w:rsidP="008213B9">
            <w:pPr>
              <w:spacing w:after="0" w:line="240" w:lineRule="auto"/>
              <w:jc w:val="right"/>
              <w:rPr>
                <w:rFonts w:eastAsia="Times New Roman" w:cs="Arial"/>
                <w:b/>
                <w:bCs/>
                <w:color w:val="000000"/>
                <w:sz w:val="18"/>
                <w:szCs w:val="18"/>
                <w:lang w:eastAsia="en-GB"/>
              </w:rPr>
            </w:pPr>
          </w:p>
        </w:tc>
        <w:tc>
          <w:tcPr>
            <w:tcW w:w="1532" w:type="dxa"/>
            <w:tcBorders>
              <w:top w:val="nil"/>
              <w:left w:val="nil"/>
              <w:bottom w:val="nil"/>
              <w:right w:val="nil"/>
            </w:tcBorders>
            <w:noWrap/>
            <w:vAlign w:val="bottom"/>
            <w:hideMark/>
          </w:tcPr>
          <w:p w14:paraId="20A1E2BD" w14:textId="0B825F31" w:rsidR="008213B9" w:rsidRPr="008213B9" w:rsidRDefault="008213B9" w:rsidP="008213B9">
            <w:pPr>
              <w:spacing w:after="0" w:line="240" w:lineRule="auto"/>
              <w:jc w:val="right"/>
              <w:rPr>
                <w:rFonts w:eastAsia="Times New Roman" w:cs="Arial"/>
                <w:b/>
                <w:bCs/>
                <w:color w:val="000000"/>
                <w:sz w:val="18"/>
                <w:szCs w:val="18"/>
                <w:lang w:eastAsia="en-GB"/>
              </w:rPr>
            </w:pPr>
            <w:r w:rsidRPr="008213B9">
              <w:rPr>
                <w:rFonts w:eastAsia="Times New Roman" w:cs="Arial"/>
                <w:b/>
                <w:bCs/>
                <w:color w:val="000000"/>
                <w:sz w:val="18"/>
                <w:szCs w:val="18"/>
                <w:lang w:eastAsia="en-GB"/>
              </w:rPr>
              <w:t xml:space="preserve"> 202</w:t>
            </w:r>
            <w:r w:rsidR="00CD7EF4">
              <w:rPr>
                <w:rFonts w:eastAsia="Times New Roman" w:cs="Arial"/>
                <w:b/>
                <w:bCs/>
                <w:color w:val="000000"/>
                <w:sz w:val="18"/>
                <w:szCs w:val="18"/>
                <w:lang w:eastAsia="en-GB"/>
              </w:rPr>
              <w:t>4-25</w:t>
            </w:r>
            <w:r w:rsidRPr="008213B9">
              <w:rPr>
                <w:rFonts w:eastAsia="Times New Roman" w:cs="Arial"/>
                <w:b/>
                <w:bCs/>
                <w:color w:val="000000"/>
                <w:sz w:val="18"/>
                <w:szCs w:val="18"/>
                <w:lang w:eastAsia="en-GB"/>
              </w:rPr>
              <w:t xml:space="preserve"> </w:t>
            </w:r>
          </w:p>
        </w:tc>
      </w:tr>
      <w:tr w:rsidR="00CD7EF4" w:rsidRPr="008213B9" w14:paraId="2BF8E376" w14:textId="77777777" w:rsidTr="15380917">
        <w:trPr>
          <w:trHeight w:val="304"/>
        </w:trPr>
        <w:tc>
          <w:tcPr>
            <w:tcW w:w="1633" w:type="dxa"/>
            <w:tcBorders>
              <w:top w:val="nil"/>
              <w:left w:val="nil"/>
              <w:bottom w:val="nil"/>
              <w:right w:val="nil"/>
            </w:tcBorders>
            <w:noWrap/>
            <w:vAlign w:val="bottom"/>
            <w:hideMark/>
          </w:tcPr>
          <w:p w14:paraId="55AB7884" w14:textId="08BA2CEF"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(755)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2E3B5046"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Counter Terrorism Intelligence Unit (CTIU)</w:t>
            </w:r>
          </w:p>
        </w:tc>
        <w:tc>
          <w:tcPr>
            <w:tcW w:w="1532" w:type="dxa"/>
            <w:tcBorders>
              <w:top w:val="nil"/>
              <w:left w:val="nil"/>
              <w:bottom w:val="nil"/>
              <w:right w:val="nil"/>
            </w:tcBorders>
            <w:noWrap/>
            <w:vAlign w:val="bottom"/>
          </w:tcPr>
          <w:p w14:paraId="34834B9F" w14:textId="178058EB" w:rsidR="00CD7EF4" w:rsidRPr="008213B9" w:rsidRDefault="629E05D1"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eastAsia="en-GB"/>
              </w:rPr>
              <w:t>(601)</w:t>
            </w:r>
          </w:p>
        </w:tc>
      </w:tr>
      <w:tr w:rsidR="00CD7EF4" w:rsidRPr="008213B9" w14:paraId="5558CB68" w14:textId="77777777" w:rsidTr="15380917">
        <w:trPr>
          <w:trHeight w:val="304"/>
        </w:trPr>
        <w:tc>
          <w:tcPr>
            <w:tcW w:w="1633" w:type="dxa"/>
            <w:tcBorders>
              <w:top w:val="nil"/>
              <w:left w:val="nil"/>
              <w:bottom w:val="nil"/>
              <w:right w:val="nil"/>
            </w:tcBorders>
            <w:noWrap/>
            <w:vAlign w:val="bottom"/>
            <w:hideMark/>
          </w:tcPr>
          <w:p w14:paraId="063AF166" w14:textId="50B972FB"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(203)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E4B8D21"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Intelligence Unit (RIU)</w:t>
            </w:r>
          </w:p>
        </w:tc>
        <w:tc>
          <w:tcPr>
            <w:tcW w:w="1532" w:type="dxa"/>
            <w:tcBorders>
              <w:top w:val="nil"/>
              <w:left w:val="nil"/>
              <w:bottom w:val="nil"/>
              <w:right w:val="nil"/>
            </w:tcBorders>
            <w:noWrap/>
            <w:vAlign w:val="bottom"/>
          </w:tcPr>
          <w:p w14:paraId="5371F1DF" w14:textId="74E7BE0A" w:rsidR="00CD7EF4" w:rsidRPr="008213B9" w:rsidRDefault="79659EB1"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eastAsia="en-GB"/>
              </w:rPr>
              <w:t>(163)</w:t>
            </w:r>
          </w:p>
        </w:tc>
      </w:tr>
      <w:tr w:rsidR="00CD7EF4" w:rsidRPr="008213B9" w14:paraId="687DFDF0" w14:textId="77777777" w:rsidTr="15380917">
        <w:trPr>
          <w:trHeight w:val="304"/>
        </w:trPr>
        <w:tc>
          <w:tcPr>
            <w:tcW w:w="1633" w:type="dxa"/>
            <w:tcBorders>
              <w:top w:val="nil"/>
              <w:left w:val="nil"/>
              <w:bottom w:val="nil"/>
              <w:right w:val="nil"/>
            </w:tcBorders>
            <w:noWrap/>
            <w:vAlign w:val="bottom"/>
            <w:hideMark/>
          </w:tcPr>
          <w:p w14:paraId="4A8034FD" w14:textId="519DE2B0"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(257)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37DB071"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Organised Crime Unit - Cyber</w:t>
            </w:r>
          </w:p>
        </w:tc>
        <w:tc>
          <w:tcPr>
            <w:tcW w:w="1532" w:type="dxa"/>
            <w:tcBorders>
              <w:top w:val="nil"/>
              <w:left w:val="nil"/>
              <w:bottom w:val="nil"/>
              <w:right w:val="nil"/>
            </w:tcBorders>
            <w:noWrap/>
            <w:vAlign w:val="bottom"/>
          </w:tcPr>
          <w:p w14:paraId="77E6B36B" w14:textId="6DF7DFD4" w:rsidR="00CD7EF4" w:rsidRPr="008213B9" w:rsidRDefault="7E288193" w:rsidP="00CD7EF4">
            <w:pPr>
              <w:spacing w:after="0" w:line="240" w:lineRule="auto"/>
              <w:jc w:val="right"/>
              <w:rPr>
                <w:rFonts w:eastAsia="Times New Roman" w:cs="Arial"/>
                <w:color w:val="000000"/>
                <w:sz w:val="18"/>
                <w:szCs w:val="18"/>
                <w:lang w:eastAsia="en-GB"/>
              </w:rPr>
            </w:pPr>
            <w:r w:rsidRPr="0FE48A11">
              <w:rPr>
                <w:rFonts w:eastAsia="Times New Roman" w:cs="Arial"/>
                <w:color w:val="000000" w:themeColor="text1"/>
                <w:sz w:val="18"/>
                <w:szCs w:val="18"/>
                <w:lang w:eastAsia="en-GB"/>
              </w:rPr>
              <w:t>(62)</w:t>
            </w:r>
          </w:p>
        </w:tc>
      </w:tr>
      <w:tr w:rsidR="00CD7EF4" w:rsidRPr="008213B9" w14:paraId="3AD7CC1E" w14:textId="77777777" w:rsidTr="15380917">
        <w:trPr>
          <w:trHeight w:val="304"/>
        </w:trPr>
        <w:tc>
          <w:tcPr>
            <w:tcW w:w="1633" w:type="dxa"/>
            <w:tcBorders>
              <w:top w:val="nil"/>
              <w:left w:val="nil"/>
              <w:bottom w:val="nil"/>
              <w:right w:val="nil"/>
            </w:tcBorders>
            <w:noWrap/>
            <w:vAlign w:val="bottom"/>
            <w:hideMark/>
          </w:tcPr>
          <w:p w14:paraId="4483D9F2" w14:textId="1079AAE5"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(39)</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14CF920"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Organised Crime Unit - STU</w:t>
            </w:r>
          </w:p>
        </w:tc>
        <w:tc>
          <w:tcPr>
            <w:tcW w:w="1532" w:type="dxa"/>
            <w:tcBorders>
              <w:top w:val="nil"/>
              <w:left w:val="nil"/>
              <w:bottom w:val="nil"/>
              <w:right w:val="nil"/>
            </w:tcBorders>
            <w:noWrap/>
            <w:vAlign w:val="bottom"/>
          </w:tcPr>
          <w:p w14:paraId="50FDFCCB" w14:textId="021A6855" w:rsidR="00CD7EF4" w:rsidRPr="008213B9" w:rsidRDefault="7B536794"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(24)</w:t>
            </w:r>
          </w:p>
        </w:tc>
      </w:tr>
      <w:tr w:rsidR="00CD7EF4" w:rsidRPr="008213B9" w14:paraId="29BC5A39" w14:textId="77777777" w:rsidTr="15380917">
        <w:trPr>
          <w:trHeight w:val="304"/>
        </w:trPr>
        <w:tc>
          <w:tcPr>
            <w:tcW w:w="1633" w:type="dxa"/>
            <w:tcBorders>
              <w:top w:val="nil"/>
              <w:left w:val="nil"/>
              <w:bottom w:val="nil"/>
              <w:right w:val="nil"/>
            </w:tcBorders>
            <w:noWrap/>
            <w:vAlign w:val="bottom"/>
            <w:hideMark/>
          </w:tcPr>
          <w:p w14:paraId="03BE629C" w14:textId="0FDB08C7"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(172)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9D9A7A1"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Organised Crime Unit - STU Online</w:t>
            </w:r>
          </w:p>
        </w:tc>
        <w:tc>
          <w:tcPr>
            <w:tcW w:w="1532" w:type="dxa"/>
            <w:tcBorders>
              <w:top w:val="nil"/>
              <w:left w:val="nil"/>
              <w:bottom w:val="nil"/>
              <w:right w:val="nil"/>
            </w:tcBorders>
            <w:noWrap/>
            <w:vAlign w:val="bottom"/>
          </w:tcPr>
          <w:p w14:paraId="6E00A4BA" w14:textId="2AF94FA6" w:rsidR="00CD7EF4" w:rsidRPr="008213B9" w:rsidRDefault="43931D8B"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(261)</w:t>
            </w:r>
          </w:p>
        </w:tc>
      </w:tr>
      <w:tr w:rsidR="00CD7EF4" w:rsidRPr="008213B9" w14:paraId="23DD3CED" w14:textId="77777777" w:rsidTr="15380917">
        <w:trPr>
          <w:trHeight w:val="304"/>
        </w:trPr>
        <w:tc>
          <w:tcPr>
            <w:tcW w:w="1633" w:type="dxa"/>
            <w:tcBorders>
              <w:top w:val="nil"/>
              <w:left w:val="nil"/>
              <w:bottom w:val="nil"/>
              <w:right w:val="nil"/>
            </w:tcBorders>
            <w:noWrap/>
            <w:vAlign w:val="bottom"/>
            <w:hideMark/>
          </w:tcPr>
          <w:p w14:paraId="39DE10DA" w14:textId="6878790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739545D"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Organised Crime Unit - Disruption</w:t>
            </w:r>
          </w:p>
        </w:tc>
        <w:tc>
          <w:tcPr>
            <w:tcW w:w="1532" w:type="dxa"/>
            <w:tcBorders>
              <w:top w:val="nil"/>
              <w:left w:val="nil"/>
              <w:bottom w:val="nil"/>
              <w:right w:val="nil"/>
            </w:tcBorders>
            <w:noWrap/>
            <w:vAlign w:val="bottom"/>
          </w:tcPr>
          <w:p w14:paraId="0D662D1C" w14:textId="1776D3E7" w:rsidR="00CD7EF4" w:rsidRPr="008213B9" w:rsidRDefault="0A7A5057"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(208)</w:t>
            </w:r>
          </w:p>
        </w:tc>
      </w:tr>
      <w:tr w:rsidR="00CD7EF4" w:rsidRPr="008213B9" w14:paraId="0B7BA47B" w14:textId="77777777" w:rsidTr="15380917">
        <w:trPr>
          <w:trHeight w:val="304"/>
        </w:trPr>
        <w:tc>
          <w:tcPr>
            <w:tcW w:w="1633" w:type="dxa"/>
            <w:tcBorders>
              <w:top w:val="nil"/>
              <w:left w:val="nil"/>
              <w:bottom w:val="nil"/>
              <w:right w:val="nil"/>
            </w:tcBorders>
            <w:noWrap/>
            <w:vAlign w:val="bottom"/>
            <w:hideMark/>
          </w:tcPr>
          <w:p w14:paraId="79771AF3" w14:textId="45A6FAA9"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6951C7B9"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Organised Crime Unit - Dark Web</w:t>
            </w:r>
          </w:p>
        </w:tc>
        <w:tc>
          <w:tcPr>
            <w:tcW w:w="1532" w:type="dxa"/>
            <w:tcBorders>
              <w:top w:val="nil"/>
              <w:left w:val="nil"/>
              <w:bottom w:val="nil"/>
              <w:right w:val="nil"/>
            </w:tcBorders>
            <w:noWrap/>
            <w:vAlign w:val="bottom"/>
          </w:tcPr>
          <w:p w14:paraId="0167F055" w14:textId="1AA5098A" w:rsidR="00CD7EF4" w:rsidRPr="008213B9" w:rsidRDefault="384D99C3"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(1)</w:t>
            </w:r>
          </w:p>
        </w:tc>
      </w:tr>
      <w:tr w:rsidR="00CD7EF4" w:rsidRPr="008213B9" w14:paraId="0A6D998B" w14:textId="77777777" w:rsidTr="15380917">
        <w:trPr>
          <w:trHeight w:val="304"/>
        </w:trPr>
        <w:tc>
          <w:tcPr>
            <w:tcW w:w="1633" w:type="dxa"/>
            <w:tcBorders>
              <w:top w:val="nil"/>
              <w:left w:val="nil"/>
              <w:bottom w:val="nil"/>
              <w:right w:val="nil"/>
            </w:tcBorders>
            <w:noWrap/>
            <w:vAlign w:val="bottom"/>
            <w:hideMark/>
          </w:tcPr>
          <w:p w14:paraId="2161AD9F" w14:textId="1E967ABF"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(62)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B4E6ED0"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All Wales Regional Prison Intelligence</w:t>
            </w:r>
          </w:p>
        </w:tc>
        <w:tc>
          <w:tcPr>
            <w:tcW w:w="1532" w:type="dxa"/>
            <w:tcBorders>
              <w:top w:val="nil"/>
              <w:left w:val="nil"/>
              <w:bottom w:val="nil"/>
              <w:right w:val="nil"/>
            </w:tcBorders>
            <w:noWrap/>
            <w:vAlign w:val="bottom"/>
          </w:tcPr>
          <w:p w14:paraId="4AFDECAE" w14:textId="3401ABF9" w:rsidR="00CD7EF4" w:rsidRPr="008213B9" w:rsidRDefault="1B5A2818" w:rsidP="00CD7EF4">
            <w:pPr>
              <w:spacing w:after="0" w:line="240" w:lineRule="auto"/>
              <w:jc w:val="right"/>
              <w:rPr>
                <w:rFonts w:eastAsia="Times New Roman" w:cs="Arial"/>
                <w:color w:val="000000"/>
                <w:sz w:val="18"/>
                <w:szCs w:val="18"/>
                <w:lang w:eastAsia="en-GB"/>
              </w:rPr>
            </w:pPr>
            <w:r w:rsidRPr="7C9C3621">
              <w:rPr>
                <w:rFonts w:eastAsia="Times New Roman" w:cs="Arial"/>
                <w:color w:val="000000" w:themeColor="text1"/>
                <w:sz w:val="18"/>
                <w:szCs w:val="18"/>
                <w:lang w:eastAsia="en-GB"/>
              </w:rPr>
              <w:t>(2</w:t>
            </w:r>
            <w:r w:rsidR="6288200E" w:rsidRPr="7C9C3621">
              <w:rPr>
                <w:rFonts w:eastAsia="Times New Roman" w:cs="Arial"/>
                <w:color w:val="000000" w:themeColor="text1"/>
                <w:sz w:val="18"/>
                <w:szCs w:val="18"/>
                <w:lang w:eastAsia="en-GB"/>
              </w:rPr>
              <w:t>1</w:t>
            </w:r>
            <w:r w:rsidRPr="7C9C3621">
              <w:rPr>
                <w:rFonts w:eastAsia="Times New Roman" w:cs="Arial"/>
                <w:color w:val="000000" w:themeColor="text1"/>
                <w:sz w:val="18"/>
                <w:szCs w:val="18"/>
                <w:lang w:eastAsia="en-GB"/>
              </w:rPr>
              <w:t>)</w:t>
            </w:r>
          </w:p>
        </w:tc>
      </w:tr>
      <w:tr w:rsidR="00CD7EF4" w:rsidRPr="008213B9" w14:paraId="46F167EE" w14:textId="77777777" w:rsidTr="15380917">
        <w:trPr>
          <w:trHeight w:val="304"/>
        </w:trPr>
        <w:tc>
          <w:tcPr>
            <w:tcW w:w="1633" w:type="dxa"/>
            <w:tcBorders>
              <w:top w:val="nil"/>
              <w:left w:val="nil"/>
              <w:bottom w:val="nil"/>
              <w:right w:val="nil"/>
            </w:tcBorders>
            <w:noWrap/>
            <w:vAlign w:val="bottom"/>
            <w:hideMark/>
          </w:tcPr>
          <w:p w14:paraId="29A8242B" w14:textId="428B0ACC"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(358)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28041B7"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Data Barring Service</w:t>
            </w:r>
          </w:p>
        </w:tc>
        <w:tc>
          <w:tcPr>
            <w:tcW w:w="1532" w:type="dxa"/>
            <w:tcBorders>
              <w:top w:val="nil"/>
              <w:left w:val="nil"/>
              <w:bottom w:val="nil"/>
              <w:right w:val="nil"/>
            </w:tcBorders>
            <w:noWrap/>
            <w:vAlign w:val="bottom"/>
          </w:tcPr>
          <w:p w14:paraId="7D65D6E1" w14:textId="554AF26B" w:rsidR="00CD7EF4" w:rsidRPr="008213B9" w:rsidRDefault="7FCE0143"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(362)</w:t>
            </w:r>
          </w:p>
        </w:tc>
      </w:tr>
      <w:tr w:rsidR="00CD7EF4" w:rsidRPr="008213B9" w14:paraId="290C3D87" w14:textId="77777777" w:rsidTr="15380917">
        <w:trPr>
          <w:trHeight w:val="304"/>
        </w:trPr>
        <w:tc>
          <w:tcPr>
            <w:tcW w:w="1633" w:type="dxa"/>
            <w:tcBorders>
              <w:top w:val="nil"/>
              <w:left w:val="nil"/>
              <w:bottom w:val="nil"/>
              <w:right w:val="nil"/>
            </w:tcBorders>
            <w:noWrap/>
            <w:vAlign w:val="bottom"/>
            <w:hideMark/>
          </w:tcPr>
          <w:p w14:paraId="362CE868" w14:textId="4491958A"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73DCBA8A"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Emergency Services Mobile Communications Programme</w:t>
            </w:r>
          </w:p>
        </w:tc>
        <w:tc>
          <w:tcPr>
            <w:tcW w:w="1532" w:type="dxa"/>
            <w:tcBorders>
              <w:top w:val="nil"/>
              <w:left w:val="nil"/>
              <w:bottom w:val="nil"/>
              <w:right w:val="nil"/>
            </w:tcBorders>
            <w:noWrap/>
            <w:vAlign w:val="bottom"/>
          </w:tcPr>
          <w:p w14:paraId="75ED3B63" w14:textId="35E276B5" w:rsidR="00CD7EF4" w:rsidRPr="008213B9" w:rsidRDefault="1FCF3B54" w:rsidP="00CD7EF4">
            <w:pPr>
              <w:spacing w:after="0" w:line="240" w:lineRule="auto"/>
              <w:jc w:val="right"/>
              <w:rPr>
                <w:rFonts w:eastAsia="Times New Roman" w:cs="Arial"/>
                <w:color w:val="000000"/>
                <w:sz w:val="18"/>
                <w:szCs w:val="18"/>
                <w:lang w:eastAsia="en-GB"/>
              </w:rPr>
            </w:pPr>
            <w:r w:rsidRPr="4638BB4E">
              <w:rPr>
                <w:rFonts w:eastAsia="Times New Roman" w:cs="Arial"/>
                <w:color w:val="000000" w:themeColor="text1"/>
                <w:sz w:val="18"/>
                <w:szCs w:val="18"/>
                <w:lang w:eastAsia="en-GB"/>
              </w:rPr>
              <w:t>0</w:t>
            </w:r>
          </w:p>
        </w:tc>
      </w:tr>
      <w:tr w:rsidR="00CD7EF4" w:rsidRPr="008213B9" w14:paraId="701DAA02" w14:textId="77777777" w:rsidTr="15380917">
        <w:trPr>
          <w:trHeight w:val="304"/>
        </w:trPr>
        <w:tc>
          <w:tcPr>
            <w:tcW w:w="1633" w:type="dxa"/>
            <w:tcBorders>
              <w:top w:val="nil"/>
              <w:left w:val="nil"/>
              <w:bottom w:val="nil"/>
              <w:right w:val="nil"/>
            </w:tcBorders>
            <w:noWrap/>
            <w:vAlign w:val="bottom"/>
            <w:hideMark/>
          </w:tcPr>
          <w:p w14:paraId="7C9FC0B9" w14:textId="65A21706"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(422)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7B16C99"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Funding-Safer Streets Initiative</w:t>
            </w:r>
          </w:p>
        </w:tc>
        <w:tc>
          <w:tcPr>
            <w:tcW w:w="1532" w:type="dxa"/>
            <w:tcBorders>
              <w:top w:val="nil"/>
              <w:left w:val="nil"/>
              <w:bottom w:val="nil"/>
              <w:right w:val="nil"/>
            </w:tcBorders>
            <w:noWrap/>
            <w:vAlign w:val="bottom"/>
          </w:tcPr>
          <w:p w14:paraId="0C9FF8EF" w14:textId="4A1FE97E" w:rsidR="00CD7EF4" w:rsidRPr="008213B9" w:rsidRDefault="18445C10"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eastAsia="en-GB"/>
              </w:rPr>
              <w:t>(182)</w:t>
            </w:r>
          </w:p>
        </w:tc>
      </w:tr>
      <w:tr w:rsidR="00CD7EF4" w:rsidRPr="008213B9" w14:paraId="25C442FB" w14:textId="77777777" w:rsidTr="15380917">
        <w:trPr>
          <w:trHeight w:val="304"/>
        </w:trPr>
        <w:tc>
          <w:tcPr>
            <w:tcW w:w="1633" w:type="dxa"/>
            <w:tcBorders>
              <w:top w:val="nil"/>
              <w:left w:val="nil"/>
              <w:bottom w:val="nil"/>
              <w:right w:val="nil"/>
            </w:tcBorders>
            <w:noWrap/>
            <w:vAlign w:val="bottom"/>
            <w:hideMark/>
          </w:tcPr>
          <w:p w14:paraId="3D100FFA" w14:textId="1ED6066C"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(1,325)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2C41D066"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Home Office Pensions Grant</w:t>
            </w:r>
          </w:p>
        </w:tc>
        <w:tc>
          <w:tcPr>
            <w:tcW w:w="1532" w:type="dxa"/>
            <w:tcBorders>
              <w:top w:val="nil"/>
              <w:left w:val="nil"/>
              <w:bottom w:val="nil"/>
              <w:right w:val="nil"/>
            </w:tcBorders>
            <w:noWrap/>
            <w:vAlign w:val="bottom"/>
          </w:tcPr>
          <w:p w14:paraId="73E4A614" w14:textId="3653100B" w:rsidR="00CD7EF4" w:rsidRPr="008213B9" w:rsidRDefault="5FB3984A"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eastAsia="en-GB"/>
              </w:rPr>
              <w:t>(4,307)</w:t>
            </w:r>
          </w:p>
        </w:tc>
      </w:tr>
      <w:tr w:rsidR="00CD7EF4" w:rsidRPr="008213B9" w14:paraId="7F1F1DF3" w14:textId="77777777" w:rsidTr="15380917">
        <w:trPr>
          <w:trHeight w:val="304"/>
        </w:trPr>
        <w:tc>
          <w:tcPr>
            <w:tcW w:w="1633" w:type="dxa"/>
            <w:tcBorders>
              <w:top w:val="nil"/>
              <w:left w:val="nil"/>
              <w:bottom w:val="nil"/>
              <w:right w:val="nil"/>
            </w:tcBorders>
            <w:noWrap/>
            <w:vAlign w:val="bottom"/>
            <w:hideMark/>
          </w:tcPr>
          <w:p w14:paraId="754A5871" w14:textId="750355BD"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(445)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402FEF45"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IOM Cymru </w:t>
            </w:r>
            <w:proofErr w:type="spellStart"/>
            <w:r w:rsidRPr="008213B9">
              <w:rPr>
                <w:rFonts w:eastAsia="Times New Roman" w:cs="Arial"/>
                <w:color w:val="000000"/>
                <w:sz w:val="18"/>
                <w:szCs w:val="18"/>
                <w:lang w:eastAsia="en-GB"/>
              </w:rPr>
              <w:t>Womens</w:t>
            </w:r>
            <w:proofErr w:type="spellEnd"/>
            <w:r w:rsidRPr="008213B9">
              <w:rPr>
                <w:rFonts w:eastAsia="Times New Roman" w:cs="Arial"/>
                <w:color w:val="000000"/>
                <w:sz w:val="18"/>
                <w:szCs w:val="18"/>
                <w:lang w:eastAsia="en-GB"/>
              </w:rPr>
              <w:t xml:space="preserve"> Pathfinder (Diversion - IF)</w:t>
            </w:r>
          </w:p>
        </w:tc>
        <w:tc>
          <w:tcPr>
            <w:tcW w:w="1532" w:type="dxa"/>
            <w:tcBorders>
              <w:top w:val="nil"/>
              <w:left w:val="nil"/>
              <w:bottom w:val="nil"/>
              <w:right w:val="nil"/>
            </w:tcBorders>
            <w:noWrap/>
            <w:vAlign w:val="bottom"/>
          </w:tcPr>
          <w:p w14:paraId="09FB0C9A" w14:textId="3A37D366" w:rsidR="00CD7EF4" w:rsidRPr="008213B9" w:rsidRDefault="6933AC25" w:rsidP="00CD7EF4">
            <w:pPr>
              <w:spacing w:after="0" w:line="240" w:lineRule="auto"/>
              <w:jc w:val="right"/>
              <w:rPr>
                <w:rFonts w:eastAsia="Times New Roman" w:cs="Arial"/>
                <w:color w:val="000000"/>
                <w:sz w:val="18"/>
                <w:szCs w:val="18"/>
                <w:lang w:eastAsia="en-GB"/>
              </w:rPr>
            </w:pPr>
            <w:r w:rsidRPr="1F592C91">
              <w:rPr>
                <w:rFonts w:eastAsia="Times New Roman" w:cs="Arial"/>
                <w:color w:val="000000" w:themeColor="text1"/>
                <w:sz w:val="18"/>
                <w:szCs w:val="18"/>
                <w:lang w:eastAsia="en-GB"/>
              </w:rPr>
              <w:t>(4</w:t>
            </w:r>
            <w:r w:rsidR="0575E07C" w:rsidRPr="1F592C91">
              <w:rPr>
                <w:rFonts w:eastAsia="Times New Roman" w:cs="Arial"/>
                <w:color w:val="000000" w:themeColor="text1"/>
                <w:sz w:val="18"/>
                <w:szCs w:val="18"/>
                <w:lang w:eastAsia="en-GB"/>
              </w:rPr>
              <w:t>5</w:t>
            </w:r>
            <w:r w:rsidRPr="1F592C91">
              <w:rPr>
                <w:rFonts w:eastAsia="Times New Roman" w:cs="Arial"/>
                <w:color w:val="000000" w:themeColor="text1"/>
                <w:sz w:val="18"/>
                <w:szCs w:val="18"/>
                <w:lang w:eastAsia="en-GB"/>
              </w:rPr>
              <w:t>6)</w:t>
            </w:r>
          </w:p>
        </w:tc>
      </w:tr>
      <w:tr w:rsidR="00CD7EF4" w:rsidRPr="008213B9" w14:paraId="3DE9ADD3" w14:textId="77777777" w:rsidTr="15380917">
        <w:trPr>
          <w:trHeight w:val="304"/>
        </w:trPr>
        <w:tc>
          <w:tcPr>
            <w:tcW w:w="1633" w:type="dxa"/>
            <w:tcBorders>
              <w:top w:val="nil"/>
              <w:left w:val="nil"/>
              <w:bottom w:val="nil"/>
              <w:right w:val="nil"/>
            </w:tcBorders>
            <w:noWrap/>
            <w:vAlign w:val="bottom"/>
            <w:hideMark/>
          </w:tcPr>
          <w:p w14:paraId="67CCE158" w14:textId="585FFDA0"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(1,290)</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9EDE6BA"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Ministry of Justice - Victim Services</w:t>
            </w:r>
          </w:p>
        </w:tc>
        <w:tc>
          <w:tcPr>
            <w:tcW w:w="1532" w:type="dxa"/>
            <w:tcBorders>
              <w:top w:val="nil"/>
              <w:left w:val="nil"/>
              <w:bottom w:val="nil"/>
              <w:right w:val="nil"/>
            </w:tcBorders>
            <w:noWrap/>
            <w:vAlign w:val="bottom"/>
          </w:tcPr>
          <w:p w14:paraId="76B94DC6" w14:textId="11BF083D" w:rsidR="00CD7EF4" w:rsidRPr="008213B9" w:rsidRDefault="5598ADA0"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eastAsia="en-GB"/>
              </w:rPr>
              <w:t>(1,267)</w:t>
            </w:r>
          </w:p>
        </w:tc>
      </w:tr>
      <w:tr w:rsidR="00CD7EF4" w:rsidRPr="008213B9" w14:paraId="16F2B477" w14:textId="77777777" w:rsidTr="15380917">
        <w:trPr>
          <w:trHeight w:val="304"/>
        </w:trPr>
        <w:tc>
          <w:tcPr>
            <w:tcW w:w="1633" w:type="dxa"/>
            <w:tcBorders>
              <w:top w:val="nil"/>
              <w:left w:val="nil"/>
              <w:bottom w:val="nil"/>
              <w:right w:val="nil"/>
            </w:tcBorders>
            <w:noWrap/>
            <w:vAlign w:val="bottom"/>
            <w:hideMark/>
          </w:tcPr>
          <w:p w14:paraId="48BE4C19" w14:textId="73A93A49"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(270)</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477A29C2"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Missing </w:t>
            </w:r>
            <w:proofErr w:type="spellStart"/>
            <w:r w:rsidRPr="008213B9">
              <w:rPr>
                <w:rFonts w:eastAsia="Times New Roman" w:cs="Arial"/>
                <w:color w:val="000000"/>
                <w:sz w:val="18"/>
                <w:szCs w:val="18"/>
                <w:lang w:eastAsia="en-GB"/>
              </w:rPr>
              <w:t>Childrens</w:t>
            </w:r>
            <w:proofErr w:type="spellEnd"/>
            <w:r w:rsidRPr="008213B9">
              <w:rPr>
                <w:rFonts w:eastAsia="Times New Roman" w:cs="Arial"/>
                <w:color w:val="000000"/>
                <w:sz w:val="18"/>
                <w:szCs w:val="18"/>
                <w:lang w:eastAsia="en-GB"/>
              </w:rPr>
              <w:t xml:space="preserve"> Team</w:t>
            </w:r>
          </w:p>
        </w:tc>
        <w:tc>
          <w:tcPr>
            <w:tcW w:w="1532" w:type="dxa"/>
            <w:tcBorders>
              <w:top w:val="nil"/>
              <w:left w:val="nil"/>
              <w:bottom w:val="nil"/>
              <w:right w:val="nil"/>
            </w:tcBorders>
            <w:noWrap/>
            <w:vAlign w:val="bottom"/>
          </w:tcPr>
          <w:p w14:paraId="34A0C6AD" w14:textId="27A72DE8" w:rsidR="00CD7EF4" w:rsidRPr="008213B9" w:rsidRDefault="6CE190CF" w:rsidP="00CD7EF4">
            <w:pPr>
              <w:spacing w:after="0" w:line="240" w:lineRule="auto"/>
              <w:jc w:val="right"/>
              <w:rPr>
                <w:rFonts w:eastAsia="Times New Roman" w:cs="Arial"/>
                <w:color w:val="000000"/>
                <w:sz w:val="18"/>
                <w:szCs w:val="18"/>
                <w:lang w:eastAsia="en-GB"/>
              </w:rPr>
            </w:pPr>
            <w:r w:rsidRPr="0179DFE8">
              <w:rPr>
                <w:rFonts w:eastAsia="Times New Roman" w:cs="Arial"/>
                <w:color w:val="000000" w:themeColor="text1"/>
                <w:sz w:val="18"/>
                <w:szCs w:val="18"/>
                <w:lang w:eastAsia="en-GB"/>
              </w:rPr>
              <w:t>0</w:t>
            </w:r>
          </w:p>
        </w:tc>
      </w:tr>
      <w:tr w:rsidR="00CD7EF4" w:rsidRPr="008213B9" w14:paraId="5D4FDC18" w14:textId="77777777" w:rsidTr="15380917">
        <w:trPr>
          <w:trHeight w:val="304"/>
        </w:trPr>
        <w:tc>
          <w:tcPr>
            <w:tcW w:w="1633" w:type="dxa"/>
            <w:tcBorders>
              <w:top w:val="nil"/>
              <w:left w:val="nil"/>
              <w:bottom w:val="nil"/>
              <w:right w:val="nil"/>
            </w:tcBorders>
            <w:noWrap/>
            <w:vAlign w:val="bottom"/>
            <w:hideMark/>
          </w:tcPr>
          <w:p w14:paraId="7801F5FF" w14:textId="06A3FF87"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(113)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7E471D63" w14:textId="6C7AC2E1" w:rsidR="00CD7EF4" w:rsidRPr="008213B9" w:rsidRDefault="00CD7EF4" w:rsidP="00CD7EF4">
            <w:pPr>
              <w:spacing w:after="0" w:line="240" w:lineRule="auto"/>
              <w:rPr>
                <w:rFonts w:eastAsia="Times New Roman" w:cs="Arial"/>
                <w:color w:val="000000"/>
                <w:sz w:val="18"/>
                <w:szCs w:val="18"/>
                <w:lang w:eastAsia="en-GB"/>
              </w:rPr>
            </w:pPr>
            <w:r w:rsidRPr="2F19622D">
              <w:rPr>
                <w:rFonts w:eastAsia="Times New Roman" w:cs="Arial"/>
                <w:color w:val="000000" w:themeColor="text1"/>
                <w:sz w:val="18"/>
                <w:szCs w:val="18"/>
                <w:lang w:eastAsia="en-GB"/>
              </w:rPr>
              <w:t>National Cyber Crime Build Project</w:t>
            </w:r>
          </w:p>
        </w:tc>
        <w:tc>
          <w:tcPr>
            <w:tcW w:w="1532" w:type="dxa"/>
            <w:tcBorders>
              <w:top w:val="nil"/>
              <w:left w:val="nil"/>
              <w:bottom w:val="nil"/>
              <w:right w:val="nil"/>
            </w:tcBorders>
            <w:noWrap/>
            <w:vAlign w:val="bottom"/>
          </w:tcPr>
          <w:p w14:paraId="093F5295" w14:textId="7D8B491D" w:rsidR="00CD7EF4" w:rsidRPr="008213B9" w:rsidRDefault="3F0D6035"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(121)</w:t>
            </w:r>
          </w:p>
        </w:tc>
      </w:tr>
      <w:tr w:rsidR="00CD7EF4" w:rsidRPr="008213B9" w14:paraId="14A992E7" w14:textId="77777777" w:rsidTr="15380917">
        <w:trPr>
          <w:trHeight w:val="304"/>
        </w:trPr>
        <w:tc>
          <w:tcPr>
            <w:tcW w:w="1633" w:type="dxa"/>
            <w:tcBorders>
              <w:top w:val="nil"/>
              <w:left w:val="nil"/>
              <w:bottom w:val="nil"/>
              <w:right w:val="nil"/>
            </w:tcBorders>
            <w:noWrap/>
            <w:vAlign w:val="bottom"/>
            <w:hideMark/>
          </w:tcPr>
          <w:p w14:paraId="5BBB66E0" w14:textId="627A639E"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(2,127)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F667744"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Operation Uplift</w:t>
            </w:r>
          </w:p>
        </w:tc>
        <w:tc>
          <w:tcPr>
            <w:tcW w:w="1532" w:type="dxa"/>
            <w:tcBorders>
              <w:top w:val="nil"/>
              <w:left w:val="nil"/>
              <w:bottom w:val="nil"/>
              <w:right w:val="nil"/>
            </w:tcBorders>
            <w:noWrap/>
            <w:vAlign w:val="bottom"/>
          </w:tcPr>
          <w:p w14:paraId="58FA4803" w14:textId="5B0852DC" w:rsidR="00CD7EF4" w:rsidRPr="008213B9" w:rsidRDefault="28FC6B2C"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(6,406)</w:t>
            </w:r>
          </w:p>
        </w:tc>
      </w:tr>
      <w:tr w:rsidR="00CD7EF4" w:rsidRPr="008213B9" w14:paraId="6CC90A99" w14:textId="77777777" w:rsidTr="15380917">
        <w:trPr>
          <w:trHeight w:val="304"/>
        </w:trPr>
        <w:tc>
          <w:tcPr>
            <w:tcW w:w="1633" w:type="dxa"/>
            <w:tcBorders>
              <w:top w:val="nil"/>
              <w:left w:val="nil"/>
              <w:bottom w:val="nil"/>
              <w:right w:val="nil"/>
            </w:tcBorders>
            <w:noWrap/>
            <w:vAlign w:val="bottom"/>
            <w:hideMark/>
          </w:tcPr>
          <w:p w14:paraId="48756C67" w14:textId="721A27B6"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(3,753)</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5BCC8601"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Police Community Support Officers</w:t>
            </w:r>
          </w:p>
        </w:tc>
        <w:tc>
          <w:tcPr>
            <w:tcW w:w="1532" w:type="dxa"/>
            <w:tcBorders>
              <w:top w:val="nil"/>
              <w:left w:val="nil"/>
              <w:bottom w:val="nil"/>
              <w:right w:val="nil"/>
            </w:tcBorders>
            <w:noWrap/>
            <w:vAlign w:val="bottom"/>
          </w:tcPr>
          <w:p w14:paraId="503DC55B" w14:textId="0E0DECF5" w:rsidR="00CD7EF4" w:rsidRPr="008213B9" w:rsidRDefault="2E1010C0"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(3,735)</w:t>
            </w:r>
          </w:p>
        </w:tc>
      </w:tr>
      <w:tr w:rsidR="00CD7EF4" w:rsidRPr="008213B9" w14:paraId="4DBAE0E3" w14:textId="77777777" w:rsidTr="15380917">
        <w:trPr>
          <w:trHeight w:val="304"/>
        </w:trPr>
        <w:tc>
          <w:tcPr>
            <w:tcW w:w="1633" w:type="dxa"/>
            <w:tcBorders>
              <w:top w:val="nil"/>
              <w:left w:val="nil"/>
              <w:bottom w:val="nil"/>
              <w:right w:val="nil"/>
            </w:tcBorders>
            <w:noWrap/>
            <w:vAlign w:val="bottom"/>
            <w:hideMark/>
          </w:tcPr>
          <w:p w14:paraId="77A887EA" w14:textId="6FB49C81"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(491)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773116C"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Police Education Qualification Framework</w:t>
            </w:r>
          </w:p>
        </w:tc>
        <w:tc>
          <w:tcPr>
            <w:tcW w:w="1532" w:type="dxa"/>
            <w:tcBorders>
              <w:top w:val="nil"/>
              <w:left w:val="nil"/>
              <w:bottom w:val="nil"/>
              <w:right w:val="nil"/>
            </w:tcBorders>
            <w:noWrap/>
            <w:vAlign w:val="bottom"/>
          </w:tcPr>
          <w:p w14:paraId="347027FD" w14:textId="2492F101" w:rsidR="00CD7EF4" w:rsidRPr="008213B9" w:rsidRDefault="787F6CEB"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(491)</w:t>
            </w:r>
          </w:p>
        </w:tc>
      </w:tr>
      <w:tr w:rsidR="00CD7EF4" w:rsidRPr="008213B9" w14:paraId="39C4D62F" w14:textId="77777777" w:rsidTr="15380917">
        <w:trPr>
          <w:trHeight w:val="304"/>
        </w:trPr>
        <w:tc>
          <w:tcPr>
            <w:tcW w:w="1633" w:type="dxa"/>
            <w:tcBorders>
              <w:top w:val="nil"/>
              <w:left w:val="nil"/>
              <w:bottom w:val="nil"/>
              <w:right w:val="nil"/>
            </w:tcBorders>
            <w:noWrap/>
            <w:vAlign w:val="bottom"/>
            <w:hideMark/>
          </w:tcPr>
          <w:p w14:paraId="1552455A" w14:textId="3055D2B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(429)</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103B3BDB"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Private Finance Initiative (PFI) - </w:t>
            </w:r>
            <w:proofErr w:type="spellStart"/>
            <w:r w:rsidRPr="008213B9">
              <w:rPr>
                <w:rFonts w:eastAsia="Times New Roman" w:cs="Arial"/>
                <w:color w:val="000000"/>
                <w:sz w:val="18"/>
                <w:szCs w:val="18"/>
                <w:lang w:eastAsia="en-GB"/>
              </w:rPr>
              <w:t>Ystrad</w:t>
            </w:r>
            <w:proofErr w:type="spellEnd"/>
            <w:r w:rsidRPr="008213B9">
              <w:rPr>
                <w:rFonts w:eastAsia="Times New Roman" w:cs="Arial"/>
                <w:color w:val="000000"/>
                <w:sz w:val="18"/>
                <w:szCs w:val="18"/>
                <w:lang w:eastAsia="en-GB"/>
              </w:rPr>
              <w:t xml:space="preserve"> </w:t>
            </w:r>
            <w:proofErr w:type="spellStart"/>
            <w:r w:rsidRPr="008213B9">
              <w:rPr>
                <w:rFonts w:eastAsia="Times New Roman" w:cs="Arial"/>
                <w:color w:val="000000"/>
                <w:sz w:val="18"/>
                <w:szCs w:val="18"/>
                <w:lang w:eastAsia="en-GB"/>
              </w:rPr>
              <w:t>Mynach</w:t>
            </w:r>
            <w:proofErr w:type="spellEnd"/>
          </w:p>
        </w:tc>
        <w:tc>
          <w:tcPr>
            <w:tcW w:w="1532" w:type="dxa"/>
            <w:tcBorders>
              <w:top w:val="nil"/>
              <w:left w:val="nil"/>
              <w:bottom w:val="nil"/>
              <w:right w:val="nil"/>
            </w:tcBorders>
            <w:noWrap/>
            <w:vAlign w:val="bottom"/>
          </w:tcPr>
          <w:p w14:paraId="4B73EFD7" w14:textId="251818DA" w:rsidR="00CD7EF4" w:rsidRPr="008213B9" w:rsidRDefault="703C6626"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(338)</w:t>
            </w:r>
          </w:p>
        </w:tc>
      </w:tr>
      <w:tr w:rsidR="00CD7EF4" w:rsidRPr="008213B9" w14:paraId="2FAADA94" w14:textId="77777777" w:rsidTr="15380917">
        <w:trPr>
          <w:trHeight w:val="304"/>
        </w:trPr>
        <w:tc>
          <w:tcPr>
            <w:tcW w:w="1633" w:type="dxa"/>
            <w:tcBorders>
              <w:top w:val="nil"/>
              <w:left w:val="nil"/>
              <w:bottom w:val="nil"/>
              <w:right w:val="nil"/>
            </w:tcBorders>
            <w:noWrap/>
            <w:vAlign w:val="bottom"/>
            <w:hideMark/>
          </w:tcPr>
          <w:p w14:paraId="4F59A310" w14:textId="75EE2D62"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(224)</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CD17C6C" w14:textId="6A73B183"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Regional Asset Recovery Team</w:t>
            </w:r>
          </w:p>
        </w:tc>
        <w:tc>
          <w:tcPr>
            <w:tcW w:w="1532" w:type="dxa"/>
            <w:tcBorders>
              <w:top w:val="nil"/>
              <w:left w:val="nil"/>
              <w:bottom w:val="nil"/>
              <w:right w:val="nil"/>
            </w:tcBorders>
            <w:noWrap/>
            <w:vAlign w:val="bottom"/>
          </w:tcPr>
          <w:p w14:paraId="4B9F0C62" w14:textId="140BD92A" w:rsidR="00CD7EF4" w:rsidRPr="008213B9" w:rsidRDefault="2F0A39F8" w:rsidP="00CD7EF4">
            <w:pPr>
              <w:spacing w:after="0" w:line="240" w:lineRule="auto"/>
              <w:jc w:val="right"/>
              <w:rPr>
                <w:rFonts w:eastAsia="Times New Roman" w:cs="Arial"/>
                <w:color w:val="000000"/>
                <w:sz w:val="18"/>
                <w:szCs w:val="18"/>
                <w:lang w:eastAsia="en-GB"/>
              </w:rPr>
            </w:pPr>
            <w:r w:rsidRPr="71626254">
              <w:rPr>
                <w:rFonts w:eastAsia="Times New Roman" w:cs="Arial"/>
                <w:color w:val="000000" w:themeColor="text1"/>
                <w:sz w:val="18"/>
                <w:szCs w:val="18"/>
                <w:lang w:eastAsia="en-GB"/>
              </w:rPr>
              <w:t>(153)</w:t>
            </w:r>
          </w:p>
        </w:tc>
      </w:tr>
      <w:tr w:rsidR="00CD7EF4" w:rsidRPr="008213B9" w14:paraId="0AB01A73" w14:textId="77777777" w:rsidTr="15380917">
        <w:trPr>
          <w:trHeight w:val="304"/>
        </w:trPr>
        <w:tc>
          <w:tcPr>
            <w:tcW w:w="1633" w:type="dxa"/>
            <w:tcBorders>
              <w:top w:val="nil"/>
              <w:left w:val="nil"/>
              <w:bottom w:val="nil"/>
              <w:right w:val="nil"/>
            </w:tcBorders>
            <w:noWrap/>
            <w:vAlign w:val="bottom"/>
            <w:hideMark/>
          </w:tcPr>
          <w:p w14:paraId="4890247A" w14:textId="0F217E9C"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(697)</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5CD42573"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Safety Camera Enforcement</w:t>
            </w:r>
          </w:p>
        </w:tc>
        <w:tc>
          <w:tcPr>
            <w:tcW w:w="1532" w:type="dxa"/>
            <w:tcBorders>
              <w:top w:val="nil"/>
              <w:left w:val="nil"/>
              <w:bottom w:val="nil"/>
              <w:right w:val="nil"/>
            </w:tcBorders>
            <w:noWrap/>
            <w:vAlign w:val="bottom"/>
          </w:tcPr>
          <w:p w14:paraId="51AD9168" w14:textId="7B4F3172" w:rsidR="00CD7EF4" w:rsidRPr="008213B9" w:rsidRDefault="13EE5755"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eastAsia="en-GB"/>
              </w:rPr>
              <w:t>(853)</w:t>
            </w:r>
          </w:p>
        </w:tc>
      </w:tr>
      <w:tr w:rsidR="00CD7EF4" w:rsidRPr="008213B9" w14:paraId="40C73FCE" w14:textId="77777777" w:rsidTr="15380917">
        <w:trPr>
          <w:trHeight w:val="304"/>
        </w:trPr>
        <w:tc>
          <w:tcPr>
            <w:tcW w:w="1633" w:type="dxa"/>
            <w:tcBorders>
              <w:top w:val="nil"/>
              <w:left w:val="nil"/>
              <w:bottom w:val="nil"/>
              <w:right w:val="nil"/>
            </w:tcBorders>
            <w:noWrap/>
            <w:vAlign w:val="bottom"/>
            <w:hideMark/>
          </w:tcPr>
          <w:p w14:paraId="20F37530" w14:textId="6E0AA5E6"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(22)</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36E369E3" w14:textId="126C1752"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Violence Against Woman, Domestic Abuse </w:t>
            </w:r>
            <w:r w:rsidR="007A4A2B" w:rsidRPr="008213B9">
              <w:rPr>
                <w:rFonts w:eastAsia="Times New Roman" w:cs="Arial"/>
                <w:color w:val="000000"/>
                <w:sz w:val="18"/>
                <w:szCs w:val="18"/>
                <w:lang w:eastAsia="en-GB"/>
              </w:rPr>
              <w:t>and</w:t>
            </w:r>
            <w:r w:rsidRPr="008213B9">
              <w:rPr>
                <w:rFonts w:eastAsia="Times New Roman" w:cs="Arial"/>
                <w:color w:val="000000"/>
                <w:sz w:val="18"/>
                <w:szCs w:val="18"/>
                <w:lang w:eastAsia="en-GB"/>
              </w:rPr>
              <w:t xml:space="preserve"> Sexual Violence </w:t>
            </w:r>
          </w:p>
        </w:tc>
        <w:tc>
          <w:tcPr>
            <w:tcW w:w="1532" w:type="dxa"/>
            <w:tcBorders>
              <w:top w:val="nil"/>
              <w:left w:val="nil"/>
              <w:bottom w:val="nil"/>
              <w:right w:val="nil"/>
            </w:tcBorders>
            <w:noWrap/>
            <w:vAlign w:val="bottom"/>
          </w:tcPr>
          <w:p w14:paraId="4D61ECD3" w14:textId="1B95E1D3" w:rsidR="00CD7EF4" w:rsidRPr="008213B9" w:rsidRDefault="11A8D656"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eastAsia="en-GB"/>
              </w:rPr>
              <w:t>(22)</w:t>
            </w:r>
          </w:p>
        </w:tc>
      </w:tr>
      <w:tr w:rsidR="00CD7EF4" w:rsidRPr="008213B9" w14:paraId="26D788E1" w14:textId="77777777" w:rsidTr="15380917">
        <w:trPr>
          <w:trHeight w:val="304"/>
        </w:trPr>
        <w:tc>
          <w:tcPr>
            <w:tcW w:w="1633" w:type="dxa"/>
            <w:tcBorders>
              <w:top w:val="nil"/>
              <w:left w:val="nil"/>
              <w:bottom w:val="nil"/>
              <w:right w:val="nil"/>
            </w:tcBorders>
            <w:noWrap/>
            <w:vAlign w:val="bottom"/>
            <w:hideMark/>
          </w:tcPr>
          <w:p w14:paraId="004C6C67" w14:textId="6CD974D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(445)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0EE749C4" w14:textId="59DC4586"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Welsh Government (WG) - All Wales Schools </w:t>
            </w:r>
            <w:r w:rsidR="007C2995" w:rsidRPr="008213B9">
              <w:rPr>
                <w:rFonts w:eastAsia="Times New Roman" w:cs="Arial"/>
                <w:color w:val="000000"/>
                <w:sz w:val="18"/>
                <w:szCs w:val="18"/>
                <w:lang w:eastAsia="en-GB"/>
              </w:rPr>
              <w:t>Liaison</w:t>
            </w:r>
            <w:r w:rsidRPr="008213B9">
              <w:rPr>
                <w:rFonts w:eastAsia="Times New Roman" w:cs="Arial"/>
                <w:color w:val="000000"/>
                <w:sz w:val="18"/>
                <w:szCs w:val="18"/>
                <w:lang w:eastAsia="en-GB"/>
              </w:rPr>
              <w:t xml:space="preserve"> (AWSL)</w:t>
            </w:r>
          </w:p>
        </w:tc>
        <w:tc>
          <w:tcPr>
            <w:tcW w:w="1532" w:type="dxa"/>
            <w:tcBorders>
              <w:top w:val="nil"/>
              <w:left w:val="nil"/>
              <w:bottom w:val="nil"/>
              <w:right w:val="nil"/>
            </w:tcBorders>
            <w:noWrap/>
            <w:vAlign w:val="bottom"/>
          </w:tcPr>
          <w:p w14:paraId="5A05AD55" w14:textId="2E4F240E" w:rsidR="00CD7EF4" w:rsidRPr="008213B9" w:rsidRDefault="0436F796" w:rsidP="00CD7EF4">
            <w:pPr>
              <w:spacing w:after="0" w:line="240" w:lineRule="auto"/>
              <w:jc w:val="right"/>
              <w:rPr>
                <w:rFonts w:eastAsia="Times New Roman" w:cs="Arial"/>
                <w:color w:val="000000"/>
                <w:sz w:val="18"/>
                <w:szCs w:val="18"/>
                <w:lang w:eastAsia="en-GB"/>
              </w:rPr>
            </w:pPr>
            <w:r w:rsidRPr="3E715902">
              <w:rPr>
                <w:rFonts w:eastAsia="Times New Roman" w:cs="Arial"/>
                <w:color w:val="000000" w:themeColor="text1"/>
                <w:sz w:val="18"/>
                <w:szCs w:val="18"/>
                <w:lang w:eastAsia="en-GB"/>
              </w:rPr>
              <w:t>(</w:t>
            </w:r>
            <w:r w:rsidR="60B97476" w:rsidRPr="3E715902">
              <w:rPr>
                <w:rFonts w:eastAsia="Times New Roman" w:cs="Arial"/>
                <w:color w:val="000000" w:themeColor="text1"/>
                <w:sz w:val="18"/>
                <w:szCs w:val="18"/>
                <w:lang w:eastAsia="en-GB"/>
              </w:rPr>
              <w:t>1</w:t>
            </w:r>
            <w:r w:rsidRPr="3E715902">
              <w:rPr>
                <w:rFonts w:eastAsia="Times New Roman" w:cs="Arial"/>
                <w:color w:val="000000" w:themeColor="text1"/>
                <w:sz w:val="18"/>
                <w:szCs w:val="18"/>
                <w:lang w:eastAsia="en-GB"/>
              </w:rPr>
              <w:t>)</w:t>
            </w:r>
          </w:p>
        </w:tc>
      </w:tr>
      <w:tr w:rsidR="00CD7EF4" w:rsidRPr="008213B9" w14:paraId="296F162F" w14:textId="77777777" w:rsidTr="15380917">
        <w:trPr>
          <w:trHeight w:val="304"/>
        </w:trPr>
        <w:tc>
          <w:tcPr>
            <w:tcW w:w="1633" w:type="dxa"/>
            <w:tcBorders>
              <w:top w:val="nil"/>
              <w:left w:val="nil"/>
              <w:bottom w:val="nil"/>
              <w:right w:val="nil"/>
            </w:tcBorders>
            <w:noWrap/>
            <w:vAlign w:val="bottom"/>
            <w:hideMark/>
          </w:tcPr>
          <w:p w14:paraId="35AAD41D" w14:textId="43F8B207"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(128)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75983519"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Youth Offending</w:t>
            </w:r>
          </w:p>
        </w:tc>
        <w:tc>
          <w:tcPr>
            <w:tcW w:w="1532" w:type="dxa"/>
            <w:tcBorders>
              <w:top w:val="nil"/>
              <w:left w:val="nil"/>
              <w:bottom w:val="nil"/>
              <w:right w:val="nil"/>
            </w:tcBorders>
            <w:noWrap/>
            <w:vAlign w:val="bottom"/>
          </w:tcPr>
          <w:p w14:paraId="6B39F4BE" w14:textId="13B73404" w:rsidR="00CD7EF4" w:rsidRPr="008213B9" w:rsidRDefault="59B27F7C" w:rsidP="00CD7EF4">
            <w:pPr>
              <w:spacing w:after="0" w:line="240" w:lineRule="auto"/>
              <w:jc w:val="right"/>
              <w:rPr>
                <w:rFonts w:eastAsia="Times New Roman" w:cs="Arial"/>
                <w:color w:val="000000"/>
                <w:sz w:val="18"/>
                <w:szCs w:val="18"/>
                <w:lang w:eastAsia="en-GB"/>
              </w:rPr>
            </w:pPr>
            <w:r w:rsidRPr="47ABB107">
              <w:rPr>
                <w:rFonts w:eastAsia="Times New Roman" w:cs="Arial"/>
                <w:color w:val="000000" w:themeColor="text1"/>
                <w:sz w:val="18"/>
                <w:szCs w:val="18"/>
                <w:lang w:eastAsia="en-GB"/>
              </w:rPr>
              <w:t>(156)</w:t>
            </w:r>
          </w:p>
        </w:tc>
      </w:tr>
      <w:tr w:rsidR="00CD7EF4" w:rsidRPr="008213B9" w14:paraId="714ABC90" w14:textId="77777777" w:rsidTr="15380917">
        <w:trPr>
          <w:trHeight w:val="304"/>
        </w:trPr>
        <w:tc>
          <w:tcPr>
            <w:tcW w:w="1633" w:type="dxa"/>
            <w:tcBorders>
              <w:top w:val="nil"/>
              <w:left w:val="nil"/>
              <w:bottom w:val="nil"/>
              <w:right w:val="nil"/>
            </w:tcBorders>
            <w:noWrap/>
            <w:vAlign w:val="bottom"/>
            <w:hideMark/>
          </w:tcPr>
          <w:p w14:paraId="25B2D7FA" w14:textId="464D590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59144F8F" w14:textId="017C60EC"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Domestic Abuse </w:t>
            </w:r>
            <w:r w:rsidR="007C2995" w:rsidRPr="008213B9">
              <w:rPr>
                <w:rFonts w:eastAsia="Times New Roman" w:cs="Arial"/>
                <w:color w:val="000000"/>
                <w:sz w:val="18"/>
                <w:szCs w:val="18"/>
                <w:lang w:eastAsia="en-GB"/>
              </w:rPr>
              <w:t>Perpetrator</w:t>
            </w:r>
            <w:r w:rsidRPr="008213B9">
              <w:rPr>
                <w:rFonts w:eastAsia="Times New Roman" w:cs="Arial"/>
                <w:color w:val="000000"/>
                <w:sz w:val="18"/>
                <w:szCs w:val="18"/>
                <w:lang w:eastAsia="en-GB"/>
              </w:rPr>
              <w:t xml:space="preserve"> Programme</w:t>
            </w:r>
          </w:p>
        </w:tc>
        <w:tc>
          <w:tcPr>
            <w:tcW w:w="1532" w:type="dxa"/>
            <w:tcBorders>
              <w:top w:val="nil"/>
              <w:left w:val="nil"/>
              <w:bottom w:val="nil"/>
              <w:right w:val="nil"/>
            </w:tcBorders>
            <w:noWrap/>
            <w:vAlign w:val="bottom"/>
          </w:tcPr>
          <w:p w14:paraId="7B3D148F" w14:textId="2ED48A4C" w:rsidR="00CD7EF4" w:rsidRPr="008213B9" w:rsidRDefault="3AD9F8D3" w:rsidP="00CD7EF4">
            <w:pPr>
              <w:spacing w:after="0" w:line="240" w:lineRule="auto"/>
              <w:jc w:val="right"/>
              <w:rPr>
                <w:rFonts w:eastAsia="Times New Roman" w:cs="Arial"/>
                <w:color w:val="000000"/>
                <w:sz w:val="18"/>
                <w:szCs w:val="18"/>
                <w:lang w:eastAsia="en-GB"/>
              </w:rPr>
            </w:pPr>
            <w:r w:rsidRPr="32FD6E16">
              <w:rPr>
                <w:rFonts w:eastAsia="Times New Roman" w:cs="Arial"/>
                <w:color w:val="000000" w:themeColor="text1"/>
                <w:sz w:val="18"/>
                <w:szCs w:val="18"/>
                <w:lang w:eastAsia="en-GB"/>
              </w:rPr>
              <w:t>(22</w:t>
            </w:r>
            <w:r w:rsidR="3C4DEAE8" w:rsidRPr="32FD6E16">
              <w:rPr>
                <w:rFonts w:eastAsia="Times New Roman" w:cs="Arial"/>
                <w:color w:val="000000" w:themeColor="text1"/>
                <w:sz w:val="18"/>
                <w:szCs w:val="18"/>
                <w:lang w:eastAsia="en-GB"/>
              </w:rPr>
              <w:t>4</w:t>
            </w:r>
            <w:r w:rsidRPr="32FD6E16">
              <w:rPr>
                <w:rFonts w:eastAsia="Times New Roman" w:cs="Arial"/>
                <w:color w:val="000000" w:themeColor="text1"/>
                <w:sz w:val="18"/>
                <w:szCs w:val="18"/>
                <w:lang w:eastAsia="en-GB"/>
              </w:rPr>
              <w:t>)</w:t>
            </w:r>
          </w:p>
        </w:tc>
      </w:tr>
      <w:tr w:rsidR="00CD7EF4" w:rsidRPr="008213B9" w14:paraId="3A916C46" w14:textId="77777777" w:rsidTr="15380917">
        <w:trPr>
          <w:trHeight w:val="304"/>
        </w:trPr>
        <w:tc>
          <w:tcPr>
            <w:tcW w:w="1633" w:type="dxa"/>
            <w:tcBorders>
              <w:top w:val="nil"/>
              <w:left w:val="nil"/>
              <w:bottom w:val="nil"/>
              <w:right w:val="nil"/>
            </w:tcBorders>
            <w:noWrap/>
            <w:vAlign w:val="bottom"/>
            <w:hideMark/>
          </w:tcPr>
          <w:p w14:paraId="5B30E203" w14:textId="3BF9D159"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(71)</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7D5B771C"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Drug Testing on Arrest </w:t>
            </w:r>
          </w:p>
        </w:tc>
        <w:tc>
          <w:tcPr>
            <w:tcW w:w="1532" w:type="dxa"/>
            <w:tcBorders>
              <w:top w:val="nil"/>
              <w:left w:val="nil"/>
              <w:bottom w:val="nil"/>
              <w:right w:val="nil"/>
            </w:tcBorders>
            <w:noWrap/>
            <w:vAlign w:val="bottom"/>
          </w:tcPr>
          <w:p w14:paraId="38F56E33" w14:textId="4736EA34" w:rsidR="00CD7EF4" w:rsidRPr="008213B9" w:rsidRDefault="78A1486C"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(124)</w:t>
            </w:r>
          </w:p>
        </w:tc>
      </w:tr>
      <w:tr w:rsidR="00CD7EF4" w:rsidRPr="008213B9" w14:paraId="35CE2576" w14:textId="77777777" w:rsidTr="15380917">
        <w:trPr>
          <w:trHeight w:val="304"/>
        </w:trPr>
        <w:tc>
          <w:tcPr>
            <w:tcW w:w="1633" w:type="dxa"/>
            <w:tcBorders>
              <w:top w:val="nil"/>
              <w:left w:val="nil"/>
              <w:bottom w:val="nil"/>
              <w:right w:val="nil"/>
            </w:tcBorders>
            <w:noWrap/>
            <w:vAlign w:val="bottom"/>
            <w:hideMark/>
          </w:tcPr>
          <w:p w14:paraId="77F399C9" w14:textId="4CF7E95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(3,388)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575FA47C"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 xml:space="preserve">Pay Award </w:t>
            </w:r>
          </w:p>
        </w:tc>
        <w:tc>
          <w:tcPr>
            <w:tcW w:w="1532" w:type="dxa"/>
            <w:tcBorders>
              <w:top w:val="nil"/>
              <w:left w:val="nil"/>
              <w:bottom w:val="nil"/>
              <w:right w:val="nil"/>
            </w:tcBorders>
            <w:noWrap/>
            <w:vAlign w:val="bottom"/>
          </w:tcPr>
          <w:p w14:paraId="0B361B9E" w14:textId="285DF29E" w:rsidR="00CD7EF4" w:rsidRPr="008213B9" w:rsidRDefault="01AE5A91"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(5,988)</w:t>
            </w:r>
          </w:p>
        </w:tc>
      </w:tr>
      <w:tr w:rsidR="00CD7EF4" w:rsidRPr="008213B9" w14:paraId="55979448" w14:textId="77777777" w:rsidTr="15380917">
        <w:trPr>
          <w:trHeight w:val="304"/>
        </w:trPr>
        <w:tc>
          <w:tcPr>
            <w:tcW w:w="1633" w:type="dxa"/>
            <w:tcBorders>
              <w:top w:val="nil"/>
              <w:left w:val="nil"/>
              <w:bottom w:val="nil"/>
              <w:right w:val="nil"/>
            </w:tcBorders>
            <w:noWrap/>
            <w:vAlign w:val="bottom"/>
            <w:hideMark/>
          </w:tcPr>
          <w:p w14:paraId="407FE806" w14:textId="1F1D7BCD"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(38)</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05F504F3"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SVOC - Preventions Serious Violence Duty Grant</w:t>
            </w:r>
          </w:p>
        </w:tc>
        <w:tc>
          <w:tcPr>
            <w:tcW w:w="1532" w:type="dxa"/>
            <w:tcBorders>
              <w:top w:val="nil"/>
              <w:left w:val="nil"/>
              <w:bottom w:val="nil"/>
              <w:right w:val="nil"/>
            </w:tcBorders>
            <w:noWrap/>
            <w:vAlign w:val="bottom"/>
          </w:tcPr>
          <w:p w14:paraId="23CB9ECB" w14:textId="583E387E" w:rsidR="00CD7EF4" w:rsidRPr="008213B9" w:rsidRDefault="4706D220"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0</w:t>
            </w:r>
          </w:p>
        </w:tc>
      </w:tr>
      <w:tr w:rsidR="00CD7EF4" w:rsidRPr="008213B9" w14:paraId="478B1A7A" w14:textId="77777777" w:rsidTr="15380917">
        <w:trPr>
          <w:trHeight w:val="304"/>
        </w:trPr>
        <w:tc>
          <w:tcPr>
            <w:tcW w:w="1633" w:type="dxa"/>
            <w:tcBorders>
              <w:top w:val="nil"/>
              <w:left w:val="nil"/>
              <w:bottom w:val="nil"/>
              <w:right w:val="nil"/>
            </w:tcBorders>
            <w:noWrap/>
            <w:vAlign w:val="bottom"/>
            <w:hideMark/>
          </w:tcPr>
          <w:p w14:paraId="33207363" w14:textId="6773B868"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(145)</w:t>
            </w:r>
          </w:p>
        </w:tc>
        <w:tc>
          <w:tcPr>
            <w:tcW w:w="5838" w:type="dxa"/>
            <w:tcBorders>
              <w:top w:val="nil"/>
              <w:left w:val="single" w:sz="4" w:space="0" w:color="FFFFFF" w:themeColor="background1"/>
              <w:bottom w:val="nil"/>
              <w:right w:val="single" w:sz="4" w:space="0" w:color="FFFFFF" w:themeColor="background1"/>
            </w:tcBorders>
            <w:noWrap/>
            <w:vAlign w:val="bottom"/>
            <w:hideMark/>
          </w:tcPr>
          <w:p w14:paraId="7EF75FA6"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LEDS Grant</w:t>
            </w:r>
          </w:p>
        </w:tc>
        <w:tc>
          <w:tcPr>
            <w:tcW w:w="1532" w:type="dxa"/>
            <w:tcBorders>
              <w:top w:val="nil"/>
              <w:left w:val="nil"/>
              <w:bottom w:val="nil"/>
              <w:right w:val="nil"/>
            </w:tcBorders>
            <w:noWrap/>
            <w:vAlign w:val="bottom"/>
          </w:tcPr>
          <w:p w14:paraId="731D5677" w14:textId="178A192A" w:rsidR="00CD7EF4" w:rsidRPr="008213B9" w:rsidRDefault="1A3FC47E"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(104)</w:t>
            </w:r>
          </w:p>
        </w:tc>
      </w:tr>
      <w:tr w:rsidR="00CD7EF4" w:rsidRPr="008213B9" w14:paraId="7D6C3A34" w14:textId="77777777" w:rsidTr="15380917">
        <w:trPr>
          <w:trHeight w:val="304"/>
        </w:trPr>
        <w:tc>
          <w:tcPr>
            <w:tcW w:w="1633" w:type="dxa"/>
            <w:tcBorders>
              <w:top w:val="nil"/>
              <w:left w:val="nil"/>
              <w:bottom w:val="nil"/>
              <w:right w:val="nil"/>
            </w:tcBorders>
            <w:noWrap/>
            <w:vAlign w:val="bottom"/>
            <w:hideMark/>
          </w:tcPr>
          <w:p w14:paraId="3E838EEA" w14:textId="209D4E4B"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(156)</w:t>
            </w:r>
          </w:p>
        </w:tc>
        <w:tc>
          <w:tcPr>
            <w:tcW w:w="5838" w:type="dxa"/>
            <w:tcBorders>
              <w:top w:val="nil"/>
              <w:left w:val="nil"/>
              <w:bottom w:val="nil"/>
              <w:right w:val="nil"/>
            </w:tcBorders>
            <w:noWrap/>
            <w:vAlign w:val="bottom"/>
            <w:hideMark/>
          </w:tcPr>
          <w:p w14:paraId="580E839E"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Counter Terrorism Policing Grant</w:t>
            </w:r>
          </w:p>
        </w:tc>
        <w:tc>
          <w:tcPr>
            <w:tcW w:w="1532" w:type="dxa"/>
            <w:tcBorders>
              <w:top w:val="nil"/>
              <w:left w:val="nil"/>
              <w:bottom w:val="nil"/>
              <w:right w:val="nil"/>
            </w:tcBorders>
            <w:noWrap/>
            <w:vAlign w:val="bottom"/>
          </w:tcPr>
          <w:p w14:paraId="3FDC31B8" w14:textId="6E92C50F" w:rsidR="00CD7EF4" w:rsidRPr="008213B9" w:rsidRDefault="4A78BC18"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(500)</w:t>
            </w:r>
          </w:p>
        </w:tc>
      </w:tr>
      <w:tr w:rsidR="00CD7EF4" w:rsidRPr="008213B9" w14:paraId="22F11D0B" w14:textId="77777777" w:rsidTr="15380917">
        <w:trPr>
          <w:trHeight w:val="304"/>
        </w:trPr>
        <w:tc>
          <w:tcPr>
            <w:tcW w:w="1633" w:type="dxa"/>
            <w:tcBorders>
              <w:top w:val="nil"/>
              <w:left w:val="nil"/>
              <w:bottom w:val="nil"/>
              <w:right w:val="nil"/>
            </w:tcBorders>
            <w:noWrap/>
            <w:vAlign w:val="bottom"/>
            <w:hideMark/>
          </w:tcPr>
          <w:p w14:paraId="3C01DF57" w14:textId="74308F3C"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(6)</w:t>
            </w:r>
          </w:p>
        </w:tc>
        <w:tc>
          <w:tcPr>
            <w:tcW w:w="5838" w:type="dxa"/>
            <w:tcBorders>
              <w:top w:val="nil"/>
              <w:left w:val="nil"/>
              <w:bottom w:val="nil"/>
              <w:right w:val="nil"/>
            </w:tcBorders>
            <w:noWrap/>
            <w:vAlign w:val="bottom"/>
            <w:hideMark/>
          </w:tcPr>
          <w:p w14:paraId="2EE1EF96"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Bursary awards Grant</w:t>
            </w:r>
          </w:p>
        </w:tc>
        <w:tc>
          <w:tcPr>
            <w:tcW w:w="1532" w:type="dxa"/>
            <w:tcBorders>
              <w:top w:val="nil"/>
              <w:left w:val="nil"/>
              <w:bottom w:val="nil"/>
              <w:right w:val="nil"/>
            </w:tcBorders>
            <w:noWrap/>
            <w:vAlign w:val="bottom"/>
          </w:tcPr>
          <w:p w14:paraId="2CB1254F" w14:textId="1D8D7284" w:rsidR="00CD7EF4" w:rsidRPr="008213B9" w:rsidRDefault="1D4ED578" w:rsidP="00CD7EF4">
            <w:pPr>
              <w:spacing w:after="0" w:line="240" w:lineRule="auto"/>
              <w:jc w:val="right"/>
              <w:rPr>
                <w:rFonts w:eastAsia="Times New Roman" w:cs="Arial"/>
                <w:color w:val="000000"/>
                <w:sz w:val="18"/>
                <w:szCs w:val="18"/>
                <w:lang w:eastAsia="en-GB"/>
              </w:rPr>
            </w:pPr>
            <w:r w:rsidRPr="02CAB862">
              <w:rPr>
                <w:rFonts w:eastAsia="Times New Roman" w:cs="Arial"/>
                <w:color w:val="000000" w:themeColor="text1"/>
                <w:sz w:val="18"/>
                <w:szCs w:val="18"/>
                <w:lang w:eastAsia="en-GB"/>
              </w:rPr>
              <w:t>0</w:t>
            </w:r>
          </w:p>
        </w:tc>
      </w:tr>
      <w:tr w:rsidR="00CD7EF4" w:rsidRPr="008213B9" w14:paraId="043CBC3A" w14:textId="77777777" w:rsidTr="15380917">
        <w:trPr>
          <w:trHeight w:val="304"/>
        </w:trPr>
        <w:tc>
          <w:tcPr>
            <w:tcW w:w="1633" w:type="dxa"/>
            <w:tcBorders>
              <w:top w:val="nil"/>
              <w:left w:val="nil"/>
              <w:bottom w:val="single" w:sz="4" w:space="0" w:color="auto"/>
              <w:right w:val="nil"/>
            </w:tcBorders>
            <w:noWrap/>
            <w:vAlign w:val="bottom"/>
            <w:hideMark/>
          </w:tcPr>
          <w:p w14:paraId="16F40491" w14:textId="76FC0693" w:rsidR="00CD7EF4" w:rsidRPr="008213B9" w:rsidRDefault="00CD7EF4" w:rsidP="00CD7EF4">
            <w:pPr>
              <w:spacing w:after="0" w:line="240" w:lineRule="auto"/>
              <w:jc w:val="right"/>
              <w:rPr>
                <w:rFonts w:eastAsia="Times New Roman" w:cs="Arial"/>
                <w:color w:val="000000"/>
                <w:sz w:val="18"/>
                <w:szCs w:val="18"/>
                <w:lang w:eastAsia="en-GB"/>
              </w:rPr>
            </w:pPr>
            <w:r w:rsidRPr="008213B9">
              <w:rPr>
                <w:rFonts w:eastAsia="Times New Roman" w:cs="Arial"/>
                <w:color w:val="000000"/>
                <w:sz w:val="18"/>
                <w:szCs w:val="18"/>
                <w:lang w:eastAsia="en-GB"/>
              </w:rPr>
              <w:t>(92)</w:t>
            </w:r>
          </w:p>
        </w:tc>
        <w:tc>
          <w:tcPr>
            <w:tcW w:w="5838" w:type="dxa"/>
            <w:tcBorders>
              <w:top w:val="nil"/>
              <w:left w:val="nil"/>
              <w:bottom w:val="single" w:sz="4" w:space="0" w:color="auto"/>
              <w:right w:val="nil"/>
            </w:tcBorders>
            <w:noWrap/>
            <w:vAlign w:val="bottom"/>
            <w:hideMark/>
          </w:tcPr>
          <w:p w14:paraId="2A5FF2CA" w14:textId="77777777" w:rsidR="00CD7EF4" w:rsidRPr="008213B9" w:rsidRDefault="00CD7EF4" w:rsidP="00CD7EF4">
            <w:pPr>
              <w:spacing w:after="0" w:line="240" w:lineRule="auto"/>
              <w:rPr>
                <w:rFonts w:eastAsia="Times New Roman" w:cs="Arial"/>
                <w:color w:val="000000"/>
                <w:sz w:val="18"/>
                <w:szCs w:val="18"/>
                <w:lang w:eastAsia="en-GB"/>
              </w:rPr>
            </w:pPr>
            <w:r w:rsidRPr="008213B9">
              <w:rPr>
                <w:rFonts w:eastAsia="Times New Roman" w:cs="Arial"/>
                <w:color w:val="000000"/>
                <w:sz w:val="18"/>
                <w:szCs w:val="18"/>
                <w:lang w:eastAsia="en-GB"/>
              </w:rPr>
              <w:t>SVOC Serious Violence – Preventions</w:t>
            </w:r>
          </w:p>
        </w:tc>
        <w:tc>
          <w:tcPr>
            <w:tcW w:w="1532" w:type="dxa"/>
            <w:tcBorders>
              <w:top w:val="nil"/>
              <w:left w:val="nil"/>
              <w:bottom w:val="single" w:sz="4" w:space="0" w:color="auto"/>
              <w:right w:val="nil"/>
            </w:tcBorders>
            <w:noWrap/>
            <w:vAlign w:val="bottom"/>
          </w:tcPr>
          <w:p w14:paraId="3DF1E721" w14:textId="0B877021" w:rsidR="00CD7EF4" w:rsidRPr="008213B9" w:rsidRDefault="14916147" w:rsidP="00CD7EF4">
            <w:pPr>
              <w:spacing w:after="0" w:line="240" w:lineRule="auto"/>
              <w:jc w:val="right"/>
              <w:rPr>
                <w:rFonts w:eastAsia="Times New Roman" w:cs="Arial"/>
                <w:color w:val="000000"/>
                <w:sz w:val="18"/>
                <w:szCs w:val="18"/>
                <w:lang w:eastAsia="en-GB"/>
              </w:rPr>
            </w:pPr>
            <w:r w:rsidRPr="0B82FE17">
              <w:rPr>
                <w:rFonts w:eastAsia="Times New Roman" w:cs="Arial"/>
                <w:color w:val="000000" w:themeColor="text1"/>
                <w:sz w:val="18"/>
                <w:szCs w:val="18"/>
                <w:lang w:eastAsia="en-GB"/>
              </w:rPr>
              <w:t>(253</w:t>
            </w:r>
            <w:r w:rsidR="40B4AA45" w:rsidRPr="0B82FE17">
              <w:rPr>
                <w:rFonts w:eastAsia="Times New Roman" w:cs="Arial"/>
                <w:color w:val="000000" w:themeColor="text1"/>
                <w:sz w:val="18"/>
                <w:szCs w:val="18"/>
                <w:lang w:eastAsia="en-GB"/>
              </w:rPr>
              <w:t>)</w:t>
            </w:r>
          </w:p>
        </w:tc>
      </w:tr>
      <w:tr w:rsidR="00CD7EF4" w:rsidRPr="008213B9" w14:paraId="05317059" w14:textId="77777777" w:rsidTr="15380917">
        <w:trPr>
          <w:trHeight w:val="319"/>
        </w:trPr>
        <w:tc>
          <w:tcPr>
            <w:tcW w:w="1633" w:type="dxa"/>
            <w:tcBorders>
              <w:top w:val="single" w:sz="4" w:space="0" w:color="auto"/>
              <w:left w:val="nil"/>
              <w:bottom w:val="single" w:sz="12" w:space="0" w:color="auto"/>
              <w:right w:val="nil"/>
            </w:tcBorders>
            <w:noWrap/>
            <w:vAlign w:val="bottom"/>
            <w:hideMark/>
          </w:tcPr>
          <w:p w14:paraId="290DAB61" w14:textId="21AEDC31" w:rsidR="00CD7EF4" w:rsidRPr="008213B9" w:rsidRDefault="00CD7EF4" w:rsidP="2B67E67A">
            <w:pPr>
              <w:spacing w:after="0" w:line="240" w:lineRule="auto"/>
              <w:jc w:val="right"/>
              <w:rPr>
                <w:rFonts w:eastAsia="Arial" w:cs="Arial"/>
                <w:b/>
                <w:bCs/>
                <w:color w:val="000000"/>
                <w:sz w:val="18"/>
                <w:szCs w:val="18"/>
                <w:lang w:eastAsia="en-GB"/>
              </w:rPr>
            </w:pPr>
            <w:r w:rsidRPr="2B67E67A">
              <w:rPr>
                <w:rFonts w:eastAsia="Arial" w:cs="Arial"/>
                <w:b/>
                <w:bCs/>
                <w:color w:val="000000" w:themeColor="text1"/>
                <w:sz w:val="18"/>
                <w:szCs w:val="18"/>
                <w:lang w:eastAsia="en-GB"/>
              </w:rPr>
              <w:t>(18,026)</w:t>
            </w:r>
          </w:p>
        </w:tc>
        <w:tc>
          <w:tcPr>
            <w:tcW w:w="5838" w:type="dxa"/>
            <w:tcBorders>
              <w:top w:val="single" w:sz="4" w:space="0" w:color="auto"/>
              <w:left w:val="nil"/>
              <w:bottom w:val="single" w:sz="12" w:space="0" w:color="auto"/>
              <w:right w:val="nil"/>
            </w:tcBorders>
            <w:noWrap/>
            <w:vAlign w:val="bottom"/>
            <w:hideMark/>
          </w:tcPr>
          <w:p w14:paraId="0C746575" w14:textId="77777777" w:rsidR="00CD7EF4" w:rsidRPr="008213B9" w:rsidRDefault="00CD7EF4" w:rsidP="2B67E67A">
            <w:pPr>
              <w:spacing w:after="0" w:line="240" w:lineRule="auto"/>
              <w:rPr>
                <w:rFonts w:eastAsia="Arial" w:cs="Arial"/>
                <w:b/>
                <w:bCs/>
                <w:color w:val="000000"/>
                <w:sz w:val="18"/>
                <w:szCs w:val="18"/>
                <w:lang w:eastAsia="en-GB"/>
              </w:rPr>
            </w:pPr>
            <w:r w:rsidRPr="2B67E67A">
              <w:rPr>
                <w:rFonts w:eastAsia="Arial" w:cs="Arial"/>
                <w:b/>
                <w:bCs/>
                <w:color w:val="000000" w:themeColor="text1"/>
                <w:sz w:val="18"/>
                <w:szCs w:val="18"/>
                <w:lang w:eastAsia="en-GB"/>
              </w:rPr>
              <w:t> </w:t>
            </w:r>
          </w:p>
        </w:tc>
        <w:tc>
          <w:tcPr>
            <w:tcW w:w="1532" w:type="dxa"/>
            <w:tcBorders>
              <w:top w:val="single" w:sz="4" w:space="0" w:color="auto"/>
              <w:left w:val="nil"/>
              <w:bottom w:val="single" w:sz="12" w:space="0" w:color="auto"/>
              <w:right w:val="nil"/>
            </w:tcBorders>
            <w:noWrap/>
            <w:vAlign w:val="bottom"/>
          </w:tcPr>
          <w:p w14:paraId="6864FC56" w14:textId="6821E491" w:rsidR="00CD7EF4" w:rsidRPr="008213B9" w:rsidRDefault="5694521B" w:rsidP="2B67E67A">
            <w:pPr>
              <w:spacing w:after="0" w:line="240" w:lineRule="auto"/>
              <w:jc w:val="right"/>
              <w:rPr>
                <w:rFonts w:eastAsia="Arial" w:cs="Arial"/>
                <w:b/>
                <w:bCs/>
                <w:color w:val="000000"/>
                <w:sz w:val="18"/>
                <w:szCs w:val="18"/>
                <w:lang w:eastAsia="en-GB"/>
              </w:rPr>
            </w:pPr>
            <w:r w:rsidRPr="15380917">
              <w:rPr>
                <w:rFonts w:eastAsia="Arial" w:cs="Arial"/>
                <w:b/>
                <w:bCs/>
                <w:color w:val="000000" w:themeColor="text1"/>
                <w:sz w:val="18"/>
                <w:szCs w:val="18"/>
                <w:lang w:eastAsia="en-GB"/>
              </w:rPr>
              <w:t>(27,38</w:t>
            </w:r>
            <w:r w:rsidR="72E8545F" w:rsidRPr="15380917">
              <w:rPr>
                <w:rFonts w:eastAsia="Arial" w:cs="Arial"/>
                <w:b/>
                <w:bCs/>
                <w:color w:val="000000" w:themeColor="text1"/>
                <w:sz w:val="18"/>
                <w:szCs w:val="18"/>
                <w:lang w:eastAsia="en-GB"/>
              </w:rPr>
              <w:t>5</w:t>
            </w:r>
            <w:r w:rsidRPr="15380917">
              <w:rPr>
                <w:rFonts w:eastAsia="Arial" w:cs="Arial"/>
                <w:b/>
                <w:bCs/>
                <w:color w:val="000000" w:themeColor="text1"/>
                <w:sz w:val="18"/>
                <w:szCs w:val="18"/>
                <w:lang w:eastAsia="en-GB"/>
              </w:rPr>
              <w:t>)</w:t>
            </w:r>
          </w:p>
        </w:tc>
      </w:tr>
    </w:tbl>
    <w:p w14:paraId="6E51B1E3" w14:textId="5CD7A29A" w:rsidR="00C83D2B" w:rsidRDefault="00C83D2B" w:rsidP="2A973F32">
      <w:pPr>
        <w:pStyle w:val="Heading1"/>
        <w:spacing w:before="0" w:line="240" w:lineRule="auto"/>
        <w:rPr>
          <w:sz w:val="24"/>
          <w:szCs w:val="24"/>
        </w:rPr>
      </w:pPr>
    </w:p>
    <w:p w14:paraId="3A81CD17" w14:textId="73D6E2DE" w:rsidR="2A973F32" w:rsidRDefault="2A973F32" w:rsidP="2A973F32"/>
    <w:p w14:paraId="724DA2BF" w14:textId="77777777" w:rsidR="00C83D2B" w:rsidRDefault="00C83D2B" w:rsidP="008814CB">
      <w:pPr>
        <w:pStyle w:val="Heading1"/>
        <w:spacing w:before="0" w:line="240" w:lineRule="auto"/>
        <w:rPr>
          <w:bCs/>
          <w:sz w:val="24"/>
          <w:szCs w:val="24"/>
        </w:rPr>
      </w:pPr>
    </w:p>
    <w:p w14:paraId="73B9C8C6" w14:textId="4F224F6B" w:rsidR="008814CB" w:rsidRPr="00D535A9" w:rsidRDefault="593287A4" w:rsidP="05B3025C">
      <w:pPr>
        <w:pStyle w:val="Heading1"/>
        <w:spacing w:before="0" w:line="240" w:lineRule="auto"/>
        <w:rPr>
          <w:sz w:val="24"/>
          <w:szCs w:val="24"/>
        </w:rPr>
      </w:pPr>
      <w:r w:rsidRPr="00D535A9">
        <w:rPr>
          <w:sz w:val="24"/>
          <w:szCs w:val="24"/>
        </w:rPr>
        <w:t>Note 32 - Related Parties</w:t>
      </w:r>
      <w:bookmarkEnd w:id="93"/>
      <w:bookmarkEnd w:id="94"/>
    </w:p>
    <w:p w14:paraId="086D5E78" w14:textId="77777777" w:rsidR="008814CB" w:rsidRDefault="008814CB" w:rsidP="008814CB">
      <w:pPr>
        <w:pStyle w:val="Heading1"/>
        <w:spacing w:before="0" w:line="240" w:lineRule="auto"/>
        <w:rPr>
          <w:bCs/>
          <w:sz w:val="24"/>
          <w:szCs w:val="24"/>
        </w:rPr>
      </w:pPr>
    </w:p>
    <w:p w14:paraId="70129D87" w14:textId="393D351B" w:rsidR="00B2250C" w:rsidRDefault="00B2250C" w:rsidP="00B2250C">
      <w:pPr>
        <w:pStyle w:val="BodyText"/>
        <w:spacing w:before="1"/>
        <w:ind w:right="273"/>
        <w:jc w:val="both"/>
      </w:pPr>
      <w:r>
        <w:t>IAS 24 requires the PCC Group to disclose all material transactions with related parties, that is bodies or</w:t>
      </w:r>
      <w:r>
        <w:rPr>
          <w:spacing w:val="1"/>
        </w:rPr>
        <w:t xml:space="preserve"> </w:t>
      </w:r>
      <w:r>
        <w:t>individuals that have the potential to influence the PCC Group or to be controlled and influenced by the PCC</w:t>
      </w:r>
      <w:r>
        <w:rPr>
          <w:spacing w:val="1"/>
        </w:rPr>
        <w:t xml:space="preserve"> </w:t>
      </w:r>
      <w:r>
        <w:t xml:space="preserve">Group. Disclosure of these transactions allows the reader to assess the extent to which the PCC Group </w:t>
      </w:r>
      <w:r w:rsidR="007B6B67">
        <w:t xml:space="preserve">might </w:t>
      </w:r>
      <w:r w:rsidR="007B6B67">
        <w:rPr>
          <w:spacing w:val="-47"/>
        </w:rPr>
        <w:t>have</w:t>
      </w:r>
      <w:r>
        <w:t xml:space="preserve"> been constrained in its ability to operate independently or might have secured the ability to limit another </w:t>
      </w:r>
      <w:r>
        <w:rPr>
          <w:spacing w:val="-47"/>
        </w:rPr>
        <w:t xml:space="preserve"> </w:t>
      </w:r>
      <w:r>
        <w:t xml:space="preserve">party’s ability to bargain freely with the PCC Group. This disclosure note has been prepared based on specific </w:t>
      </w:r>
      <w:r>
        <w:rPr>
          <w:spacing w:val="-47"/>
        </w:rPr>
        <w:t xml:space="preserve"> </w:t>
      </w:r>
      <w:r>
        <w:t>declarations</w:t>
      </w:r>
      <w:r>
        <w:rPr>
          <w:spacing w:val="-9"/>
        </w:rPr>
        <w:t xml:space="preserve"> </w:t>
      </w:r>
      <w:r>
        <w:t>obtained</w:t>
      </w:r>
      <w:r>
        <w:rPr>
          <w:spacing w:val="-4"/>
        </w:rPr>
        <w:t xml:space="preserve"> </w:t>
      </w:r>
      <w:r>
        <w:t>between</w:t>
      </w:r>
      <w:r>
        <w:rPr>
          <w:spacing w:val="-2"/>
        </w:rPr>
        <w:t xml:space="preserve"> </w:t>
      </w:r>
      <w:r>
        <w:t>April</w:t>
      </w:r>
      <w:r>
        <w:rPr>
          <w:spacing w:val="-2"/>
        </w:rPr>
        <w:t xml:space="preserve"> </w:t>
      </w:r>
      <w:r>
        <w:t>202</w:t>
      </w:r>
      <w:r w:rsidR="006B5F58">
        <w:t>4</w:t>
      </w:r>
      <w:r>
        <w:rPr>
          <w:spacing w:val="-2"/>
        </w:rPr>
        <w:t xml:space="preserve"> </w:t>
      </w:r>
      <w:r>
        <w:t>and</w:t>
      </w:r>
      <w:r>
        <w:rPr>
          <w:spacing w:val="-2"/>
        </w:rPr>
        <w:t xml:space="preserve"> </w:t>
      </w:r>
      <w:r>
        <w:t>March 202</w:t>
      </w:r>
      <w:r w:rsidR="006B5F58">
        <w:t>5</w:t>
      </w:r>
      <w:r>
        <w:t>,</w:t>
      </w:r>
      <w:r>
        <w:rPr>
          <w:spacing w:val="-5"/>
        </w:rPr>
        <w:t xml:space="preserve"> </w:t>
      </w:r>
      <w:r>
        <w:t>in respect</w:t>
      </w:r>
      <w:r>
        <w:rPr>
          <w:spacing w:val="-7"/>
        </w:rPr>
        <w:t xml:space="preserve"> </w:t>
      </w:r>
      <w:r>
        <w:t>of related</w:t>
      </w:r>
      <w:r>
        <w:rPr>
          <w:spacing w:val="-4"/>
        </w:rPr>
        <w:t xml:space="preserve"> </w:t>
      </w:r>
      <w:r>
        <w:t>party</w:t>
      </w:r>
      <w:r>
        <w:rPr>
          <w:spacing w:val="-3"/>
        </w:rPr>
        <w:t xml:space="preserve"> </w:t>
      </w:r>
      <w:r>
        <w:t>transactions.</w:t>
      </w:r>
    </w:p>
    <w:p w14:paraId="1532327D" w14:textId="77777777" w:rsidR="00B2250C" w:rsidRDefault="00B2250C" w:rsidP="00B2250C">
      <w:pPr>
        <w:pStyle w:val="BodyText"/>
        <w:ind w:right="273"/>
        <w:jc w:val="both"/>
      </w:pPr>
    </w:p>
    <w:p w14:paraId="41C7B55C" w14:textId="77777777" w:rsidR="00B2250C" w:rsidRPr="00B2250C" w:rsidRDefault="00B2250C" w:rsidP="00B2250C">
      <w:pPr>
        <w:pStyle w:val="Heading4"/>
        <w:spacing w:line="207" w:lineRule="exact"/>
        <w:ind w:right="273"/>
        <w:jc w:val="both"/>
        <w:rPr>
          <w:rFonts w:eastAsia="Times New Roman"/>
          <w:b/>
          <w:bCs/>
          <w:color w:val="000000"/>
          <w:sz w:val="18"/>
          <w:szCs w:val="18"/>
          <w:lang w:eastAsia="en-GB"/>
        </w:rPr>
      </w:pPr>
      <w:r w:rsidRPr="00B2250C">
        <w:rPr>
          <w:rFonts w:eastAsia="Times New Roman"/>
          <w:b/>
          <w:bCs/>
          <w:color w:val="000000"/>
          <w:sz w:val="18"/>
          <w:szCs w:val="18"/>
          <w:lang w:eastAsia="en-GB"/>
        </w:rPr>
        <w:t>Central Government</w:t>
      </w:r>
    </w:p>
    <w:p w14:paraId="25855CFF" w14:textId="77777777" w:rsidR="00B2250C" w:rsidRDefault="00B2250C" w:rsidP="00B2250C">
      <w:pPr>
        <w:pStyle w:val="BodyText"/>
        <w:ind w:right="273"/>
        <w:jc w:val="both"/>
      </w:pPr>
      <w:r>
        <w:t>Central Government has effective control over the general operations of the PCC Group and it is responsible for</w:t>
      </w:r>
      <w:r>
        <w:rPr>
          <w:spacing w:val="1"/>
        </w:rPr>
        <w:t xml:space="preserve"> </w:t>
      </w:r>
      <w:r>
        <w:t xml:space="preserve">providing the statutory framework within which the PCC Group operates, provides the majority of its funding in the </w:t>
      </w:r>
      <w:r>
        <w:rPr>
          <w:spacing w:val="-47"/>
        </w:rPr>
        <w:t xml:space="preserve"> </w:t>
      </w:r>
      <w:r>
        <w:t xml:space="preserve">form of grants presented in Note 12 – Taxation and Non Specific Grant Income, and prescribes the terms of many </w:t>
      </w:r>
      <w:r>
        <w:rPr>
          <w:spacing w:val="-47"/>
        </w:rPr>
        <w:t xml:space="preserve"> </w:t>
      </w:r>
      <w:r>
        <w:t>of the transactions that the PCC Group has with other parties (e.g. council tax bills). However the PCC has direct</w:t>
      </w:r>
      <w:r>
        <w:rPr>
          <w:spacing w:val="1"/>
        </w:rPr>
        <w:t xml:space="preserve"> </w:t>
      </w:r>
      <w:r>
        <w:t>control</w:t>
      </w:r>
      <w:r>
        <w:rPr>
          <w:spacing w:val="-4"/>
        </w:rPr>
        <w:t xml:space="preserve"> </w:t>
      </w:r>
      <w:r>
        <w:t>over the</w:t>
      </w:r>
      <w:r>
        <w:rPr>
          <w:spacing w:val="-2"/>
        </w:rPr>
        <w:t xml:space="preserve"> </w:t>
      </w:r>
      <w:r>
        <w:t>PCC</w:t>
      </w:r>
      <w:r>
        <w:rPr>
          <w:spacing w:val="-1"/>
        </w:rPr>
        <w:t xml:space="preserve"> </w:t>
      </w:r>
      <w:r>
        <w:t>Group’s</w:t>
      </w:r>
      <w:r>
        <w:rPr>
          <w:spacing w:val="-4"/>
        </w:rPr>
        <w:t xml:space="preserve"> </w:t>
      </w:r>
      <w:r>
        <w:t>financial</w:t>
      </w:r>
      <w:r>
        <w:rPr>
          <w:spacing w:val="-7"/>
        </w:rPr>
        <w:t xml:space="preserve"> </w:t>
      </w:r>
      <w:r>
        <w:t>and</w:t>
      </w:r>
      <w:r>
        <w:rPr>
          <w:spacing w:val="-2"/>
        </w:rPr>
        <w:t xml:space="preserve"> </w:t>
      </w:r>
      <w:r>
        <w:t>operating</w:t>
      </w:r>
      <w:r>
        <w:rPr>
          <w:spacing w:val="-4"/>
        </w:rPr>
        <w:t xml:space="preserve"> </w:t>
      </w:r>
      <w:r>
        <w:t>policies.</w:t>
      </w:r>
    </w:p>
    <w:p w14:paraId="084D5C8F" w14:textId="77777777" w:rsidR="00B2250C" w:rsidRDefault="00B2250C" w:rsidP="00B2250C">
      <w:pPr>
        <w:pStyle w:val="BodyText"/>
        <w:spacing w:before="11"/>
        <w:ind w:right="273"/>
        <w:jc w:val="both"/>
        <w:rPr>
          <w:sz w:val="17"/>
        </w:rPr>
      </w:pPr>
    </w:p>
    <w:p w14:paraId="1AE49D16" w14:textId="77777777" w:rsidR="00B2250C" w:rsidRPr="00B2250C" w:rsidRDefault="00B2250C" w:rsidP="00B2250C">
      <w:pPr>
        <w:pStyle w:val="Heading4"/>
        <w:spacing w:line="207" w:lineRule="exact"/>
        <w:ind w:right="273"/>
        <w:jc w:val="both"/>
        <w:rPr>
          <w:rFonts w:eastAsia="Times New Roman"/>
          <w:b/>
          <w:bCs/>
          <w:color w:val="000000"/>
          <w:sz w:val="18"/>
          <w:szCs w:val="18"/>
          <w:lang w:eastAsia="en-GB"/>
        </w:rPr>
      </w:pPr>
      <w:r w:rsidRPr="00B2250C">
        <w:rPr>
          <w:rFonts w:eastAsia="Times New Roman"/>
          <w:b/>
          <w:bCs/>
          <w:color w:val="000000"/>
          <w:sz w:val="18"/>
          <w:szCs w:val="18"/>
          <w:lang w:eastAsia="en-GB"/>
        </w:rPr>
        <w:t>Members</w:t>
      </w:r>
    </w:p>
    <w:p w14:paraId="4F6B253D" w14:textId="4C935D2B" w:rsidR="00B2250C" w:rsidRDefault="00B2250C" w:rsidP="00B2250C">
      <w:pPr>
        <w:pStyle w:val="BodyText"/>
        <w:ind w:right="273"/>
        <w:jc w:val="both"/>
      </w:pPr>
      <w:r>
        <w:t>The total allowances and expenses paid to Members during the year are shown in Note 27 – Members</w:t>
      </w:r>
      <w:r>
        <w:rPr>
          <w:spacing w:val="1"/>
        </w:rPr>
        <w:t xml:space="preserve"> </w:t>
      </w:r>
      <w:r>
        <w:t>Allowances.</w:t>
      </w:r>
      <w:r>
        <w:rPr>
          <w:spacing w:val="-5"/>
        </w:rPr>
        <w:t xml:space="preserve"> </w:t>
      </w:r>
      <w:r>
        <w:t>Transactions</w:t>
      </w:r>
      <w:r>
        <w:rPr>
          <w:spacing w:val="-6"/>
        </w:rPr>
        <w:t xml:space="preserve"> </w:t>
      </w:r>
      <w:r>
        <w:t>with the unitary</w:t>
      </w:r>
      <w:r>
        <w:rPr>
          <w:spacing w:val="-6"/>
        </w:rPr>
        <w:t xml:space="preserve"> </w:t>
      </w:r>
      <w:r>
        <w:t>authorities</w:t>
      </w:r>
      <w:r>
        <w:rPr>
          <w:spacing w:val="-6"/>
        </w:rPr>
        <w:t xml:space="preserve"> </w:t>
      </w:r>
      <w:r>
        <w:t>that</w:t>
      </w:r>
      <w:r>
        <w:rPr>
          <w:spacing w:val="-2"/>
        </w:rPr>
        <w:t xml:space="preserve"> </w:t>
      </w:r>
      <w:r>
        <w:t>members</w:t>
      </w:r>
      <w:r>
        <w:rPr>
          <w:spacing w:val="-4"/>
        </w:rPr>
        <w:t xml:space="preserve"> </w:t>
      </w:r>
      <w:r>
        <w:t>of</w:t>
      </w:r>
      <w:r>
        <w:rPr>
          <w:spacing w:val="-1"/>
        </w:rPr>
        <w:t xml:space="preserve"> </w:t>
      </w:r>
      <w:r>
        <w:t>the</w:t>
      </w:r>
      <w:r>
        <w:rPr>
          <w:spacing w:val="-2"/>
        </w:rPr>
        <w:t xml:space="preserve"> </w:t>
      </w:r>
      <w:r>
        <w:t>Police</w:t>
      </w:r>
      <w:r>
        <w:rPr>
          <w:spacing w:val="-4"/>
        </w:rPr>
        <w:t xml:space="preserve"> </w:t>
      </w:r>
      <w:r>
        <w:t>and</w:t>
      </w:r>
      <w:r>
        <w:rPr>
          <w:spacing w:val="-2"/>
        </w:rPr>
        <w:t xml:space="preserve"> </w:t>
      </w:r>
      <w:r>
        <w:t>Crime</w:t>
      </w:r>
      <w:r>
        <w:rPr>
          <w:spacing w:val="-2"/>
        </w:rPr>
        <w:t xml:space="preserve"> </w:t>
      </w:r>
      <w:r>
        <w:t>Panel</w:t>
      </w:r>
      <w:r>
        <w:rPr>
          <w:spacing w:val="-2"/>
        </w:rPr>
        <w:t xml:space="preserve"> </w:t>
      </w:r>
      <w:r>
        <w:t>represent</w:t>
      </w:r>
      <w:r>
        <w:rPr>
          <w:spacing w:val="-7"/>
        </w:rPr>
        <w:t xml:space="preserve"> </w:t>
      </w:r>
      <w:r>
        <w:t>are</w:t>
      </w:r>
      <w:r w:rsidR="00DC7BCB">
        <w:t xml:space="preserve"> totalled in</w:t>
      </w:r>
      <w:r>
        <w:rPr>
          <w:spacing w:val="-2"/>
        </w:rPr>
        <w:t xml:space="preserve"> </w:t>
      </w:r>
      <w:r>
        <w:t>Note</w:t>
      </w:r>
      <w:r>
        <w:rPr>
          <w:spacing w:val="-2"/>
        </w:rPr>
        <w:t xml:space="preserve"> </w:t>
      </w:r>
      <w:r>
        <w:t>12</w:t>
      </w:r>
      <w:r>
        <w:rPr>
          <w:spacing w:val="-2"/>
        </w:rPr>
        <w:t xml:space="preserve"> </w:t>
      </w:r>
      <w:r>
        <w:t>of the</w:t>
      </w:r>
      <w:r>
        <w:rPr>
          <w:spacing w:val="-2"/>
        </w:rPr>
        <w:t xml:space="preserve"> </w:t>
      </w:r>
      <w:r>
        <w:t>PCC</w:t>
      </w:r>
      <w:r>
        <w:rPr>
          <w:spacing w:val="-1"/>
        </w:rPr>
        <w:t xml:space="preserve"> </w:t>
      </w:r>
      <w:r>
        <w:t>Group</w:t>
      </w:r>
      <w:r>
        <w:rPr>
          <w:spacing w:val="-2"/>
        </w:rPr>
        <w:t xml:space="preserve"> </w:t>
      </w:r>
      <w:r>
        <w:t>Statement</w:t>
      </w:r>
      <w:r>
        <w:rPr>
          <w:spacing w:val="-7"/>
        </w:rPr>
        <w:t xml:space="preserve"> </w:t>
      </w:r>
      <w:r>
        <w:t>of</w:t>
      </w:r>
      <w:r>
        <w:rPr>
          <w:spacing w:val="1"/>
        </w:rPr>
        <w:t xml:space="preserve"> A</w:t>
      </w:r>
      <w:r>
        <w:t>ccounts</w:t>
      </w:r>
      <w:r>
        <w:rPr>
          <w:spacing w:val="1"/>
        </w:rPr>
        <w:t xml:space="preserve"> </w:t>
      </w:r>
      <w:r>
        <w:t>–</w:t>
      </w:r>
      <w:r>
        <w:rPr>
          <w:spacing w:val="-2"/>
        </w:rPr>
        <w:t xml:space="preserve"> </w:t>
      </w:r>
      <w:r>
        <w:t>Taxation</w:t>
      </w:r>
      <w:r>
        <w:rPr>
          <w:spacing w:val="3"/>
        </w:rPr>
        <w:t xml:space="preserve"> </w:t>
      </w:r>
      <w:r>
        <w:t>and</w:t>
      </w:r>
      <w:r>
        <w:rPr>
          <w:spacing w:val="-2"/>
        </w:rPr>
        <w:t xml:space="preserve"> </w:t>
      </w:r>
      <w:r>
        <w:t>Non-Specific</w:t>
      </w:r>
      <w:r>
        <w:rPr>
          <w:spacing w:val="-6"/>
        </w:rPr>
        <w:t xml:space="preserve"> </w:t>
      </w:r>
      <w:r>
        <w:t>Grant</w:t>
      </w:r>
      <w:r>
        <w:rPr>
          <w:spacing w:val="-2"/>
        </w:rPr>
        <w:t xml:space="preserve"> </w:t>
      </w:r>
      <w:r>
        <w:t>Income.</w:t>
      </w:r>
    </w:p>
    <w:p w14:paraId="5C80839A" w14:textId="77777777" w:rsidR="00B2250C" w:rsidRDefault="00B2250C" w:rsidP="00B2250C">
      <w:pPr>
        <w:pStyle w:val="BodyText"/>
        <w:ind w:right="273"/>
        <w:jc w:val="both"/>
      </w:pPr>
    </w:p>
    <w:p w14:paraId="18040F2E" w14:textId="2F96DC00" w:rsidR="003A093B" w:rsidRDefault="1C69F57A" w:rsidP="00292DF7">
      <w:pPr>
        <w:spacing w:after="0" w:line="240" w:lineRule="auto"/>
        <w:ind w:right="273"/>
        <w:jc w:val="both"/>
        <w:rPr>
          <w:sz w:val="18"/>
          <w:szCs w:val="18"/>
        </w:rPr>
      </w:pPr>
      <w:r w:rsidRPr="07BFC65C">
        <w:rPr>
          <w:sz w:val="18"/>
          <w:szCs w:val="18"/>
        </w:rPr>
        <w:t>A member of the JAC is an Independent Member of the Governance and Audit committee for Cardiff Council</w:t>
      </w:r>
      <w:r w:rsidR="37788B0D" w:rsidRPr="07BFC65C">
        <w:rPr>
          <w:sz w:val="18"/>
          <w:szCs w:val="18"/>
        </w:rPr>
        <w:t xml:space="preserve"> (commenced 2021/22)</w:t>
      </w:r>
      <w:r w:rsidRPr="07BFC65C">
        <w:rPr>
          <w:sz w:val="18"/>
          <w:szCs w:val="18"/>
        </w:rPr>
        <w:t>. During the 202</w:t>
      </w:r>
      <w:r w:rsidR="4356F2E8" w:rsidRPr="07BFC65C">
        <w:rPr>
          <w:sz w:val="18"/>
          <w:szCs w:val="18"/>
        </w:rPr>
        <w:t>4</w:t>
      </w:r>
      <w:r w:rsidRPr="07BFC65C">
        <w:rPr>
          <w:sz w:val="18"/>
          <w:szCs w:val="18"/>
        </w:rPr>
        <w:t>/2</w:t>
      </w:r>
      <w:r w:rsidR="4356F2E8" w:rsidRPr="07BFC65C">
        <w:rPr>
          <w:sz w:val="18"/>
          <w:szCs w:val="18"/>
        </w:rPr>
        <w:t>5</w:t>
      </w:r>
      <w:r w:rsidRPr="07BFC65C">
        <w:rPr>
          <w:sz w:val="18"/>
          <w:szCs w:val="18"/>
        </w:rPr>
        <w:t xml:space="preserve"> financial year, the Police and Crime Commissioner for Gwent paid a total to Cardiff Council of £</w:t>
      </w:r>
      <w:r w:rsidR="271C44C1" w:rsidRPr="07BFC65C">
        <w:rPr>
          <w:sz w:val="18"/>
          <w:szCs w:val="18"/>
        </w:rPr>
        <w:t>130,734</w:t>
      </w:r>
      <w:r w:rsidRPr="07BFC65C">
        <w:rPr>
          <w:sz w:val="18"/>
          <w:szCs w:val="18"/>
        </w:rPr>
        <w:t xml:space="preserve"> (202</w:t>
      </w:r>
      <w:r w:rsidR="4356F2E8" w:rsidRPr="07BFC65C">
        <w:rPr>
          <w:sz w:val="18"/>
          <w:szCs w:val="18"/>
        </w:rPr>
        <w:t>3</w:t>
      </w:r>
      <w:r w:rsidRPr="07BFC65C">
        <w:rPr>
          <w:sz w:val="18"/>
          <w:szCs w:val="18"/>
        </w:rPr>
        <w:t>/2</w:t>
      </w:r>
      <w:r w:rsidR="4356F2E8" w:rsidRPr="07BFC65C">
        <w:rPr>
          <w:sz w:val="18"/>
          <w:szCs w:val="18"/>
        </w:rPr>
        <w:t>4</w:t>
      </w:r>
      <w:r w:rsidRPr="07BFC65C">
        <w:rPr>
          <w:sz w:val="18"/>
          <w:szCs w:val="18"/>
        </w:rPr>
        <w:t xml:space="preserve"> £1</w:t>
      </w:r>
      <w:r w:rsidR="4356F2E8" w:rsidRPr="07BFC65C">
        <w:rPr>
          <w:sz w:val="18"/>
          <w:szCs w:val="18"/>
        </w:rPr>
        <w:t>19,111</w:t>
      </w:r>
      <w:r w:rsidRPr="07BFC65C">
        <w:rPr>
          <w:sz w:val="18"/>
          <w:szCs w:val="18"/>
        </w:rPr>
        <w:t>)</w:t>
      </w:r>
      <w:r w:rsidR="7EAB813A" w:rsidRPr="07BFC65C">
        <w:rPr>
          <w:sz w:val="18"/>
          <w:szCs w:val="18"/>
        </w:rPr>
        <w:t>. No</w:t>
      </w:r>
      <w:r w:rsidRPr="07BFC65C">
        <w:rPr>
          <w:sz w:val="18"/>
          <w:szCs w:val="18"/>
        </w:rPr>
        <w:t xml:space="preserve"> </w:t>
      </w:r>
      <w:r w:rsidR="7EAB813A" w:rsidRPr="07BFC65C">
        <w:rPr>
          <w:sz w:val="18"/>
          <w:szCs w:val="18"/>
        </w:rPr>
        <w:t>Income was received. T</w:t>
      </w:r>
      <w:r w:rsidRPr="07BFC65C">
        <w:rPr>
          <w:sz w:val="18"/>
          <w:szCs w:val="18"/>
        </w:rPr>
        <w:t>here was a</w:t>
      </w:r>
      <w:r w:rsidR="16988948" w:rsidRPr="07BFC65C">
        <w:rPr>
          <w:sz w:val="18"/>
          <w:szCs w:val="18"/>
        </w:rPr>
        <w:t xml:space="preserve"> </w:t>
      </w:r>
      <w:r w:rsidRPr="07BFC65C">
        <w:rPr>
          <w:sz w:val="18"/>
          <w:szCs w:val="18"/>
        </w:rPr>
        <w:t>creditor balance of £</w:t>
      </w:r>
      <w:r w:rsidR="1B1FA641" w:rsidRPr="07BFC65C">
        <w:rPr>
          <w:sz w:val="18"/>
          <w:szCs w:val="18"/>
        </w:rPr>
        <w:t>6,000</w:t>
      </w:r>
      <w:r w:rsidRPr="07BFC65C">
        <w:rPr>
          <w:sz w:val="18"/>
          <w:szCs w:val="18"/>
        </w:rPr>
        <w:t xml:space="preserve"> and no debtor balances (202</w:t>
      </w:r>
      <w:r w:rsidR="597ED856" w:rsidRPr="07BFC65C">
        <w:rPr>
          <w:sz w:val="18"/>
          <w:szCs w:val="18"/>
        </w:rPr>
        <w:t>3</w:t>
      </w:r>
      <w:r w:rsidRPr="07BFC65C">
        <w:rPr>
          <w:sz w:val="18"/>
          <w:szCs w:val="18"/>
        </w:rPr>
        <w:t>/2</w:t>
      </w:r>
      <w:r w:rsidR="597ED856" w:rsidRPr="07BFC65C">
        <w:rPr>
          <w:sz w:val="18"/>
          <w:szCs w:val="18"/>
        </w:rPr>
        <w:t>4</w:t>
      </w:r>
      <w:r w:rsidRPr="07BFC65C">
        <w:rPr>
          <w:sz w:val="18"/>
          <w:szCs w:val="18"/>
        </w:rPr>
        <w:t xml:space="preserve"> Creditor </w:t>
      </w:r>
      <w:r w:rsidR="486D6F5D" w:rsidRPr="07BFC65C">
        <w:rPr>
          <w:sz w:val="18"/>
          <w:szCs w:val="18"/>
        </w:rPr>
        <w:t>balance of £1,000</w:t>
      </w:r>
      <w:r w:rsidRPr="07BFC65C">
        <w:rPr>
          <w:sz w:val="18"/>
          <w:szCs w:val="18"/>
        </w:rPr>
        <w:t xml:space="preserve"> and Debtor balance of £0).</w:t>
      </w:r>
    </w:p>
    <w:p w14:paraId="0F4273CF" w14:textId="77777777" w:rsidR="00B2250C" w:rsidRDefault="00B2250C" w:rsidP="00292DF7">
      <w:pPr>
        <w:pStyle w:val="BodyText"/>
        <w:ind w:right="273"/>
        <w:jc w:val="both"/>
      </w:pPr>
    </w:p>
    <w:p w14:paraId="1D0A6060" w14:textId="324F2A08" w:rsidR="004F021B" w:rsidRDefault="004F021B" w:rsidP="00292DF7">
      <w:pPr>
        <w:spacing w:after="0"/>
        <w:ind w:right="273"/>
        <w:jc w:val="both"/>
        <w:rPr>
          <w:sz w:val="18"/>
          <w:szCs w:val="18"/>
        </w:rPr>
      </w:pPr>
      <w:r w:rsidRPr="07BFC65C">
        <w:rPr>
          <w:sz w:val="18"/>
          <w:szCs w:val="18"/>
        </w:rPr>
        <w:t>Also, a JAC member is a Board Member of Coleg Gwent. During 202</w:t>
      </w:r>
      <w:r w:rsidR="004E04BF" w:rsidRPr="07BFC65C">
        <w:rPr>
          <w:sz w:val="18"/>
          <w:szCs w:val="18"/>
        </w:rPr>
        <w:t>4</w:t>
      </w:r>
      <w:r w:rsidRPr="07BFC65C">
        <w:rPr>
          <w:sz w:val="18"/>
          <w:szCs w:val="18"/>
        </w:rPr>
        <w:t>/2</w:t>
      </w:r>
      <w:r w:rsidR="004E04BF" w:rsidRPr="07BFC65C">
        <w:rPr>
          <w:sz w:val="18"/>
          <w:szCs w:val="18"/>
        </w:rPr>
        <w:t>5</w:t>
      </w:r>
      <w:r w:rsidRPr="07BFC65C">
        <w:rPr>
          <w:sz w:val="18"/>
          <w:szCs w:val="18"/>
        </w:rPr>
        <w:t xml:space="preserve">, the Police and Crime Commissioner paid </w:t>
      </w:r>
      <w:r w:rsidR="0255DB36" w:rsidRPr="07BFC65C">
        <w:rPr>
          <w:sz w:val="18"/>
          <w:szCs w:val="18"/>
        </w:rPr>
        <w:t xml:space="preserve">a total to Coleg Gwent of </w:t>
      </w:r>
      <w:r w:rsidRPr="07BFC65C">
        <w:rPr>
          <w:sz w:val="18"/>
          <w:szCs w:val="18"/>
        </w:rPr>
        <w:t>£</w:t>
      </w:r>
      <w:r w:rsidR="519FF777" w:rsidRPr="07BFC65C">
        <w:rPr>
          <w:sz w:val="18"/>
          <w:szCs w:val="18"/>
        </w:rPr>
        <w:t>3,495</w:t>
      </w:r>
      <w:r w:rsidRPr="07BFC65C">
        <w:rPr>
          <w:sz w:val="18"/>
          <w:szCs w:val="18"/>
        </w:rPr>
        <w:t xml:space="preserve"> (202</w:t>
      </w:r>
      <w:r w:rsidR="004E04BF" w:rsidRPr="07BFC65C">
        <w:rPr>
          <w:sz w:val="18"/>
          <w:szCs w:val="18"/>
        </w:rPr>
        <w:t>3</w:t>
      </w:r>
      <w:r w:rsidRPr="07BFC65C">
        <w:rPr>
          <w:sz w:val="18"/>
          <w:szCs w:val="18"/>
        </w:rPr>
        <w:t>/2</w:t>
      </w:r>
      <w:r w:rsidR="004E04BF" w:rsidRPr="07BFC65C">
        <w:rPr>
          <w:sz w:val="18"/>
          <w:szCs w:val="18"/>
        </w:rPr>
        <w:t>4</w:t>
      </w:r>
      <w:r w:rsidRPr="07BFC65C">
        <w:rPr>
          <w:sz w:val="18"/>
          <w:szCs w:val="18"/>
        </w:rPr>
        <w:t xml:space="preserve"> £</w:t>
      </w:r>
      <w:r w:rsidR="004E04BF" w:rsidRPr="07BFC65C">
        <w:rPr>
          <w:sz w:val="18"/>
          <w:szCs w:val="18"/>
        </w:rPr>
        <w:t>3,435</w:t>
      </w:r>
      <w:r w:rsidRPr="07BFC65C">
        <w:rPr>
          <w:sz w:val="18"/>
          <w:szCs w:val="18"/>
        </w:rPr>
        <w:t xml:space="preserve">). No income was received. There was a Creditor </w:t>
      </w:r>
      <w:r w:rsidR="041B55D5" w:rsidRPr="07BFC65C">
        <w:rPr>
          <w:sz w:val="18"/>
          <w:szCs w:val="18"/>
        </w:rPr>
        <w:t xml:space="preserve">and Debtor </w:t>
      </w:r>
      <w:r w:rsidRPr="07BFC65C">
        <w:rPr>
          <w:sz w:val="18"/>
          <w:szCs w:val="18"/>
        </w:rPr>
        <w:t>balance of £</w:t>
      </w:r>
      <w:r w:rsidR="6A670862" w:rsidRPr="07BFC65C">
        <w:rPr>
          <w:sz w:val="18"/>
          <w:szCs w:val="18"/>
        </w:rPr>
        <w:t xml:space="preserve">0 </w:t>
      </w:r>
      <w:r w:rsidRPr="07BFC65C">
        <w:rPr>
          <w:sz w:val="18"/>
          <w:szCs w:val="18"/>
        </w:rPr>
        <w:t>(202</w:t>
      </w:r>
      <w:r w:rsidR="00BF209F" w:rsidRPr="07BFC65C">
        <w:rPr>
          <w:sz w:val="18"/>
          <w:szCs w:val="18"/>
        </w:rPr>
        <w:t>3</w:t>
      </w:r>
      <w:r w:rsidRPr="07BFC65C">
        <w:rPr>
          <w:sz w:val="18"/>
          <w:szCs w:val="18"/>
        </w:rPr>
        <w:t>/</w:t>
      </w:r>
      <w:r w:rsidR="007B6B67" w:rsidRPr="07BFC65C">
        <w:rPr>
          <w:sz w:val="18"/>
          <w:szCs w:val="18"/>
        </w:rPr>
        <w:t>24 £</w:t>
      </w:r>
      <w:r w:rsidR="00BF209F" w:rsidRPr="07BFC65C">
        <w:rPr>
          <w:sz w:val="18"/>
          <w:szCs w:val="18"/>
        </w:rPr>
        <w:t>0</w:t>
      </w:r>
      <w:r w:rsidRPr="07BFC65C">
        <w:rPr>
          <w:sz w:val="18"/>
          <w:szCs w:val="18"/>
        </w:rPr>
        <w:t>). </w:t>
      </w:r>
    </w:p>
    <w:p w14:paraId="184C6993" w14:textId="77777777" w:rsidR="00764144" w:rsidRDefault="00764144" w:rsidP="00292DF7">
      <w:pPr>
        <w:spacing w:after="0"/>
        <w:ind w:right="273"/>
        <w:jc w:val="both"/>
        <w:rPr>
          <w:sz w:val="18"/>
          <w:szCs w:val="18"/>
        </w:rPr>
      </w:pPr>
    </w:p>
    <w:p w14:paraId="0CB51493" w14:textId="5366AA30" w:rsidR="004F021B" w:rsidRPr="004B674D" w:rsidRDefault="002E177A" w:rsidP="07BFC65C">
      <w:pPr>
        <w:spacing w:after="0"/>
        <w:ind w:right="272"/>
        <w:jc w:val="both"/>
        <w:rPr>
          <w:sz w:val="18"/>
          <w:szCs w:val="18"/>
        </w:rPr>
      </w:pPr>
      <w:r w:rsidRPr="004B674D">
        <w:rPr>
          <w:sz w:val="18"/>
          <w:szCs w:val="18"/>
        </w:rPr>
        <w:t>A JAC member is an independent member of Monmouthshire County Council Governance and Audit Committee. During the 202</w:t>
      </w:r>
      <w:r w:rsidR="00882335" w:rsidRPr="004B674D">
        <w:rPr>
          <w:sz w:val="18"/>
          <w:szCs w:val="18"/>
        </w:rPr>
        <w:t>4</w:t>
      </w:r>
      <w:r w:rsidRPr="004B674D">
        <w:rPr>
          <w:sz w:val="18"/>
          <w:szCs w:val="18"/>
        </w:rPr>
        <w:t>/2</w:t>
      </w:r>
      <w:r w:rsidR="00882335" w:rsidRPr="004B674D">
        <w:rPr>
          <w:sz w:val="18"/>
          <w:szCs w:val="18"/>
        </w:rPr>
        <w:t>5</w:t>
      </w:r>
      <w:r w:rsidRPr="004B674D">
        <w:rPr>
          <w:sz w:val="18"/>
          <w:szCs w:val="18"/>
        </w:rPr>
        <w:t xml:space="preserve"> financial year, the Police and Crime Commissioner for Gwent paid a total of £</w:t>
      </w:r>
      <w:r w:rsidR="00533E1E" w:rsidRPr="004B674D">
        <w:rPr>
          <w:sz w:val="18"/>
          <w:szCs w:val="18"/>
        </w:rPr>
        <w:t>923,0</w:t>
      </w:r>
      <w:r w:rsidR="004B674D" w:rsidRPr="004B674D">
        <w:rPr>
          <w:sz w:val="18"/>
          <w:szCs w:val="18"/>
        </w:rPr>
        <w:t>60</w:t>
      </w:r>
      <w:r w:rsidR="00533E1E" w:rsidRPr="004B674D">
        <w:rPr>
          <w:sz w:val="18"/>
          <w:szCs w:val="18"/>
        </w:rPr>
        <w:t xml:space="preserve"> </w:t>
      </w:r>
      <w:r w:rsidRPr="004B674D">
        <w:rPr>
          <w:sz w:val="18"/>
          <w:szCs w:val="18"/>
        </w:rPr>
        <w:t>(202</w:t>
      </w:r>
      <w:r w:rsidR="00882335" w:rsidRPr="004B674D">
        <w:rPr>
          <w:sz w:val="18"/>
          <w:szCs w:val="18"/>
        </w:rPr>
        <w:t>3</w:t>
      </w:r>
      <w:r w:rsidRPr="004B674D">
        <w:rPr>
          <w:sz w:val="18"/>
          <w:szCs w:val="18"/>
        </w:rPr>
        <w:t>/2</w:t>
      </w:r>
      <w:r w:rsidR="002F0675" w:rsidRPr="004B674D">
        <w:rPr>
          <w:sz w:val="18"/>
          <w:szCs w:val="18"/>
        </w:rPr>
        <w:t>4</w:t>
      </w:r>
      <w:r w:rsidRPr="004B674D">
        <w:rPr>
          <w:sz w:val="18"/>
          <w:szCs w:val="18"/>
        </w:rPr>
        <w:t>: £1,</w:t>
      </w:r>
      <w:r w:rsidR="002F0675" w:rsidRPr="004B674D">
        <w:rPr>
          <w:sz w:val="18"/>
          <w:szCs w:val="18"/>
        </w:rPr>
        <w:t>166,299</w:t>
      </w:r>
      <w:r w:rsidRPr="004B674D">
        <w:rPr>
          <w:sz w:val="18"/>
          <w:szCs w:val="18"/>
        </w:rPr>
        <w:t>) to Monmouthshire County Council. During 202</w:t>
      </w:r>
      <w:r w:rsidR="002F0675" w:rsidRPr="004B674D">
        <w:rPr>
          <w:sz w:val="18"/>
          <w:szCs w:val="18"/>
        </w:rPr>
        <w:t>4</w:t>
      </w:r>
      <w:r w:rsidRPr="004B674D">
        <w:rPr>
          <w:sz w:val="18"/>
          <w:szCs w:val="18"/>
        </w:rPr>
        <w:t>/2</w:t>
      </w:r>
      <w:r w:rsidR="002F0675" w:rsidRPr="004B674D">
        <w:rPr>
          <w:sz w:val="18"/>
          <w:szCs w:val="18"/>
        </w:rPr>
        <w:t>5</w:t>
      </w:r>
      <w:r w:rsidRPr="004B674D">
        <w:rPr>
          <w:sz w:val="18"/>
          <w:szCs w:val="18"/>
        </w:rPr>
        <w:t xml:space="preserve"> the Police and Crime Commissioner received £</w:t>
      </w:r>
      <w:r w:rsidR="00533E1E" w:rsidRPr="004B674D">
        <w:rPr>
          <w:sz w:val="18"/>
          <w:szCs w:val="18"/>
        </w:rPr>
        <w:t>16,939,67</w:t>
      </w:r>
      <w:r w:rsidR="004B674D" w:rsidRPr="004B674D">
        <w:rPr>
          <w:sz w:val="18"/>
          <w:szCs w:val="18"/>
        </w:rPr>
        <w:t>2</w:t>
      </w:r>
      <w:r w:rsidR="00533E1E" w:rsidRPr="004B674D">
        <w:rPr>
          <w:sz w:val="18"/>
          <w:szCs w:val="18"/>
        </w:rPr>
        <w:t xml:space="preserve"> </w:t>
      </w:r>
      <w:r w:rsidRPr="004B674D">
        <w:rPr>
          <w:sz w:val="18"/>
          <w:szCs w:val="18"/>
        </w:rPr>
        <w:t>(202</w:t>
      </w:r>
      <w:r w:rsidR="002F0675" w:rsidRPr="004B674D">
        <w:rPr>
          <w:sz w:val="18"/>
          <w:szCs w:val="18"/>
        </w:rPr>
        <w:t>3</w:t>
      </w:r>
      <w:r w:rsidRPr="004B674D">
        <w:rPr>
          <w:sz w:val="18"/>
          <w:szCs w:val="18"/>
        </w:rPr>
        <w:t>/2</w:t>
      </w:r>
      <w:r w:rsidR="002F0675" w:rsidRPr="004B674D">
        <w:rPr>
          <w:sz w:val="18"/>
          <w:szCs w:val="18"/>
        </w:rPr>
        <w:t>4</w:t>
      </w:r>
      <w:r w:rsidRPr="004B674D">
        <w:rPr>
          <w:sz w:val="18"/>
          <w:szCs w:val="18"/>
        </w:rPr>
        <w:t>: £1</w:t>
      </w:r>
      <w:r w:rsidR="002F0675" w:rsidRPr="004B674D">
        <w:rPr>
          <w:sz w:val="18"/>
          <w:szCs w:val="18"/>
        </w:rPr>
        <w:t>5,504,946</w:t>
      </w:r>
      <w:r w:rsidRPr="004B674D">
        <w:rPr>
          <w:sz w:val="18"/>
          <w:szCs w:val="18"/>
        </w:rPr>
        <w:t>) in Precept and there was no debtor balance. There was a creditor balance of £</w:t>
      </w:r>
      <w:r w:rsidR="004B674D" w:rsidRPr="004B674D">
        <w:rPr>
          <w:sz w:val="18"/>
          <w:szCs w:val="18"/>
        </w:rPr>
        <w:t>10,631</w:t>
      </w:r>
      <w:r w:rsidRPr="004B674D">
        <w:rPr>
          <w:sz w:val="18"/>
          <w:szCs w:val="18"/>
        </w:rPr>
        <w:t xml:space="preserve"> (202</w:t>
      </w:r>
      <w:r w:rsidR="002F0675" w:rsidRPr="004B674D">
        <w:rPr>
          <w:sz w:val="18"/>
          <w:szCs w:val="18"/>
        </w:rPr>
        <w:t>3</w:t>
      </w:r>
      <w:r w:rsidRPr="004B674D">
        <w:rPr>
          <w:sz w:val="18"/>
          <w:szCs w:val="18"/>
        </w:rPr>
        <w:t>/2</w:t>
      </w:r>
      <w:r w:rsidR="002F0675" w:rsidRPr="004B674D">
        <w:rPr>
          <w:sz w:val="18"/>
          <w:szCs w:val="18"/>
        </w:rPr>
        <w:t>4</w:t>
      </w:r>
      <w:r w:rsidRPr="004B674D">
        <w:rPr>
          <w:sz w:val="18"/>
          <w:szCs w:val="18"/>
        </w:rPr>
        <w:t>: £</w:t>
      </w:r>
      <w:r w:rsidR="002F0675" w:rsidRPr="004B674D">
        <w:rPr>
          <w:sz w:val="18"/>
          <w:szCs w:val="18"/>
        </w:rPr>
        <w:t>10,631</w:t>
      </w:r>
      <w:r w:rsidRPr="004B674D">
        <w:rPr>
          <w:sz w:val="18"/>
          <w:szCs w:val="18"/>
        </w:rPr>
        <w:t>).</w:t>
      </w:r>
    </w:p>
    <w:p w14:paraId="089CAF72" w14:textId="77777777" w:rsidR="002E177A" w:rsidRDefault="002E177A" w:rsidP="00292DF7">
      <w:pPr>
        <w:spacing w:after="0"/>
        <w:ind w:right="273"/>
        <w:jc w:val="both"/>
        <w:rPr>
          <w:sz w:val="18"/>
          <w:szCs w:val="18"/>
        </w:rPr>
      </w:pPr>
    </w:p>
    <w:p w14:paraId="09A09748" w14:textId="77777777" w:rsidR="00B2250C" w:rsidRDefault="00B2250C" w:rsidP="00292DF7">
      <w:pPr>
        <w:pStyle w:val="BodyText"/>
        <w:ind w:right="273"/>
        <w:rPr>
          <w:b/>
          <w:bCs/>
        </w:rPr>
      </w:pPr>
      <w:r>
        <w:rPr>
          <w:b/>
          <w:bCs/>
        </w:rPr>
        <w:t>Officers</w:t>
      </w:r>
    </w:p>
    <w:p w14:paraId="5E044846" w14:textId="1C6159D3" w:rsidR="004F021B" w:rsidRDefault="61021D25" w:rsidP="00292DF7">
      <w:pPr>
        <w:spacing w:after="0"/>
        <w:ind w:right="273"/>
        <w:jc w:val="both"/>
        <w:rPr>
          <w:sz w:val="18"/>
          <w:szCs w:val="18"/>
        </w:rPr>
      </w:pPr>
      <w:r w:rsidRPr="3F15ACF9">
        <w:rPr>
          <w:sz w:val="18"/>
          <w:szCs w:val="18"/>
        </w:rPr>
        <w:t xml:space="preserve">The Assistant Chief Officer- Resources </w:t>
      </w:r>
      <w:r w:rsidR="6889695F" w:rsidRPr="3F15ACF9">
        <w:rPr>
          <w:sz w:val="18"/>
          <w:szCs w:val="18"/>
        </w:rPr>
        <w:t>was</w:t>
      </w:r>
      <w:r w:rsidRPr="3F15ACF9">
        <w:rPr>
          <w:sz w:val="18"/>
          <w:szCs w:val="18"/>
        </w:rPr>
        <w:t xml:space="preserve"> the Company Secretary to Gwent Independent Film Trust (GIFT) Ltd. See Note 4</w:t>
      </w:r>
      <w:r w:rsidR="4400E6A9" w:rsidRPr="3F15ACF9">
        <w:rPr>
          <w:sz w:val="18"/>
          <w:szCs w:val="18"/>
        </w:rPr>
        <w:t>0</w:t>
      </w:r>
      <w:r w:rsidRPr="3F15ACF9">
        <w:rPr>
          <w:sz w:val="18"/>
          <w:szCs w:val="18"/>
        </w:rPr>
        <w:t xml:space="preserve"> – Gwent Independent Film Trust (GIFT) for additional information. In addition, the Assistant Chief Officer- Resources has a </w:t>
      </w:r>
      <w:r w:rsidR="5B1DD04B" w:rsidRPr="3F15ACF9">
        <w:rPr>
          <w:sz w:val="18"/>
          <w:szCs w:val="18"/>
        </w:rPr>
        <w:t>long-term</w:t>
      </w:r>
      <w:r w:rsidRPr="3F15ACF9">
        <w:rPr>
          <w:sz w:val="18"/>
          <w:szCs w:val="18"/>
        </w:rPr>
        <w:t xml:space="preserve"> friendship with the Commercial Manager of BAM Construction Ltd (BAM). Police and Crime Commissioner for Gwent have contractual relationships with BAM in relation to the construction of a new HQ building. During the 202</w:t>
      </w:r>
      <w:r w:rsidR="0E747317" w:rsidRPr="3F15ACF9">
        <w:rPr>
          <w:sz w:val="18"/>
          <w:szCs w:val="18"/>
        </w:rPr>
        <w:t>4</w:t>
      </w:r>
      <w:r w:rsidRPr="3F15ACF9">
        <w:rPr>
          <w:sz w:val="18"/>
          <w:szCs w:val="18"/>
        </w:rPr>
        <w:t>/2</w:t>
      </w:r>
      <w:r w:rsidR="0E747317" w:rsidRPr="3F15ACF9">
        <w:rPr>
          <w:sz w:val="18"/>
          <w:szCs w:val="18"/>
        </w:rPr>
        <w:t>5</w:t>
      </w:r>
      <w:r w:rsidRPr="3F15ACF9">
        <w:rPr>
          <w:sz w:val="18"/>
          <w:szCs w:val="18"/>
        </w:rPr>
        <w:t xml:space="preserve"> financial year, the Police and Crime Commissioner for Gwent paid a total to BAM </w:t>
      </w:r>
      <w:r w:rsidRPr="003F4397">
        <w:rPr>
          <w:sz w:val="18"/>
          <w:szCs w:val="18"/>
        </w:rPr>
        <w:t>of £</w:t>
      </w:r>
      <w:r w:rsidR="5F3C304E" w:rsidRPr="003F4397">
        <w:rPr>
          <w:sz w:val="18"/>
          <w:szCs w:val="18"/>
        </w:rPr>
        <w:t>357,278</w:t>
      </w:r>
      <w:r w:rsidR="0E747317" w:rsidRPr="003F4397">
        <w:rPr>
          <w:sz w:val="18"/>
          <w:szCs w:val="18"/>
        </w:rPr>
        <w:t xml:space="preserve"> </w:t>
      </w:r>
      <w:r w:rsidRPr="003F4397">
        <w:rPr>
          <w:sz w:val="18"/>
          <w:szCs w:val="18"/>
        </w:rPr>
        <w:t>(202</w:t>
      </w:r>
      <w:r w:rsidR="0E747317" w:rsidRPr="003F4397">
        <w:rPr>
          <w:sz w:val="18"/>
          <w:szCs w:val="18"/>
        </w:rPr>
        <w:t>3</w:t>
      </w:r>
      <w:r w:rsidRPr="003F4397">
        <w:rPr>
          <w:sz w:val="18"/>
          <w:szCs w:val="18"/>
        </w:rPr>
        <w:t>/2</w:t>
      </w:r>
      <w:r w:rsidR="0E747317" w:rsidRPr="003F4397">
        <w:rPr>
          <w:sz w:val="18"/>
          <w:szCs w:val="18"/>
        </w:rPr>
        <w:t>4</w:t>
      </w:r>
      <w:r w:rsidRPr="003F4397">
        <w:rPr>
          <w:sz w:val="18"/>
          <w:szCs w:val="18"/>
        </w:rPr>
        <w:t xml:space="preserve"> £</w:t>
      </w:r>
      <w:r w:rsidR="0E747317" w:rsidRPr="003F4397">
        <w:rPr>
          <w:sz w:val="18"/>
          <w:szCs w:val="18"/>
        </w:rPr>
        <w:t>9,324</w:t>
      </w:r>
      <w:r w:rsidRPr="003F4397">
        <w:rPr>
          <w:sz w:val="18"/>
          <w:szCs w:val="18"/>
        </w:rPr>
        <w:t>) and no creditor in 202</w:t>
      </w:r>
      <w:r w:rsidR="0E747317" w:rsidRPr="003F4397">
        <w:rPr>
          <w:sz w:val="18"/>
          <w:szCs w:val="18"/>
        </w:rPr>
        <w:t>4</w:t>
      </w:r>
      <w:r w:rsidRPr="003F4397">
        <w:rPr>
          <w:sz w:val="18"/>
          <w:szCs w:val="18"/>
        </w:rPr>
        <w:t>/2</w:t>
      </w:r>
      <w:r w:rsidR="0E747317" w:rsidRPr="003F4397">
        <w:rPr>
          <w:sz w:val="18"/>
          <w:szCs w:val="18"/>
        </w:rPr>
        <w:t>5</w:t>
      </w:r>
      <w:r w:rsidRPr="003F4397">
        <w:rPr>
          <w:sz w:val="18"/>
          <w:szCs w:val="18"/>
        </w:rPr>
        <w:t xml:space="preserve"> (202</w:t>
      </w:r>
      <w:r w:rsidR="0E747317" w:rsidRPr="003F4397">
        <w:rPr>
          <w:sz w:val="18"/>
          <w:szCs w:val="18"/>
        </w:rPr>
        <w:t>3</w:t>
      </w:r>
      <w:r w:rsidRPr="003F4397">
        <w:rPr>
          <w:sz w:val="18"/>
          <w:szCs w:val="18"/>
        </w:rPr>
        <w:t>/2</w:t>
      </w:r>
      <w:r w:rsidR="0E747317" w:rsidRPr="003F4397">
        <w:rPr>
          <w:sz w:val="18"/>
          <w:szCs w:val="18"/>
        </w:rPr>
        <w:t>4</w:t>
      </w:r>
      <w:r w:rsidRPr="003F4397">
        <w:rPr>
          <w:sz w:val="18"/>
          <w:szCs w:val="18"/>
        </w:rPr>
        <w:t xml:space="preserve"> £0). No income</w:t>
      </w:r>
      <w:r w:rsidRPr="3F15ACF9">
        <w:rPr>
          <w:sz w:val="18"/>
          <w:szCs w:val="18"/>
        </w:rPr>
        <w:t xml:space="preserve"> was received.</w:t>
      </w:r>
    </w:p>
    <w:p w14:paraId="0F325111" w14:textId="77777777" w:rsidR="00366C4D" w:rsidRDefault="00366C4D" w:rsidP="00292DF7">
      <w:pPr>
        <w:spacing w:after="0"/>
        <w:ind w:right="273"/>
        <w:jc w:val="both"/>
        <w:rPr>
          <w:sz w:val="18"/>
          <w:szCs w:val="18"/>
        </w:rPr>
      </w:pPr>
    </w:p>
    <w:p w14:paraId="02B6143D" w14:textId="0D6A2400" w:rsidR="00C50BF9" w:rsidRPr="00C50BF9" w:rsidRDefault="00C50BF9" w:rsidP="00C50BF9">
      <w:pPr>
        <w:spacing w:after="0"/>
        <w:ind w:right="273"/>
        <w:jc w:val="both"/>
        <w:rPr>
          <w:sz w:val="18"/>
          <w:szCs w:val="18"/>
        </w:rPr>
      </w:pPr>
      <w:r w:rsidRPr="004A50A4">
        <w:rPr>
          <w:sz w:val="18"/>
          <w:szCs w:val="18"/>
        </w:rPr>
        <w:t xml:space="preserve">The </w:t>
      </w:r>
      <w:r w:rsidR="00D45DAC">
        <w:rPr>
          <w:sz w:val="18"/>
          <w:szCs w:val="18"/>
        </w:rPr>
        <w:t>P</w:t>
      </w:r>
      <w:r w:rsidRPr="004A50A4">
        <w:rPr>
          <w:sz w:val="18"/>
          <w:szCs w:val="18"/>
        </w:rPr>
        <w:t xml:space="preserve">olice and Crime </w:t>
      </w:r>
      <w:r w:rsidR="00D45DAC">
        <w:rPr>
          <w:sz w:val="18"/>
          <w:szCs w:val="18"/>
        </w:rPr>
        <w:t>C</w:t>
      </w:r>
      <w:r w:rsidRPr="004A50A4">
        <w:rPr>
          <w:sz w:val="18"/>
          <w:szCs w:val="18"/>
        </w:rPr>
        <w:t xml:space="preserve">ommissioner </w:t>
      </w:r>
      <w:r w:rsidR="00D45DAC">
        <w:rPr>
          <w:sz w:val="18"/>
          <w:szCs w:val="18"/>
        </w:rPr>
        <w:t>for</w:t>
      </w:r>
      <w:r w:rsidRPr="004A50A4">
        <w:rPr>
          <w:sz w:val="18"/>
          <w:szCs w:val="18"/>
        </w:rPr>
        <w:t xml:space="preserve"> Gwent ha</w:t>
      </w:r>
      <w:r w:rsidR="00D45DAC">
        <w:rPr>
          <w:sz w:val="18"/>
          <w:szCs w:val="18"/>
        </w:rPr>
        <w:t>d</w:t>
      </w:r>
      <w:r w:rsidRPr="004A50A4">
        <w:rPr>
          <w:sz w:val="18"/>
          <w:szCs w:val="18"/>
        </w:rPr>
        <w:t xml:space="preserve"> a </w:t>
      </w:r>
      <w:r w:rsidR="00D45DAC" w:rsidRPr="004A50A4">
        <w:rPr>
          <w:sz w:val="18"/>
          <w:szCs w:val="18"/>
        </w:rPr>
        <w:t>connection</w:t>
      </w:r>
      <w:r w:rsidRPr="004A50A4">
        <w:rPr>
          <w:sz w:val="18"/>
          <w:szCs w:val="18"/>
        </w:rPr>
        <w:t xml:space="preserve"> with Newport City Council As an elected councillor</w:t>
      </w:r>
      <w:r w:rsidR="00D45DAC">
        <w:rPr>
          <w:sz w:val="18"/>
          <w:szCs w:val="18"/>
        </w:rPr>
        <w:t xml:space="preserve"> prior to her election as </w:t>
      </w:r>
      <w:r w:rsidR="00A5283E">
        <w:rPr>
          <w:sz w:val="18"/>
          <w:szCs w:val="18"/>
        </w:rPr>
        <w:t>C</w:t>
      </w:r>
      <w:r w:rsidR="00D45DAC">
        <w:rPr>
          <w:sz w:val="18"/>
          <w:szCs w:val="18"/>
        </w:rPr>
        <w:t xml:space="preserve">ommissioner. </w:t>
      </w:r>
      <w:r w:rsidRPr="004A50A4">
        <w:rPr>
          <w:sz w:val="18"/>
          <w:szCs w:val="18"/>
        </w:rPr>
        <w:t xml:space="preserve"> The Police and Crime Commissioner for Gwent have contractual relationships with NCC, in relation to such things as the receipt of precept monies and also co-funded initiatives such as the Missing Children’s Hub.  During 2024/25, the Police and Crime Commissioner for Gwent received £21,483,104 </w:t>
      </w:r>
      <w:r w:rsidRPr="00CC2401">
        <w:rPr>
          <w:sz w:val="18"/>
          <w:szCs w:val="18"/>
          <w:highlight w:val="yellow"/>
        </w:rPr>
        <w:t>(2023/24: £19,855,543)</w:t>
      </w:r>
      <w:r w:rsidRPr="004A50A4">
        <w:rPr>
          <w:sz w:val="18"/>
          <w:szCs w:val="18"/>
        </w:rPr>
        <w:t xml:space="preserve"> income from NCC and, made payments to them of £2,576,132 (2023/24: £2,</w:t>
      </w:r>
      <w:r w:rsidR="00B23530">
        <w:rPr>
          <w:sz w:val="18"/>
          <w:szCs w:val="18"/>
        </w:rPr>
        <w:t>939,261</w:t>
      </w:r>
      <w:r w:rsidRPr="004A50A4">
        <w:rPr>
          <w:sz w:val="18"/>
          <w:szCs w:val="18"/>
        </w:rPr>
        <w:t xml:space="preserve">). There was a Debtors balance of £979 (2023/24 £2,700) and a Creditor balance of £0 </w:t>
      </w:r>
      <w:r w:rsidRPr="00CC2401">
        <w:rPr>
          <w:sz w:val="18"/>
          <w:szCs w:val="18"/>
          <w:highlight w:val="yellow"/>
        </w:rPr>
        <w:t>(2023/24 £</w:t>
      </w:r>
      <w:r w:rsidR="00CC2401" w:rsidRPr="00CC2401">
        <w:rPr>
          <w:sz w:val="18"/>
          <w:szCs w:val="18"/>
          <w:highlight w:val="yellow"/>
        </w:rPr>
        <w:t>0</w:t>
      </w:r>
      <w:r w:rsidRPr="00CC2401">
        <w:rPr>
          <w:sz w:val="18"/>
          <w:szCs w:val="18"/>
          <w:highlight w:val="yellow"/>
        </w:rPr>
        <w:t>).</w:t>
      </w:r>
      <w:r w:rsidRPr="00C50BF9">
        <w:rPr>
          <w:sz w:val="18"/>
          <w:szCs w:val="18"/>
        </w:rPr>
        <w:t xml:space="preserve"> </w:t>
      </w:r>
    </w:p>
    <w:p w14:paraId="38A879B3" w14:textId="77777777" w:rsidR="00366C4D" w:rsidRDefault="00366C4D" w:rsidP="00292DF7">
      <w:pPr>
        <w:spacing w:after="0"/>
        <w:ind w:right="273"/>
        <w:jc w:val="both"/>
        <w:rPr>
          <w:sz w:val="18"/>
          <w:szCs w:val="18"/>
        </w:rPr>
      </w:pPr>
    </w:p>
    <w:p w14:paraId="775478D0" w14:textId="77777777" w:rsidR="00371247" w:rsidRDefault="00371247" w:rsidP="002A7565">
      <w:pPr>
        <w:pStyle w:val="BodyText"/>
        <w:ind w:right="273"/>
        <w:jc w:val="both"/>
      </w:pPr>
    </w:p>
    <w:p w14:paraId="1B62EBE8" w14:textId="6BB9537A" w:rsidR="00371247" w:rsidRPr="007D301D" w:rsidRDefault="00737DD6" w:rsidP="29D11542">
      <w:pPr>
        <w:pStyle w:val="BodyText"/>
        <w:ind w:right="273"/>
        <w:jc w:val="both"/>
      </w:pPr>
      <w:r w:rsidRPr="007D301D">
        <w:t xml:space="preserve">A family member of the Chief Executive </w:t>
      </w:r>
      <w:r w:rsidR="00A6264E" w:rsidRPr="007D301D">
        <w:t>works</w:t>
      </w:r>
      <w:r w:rsidR="0029513E" w:rsidRPr="007D301D">
        <w:t xml:space="preserve"> for Aneurin Bevan</w:t>
      </w:r>
      <w:r w:rsidR="008F15D8" w:rsidRPr="007D301D">
        <w:t xml:space="preserve"> </w:t>
      </w:r>
      <w:r w:rsidR="00DA41A7" w:rsidRPr="007D301D">
        <w:t xml:space="preserve">University </w:t>
      </w:r>
      <w:r w:rsidR="008F15D8" w:rsidRPr="007D301D">
        <w:t>Health Board</w:t>
      </w:r>
      <w:r w:rsidR="005B6491" w:rsidRPr="007D301D">
        <w:t xml:space="preserve"> </w:t>
      </w:r>
      <w:r w:rsidR="00DA41A7" w:rsidRPr="007D301D">
        <w:t xml:space="preserve">(ABUHB) </w:t>
      </w:r>
      <w:r w:rsidR="00673B02" w:rsidRPr="007D301D">
        <w:t>as a procurement manager</w:t>
      </w:r>
      <w:r w:rsidR="0022137B" w:rsidRPr="007D301D">
        <w:t xml:space="preserve">. The Police </w:t>
      </w:r>
      <w:r w:rsidR="003628A0" w:rsidRPr="007D301D">
        <w:t>and Crime commissioner for Gwent have contractual relationships</w:t>
      </w:r>
      <w:r w:rsidR="003A0D35" w:rsidRPr="007D301D">
        <w:t xml:space="preserve"> with </w:t>
      </w:r>
      <w:r w:rsidR="00DA41A7" w:rsidRPr="007D301D">
        <w:t>ABUHB</w:t>
      </w:r>
      <w:r w:rsidR="008F15D8" w:rsidRPr="007D301D">
        <w:t xml:space="preserve"> in relation to </w:t>
      </w:r>
      <w:r w:rsidR="00DA41A7" w:rsidRPr="007D301D">
        <w:t xml:space="preserve">the Victims of </w:t>
      </w:r>
      <w:r w:rsidR="002E7981" w:rsidRPr="007D301D">
        <w:t>C</w:t>
      </w:r>
      <w:r w:rsidR="00DA41A7" w:rsidRPr="007D301D">
        <w:t>rime initiative</w:t>
      </w:r>
      <w:r w:rsidR="002E7981" w:rsidRPr="007D301D">
        <w:t xml:space="preserve"> and </w:t>
      </w:r>
      <w:r w:rsidR="005B6491" w:rsidRPr="007D301D">
        <w:t>received a total of £</w:t>
      </w:r>
      <w:r w:rsidR="003E430B" w:rsidRPr="007D301D">
        <w:t>49,503</w:t>
      </w:r>
      <w:r w:rsidR="008A0E27" w:rsidRPr="007D301D">
        <w:t xml:space="preserve"> </w:t>
      </w:r>
      <w:r w:rsidR="00AB3241" w:rsidRPr="007D301D">
        <w:t>during 202</w:t>
      </w:r>
      <w:r w:rsidR="00B557C6" w:rsidRPr="007D301D">
        <w:t>4</w:t>
      </w:r>
      <w:r w:rsidR="00AB3241" w:rsidRPr="007D301D">
        <w:t>/2</w:t>
      </w:r>
      <w:r w:rsidR="00B557C6" w:rsidRPr="007D301D">
        <w:t>5</w:t>
      </w:r>
      <w:r w:rsidR="00AB3241" w:rsidRPr="007D301D">
        <w:t xml:space="preserve"> (202</w:t>
      </w:r>
      <w:r w:rsidR="00B557C6" w:rsidRPr="007D301D">
        <w:t>3</w:t>
      </w:r>
      <w:r w:rsidR="00AB3241" w:rsidRPr="007D301D">
        <w:t>/2</w:t>
      </w:r>
      <w:r w:rsidR="00B557C6" w:rsidRPr="007D301D">
        <w:t>4</w:t>
      </w:r>
      <w:r w:rsidR="00AB3241" w:rsidRPr="007D301D">
        <w:t xml:space="preserve"> £</w:t>
      </w:r>
      <w:r w:rsidR="00B557C6" w:rsidRPr="007D301D">
        <w:t>15,393</w:t>
      </w:r>
      <w:r w:rsidR="00AB3241" w:rsidRPr="007D301D">
        <w:t>)</w:t>
      </w:r>
      <w:r w:rsidR="003F1B46" w:rsidRPr="007D301D">
        <w:t>. The Police and Crime Commissioner received</w:t>
      </w:r>
      <w:r w:rsidR="00DC03DF" w:rsidRPr="007D301D">
        <w:t xml:space="preserve"> income </w:t>
      </w:r>
      <w:r w:rsidR="003F1B46" w:rsidRPr="007D301D">
        <w:t>of £</w:t>
      </w:r>
      <w:r w:rsidR="008A0E27" w:rsidRPr="007D301D">
        <w:t xml:space="preserve">0 </w:t>
      </w:r>
      <w:r w:rsidR="00813A41" w:rsidRPr="007D301D">
        <w:t>(202</w:t>
      </w:r>
      <w:r w:rsidR="00870BDC" w:rsidRPr="007D301D">
        <w:t>3</w:t>
      </w:r>
      <w:r w:rsidR="00813A41" w:rsidRPr="007D301D">
        <w:t>/2</w:t>
      </w:r>
      <w:r w:rsidR="00870BDC" w:rsidRPr="007D301D">
        <w:t>4</w:t>
      </w:r>
      <w:r w:rsidR="00813A41" w:rsidRPr="007D301D">
        <w:t xml:space="preserve"> £</w:t>
      </w:r>
      <w:r w:rsidR="00870BDC" w:rsidRPr="007D301D">
        <w:t>19,656</w:t>
      </w:r>
      <w:r w:rsidR="00813A41" w:rsidRPr="007D301D">
        <w:t xml:space="preserve">) </w:t>
      </w:r>
      <w:r w:rsidR="003E1048" w:rsidRPr="007D301D">
        <w:t>from ABUHB.</w:t>
      </w:r>
      <w:r w:rsidR="009337FA" w:rsidRPr="007D301D">
        <w:t xml:space="preserve"> The debtor </w:t>
      </w:r>
      <w:r w:rsidR="008A0E27" w:rsidRPr="007D301D">
        <w:t xml:space="preserve">balance was </w:t>
      </w:r>
      <w:r w:rsidR="007D301D" w:rsidRPr="007D301D">
        <w:t xml:space="preserve">£24,570 </w:t>
      </w:r>
      <w:r w:rsidR="009337FA" w:rsidRPr="007D301D">
        <w:t>and creditor balance w</w:t>
      </w:r>
      <w:r w:rsidR="007D301D" w:rsidRPr="007D301D">
        <w:t>as</w:t>
      </w:r>
      <w:r w:rsidR="009337FA" w:rsidRPr="007D301D">
        <w:t xml:space="preserve"> </w:t>
      </w:r>
      <w:r w:rsidR="0071683F" w:rsidRPr="007D301D">
        <w:t>£</w:t>
      </w:r>
      <w:r w:rsidR="007D301D" w:rsidRPr="007D301D">
        <w:t xml:space="preserve">0 </w:t>
      </w:r>
      <w:r w:rsidR="009337FA" w:rsidRPr="007D301D">
        <w:t>for 202</w:t>
      </w:r>
      <w:r w:rsidR="00870BDC" w:rsidRPr="007D301D">
        <w:t>4</w:t>
      </w:r>
      <w:r w:rsidR="009337FA" w:rsidRPr="007D301D">
        <w:t>/2</w:t>
      </w:r>
      <w:r w:rsidR="00870BDC" w:rsidRPr="007D301D">
        <w:t>5</w:t>
      </w:r>
      <w:r w:rsidR="009337FA" w:rsidRPr="007D301D">
        <w:t xml:space="preserve"> and</w:t>
      </w:r>
      <w:r w:rsidR="0071683F" w:rsidRPr="007D301D">
        <w:t xml:space="preserve"> nil for</w:t>
      </w:r>
      <w:r w:rsidR="009337FA" w:rsidRPr="007D301D">
        <w:t xml:space="preserve"> 202</w:t>
      </w:r>
      <w:r w:rsidR="0071683F" w:rsidRPr="007D301D">
        <w:t>3</w:t>
      </w:r>
      <w:r w:rsidR="009337FA" w:rsidRPr="007D301D">
        <w:t>/2</w:t>
      </w:r>
      <w:r w:rsidR="0071683F" w:rsidRPr="007D301D">
        <w:t>4</w:t>
      </w:r>
      <w:r w:rsidR="009337FA" w:rsidRPr="007D301D">
        <w:t>.</w:t>
      </w:r>
    </w:p>
    <w:p w14:paraId="646F5FD2" w14:textId="77777777" w:rsidR="00371247" w:rsidRDefault="00371247" w:rsidP="29D11542">
      <w:pPr>
        <w:pStyle w:val="BodyText"/>
        <w:ind w:right="273"/>
        <w:jc w:val="both"/>
        <w:rPr>
          <w:highlight w:val="yellow"/>
        </w:rPr>
      </w:pPr>
    </w:p>
    <w:p w14:paraId="021145D7" w14:textId="77777777" w:rsidR="00B2250C" w:rsidRDefault="00B2250C" w:rsidP="00B2250C">
      <w:pPr>
        <w:pStyle w:val="BodyText"/>
      </w:pPr>
    </w:p>
    <w:p w14:paraId="17C0AEE1" w14:textId="3958381C" w:rsidR="00C32F8E" w:rsidRDefault="00C32F8E" w:rsidP="008814CB">
      <w:pPr>
        <w:pStyle w:val="Heading1"/>
        <w:spacing w:before="0" w:line="240" w:lineRule="auto"/>
      </w:pPr>
      <w:r>
        <w:br w:type="page"/>
      </w:r>
    </w:p>
    <w:p w14:paraId="04C4FB33" w14:textId="2295FD9F" w:rsidR="00FC149B" w:rsidRPr="00FC149B" w:rsidRDefault="00FC149B" w:rsidP="00FC149B">
      <w:pPr>
        <w:pStyle w:val="Heading1"/>
        <w:spacing w:before="0" w:line="240" w:lineRule="auto"/>
        <w:rPr>
          <w:bCs/>
          <w:sz w:val="24"/>
          <w:szCs w:val="24"/>
        </w:rPr>
      </w:pPr>
      <w:bookmarkStart w:id="95" w:name="_Toc138846516"/>
      <w:bookmarkStart w:id="96" w:name="_Toc172710218"/>
      <w:r w:rsidRPr="00FC149B">
        <w:rPr>
          <w:bCs/>
          <w:sz w:val="24"/>
          <w:szCs w:val="24"/>
        </w:rPr>
        <w:t xml:space="preserve">Note 33 </w:t>
      </w:r>
      <w:r>
        <w:rPr>
          <w:bCs/>
          <w:sz w:val="24"/>
          <w:szCs w:val="24"/>
        </w:rPr>
        <w:t>–</w:t>
      </w:r>
      <w:r w:rsidRPr="00FC149B">
        <w:rPr>
          <w:bCs/>
          <w:sz w:val="24"/>
          <w:szCs w:val="24"/>
        </w:rPr>
        <w:t xml:space="preserve"> Capital Expenditure and Capital Financing</w:t>
      </w:r>
      <w:bookmarkEnd w:id="95"/>
      <w:bookmarkEnd w:id="96"/>
    </w:p>
    <w:p w14:paraId="5CDC3EC0" w14:textId="77777777" w:rsidR="003B0AAC" w:rsidRDefault="003B0AAC" w:rsidP="00FC149B">
      <w:pPr>
        <w:spacing w:after="0" w:line="240" w:lineRule="auto"/>
      </w:pPr>
    </w:p>
    <w:p w14:paraId="4EEFC646" w14:textId="0CD43696" w:rsidR="00FC149B" w:rsidRPr="007A7D6E" w:rsidRDefault="007A7D6E" w:rsidP="007A7D6E">
      <w:pPr>
        <w:spacing w:after="0" w:line="240" w:lineRule="auto"/>
        <w:ind w:right="273"/>
        <w:jc w:val="both"/>
        <w:rPr>
          <w:sz w:val="18"/>
          <w:szCs w:val="18"/>
        </w:rPr>
      </w:pPr>
      <w:r w:rsidRPr="007A7D6E">
        <w:rPr>
          <w:sz w:val="18"/>
          <w:szCs w:val="18"/>
        </w:rPr>
        <w:t>The total amount of capital expenditure incurred in the year is shown in the table below (including the value of assets acquired under finance leases and PFI contracts), together with the resources that have been used to finance it. Where capital expenditure is to be financed in future years by charges to revenue as assets are used by the PCC Group, the expenditure results in an increase in the Capital Financing Requirement (CFR), a measure of the capital expenditure incurred historically by the PCC Group that has yet to be financed. The CFR is analysed in the second part of this note.</w:t>
      </w:r>
    </w:p>
    <w:p w14:paraId="4B5A84F1" w14:textId="77777777" w:rsidR="00AA58DA" w:rsidRDefault="00AA58DA" w:rsidP="001C7106">
      <w:pPr>
        <w:spacing w:after="0" w:line="240" w:lineRule="auto"/>
      </w:pPr>
    </w:p>
    <w:tbl>
      <w:tblPr>
        <w:tblW w:w="7655" w:type="dxa"/>
        <w:tblLook w:val="04A0" w:firstRow="1" w:lastRow="0" w:firstColumn="1" w:lastColumn="0" w:noHBand="0" w:noVBand="1"/>
      </w:tblPr>
      <w:tblGrid>
        <w:gridCol w:w="1843"/>
        <w:gridCol w:w="3740"/>
        <w:gridCol w:w="2072"/>
      </w:tblGrid>
      <w:tr w:rsidR="001C7106" w:rsidRPr="001C7106" w14:paraId="7755BDF1" w14:textId="77777777" w:rsidTr="02CAB6C7">
        <w:trPr>
          <w:trHeight w:val="300"/>
        </w:trPr>
        <w:tc>
          <w:tcPr>
            <w:tcW w:w="7655" w:type="dxa"/>
            <w:gridSpan w:val="3"/>
            <w:tcBorders>
              <w:top w:val="nil"/>
              <w:left w:val="nil"/>
              <w:bottom w:val="nil"/>
              <w:right w:val="nil"/>
            </w:tcBorders>
            <w:vAlign w:val="center"/>
            <w:hideMark/>
          </w:tcPr>
          <w:p w14:paraId="7E64AD35" w14:textId="77777777" w:rsidR="001C7106" w:rsidRPr="001C7106" w:rsidRDefault="001C7106" w:rsidP="001C7106">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eastAsia="en-GB"/>
              </w:rPr>
              <w:t xml:space="preserve">Capital Expenditure and Capital Financing </w:t>
            </w:r>
          </w:p>
        </w:tc>
      </w:tr>
      <w:tr w:rsidR="001C7106" w:rsidRPr="001C7106" w14:paraId="2A35D5B7" w14:textId="77777777" w:rsidTr="02CAB6C7">
        <w:trPr>
          <w:trHeight w:val="300"/>
        </w:trPr>
        <w:tc>
          <w:tcPr>
            <w:tcW w:w="1843" w:type="dxa"/>
            <w:tcBorders>
              <w:top w:val="nil"/>
              <w:left w:val="nil"/>
              <w:bottom w:val="nil"/>
              <w:right w:val="nil"/>
            </w:tcBorders>
            <w:shd w:val="clear" w:color="auto" w:fill="FFFFFF" w:themeFill="background1"/>
            <w:vAlign w:val="center"/>
            <w:hideMark/>
          </w:tcPr>
          <w:p w14:paraId="2F64BD50" w14:textId="1D2E3DB2" w:rsidR="001C7106" w:rsidRPr="001C7106" w:rsidRDefault="001C7106"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31 March 202</w:t>
            </w:r>
            <w:r w:rsidR="00693901">
              <w:rPr>
                <w:rFonts w:eastAsia="Times New Roman" w:cs="Arial"/>
                <w:b/>
                <w:bCs/>
                <w:color w:val="000000"/>
                <w:sz w:val="18"/>
                <w:szCs w:val="18"/>
                <w:lang w:eastAsia="en-GB"/>
              </w:rPr>
              <w:t>4</w:t>
            </w:r>
          </w:p>
        </w:tc>
        <w:tc>
          <w:tcPr>
            <w:tcW w:w="3740" w:type="dxa"/>
            <w:tcBorders>
              <w:top w:val="nil"/>
              <w:left w:val="nil"/>
              <w:bottom w:val="nil"/>
              <w:right w:val="nil"/>
            </w:tcBorders>
            <w:vAlign w:val="center"/>
            <w:hideMark/>
          </w:tcPr>
          <w:p w14:paraId="46BF7C28" w14:textId="77777777" w:rsidR="001C7106" w:rsidRPr="001C7106" w:rsidRDefault="001C7106" w:rsidP="001C7106">
            <w:pPr>
              <w:spacing w:after="0" w:line="240" w:lineRule="auto"/>
              <w:jc w:val="right"/>
              <w:rPr>
                <w:rFonts w:eastAsia="Times New Roman" w:cs="Arial"/>
                <w:b/>
                <w:bCs/>
                <w:color w:val="000000"/>
                <w:sz w:val="18"/>
                <w:szCs w:val="18"/>
                <w:lang w:eastAsia="en-GB"/>
              </w:rPr>
            </w:pPr>
          </w:p>
        </w:tc>
        <w:tc>
          <w:tcPr>
            <w:tcW w:w="2072" w:type="dxa"/>
            <w:tcBorders>
              <w:top w:val="nil"/>
              <w:left w:val="nil"/>
              <w:bottom w:val="nil"/>
              <w:right w:val="nil"/>
            </w:tcBorders>
            <w:vAlign w:val="center"/>
            <w:hideMark/>
          </w:tcPr>
          <w:p w14:paraId="3B0AD90F" w14:textId="6247211B" w:rsidR="001C7106" w:rsidRPr="001C7106" w:rsidRDefault="001C7106"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31 March 202</w:t>
            </w:r>
            <w:r w:rsidR="00693901">
              <w:rPr>
                <w:rFonts w:eastAsia="Times New Roman" w:cs="Arial"/>
                <w:b/>
                <w:bCs/>
                <w:color w:val="000000"/>
                <w:sz w:val="18"/>
                <w:szCs w:val="18"/>
                <w:lang w:eastAsia="en-GB"/>
              </w:rPr>
              <w:t>5</w:t>
            </w:r>
          </w:p>
        </w:tc>
      </w:tr>
      <w:tr w:rsidR="001C7106" w:rsidRPr="001C7106" w14:paraId="296A8DF4" w14:textId="77777777" w:rsidTr="02CAB6C7">
        <w:trPr>
          <w:trHeight w:val="315"/>
        </w:trPr>
        <w:tc>
          <w:tcPr>
            <w:tcW w:w="1843" w:type="dxa"/>
            <w:tcBorders>
              <w:top w:val="nil"/>
              <w:left w:val="nil"/>
              <w:bottom w:val="single" w:sz="8" w:space="0" w:color="000000" w:themeColor="text1"/>
              <w:right w:val="nil"/>
            </w:tcBorders>
            <w:vAlign w:val="center"/>
            <w:hideMark/>
          </w:tcPr>
          <w:p w14:paraId="6E5488F9" w14:textId="77777777" w:rsidR="001C7106" w:rsidRPr="001C7106" w:rsidRDefault="001C7106"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£'000</w:t>
            </w:r>
          </w:p>
        </w:tc>
        <w:tc>
          <w:tcPr>
            <w:tcW w:w="3740" w:type="dxa"/>
            <w:tcBorders>
              <w:top w:val="nil"/>
              <w:left w:val="nil"/>
              <w:bottom w:val="single" w:sz="8" w:space="0" w:color="000000" w:themeColor="text1"/>
              <w:right w:val="nil"/>
            </w:tcBorders>
            <w:vAlign w:val="center"/>
            <w:hideMark/>
          </w:tcPr>
          <w:p w14:paraId="3C179AD7" w14:textId="77777777" w:rsidR="001C7106" w:rsidRPr="001C7106" w:rsidRDefault="001C7106"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 </w:t>
            </w:r>
          </w:p>
        </w:tc>
        <w:tc>
          <w:tcPr>
            <w:tcW w:w="2072" w:type="dxa"/>
            <w:tcBorders>
              <w:top w:val="nil"/>
              <w:left w:val="nil"/>
              <w:bottom w:val="single" w:sz="8" w:space="0" w:color="000000" w:themeColor="text1"/>
              <w:right w:val="nil"/>
            </w:tcBorders>
            <w:vAlign w:val="center"/>
            <w:hideMark/>
          </w:tcPr>
          <w:p w14:paraId="709BF09C" w14:textId="77777777" w:rsidR="001C7106" w:rsidRPr="001C7106" w:rsidRDefault="001C7106" w:rsidP="001C7106">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£'000</w:t>
            </w:r>
          </w:p>
        </w:tc>
      </w:tr>
      <w:tr w:rsidR="00ED3C6B" w:rsidRPr="001C7106" w14:paraId="5A23A5EC" w14:textId="77777777" w:rsidTr="02CAB6C7">
        <w:trPr>
          <w:trHeight w:val="300"/>
        </w:trPr>
        <w:tc>
          <w:tcPr>
            <w:tcW w:w="1843" w:type="dxa"/>
            <w:tcBorders>
              <w:top w:val="nil"/>
              <w:left w:val="nil"/>
              <w:bottom w:val="nil"/>
              <w:right w:val="nil"/>
            </w:tcBorders>
            <w:vAlign w:val="center"/>
            <w:hideMark/>
          </w:tcPr>
          <w:p w14:paraId="77D49816" w14:textId="4BB5E932"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0</w:t>
            </w:r>
          </w:p>
        </w:tc>
        <w:tc>
          <w:tcPr>
            <w:tcW w:w="3740" w:type="dxa"/>
            <w:tcBorders>
              <w:top w:val="nil"/>
              <w:left w:val="nil"/>
              <w:bottom w:val="nil"/>
              <w:right w:val="nil"/>
            </w:tcBorders>
            <w:vAlign w:val="center"/>
            <w:hideMark/>
          </w:tcPr>
          <w:p w14:paraId="31DB8B04"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Opening Capital Financing Requirement</w:t>
            </w:r>
          </w:p>
        </w:tc>
        <w:tc>
          <w:tcPr>
            <w:tcW w:w="2072" w:type="dxa"/>
            <w:tcBorders>
              <w:top w:val="nil"/>
              <w:left w:val="nil"/>
              <w:bottom w:val="nil"/>
              <w:right w:val="nil"/>
            </w:tcBorders>
            <w:vAlign w:val="center"/>
          </w:tcPr>
          <w:p w14:paraId="4E70D837" w14:textId="0B0C0DED" w:rsidR="00ED3C6B" w:rsidRPr="001C7106" w:rsidRDefault="425EB22C"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eastAsia="en-GB"/>
              </w:rPr>
              <w:t>0</w:t>
            </w:r>
          </w:p>
        </w:tc>
      </w:tr>
      <w:tr w:rsidR="00ED3C6B" w:rsidRPr="001C7106" w14:paraId="3CD264FF" w14:textId="77777777" w:rsidTr="02CAB6C7">
        <w:trPr>
          <w:trHeight w:val="300"/>
        </w:trPr>
        <w:tc>
          <w:tcPr>
            <w:tcW w:w="1843" w:type="dxa"/>
            <w:tcBorders>
              <w:top w:val="nil"/>
              <w:left w:val="nil"/>
              <w:bottom w:val="nil"/>
              <w:right w:val="nil"/>
            </w:tcBorders>
            <w:vAlign w:val="center"/>
            <w:hideMark/>
          </w:tcPr>
          <w:p w14:paraId="24A136D0" w14:textId="0FB83A3E"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nil"/>
              <w:right w:val="nil"/>
            </w:tcBorders>
            <w:vAlign w:val="center"/>
            <w:hideMark/>
          </w:tcPr>
          <w:p w14:paraId="57C08880" w14:textId="77777777"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2072" w:type="dxa"/>
            <w:tcBorders>
              <w:top w:val="nil"/>
              <w:left w:val="nil"/>
              <w:bottom w:val="nil"/>
              <w:right w:val="nil"/>
            </w:tcBorders>
            <w:vAlign w:val="center"/>
          </w:tcPr>
          <w:p w14:paraId="10418685" w14:textId="6FD31966"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20D035DB" w14:textId="77777777" w:rsidTr="02CAB6C7">
        <w:trPr>
          <w:trHeight w:val="300"/>
        </w:trPr>
        <w:tc>
          <w:tcPr>
            <w:tcW w:w="1843" w:type="dxa"/>
            <w:tcBorders>
              <w:top w:val="nil"/>
              <w:left w:val="nil"/>
              <w:bottom w:val="nil"/>
              <w:right w:val="nil"/>
            </w:tcBorders>
            <w:vAlign w:val="center"/>
            <w:hideMark/>
          </w:tcPr>
          <w:p w14:paraId="6E796BD1" w14:textId="54D6F173"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nil"/>
              <w:right w:val="nil"/>
            </w:tcBorders>
            <w:vAlign w:val="center"/>
            <w:hideMark/>
          </w:tcPr>
          <w:p w14:paraId="432A2151"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Capital Investment:</w:t>
            </w:r>
          </w:p>
        </w:tc>
        <w:tc>
          <w:tcPr>
            <w:tcW w:w="2072" w:type="dxa"/>
            <w:tcBorders>
              <w:top w:val="nil"/>
              <w:left w:val="nil"/>
              <w:bottom w:val="nil"/>
              <w:right w:val="nil"/>
            </w:tcBorders>
            <w:vAlign w:val="center"/>
          </w:tcPr>
          <w:p w14:paraId="424D0BF3" w14:textId="10825F89"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62E743E0" w14:textId="77777777" w:rsidTr="02CAB6C7">
        <w:trPr>
          <w:trHeight w:val="300"/>
        </w:trPr>
        <w:tc>
          <w:tcPr>
            <w:tcW w:w="1843" w:type="dxa"/>
            <w:tcBorders>
              <w:top w:val="nil"/>
              <w:left w:val="nil"/>
              <w:bottom w:val="nil"/>
              <w:right w:val="nil"/>
            </w:tcBorders>
            <w:vAlign w:val="center"/>
            <w:hideMark/>
          </w:tcPr>
          <w:p w14:paraId="6EAEDE75" w14:textId="086A52DE"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10,</w:t>
            </w:r>
            <w:r>
              <w:rPr>
                <w:rFonts w:eastAsia="Times New Roman" w:cs="Arial"/>
                <w:color w:val="000000"/>
                <w:sz w:val="18"/>
                <w:szCs w:val="18"/>
                <w:lang w:eastAsia="en-GB"/>
              </w:rPr>
              <w:t>225</w:t>
            </w:r>
          </w:p>
        </w:tc>
        <w:tc>
          <w:tcPr>
            <w:tcW w:w="3740" w:type="dxa"/>
            <w:tcBorders>
              <w:top w:val="nil"/>
              <w:left w:val="nil"/>
              <w:bottom w:val="nil"/>
              <w:right w:val="nil"/>
            </w:tcBorders>
            <w:vAlign w:val="center"/>
            <w:hideMark/>
          </w:tcPr>
          <w:p w14:paraId="45992EC8"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Property Plant and Equipment</w:t>
            </w:r>
          </w:p>
        </w:tc>
        <w:tc>
          <w:tcPr>
            <w:tcW w:w="2072" w:type="dxa"/>
            <w:tcBorders>
              <w:top w:val="nil"/>
              <w:left w:val="nil"/>
              <w:bottom w:val="nil"/>
              <w:right w:val="nil"/>
            </w:tcBorders>
            <w:vAlign w:val="center"/>
          </w:tcPr>
          <w:p w14:paraId="20A4874C" w14:textId="76D31893" w:rsidR="00ED3C6B" w:rsidRPr="001C7106" w:rsidRDefault="008A4951" w:rsidP="00ED3C6B">
            <w:pPr>
              <w:spacing w:after="0" w:line="240" w:lineRule="auto"/>
              <w:jc w:val="right"/>
              <w:rPr>
                <w:rFonts w:eastAsia="Times New Roman" w:cs="Arial"/>
                <w:color w:val="000000"/>
                <w:sz w:val="18"/>
                <w:szCs w:val="18"/>
                <w:lang w:eastAsia="en-GB"/>
              </w:rPr>
            </w:pPr>
            <w:r w:rsidRPr="00B26A61">
              <w:rPr>
                <w:rFonts w:eastAsia="Times New Roman" w:cs="Arial"/>
                <w:color w:val="000000"/>
                <w:sz w:val="18"/>
                <w:szCs w:val="18"/>
                <w:highlight w:val="yellow"/>
                <w:lang w:eastAsia="en-GB"/>
              </w:rPr>
              <w:t>13,676</w:t>
            </w:r>
          </w:p>
        </w:tc>
      </w:tr>
      <w:tr w:rsidR="00ED3C6B" w:rsidRPr="001C7106" w14:paraId="68D96813" w14:textId="77777777" w:rsidTr="02CAB6C7">
        <w:trPr>
          <w:trHeight w:val="300"/>
        </w:trPr>
        <w:tc>
          <w:tcPr>
            <w:tcW w:w="1843" w:type="dxa"/>
            <w:tcBorders>
              <w:top w:val="nil"/>
              <w:left w:val="nil"/>
              <w:bottom w:val="nil"/>
              <w:right w:val="nil"/>
            </w:tcBorders>
            <w:vAlign w:val="center"/>
            <w:hideMark/>
          </w:tcPr>
          <w:p w14:paraId="5D23DD56" w14:textId="14A1E26C"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103</w:t>
            </w:r>
          </w:p>
        </w:tc>
        <w:tc>
          <w:tcPr>
            <w:tcW w:w="3740" w:type="dxa"/>
            <w:tcBorders>
              <w:top w:val="nil"/>
              <w:left w:val="nil"/>
              <w:bottom w:val="nil"/>
              <w:right w:val="nil"/>
            </w:tcBorders>
            <w:vAlign w:val="center"/>
            <w:hideMark/>
          </w:tcPr>
          <w:p w14:paraId="43EF1AD6"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Intangible Assets</w:t>
            </w:r>
          </w:p>
        </w:tc>
        <w:tc>
          <w:tcPr>
            <w:tcW w:w="2072" w:type="dxa"/>
            <w:tcBorders>
              <w:top w:val="nil"/>
              <w:left w:val="nil"/>
              <w:bottom w:val="nil"/>
              <w:right w:val="nil"/>
            </w:tcBorders>
            <w:vAlign w:val="center"/>
          </w:tcPr>
          <w:p w14:paraId="46E5617A" w14:textId="0B208A89" w:rsidR="00ED3C6B" w:rsidRPr="001C7106" w:rsidRDefault="47EAFB96"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eastAsia="en-GB"/>
              </w:rPr>
              <w:t>0</w:t>
            </w:r>
          </w:p>
        </w:tc>
      </w:tr>
      <w:tr w:rsidR="00ED3C6B" w:rsidRPr="001C7106" w14:paraId="15789B15" w14:textId="77777777" w:rsidTr="02CAB6C7">
        <w:trPr>
          <w:trHeight w:val="315"/>
        </w:trPr>
        <w:tc>
          <w:tcPr>
            <w:tcW w:w="1843" w:type="dxa"/>
            <w:tcBorders>
              <w:top w:val="nil"/>
              <w:left w:val="nil"/>
              <w:bottom w:val="single" w:sz="8" w:space="0" w:color="000000" w:themeColor="text1"/>
              <w:right w:val="nil"/>
            </w:tcBorders>
            <w:vAlign w:val="center"/>
            <w:hideMark/>
          </w:tcPr>
          <w:p w14:paraId="777A8A2C" w14:textId="147414CA"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0</w:t>
            </w:r>
          </w:p>
        </w:tc>
        <w:tc>
          <w:tcPr>
            <w:tcW w:w="3740" w:type="dxa"/>
            <w:tcBorders>
              <w:top w:val="nil"/>
              <w:left w:val="nil"/>
              <w:bottom w:val="single" w:sz="8" w:space="0" w:color="000000" w:themeColor="text1"/>
              <w:right w:val="nil"/>
            </w:tcBorders>
            <w:vAlign w:val="center"/>
            <w:hideMark/>
          </w:tcPr>
          <w:p w14:paraId="3313C20E"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Other Capital Expenditure</w:t>
            </w:r>
          </w:p>
        </w:tc>
        <w:tc>
          <w:tcPr>
            <w:tcW w:w="2072" w:type="dxa"/>
            <w:tcBorders>
              <w:top w:val="nil"/>
              <w:left w:val="nil"/>
              <w:bottom w:val="single" w:sz="8" w:space="0" w:color="000000" w:themeColor="text1"/>
              <w:right w:val="nil"/>
            </w:tcBorders>
            <w:vAlign w:val="center"/>
          </w:tcPr>
          <w:p w14:paraId="18086788" w14:textId="36020B0D" w:rsidR="00ED3C6B" w:rsidRPr="001C7106" w:rsidRDefault="47EAFB96" w:rsidP="00ED3C6B">
            <w:pPr>
              <w:spacing w:after="0" w:line="240" w:lineRule="auto"/>
              <w:jc w:val="right"/>
              <w:rPr>
                <w:rFonts w:eastAsia="Times New Roman" w:cs="Arial"/>
                <w:color w:val="000000"/>
                <w:sz w:val="18"/>
                <w:szCs w:val="18"/>
                <w:lang w:eastAsia="en-GB"/>
              </w:rPr>
            </w:pPr>
            <w:r w:rsidRPr="5AE4C597">
              <w:rPr>
                <w:rFonts w:eastAsia="Times New Roman" w:cs="Arial"/>
                <w:color w:val="000000" w:themeColor="text1"/>
                <w:sz w:val="18"/>
                <w:szCs w:val="18"/>
                <w:lang w:eastAsia="en-GB"/>
              </w:rPr>
              <w:t>0</w:t>
            </w:r>
          </w:p>
        </w:tc>
      </w:tr>
      <w:tr w:rsidR="00ED3C6B" w:rsidRPr="001C7106" w14:paraId="267A0727" w14:textId="77777777" w:rsidTr="02CAB6C7">
        <w:trPr>
          <w:trHeight w:val="300"/>
        </w:trPr>
        <w:tc>
          <w:tcPr>
            <w:tcW w:w="1843" w:type="dxa"/>
            <w:tcBorders>
              <w:top w:val="nil"/>
              <w:left w:val="nil"/>
              <w:bottom w:val="nil"/>
              <w:right w:val="nil"/>
            </w:tcBorders>
            <w:vAlign w:val="center"/>
            <w:hideMark/>
          </w:tcPr>
          <w:p w14:paraId="4EE243D4" w14:textId="0B89B2AE" w:rsidR="00ED3C6B" w:rsidRPr="001C7106" w:rsidRDefault="00ED3C6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10,</w:t>
            </w:r>
            <w:r>
              <w:rPr>
                <w:rFonts w:eastAsia="Times New Roman" w:cs="Arial"/>
                <w:b/>
                <w:bCs/>
                <w:color w:val="000000"/>
                <w:sz w:val="18"/>
                <w:szCs w:val="18"/>
                <w:lang w:eastAsia="en-GB"/>
              </w:rPr>
              <w:t>328</w:t>
            </w:r>
          </w:p>
        </w:tc>
        <w:tc>
          <w:tcPr>
            <w:tcW w:w="3740" w:type="dxa"/>
            <w:tcBorders>
              <w:top w:val="nil"/>
              <w:left w:val="nil"/>
              <w:bottom w:val="nil"/>
              <w:right w:val="nil"/>
            </w:tcBorders>
            <w:vAlign w:val="center"/>
            <w:hideMark/>
          </w:tcPr>
          <w:p w14:paraId="5950F5A1" w14:textId="77777777" w:rsidR="00ED3C6B" w:rsidRPr="001C7106" w:rsidRDefault="00ED3C6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eastAsia="en-GB"/>
              </w:rPr>
              <w:t>Total Capital Spending</w:t>
            </w:r>
          </w:p>
        </w:tc>
        <w:tc>
          <w:tcPr>
            <w:tcW w:w="2072" w:type="dxa"/>
            <w:tcBorders>
              <w:top w:val="nil"/>
              <w:left w:val="nil"/>
              <w:bottom w:val="nil"/>
              <w:right w:val="nil"/>
            </w:tcBorders>
            <w:vAlign w:val="center"/>
          </w:tcPr>
          <w:p w14:paraId="11EC049F" w14:textId="256A3027" w:rsidR="00ED3C6B" w:rsidRPr="001C7106" w:rsidRDefault="512AE255" w:rsidP="00ED3C6B">
            <w:pPr>
              <w:spacing w:after="0" w:line="240" w:lineRule="auto"/>
              <w:jc w:val="right"/>
              <w:rPr>
                <w:rFonts w:eastAsia="Times New Roman" w:cs="Arial"/>
                <w:b/>
                <w:bCs/>
                <w:color w:val="000000"/>
                <w:sz w:val="18"/>
                <w:szCs w:val="18"/>
                <w:lang w:eastAsia="en-GB"/>
              </w:rPr>
            </w:pPr>
            <w:r w:rsidRPr="00B26A61">
              <w:rPr>
                <w:rFonts w:eastAsia="Times New Roman" w:cs="Arial"/>
                <w:b/>
                <w:bCs/>
                <w:color w:val="000000" w:themeColor="text1"/>
                <w:sz w:val="18"/>
                <w:szCs w:val="18"/>
                <w:highlight w:val="yellow"/>
                <w:lang w:eastAsia="en-GB"/>
              </w:rPr>
              <w:t>1</w:t>
            </w:r>
            <w:r w:rsidR="008A4951" w:rsidRPr="00B26A61">
              <w:rPr>
                <w:rFonts w:eastAsia="Times New Roman" w:cs="Arial"/>
                <w:b/>
                <w:bCs/>
                <w:color w:val="000000" w:themeColor="text1"/>
                <w:sz w:val="18"/>
                <w:szCs w:val="18"/>
                <w:highlight w:val="yellow"/>
                <w:lang w:eastAsia="en-GB"/>
              </w:rPr>
              <w:t>3,676</w:t>
            </w:r>
          </w:p>
        </w:tc>
      </w:tr>
      <w:tr w:rsidR="00ED3C6B" w:rsidRPr="001C7106" w14:paraId="7A05BA2A" w14:textId="77777777" w:rsidTr="02CAB6C7">
        <w:trPr>
          <w:trHeight w:val="300"/>
        </w:trPr>
        <w:tc>
          <w:tcPr>
            <w:tcW w:w="1843" w:type="dxa"/>
            <w:tcBorders>
              <w:top w:val="nil"/>
              <w:left w:val="nil"/>
              <w:bottom w:val="nil"/>
              <w:right w:val="nil"/>
            </w:tcBorders>
            <w:vAlign w:val="center"/>
            <w:hideMark/>
          </w:tcPr>
          <w:p w14:paraId="32713045" w14:textId="3F10E2A5"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nil"/>
              <w:right w:val="nil"/>
            </w:tcBorders>
            <w:vAlign w:val="center"/>
            <w:hideMark/>
          </w:tcPr>
          <w:p w14:paraId="3B559D62" w14:textId="77777777" w:rsidR="00ED3C6B" w:rsidRPr="001C7106" w:rsidRDefault="00ED3C6B" w:rsidP="00ED3C6B">
            <w:pPr>
              <w:spacing w:after="0" w:line="240" w:lineRule="auto"/>
              <w:jc w:val="center"/>
              <w:rPr>
                <w:rFonts w:eastAsia="Times New Roman" w:cs="Arial"/>
                <w:b/>
                <w:bCs/>
                <w:color w:val="000000"/>
                <w:sz w:val="18"/>
                <w:szCs w:val="18"/>
                <w:lang w:eastAsia="en-GB"/>
              </w:rPr>
            </w:pPr>
            <w:r w:rsidRPr="001C7106">
              <w:rPr>
                <w:rFonts w:eastAsia="Times New Roman" w:cs="Arial"/>
                <w:b/>
                <w:bCs/>
                <w:color w:val="000000"/>
                <w:sz w:val="18"/>
                <w:szCs w:val="18"/>
                <w:lang w:eastAsia="en-GB"/>
              </w:rPr>
              <w:t xml:space="preserve"> </w:t>
            </w:r>
          </w:p>
        </w:tc>
        <w:tc>
          <w:tcPr>
            <w:tcW w:w="2072" w:type="dxa"/>
            <w:tcBorders>
              <w:top w:val="nil"/>
              <w:left w:val="nil"/>
              <w:bottom w:val="nil"/>
              <w:right w:val="nil"/>
            </w:tcBorders>
            <w:vAlign w:val="center"/>
          </w:tcPr>
          <w:p w14:paraId="5E839C08" w14:textId="617BD52B"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57EB6188" w14:textId="77777777" w:rsidTr="02CAB6C7">
        <w:trPr>
          <w:trHeight w:val="300"/>
        </w:trPr>
        <w:tc>
          <w:tcPr>
            <w:tcW w:w="1843" w:type="dxa"/>
            <w:tcBorders>
              <w:top w:val="nil"/>
              <w:left w:val="nil"/>
              <w:bottom w:val="nil"/>
              <w:right w:val="nil"/>
            </w:tcBorders>
            <w:vAlign w:val="center"/>
            <w:hideMark/>
          </w:tcPr>
          <w:p w14:paraId="48C3E69A" w14:textId="23DE6D6B"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nil"/>
              <w:right w:val="nil"/>
            </w:tcBorders>
            <w:vAlign w:val="center"/>
            <w:hideMark/>
          </w:tcPr>
          <w:p w14:paraId="1E7279D7"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Sources of Finance:</w:t>
            </w:r>
          </w:p>
        </w:tc>
        <w:tc>
          <w:tcPr>
            <w:tcW w:w="2072" w:type="dxa"/>
            <w:tcBorders>
              <w:top w:val="nil"/>
              <w:left w:val="nil"/>
              <w:bottom w:val="nil"/>
              <w:right w:val="nil"/>
            </w:tcBorders>
            <w:vAlign w:val="center"/>
          </w:tcPr>
          <w:p w14:paraId="28B8E30E" w14:textId="66ADC09D"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24E8CABB" w14:textId="77777777" w:rsidTr="02CAB6C7">
        <w:trPr>
          <w:trHeight w:val="300"/>
        </w:trPr>
        <w:tc>
          <w:tcPr>
            <w:tcW w:w="1843" w:type="dxa"/>
            <w:tcBorders>
              <w:top w:val="nil"/>
              <w:left w:val="nil"/>
              <w:bottom w:val="nil"/>
              <w:right w:val="nil"/>
            </w:tcBorders>
            <w:vAlign w:val="center"/>
            <w:hideMark/>
          </w:tcPr>
          <w:p w14:paraId="7C098940" w14:textId="6DAB70B0"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(301)</w:t>
            </w:r>
          </w:p>
        </w:tc>
        <w:tc>
          <w:tcPr>
            <w:tcW w:w="3740" w:type="dxa"/>
            <w:tcBorders>
              <w:top w:val="nil"/>
              <w:left w:val="nil"/>
              <w:bottom w:val="nil"/>
              <w:right w:val="nil"/>
            </w:tcBorders>
            <w:vAlign w:val="center"/>
            <w:hideMark/>
          </w:tcPr>
          <w:p w14:paraId="14E35D34"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Capital receipts</w:t>
            </w:r>
          </w:p>
        </w:tc>
        <w:tc>
          <w:tcPr>
            <w:tcW w:w="2072" w:type="dxa"/>
            <w:tcBorders>
              <w:top w:val="nil"/>
              <w:left w:val="nil"/>
              <w:bottom w:val="nil"/>
              <w:right w:val="nil"/>
            </w:tcBorders>
            <w:vAlign w:val="center"/>
          </w:tcPr>
          <w:p w14:paraId="717B5E97" w14:textId="6FB98714" w:rsidR="00ED3C6B" w:rsidRPr="001C7106" w:rsidRDefault="1EBD21C9"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eastAsia="en-GB"/>
              </w:rPr>
              <w:t>0</w:t>
            </w:r>
          </w:p>
        </w:tc>
      </w:tr>
      <w:tr w:rsidR="00ED3C6B" w:rsidRPr="001C7106" w14:paraId="009F1407" w14:textId="77777777" w:rsidTr="02CAB6C7">
        <w:trPr>
          <w:trHeight w:val="300"/>
        </w:trPr>
        <w:tc>
          <w:tcPr>
            <w:tcW w:w="1843" w:type="dxa"/>
            <w:tcBorders>
              <w:top w:val="nil"/>
              <w:left w:val="nil"/>
              <w:bottom w:val="nil"/>
              <w:right w:val="nil"/>
            </w:tcBorders>
            <w:vAlign w:val="center"/>
            <w:hideMark/>
          </w:tcPr>
          <w:p w14:paraId="11B635CA" w14:textId="0CBA5489"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0</w:t>
            </w:r>
          </w:p>
        </w:tc>
        <w:tc>
          <w:tcPr>
            <w:tcW w:w="3740" w:type="dxa"/>
            <w:tcBorders>
              <w:top w:val="nil"/>
              <w:left w:val="nil"/>
              <w:bottom w:val="nil"/>
              <w:right w:val="nil"/>
            </w:tcBorders>
            <w:vAlign w:val="center"/>
            <w:hideMark/>
          </w:tcPr>
          <w:p w14:paraId="163A2F4C"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Government Grants and other contributions</w:t>
            </w:r>
          </w:p>
        </w:tc>
        <w:tc>
          <w:tcPr>
            <w:tcW w:w="2072" w:type="dxa"/>
            <w:tcBorders>
              <w:top w:val="nil"/>
              <w:left w:val="nil"/>
              <w:bottom w:val="nil"/>
              <w:right w:val="nil"/>
            </w:tcBorders>
            <w:vAlign w:val="center"/>
          </w:tcPr>
          <w:p w14:paraId="513530D4" w14:textId="7289B52E" w:rsidR="00ED3C6B" w:rsidRPr="001C7106" w:rsidRDefault="7C0613EE"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eastAsia="en-GB"/>
              </w:rPr>
              <w:t>0</w:t>
            </w:r>
          </w:p>
        </w:tc>
      </w:tr>
      <w:tr w:rsidR="00ED3C6B" w:rsidRPr="001C7106" w14:paraId="3D1E4509" w14:textId="77777777" w:rsidTr="02CAB6C7">
        <w:trPr>
          <w:trHeight w:val="300"/>
        </w:trPr>
        <w:tc>
          <w:tcPr>
            <w:tcW w:w="1843" w:type="dxa"/>
            <w:tcBorders>
              <w:top w:val="nil"/>
              <w:left w:val="nil"/>
              <w:bottom w:val="nil"/>
              <w:right w:val="nil"/>
            </w:tcBorders>
            <w:vAlign w:val="center"/>
            <w:hideMark/>
          </w:tcPr>
          <w:p w14:paraId="71D0104E" w14:textId="226DE0B4"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nil"/>
              <w:right w:val="nil"/>
            </w:tcBorders>
            <w:vAlign w:val="center"/>
            <w:hideMark/>
          </w:tcPr>
          <w:p w14:paraId="560E7047"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Sums set aside from revenue:</w:t>
            </w:r>
          </w:p>
        </w:tc>
        <w:tc>
          <w:tcPr>
            <w:tcW w:w="2072" w:type="dxa"/>
            <w:tcBorders>
              <w:top w:val="nil"/>
              <w:left w:val="nil"/>
              <w:bottom w:val="nil"/>
              <w:right w:val="nil"/>
            </w:tcBorders>
            <w:vAlign w:val="center"/>
          </w:tcPr>
          <w:p w14:paraId="02F64769" w14:textId="53618F79"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12BE103C" w14:textId="77777777" w:rsidTr="02CAB6C7">
        <w:trPr>
          <w:trHeight w:val="300"/>
        </w:trPr>
        <w:tc>
          <w:tcPr>
            <w:tcW w:w="1843" w:type="dxa"/>
            <w:tcBorders>
              <w:top w:val="nil"/>
              <w:left w:val="nil"/>
              <w:bottom w:val="nil"/>
              <w:right w:val="nil"/>
            </w:tcBorders>
            <w:vAlign w:val="center"/>
            <w:hideMark/>
          </w:tcPr>
          <w:p w14:paraId="4D4B4576" w14:textId="24E9799F"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w:t>
            </w:r>
            <w:r>
              <w:rPr>
                <w:rFonts w:eastAsia="Times New Roman" w:cs="Arial"/>
                <w:color w:val="000000"/>
                <w:sz w:val="18"/>
                <w:szCs w:val="18"/>
                <w:lang w:eastAsia="en-GB"/>
              </w:rPr>
              <w:t>10</w:t>
            </w:r>
            <w:r w:rsidRPr="001C7106">
              <w:rPr>
                <w:rFonts w:eastAsia="Times New Roman" w:cs="Arial"/>
                <w:color w:val="000000"/>
                <w:sz w:val="18"/>
                <w:szCs w:val="18"/>
                <w:lang w:eastAsia="en-GB"/>
              </w:rPr>
              <w:t>,</w:t>
            </w:r>
            <w:r>
              <w:rPr>
                <w:rFonts w:eastAsia="Times New Roman" w:cs="Arial"/>
                <w:color w:val="000000"/>
                <w:sz w:val="18"/>
                <w:szCs w:val="18"/>
                <w:lang w:eastAsia="en-GB"/>
              </w:rPr>
              <w:t>027</w:t>
            </w:r>
            <w:r w:rsidRPr="001C7106">
              <w:rPr>
                <w:rFonts w:eastAsia="Times New Roman" w:cs="Arial"/>
                <w:color w:val="000000"/>
                <w:sz w:val="18"/>
                <w:szCs w:val="18"/>
                <w:lang w:eastAsia="en-GB"/>
              </w:rPr>
              <w:t>)</w:t>
            </w:r>
          </w:p>
        </w:tc>
        <w:tc>
          <w:tcPr>
            <w:tcW w:w="3740" w:type="dxa"/>
            <w:tcBorders>
              <w:top w:val="nil"/>
              <w:left w:val="nil"/>
              <w:bottom w:val="nil"/>
              <w:right w:val="nil"/>
            </w:tcBorders>
            <w:vAlign w:val="center"/>
            <w:hideMark/>
          </w:tcPr>
          <w:p w14:paraId="5BB48C84"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 Direct revenue contributions</w:t>
            </w:r>
          </w:p>
        </w:tc>
        <w:tc>
          <w:tcPr>
            <w:tcW w:w="2072" w:type="dxa"/>
            <w:tcBorders>
              <w:top w:val="nil"/>
              <w:left w:val="nil"/>
              <w:bottom w:val="nil"/>
              <w:right w:val="nil"/>
            </w:tcBorders>
            <w:vAlign w:val="center"/>
          </w:tcPr>
          <w:p w14:paraId="387F9D30" w14:textId="364EB68F" w:rsidR="00ED3C6B" w:rsidRPr="001C7106" w:rsidRDefault="07ADF22A" w:rsidP="00ED3C6B">
            <w:pPr>
              <w:spacing w:after="0" w:line="240" w:lineRule="auto"/>
              <w:jc w:val="right"/>
              <w:rPr>
                <w:rFonts w:eastAsia="Times New Roman" w:cs="Arial"/>
                <w:color w:val="000000"/>
                <w:sz w:val="18"/>
                <w:szCs w:val="18"/>
                <w:lang w:eastAsia="en-GB"/>
              </w:rPr>
            </w:pPr>
            <w:r w:rsidRPr="02CAB6C7">
              <w:rPr>
                <w:rFonts w:eastAsia="Times New Roman" w:cs="Arial"/>
                <w:color w:val="000000" w:themeColor="text1"/>
                <w:sz w:val="18"/>
                <w:szCs w:val="18"/>
                <w:lang w:eastAsia="en-GB"/>
              </w:rPr>
              <w:t>(11,223)</w:t>
            </w:r>
          </w:p>
        </w:tc>
      </w:tr>
      <w:tr w:rsidR="00ED3C6B" w:rsidRPr="001C7106" w14:paraId="561DFFBC" w14:textId="77777777" w:rsidTr="02CAB6C7">
        <w:trPr>
          <w:trHeight w:val="315"/>
        </w:trPr>
        <w:tc>
          <w:tcPr>
            <w:tcW w:w="1843" w:type="dxa"/>
            <w:tcBorders>
              <w:top w:val="nil"/>
              <w:left w:val="nil"/>
              <w:bottom w:val="nil"/>
              <w:right w:val="nil"/>
            </w:tcBorders>
            <w:vAlign w:val="center"/>
            <w:hideMark/>
          </w:tcPr>
          <w:p w14:paraId="20818073" w14:textId="06C1A28A" w:rsidR="00ED3C6B" w:rsidRPr="001C7106" w:rsidRDefault="00ED3C6B" w:rsidP="00ED3C6B">
            <w:pPr>
              <w:spacing w:after="0" w:line="240" w:lineRule="auto"/>
              <w:jc w:val="right"/>
              <w:rPr>
                <w:rFonts w:eastAsia="Times New Roman" w:cs="Arial"/>
                <w:color w:val="000000"/>
                <w:sz w:val="18"/>
                <w:szCs w:val="18"/>
                <w:lang w:eastAsia="en-GB"/>
              </w:rPr>
            </w:pPr>
            <w:r w:rsidRPr="001C7106">
              <w:rPr>
                <w:rFonts w:eastAsia="Times New Roman" w:cs="Arial"/>
                <w:color w:val="000000"/>
                <w:sz w:val="18"/>
                <w:szCs w:val="18"/>
                <w:lang w:eastAsia="en-GB"/>
              </w:rPr>
              <w:t>0</w:t>
            </w:r>
          </w:p>
        </w:tc>
        <w:tc>
          <w:tcPr>
            <w:tcW w:w="3740" w:type="dxa"/>
            <w:tcBorders>
              <w:top w:val="nil"/>
              <w:left w:val="nil"/>
              <w:bottom w:val="nil"/>
              <w:right w:val="nil"/>
            </w:tcBorders>
            <w:vAlign w:val="center"/>
            <w:hideMark/>
          </w:tcPr>
          <w:p w14:paraId="23298D87" w14:textId="77777777" w:rsidR="00ED3C6B" w:rsidRPr="001C7106" w:rsidRDefault="00ED3C6B" w:rsidP="00ED3C6B">
            <w:pPr>
              <w:spacing w:after="0" w:line="240" w:lineRule="auto"/>
              <w:rPr>
                <w:rFonts w:eastAsia="Times New Roman" w:cs="Arial"/>
                <w:color w:val="000000"/>
                <w:sz w:val="18"/>
                <w:szCs w:val="18"/>
                <w:lang w:eastAsia="en-GB"/>
              </w:rPr>
            </w:pPr>
            <w:r w:rsidRPr="001C7106">
              <w:rPr>
                <w:rFonts w:eastAsia="Times New Roman" w:cs="Arial"/>
                <w:color w:val="000000"/>
                <w:sz w:val="18"/>
                <w:szCs w:val="18"/>
                <w:lang w:eastAsia="en-GB"/>
              </w:rPr>
              <w:t>- Minimum revenue provision</w:t>
            </w:r>
          </w:p>
        </w:tc>
        <w:tc>
          <w:tcPr>
            <w:tcW w:w="2072" w:type="dxa"/>
            <w:tcBorders>
              <w:top w:val="nil"/>
              <w:left w:val="nil"/>
              <w:bottom w:val="nil"/>
              <w:right w:val="nil"/>
            </w:tcBorders>
            <w:vAlign w:val="center"/>
          </w:tcPr>
          <w:p w14:paraId="0C272E0A" w14:textId="5E77FCCD" w:rsidR="00ED3C6B" w:rsidRPr="001C7106" w:rsidRDefault="008A4951" w:rsidP="00ED3C6B">
            <w:pPr>
              <w:spacing w:after="0" w:line="240" w:lineRule="auto"/>
              <w:jc w:val="right"/>
              <w:rPr>
                <w:rFonts w:eastAsia="Times New Roman" w:cs="Arial"/>
                <w:color w:val="000000"/>
                <w:sz w:val="18"/>
                <w:szCs w:val="18"/>
                <w:lang w:eastAsia="en-GB"/>
              </w:rPr>
            </w:pPr>
            <w:r w:rsidRPr="00B26A61">
              <w:rPr>
                <w:rFonts w:eastAsia="Times New Roman" w:cs="Arial"/>
                <w:color w:val="000000"/>
                <w:sz w:val="18"/>
                <w:szCs w:val="18"/>
                <w:highlight w:val="yellow"/>
                <w:lang w:eastAsia="en-GB"/>
              </w:rPr>
              <w:t>(518)</w:t>
            </w:r>
          </w:p>
        </w:tc>
      </w:tr>
      <w:tr w:rsidR="00ED3C6B" w:rsidRPr="001C7106" w14:paraId="1AC7F3FF" w14:textId="77777777" w:rsidTr="02CAB6C7">
        <w:trPr>
          <w:trHeight w:val="300"/>
        </w:trPr>
        <w:tc>
          <w:tcPr>
            <w:tcW w:w="1843" w:type="dxa"/>
            <w:tcBorders>
              <w:top w:val="single" w:sz="8" w:space="0" w:color="000000" w:themeColor="text1"/>
              <w:left w:val="nil"/>
              <w:bottom w:val="nil"/>
              <w:right w:val="nil"/>
            </w:tcBorders>
            <w:vAlign w:val="center"/>
            <w:hideMark/>
          </w:tcPr>
          <w:p w14:paraId="57E8C1C9" w14:textId="0B4121DD" w:rsidR="00ED3C6B" w:rsidRPr="001C7106" w:rsidRDefault="00ED3C6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(10,</w:t>
            </w:r>
            <w:r>
              <w:rPr>
                <w:rFonts w:eastAsia="Times New Roman" w:cs="Arial"/>
                <w:b/>
                <w:bCs/>
                <w:color w:val="000000"/>
                <w:sz w:val="18"/>
                <w:szCs w:val="18"/>
                <w:lang w:eastAsia="en-GB"/>
              </w:rPr>
              <w:t>328</w:t>
            </w:r>
            <w:r w:rsidRPr="001C7106">
              <w:rPr>
                <w:rFonts w:eastAsia="Times New Roman" w:cs="Arial"/>
                <w:b/>
                <w:bCs/>
                <w:color w:val="000000"/>
                <w:sz w:val="18"/>
                <w:szCs w:val="18"/>
                <w:lang w:eastAsia="en-GB"/>
              </w:rPr>
              <w:t>)</w:t>
            </w:r>
          </w:p>
        </w:tc>
        <w:tc>
          <w:tcPr>
            <w:tcW w:w="3740" w:type="dxa"/>
            <w:tcBorders>
              <w:top w:val="single" w:sz="8" w:space="0" w:color="000000" w:themeColor="text1"/>
              <w:left w:val="nil"/>
              <w:bottom w:val="nil"/>
              <w:right w:val="nil"/>
            </w:tcBorders>
            <w:vAlign w:val="center"/>
            <w:hideMark/>
          </w:tcPr>
          <w:p w14:paraId="175F2AD7" w14:textId="77777777" w:rsidR="00ED3C6B" w:rsidRPr="001C7106" w:rsidRDefault="00ED3C6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eastAsia="en-GB"/>
              </w:rPr>
              <w:t>Total Sources of Finance</w:t>
            </w:r>
          </w:p>
        </w:tc>
        <w:tc>
          <w:tcPr>
            <w:tcW w:w="2072" w:type="dxa"/>
            <w:tcBorders>
              <w:top w:val="single" w:sz="8" w:space="0" w:color="000000" w:themeColor="text1"/>
              <w:left w:val="nil"/>
              <w:bottom w:val="nil"/>
              <w:right w:val="nil"/>
            </w:tcBorders>
            <w:vAlign w:val="center"/>
          </w:tcPr>
          <w:p w14:paraId="38FB4662" w14:textId="611696E7" w:rsidR="00ED3C6B" w:rsidRPr="001C7106" w:rsidRDefault="061B9E16" w:rsidP="00ED3C6B">
            <w:pPr>
              <w:spacing w:after="0" w:line="240" w:lineRule="auto"/>
              <w:jc w:val="right"/>
              <w:rPr>
                <w:rFonts w:eastAsia="Times New Roman" w:cs="Arial"/>
                <w:b/>
                <w:bCs/>
                <w:color w:val="000000"/>
                <w:sz w:val="18"/>
                <w:szCs w:val="18"/>
                <w:lang w:eastAsia="en-GB"/>
              </w:rPr>
            </w:pPr>
            <w:r w:rsidRPr="00B26A61">
              <w:rPr>
                <w:rFonts w:eastAsia="Times New Roman" w:cs="Arial"/>
                <w:b/>
                <w:bCs/>
                <w:color w:val="000000" w:themeColor="text1"/>
                <w:sz w:val="18"/>
                <w:szCs w:val="18"/>
                <w:highlight w:val="yellow"/>
                <w:lang w:eastAsia="en-GB"/>
              </w:rPr>
              <w:t>(</w:t>
            </w:r>
            <w:r w:rsidR="007B7072" w:rsidRPr="00B26A61">
              <w:rPr>
                <w:rFonts w:eastAsia="Times New Roman" w:cs="Arial"/>
                <w:b/>
                <w:bCs/>
                <w:color w:val="000000" w:themeColor="text1"/>
                <w:sz w:val="18"/>
                <w:szCs w:val="18"/>
                <w:highlight w:val="yellow"/>
                <w:lang w:eastAsia="en-GB"/>
              </w:rPr>
              <w:t>11,741</w:t>
            </w:r>
            <w:r w:rsidRPr="00B26A61">
              <w:rPr>
                <w:rFonts w:eastAsia="Times New Roman" w:cs="Arial"/>
                <w:b/>
                <w:bCs/>
                <w:color w:val="000000" w:themeColor="text1"/>
                <w:sz w:val="18"/>
                <w:szCs w:val="18"/>
                <w:highlight w:val="yellow"/>
                <w:lang w:eastAsia="en-GB"/>
              </w:rPr>
              <w:t>)</w:t>
            </w:r>
          </w:p>
        </w:tc>
      </w:tr>
      <w:tr w:rsidR="00ED3C6B" w:rsidRPr="001C7106" w14:paraId="7FDD15FA" w14:textId="77777777" w:rsidTr="02CAB6C7">
        <w:trPr>
          <w:trHeight w:val="315"/>
        </w:trPr>
        <w:tc>
          <w:tcPr>
            <w:tcW w:w="1843" w:type="dxa"/>
            <w:tcBorders>
              <w:top w:val="nil"/>
              <w:left w:val="nil"/>
              <w:bottom w:val="single" w:sz="8" w:space="0" w:color="000000" w:themeColor="text1"/>
              <w:right w:val="nil"/>
            </w:tcBorders>
            <w:vAlign w:val="center"/>
            <w:hideMark/>
          </w:tcPr>
          <w:p w14:paraId="03E841AD" w14:textId="54BC04D6" w:rsidR="00ED3C6B" w:rsidRPr="001C7106" w:rsidRDefault="00ED3C6B" w:rsidP="00ED3C6B">
            <w:pPr>
              <w:spacing w:after="0" w:line="240" w:lineRule="auto"/>
              <w:jc w:val="center"/>
              <w:rPr>
                <w:rFonts w:eastAsia="Times New Roman" w:cs="Arial"/>
                <w:color w:val="000000"/>
                <w:sz w:val="18"/>
                <w:szCs w:val="18"/>
                <w:lang w:eastAsia="en-GB"/>
              </w:rPr>
            </w:pPr>
            <w:r w:rsidRPr="001C7106">
              <w:rPr>
                <w:rFonts w:eastAsia="Times New Roman" w:cs="Arial"/>
                <w:color w:val="000000"/>
                <w:sz w:val="18"/>
                <w:szCs w:val="18"/>
                <w:lang w:eastAsia="en-GB"/>
              </w:rPr>
              <w:t xml:space="preserve"> </w:t>
            </w:r>
          </w:p>
        </w:tc>
        <w:tc>
          <w:tcPr>
            <w:tcW w:w="3740" w:type="dxa"/>
            <w:tcBorders>
              <w:top w:val="nil"/>
              <w:left w:val="nil"/>
              <w:bottom w:val="single" w:sz="8" w:space="0" w:color="000000" w:themeColor="text1"/>
              <w:right w:val="nil"/>
            </w:tcBorders>
            <w:vAlign w:val="center"/>
            <w:hideMark/>
          </w:tcPr>
          <w:p w14:paraId="002C3AA1" w14:textId="77777777" w:rsidR="00ED3C6B" w:rsidRPr="001C7106" w:rsidRDefault="00ED3C6B" w:rsidP="00ED3C6B">
            <w:pPr>
              <w:spacing w:after="0" w:line="240" w:lineRule="auto"/>
              <w:jc w:val="center"/>
              <w:rPr>
                <w:rFonts w:eastAsia="Times New Roman" w:cs="Arial"/>
                <w:b/>
                <w:bCs/>
                <w:color w:val="000000"/>
                <w:sz w:val="18"/>
                <w:szCs w:val="18"/>
                <w:lang w:eastAsia="en-GB"/>
              </w:rPr>
            </w:pPr>
            <w:r w:rsidRPr="001C7106">
              <w:rPr>
                <w:rFonts w:eastAsia="Times New Roman" w:cs="Arial"/>
                <w:b/>
                <w:bCs/>
                <w:color w:val="000000"/>
                <w:sz w:val="18"/>
                <w:szCs w:val="18"/>
                <w:lang w:eastAsia="en-GB"/>
              </w:rPr>
              <w:t xml:space="preserve"> </w:t>
            </w:r>
          </w:p>
        </w:tc>
        <w:tc>
          <w:tcPr>
            <w:tcW w:w="2072" w:type="dxa"/>
            <w:tcBorders>
              <w:top w:val="nil"/>
              <w:left w:val="nil"/>
              <w:bottom w:val="single" w:sz="8" w:space="0" w:color="000000" w:themeColor="text1"/>
              <w:right w:val="nil"/>
            </w:tcBorders>
            <w:vAlign w:val="center"/>
          </w:tcPr>
          <w:p w14:paraId="3BD1EF7B" w14:textId="5EE07166" w:rsidR="00ED3C6B" w:rsidRPr="001C7106" w:rsidRDefault="00ED3C6B" w:rsidP="00ED3C6B">
            <w:pPr>
              <w:spacing w:after="0" w:line="240" w:lineRule="auto"/>
              <w:jc w:val="center"/>
              <w:rPr>
                <w:rFonts w:eastAsia="Times New Roman" w:cs="Arial"/>
                <w:color w:val="000000"/>
                <w:sz w:val="18"/>
                <w:szCs w:val="18"/>
                <w:lang w:eastAsia="en-GB"/>
              </w:rPr>
            </w:pPr>
          </w:p>
        </w:tc>
      </w:tr>
      <w:tr w:rsidR="00ED3C6B" w:rsidRPr="001C7106" w14:paraId="4C6896B9" w14:textId="77777777" w:rsidTr="02CAB6C7">
        <w:trPr>
          <w:trHeight w:val="315"/>
        </w:trPr>
        <w:tc>
          <w:tcPr>
            <w:tcW w:w="1843" w:type="dxa"/>
            <w:tcBorders>
              <w:top w:val="nil"/>
              <w:left w:val="nil"/>
              <w:bottom w:val="single" w:sz="12" w:space="0" w:color="000000" w:themeColor="text1"/>
              <w:right w:val="nil"/>
            </w:tcBorders>
            <w:vAlign w:val="center"/>
            <w:hideMark/>
          </w:tcPr>
          <w:p w14:paraId="5FA10D4E" w14:textId="77E9A8CC" w:rsidR="00ED3C6B" w:rsidRPr="001C7106" w:rsidRDefault="00ED3C6B" w:rsidP="00ED3C6B">
            <w:pPr>
              <w:spacing w:after="0" w:line="240" w:lineRule="auto"/>
              <w:jc w:val="right"/>
              <w:rPr>
                <w:rFonts w:eastAsia="Times New Roman" w:cs="Arial"/>
                <w:b/>
                <w:bCs/>
                <w:color w:val="000000"/>
                <w:sz w:val="18"/>
                <w:szCs w:val="18"/>
                <w:lang w:eastAsia="en-GB"/>
              </w:rPr>
            </w:pPr>
            <w:r w:rsidRPr="001C7106">
              <w:rPr>
                <w:rFonts w:eastAsia="Times New Roman" w:cs="Arial"/>
                <w:b/>
                <w:bCs/>
                <w:color w:val="000000"/>
                <w:sz w:val="18"/>
                <w:szCs w:val="18"/>
                <w:lang w:eastAsia="en-GB"/>
              </w:rPr>
              <w:t>0</w:t>
            </w:r>
          </w:p>
        </w:tc>
        <w:tc>
          <w:tcPr>
            <w:tcW w:w="3740" w:type="dxa"/>
            <w:tcBorders>
              <w:top w:val="nil"/>
              <w:left w:val="nil"/>
              <w:bottom w:val="single" w:sz="12" w:space="0" w:color="000000" w:themeColor="text1"/>
              <w:right w:val="nil"/>
            </w:tcBorders>
            <w:vAlign w:val="center"/>
            <w:hideMark/>
          </w:tcPr>
          <w:p w14:paraId="40886258" w14:textId="77777777" w:rsidR="00ED3C6B" w:rsidRPr="001C7106" w:rsidRDefault="00ED3C6B" w:rsidP="00ED3C6B">
            <w:pPr>
              <w:spacing w:after="0" w:line="240" w:lineRule="auto"/>
              <w:rPr>
                <w:rFonts w:eastAsia="Times New Roman" w:cs="Arial"/>
                <w:b/>
                <w:bCs/>
                <w:color w:val="000000"/>
                <w:sz w:val="18"/>
                <w:szCs w:val="18"/>
                <w:lang w:eastAsia="en-GB"/>
              </w:rPr>
            </w:pPr>
            <w:r w:rsidRPr="001C7106">
              <w:rPr>
                <w:rFonts w:eastAsia="Times New Roman" w:cs="Arial"/>
                <w:b/>
                <w:bCs/>
                <w:color w:val="000000"/>
                <w:sz w:val="18"/>
                <w:szCs w:val="18"/>
                <w:lang w:eastAsia="en-GB"/>
              </w:rPr>
              <w:t>Closing Capital Financing Requirement</w:t>
            </w:r>
          </w:p>
        </w:tc>
        <w:tc>
          <w:tcPr>
            <w:tcW w:w="2072" w:type="dxa"/>
            <w:tcBorders>
              <w:top w:val="nil"/>
              <w:left w:val="nil"/>
              <w:bottom w:val="single" w:sz="12" w:space="0" w:color="000000" w:themeColor="text1"/>
              <w:right w:val="nil"/>
            </w:tcBorders>
            <w:vAlign w:val="center"/>
          </w:tcPr>
          <w:p w14:paraId="4B31B138" w14:textId="5520FFD9" w:rsidR="00ED3C6B" w:rsidRPr="001C7106" w:rsidRDefault="007B7072" w:rsidP="00ED3C6B">
            <w:pPr>
              <w:spacing w:after="0" w:line="240" w:lineRule="auto"/>
              <w:jc w:val="right"/>
              <w:rPr>
                <w:rFonts w:eastAsia="Times New Roman" w:cs="Arial"/>
                <w:b/>
                <w:bCs/>
                <w:color w:val="000000"/>
                <w:sz w:val="18"/>
                <w:szCs w:val="18"/>
                <w:lang w:eastAsia="en-GB"/>
              </w:rPr>
            </w:pPr>
            <w:r w:rsidRPr="00B26A61">
              <w:rPr>
                <w:rFonts w:eastAsia="Times New Roman" w:cs="Arial"/>
                <w:b/>
                <w:bCs/>
                <w:color w:val="000000"/>
                <w:sz w:val="18"/>
                <w:szCs w:val="18"/>
                <w:highlight w:val="yellow"/>
                <w:lang w:eastAsia="en-GB"/>
              </w:rPr>
              <w:t>1,936</w:t>
            </w:r>
          </w:p>
        </w:tc>
      </w:tr>
    </w:tbl>
    <w:p w14:paraId="0D4F22AD" w14:textId="77777777" w:rsidR="001C7106" w:rsidRDefault="001C7106" w:rsidP="002250C3"/>
    <w:p w14:paraId="7D73FCF4" w14:textId="565E167E" w:rsidR="00760FE3" w:rsidRPr="00760FE3" w:rsidRDefault="00760FE3" w:rsidP="00760FE3">
      <w:pPr>
        <w:spacing w:after="0" w:line="240" w:lineRule="auto"/>
        <w:rPr>
          <w:rFonts w:ascii="Calibri" w:eastAsia="Times New Roman" w:hAnsi="Calibri" w:cs="Calibri"/>
          <w:color w:val="000000"/>
          <w:lang w:eastAsia="en-GB"/>
        </w:rPr>
      </w:pPr>
      <w:r w:rsidRPr="00760FE3">
        <w:rPr>
          <w:rFonts w:ascii="Calibri" w:eastAsia="Times New Roman" w:hAnsi="Calibri" w:cs="Calibri"/>
          <w:color w:val="000000"/>
          <w:lang w:eastAsia="en-GB"/>
        </w:rPr>
        <w:t>£</w:t>
      </w:r>
      <w:r w:rsidRPr="00760FE3">
        <w:rPr>
          <w:sz w:val="18"/>
          <w:szCs w:val="18"/>
        </w:rPr>
        <w:t xml:space="preserve">518k under </w:t>
      </w:r>
      <w:r w:rsidRPr="00067BEF">
        <w:rPr>
          <w:sz w:val="18"/>
          <w:szCs w:val="18"/>
        </w:rPr>
        <w:t>minimum</w:t>
      </w:r>
      <w:r w:rsidRPr="00760FE3">
        <w:rPr>
          <w:sz w:val="18"/>
          <w:szCs w:val="18"/>
        </w:rPr>
        <w:t xml:space="preserve"> revenue provision relates to the financing of the ROU assets (the lease liability payment in the year under IFRS16).</w:t>
      </w:r>
    </w:p>
    <w:p w14:paraId="3D1F44BA" w14:textId="77777777" w:rsidR="00760FE3" w:rsidRDefault="00760FE3" w:rsidP="002250C3"/>
    <w:p w14:paraId="478C9781" w14:textId="77777777" w:rsidR="00D44E89" w:rsidRDefault="00D44E89" w:rsidP="00D44E89">
      <w:pPr>
        <w:pStyle w:val="BodyText"/>
        <w:ind w:left="709"/>
        <w:rPr>
          <w:sz w:val="20"/>
        </w:rPr>
      </w:pPr>
    </w:p>
    <w:p w14:paraId="546371C4" w14:textId="7BBE6943" w:rsidR="00796E25" w:rsidRPr="00796E25" w:rsidRDefault="00DF17B5" w:rsidP="00760FE3">
      <w:pPr>
        <w:jc w:val="both"/>
        <w:rPr>
          <w:bCs/>
          <w:sz w:val="24"/>
          <w:szCs w:val="24"/>
        </w:rPr>
      </w:pPr>
      <w:r>
        <w:br w:type="page"/>
      </w:r>
      <w:bookmarkStart w:id="97" w:name="_Toc138846517"/>
      <w:bookmarkStart w:id="98" w:name="_Toc172710219"/>
      <w:r w:rsidR="00796E25" w:rsidRPr="00796E25">
        <w:rPr>
          <w:bCs/>
          <w:sz w:val="24"/>
          <w:szCs w:val="24"/>
        </w:rPr>
        <w:t>Note 34 - Leases PCC</w:t>
      </w:r>
      <w:bookmarkEnd w:id="97"/>
      <w:bookmarkEnd w:id="98"/>
    </w:p>
    <w:p w14:paraId="597338BC" w14:textId="77777777" w:rsidR="003B0AAC" w:rsidRDefault="003B0AAC" w:rsidP="00590208">
      <w:pPr>
        <w:spacing w:after="0" w:line="240" w:lineRule="auto"/>
      </w:pPr>
    </w:p>
    <w:p w14:paraId="623356C7" w14:textId="77777777" w:rsidR="00D61CD1" w:rsidRDefault="00D61CD1" w:rsidP="00D61CD1">
      <w:pPr>
        <w:spacing w:after="0" w:line="240" w:lineRule="auto"/>
        <w:rPr>
          <w:b/>
          <w:bCs/>
          <w:sz w:val="18"/>
          <w:szCs w:val="18"/>
        </w:rPr>
      </w:pPr>
      <w:r w:rsidRPr="00D61CD1">
        <w:rPr>
          <w:b/>
          <w:bCs/>
          <w:sz w:val="18"/>
          <w:szCs w:val="18"/>
        </w:rPr>
        <w:t xml:space="preserve">PCC and PCC Group as Lessee  </w:t>
      </w:r>
    </w:p>
    <w:p w14:paraId="7E28A71B" w14:textId="77777777" w:rsidR="0059724E" w:rsidRPr="0059724E" w:rsidRDefault="0059724E" w:rsidP="0059724E">
      <w:pPr>
        <w:spacing w:after="0" w:line="240" w:lineRule="auto"/>
        <w:rPr>
          <w:sz w:val="18"/>
          <w:szCs w:val="18"/>
        </w:rPr>
      </w:pPr>
      <w:r w:rsidRPr="0059724E">
        <w:rPr>
          <w:sz w:val="18"/>
          <w:szCs w:val="18"/>
        </w:rPr>
        <w:t> </w:t>
      </w:r>
    </w:p>
    <w:p w14:paraId="789FA28D" w14:textId="77777777" w:rsidR="0059724E" w:rsidRPr="0059724E" w:rsidRDefault="0059724E" w:rsidP="0059724E">
      <w:pPr>
        <w:spacing w:after="0" w:line="240" w:lineRule="auto"/>
        <w:rPr>
          <w:sz w:val="18"/>
          <w:szCs w:val="18"/>
        </w:rPr>
      </w:pPr>
      <w:r w:rsidRPr="0059724E">
        <w:rPr>
          <w:sz w:val="18"/>
          <w:szCs w:val="18"/>
        </w:rPr>
        <w:t xml:space="preserve">With effect from 1st April 2024 the PCC Group implemented IFRS16 Leases and as a consequence is required to classify certain leases as finance leases with the underlying Right of Use asset now capitalised on the balance sheet. </w:t>
      </w:r>
    </w:p>
    <w:p w14:paraId="1F2C0338" w14:textId="77777777" w:rsidR="0059724E" w:rsidRPr="0059724E" w:rsidRDefault="0059724E" w:rsidP="0059724E">
      <w:pPr>
        <w:spacing w:after="0" w:line="240" w:lineRule="auto"/>
        <w:rPr>
          <w:sz w:val="18"/>
          <w:szCs w:val="18"/>
        </w:rPr>
      </w:pPr>
      <w:r w:rsidRPr="0059724E">
        <w:rPr>
          <w:sz w:val="18"/>
          <w:szCs w:val="18"/>
        </w:rPr>
        <w:t>The life of the ROU asset is deemed to end at the end of the lease or the date of the first break point, whichever is the sooner.</w:t>
      </w:r>
    </w:p>
    <w:p w14:paraId="768448E4" w14:textId="77777777" w:rsidR="0059724E" w:rsidRPr="0059724E" w:rsidRDefault="0059724E" w:rsidP="0059724E">
      <w:pPr>
        <w:spacing w:after="0" w:line="240" w:lineRule="auto"/>
        <w:rPr>
          <w:sz w:val="18"/>
          <w:szCs w:val="18"/>
        </w:rPr>
      </w:pPr>
      <w:r w:rsidRPr="0059724E">
        <w:rPr>
          <w:sz w:val="18"/>
          <w:szCs w:val="18"/>
        </w:rPr>
        <w:t>See Note 13 for the value of assets capitalised.</w:t>
      </w:r>
    </w:p>
    <w:p w14:paraId="4BED52F5" w14:textId="77777777" w:rsidR="0059724E" w:rsidRPr="0059724E" w:rsidRDefault="0059724E" w:rsidP="0059724E">
      <w:pPr>
        <w:spacing w:after="0" w:line="240" w:lineRule="auto"/>
        <w:rPr>
          <w:sz w:val="18"/>
          <w:szCs w:val="18"/>
        </w:rPr>
      </w:pPr>
      <w:r w:rsidRPr="0059724E">
        <w:rPr>
          <w:sz w:val="18"/>
          <w:szCs w:val="18"/>
        </w:rPr>
        <w:t> </w:t>
      </w:r>
    </w:p>
    <w:p w14:paraId="6A944BDB" w14:textId="77777777" w:rsidR="0059724E" w:rsidRPr="0059724E" w:rsidRDefault="0059724E" w:rsidP="0059724E">
      <w:pPr>
        <w:spacing w:after="0" w:line="240" w:lineRule="auto"/>
        <w:rPr>
          <w:sz w:val="18"/>
          <w:szCs w:val="18"/>
        </w:rPr>
      </w:pPr>
      <w:r w:rsidRPr="0059724E">
        <w:rPr>
          <w:sz w:val="18"/>
          <w:szCs w:val="18"/>
        </w:rPr>
        <w:t>The Group also has various leased properties which do not require disclosure under IFRS 16 for example because they are of very low value ("peppercorn rents") or are of short duration. None of the properties (classed as "operating leases") are sub-let.</w:t>
      </w:r>
    </w:p>
    <w:p w14:paraId="562EFC01" w14:textId="77777777" w:rsidR="0059724E" w:rsidRPr="0059724E" w:rsidRDefault="0059724E" w:rsidP="0059724E">
      <w:pPr>
        <w:spacing w:after="0" w:line="240" w:lineRule="auto"/>
        <w:rPr>
          <w:sz w:val="18"/>
          <w:szCs w:val="18"/>
        </w:rPr>
      </w:pPr>
      <w:r w:rsidRPr="0059724E">
        <w:rPr>
          <w:sz w:val="18"/>
          <w:szCs w:val="18"/>
        </w:rPr>
        <w:t> </w:t>
      </w:r>
    </w:p>
    <w:p w14:paraId="63869E55" w14:textId="77777777" w:rsidR="0059724E" w:rsidRPr="0059724E" w:rsidRDefault="0059724E" w:rsidP="0059724E">
      <w:pPr>
        <w:spacing w:after="0" w:line="240" w:lineRule="auto"/>
        <w:rPr>
          <w:sz w:val="18"/>
          <w:szCs w:val="18"/>
        </w:rPr>
      </w:pPr>
      <w:r w:rsidRPr="0059724E">
        <w:rPr>
          <w:sz w:val="18"/>
          <w:szCs w:val="18"/>
        </w:rPr>
        <w:t>The expenditure charged to the Premises Costs line in the CIES during the year in relation to the property leases was £433,819</w:t>
      </w:r>
    </w:p>
    <w:p w14:paraId="3E751944" w14:textId="77777777" w:rsidR="0059724E" w:rsidRPr="0059724E" w:rsidRDefault="0059724E" w:rsidP="0059724E">
      <w:pPr>
        <w:spacing w:after="0" w:line="240" w:lineRule="auto"/>
        <w:rPr>
          <w:sz w:val="18"/>
          <w:szCs w:val="18"/>
        </w:rPr>
      </w:pPr>
      <w:r w:rsidRPr="0059724E">
        <w:rPr>
          <w:sz w:val="18"/>
          <w:szCs w:val="18"/>
        </w:rPr>
        <w:t xml:space="preserve"> inclusive of rents paid, service charges, insurances, etc. (2023/24: £821,077).</w:t>
      </w:r>
    </w:p>
    <w:p w14:paraId="2D571F3E" w14:textId="77777777" w:rsidR="0059724E" w:rsidRPr="0059724E" w:rsidRDefault="0059724E" w:rsidP="0059724E">
      <w:pPr>
        <w:spacing w:after="0" w:line="240" w:lineRule="auto"/>
        <w:rPr>
          <w:sz w:val="18"/>
          <w:szCs w:val="18"/>
        </w:rPr>
      </w:pPr>
      <w:r w:rsidRPr="0059724E">
        <w:rPr>
          <w:sz w:val="18"/>
          <w:szCs w:val="18"/>
        </w:rPr>
        <w:t> </w:t>
      </w:r>
    </w:p>
    <w:p w14:paraId="025669B0" w14:textId="77777777" w:rsidR="0059724E" w:rsidRPr="0059724E" w:rsidRDefault="0059724E" w:rsidP="0059724E">
      <w:pPr>
        <w:spacing w:after="0" w:line="240" w:lineRule="auto"/>
        <w:rPr>
          <w:sz w:val="18"/>
          <w:szCs w:val="18"/>
        </w:rPr>
      </w:pPr>
      <w:r w:rsidRPr="0059724E">
        <w:rPr>
          <w:sz w:val="18"/>
          <w:szCs w:val="18"/>
        </w:rPr>
        <w:t>The PCC Group also utilises Multi-Functional Devices (combined photocopier, printer and scanners) through operating leases. Expenditure on these leases (excluding copy charges) during the year was £27,844 (2023/24: £29,047).</w:t>
      </w:r>
    </w:p>
    <w:p w14:paraId="48214873" w14:textId="77777777" w:rsidR="0059724E" w:rsidRPr="0059724E" w:rsidRDefault="0059724E" w:rsidP="0059724E">
      <w:pPr>
        <w:spacing w:after="0" w:line="240" w:lineRule="auto"/>
        <w:rPr>
          <w:sz w:val="18"/>
          <w:szCs w:val="18"/>
        </w:rPr>
      </w:pPr>
      <w:r w:rsidRPr="0059724E">
        <w:rPr>
          <w:sz w:val="18"/>
          <w:szCs w:val="18"/>
        </w:rPr>
        <w:t> </w:t>
      </w:r>
    </w:p>
    <w:p w14:paraId="3FE53082" w14:textId="77777777" w:rsidR="0059724E" w:rsidRPr="0059724E" w:rsidRDefault="0059724E" w:rsidP="0059724E">
      <w:pPr>
        <w:spacing w:after="0" w:line="240" w:lineRule="auto"/>
        <w:rPr>
          <w:sz w:val="18"/>
          <w:szCs w:val="18"/>
        </w:rPr>
      </w:pPr>
      <w:r w:rsidRPr="0059724E">
        <w:rPr>
          <w:sz w:val="18"/>
          <w:szCs w:val="18"/>
        </w:rPr>
        <w:t>The tables below show the future current minimum lease payments for both premises and MFDs:</w:t>
      </w:r>
    </w:p>
    <w:p w14:paraId="7F9C5409" w14:textId="77777777" w:rsidR="005841BD" w:rsidRDefault="005841BD" w:rsidP="00D61CD1">
      <w:pPr>
        <w:spacing w:after="0" w:line="240" w:lineRule="auto"/>
        <w:rPr>
          <w:sz w:val="18"/>
          <w:szCs w:val="18"/>
        </w:rPr>
      </w:pPr>
    </w:p>
    <w:tbl>
      <w:tblPr>
        <w:tblW w:w="9793" w:type="dxa"/>
        <w:tblLook w:val="04A0" w:firstRow="1" w:lastRow="0" w:firstColumn="1" w:lastColumn="0" w:noHBand="0" w:noVBand="1"/>
      </w:tblPr>
      <w:tblGrid>
        <w:gridCol w:w="3013"/>
        <w:gridCol w:w="867"/>
        <w:gridCol w:w="867"/>
        <w:gridCol w:w="766"/>
        <w:gridCol w:w="766"/>
        <w:gridCol w:w="2950"/>
        <w:gridCol w:w="867"/>
      </w:tblGrid>
      <w:tr w:rsidR="00756FBE" w:rsidRPr="00756FBE" w14:paraId="687023F6" w14:textId="77777777" w:rsidTr="00756FBE">
        <w:trPr>
          <w:trHeight w:val="304"/>
        </w:trPr>
        <w:tc>
          <w:tcPr>
            <w:tcW w:w="3013" w:type="dxa"/>
            <w:tcBorders>
              <w:top w:val="nil"/>
              <w:left w:val="nil"/>
              <w:bottom w:val="nil"/>
              <w:right w:val="nil"/>
            </w:tcBorders>
            <w:noWrap/>
            <w:vAlign w:val="center"/>
            <w:hideMark/>
          </w:tcPr>
          <w:p w14:paraId="27F8AA2D" w14:textId="77777777" w:rsidR="00756FBE" w:rsidRPr="00756FBE" w:rsidRDefault="00756FBE" w:rsidP="00756FBE">
            <w:pPr>
              <w:spacing w:after="0" w:line="240" w:lineRule="auto"/>
              <w:rPr>
                <w:rFonts w:eastAsia="Times New Roman" w:cs="Arial"/>
                <w:b/>
                <w:bCs/>
                <w:color w:val="000000"/>
                <w:sz w:val="18"/>
                <w:szCs w:val="18"/>
                <w:lang w:eastAsia="en-GB"/>
              </w:rPr>
            </w:pPr>
            <w:r w:rsidRPr="00756FBE">
              <w:rPr>
                <w:rFonts w:eastAsia="Times New Roman" w:cs="Arial"/>
                <w:b/>
                <w:bCs/>
                <w:color w:val="000000"/>
                <w:sz w:val="18"/>
                <w:szCs w:val="18"/>
                <w:lang w:eastAsia="en-GB"/>
              </w:rPr>
              <w:t>Premises Leases</w:t>
            </w:r>
          </w:p>
        </w:tc>
        <w:tc>
          <w:tcPr>
            <w:tcW w:w="766" w:type="dxa"/>
            <w:tcBorders>
              <w:top w:val="nil"/>
              <w:left w:val="nil"/>
              <w:bottom w:val="nil"/>
              <w:right w:val="nil"/>
            </w:tcBorders>
            <w:noWrap/>
            <w:vAlign w:val="bottom"/>
            <w:hideMark/>
          </w:tcPr>
          <w:p w14:paraId="09A54177" w14:textId="77777777" w:rsidR="00756FBE" w:rsidRPr="00756FBE" w:rsidRDefault="00756FBE" w:rsidP="00756FBE">
            <w:pPr>
              <w:spacing w:after="0" w:line="240" w:lineRule="auto"/>
              <w:rPr>
                <w:rFonts w:eastAsia="Times New Roman" w:cs="Arial"/>
                <w:b/>
                <w:bCs/>
                <w:color w:val="000000"/>
                <w:sz w:val="18"/>
                <w:szCs w:val="18"/>
                <w:lang w:eastAsia="en-GB"/>
              </w:rPr>
            </w:pPr>
          </w:p>
        </w:tc>
        <w:tc>
          <w:tcPr>
            <w:tcW w:w="766" w:type="dxa"/>
            <w:tcBorders>
              <w:top w:val="nil"/>
              <w:left w:val="nil"/>
              <w:bottom w:val="nil"/>
              <w:right w:val="nil"/>
            </w:tcBorders>
            <w:noWrap/>
            <w:vAlign w:val="bottom"/>
            <w:hideMark/>
          </w:tcPr>
          <w:p w14:paraId="23CD1FCA"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766" w:type="dxa"/>
            <w:tcBorders>
              <w:top w:val="nil"/>
              <w:left w:val="nil"/>
              <w:bottom w:val="nil"/>
              <w:right w:val="nil"/>
            </w:tcBorders>
            <w:noWrap/>
            <w:vAlign w:val="bottom"/>
            <w:hideMark/>
          </w:tcPr>
          <w:p w14:paraId="0F494CA5"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766" w:type="dxa"/>
            <w:tcBorders>
              <w:top w:val="nil"/>
              <w:left w:val="nil"/>
              <w:bottom w:val="nil"/>
              <w:right w:val="nil"/>
            </w:tcBorders>
            <w:noWrap/>
            <w:vAlign w:val="bottom"/>
            <w:hideMark/>
          </w:tcPr>
          <w:p w14:paraId="0A0E1BA1"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nil"/>
              <w:right w:val="nil"/>
            </w:tcBorders>
            <w:noWrap/>
            <w:vAlign w:val="center"/>
            <w:hideMark/>
          </w:tcPr>
          <w:p w14:paraId="5A46A01E" w14:textId="77777777" w:rsidR="00756FBE" w:rsidRPr="00756FBE" w:rsidRDefault="00756FBE" w:rsidP="00756FBE">
            <w:pPr>
              <w:spacing w:after="0" w:line="240" w:lineRule="auto"/>
              <w:rPr>
                <w:rFonts w:eastAsia="Times New Roman" w:cs="Arial"/>
                <w:b/>
                <w:bCs/>
                <w:color w:val="000000"/>
                <w:sz w:val="18"/>
                <w:szCs w:val="18"/>
                <w:highlight w:val="yellow"/>
                <w:lang w:eastAsia="en-GB"/>
              </w:rPr>
            </w:pPr>
            <w:r w:rsidRPr="00756FBE">
              <w:rPr>
                <w:rFonts w:eastAsia="Times New Roman" w:cs="Arial"/>
                <w:b/>
                <w:bCs/>
                <w:color w:val="000000"/>
                <w:sz w:val="18"/>
                <w:szCs w:val="18"/>
                <w:highlight w:val="yellow"/>
                <w:lang w:eastAsia="en-GB"/>
              </w:rPr>
              <w:t>Interest Charges</w:t>
            </w:r>
          </w:p>
        </w:tc>
        <w:tc>
          <w:tcPr>
            <w:tcW w:w="766" w:type="dxa"/>
            <w:tcBorders>
              <w:top w:val="nil"/>
              <w:left w:val="nil"/>
              <w:bottom w:val="nil"/>
              <w:right w:val="nil"/>
            </w:tcBorders>
            <w:noWrap/>
            <w:vAlign w:val="bottom"/>
            <w:hideMark/>
          </w:tcPr>
          <w:p w14:paraId="62797451" w14:textId="77777777" w:rsidR="00756FBE" w:rsidRPr="00756FBE" w:rsidRDefault="00756FBE" w:rsidP="00756FBE">
            <w:pPr>
              <w:spacing w:after="0" w:line="240" w:lineRule="auto"/>
              <w:rPr>
                <w:rFonts w:eastAsia="Times New Roman" w:cs="Arial"/>
                <w:b/>
                <w:bCs/>
                <w:color w:val="000000"/>
                <w:sz w:val="18"/>
                <w:szCs w:val="18"/>
                <w:highlight w:val="yellow"/>
                <w:lang w:eastAsia="en-GB"/>
              </w:rPr>
            </w:pPr>
          </w:p>
        </w:tc>
      </w:tr>
      <w:tr w:rsidR="00756FBE" w:rsidRPr="00756FBE" w14:paraId="725840C8" w14:textId="77777777" w:rsidTr="00756FBE">
        <w:trPr>
          <w:trHeight w:val="304"/>
        </w:trPr>
        <w:tc>
          <w:tcPr>
            <w:tcW w:w="3013" w:type="dxa"/>
            <w:tcBorders>
              <w:top w:val="nil"/>
              <w:left w:val="nil"/>
              <w:bottom w:val="nil"/>
              <w:right w:val="nil"/>
            </w:tcBorders>
            <w:shd w:val="clear" w:color="000000" w:fill="FFFFFF"/>
            <w:noWrap/>
            <w:vAlign w:val="bottom"/>
            <w:hideMark/>
          </w:tcPr>
          <w:p w14:paraId="31207AB8" w14:textId="77777777" w:rsidR="00756FBE" w:rsidRPr="00756FBE" w:rsidRDefault="00756FBE" w:rsidP="00756FBE">
            <w:pPr>
              <w:spacing w:after="0" w:line="240" w:lineRule="auto"/>
              <w:rPr>
                <w:rFonts w:ascii="Calibri" w:eastAsia="Times New Roman" w:hAnsi="Calibri" w:cs="Calibri"/>
                <w:color w:val="000000"/>
                <w:sz w:val="24"/>
                <w:szCs w:val="24"/>
                <w:lang w:eastAsia="en-GB"/>
              </w:rPr>
            </w:pPr>
            <w:r w:rsidRPr="00756FBE">
              <w:rPr>
                <w:rFonts w:ascii="Calibri" w:eastAsia="Times New Roman" w:hAnsi="Calibri" w:cs="Calibri"/>
                <w:color w:val="000000"/>
                <w:sz w:val="24"/>
                <w:szCs w:val="24"/>
                <w:lang w:eastAsia="en-GB"/>
              </w:rPr>
              <w:t> </w:t>
            </w:r>
          </w:p>
        </w:tc>
        <w:tc>
          <w:tcPr>
            <w:tcW w:w="766" w:type="dxa"/>
            <w:tcBorders>
              <w:top w:val="nil"/>
              <w:left w:val="nil"/>
              <w:bottom w:val="nil"/>
              <w:right w:val="nil"/>
            </w:tcBorders>
            <w:shd w:val="clear" w:color="000000" w:fill="FFFFFF"/>
            <w:noWrap/>
            <w:vAlign w:val="center"/>
            <w:hideMark/>
          </w:tcPr>
          <w:p w14:paraId="4610C354" w14:textId="77777777" w:rsidR="00756FBE" w:rsidRPr="00756FBE" w:rsidRDefault="00756FBE" w:rsidP="00756FBE">
            <w:pPr>
              <w:spacing w:after="0" w:line="240" w:lineRule="auto"/>
              <w:jc w:val="right"/>
              <w:rPr>
                <w:rFonts w:eastAsia="Times New Roman" w:cs="Arial"/>
                <w:b/>
                <w:bCs/>
                <w:color w:val="000000"/>
                <w:sz w:val="18"/>
                <w:szCs w:val="18"/>
                <w:lang w:eastAsia="en-GB"/>
              </w:rPr>
            </w:pPr>
            <w:r w:rsidRPr="00756FBE">
              <w:rPr>
                <w:rFonts w:eastAsia="Times New Roman" w:cs="Arial"/>
                <w:b/>
                <w:bCs/>
                <w:color w:val="000000"/>
                <w:sz w:val="18"/>
                <w:szCs w:val="18"/>
                <w:lang w:eastAsia="en-GB"/>
              </w:rPr>
              <w:t>2023/24</w:t>
            </w:r>
          </w:p>
        </w:tc>
        <w:tc>
          <w:tcPr>
            <w:tcW w:w="766" w:type="dxa"/>
            <w:tcBorders>
              <w:top w:val="nil"/>
              <w:left w:val="nil"/>
              <w:bottom w:val="nil"/>
              <w:right w:val="nil"/>
            </w:tcBorders>
            <w:noWrap/>
            <w:vAlign w:val="center"/>
            <w:hideMark/>
          </w:tcPr>
          <w:p w14:paraId="0C22493B" w14:textId="77777777" w:rsidR="00756FBE" w:rsidRPr="00756FBE" w:rsidRDefault="00756FBE" w:rsidP="00756FBE">
            <w:pPr>
              <w:spacing w:after="0" w:line="240" w:lineRule="auto"/>
              <w:jc w:val="right"/>
              <w:rPr>
                <w:rFonts w:eastAsia="Times New Roman" w:cs="Arial"/>
                <w:b/>
                <w:bCs/>
                <w:color w:val="000000"/>
                <w:sz w:val="18"/>
                <w:szCs w:val="18"/>
                <w:lang w:eastAsia="en-GB"/>
              </w:rPr>
            </w:pPr>
            <w:r w:rsidRPr="00756FBE">
              <w:rPr>
                <w:rFonts w:eastAsia="Times New Roman" w:cs="Arial"/>
                <w:b/>
                <w:bCs/>
                <w:color w:val="000000"/>
                <w:sz w:val="18"/>
                <w:szCs w:val="18"/>
                <w:lang w:eastAsia="en-GB"/>
              </w:rPr>
              <w:t>2024/25</w:t>
            </w:r>
          </w:p>
        </w:tc>
        <w:tc>
          <w:tcPr>
            <w:tcW w:w="766" w:type="dxa"/>
            <w:tcBorders>
              <w:top w:val="nil"/>
              <w:left w:val="nil"/>
              <w:bottom w:val="nil"/>
              <w:right w:val="nil"/>
            </w:tcBorders>
            <w:noWrap/>
            <w:vAlign w:val="bottom"/>
            <w:hideMark/>
          </w:tcPr>
          <w:p w14:paraId="1A601C80" w14:textId="77777777" w:rsidR="00756FBE" w:rsidRPr="00756FBE" w:rsidRDefault="00756FBE" w:rsidP="00756FBE">
            <w:pPr>
              <w:spacing w:after="0" w:line="240" w:lineRule="auto"/>
              <w:jc w:val="right"/>
              <w:rPr>
                <w:rFonts w:eastAsia="Times New Roman" w:cs="Arial"/>
                <w:b/>
                <w:bCs/>
                <w:color w:val="000000"/>
                <w:sz w:val="18"/>
                <w:szCs w:val="18"/>
                <w:lang w:eastAsia="en-GB"/>
              </w:rPr>
            </w:pPr>
          </w:p>
        </w:tc>
        <w:tc>
          <w:tcPr>
            <w:tcW w:w="766" w:type="dxa"/>
            <w:tcBorders>
              <w:top w:val="nil"/>
              <w:left w:val="nil"/>
              <w:bottom w:val="nil"/>
              <w:right w:val="nil"/>
            </w:tcBorders>
            <w:noWrap/>
            <w:vAlign w:val="bottom"/>
            <w:hideMark/>
          </w:tcPr>
          <w:p w14:paraId="74321996"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nil"/>
              <w:right w:val="nil"/>
            </w:tcBorders>
            <w:shd w:val="clear" w:color="000000" w:fill="FFFFFF"/>
            <w:noWrap/>
            <w:vAlign w:val="bottom"/>
            <w:hideMark/>
          </w:tcPr>
          <w:p w14:paraId="410C8D72" w14:textId="77777777" w:rsidR="00756FBE" w:rsidRPr="00756FBE" w:rsidRDefault="00756FBE" w:rsidP="00756FBE">
            <w:pPr>
              <w:spacing w:after="0" w:line="240" w:lineRule="auto"/>
              <w:rPr>
                <w:rFonts w:ascii="Calibri" w:eastAsia="Times New Roman" w:hAnsi="Calibri" w:cs="Calibri"/>
                <w:color w:val="000000"/>
                <w:sz w:val="24"/>
                <w:szCs w:val="24"/>
                <w:highlight w:val="yellow"/>
                <w:lang w:eastAsia="en-GB"/>
              </w:rPr>
            </w:pPr>
            <w:r w:rsidRPr="00756FBE">
              <w:rPr>
                <w:rFonts w:ascii="Calibri" w:eastAsia="Times New Roman" w:hAnsi="Calibri" w:cs="Calibri"/>
                <w:color w:val="000000"/>
                <w:sz w:val="24"/>
                <w:szCs w:val="24"/>
                <w:highlight w:val="yellow"/>
                <w:lang w:eastAsia="en-GB"/>
              </w:rPr>
              <w:t> </w:t>
            </w:r>
          </w:p>
        </w:tc>
        <w:tc>
          <w:tcPr>
            <w:tcW w:w="766" w:type="dxa"/>
            <w:tcBorders>
              <w:top w:val="nil"/>
              <w:left w:val="nil"/>
              <w:bottom w:val="nil"/>
              <w:right w:val="nil"/>
            </w:tcBorders>
            <w:noWrap/>
            <w:vAlign w:val="center"/>
            <w:hideMark/>
          </w:tcPr>
          <w:p w14:paraId="199B354B" w14:textId="77777777" w:rsidR="00756FBE" w:rsidRPr="00756FBE" w:rsidRDefault="00756FBE" w:rsidP="00756FBE">
            <w:pPr>
              <w:spacing w:after="0" w:line="240" w:lineRule="auto"/>
              <w:jc w:val="right"/>
              <w:rPr>
                <w:rFonts w:eastAsia="Times New Roman" w:cs="Arial"/>
                <w:b/>
                <w:bCs/>
                <w:color w:val="000000"/>
                <w:sz w:val="18"/>
                <w:szCs w:val="18"/>
                <w:highlight w:val="yellow"/>
                <w:lang w:eastAsia="en-GB"/>
              </w:rPr>
            </w:pPr>
            <w:r w:rsidRPr="00756FBE">
              <w:rPr>
                <w:rFonts w:eastAsia="Times New Roman" w:cs="Arial"/>
                <w:b/>
                <w:bCs/>
                <w:color w:val="000000"/>
                <w:sz w:val="18"/>
                <w:szCs w:val="18"/>
                <w:highlight w:val="yellow"/>
                <w:lang w:eastAsia="en-GB"/>
              </w:rPr>
              <w:t>2024/25</w:t>
            </w:r>
          </w:p>
        </w:tc>
      </w:tr>
      <w:tr w:rsidR="00756FBE" w:rsidRPr="00756FBE" w14:paraId="0DCC4F4B" w14:textId="77777777" w:rsidTr="00756FBE">
        <w:trPr>
          <w:trHeight w:val="289"/>
        </w:trPr>
        <w:tc>
          <w:tcPr>
            <w:tcW w:w="3013" w:type="dxa"/>
            <w:tcBorders>
              <w:top w:val="nil"/>
              <w:left w:val="nil"/>
              <w:bottom w:val="nil"/>
              <w:right w:val="nil"/>
            </w:tcBorders>
            <w:shd w:val="clear" w:color="000000" w:fill="FFFFFF"/>
            <w:noWrap/>
            <w:vAlign w:val="center"/>
            <w:hideMark/>
          </w:tcPr>
          <w:p w14:paraId="3EBA1DE3" w14:textId="77777777" w:rsidR="00756FBE" w:rsidRPr="00756FBE" w:rsidRDefault="00756FBE" w:rsidP="00756FBE">
            <w:pPr>
              <w:spacing w:after="0" w:line="240" w:lineRule="auto"/>
              <w:rPr>
                <w:rFonts w:eastAsia="Times New Roman" w:cs="Arial"/>
                <w:color w:val="000000"/>
                <w:sz w:val="18"/>
                <w:szCs w:val="18"/>
                <w:lang w:eastAsia="en-GB"/>
              </w:rPr>
            </w:pPr>
            <w:r w:rsidRPr="00756FBE">
              <w:rPr>
                <w:rFonts w:eastAsia="Times New Roman" w:cs="Arial"/>
                <w:color w:val="000000"/>
                <w:sz w:val="18"/>
                <w:szCs w:val="18"/>
                <w:lang w:eastAsia="en-GB"/>
              </w:rPr>
              <w:t> </w:t>
            </w:r>
          </w:p>
        </w:tc>
        <w:tc>
          <w:tcPr>
            <w:tcW w:w="766" w:type="dxa"/>
            <w:tcBorders>
              <w:top w:val="nil"/>
              <w:left w:val="nil"/>
              <w:bottom w:val="nil"/>
              <w:right w:val="nil"/>
            </w:tcBorders>
            <w:vAlign w:val="center"/>
            <w:hideMark/>
          </w:tcPr>
          <w:p w14:paraId="0519503B" w14:textId="77777777" w:rsidR="00756FBE" w:rsidRPr="00756FBE" w:rsidRDefault="00756FBE" w:rsidP="00756FBE">
            <w:pPr>
              <w:spacing w:after="0" w:line="240" w:lineRule="auto"/>
              <w:jc w:val="right"/>
              <w:rPr>
                <w:rFonts w:eastAsia="Times New Roman" w:cs="Arial"/>
                <w:b/>
                <w:bCs/>
                <w:color w:val="000000"/>
                <w:sz w:val="18"/>
                <w:szCs w:val="18"/>
                <w:lang w:eastAsia="en-GB"/>
              </w:rPr>
            </w:pPr>
            <w:r w:rsidRPr="00756FBE">
              <w:rPr>
                <w:rFonts w:eastAsia="Times New Roman" w:cs="Arial"/>
                <w:b/>
                <w:bCs/>
                <w:color w:val="000000"/>
                <w:sz w:val="18"/>
                <w:szCs w:val="18"/>
                <w:lang w:eastAsia="en-GB"/>
              </w:rPr>
              <w:t>£'000</w:t>
            </w:r>
          </w:p>
        </w:tc>
        <w:tc>
          <w:tcPr>
            <w:tcW w:w="766" w:type="dxa"/>
            <w:tcBorders>
              <w:top w:val="nil"/>
              <w:left w:val="nil"/>
              <w:bottom w:val="nil"/>
              <w:right w:val="nil"/>
            </w:tcBorders>
            <w:vAlign w:val="center"/>
            <w:hideMark/>
          </w:tcPr>
          <w:p w14:paraId="372794D7" w14:textId="77777777" w:rsidR="00756FBE" w:rsidRPr="00756FBE" w:rsidRDefault="00756FBE" w:rsidP="00756FBE">
            <w:pPr>
              <w:spacing w:after="0" w:line="240" w:lineRule="auto"/>
              <w:jc w:val="right"/>
              <w:rPr>
                <w:rFonts w:eastAsia="Times New Roman" w:cs="Arial"/>
                <w:b/>
                <w:bCs/>
                <w:color w:val="000000"/>
                <w:sz w:val="18"/>
                <w:szCs w:val="18"/>
                <w:lang w:eastAsia="en-GB"/>
              </w:rPr>
            </w:pPr>
            <w:r w:rsidRPr="00756FBE">
              <w:rPr>
                <w:rFonts w:eastAsia="Times New Roman" w:cs="Arial"/>
                <w:b/>
                <w:bCs/>
                <w:color w:val="000000"/>
                <w:sz w:val="18"/>
                <w:szCs w:val="18"/>
                <w:lang w:eastAsia="en-GB"/>
              </w:rPr>
              <w:t>£'000</w:t>
            </w:r>
          </w:p>
        </w:tc>
        <w:tc>
          <w:tcPr>
            <w:tcW w:w="766" w:type="dxa"/>
            <w:tcBorders>
              <w:top w:val="nil"/>
              <w:left w:val="nil"/>
              <w:bottom w:val="nil"/>
              <w:right w:val="nil"/>
            </w:tcBorders>
            <w:noWrap/>
            <w:vAlign w:val="bottom"/>
            <w:hideMark/>
          </w:tcPr>
          <w:p w14:paraId="0485D8CC" w14:textId="77777777" w:rsidR="00756FBE" w:rsidRPr="00756FBE" w:rsidRDefault="00756FBE" w:rsidP="00756FBE">
            <w:pPr>
              <w:spacing w:after="0" w:line="240" w:lineRule="auto"/>
              <w:jc w:val="right"/>
              <w:rPr>
                <w:rFonts w:eastAsia="Times New Roman" w:cs="Arial"/>
                <w:b/>
                <w:bCs/>
                <w:color w:val="000000"/>
                <w:sz w:val="18"/>
                <w:szCs w:val="18"/>
                <w:lang w:eastAsia="en-GB"/>
              </w:rPr>
            </w:pPr>
          </w:p>
        </w:tc>
        <w:tc>
          <w:tcPr>
            <w:tcW w:w="766" w:type="dxa"/>
            <w:tcBorders>
              <w:top w:val="nil"/>
              <w:left w:val="nil"/>
              <w:bottom w:val="nil"/>
              <w:right w:val="nil"/>
            </w:tcBorders>
            <w:noWrap/>
            <w:vAlign w:val="bottom"/>
            <w:hideMark/>
          </w:tcPr>
          <w:p w14:paraId="1DDAB1AD"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nil"/>
              <w:right w:val="nil"/>
            </w:tcBorders>
            <w:shd w:val="clear" w:color="000000" w:fill="FFFFFF"/>
            <w:noWrap/>
            <w:vAlign w:val="center"/>
            <w:hideMark/>
          </w:tcPr>
          <w:p w14:paraId="69DEE9BA" w14:textId="77777777" w:rsidR="00756FBE" w:rsidRPr="00756FBE" w:rsidRDefault="00756FBE" w:rsidP="00756FBE">
            <w:pPr>
              <w:spacing w:after="0" w:line="240" w:lineRule="auto"/>
              <w:rPr>
                <w:rFonts w:eastAsia="Times New Roman" w:cs="Arial"/>
                <w:color w:val="000000"/>
                <w:sz w:val="18"/>
                <w:szCs w:val="18"/>
                <w:highlight w:val="yellow"/>
                <w:lang w:eastAsia="en-GB"/>
              </w:rPr>
            </w:pPr>
            <w:r w:rsidRPr="00756FBE">
              <w:rPr>
                <w:rFonts w:eastAsia="Times New Roman" w:cs="Arial"/>
                <w:color w:val="000000"/>
                <w:sz w:val="18"/>
                <w:szCs w:val="18"/>
                <w:highlight w:val="yellow"/>
                <w:lang w:eastAsia="en-GB"/>
              </w:rPr>
              <w:t> </w:t>
            </w:r>
          </w:p>
        </w:tc>
        <w:tc>
          <w:tcPr>
            <w:tcW w:w="766" w:type="dxa"/>
            <w:tcBorders>
              <w:top w:val="nil"/>
              <w:left w:val="nil"/>
              <w:bottom w:val="nil"/>
              <w:right w:val="nil"/>
            </w:tcBorders>
            <w:vAlign w:val="center"/>
            <w:hideMark/>
          </w:tcPr>
          <w:p w14:paraId="27B96109" w14:textId="77777777" w:rsidR="00756FBE" w:rsidRPr="00756FBE" w:rsidRDefault="00756FBE" w:rsidP="00756FBE">
            <w:pPr>
              <w:spacing w:after="0" w:line="240" w:lineRule="auto"/>
              <w:jc w:val="right"/>
              <w:rPr>
                <w:rFonts w:eastAsia="Times New Roman" w:cs="Arial"/>
                <w:b/>
                <w:bCs/>
                <w:color w:val="000000"/>
                <w:sz w:val="18"/>
                <w:szCs w:val="18"/>
                <w:highlight w:val="yellow"/>
                <w:lang w:eastAsia="en-GB"/>
              </w:rPr>
            </w:pPr>
            <w:r w:rsidRPr="00756FBE">
              <w:rPr>
                <w:rFonts w:eastAsia="Times New Roman" w:cs="Arial"/>
                <w:b/>
                <w:bCs/>
                <w:color w:val="000000"/>
                <w:sz w:val="18"/>
                <w:szCs w:val="18"/>
                <w:highlight w:val="yellow"/>
                <w:lang w:eastAsia="en-GB"/>
              </w:rPr>
              <w:t>£'000</w:t>
            </w:r>
          </w:p>
        </w:tc>
      </w:tr>
      <w:tr w:rsidR="00756FBE" w:rsidRPr="00756FBE" w14:paraId="7FAC6761" w14:textId="77777777" w:rsidTr="00756FBE">
        <w:trPr>
          <w:trHeight w:val="289"/>
        </w:trPr>
        <w:tc>
          <w:tcPr>
            <w:tcW w:w="3013" w:type="dxa"/>
            <w:tcBorders>
              <w:top w:val="single" w:sz="4" w:space="0" w:color="auto"/>
              <w:left w:val="nil"/>
              <w:bottom w:val="nil"/>
              <w:right w:val="nil"/>
            </w:tcBorders>
            <w:shd w:val="clear" w:color="000000" w:fill="FFFFFF"/>
            <w:noWrap/>
            <w:vAlign w:val="center"/>
            <w:hideMark/>
          </w:tcPr>
          <w:p w14:paraId="720AAC7C" w14:textId="77777777" w:rsidR="00756FBE" w:rsidRPr="00756FBE" w:rsidRDefault="00756FBE" w:rsidP="00756FBE">
            <w:pPr>
              <w:spacing w:after="0" w:line="240" w:lineRule="auto"/>
              <w:rPr>
                <w:rFonts w:eastAsia="Times New Roman" w:cs="Arial"/>
                <w:color w:val="000000"/>
                <w:sz w:val="18"/>
                <w:szCs w:val="18"/>
                <w:lang w:eastAsia="en-GB"/>
              </w:rPr>
            </w:pPr>
            <w:r w:rsidRPr="00756FBE">
              <w:rPr>
                <w:rFonts w:eastAsia="Times New Roman" w:cs="Arial"/>
                <w:color w:val="000000"/>
                <w:sz w:val="18"/>
                <w:szCs w:val="18"/>
                <w:lang w:eastAsia="en-GB"/>
              </w:rPr>
              <w:t>Not later than 1 year</w:t>
            </w:r>
          </w:p>
        </w:tc>
        <w:tc>
          <w:tcPr>
            <w:tcW w:w="766" w:type="dxa"/>
            <w:tcBorders>
              <w:top w:val="single" w:sz="4" w:space="0" w:color="auto"/>
              <w:left w:val="nil"/>
              <w:bottom w:val="nil"/>
              <w:right w:val="nil"/>
            </w:tcBorders>
            <w:noWrap/>
            <w:vAlign w:val="center"/>
            <w:hideMark/>
          </w:tcPr>
          <w:p w14:paraId="1E8812C0" w14:textId="77777777" w:rsidR="00756FBE" w:rsidRPr="00756FBE" w:rsidRDefault="00756FBE" w:rsidP="00756FBE">
            <w:pPr>
              <w:spacing w:after="0" w:line="240" w:lineRule="auto"/>
              <w:jc w:val="right"/>
              <w:rPr>
                <w:rFonts w:eastAsia="Times New Roman" w:cs="Arial"/>
                <w:color w:val="000000"/>
                <w:sz w:val="18"/>
                <w:szCs w:val="18"/>
                <w:lang w:eastAsia="en-GB"/>
              </w:rPr>
            </w:pPr>
            <w:r w:rsidRPr="00756FBE">
              <w:rPr>
                <w:rFonts w:eastAsia="Times New Roman" w:cs="Arial"/>
                <w:color w:val="000000"/>
                <w:sz w:val="18"/>
                <w:szCs w:val="18"/>
                <w:lang w:eastAsia="en-GB"/>
              </w:rPr>
              <w:t>654</w:t>
            </w:r>
          </w:p>
        </w:tc>
        <w:tc>
          <w:tcPr>
            <w:tcW w:w="766" w:type="dxa"/>
            <w:tcBorders>
              <w:top w:val="single" w:sz="4" w:space="0" w:color="auto"/>
              <w:left w:val="nil"/>
              <w:bottom w:val="nil"/>
              <w:right w:val="nil"/>
            </w:tcBorders>
            <w:noWrap/>
            <w:vAlign w:val="center"/>
            <w:hideMark/>
          </w:tcPr>
          <w:p w14:paraId="65441369" w14:textId="77777777" w:rsidR="00756FBE" w:rsidRPr="00756FBE" w:rsidRDefault="00756FBE" w:rsidP="00756FBE">
            <w:pPr>
              <w:spacing w:after="0" w:line="240" w:lineRule="auto"/>
              <w:jc w:val="right"/>
              <w:rPr>
                <w:rFonts w:eastAsia="Times New Roman" w:cs="Arial"/>
                <w:b/>
                <w:bCs/>
                <w:color w:val="000000"/>
                <w:sz w:val="20"/>
                <w:szCs w:val="20"/>
                <w:lang w:eastAsia="en-GB"/>
              </w:rPr>
            </w:pPr>
            <w:r w:rsidRPr="00756FBE">
              <w:rPr>
                <w:rFonts w:eastAsia="Times New Roman" w:cs="Arial"/>
                <w:b/>
                <w:bCs/>
                <w:color w:val="000000"/>
                <w:sz w:val="20"/>
                <w:szCs w:val="20"/>
                <w:lang w:eastAsia="en-GB"/>
              </w:rPr>
              <w:t>41</w:t>
            </w:r>
          </w:p>
        </w:tc>
        <w:tc>
          <w:tcPr>
            <w:tcW w:w="766" w:type="dxa"/>
            <w:tcBorders>
              <w:top w:val="nil"/>
              <w:left w:val="nil"/>
              <w:bottom w:val="nil"/>
              <w:right w:val="nil"/>
            </w:tcBorders>
            <w:noWrap/>
            <w:vAlign w:val="bottom"/>
            <w:hideMark/>
          </w:tcPr>
          <w:p w14:paraId="7FA97DCE" w14:textId="77777777" w:rsidR="00756FBE" w:rsidRPr="00756FBE" w:rsidRDefault="00756FBE" w:rsidP="00756FBE">
            <w:pPr>
              <w:spacing w:after="0" w:line="240" w:lineRule="auto"/>
              <w:jc w:val="right"/>
              <w:rPr>
                <w:rFonts w:eastAsia="Times New Roman" w:cs="Arial"/>
                <w:b/>
                <w:bCs/>
                <w:color w:val="000000"/>
                <w:sz w:val="20"/>
                <w:szCs w:val="20"/>
                <w:lang w:eastAsia="en-GB"/>
              </w:rPr>
            </w:pPr>
          </w:p>
        </w:tc>
        <w:tc>
          <w:tcPr>
            <w:tcW w:w="766" w:type="dxa"/>
            <w:tcBorders>
              <w:top w:val="nil"/>
              <w:left w:val="nil"/>
              <w:bottom w:val="nil"/>
              <w:right w:val="nil"/>
            </w:tcBorders>
            <w:noWrap/>
            <w:vAlign w:val="bottom"/>
            <w:hideMark/>
          </w:tcPr>
          <w:p w14:paraId="244C3FCC"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single" w:sz="4" w:space="0" w:color="auto"/>
              <w:left w:val="nil"/>
              <w:bottom w:val="nil"/>
              <w:right w:val="nil"/>
            </w:tcBorders>
            <w:shd w:val="clear" w:color="000000" w:fill="FFFFFF"/>
            <w:noWrap/>
            <w:vAlign w:val="center"/>
            <w:hideMark/>
          </w:tcPr>
          <w:p w14:paraId="1C38479C" w14:textId="77777777" w:rsidR="00756FBE" w:rsidRPr="00756FBE" w:rsidRDefault="00756FBE" w:rsidP="00756FBE">
            <w:pPr>
              <w:spacing w:after="0" w:line="240" w:lineRule="auto"/>
              <w:rPr>
                <w:rFonts w:eastAsia="Times New Roman" w:cs="Arial"/>
                <w:color w:val="000000"/>
                <w:sz w:val="18"/>
                <w:szCs w:val="18"/>
                <w:highlight w:val="yellow"/>
                <w:lang w:eastAsia="en-GB"/>
              </w:rPr>
            </w:pPr>
            <w:r w:rsidRPr="00756FBE">
              <w:rPr>
                <w:rFonts w:eastAsia="Times New Roman" w:cs="Arial"/>
                <w:color w:val="000000"/>
                <w:sz w:val="18"/>
                <w:szCs w:val="18"/>
                <w:highlight w:val="yellow"/>
                <w:lang w:eastAsia="en-GB"/>
              </w:rPr>
              <w:t>Not later than 1 year</w:t>
            </w:r>
          </w:p>
        </w:tc>
        <w:tc>
          <w:tcPr>
            <w:tcW w:w="766" w:type="dxa"/>
            <w:tcBorders>
              <w:top w:val="single" w:sz="4" w:space="0" w:color="auto"/>
              <w:left w:val="nil"/>
              <w:bottom w:val="nil"/>
              <w:right w:val="nil"/>
            </w:tcBorders>
            <w:shd w:val="clear" w:color="000000" w:fill="FFFF00"/>
            <w:noWrap/>
            <w:vAlign w:val="center"/>
            <w:hideMark/>
          </w:tcPr>
          <w:p w14:paraId="361FDEA0" w14:textId="77777777" w:rsidR="00756FBE" w:rsidRPr="00756FBE" w:rsidRDefault="00756FBE" w:rsidP="00756FBE">
            <w:pPr>
              <w:spacing w:after="0" w:line="240" w:lineRule="auto"/>
              <w:jc w:val="right"/>
              <w:rPr>
                <w:rFonts w:eastAsia="Times New Roman" w:cs="Arial"/>
                <w:b/>
                <w:bCs/>
                <w:color w:val="000000"/>
                <w:sz w:val="20"/>
                <w:szCs w:val="20"/>
                <w:highlight w:val="yellow"/>
                <w:lang w:eastAsia="en-GB"/>
              </w:rPr>
            </w:pPr>
            <w:r w:rsidRPr="00756FBE">
              <w:rPr>
                <w:rFonts w:eastAsia="Times New Roman" w:cs="Arial"/>
                <w:b/>
                <w:bCs/>
                <w:color w:val="000000"/>
                <w:sz w:val="20"/>
                <w:szCs w:val="20"/>
                <w:highlight w:val="yellow"/>
                <w:lang w:eastAsia="en-GB"/>
              </w:rPr>
              <w:t>2</w:t>
            </w:r>
          </w:p>
        </w:tc>
      </w:tr>
      <w:tr w:rsidR="00756FBE" w:rsidRPr="00756FBE" w14:paraId="6FC21369" w14:textId="77777777" w:rsidTr="00756FBE">
        <w:trPr>
          <w:trHeight w:val="289"/>
        </w:trPr>
        <w:tc>
          <w:tcPr>
            <w:tcW w:w="3013" w:type="dxa"/>
            <w:tcBorders>
              <w:top w:val="nil"/>
              <w:left w:val="nil"/>
              <w:bottom w:val="nil"/>
              <w:right w:val="nil"/>
            </w:tcBorders>
            <w:shd w:val="clear" w:color="000000" w:fill="FFFFFF"/>
            <w:noWrap/>
            <w:vAlign w:val="center"/>
            <w:hideMark/>
          </w:tcPr>
          <w:p w14:paraId="1406EA7A" w14:textId="77777777" w:rsidR="00756FBE" w:rsidRPr="00756FBE" w:rsidRDefault="00756FBE" w:rsidP="00756FBE">
            <w:pPr>
              <w:spacing w:after="0" w:line="240" w:lineRule="auto"/>
              <w:rPr>
                <w:rFonts w:eastAsia="Times New Roman" w:cs="Arial"/>
                <w:color w:val="000000"/>
                <w:sz w:val="18"/>
                <w:szCs w:val="18"/>
                <w:lang w:eastAsia="en-GB"/>
              </w:rPr>
            </w:pPr>
            <w:r w:rsidRPr="00756FBE">
              <w:rPr>
                <w:rFonts w:eastAsia="Times New Roman" w:cs="Arial"/>
                <w:color w:val="000000"/>
                <w:sz w:val="18"/>
                <w:szCs w:val="18"/>
                <w:lang w:eastAsia="en-GB"/>
              </w:rPr>
              <w:t>Later than 1 year but not later than 5 years</w:t>
            </w:r>
          </w:p>
        </w:tc>
        <w:tc>
          <w:tcPr>
            <w:tcW w:w="766" w:type="dxa"/>
            <w:tcBorders>
              <w:top w:val="nil"/>
              <w:left w:val="nil"/>
              <w:bottom w:val="nil"/>
              <w:right w:val="nil"/>
            </w:tcBorders>
            <w:noWrap/>
            <w:vAlign w:val="center"/>
            <w:hideMark/>
          </w:tcPr>
          <w:p w14:paraId="685E1612" w14:textId="77777777" w:rsidR="00756FBE" w:rsidRPr="00756FBE" w:rsidRDefault="00756FBE" w:rsidP="00756FBE">
            <w:pPr>
              <w:spacing w:after="0" w:line="240" w:lineRule="auto"/>
              <w:jc w:val="right"/>
              <w:rPr>
                <w:rFonts w:eastAsia="Times New Roman" w:cs="Arial"/>
                <w:color w:val="000000"/>
                <w:sz w:val="18"/>
                <w:szCs w:val="18"/>
                <w:lang w:eastAsia="en-GB"/>
              </w:rPr>
            </w:pPr>
            <w:r w:rsidRPr="00756FBE">
              <w:rPr>
                <w:rFonts w:eastAsia="Times New Roman" w:cs="Arial"/>
                <w:color w:val="000000"/>
                <w:sz w:val="18"/>
                <w:szCs w:val="18"/>
                <w:lang w:eastAsia="en-GB"/>
              </w:rPr>
              <w:t>2229</w:t>
            </w:r>
          </w:p>
        </w:tc>
        <w:tc>
          <w:tcPr>
            <w:tcW w:w="766" w:type="dxa"/>
            <w:tcBorders>
              <w:top w:val="nil"/>
              <w:left w:val="nil"/>
              <w:bottom w:val="nil"/>
              <w:right w:val="nil"/>
            </w:tcBorders>
            <w:noWrap/>
            <w:vAlign w:val="center"/>
            <w:hideMark/>
          </w:tcPr>
          <w:p w14:paraId="7C81A2E0" w14:textId="77777777" w:rsidR="00756FBE" w:rsidRPr="00756FBE" w:rsidRDefault="00756FBE" w:rsidP="00756FBE">
            <w:pPr>
              <w:spacing w:after="0" w:line="240" w:lineRule="auto"/>
              <w:jc w:val="right"/>
              <w:rPr>
                <w:rFonts w:eastAsia="Times New Roman" w:cs="Arial"/>
                <w:b/>
                <w:bCs/>
                <w:color w:val="000000"/>
                <w:sz w:val="20"/>
                <w:szCs w:val="20"/>
                <w:lang w:eastAsia="en-GB"/>
              </w:rPr>
            </w:pPr>
            <w:r w:rsidRPr="00756FBE">
              <w:rPr>
                <w:rFonts w:eastAsia="Times New Roman" w:cs="Arial"/>
                <w:b/>
                <w:bCs/>
                <w:color w:val="000000"/>
                <w:sz w:val="20"/>
                <w:szCs w:val="20"/>
                <w:lang w:eastAsia="en-GB"/>
              </w:rPr>
              <w:t>91</w:t>
            </w:r>
          </w:p>
        </w:tc>
        <w:tc>
          <w:tcPr>
            <w:tcW w:w="766" w:type="dxa"/>
            <w:tcBorders>
              <w:top w:val="nil"/>
              <w:left w:val="nil"/>
              <w:bottom w:val="nil"/>
              <w:right w:val="nil"/>
            </w:tcBorders>
            <w:noWrap/>
            <w:vAlign w:val="bottom"/>
            <w:hideMark/>
          </w:tcPr>
          <w:p w14:paraId="145272A0" w14:textId="77777777" w:rsidR="00756FBE" w:rsidRPr="00756FBE" w:rsidRDefault="00756FBE" w:rsidP="00756FBE">
            <w:pPr>
              <w:spacing w:after="0" w:line="240" w:lineRule="auto"/>
              <w:jc w:val="right"/>
              <w:rPr>
                <w:rFonts w:eastAsia="Times New Roman" w:cs="Arial"/>
                <w:b/>
                <w:bCs/>
                <w:color w:val="000000"/>
                <w:sz w:val="20"/>
                <w:szCs w:val="20"/>
                <w:lang w:eastAsia="en-GB"/>
              </w:rPr>
            </w:pPr>
          </w:p>
        </w:tc>
        <w:tc>
          <w:tcPr>
            <w:tcW w:w="766" w:type="dxa"/>
            <w:tcBorders>
              <w:top w:val="nil"/>
              <w:left w:val="nil"/>
              <w:bottom w:val="nil"/>
              <w:right w:val="nil"/>
            </w:tcBorders>
            <w:noWrap/>
            <w:vAlign w:val="bottom"/>
            <w:hideMark/>
          </w:tcPr>
          <w:p w14:paraId="3A04125B"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nil"/>
              <w:right w:val="nil"/>
            </w:tcBorders>
            <w:shd w:val="clear" w:color="000000" w:fill="FFFFFF"/>
            <w:noWrap/>
            <w:vAlign w:val="center"/>
            <w:hideMark/>
          </w:tcPr>
          <w:p w14:paraId="494109AB" w14:textId="77777777" w:rsidR="00756FBE" w:rsidRPr="00756FBE" w:rsidRDefault="00756FBE" w:rsidP="00756FBE">
            <w:pPr>
              <w:spacing w:after="0" w:line="240" w:lineRule="auto"/>
              <w:rPr>
                <w:rFonts w:eastAsia="Times New Roman" w:cs="Arial"/>
                <w:color w:val="000000"/>
                <w:sz w:val="18"/>
                <w:szCs w:val="18"/>
                <w:highlight w:val="yellow"/>
                <w:lang w:eastAsia="en-GB"/>
              </w:rPr>
            </w:pPr>
            <w:r w:rsidRPr="00756FBE">
              <w:rPr>
                <w:rFonts w:eastAsia="Times New Roman" w:cs="Arial"/>
                <w:color w:val="000000"/>
                <w:sz w:val="18"/>
                <w:szCs w:val="18"/>
                <w:highlight w:val="yellow"/>
                <w:lang w:eastAsia="en-GB"/>
              </w:rPr>
              <w:t>Later than 1 year but not later than 5 years</w:t>
            </w:r>
          </w:p>
        </w:tc>
        <w:tc>
          <w:tcPr>
            <w:tcW w:w="766" w:type="dxa"/>
            <w:tcBorders>
              <w:top w:val="nil"/>
              <w:left w:val="nil"/>
              <w:bottom w:val="nil"/>
              <w:right w:val="nil"/>
            </w:tcBorders>
            <w:shd w:val="clear" w:color="000000" w:fill="FFFF00"/>
            <w:noWrap/>
            <w:vAlign w:val="center"/>
            <w:hideMark/>
          </w:tcPr>
          <w:p w14:paraId="5F1CD271" w14:textId="77777777" w:rsidR="00756FBE" w:rsidRPr="00756FBE" w:rsidRDefault="00756FBE" w:rsidP="00756FBE">
            <w:pPr>
              <w:spacing w:after="0" w:line="240" w:lineRule="auto"/>
              <w:jc w:val="right"/>
              <w:rPr>
                <w:rFonts w:eastAsia="Times New Roman" w:cs="Arial"/>
                <w:b/>
                <w:bCs/>
                <w:color w:val="000000"/>
                <w:sz w:val="20"/>
                <w:szCs w:val="20"/>
                <w:highlight w:val="yellow"/>
                <w:lang w:eastAsia="en-GB"/>
              </w:rPr>
            </w:pPr>
            <w:r w:rsidRPr="00756FBE">
              <w:rPr>
                <w:rFonts w:eastAsia="Times New Roman" w:cs="Arial"/>
                <w:b/>
                <w:bCs/>
                <w:color w:val="000000"/>
                <w:sz w:val="20"/>
                <w:szCs w:val="20"/>
                <w:highlight w:val="yellow"/>
                <w:lang w:eastAsia="en-GB"/>
              </w:rPr>
              <w:t>7</w:t>
            </w:r>
          </w:p>
        </w:tc>
      </w:tr>
      <w:tr w:rsidR="00756FBE" w:rsidRPr="00756FBE" w14:paraId="4D385EC2" w14:textId="77777777" w:rsidTr="00756FBE">
        <w:trPr>
          <w:trHeight w:val="289"/>
        </w:trPr>
        <w:tc>
          <w:tcPr>
            <w:tcW w:w="3013" w:type="dxa"/>
            <w:tcBorders>
              <w:top w:val="nil"/>
              <w:left w:val="nil"/>
              <w:bottom w:val="single" w:sz="4" w:space="0" w:color="auto"/>
              <w:right w:val="nil"/>
            </w:tcBorders>
            <w:shd w:val="clear" w:color="000000" w:fill="FFFFFF"/>
            <w:noWrap/>
            <w:vAlign w:val="center"/>
            <w:hideMark/>
          </w:tcPr>
          <w:p w14:paraId="036FA599" w14:textId="77777777" w:rsidR="00756FBE" w:rsidRPr="00756FBE" w:rsidRDefault="00756FBE" w:rsidP="00756FBE">
            <w:pPr>
              <w:spacing w:after="0" w:line="240" w:lineRule="auto"/>
              <w:rPr>
                <w:rFonts w:eastAsia="Times New Roman" w:cs="Arial"/>
                <w:color w:val="000000"/>
                <w:sz w:val="18"/>
                <w:szCs w:val="18"/>
                <w:lang w:eastAsia="en-GB"/>
              </w:rPr>
            </w:pPr>
            <w:r w:rsidRPr="00756FBE">
              <w:rPr>
                <w:rFonts w:eastAsia="Times New Roman" w:cs="Arial"/>
                <w:color w:val="000000"/>
                <w:sz w:val="18"/>
                <w:szCs w:val="18"/>
                <w:lang w:eastAsia="en-GB"/>
              </w:rPr>
              <w:t>Later than 5 years</w:t>
            </w:r>
          </w:p>
        </w:tc>
        <w:tc>
          <w:tcPr>
            <w:tcW w:w="766" w:type="dxa"/>
            <w:tcBorders>
              <w:top w:val="nil"/>
              <w:left w:val="nil"/>
              <w:bottom w:val="single" w:sz="4" w:space="0" w:color="auto"/>
              <w:right w:val="nil"/>
            </w:tcBorders>
            <w:noWrap/>
            <w:vAlign w:val="center"/>
            <w:hideMark/>
          </w:tcPr>
          <w:p w14:paraId="6D309B32" w14:textId="77777777" w:rsidR="00756FBE" w:rsidRPr="00756FBE" w:rsidRDefault="00756FBE" w:rsidP="00756FBE">
            <w:pPr>
              <w:spacing w:after="0" w:line="240" w:lineRule="auto"/>
              <w:jc w:val="right"/>
              <w:rPr>
                <w:rFonts w:eastAsia="Times New Roman" w:cs="Arial"/>
                <w:color w:val="000000"/>
                <w:sz w:val="18"/>
                <w:szCs w:val="18"/>
                <w:lang w:eastAsia="en-GB"/>
              </w:rPr>
            </w:pPr>
            <w:r w:rsidRPr="00756FBE">
              <w:rPr>
                <w:rFonts w:eastAsia="Times New Roman" w:cs="Arial"/>
                <w:color w:val="000000"/>
                <w:sz w:val="18"/>
                <w:szCs w:val="18"/>
                <w:lang w:eastAsia="en-GB"/>
              </w:rPr>
              <w:t>1831</w:t>
            </w:r>
          </w:p>
        </w:tc>
        <w:tc>
          <w:tcPr>
            <w:tcW w:w="766" w:type="dxa"/>
            <w:tcBorders>
              <w:top w:val="nil"/>
              <w:left w:val="nil"/>
              <w:bottom w:val="single" w:sz="4" w:space="0" w:color="auto"/>
              <w:right w:val="nil"/>
            </w:tcBorders>
            <w:noWrap/>
            <w:vAlign w:val="center"/>
            <w:hideMark/>
          </w:tcPr>
          <w:p w14:paraId="7CBECB57" w14:textId="77777777" w:rsidR="00756FBE" w:rsidRPr="00756FBE" w:rsidRDefault="00756FBE" w:rsidP="00756FBE">
            <w:pPr>
              <w:spacing w:after="0" w:line="240" w:lineRule="auto"/>
              <w:jc w:val="right"/>
              <w:rPr>
                <w:rFonts w:eastAsia="Times New Roman" w:cs="Arial"/>
                <w:b/>
                <w:bCs/>
                <w:color w:val="000000"/>
                <w:sz w:val="20"/>
                <w:szCs w:val="20"/>
                <w:lang w:eastAsia="en-GB"/>
              </w:rPr>
            </w:pPr>
            <w:r w:rsidRPr="00756FBE">
              <w:rPr>
                <w:rFonts w:eastAsia="Times New Roman" w:cs="Arial"/>
                <w:b/>
                <w:bCs/>
                <w:color w:val="000000"/>
                <w:sz w:val="20"/>
                <w:szCs w:val="20"/>
                <w:lang w:eastAsia="en-GB"/>
              </w:rPr>
              <w:t>390</w:t>
            </w:r>
          </w:p>
        </w:tc>
        <w:tc>
          <w:tcPr>
            <w:tcW w:w="766" w:type="dxa"/>
            <w:tcBorders>
              <w:top w:val="nil"/>
              <w:left w:val="nil"/>
              <w:bottom w:val="nil"/>
              <w:right w:val="nil"/>
            </w:tcBorders>
            <w:noWrap/>
            <w:vAlign w:val="bottom"/>
            <w:hideMark/>
          </w:tcPr>
          <w:p w14:paraId="3E8BC450" w14:textId="77777777" w:rsidR="00756FBE" w:rsidRPr="00756FBE" w:rsidRDefault="00756FBE" w:rsidP="00756FBE">
            <w:pPr>
              <w:spacing w:after="0" w:line="240" w:lineRule="auto"/>
              <w:jc w:val="right"/>
              <w:rPr>
                <w:rFonts w:eastAsia="Times New Roman" w:cs="Arial"/>
                <w:b/>
                <w:bCs/>
                <w:color w:val="000000"/>
                <w:sz w:val="20"/>
                <w:szCs w:val="20"/>
                <w:lang w:eastAsia="en-GB"/>
              </w:rPr>
            </w:pPr>
          </w:p>
        </w:tc>
        <w:tc>
          <w:tcPr>
            <w:tcW w:w="766" w:type="dxa"/>
            <w:tcBorders>
              <w:top w:val="nil"/>
              <w:left w:val="nil"/>
              <w:bottom w:val="nil"/>
              <w:right w:val="nil"/>
            </w:tcBorders>
            <w:noWrap/>
            <w:vAlign w:val="bottom"/>
            <w:hideMark/>
          </w:tcPr>
          <w:p w14:paraId="12F706B5"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single" w:sz="4" w:space="0" w:color="auto"/>
              <w:right w:val="nil"/>
            </w:tcBorders>
            <w:shd w:val="clear" w:color="000000" w:fill="FFFFFF"/>
            <w:noWrap/>
            <w:vAlign w:val="center"/>
            <w:hideMark/>
          </w:tcPr>
          <w:p w14:paraId="29C918D5" w14:textId="77777777" w:rsidR="00756FBE" w:rsidRPr="00756FBE" w:rsidRDefault="00756FBE" w:rsidP="00756FBE">
            <w:pPr>
              <w:spacing w:after="0" w:line="240" w:lineRule="auto"/>
              <w:rPr>
                <w:rFonts w:eastAsia="Times New Roman" w:cs="Arial"/>
                <w:color w:val="000000"/>
                <w:sz w:val="18"/>
                <w:szCs w:val="18"/>
                <w:highlight w:val="yellow"/>
                <w:lang w:eastAsia="en-GB"/>
              </w:rPr>
            </w:pPr>
            <w:r w:rsidRPr="00756FBE">
              <w:rPr>
                <w:rFonts w:eastAsia="Times New Roman" w:cs="Arial"/>
                <w:color w:val="000000"/>
                <w:sz w:val="18"/>
                <w:szCs w:val="18"/>
                <w:highlight w:val="yellow"/>
                <w:lang w:eastAsia="en-GB"/>
              </w:rPr>
              <w:t>Later than 5 years</w:t>
            </w:r>
          </w:p>
        </w:tc>
        <w:tc>
          <w:tcPr>
            <w:tcW w:w="766" w:type="dxa"/>
            <w:tcBorders>
              <w:top w:val="nil"/>
              <w:left w:val="nil"/>
              <w:bottom w:val="single" w:sz="4" w:space="0" w:color="auto"/>
              <w:right w:val="nil"/>
            </w:tcBorders>
            <w:shd w:val="clear" w:color="000000" w:fill="FFFF00"/>
            <w:noWrap/>
            <w:vAlign w:val="center"/>
            <w:hideMark/>
          </w:tcPr>
          <w:p w14:paraId="22CA7D5F" w14:textId="77777777" w:rsidR="00756FBE" w:rsidRPr="00756FBE" w:rsidRDefault="00756FBE" w:rsidP="00756FBE">
            <w:pPr>
              <w:spacing w:after="0" w:line="240" w:lineRule="auto"/>
              <w:jc w:val="right"/>
              <w:rPr>
                <w:rFonts w:eastAsia="Times New Roman" w:cs="Arial"/>
                <w:b/>
                <w:bCs/>
                <w:color w:val="000000"/>
                <w:sz w:val="20"/>
                <w:szCs w:val="20"/>
                <w:highlight w:val="yellow"/>
                <w:lang w:eastAsia="en-GB"/>
              </w:rPr>
            </w:pPr>
            <w:r w:rsidRPr="00756FBE">
              <w:rPr>
                <w:rFonts w:eastAsia="Times New Roman" w:cs="Arial"/>
                <w:b/>
                <w:bCs/>
                <w:color w:val="000000"/>
                <w:sz w:val="20"/>
                <w:szCs w:val="20"/>
                <w:highlight w:val="yellow"/>
                <w:lang w:eastAsia="en-GB"/>
              </w:rPr>
              <w:t>1</w:t>
            </w:r>
          </w:p>
        </w:tc>
      </w:tr>
      <w:tr w:rsidR="00756FBE" w:rsidRPr="00756FBE" w14:paraId="707651F8" w14:textId="77777777" w:rsidTr="00756FBE">
        <w:trPr>
          <w:trHeight w:val="304"/>
        </w:trPr>
        <w:tc>
          <w:tcPr>
            <w:tcW w:w="3013" w:type="dxa"/>
            <w:tcBorders>
              <w:top w:val="nil"/>
              <w:left w:val="nil"/>
              <w:bottom w:val="single" w:sz="8" w:space="0" w:color="auto"/>
              <w:right w:val="nil"/>
            </w:tcBorders>
            <w:shd w:val="clear" w:color="000000" w:fill="FFFFFF"/>
            <w:noWrap/>
            <w:vAlign w:val="center"/>
            <w:hideMark/>
          </w:tcPr>
          <w:p w14:paraId="069809A1" w14:textId="77777777" w:rsidR="00756FBE" w:rsidRPr="00756FBE" w:rsidRDefault="00756FBE" w:rsidP="00756FBE">
            <w:pPr>
              <w:spacing w:after="0" w:line="240" w:lineRule="auto"/>
              <w:rPr>
                <w:rFonts w:eastAsia="Times New Roman" w:cs="Arial"/>
                <w:b/>
                <w:bCs/>
                <w:color w:val="000000"/>
                <w:sz w:val="18"/>
                <w:szCs w:val="18"/>
                <w:lang w:eastAsia="en-GB"/>
              </w:rPr>
            </w:pPr>
            <w:r w:rsidRPr="00756FBE">
              <w:rPr>
                <w:rFonts w:eastAsia="Times New Roman" w:cs="Arial"/>
                <w:b/>
                <w:bCs/>
                <w:color w:val="000000"/>
                <w:sz w:val="18"/>
                <w:szCs w:val="18"/>
                <w:lang w:eastAsia="en-GB"/>
              </w:rPr>
              <w:t>Total</w:t>
            </w:r>
          </w:p>
        </w:tc>
        <w:tc>
          <w:tcPr>
            <w:tcW w:w="766" w:type="dxa"/>
            <w:tcBorders>
              <w:top w:val="nil"/>
              <w:left w:val="nil"/>
              <w:bottom w:val="single" w:sz="8" w:space="0" w:color="auto"/>
              <w:right w:val="nil"/>
            </w:tcBorders>
            <w:shd w:val="clear" w:color="000000" w:fill="FFFFFF"/>
            <w:noWrap/>
            <w:vAlign w:val="center"/>
            <w:hideMark/>
          </w:tcPr>
          <w:p w14:paraId="11B60E1A" w14:textId="77777777" w:rsidR="00756FBE" w:rsidRPr="00756FBE" w:rsidRDefault="00756FBE" w:rsidP="00756FBE">
            <w:pPr>
              <w:spacing w:after="0" w:line="240" w:lineRule="auto"/>
              <w:jc w:val="right"/>
              <w:rPr>
                <w:rFonts w:eastAsia="Times New Roman" w:cs="Arial"/>
                <w:b/>
                <w:bCs/>
                <w:color w:val="000000"/>
                <w:sz w:val="18"/>
                <w:szCs w:val="18"/>
                <w:lang w:eastAsia="en-GB"/>
              </w:rPr>
            </w:pPr>
            <w:r w:rsidRPr="00756FBE">
              <w:rPr>
                <w:rFonts w:eastAsia="Times New Roman" w:cs="Arial"/>
                <w:b/>
                <w:bCs/>
                <w:color w:val="000000"/>
                <w:sz w:val="18"/>
                <w:szCs w:val="18"/>
                <w:lang w:eastAsia="en-GB"/>
              </w:rPr>
              <w:t>4,714</w:t>
            </w:r>
          </w:p>
        </w:tc>
        <w:tc>
          <w:tcPr>
            <w:tcW w:w="766" w:type="dxa"/>
            <w:tcBorders>
              <w:top w:val="nil"/>
              <w:left w:val="nil"/>
              <w:bottom w:val="single" w:sz="8" w:space="0" w:color="auto"/>
              <w:right w:val="nil"/>
            </w:tcBorders>
            <w:noWrap/>
            <w:vAlign w:val="center"/>
            <w:hideMark/>
          </w:tcPr>
          <w:p w14:paraId="1047C028" w14:textId="77777777" w:rsidR="00756FBE" w:rsidRPr="00756FBE" w:rsidRDefault="00756FBE" w:rsidP="00756FBE">
            <w:pPr>
              <w:spacing w:after="0" w:line="240" w:lineRule="auto"/>
              <w:jc w:val="right"/>
              <w:rPr>
                <w:rFonts w:eastAsia="Times New Roman" w:cs="Arial"/>
                <w:b/>
                <w:bCs/>
                <w:color w:val="000000"/>
                <w:sz w:val="20"/>
                <w:szCs w:val="20"/>
                <w:lang w:eastAsia="en-GB"/>
              </w:rPr>
            </w:pPr>
            <w:r w:rsidRPr="00756FBE">
              <w:rPr>
                <w:rFonts w:eastAsia="Times New Roman" w:cs="Arial"/>
                <w:b/>
                <w:bCs/>
                <w:color w:val="000000"/>
                <w:sz w:val="20"/>
                <w:szCs w:val="20"/>
                <w:lang w:eastAsia="en-GB"/>
              </w:rPr>
              <w:t>522</w:t>
            </w:r>
          </w:p>
        </w:tc>
        <w:tc>
          <w:tcPr>
            <w:tcW w:w="766" w:type="dxa"/>
            <w:tcBorders>
              <w:top w:val="nil"/>
              <w:left w:val="nil"/>
              <w:bottom w:val="nil"/>
              <w:right w:val="nil"/>
            </w:tcBorders>
            <w:noWrap/>
            <w:vAlign w:val="bottom"/>
            <w:hideMark/>
          </w:tcPr>
          <w:p w14:paraId="2BA387AA" w14:textId="77777777" w:rsidR="00756FBE" w:rsidRPr="00756FBE" w:rsidRDefault="00756FBE" w:rsidP="00756FBE">
            <w:pPr>
              <w:spacing w:after="0" w:line="240" w:lineRule="auto"/>
              <w:jc w:val="right"/>
              <w:rPr>
                <w:rFonts w:eastAsia="Times New Roman" w:cs="Arial"/>
                <w:b/>
                <w:bCs/>
                <w:color w:val="000000"/>
                <w:sz w:val="20"/>
                <w:szCs w:val="20"/>
                <w:lang w:eastAsia="en-GB"/>
              </w:rPr>
            </w:pPr>
          </w:p>
        </w:tc>
        <w:tc>
          <w:tcPr>
            <w:tcW w:w="766" w:type="dxa"/>
            <w:tcBorders>
              <w:top w:val="nil"/>
              <w:left w:val="nil"/>
              <w:bottom w:val="nil"/>
              <w:right w:val="nil"/>
            </w:tcBorders>
            <w:noWrap/>
            <w:vAlign w:val="bottom"/>
            <w:hideMark/>
          </w:tcPr>
          <w:p w14:paraId="3B984306" w14:textId="77777777" w:rsidR="00756FBE" w:rsidRPr="00756FBE" w:rsidRDefault="00756FBE" w:rsidP="00756FBE">
            <w:pPr>
              <w:spacing w:after="0" w:line="240" w:lineRule="auto"/>
              <w:rPr>
                <w:rFonts w:ascii="Times New Roman" w:eastAsia="Times New Roman" w:hAnsi="Times New Roman" w:cs="Times New Roman"/>
                <w:sz w:val="20"/>
                <w:szCs w:val="20"/>
                <w:lang w:eastAsia="en-GB"/>
              </w:rPr>
            </w:pPr>
          </w:p>
        </w:tc>
        <w:tc>
          <w:tcPr>
            <w:tcW w:w="2950" w:type="dxa"/>
            <w:tcBorders>
              <w:top w:val="nil"/>
              <w:left w:val="nil"/>
              <w:bottom w:val="single" w:sz="8" w:space="0" w:color="auto"/>
              <w:right w:val="nil"/>
            </w:tcBorders>
            <w:shd w:val="clear" w:color="000000" w:fill="FFFFFF"/>
            <w:noWrap/>
            <w:vAlign w:val="center"/>
            <w:hideMark/>
          </w:tcPr>
          <w:p w14:paraId="5B5014D8" w14:textId="77777777" w:rsidR="00756FBE" w:rsidRPr="00756FBE" w:rsidRDefault="00756FBE" w:rsidP="00756FBE">
            <w:pPr>
              <w:spacing w:after="0" w:line="240" w:lineRule="auto"/>
              <w:rPr>
                <w:rFonts w:eastAsia="Times New Roman" w:cs="Arial"/>
                <w:b/>
                <w:bCs/>
                <w:color w:val="000000"/>
                <w:sz w:val="18"/>
                <w:szCs w:val="18"/>
                <w:highlight w:val="yellow"/>
                <w:lang w:eastAsia="en-GB"/>
              </w:rPr>
            </w:pPr>
            <w:r w:rsidRPr="00756FBE">
              <w:rPr>
                <w:rFonts w:eastAsia="Times New Roman" w:cs="Arial"/>
                <w:b/>
                <w:bCs/>
                <w:color w:val="000000"/>
                <w:sz w:val="18"/>
                <w:szCs w:val="18"/>
                <w:highlight w:val="yellow"/>
                <w:lang w:eastAsia="en-GB"/>
              </w:rPr>
              <w:t>Total</w:t>
            </w:r>
          </w:p>
        </w:tc>
        <w:tc>
          <w:tcPr>
            <w:tcW w:w="766" w:type="dxa"/>
            <w:tcBorders>
              <w:top w:val="nil"/>
              <w:left w:val="nil"/>
              <w:bottom w:val="single" w:sz="8" w:space="0" w:color="auto"/>
              <w:right w:val="nil"/>
            </w:tcBorders>
            <w:noWrap/>
            <w:vAlign w:val="center"/>
            <w:hideMark/>
          </w:tcPr>
          <w:p w14:paraId="2A3C903E" w14:textId="77777777" w:rsidR="00756FBE" w:rsidRPr="00756FBE" w:rsidRDefault="00756FBE" w:rsidP="00756FBE">
            <w:pPr>
              <w:spacing w:after="0" w:line="240" w:lineRule="auto"/>
              <w:jc w:val="right"/>
              <w:rPr>
                <w:rFonts w:eastAsia="Times New Roman" w:cs="Arial"/>
                <w:b/>
                <w:bCs/>
                <w:color w:val="000000"/>
                <w:sz w:val="20"/>
                <w:szCs w:val="20"/>
                <w:highlight w:val="yellow"/>
                <w:lang w:eastAsia="en-GB"/>
              </w:rPr>
            </w:pPr>
            <w:r w:rsidRPr="00756FBE">
              <w:rPr>
                <w:rFonts w:eastAsia="Times New Roman" w:cs="Arial"/>
                <w:b/>
                <w:bCs/>
                <w:color w:val="000000"/>
                <w:sz w:val="20"/>
                <w:szCs w:val="20"/>
                <w:highlight w:val="yellow"/>
                <w:lang w:eastAsia="en-GB"/>
              </w:rPr>
              <w:t>10</w:t>
            </w:r>
          </w:p>
        </w:tc>
      </w:tr>
    </w:tbl>
    <w:p w14:paraId="59F394E3" w14:textId="780B23EE" w:rsidR="005841BD" w:rsidRDefault="004C259F" w:rsidP="00D61CD1">
      <w:pPr>
        <w:spacing w:after="0" w:line="240" w:lineRule="auto"/>
        <w:rPr>
          <w:sz w:val="18"/>
          <w:szCs w:val="18"/>
        </w:rPr>
      </w:pPr>
      <w:r>
        <w:rPr>
          <w:sz w:val="18"/>
          <w:szCs w:val="18"/>
        </w:rPr>
        <w:br w:type="textWrapping" w:clear="all"/>
      </w:r>
    </w:p>
    <w:tbl>
      <w:tblPr>
        <w:tblW w:w="4866" w:type="dxa"/>
        <w:tblLook w:val="04A0" w:firstRow="1" w:lastRow="0" w:firstColumn="1" w:lastColumn="0" w:noHBand="0" w:noVBand="1"/>
      </w:tblPr>
      <w:tblGrid>
        <w:gridCol w:w="2626"/>
        <w:gridCol w:w="1120"/>
        <w:gridCol w:w="1120"/>
      </w:tblGrid>
      <w:tr w:rsidR="001F6E96" w:rsidRPr="001F6E96" w14:paraId="07BD74B3" w14:textId="77777777" w:rsidTr="00CB56C4">
        <w:trPr>
          <w:trHeight w:val="258"/>
        </w:trPr>
        <w:tc>
          <w:tcPr>
            <w:tcW w:w="2626" w:type="dxa"/>
            <w:tcBorders>
              <w:top w:val="nil"/>
              <w:left w:val="nil"/>
              <w:bottom w:val="nil"/>
              <w:right w:val="nil"/>
            </w:tcBorders>
            <w:noWrap/>
            <w:vAlign w:val="center"/>
            <w:hideMark/>
          </w:tcPr>
          <w:p w14:paraId="5D7FCDAD" w14:textId="77777777" w:rsidR="001F6E96" w:rsidRPr="001F6E96" w:rsidRDefault="001F6E96" w:rsidP="001F6E96">
            <w:pPr>
              <w:spacing w:after="0" w:line="240" w:lineRule="auto"/>
              <w:jc w:val="both"/>
              <w:rPr>
                <w:rFonts w:eastAsia="Times New Roman" w:cs="Arial"/>
                <w:b/>
                <w:bCs/>
                <w:color w:val="000000"/>
                <w:sz w:val="18"/>
                <w:szCs w:val="18"/>
                <w:lang w:eastAsia="en-GB"/>
              </w:rPr>
            </w:pPr>
            <w:r w:rsidRPr="001F6E96">
              <w:rPr>
                <w:rFonts w:eastAsia="Times New Roman" w:cs="Arial"/>
                <w:b/>
                <w:bCs/>
                <w:color w:val="000000"/>
                <w:sz w:val="18"/>
                <w:szCs w:val="18"/>
                <w:lang w:eastAsia="en-GB"/>
              </w:rPr>
              <w:t>MFD Leases</w:t>
            </w:r>
          </w:p>
        </w:tc>
        <w:tc>
          <w:tcPr>
            <w:tcW w:w="1120" w:type="dxa"/>
            <w:tcBorders>
              <w:top w:val="nil"/>
              <w:left w:val="nil"/>
              <w:bottom w:val="nil"/>
              <w:right w:val="nil"/>
            </w:tcBorders>
            <w:noWrap/>
            <w:vAlign w:val="bottom"/>
            <w:hideMark/>
          </w:tcPr>
          <w:p w14:paraId="0B025113" w14:textId="77777777" w:rsidR="001F6E96" w:rsidRPr="001F6E96" w:rsidRDefault="001F6E96" w:rsidP="001F6E96">
            <w:pPr>
              <w:spacing w:after="0" w:line="240" w:lineRule="auto"/>
              <w:jc w:val="both"/>
              <w:rPr>
                <w:rFonts w:eastAsia="Times New Roman" w:cs="Arial"/>
                <w:b/>
                <w:bCs/>
                <w:color w:val="000000"/>
                <w:sz w:val="18"/>
                <w:szCs w:val="18"/>
                <w:lang w:eastAsia="en-GB"/>
              </w:rPr>
            </w:pPr>
          </w:p>
        </w:tc>
        <w:tc>
          <w:tcPr>
            <w:tcW w:w="1120" w:type="dxa"/>
            <w:tcBorders>
              <w:top w:val="nil"/>
              <w:left w:val="nil"/>
              <w:bottom w:val="nil"/>
              <w:right w:val="nil"/>
            </w:tcBorders>
            <w:noWrap/>
            <w:vAlign w:val="bottom"/>
            <w:hideMark/>
          </w:tcPr>
          <w:p w14:paraId="72ECF69A" w14:textId="77777777" w:rsidR="001F6E96" w:rsidRPr="001F6E96" w:rsidRDefault="001F6E96" w:rsidP="001F6E96">
            <w:pPr>
              <w:spacing w:after="0" w:line="240" w:lineRule="auto"/>
              <w:rPr>
                <w:rFonts w:ascii="Times New Roman" w:eastAsia="Times New Roman" w:hAnsi="Times New Roman" w:cs="Times New Roman"/>
                <w:sz w:val="20"/>
                <w:szCs w:val="20"/>
                <w:lang w:eastAsia="en-GB"/>
              </w:rPr>
            </w:pPr>
          </w:p>
        </w:tc>
      </w:tr>
      <w:tr w:rsidR="001F6E96" w:rsidRPr="001F6E96" w14:paraId="7754B478" w14:textId="77777777" w:rsidTr="00CB56C4">
        <w:trPr>
          <w:trHeight w:val="271"/>
        </w:trPr>
        <w:tc>
          <w:tcPr>
            <w:tcW w:w="2626" w:type="dxa"/>
            <w:tcBorders>
              <w:top w:val="nil"/>
              <w:left w:val="nil"/>
              <w:bottom w:val="nil"/>
              <w:right w:val="nil"/>
            </w:tcBorders>
            <w:noWrap/>
            <w:vAlign w:val="bottom"/>
            <w:hideMark/>
          </w:tcPr>
          <w:p w14:paraId="0A32A928" w14:textId="77777777" w:rsidR="001F6E96" w:rsidRPr="001F6E96" w:rsidRDefault="001F6E96" w:rsidP="001F6E96">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noWrap/>
            <w:vAlign w:val="center"/>
            <w:hideMark/>
          </w:tcPr>
          <w:p w14:paraId="54902ADD" w14:textId="415D2BB5" w:rsidR="001F6E96" w:rsidRPr="001F6E96" w:rsidRDefault="001F6E96" w:rsidP="001F6E96">
            <w:pPr>
              <w:spacing w:after="0" w:line="240" w:lineRule="auto"/>
              <w:jc w:val="right"/>
              <w:rPr>
                <w:rFonts w:eastAsia="Times New Roman" w:cs="Arial"/>
                <w:b/>
                <w:bCs/>
                <w:color w:val="000000"/>
                <w:sz w:val="18"/>
                <w:szCs w:val="18"/>
                <w:lang w:eastAsia="en-GB"/>
              </w:rPr>
            </w:pPr>
            <w:r w:rsidRPr="001F6E96">
              <w:rPr>
                <w:rFonts w:eastAsia="Times New Roman" w:cs="Arial"/>
                <w:b/>
                <w:bCs/>
                <w:color w:val="000000"/>
                <w:sz w:val="18"/>
                <w:szCs w:val="18"/>
                <w:lang w:eastAsia="en-GB"/>
              </w:rPr>
              <w:t>202</w:t>
            </w:r>
            <w:r w:rsidR="000C1690">
              <w:rPr>
                <w:rFonts w:eastAsia="Times New Roman" w:cs="Arial"/>
                <w:b/>
                <w:bCs/>
                <w:color w:val="000000"/>
                <w:sz w:val="18"/>
                <w:szCs w:val="18"/>
                <w:lang w:eastAsia="en-GB"/>
              </w:rPr>
              <w:t>3/24</w:t>
            </w:r>
          </w:p>
        </w:tc>
        <w:tc>
          <w:tcPr>
            <w:tcW w:w="1120" w:type="dxa"/>
            <w:tcBorders>
              <w:top w:val="nil"/>
              <w:left w:val="nil"/>
              <w:bottom w:val="nil"/>
              <w:right w:val="nil"/>
            </w:tcBorders>
            <w:noWrap/>
            <w:vAlign w:val="center"/>
            <w:hideMark/>
          </w:tcPr>
          <w:p w14:paraId="39C93721" w14:textId="47BE0EFB" w:rsidR="001F6E96" w:rsidRPr="001F6E96" w:rsidRDefault="001F6E96" w:rsidP="001F6E96">
            <w:pPr>
              <w:spacing w:after="0" w:line="240" w:lineRule="auto"/>
              <w:jc w:val="right"/>
              <w:rPr>
                <w:rFonts w:eastAsia="Times New Roman" w:cs="Arial"/>
                <w:b/>
                <w:bCs/>
                <w:color w:val="000000"/>
                <w:sz w:val="18"/>
                <w:szCs w:val="18"/>
                <w:lang w:eastAsia="en-GB"/>
              </w:rPr>
            </w:pPr>
            <w:r w:rsidRPr="001F6E96">
              <w:rPr>
                <w:rFonts w:eastAsia="Times New Roman" w:cs="Arial"/>
                <w:b/>
                <w:bCs/>
                <w:color w:val="000000"/>
                <w:sz w:val="18"/>
                <w:szCs w:val="18"/>
                <w:lang w:eastAsia="en-GB"/>
              </w:rPr>
              <w:t>202</w:t>
            </w:r>
            <w:r w:rsidR="000C1690">
              <w:rPr>
                <w:rFonts w:eastAsia="Times New Roman" w:cs="Arial"/>
                <w:b/>
                <w:bCs/>
                <w:color w:val="000000"/>
                <w:sz w:val="18"/>
                <w:szCs w:val="18"/>
                <w:lang w:eastAsia="en-GB"/>
              </w:rPr>
              <w:t>4</w:t>
            </w:r>
            <w:r w:rsidRPr="001F6E96">
              <w:rPr>
                <w:rFonts w:eastAsia="Times New Roman" w:cs="Arial"/>
                <w:b/>
                <w:bCs/>
                <w:color w:val="000000"/>
                <w:sz w:val="18"/>
                <w:szCs w:val="18"/>
                <w:lang w:eastAsia="en-GB"/>
              </w:rPr>
              <w:t>/2</w:t>
            </w:r>
            <w:r w:rsidR="00FF33C4">
              <w:rPr>
                <w:rFonts w:eastAsia="Times New Roman" w:cs="Arial"/>
                <w:b/>
                <w:bCs/>
                <w:color w:val="000000"/>
                <w:sz w:val="18"/>
                <w:szCs w:val="18"/>
                <w:lang w:eastAsia="en-GB"/>
              </w:rPr>
              <w:t>5</w:t>
            </w:r>
          </w:p>
        </w:tc>
      </w:tr>
      <w:tr w:rsidR="001F6E96" w:rsidRPr="001F6E96" w14:paraId="63623A43" w14:textId="77777777" w:rsidTr="00CB56C4">
        <w:trPr>
          <w:trHeight w:val="258"/>
        </w:trPr>
        <w:tc>
          <w:tcPr>
            <w:tcW w:w="2626" w:type="dxa"/>
            <w:tcBorders>
              <w:top w:val="nil"/>
              <w:left w:val="nil"/>
              <w:bottom w:val="nil"/>
              <w:right w:val="nil"/>
            </w:tcBorders>
            <w:shd w:val="clear" w:color="auto" w:fill="FFFFFF" w:themeFill="background1"/>
            <w:noWrap/>
            <w:vAlign w:val="center"/>
            <w:hideMark/>
          </w:tcPr>
          <w:p w14:paraId="079C4460" w14:textId="77777777" w:rsidR="001F6E96" w:rsidRPr="001F6E96" w:rsidRDefault="001F6E96" w:rsidP="001F6E96">
            <w:pPr>
              <w:spacing w:after="0" w:line="240" w:lineRule="auto"/>
              <w:rPr>
                <w:rFonts w:eastAsia="Times New Roman" w:cs="Arial"/>
                <w:color w:val="000000"/>
                <w:sz w:val="18"/>
                <w:szCs w:val="18"/>
                <w:lang w:eastAsia="en-GB"/>
              </w:rPr>
            </w:pPr>
            <w:r w:rsidRPr="001F6E96">
              <w:rPr>
                <w:rFonts w:eastAsia="Times New Roman" w:cs="Arial"/>
                <w:color w:val="000000"/>
                <w:sz w:val="18"/>
                <w:szCs w:val="18"/>
                <w:lang w:eastAsia="en-GB"/>
              </w:rPr>
              <w:t> </w:t>
            </w:r>
          </w:p>
        </w:tc>
        <w:tc>
          <w:tcPr>
            <w:tcW w:w="1120" w:type="dxa"/>
            <w:tcBorders>
              <w:top w:val="nil"/>
              <w:left w:val="nil"/>
              <w:bottom w:val="nil"/>
              <w:right w:val="nil"/>
            </w:tcBorders>
            <w:vAlign w:val="center"/>
            <w:hideMark/>
          </w:tcPr>
          <w:p w14:paraId="10F7D631" w14:textId="77777777" w:rsidR="001F6E96" w:rsidRPr="001F6E96" w:rsidRDefault="001F6E96" w:rsidP="001F6E96">
            <w:pPr>
              <w:spacing w:after="0" w:line="240" w:lineRule="auto"/>
              <w:jc w:val="right"/>
              <w:rPr>
                <w:rFonts w:eastAsia="Times New Roman" w:cs="Arial"/>
                <w:b/>
                <w:bCs/>
                <w:color w:val="000000"/>
                <w:sz w:val="18"/>
                <w:szCs w:val="18"/>
                <w:lang w:eastAsia="en-GB"/>
              </w:rPr>
            </w:pPr>
            <w:r w:rsidRPr="001F6E96">
              <w:rPr>
                <w:rFonts w:eastAsia="Times New Roman" w:cs="Arial"/>
                <w:b/>
                <w:bCs/>
                <w:color w:val="000000"/>
                <w:sz w:val="18"/>
                <w:szCs w:val="18"/>
                <w:lang w:eastAsia="en-GB"/>
              </w:rPr>
              <w:t>£'000</w:t>
            </w:r>
          </w:p>
        </w:tc>
        <w:tc>
          <w:tcPr>
            <w:tcW w:w="1120" w:type="dxa"/>
            <w:tcBorders>
              <w:top w:val="nil"/>
              <w:left w:val="nil"/>
              <w:bottom w:val="nil"/>
              <w:right w:val="nil"/>
            </w:tcBorders>
            <w:vAlign w:val="center"/>
            <w:hideMark/>
          </w:tcPr>
          <w:p w14:paraId="0EE0DBF0" w14:textId="77777777" w:rsidR="001F6E96" w:rsidRPr="001F6E96" w:rsidRDefault="001F6E96" w:rsidP="001F6E96">
            <w:pPr>
              <w:spacing w:after="0" w:line="240" w:lineRule="auto"/>
              <w:jc w:val="right"/>
              <w:rPr>
                <w:rFonts w:eastAsia="Times New Roman" w:cs="Arial"/>
                <w:b/>
                <w:bCs/>
                <w:color w:val="000000"/>
                <w:sz w:val="18"/>
                <w:szCs w:val="18"/>
                <w:lang w:eastAsia="en-GB"/>
              </w:rPr>
            </w:pPr>
            <w:r w:rsidRPr="001F6E96">
              <w:rPr>
                <w:rFonts w:eastAsia="Times New Roman" w:cs="Arial"/>
                <w:b/>
                <w:bCs/>
                <w:color w:val="000000"/>
                <w:sz w:val="18"/>
                <w:szCs w:val="18"/>
                <w:lang w:eastAsia="en-GB"/>
              </w:rPr>
              <w:t>£'000</w:t>
            </w:r>
          </w:p>
        </w:tc>
      </w:tr>
      <w:tr w:rsidR="00F434E0" w:rsidRPr="001F6E96" w14:paraId="77FF8370" w14:textId="77777777" w:rsidTr="00CB56C4">
        <w:trPr>
          <w:trHeight w:val="258"/>
        </w:trPr>
        <w:tc>
          <w:tcPr>
            <w:tcW w:w="2626" w:type="dxa"/>
            <w:tcBorders>
              <w:top w:val="single" w:sz="4" w:space="0" w:color="auto"/>
              <w:left w:val="nil"/>
              <w:bottom w:val="nil"/>
              <w:right w:val="nil"/>
            </w:tcBorders>
            <w:shd w:val="clear" w:color="auto" w:fill="FFFFFF" w:themeFill="background1"/>
            <w:noWrap/>
            <w:vAlign w:val="center"/>
            <w:hideMark/>
          </w:tcPr>
          <w:p w14:paraId="4A61FF65" w14:textId="77777777" w:rsidR="00F434E0" w:rsidRPr="00CE06C8" w:rsidRDefault="00F434E0" w:rsidP="52023600">
            <w:pPr>
              <w:spacing w:after="0" w:line="240" w:lineRule="auto"/>
              <w:rPr>
                <w:rFonts w:eastAsia="Times New Roman" w:cs="Arial"/>
                <w:color w:val="000000"/>
                <w:sz w:val="18"/>
                <w:szCs w:val="18"/>
                <w:lang w:eastAsia="en-GB"/>
              </w:rPr>
            </w:pPr>
            <w:r w:rsidRPr="00CE06C8">
              <w:rPr>
                <w:rFonts w:eastAsia="Times New Roman" w:cs="Arial"/>
                <w:color w:val="000000" w:themeColor="text1"/>
                <w:sz w:val="18"/>
                <w:szCs w:val="18"/>
                <w:lang w:eastAsia="en-GB"/>
              </w:rPr>
              <w:t>Not later than 1 year</w:t>
            </w:r>
          </w:p>
        </w:tc>
        <w:tc>
          <w:tcPr>
            <w:tcW w:w="1120" w:type="dxa"/>
            <w:tcBorders>
              <w:top w:val="single" w:sz="4" w:space="0" w:color="auto"/>
              <w:left w:val="nil"/>
              <w:bottom w:val="nil"/>
              <w:right w:val="nil"/>
            </w:tcBorders>
            <w:noWrap/>
            <w:vAlign w:val="center"/>
            <w:hideMark/>
          </w:tcPr>
          <w:p w14:paraId="2C8FA47A" w14:textId="56E765D0" w:rsidR="00F434E0" w:rsidRPr="001F6E96" w:rsidRDefault="00F434E0" w:rsidP="00F434E0">
            <w:pPr>
              <w:spacing w:after="0" w:line="240" w:lineRule="auto"/>
              <w:jc w:val="right"/>
              <w:rPr>
                <w:rFonts w:eastAsia="Times New Roman" w:cs="Arial"/>
                <w:color w:val="000000"/>
                <w:sz w:val="18"/>
                <w:szCs w:val="18"/>
                <w:lang w:eastAsia="en-GB"/>
              </w:rPr>
            </w:pPr>
            <w:r w:rsidRPr="001F6E96">
              <w:rPr>
                <w:rFonts w:eastAsia="Times New Roman" w:cs="Arial"/>
                <w:color w:val="000000"/>
                <w:sz w:val="18"/>
                <w:szCs w:val="18"/>
                <w:lang w:eastAsia="en-GB"/>
              </w:rPr>
              <w:t>26</w:t>
            </w:r>
          </w:p>
        </w:tc>
        <w:tc>
          <w:tcPr>
            <w:tcW w:w="1120" w:type="dxa"/>
            <w:tcBorders>
              <w:top w:val="single" w:sz="4" w:space="0" w:color="auto"/>
              <w:left w:val="nil"/>
              <w:bottom w:val="nil"/>
              <w:right w:val="nil"/>
            </w:tcBorders>
            <w:noWrap/>
            <w:vAlign w:val="center"/>
          </w:tcPr>
          <w:p w14:paraId="1DA5AD8C" w14:textId="1E9D4AA7" w:rsidR="00F434E0" w:rsidRPr="001F6E96" w:rsidRDefault="0008167D" w:rsidP="0008167D">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 xml:space="preserve">              16</w:t>
            </w:r>
          </w:p>
        </w:tc>
      </w:tr>
      <w:tr w:rsidR="00F434E0" w:rsidRPr="001F6E96" w14:paraId="11067AA8" w14:textId="77777777" w:rsidTr="00CB56C4">
        <w:trPr>
          <w:trHeight w:val="258"/>
        </w:trPr>
        <w:tc>
          <w:tcPr>
            <w:tcW w:w="2626" w:type="dxa"/>
            <w:tcBorders>
              <w:top w:val="nil"/>
              <w:left w:val="nil"/>
              <w:bottom w:val="nil"/>
              <w:right w:val="nil"/>
            </w:tcBorders>
            <w:shd w:val="clear" w:color="auto" w:fill="FFFFFF" w:themeFill="background1"/>
            <w:noWrap/>
            <w:vAlign w:val="center"/>
            <w:hideMark/>
          </w:tcPr>
          <w:p w14:paraId="206246A4" w14:textId="77777777" w:rsidR="00F434E0" w:rsidRPr="00CE06C8" w:rsidRDefault="00F434E0" w:rsidP="52023600">
            <w:pPr>
              <w:spacing w:after="0" w:line="240" w:lineRule="auto"/>
              <w:rPr>
                <w:rFonts w:eastAsia="Times New Roman" w:cs="Arial"/>
                <w:color w:val="000000"/>
                <w:sz w:val="18"/>
                <w:szCs w:val="18"/>
                <w:lang w:eastAsia="en-GB"/>
              </w:rPr>
            </w:pPr>
            <w:r w:rsidRPr="00CE06C8">
              <w:rPr>
                <w:rFonts w:eastAsia="Times New Roman" w:cs="Arial"/>
                <w:color w:val="000000" w:themeColor="text1"/>
                <w:sz w:val="18"/>
                <w:szCs w:val="18"/>
                <w:lang w:eastAsia="en-GB"/>
              </w:rPr>
              <w:t>Later than 1 year but not later than 5 years</w:t>
            </w:r>
          </w:p>
        </w:tc>
        <w:tc>
          <w:tcPr>
            <w:tcW w:w="1120" w:type="dxa"/>
            <w:tcBorders>
              <w:top w:val="nil"/>
              <w:left w:val="nil"/>
              <w:bottom w:val="nil"/>
              <w:right w:val="nil"/>
            </w:tcBorders>
            <w:noWrap/>
            <w:vAlign w:val="center"/>
            <w:hideMark/>
          </w:tcPr>
          <w:p w14:paraId="753CCB3B" w14:textId="7161C4B4" w:rsidR="00F434E0" w:rsidRPr="001F6E96" w:rsidRDefault="00F434E0" w:rsidP="00F434E0">
            <w:pPr>
              <w:spacing w:after="0" w:line="240" w:lineRule="auto"/>
              <w:jc w:val="right"/>
              <w:rPr>
                <w:rFonts w:eastAsia="Times New Roman" w:cs="Arial"/>
                <w:color w:val="000000"/>
                <w:sz w:val="18"/>
                <w:szCs w:val="18"/>
                <w:lang w:eastAsia="en-GB"/>
              </w:rPr>
            </w:pPr>
            <w:r w:rsidRPr="001F6E96">
              <w:rPr>
                <w:rFonts w:eastAsia="Times New Roman" w:cs="Arial"/>
                <w:color w:val="000000"/>
                <w:sz w:val="18"/>
                <w:szCs w:val="18"/>
                <w:lang w:eastAsia="en-GB"/>
              </w:rPr>
              <w:t>68</w:t>
            </w:r>
          </w:p>
        </w:tc>
        <w:tc>
          <w:tcPr>
            <w:tcW w:w="1120" w:type="dxa"/>
            <w:tcBorders>
              <w:top w:val="nil"/>
              <w:left w:val="nil"/>
              <w:bottom w:val="nil"/>
              <w:right w:val="nil"/>
            </w:tcBorders>
            <w:noWrap/>
            <w:vAlign w:val="center"/>
          </w:tcPr>
          <w:p w14:paraId="384D857A" w14:textId="676CD3F5" w:rsidR="00F434E0" w:rsidRPr="001F6E96" w:rsidRDefault="0008167D" w:rsidP="00F434E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65</w:t>
            </w:r>
          </w:p>
        </w:tc>
      </w:tr>
      <w:tr w:rsidR="00F434E0" w:rsidRPr="001F6E96" w14:paraId="0761F313" w14:textId="77777777" w:rsidTr="00CB56C4">
        <w:trPr>
          <w:trHeight w:val="258"/>
        </w:trPr>
        <w:tc>
          <w:tcPr>
            <w:tcW w:w="2626" w:type="dxa"/>
            <w:tcBorders>
              <w:top w:val="nil"/>
              <w:left w:val="nil"/>
              <w:bottom w:val="single" w:sz="4" w:space="0" w:color="auto"/>
              <w:right w:val="nil"/>
            </w:tcBorders>
            <w:shd w:val="clear" w:color="auto" w:fill="FFFFFF" w:themeFill="background1"/>
            <w:noWrap/>
            <w:vAlign w:val="center"/>
            <w:hideMark/>
          </w:tcPr>
          <w:p w14:paraId="409C30A2" w14:textId="77777777" w:rsidR="00F434E0" w:rsidRPr="00CE06C8" w:rsidRDefault="00F434E0" w:rsidP="52023600">
            <w:pPr>
              <w:spacing w:after="0" w:line="240" w:lineRule="auto"/>
              <w:rPr>
                <w:rFonts w:eastAsia="Times New Roman" w:cs="Arial"/>
                <w:color w:val="000000"/>
                <w:sz w:val="18"/>
                <w:szCs w:val="18"/>
                <w:lang w:eastAsia="en-GB"/>
              </w:rPr>
            </w:pPr>
            <w:r w:rsidRPr="00CE06C8">
              <w:rPr>
                <w:rFonts w:eastAsia="Times New Roman" w:cs="Arial"/>
                <w:color w:val="000000" w:themeColor="text1"/>
                <w:sz w:val="18"/>
                <w:szCs w:val="18"/>
                <w:lang w:eastAsia="en-GB"/>
              </w:rPr>
              <w:t>Later than 5 years</w:t>
            </w:r>
          </w:p>
        </w:tc>
        <w:tc>
          <w:tcPr>
            <w:tcW w:w="1120" w:type="dxa"/>
            <w:tcBorders>
              <w:top w:val="nil"/>
              <w:left w:val="nil"/>
              <w:bottom w:val="single" w:sz="4" w:space="0" w:color="auto"/>
              <w:right w:val="nil"/>
            </w:tcBorders>
            <w:noWrap/>
            <w:vAlign w:val="center"/>
            <w:hideMark/>
          </w:tcPr>
          <w:p w14:paraId="43029A22" w14:textId="57832D0D" w:rsidR="00F434E0" w:rsidRPr="001F6E96" w:rsidRDefault="00F434E0" w:rsidP="00F434E0">
            <w:pPr>
              <w:spacing w:after="0" w:line="240" w:lineRule="auto"/>
              <w:jc w:val="right"/>
              <w:rPr>
                <w:rFonts w:eastAsia="Times New Roman" w:cs="Arial"/>
                <w:color w:val="000000"/>
                <w:sz w:val="18"/>
                <w:szCs w:val="18"/>
                <w:lang w:eastAsia="en-GB"/>
              </w:rPr>
            </w:pPr>
            <w:r w:rsidRPr="001F6E96">
              <w:rPr>
                <w:rFonts w:eastAsia="Times New Roman" w:cs="Arial"/>
                <w:color w:val="000000"/>
                <w:sz w:val="18"/>
                <w:szCs w:val="18"/>
                <w:lang w:eastAsia="en-GB"/>
              </w:rPr>
              <w:t>0</w:t>
            </w:r>
          </w:p>
        </w:tc>
        <w:tc>
          <w:tcPr>
            <w:tcW w:w="1120" w:type="dxa"/>
            <w:tcBorders>
              <w:top w:val="nil"/>
              <w:left w:val="nil"/>
              <w:bottom w:val="single" w:sz="4" w:space="0" w:color="auto"/>
              <w:right w:val="nil"/>
            </w:tcBorders>
            <w:noWrap/>
            <w:vAlign w:val="center"/>
          </w:tcPr>
          <w:p w14:paraId="55DFD7AD" w14:textId="2785C66B" w:rsidR="00F434E0" w:rsidRPr="001F6E96" w:rsidRDefault="00773A6E" w:rsidP="00F434E0">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F434E0" w:rsidRPr="001F6E96" w14:paraId="18CE8CFF" w14:textId="77777777" w:rsidTr="00CB56C4">
        <w:trPr>
          <w:trHeight w:val="271"/>
        </w:trPr>
        <w:tc>
          <w:tcPr>
            <w:tcW w:w="2626" w:type="dxa"/>
            <w:tcBorders>
              <w:top w:val="single" w:sz="4" w:space="0" w:color="auto"/>
              <w:left w:val="nil"/>
              <w:bottom w:val="single" w:sz="12" w:space="0" w:color="auto"/>
              <w:right w:val="nil"/>
            </w:tcBorders>
            <w:shd w:val="clear" w:color="auto" w:fill="FFFFFF" w:themeFill="background1"/>
            <w:noWrap/>
            <w:vAlign w:val="center"/>
            <w:hideMark/>
          </w:tcPr>
          <w:p w14:paraId="53B6D09B" w14:textId="77777777" w:rsidR="00F434E0" w:rsidRPr="001F6E96" w:rsidRDefault="00F434E0" w:rsidP="00F434E0">
            <w:pPr>
              <w:spacing w:after="0" w:line="240" w:lineRule="auto"/>
              <w:rPr>
                <w:rFonts w:eastAsia="Times New Roman" w:cs="Arial"/>
                <w:b/>
                <w:bCs/>
                <w:color w:val="000000"/>
                <w:sz w:val="18"/>
                <w:szCs w:val="18"/>
                <w:lang w:eastAsia="en-GB"/>
              </w:rPr>
            </w:pPr>
            <w:r w:rsidRPr="001F6E96">
              <w:rPr>
                <w:rFonts w:eastAsia="Times New Roman" w:cs="Arial"/>
                <w:b/>
                <w:bCs/>
                <w:color w:val="000000"/>
                <w:sz w:val="18"/>
                <w:szCs w:val="18"/>
                <w:lang w:eastAsia="en-GB"/>
              </w:rPr>
              <w:t>Total</w:t>
            </w:r>
          </w:p>
        </w:tc>
        <w:tc>
          <w:tcPr>
            <w:tcW w:w="1120" w:type="dxa"/>
            <w:tcBorders>
              <w:top w:val="single" w:sz="4" w:space="0" w:color="auto"/>
              <w:left w:val="nil"/>
              <w:bottom w:val="single" w:sz="12" w:space="0" w:color="auto"/>
              <w:right w:val="nil"/>
            </w:tcBorders>
            <w:noWrap/>
            <w:vAlign w:val="center"/>
            <w:hideMark/>
          </w:tcPr>
          <w:p w14:paraId="276DA6B2" w14:textId="4383312A" w:rsidR="00F434E0" w:rsidRPr="001F6E96" w:rsidRDefault="00F434E0" w:rsidP="00F434E0">
            <w:pPr>
              <w:spacing w:after="0" w:line="240" w:lineRule="auto"/>
              <w:jc w:val="right"/>
              <w:rPr>
                <w:rFonts w:eastAsia="Times New Roman" w:cs="Arial"/>
                <w:b/>
                <w:bCs/>
                <w:color w:val="000000"/>
                <w:sz w:val="18"/>
                <w:szCs w:val="18"/>
                <w:lang w:eastAsia="en-GB"/>
              </w:rPr>
            </w:pPr>
            <w:r w:rsidRPr="001F6E96">
              <w:rPr>
                <w:rFonts w:eastAsia="Times New Roman" w:cs="Arial"/>
                <w:b/>
                <w:bCs/>
                <w:color w:val="000000"/>
                <w:sz w:val="18"/>
                <w:szCs w:val="18"/>
                <w:lang w:eastAsia="en-GB"/>
              </w:rPr>
              <w:t>94</w:t>
            </w:r>
          </w:p>
        </w:tc>
        <w:tc>
          <w:tcPr>
            <w:tcW w:w="1120" w:type="dxa"/>
            <w:tcBorders>
              <w:top w:val="single" w:sz="4" w:space="0" w:color="auto"/>
              <w:left w:val="nil"/>
              <w:bottom w:val="single" w:sz="12" w:space="0" w:color="auto"/>
              <w:right w:val="nil"/>
            </w:tcBorders>
            <w:noWrap/>
            <w:vAlign w:val="center"/>
          </w:tcPr>
          <w:p w14:paraId="34A0D315" w14:textId="48B16D81" w:rsidR="00F434E0" w:rsidRPr="001F6E96" w:rsidRDefault="0008167D" w:rsidP="00F434E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83</w:t>
            </w:r>
          </w:p>
        </w:tc>
      </w:tr>
    </w:tbl>
    <w:p w14:paraId="50368950" w14:textId="77777777" w:rsidR="00C7027E" w:rsidRDefault="00C7027E" w:rsidP="00D61CD1">
      <w:pPr>
        <w:spacing w:after="0" w:line="240" w:lineRule="auto"/>
        <w:rPr>
          <w:sz w:val="18"/>
          <w:szCs w:val="18"/>
        </w:rPr>
      </w:pPr>
    </w:p>
    <w:p w14:paraId="1B76A191" w14:textId="77777777" w:rsidR="00542138" w:rsidRPr="00542138" w:rsidRDefault="00542138" w:rsidP="00542138">
      <w:pPr>
        <w:spacing w:after="0" w:line="240" w:lineRule="auto"/>
        <w:rPr>
          <w:b/>
          <w:bCs/>
          <w:sz w:val="18"/>
          <w:szCs w:val="18"/>
        </w:rPr>
      </w:pPr>
      <w:r w:rsidRPr="00542138">
        <w:rPr>
          <w:b/>
          <w:bCs/>
          <w:sz w:val="18"/>
          <w:szCs w:val="18"/>
        </w:rPr>
        <w:t>PCC and PCC Group as Lessor</w:t>
      </w:r>
    </w:p>
    <w:p w14:paraId="3120FAE3" w14:textId="77777777" w:rsidR="00542138" w:rsidRDefault="00542138" w:rsidP="00542138">
      <w:pPr>
        <w:pStyle w:val="BodyText"/>
        <w:ind w:left="709" w:right="697"/>
        <w:jc w:val="both"/>
      </w:pPr>
    </w:p>
    <w:p w14:paraId="5945ADAE" w14:textId="77777777" w:rsidR="00542138" w:rsidRDefault="00542138" w:rsidP="00542138">
      <w:pPr>
        <w:pStyle w:val="BodyText"/>
        <w:ind w:right="273"/>
        <w:jc w:val="both"/>
        <w:rPr>
          <w:spacing w:val="-47"/>
        </w:rPr>
      </w:pPr>
      <w:r>
        <w:t>The PCC received rental income during the year with respect to the following premises:</w:t>
      </w:r>
      <w:r>
        <w:rPr>
          <w:spacing w:val="-47"/>
        </w:rPr>
        <w:t xml:space="preserve"> </w:t>
      </w:r>
    </w:p>
    <w:p w14:paraId="6124D688" w14:textId="77777777" w:rsidR="00542138" w:rsidRDefault="00542138" w:rsidP="00542138">
      <w:pPr>
        <w:pStyle w:val="BodyText"/>
        <w:ind w:right="273"/>
        <w:jc w:val="both"/>
        <w:rPr>
          <w:spacing w:val="-47"/>
        </w:rPr>
      </w:pPr>
    </w:p>
    <w:p w14:paraId="5D4715F1" w14:textId="3EB49675" w:rsidR="00542138" w:rsidRDefault="00542138" w:rsidP="00542138">
      <w:pPr>
        <w:pStyle w:val="BodyText"/>
        <w:ind w:right="273"/>
        <w:jc w:val="both"/>
      </w:pPr>
      <w:r>
        <w:t xml:space="preserve">Bargoed Police Station - </w:t>
      </w:r>
      <w:r w:rsidRPr="0024228B">
        <w:t>£</w:t>
      </w:r>
      <w:r w:rsidR="00312F80" w:rsidRPr="0024228B">
        <w:t>2,200</w:t>
      </w:r>
      <w:r w:rsidRPr="0024228B">
        <w:t xml:space="preserve"> (</w:t>
      </w:r>
      <w:r w:rsidR="00F80A85" w:rsidRPr="0024228B">
        <w:t>202</w:t>
      </w:r>
      <w:r w:rsidR="00833330" w:rsidRPr="0024228B">
        <w:t>3</w:t>
      </w:r>
      <w:r w:rsidR="00F80A85" w:rsidRPr="0024228B">
        <w:t>/2</w:t>
      </w:r>
      <w:r w:rsidR="00833330" w:rsidRPr="0024228B">
        <w:t>4</w:t>
      </w:r>
      <w:r w:rsidRPr="0024228B">
        <w:t xml:space="preserve"> £2,200),</w:t>
      </w:r>
      <w:r>
        <w:t xml:space="preserve"> from Bargoed Town Council. The lease agreement with respect to Bargoed Police Station </w:t>
      </w:r>
      <w:r w:rsidR="00A65162">
        <w:t>ended</w:t>
      </w:r>
      <w:r>
        <w:t xml:space="preserve"> </w:t>
      </w:r>
      <w:r w:rsidR="00A65162">
        <w:t xml:space="preserve">March </w:t>
      </w:r>
      <w:r>
        <w:t>2024.</w:t>
      </w:r>
    </w:p>
    <w:p w14:paraId="0B21A608" w14:textId="77777777" w:rsidR="00542138" w:rsidRDefault="00542138" w:rsidP="00542138">
      <w:pPr>
        <w:pStyle w:val="BodyText"/>
        <w:ind w:right="273"/>
        <w:jc w:val="both"/>
      </w:pPr>
      <w:r>
        <w:t> </w:t>
      </w:r>
    </w:p>
    <w:p w14:paraId="6F905A74" w14:textId="71DD3C7F" w:rsidR="00542138" w:rsidRDefault="00542138" w:rsidP="00542138">
      <w:pPr>
        <w:pStyle w:val="BodyText"/>
        <w:ind w:right="273"/>
        <w:jc w:val="both"/>
      </w:pPr>
      <w:r>
        <w:t xml:space="preserve">The PCC also received rental income from the Radio Mast sites of </w:t>
      </w:r>
      <w:r w:rsidRPr="0024228B">
        <w:t>£</w:t>
      </w:r>
      <w:r w:rsidR="0086786C" w:rsidRPr="0024228B">
        <w:t>6,223</w:t>
      </w:r>
      <w:r w:rsidRPr="0024228B">
        <w:t xml:space="preserve"> (202</w:t>
      </w:r>
      <w:r w:rsidR="00C72572" w:rsidRPr="0024228B">
        <w:t>3</w:t>
      </w:r>
      <w:r w:rsidRPr="0024228B">
        <w:t>/2</w:t>
      </w:r>
      <w:r w:rsidR="00C72572" w:rsidRPr="0024228B">
        <w:t>4</w:t>
      </w:r>
      <w:r w:rsidRPr="0024228B">
        <w:t xml:space="preserve"> £10,668)</w:t>
      </w:r>
    </w:p>
    <w:p w14:paraId="0FEB11A6" w14:textId="77777777" w:rsidR="00542138" w:rsidRDefault="00542138" w:rsidP="00542138">
      <w:pPr>
        <w:pStyle w:val="BodyText"/>
        <w:ind w:right="273"/>
        <w:jc w:val="both"/>
      </w:pPr>
    </w:p>
    <w:p w14:paraId="4810CA5F" w14:textId="77777777" w:rsidR="00542138" w:rsidRDefault="00542138" w:rsidP="00542138">
      <w:pPr>
        <w:pStyle w:val="BodyText"/>
        <w:ind w:right="273"/>
        <w:jc w:val="both"/>
      </w:pPr>
      <w:r>
        <w:t>The table</w:t>
      </w:r>
      <w:r>
        <w:rPr>
          <w:spacing w:val="-2"/>
        </w:rPr>
        <w:t xml:space="preserve"> </w:t>
      </w:r>
      <w:r>
        <w:t>below</w:t>
      </w:r>
      <w:r>
        <w:rPr>
          <w:spacing w:val="-5"/>
        </w:rPr>
        <w:t xml:space="preserve"> </w:t>
      </w:r>
      <w:r>
        <w:t>shows</w:t>
      </w:r>
      <w:r>
        <w:rPr>
          <w:spacing w:val="2"/>
        </w:rPr>
        <w:t xml:space="preserve"> </w:t>
      </w:r>
      <w:r>
        <w:t>the</w:t>
      </w:r>
      <w:r>
        <w:rPr>
          <w:spacing w:val="-2"/>
        </w:rPr>
        <w:t xml:space="preserve"> </w:t>
      </w:r>
      <w:r>
        <w:t>future</w:t>
      </w:r>
      <w:r>
        <w:rPr>
          <w:spacing w:val="-4"/>
        </w:rPr>
        <w:t xml:space="preserve"> </w:t>
      </w:r>
      <w:r>
        <w:t>current</w:t>
      </w:r>
      <w:r>
        <w:rPr>
          <w:spacing w:val="-2"/>
        </w:rPr>
        <w:t xml:space="preserve"> </w:t>
      </w:r>
      <w:r>
        <w:t>minimum</w:t>
      </w:r>
      <w:r>
        <w:rPr>
          <w:spacing w:val="-5"/>
        </w:rPr>
        <w:t xml:space="preserve"> </w:t>
      </w:r>
      <w:r>
        <w:t>rental</w:t>
      </w:r>
      <w:r>
        <w:rPr>
          <w:spacing w:val="-4"/>
        </w:rPr>
        <w:t xml:space="preserve"> </w:t>
      </w:r>
      <w:r>
        <w:t>income</w:t>
      </w:r>
      <w:r>
        <w:rPr>
          <w:spacing w:val="-4"/>
        </w:rPr>
        <w:t xml:space="preserve"> </w:t>
      </w:r>
      <w:r>
        <w:t>from</w:t>
      </w:r>
      <w:r>
        <w:rPr>
          <w:spacing w:val="-4"/>
        </w:rPr>
        <w:t xml:space="preserve"> </w:t>
      </w:r>
      <w:r>
        <w:t>premises.</w:t>
      </w:r>
    </w:p>
    <w:p w14:paraId="473079C6" w14:textId="77777777" w:rsidR="00542138" w:rsidRDefault="00542138" w:rsidP="00542138">
      <w:pPr>
        <w:pStyle w:val="BodyText"/>
        <w:spacing w:before="4"/>
        <w:rPr>
          <w:sz w:val="15"/>
        </w:rPr>
      </w:pPr>
    </w:p>
    <w:tbl>
      <w:tblPr>
        <w:tblW w:w="5954" w:type="dxa"/>
        <w:tblLook w:val="04A0" w:firstRow="1" w:lastRow="0" w:firstColumn="1" w:lastColumn="0" w:noHBand="0" w:noVBand="1"/>
      </w:tblPr>
      <w:tblGrid>
        <w:gridCol w:w="3836"/>
        <w:gridCol w:w="1267"/>
        <w:gridCol w:w="867"/>
      </w:tblGrid>
      <w:tr w:rsidR="006F188E" w:rsidRPr="006F188E" w14:paraId="1125BECA" w14:textId="77777777" w:rsidTr="00D56EF5">
        <w:trPr>
          <w:trHeight w:val="315"/>
        </w:trPr>
        <w:tc>
          <w:tcPr>
            <w:tcW w:w="3836" w:type="dxa"/>
            <w:tcBorders>
              <w:top w:val="nil"/>
              <w:left w:val="nil"/>
              <w:bottom w:val="nil"/>
              <w:right w:val="nil"/>
            </w:tcBorders>
            <w:noWrap/>
            <w:vAlign w:val="center"/>
            <w:hideMark/>
          </w:tcPr>
          <w:p w14:paraId="7C66DDAD" w14:textId="77777777" w:rsidR="006F188E" w:rsidRPr="006F188E" w:rsidRDefault="006F188E" w:rsidP="006F188E">
            <w:pPr>
              <w:spacing w:after="0" w:line="240" w:lineRule="auto"/>
              <w:rPr>
                <w:rFonts w:eastAsia="Times New Roman" w:cs="Arial"/>
                <w:b/>
                <w:bCs/>
                <w:color w:val="000000"/>
                <w:sz w:val="18"/>
                <w:szCs w:val="18"/>
                <w:lang w:eastAsia="en-GB"/>
              </w:rPr>
            </w:pPr>
            <w:r w:rsidRPr="006F188E">
              <w:rPr>
                <w:rFonts w:eastAsia="Times New Roman" w:cs="Arial"/>
                <w:b/>
                <w:bCs/>
                <w:color w:val="000000"/>
                <w:sz w:val="18"/>
                <w:szCs w:val="18"/>
                <w:lang w:eastAsia="en-GB"/>
              </w:rPr>
              <w:t>Premises Rental Income</w:t>
            </w:r>
          </w:p>
        </w:tc>
        <w:tc>
          <w:tcPr>
            <w:tcW w:w="1267" w:type="dxa"/>
            <w:tcBorders>
              <w:top w:val="nil"/>
              <w:left w:val="nil"/>
              <w:bottom w:val="nil"/>
              <w:right w:val="nil"/>
            </w:tcBorders>
            <w:noWrap/>
            <w:vAlign w:val="bottom"/>
            <w:hideMark/>
          </w:tcPr>
          <w:p w14:paraId="11533C6C" w14:textId="77777777" w:rsidR="006F188E" w:rsidRPr="006F188E" w:rsidRDefault="006F188E" w:rsidP="006F188E">
            <w:pPr>
              <w:spacing w:after="0" w:line="240" w:lineRule="auto"/>
              <w:rPr>
                <w:rFonts w:eastAsia="Times New Roman" w:cs="Arial"/>
                <w:b/>
                <w:bCs/>
                <w:color w:val="000000"/>
                <w:sz w:val="18"/>
                <w:szCs w:val="18"/>
                <w:lang w:eastAsia="en-GB"/>
              </w:rPr>
            </w:pPr>
          </w:p>
        </w:tc>
        <w:tc>
          <w:tcPr>
            <w:tcW w:w="851" w:type="dxa"/>
            <w:tcBorders>
              <w:top w:val="nil"/>
              <w:left w:val="nil"/>
              <w:bottom w:val="nil"/>
              <w:right w:val="nil"/>
            </w:tcBorders>
            <w:noWrap/>
            <w:vAlign w:val="bottom"/>
            <w:hideMark/>
          </w:tcPr>
          <w:p w14:paraId="4141B767" w14:textId="77777777" w:rsidR="006F188E" w:rsidRPr="006F188E" w:rsidRDefault="006F188E" w:rsidP="006F188E">
            <w:pPr>
              <w:spacing w:after="0" w:line="240" w:lineRule="auto"/>
              <w:rPr>
                <w:rFonts w:ascii="Times New Roman" w:eastAsia="Times New Roman" w:hAnsi="Times New Roman" w:cs="Times New Roman"/>
                <w:sz w:val="20"/>
                <w:szCs w:val="20"/>
                <w:lang w:eastAsia="en-GB"/>
              </w:rPr>
            </w:pPr>
          </w:p>
        </w:tc>
      </w:tr>
      <w:tr w:rsidR="006F188E" w:rsidRPr="006F188E" w14:paraId="4782ACB8" w14:textId="77777777" w:rsidTr="00D56EF5">
        <w:trPr>
          <w:trHeight w:val="300"/>
        </w:trPr>
        <w:tc>
          <w:tcPr>
            <w:tcW w:w="3836" w:type="dxa"/>
            <w:tcBorders>
              <w:top w:val="nil"/>
              <w:left w:val="nil"/>
              <w:bottom w:val="nil"/>
              <w:right w:val="nil"/>
            </w:tcBorders>
            <w:shd w:val="clear" w:color="auto" w:fill="FFFFFF" w:themeFill="background1"/>
            <w:noWrap/>
            <w:vAlign w:val="center"/>
            <w:hideMark/>
          </w:tcPr>
          <w:p w14:paraId="70151316" w14:textId="77777777" w:rsidR="006F188E" w:rsidRPr="006F188E" w:rsidRDefault="006F188E" w:rsidP="006F188E">
            <w:pPr>
              <w:spacing w:after="0" w:line="240" w:lineRule="auto"/>
              <w:rPr>
                <w:rFonts w:eastAsia="Times New Roman" w:cs="Arial"/>
                <w:color w:val="000000"/>
                <w:sz w:val="18"/>
                <w:szCs w:val="18"/>
                <w:lang w:eastAsia="en-GB"/>
              </w:rPr>
            </w:pPr>
            <w:r w:rsidRPr="006F188E">
              <w:rPr>
                <w:rFonts w:eastAsia="Times New Roman" w:cs="Arial"/>
                <w:color w:val="000000"/>
                <w:sz w:val="18"/>
                <w:szCs w:val="18"/>
                <w:lang w:eastAsia="en-GB"/>
              </w:rPr>
              <w:t> </w:t>
            </w:r>
          </w:p>
        </w:tc>
        <w:tc>
          <w:tcPr>
            <w:tcW w:w="1267" w:type="dxa"/>
            <w:tcBorders>
              <w:top w:val="nil"/>
              <w:left w:val="nil"/>
              <w:bottom w:val="nil"/>
              <w:right w:val="nil"/>
            </w:tcBorders>
            <w:shd w:val="clear" w:color="auto" w:fill="FFFFFF" w:themeFill="background1"/>
            <w:noWrap/>
            <w:vAlign w:val="center"/>
            <w:hideMark/>
          </w:tcPr>
          <w:p w14:paraId="738A2CAC" w14:textId="1ECFD88C" w:rsidR="006F188E" w:rsidRPr="006F188E" w:rsidRDefault="006F188E" w:rsidP="006F188E">
            <w:pPr>
              <w:spacing w:after="0" w:line="240" w:lineRule="auto"/>
              <w:jc w:val="right"/>
              <w:rPr>
                <w:rFonts w:eastAsia="Times New Roman" w:cs="Arial"/>
                <w:b/>
                <w:bCs/>
                <w:color w:val="000000"/>
                <w:sz w:val="18"/>
                <w:szCs w:val="18"/>
                <w:lang w:eastAsia="en-GB"/>
              </w:rPr>
            </w:pPr>
            <w:r w:rsidRPr="006F188E">
              <w:rPr>
                <w:rFonts w:eastAsia="Times New Roman" w:cs="Arial"/>
                <w:b/>
                <w:bCs/>
                <w:color w:val="000000"/>
                <w:sz w:val="18"/>
                <w:szCs w:val="18"/>
                <w:lang w:eastAsia="en-GB"/>
              </w:rPr>
              <w:t>202</w:t>
            </w:r>
            <w:r w:rsidR="00847CAB">
              <w:rPr>
                <w:rFonts w:eastAsia="Times New Roman" w:cs="Arial"/>
                <w:b/>
                <w:bCs/>
                <w:color w:val="000000"/>
                <w:sz w:val="18"/>
                <w:szCs w:val="18"/>
                <w:lang w:eastAsia="en-GB"/>
              </w:rPr>
              <w:t>3/24</w:t>
            </w:r>
          </w:p>
        </w:tc>
        <w:tc>
          <w:tcPr>
            <w:tcW w:w="851" w:type="dxa"/>
            <w:tcBorders>
              <w:top w:val="nil"/>
              <w:left w:val="nil"/>
              <w:bottom w:val="nil"/>
              <w:right w:val="nil"/>
            </w:tcBorders>
            <w:noWrap/>
            <w:vAlign w:val="center"/>
            <w:hideMark/>
          </w:tcPr>
          <w:p w14:paraId="16E0C217" w14:textId="689E5414" w:rsidR="006F188E" w:rsidRPr="006F188E" w:rsidRDefault="006F188E" w:rsidP="006F188E">
            <w:pPr>
              <w:spacing w:after="0" w:line="240" w:lineRule="auto"/>
              <w:jc w:val="right"/>
              <w:rPr>
                <w:rFonts w:eastAsia="Times New Roman" w:cs="Arial"/>
                <w:b/>
                <w:bCs/>
                <w:color w:val="000000"/>
                <w:sz w:val="18"/>
                <w:szCs w:val="18"/>
                <w:lang w:eastAsia="en-GB"/>
              </w:rPr>
            </w:pPr>
            <w:r w:rsidRPr="006F188E">
              <w:rPr>
                <w:rFonts w:eastAsia="Times New Roman" w:cs="Arial"/>
                <w:b/>
                <w:bCs/>
                <w:color w:val="000000"/>
                <w:sz w:val="18"/>
                <w:szCs w:val="18"/>
                <w:lang w:eastAsia="en-GB"/>
              </w:rPr>
              <w:t>202</w:t>
            </w:r>
            <w:r w:rsidR="00847CAB">
              <w:rPr>
                <w:rFonts w:eastAsia="Times New Roman" w:cs="Arial"/>
                <w:b/>
                <w:bCs/>
                <w:color w:val="000000"/>
                <w:sz w:val="18"/>
                <w:szCs w:val="18"/>
                <w:lang w:eastAsia="en-GB"/>
              </w:rPr>
              <w:t>4</w:t>
            </w:r>
            <w:r w:rsidRPr="006F188E">
              <w:rPr>
                <w:rFonts w:eastAsia="Times New Roman" w:cs="Arial"/>
                <w:b/>
                <w:bCs/>
                <w:color w:val="000000"/>
                <w:sz w:val="18"/>
                <w:szCs w:val="18"/>
                <w:lang w:eastAsia="en-GB"/>
              </w:rPr>
              <w:t>/2</w:t>
            </w:r>
            <w:r w:rsidR="00847CAB">
              <w:rPr>
                <w:rFonts w:eastAsia="Times New Roman" w:cs="Arial"/>
                <w:b/>
                <w:bCs/>
                <w:color w:val="000000"/>
                <w:sz w:val="18"/>
                <w:szCs w:val="18"/>
                <w:lang w:eastAsia="en-GB"/>
              </w:rPr>
              <w:t>5</w:t>
            </w:r>
          </w:p>
        </w:tc>
      </w:tr>
      <w:tr w:rsidR="006F188E" w:rsidRPr="006F188E" w14:paraId="617B1201" w14:textId="77777777" w:rsidTr="00D56EF5">
        <w:trPr>
          <w:trHeight w:val="300"/>
        </w:trPr>
        <w:tc>
          <w:tcPr>
            <w:tcW w:w="3836" w:type="dxa"/>
            <w:tcBorders>
              <w:top w:val="nil"/>
              <w:left w:val="nil"/>
              <w:bottom w:val="nil"/>
              <w:right w:val="nil"/>
            </w:tcBorders>
            <w:shd w:val="clear" w:color="auto" w:fill="FFFFFF" w:themeFill="background1"/>
            <w:noWrap/>
            <w:vAlign w:val="center"/>
            <w:hideMark/>
          </w:tcPr>
          <w:p w14:paraId="7B28E9CE" w14:textId="77777777" w:rsidR="006F188E" w:rsidRPr="006F188E" w:rsidRDefault="006F188E" w:rsidP="006F188E">
            <w:pPr>
              <w:spacing w:after="0" w:line="240" w:lineRule="auto"/>
              <w:rPr>
                <w:rFonts w:eastAsia="Times New Roman" w:cs="Arial"/>
                <w:color w:val="000000"/>
                <w:sz w:val="18"/>
                <w:szCs w:val="18"/>
                <w:lang w:eastAsia="en-GB"/>
              </w:rPr>
            </w:pPr>
            <w:r w:rsidRPr="006F188E">
              <w:rPr>
                <w:rFonts w:eastAsia="Times New Roman" w:cs="Arial"/>
                <w:color w:val="000000"/>
                <w:sz w:val="18"/>
                <w:szCs w:val="18"/>
                <w:lang w:eastAsia="en-GB"/>
              </w:rPr>
              <w:t> </w:t>
            </w:r>
          </w:p>
        </w:tc>
        <w:tc>
          <w:tcPr>
            <w:tcW w:w="1267" w:type="dxa"/>
            <w:tcBorders>
              <w:top w:val="nil"/>
              <w:left w:val="nil"/>
              <w:bottom w:val="nil"/>
              <w:right w:val="nil"/>
            </w:tcBorders>
            <w:vAlign w:val="center"/>
            <w:hideMark/>
          </w:tcPr>
          <w:p w14:paraId="6B9E714E" w14:textId="77777777" w:rsidR="006F188E" w:rsidRPr="006F188E" w:rsidRDefault="006F188E" w:rsidP="006F188E">
            <w:pPr>
              <w:spacing w:after="0" w:line="240" w:lineRule="auto"/>
              <w:jc w:val="right"/>
              <w:rPr>
                <w:rFonts w:eastAsia="Times New Roman" w:cs="Arial"/>
                <w:b/>
                <w:bCs/>
                <w:color w:val="000000"/>
                <w:sz w:val="18"/>
                <w:szCs w:val="18"/>
                <w:lang w:eastAsia="en-GB"/>
              </w:rPr>
            </w:pPr>
            <w:r w:rsidRPr="006F188E">
              <w:rPr>
                <w:rFonts w:eastAsia="Times New Roman" w:cs="Arial"/>
                <w:b/>
                <w:bCs/>
                <w:color w:val="000000"/>
                <w:sz w:val="18"/>
                <w:szCs w:val="18"/>
                <w:lang w:eastAsia="en-GB"/>
              </w:rPr>
              <w:t>£'000</w:t>
            </w:r>
          </w:p>
        </w:tc>
        <w:tc>
          <w:tcPr>
            <w:tcW w:w="851" w:type="dxa"/>
            <w:tcBorders>
              <w:top w:val="nil"/>
              <w:left w:val="nil"/>
              <w:bottom w:val="nil"/>
              <w:right w:val="nil"/>
            </w:tcBorders>
            <w:vAlign w:val="center"/>
            <w:hideMark/>
          </w:tcPr>
          <w:p w14:paraId="386DA5B6" w14:textId="77777777" w:rsidR="006F188E" w:rsidRPr="006F188E" w:rsidRDefault="006F188E" w:rsidP="006F188E">
            <w:pPr>
              <w:spacing w:after="0" w:line="240" w:lineRule="auto"/>
              <w:jc w:val="right"/>
              <w:rPr>
                <w:rFonts w:eastAsia="Times New Roman" w:cs="Arial"/>
                <w:b/>
                <w:bCs/>
                <w:color w:val="000000"/>
                <w:sz w:val="18"/>
                <w:szCs w:val="18"/>
                <w:lang w:eastAsia="en-GB"/>
              </w:rPr>
            </w:pPr>
            <w:r w:rsidRPr="006F188E">
              <w:rPr>
                <w:rFonts w:eastAsia="Times New Roman" w:cs="Arial"/>
                <w:b/>
                <w:bCs/>
                <w:color w:val="000000"/>
                <w:sz w:val="18"/>
                <w:szCs w:val="18"/>
                <w:lang w:eastAsia="en-GB"/>
              </w:rPr>
              <w:t>£'000</w:t>
            </w:r>
          </w:p>
        </w:tc>
      </w:tr>
      <w:tr w:rsidR="006F188E" w:rsidRPr="006F188E" w14:paraId="278B80E3" w14:textId="77777777" w:rsidTr="00D56EF5">
        <w:trPr>
          <w:trHeight w:val="300"/>
        </w:trPr>
        <w:tc>
          <w:tcPr>
            <w:tcW w:w="3836" w:type="dxa"/>
            <w:tcBorders>
              <w:top w:val="single" w:sz="4" w:space="0" w:color="auto"/>
              <w:left w:val="nil"/>
              <w:bottom w:val="nil"/>
              <w:right w:val="nil"/>
            </w:tcBorders>
            <w:shd w:val="clear" w:color="auto" w:fill="FFFFFF" w:themeFill="background1"/>
            <w:noWrap/>
            <w:vAlign w:val="center"/>
            <w:hideMark/>
          </w:tcPr>
          <w:p w14:paraId="496E96DD" w14:textId="0292C57B" w:rsidR="006F188E" w:rsidRPr="006F188E" w:rsidRDefault="006F188E" w:rsidP="19283C37">
            <w:pPr>
              <w:spacing w:after="0" w:line="240" w:lineRule="auto"/>
              <w:rPr>
                <w:rFonts w:eastAsia="Times New Roman" w:cs="Arial"/>
                <w:color w:val="000000"/>
                <w:sz w:val="18"/>
                <w:szCs w:val="18"/>
                <w:highlight w:val="yellow"/>
                <w:lang w:eastAsia="en-GB"/>
              </w:rPr>
            </w:pPr>
            <w:r w:rsidRPr="19283C37">
              <w:rPr>
                <w:rFonts w:eastAsia="Times New Roman" w:cs="Arial"/>
                <w:color w:val="000000" w:themeColor="text1"/>
                <w:sz w:val="18"/>
                <w:szCs w:val="18"/>
                <w:lang w:eastAsia="en-GB"/>
              </w:rPr>
              <w:t>Not later than 1 year</w:t>
            </w:r>
          </w:p>
        </w:tc>
        <w:tc>
          <w:tcPr>
            <w:tcW w:w="1267" w:type="dxa"/>
            <w:tcBorders>
              <w:top w:val="single" w:sz="4" w:space="0" w:color="auto"/>
              <w:left w:val="nil"/>
              <w:bottom w:val="nil"/>
              <w:right w:val="nil"/>
            </w:tcBorders>
            <w:shd w:val="clear" w:color="auto" w:fill="FFFFFF" w:themeFill="background1"/>
            <w:noWrap/>
            <w:vAlign w:val="center"/>
            <w:hideMark/>
          </w:tcPr>
          <w:p w14:paraId="329E88B5" w14:textId="02BC5B14" w:rsidR="006F188E" w:rsidRPr="006F188E" w:rsidRDefault="00847CAB" w:rsidP="006F18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851" w:type="dxa"/>
            <w:tcBorders>
              <w:top w:val="single" w:sz="4" w:space="0" w:color="auto"/>
              <w:left w:val="nil"/>
              <w:bottom w:val="nil"/>
              <w:right w:val="nil"/>
            </w:tcBorders>
            <w:shd w:val="clear" w:color="auto" w:fill="FFFFFF" w:themeFill="background1"/>
            <w:noWrap/>
            <w:vAlign w:val="center"/>
          </w:tcPr>
          <w:p w14:paraId="06EF5B3A" w14:textId="328BD1CA" w:rsidR="006F188E" w:rsidRPr="006F188E" w:rsidRDefault="0086786C" w:rsidP="006F18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w:t>
            </w:r>
          </w:p>
        </w:tc>
      </w:tr>
      <w:tr w:rsidR="006F188E" w:rsidRPr="006F188E" w14:paraId="7800B7D3" w14:textId="77777777" w:rsidTr="00D56EF5">
        <w:trPr>
          <w:trHeight w:val="300"/>
        </w:trPr>
        <w:tc>
          <w:tcPr>
            <w:tcW w:w="3836" w:type="dxa"/>
            <w:tcBorders>
              <w:top w:val="nil"/>
              <w:left w:val="nil"/>
              <w:bottom w:val="nil"/>
              <w:right w:val="nil"/>
            </w:tcBorders>
            <w:shd w:val="clear" w:color="auto" w:fill="FFFFFF" w:themeFill="background1"/>
            <w:noWrap/>
            <w:vAlign w:val="center"/>
            <w:hideMark/>
          </w:tcPr>
          <w:p w14:paraId="2DDC3C83" w14:textId="146A7FEC" w:rsidR="006F188E" w:rsidRPr="006F188E" w:rsidRDefault="006F188E" w:rsidP="19283C37">
            <w:pPr>
              <w:spacing w:after="0" w:line="240" w:lineRule="auto"/>
              <w:rPr>
                <w:rFonts w:eastAsia="Times New Roman" w:cs="Arial"/>
                <w:color w:val="000000"/>
                <w:sz w:val="18"/>
                <w:szCs w:val="18"/>
                <w:highlight w:val="yellow"/>
                <w:lang w:eastAsia="en-GB"/>
              </w:rPr>
            </w:pPr>
            <w:r w:rsidRPr="19283C37">
              <w:rPr>
                <w:rFonts w:eastAsia="Times New Roman" w:cs="Arial"/>
                <w:color w:val="000000" w:themeColor="text1"/>
                <w:sz w:val="18"/>
                <w:szCs w:val="18"/>
                <w:lang w:eastAsia="en-GB"/>
              </w:rPr>
              <w:t>Later than 1 year but not later than 5 years</w:t>
            </w:r>
          </w:p>
        </w:tc>
        <w:tc>
          <w:tcPr>
            <w:tcW w:w="1267" w:type="dxa"/>
            <w:tcBorders>
              <w:top w:val="nil"/>
              <w:left w:val="nil"/>
              <w:bottom w:val="nil"/>
              <w:right w:val="nil"/>
            </w:tcBorders>
            <w:shd w:val="clear" w:color="auto" w:fill="FFFFFF" w:themeFill="background1"/>
            <w:noWrap/>
            <w:vAlign w:val="center"/>
            <w:hideMark/>
          </w:tcPr>
          <w:p w14:paraId="750A4255" w14:textId="77777777" w:rsidR="006F188E" w:rsidRPr="006F188E" w:rsidRDefault="006F188E" w:rsidP="006F188E">
            <w:pPr>
              <w:spacing w:after="0" w:line="240" w:lineRule="auto"/>
              <w:jc w:val="right"/>
              <w:rPr>
                <w:rFonts w:eastAsia="Times New Roman" w:cs="Arial"/>
                <w:color w:val="000000"/>
                <w:sz w:val="18"/>
                <w:szCs w:val="18"/>
                <w:lang w:eastAsia="en-GB"/>
              </w:rPr>
            </w:pPr>
            <w:r w:rsidRPr="006F188E">
              <w:rPr>
                <w:rFonts w:eastAsia="Times New Roman" w:cs="Arial"/>
                <w:color w:val="000000"/>
                <w:sz w:val="18"/>
                <w:szCs w:val="18"/>
                <w:lang w:eastAsia="en-GB"/>
              </w:rPr>
              <w:t>0</w:t>
            </w:r>
          </w:p>
        </w:tc>
        <w:tc>
          <w:tcPr>
            <w:tcW w:w="851" w:type="dxa"/>
            <w:tcBorders>
              <w:top w:val="nil"/>
              <w:left w:val="nil"/>
              <w:bottom w:val="nil"/>
              <w:right w:val="nil"/>
            </w:tcBorders>
            <w:noWrap/>
            <w:vAlign w:val="center"/>
          </w:tcPr>
          <w:p w14:paraId="259FA16E" w14:textId="5E3E90C8" w:rsidR="006F188E" w:rsidRPr="006F188E" w:rsidRDefault="00773A6E" w:rsidP="006F18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F188E" w:rsidRPr="006F188E" w14:paraId="704EDA00" w14:textId="77777777" w:rsidTr="00D56EF5">
        <w:trPr>
          <w:trHeight w:val="300"/>
        </w:trPr>
        <w:tc>
          <w:tcPr>
            <w:tcW w:w="3836" w:type="dxa"/>
            <w:tcBorders>
              <w:top w:val="nil"/>
              <w:left w:val="nil"/>
              <w:bottom w:val="single" w:sz="4" w:space="0" w:color="auto"/>
              <w:right w:val="nil"/>
            </w:tcBorders>
            <w:shd w:val="clear" w:color="auto" w:fill="FFFFFF" w:themeFill="background1"/>
            <w:noWrap/>
            <w:vAlign w:val="center"/>
            <w:hideMark/>
          </w:tcPr>
          <w:p w14:paraId="4E9902B4" w14:textId="2D035539" w:rsidR="006F188E" w:rsidRPr="006F188E" w:rsidRDefault="006F188E" w:rsidP="19283C37">
            <w:pPr>
              <w:spacing w:after="0" w:line="240" w:lineRule="auto"/>
              <w:rPr>
                <w:rFonts w:eastAsia="Times New Roman" w:cs="Arial"/>
                <w:color w:val="000000"/>
                <w:sz w:val="18"/>
                <w:szCs w:val="18"/>
                <w:highlight w:val="yellow"/>
                <w:lang w:eastAsia="en-GB"/>
              </w:rPr>
            </w:pPr>
            <w:r w:rsidRPr="19283C37">
              <w:rPr>
                <w:rFonts w:eastAsia="Times New Roman" w:cs="Arial"/>
                <w:color w:val="000000" w:themeColor="text1"/>
                <w:sz w:val="18"/>
                <w:szCs w:val="18"/>
                <w:lang w:eastAsia="en-GB"/>
              </w:rPr>
              <w:t>Later than 5 years</w:t>
            </w:r>
          </w:p>
        </w:tc>
        <w:tc>
          <w:tcPr>
            <w:tcW w:w="1267" w:type="dxa"/>
            <w:tcBorders>
              <w:top w:val="nil"/>
              <w:left w:val="nil"/>
              <w:bottom w:val="single" w:sz="4" w:space="0" w:color="auto"/>
              <w:right w:val="nil"/>
            </w:tcBorders>
            <w:noWrap/>
            <w:vAlign w:val="center"/>
            <w:hideMark/>
          </w:tcPr>
          <w:p w14:paraId="5F098057" w14:textId="77777777" w:rsidR="006F188E" w:rsidRPr="006F188E" w:rsidRDefault="006F188E" w:rsidP="006F188E">
            <w:pPr>
              <w:spacing w:after="0" w:line="240" w:lineRule="auto"/>
              <w:jc w:val="right"/>
              <w:rPr>
                <w:rFonts w:eastAsia="Times New Roman" w:cs="Arial"/>
                <w:color w:val="000000"/>
                <w:sz w:val="18"/>
                <w:szCs w:val="18"/>
                <w:lang w:eastAsia="en-GB"/>
              </w:rPr>
            </w:pPr>
            <w:r w:rsidRPr="006F188E">
              <w:rPr>
                <w:rFonts w:eastAsia="Times New Roman" w:cs="Arial"/>
                <w:color w:val="000000"/>
                <w:sz w:val="18"/>
                <w:szCs w:val="18"/>
                <w:lang w:eastAsia="en-GB"/>
              </w:rPr>
              <w:t>0</w:t>
            </w:r>
          </w:p>
        </w:tc>
        <w:tc>
          <w:tcPr>
            <w:tcW w:w="851" w:type="dxa"/>
            <w:tcBorders>
              <w:top w:val="nil"/>
              <w:left w:val="nil"/>
              <w:bottom w:val="single" w:sz="4" w:space="0" w:color="auto"/>
              <w:right w:val="nil"/>
            </w:tcBorders>
            <w:noWrap/>
            <w:vAlign w:val="center"/>
          </w:tcPr>
          <w:p w14:paraId="0A8D785A" w14:textId="21453707" w:rsidR="006F188E" w:rsidRPr="006F188E" w:rsidRDefault="00773A6E" w:rsidP="006F188E">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r>
      <w:tr w:rsidR="006F188E" w:rsidRPr="006F188E" w14:paraId="6837A870" w14:textId="77777777" w:rsidTr="00D56EF5">
        <w:trPr>
          <w:trHeight w:val="315"/>
        </w:trPr>
        <w:tc>
          <w:tcPr>
            <w:tcW w:w="3836" w:type="dxa"/>
            <w:tcBorders>
              <w:top w:val="single" w:sz="4" w:space="0" w:color="auto"/>
              <w:left w:val="nil"/>
              <w:bottom w:val="single" w:sz="12" w:space="0" w:color="auto"/>
              <w:right w:val="nil"/>
            </w:tcBorders>
            <w:shd w:val="clear" w:color="auto" w:fill="FFFFFF" w:themeFill="background1"/>
            <w:noWrap/>
            <w:vAlign w:val="center"/>
            <w:hideMark/>
          </w:tcPr>
          <w:p w14:paraId="1C0E32E1" w14:textId="77777777" w:rsidR="006F188E" w:rsidRPr="006F188E" w:rsidRDefault="006F188E" w:rsidP="006F188E">
            <w:pPr>
              <w:spacing w:after="0" w:line="240" w:lineRule="auto"/>
              <w:rPr>
                <w:rFonts w:eastAsia="Times New Roman" w:cs="Arial"/>
                <w:b/>
                <w:bCs/>
                <w:color w:val="000000"/>
                <w:sz w:val="18"/>
                <w:szCs w:val="18"/>
                <w:lang w:eastAsia="en-GB"/>
              </w:rPr>
            </w:pPr>
            <w:r w:rsidRPr="006F188E">
              <w:rPr>
                <w:rFonts w:eastAsia="Times New Roman" w:cs="Arial"/>
                <w:b/>
                <w:bCs/>
                <w:color w:val="000000"/>
                <w:sz w:val="18"/>
                <w:szCs w:val="18"/>
                <w:lang w:eastAsia="en-GB"/>
              </w:rPr>
              <w:t>Total</w:t>
            </w:r>
          </w:p>
        </w:tc>
        <w:tc>
          <w:tcPr>
            <w:tcW w:w="1267" w:type="dxa"/>
            <w:tcBorders>
              <w:top w:val="single" w:sz="4" w:space="0" w:color="auto"/>
              <w:left w:val="nil"/>
              <w:bottom w:val="single" w:sz="12" w:space="0" w:color="auto"/>
              <w:right w:val="nil"/>
            </w:tcBorders>
            <w:shd w:val="clear" w:color="auto" w:fill="FFFFFF" w:themeFill="background1"/>
            <w:noWrap/>
            <w:vAlign w:val="center"/>
            <w:hideMark/>
          </w:tcPr>
          <w:p w14:paraId="67C2A565" w14:textId="5D52F398" w:rsidR="006F188E" w:rsidRPr="006F188E" w:rsidRDefault="00847CAB" w:rsidP="006F188E">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851" w:type="dxa"/>
            <w:tcBorders>
              <w:top w:val="single" w:sz="4" w:space="0" w:color="auto"/>
              <w:left w:val="nil"/>
              <w:bottom w:val="single" w:sz="12" w:space="0" w:color="auto"/>
              <w:right w:val="nil"/>
            </w:tcBorders>
            <w:shd w:val="clear" w:color="auto" w:fill="FFFFFF" w:themeFill="background1"/>
            <w:noWrap/>
            <w:vAlign w:val="center"/>
          </w:tcPr>
          <w:p w14:paraId="315014B8" w14:textId="38CC941D" w:rsidR="006F188E" w:rsidRPr="006F188E" w:rsidRDefault="0086786C" w:rsidP="006F188E">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w:t>
            </w:r>
          </w:p>
        </w:tc>
      </w:tr>
    </w:tbl>
    <w:p w14:paraId="72F57013" w14:textId="19237BBF" w:rsidR="00542138" w:rsidRDefault="00542138" w:rsidP="00D61CD1">
      <w:pPr>
        <w:spacing w:after="0" w:line="240" w:lineRule="auto"/>
        <w:rPr>
          <w:sz w:val="18"/>
          <w:szCs w:val="18"/>
        </w:rPr>
      </w:pPr>
    </w:p>
    <w:p w14:paraId="0F26047E" w14:textId="40871CF5" w:rsidR="002D3544" w:rsidRDefault="002D3544">
      <w:pPr>
        <w:rPr>
          <w:sz w:val="18"/>
          <w:szCs w:val="18"/>
        </w:rPr>
      </w:pPr>
      <w:r>
        <w:rPr>
          <w:sz w:val="18"/>
          <w:szCs w:val="18"/>
        </w:rPr>
        <w:br w:type="page"/>
      </w:r>
    </w:p>
    <w:p w14:paraId="4B4E12EA" w14:textId="77777777" w:rsidR="002D3544" w:rsidRDefault="002D3544" w:rsidP="002D3544">
      <w:pPr>
        <w:pStyle w:val="Heading1"/>
        <w:spacing w:before="0" w:line="240" w:lineRule="auto"/>
        <w:rPr>
          <w:bCs/>
          <w:sz w:val="24"/>
          <w:szCs w:val="24"/>
        </w:rPr>
      </w:pPr>
      <w:bookmarkStart w:id="99" w:name="_Toc138846518"/>
      <w:bookmarkStart w:id="100" w:name="_Toc172710220"/>
      <w:r w:rsidRPr="002D3544">
        <w:rPr>
          <w:bCs/>
          <w:sz w:val="24"/>
          <w:szCs w:val="24"/>
        </w:rPr>
        <w:t>Note 35 – Collaboration</w:t>
      </w:r>
      <w:bookmarkEnd w:id="99"/>
      <w:bookmarkEnd w:id="100"/>
    </w:p>
    <w:p w14:paraId="1A6EABE9" w14:textId="77777777" w:rsidR="002D3544" w:rsidRDefault="002D3544" w:rsidP="00D61CD1">
      <w:pPr>
        <w:spacing w:after="0" w:line="240" w:lineRule="auto"/>
        <w:rPr>
          <w:sz w:val="18"/>
          <w:szCs w:val="18"/>
        </w:rPr>
      </w:pPr>
    </w:p>
    <w:p w14:paraId="1F063BFA" w14:textId="77777777" w:rsidR="00DF0BE7" w:rsidRPr="00DF0BE7" w:rsidRDefault="00DF0BE7" w:rsidP="00DF0BE7">
      <w:pPr>
        <w:spacing w:after="0" w:line="240" w:lineRule="auto"/>
        <w:ind w:right="273"/>
        <w:jc w:val="both"/>
        <w:rPr>
          <w:sz w:val="18"/>
          <w:szCs w:val="18"/>
        </w:rPr>
      </w:pPr>
      <w:r w:rsidRPr="00DF0BE7">
        <w:rPr>
          <w:sz w:val="18"/>
          <w:szCs w:val="18"/>
        </w:rPr>
        <w:t>Police forces in Wales have a long, successful history of collaborating to develop specialist areas of policing. This includes those under the remit of the former Police Authorities of Wales Joint Committee. Future collaboration will be driven by the need to satisfy the Strategic Policing Requirement and by the outcomes of the Regional Strategic Assessment of threats, risks and harm to the southern region of Wales. The Police and Crime Commissioner for each Police Force will be responsible for ensuring the Strategic Policing Requirement is met. As part of this, they will look to work in collaboration with other Commissioner’s and forces to provide the most effective service possible. Such agreements are regulated by Section 22A of the Police Act 1996, as amended by the Police Reform and Social Responsibility Act 2011.</w:t>
      </w:r>
    </w:p>
    <w:p w14:paraId="4D3797CC" w14:textId="77777777" w:rsidR="00DF0BE7" w:rsidRPr="00DF0BE7" w:rsidRDefault="00DF0BE7" w:rsidP="00DF0BE7">
      <w:pPr>
        <w:spacing w:after="0" w:line="240" w:lineRule="auto"/>
        <w:ind w:right="273"/>
        <w:jc w:val="both"/>
        <w:rPr>
          <w:sz w:val="18"/>
          <w:szCs w:val="18"/>
        </w:rPr>
      </w:pPr>
    </w:p>
    <w:p w14:paraId="16C785AF" w14:textId="77777777" w:rsidR="000A153C" w:rsidRDefault="00DF0BE7" w:rsidP="00DF0BE7">
      <w:pPr>
        <w:spacing w:after="0" w:line="240" w:lineRule="auto"/>
        <w:ind w:right="273"/>
        <w:jc w:val="both"/>
        <w:rPr>
          <w:sz w:val="18"/>
          <w:szCs w:val="18"/>
        </w:rPr>
      </w:pPr>
      <w:r w:rsidRPr="00DF0BE7">
        <w:rPr>
          <w:sz w:val="18"/>
          <w:szCs w:val="18"/>
        </w:rPr>
        <w:t>The collaborative services and their funding continue under revised Commissioner and Force Governance arrangements. These are in effect considered as ‘Pooled Budgets’ with agreements for Funding Contributions, made and varied from time to time, and certain Specific Government Grants. The pooled budgets are effectively hosted by the Commissioner and Force for South Wales Police on behalf of the four police forces in Wales.</w:t>
      </w:r>
      <w:r w:rsidR="00343765">
        <w:rPr>
          <w:sz w:val="18"/>
          <w:szCs w:val="18"/>
        </w:rPr>
        <w:t xml:space="preserve"> </w:t>
      </w:r>
      <w:r w:rsidR="00343765" w:rsidRPr="000A153C">
        <w:rPr>
          <w:sz w:val="18"/>
          <w:szCs w:val="18"/>
          <w:highlight w:val="yellow"/>
        </w:rPr>
        <w:t>The total cost</w:t>
      </w:r>
      <w:r w:rsidR="002119BE" w:rsidRPr="000A153C">
        <w:rPr>
          <w:sz w:val="18"/>
          <w:szCs w:val="18"/>
          <w:highlight w:val="yellow"/>
        </w:rPr>
        <w:t>s of the collaboration team in 2024-25 were £0.506m (2</w:t>
      </w:r>
      <w:r w:rsidR="004D5E47" w:rsidRPr="000A153C">
        <w:rPr>
          <w:sz w:val="18"/>
          <w:szCs w:val="18"/>
          <w:highlight w:val="yellow"/>
        </w:rPr>
        <w:t>0</w:t>
      </w:r>
      <w:r w:rsidR="002119BE" w:rsidRPr="000A153C">
        <w:rPr>
          <w:sz w:val="18"/>
          <w:szCs w:val="18"/>
          <w:highlight w:val="yellow"/>
        </w:rPr>
        <w:t>23-24 £0.470</w:t>
      </w:r>
      <w:r w:rsidR="004D5E47" w:rsidRPr="000A153C">
        <w:rPr>
          <w:sz w:val="18"/>
          <w:szCs w:val="18"/>
          <w:highlight w:val="yellow"/>
        </w:rPr>
        <w:t xml:space="preserve">m) and GWP’s </w:t>
      </w:r>
      <w:r w:rsidR="000777B2" w:rsidRPr="000A153C">
        <w:rPr>
          <w:sz w:val="18"/>
          <w:szCs w:val="18"/>
          <w:highlight w:val="yellow"/>
        </w:rPr>
        <w:t>contribution to these costs was £0.130m</w:t>
      </w:r>
      <w:r w:rsidR="003151D8" w:rsidRPr="000A153C">
        <w:rPr>
          <w:sz w:val="18"/>
          <w:szCs w:val="18"/>
          <w:highlight w:val="yellow"/>
        </w:rPr>
        <w:t xml:space="preserve"> in 2024-25 (2023-24 £0.110m).</w:t>
      </w:r>
    </w:p>
    <w:p w14:paraId="2E6F39E6" w14:textId="77777777" w:rsidR="000A153C" w:rsidRDefault="000A153C" w:rsidP="00DF0BE7">
      <w:pPr>
        <w:spacing w:after="0" w:line="240" w:lineRule="auto"/>
        <w:ind w:right="273"/>
        <w:jc w:val="both"/>
        <w:rPr>
          <w:sz w:val="18"/>
          <w:szCs w:val="18"/>
        </w:rPr>
      </w:pPr>
    </w:p>
    <w:p w14:paraId="68C74CDE" w14:textId="7F605A25" w:rsidR="00DF0BE7" w:rsidRPr="00DF0BE7" w:rsidRDefault="00DF0BE7" w:rsidP="00DF0BE7">
      <w:pPr>
        <w:spacing w:after="0" w:line="240" w:lineRule="auto"/>
        <w:ind w:right="273"/>
        <w:jc w:val="both"/>
        <w:rPr>
          <w:sz w:val="18"/>
          <w:szCs w:val="18"/>
        </w:rPr>
      </w:pPr>
      <w:r w:rsidRPr="00DF0BE7">
        <w:rPr>
          <w:sz w:val="18"/>
          <w:szCs w:val="18"/>
        </w:rPr>
        <w:t xml:space="preserve"> A summary of the cost of the various collaborative services attributable to the PCC Group is shown in the following table.</w:t>
      </w:r>
    </w:p>
    <w:p w14:paraId="40DCBFBC" w14:textId="77777777" w:rsidR="00DF0BE7" w:rsidRPr="00DF0BE7" w:rsidRDefault="00DF0BE7" w:rsidP="00DF0BE7">
      <w:pPr>
        <w:spacing w:after="0" w:line="240" w:lineRule="auto"/>
        <w:ind w:right="273"/>
        <w:jc w:val="both"/>
        <w:rPr>
          <w:sz w:val="18"/>
          <w:szCs w:val="18"/>
        </w:rPr>
      </w:pPr>
    </w:p>
    <w:p w14:paraId="6DD4C965" w14:textId="25A3C06D" w:rsidR="006701C0" w:rsidRDefault="00DF0BE7" w:rsidP="00DF0BE7">
      <w:pPr>
        <w:spacing w:after="0" w:line="240" w:lineRule="auto"/>
        <w:ind w:right="273"/>
        <w:jc w:val="both"/>
        <w:rPr>
          <w:b/>
          <w:bCs/>
          <w:sz w:val="18"/>
          <w:szCs w:val="18"/>
        </w:rPr>
      </w:pPr>
      <w:r w:rsidRPr="006701C0">
        <w:rPr>
          <w:b/>
          <w:bCs/>
          <w:sz w:val="18"/>
          <w:szCs w:val="18"/>
        </w:rPr>
        <w:t>202</w:t>
      </w:r>
      <w:r w:rsidR="00627F5A">
        <w:rPr>
          <w:b/>
          <w:bCs/>
          <w:sz w:val="18"/>
          <w:szCs w:val="18"/>
        </w:rPr>
        <w:t>4</w:t>
      </w:r>
      <w:r w:rsidRPr="006701C0">
        <w:rPr>
          <w:b/>
          <w:bCs/>
          <w:sz w:val="18"/>
          <w:szCs w:val="18"/>
        </w:rPr>
        <w:t>/2</w:t>
      </w:r>
      <w:r w:rsidR="00627F5A">
        <w:rPr>
          <w:b/>
          <w:bCs/>
          <w:sz w:val="18"/>
          <w:szCs w:val="18"/>
        </w:rPr>
        <w:t>5</w:t>
      </w:r>
      <w:r w:rsidRPr="006701C0">
        <w:rPr>
          <w:b/>
          <w:bCs/>
          <w:sz w:val="18"/>
          <w:szCs w:val="18"/>
        </w:rPr>
        <w:t xml:space="preserve"> costs of the various collaborative services attributable to the PCC Group.</w:t>
      </w:r>
    </w:p>
    <w:tbl>
      <w:tblPr>
        <w:tblW w:w="11685" w:type="dxa"/>
        <w:tblInd w:w="-567" w:type="dxa"/>
        <w:tblLayout w:type="fixed"/>
        <w:tblLook w:val="04A0" w:firstRow="1" w:lastRow="0" w:firstColumn="1" w:lastColumn="0" w:noHBand="0" w:noVBand="1"/>
      </w:tblPr>
      <w:tblGrid>
        <w:gridCol w:w="1621"/>
        <w:gridCol w:w="1097"/>
        <w:gridCol w:w="964"/>
        <w:gridCol w:w="981"/>
        <w:gridCol w:w="1008"/>
        <w:gridCol w:w="795"/>
        <w:gridCol w:w="788"/>
        <w:gridCol w:w="875"/>
        <w:gridCol w:w="802"/>
        <w:gridCol w:w="241"/>
        <w:gridCol w:w="651"/>
        <w:gridCol w:w="241"/>
        <w:gridCol w:w="568"/>
        <w:gridCol w:w="241"/>
        <w:gridCol w:w="751"/>
        <w:gridCol w:w="61"/>
      </w:tblGrid>
      <w:tr w:rsidR="006701C0" w14:paraId="7410C0CF" w14:textId="77777777" w:rsidTr="38D3F069">
        <w:trPr>
          <w:trHeight w:val="1621"/>
        </w:trPr>
        <w:tc>
          <w:tcPr>
            <w:tcW w:w="1621" w:type="dxa"/>
            <w:noWrap/>
            <w:vAlign w:val="bottom"/>
            <w:hideMark/>
          </w:tcPr>
          <w:p w14:paraId="556A2953"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SHARE OF SERVICE COLLABORATION</w:t>
            </w:r>
          </w:p>
        </w:tc>
        <w:tc>
          <w:tcPr>
            <w:tcW w:w="1097" w:type="dxa"/>
            <w:vAlign w:val="bottom"/>
            <w:hideMark/>
          </w:tcPr>
          <w:p w14:paraId="64C02BD8"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Intelligence Unit / Special Branch (CTIU / SB)</w:t>
            </w:r>
          </w:p>
        </w:tc>
        <w:tc>
          <w:tcPr>
            <w:tcW w:w="964" w:type="dxa"/>
            <w:vAlign w:val="bottom"/>
            <w:hideMark/>
          </w:tcPr>
          <w:p w14:paraId="3B5EDD61"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Specialist Advisors (CTSA)</w:t>
            </w:r>
          </w:p>
        </w:tc>
        <w:tc>
          <w:tcPr>
            <w:tcW w:w="981" w:type="dxa"/>
            <w:vAlign w:val="bottom"/>
            <w:hideMark/>
          </w:tcPr>
          <w:p w14:paraId="415F98E5"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Port / Dedicated Security (DSP)</w:t>
            </w:r>
          </w:p>
        </w:tc>
        <w:tc>
          <w:tcPr>
            <w:tcW w:w="1008" w:type="dxa"/>
            <w:vAlign w:val="bottom"/>
            <w:hideMark/>
          </w:tcPr>
          <w:p w14:paraId="0B796E0C"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Regional Organised Crime Unit (ROCU)</w:t>
            </w:r>
          </w:p>
        </w:tc>
        <w:tc>
          <w:tcPr>
            <w:tcW w:w="795" w:type="dxa"/>
            <w:vAlign w:val="bottom"/>
            <w:hideMark/>
          </w:tcPr>
          <w:p w14:paraId="4C7F8891"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Regional Task Force (RTF)</w:t>
            </w:r>
          </w:p>
        </w:tc>
        <w:tc>
          <w:tcPr>
            <w:tcW w:w="788" w:type="dxa"/>
            <w:vAlign w:val="bottom"/>
            <w:hideMark/>
          </w:tcPr>
          <w:p w14:paraId="53A70415"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Digital Services Division</w:t>
            </w:r>
          </w:p>
        </w:tc>
        <w:tc>
          <w:tcPr>
            <w:tcW w:w="875" w:type="dxa"/>
            <w:vAlign w:val="bottom"/>
            <w:hideMark/>
          </w:tcPr>
          <w:p w14:paraId="49547890"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Joint Legal Services (JLS)</w:t>
            </w:r>
          </w:p>
        </w:tc>
        <w:tc>
          <w:tcPr>
            <w:tcW w:w="1043" w:type="dxa"/>
            <w:gridSpan w:val="2"/>
            <w:vAlign w:val="bottom"/>
            <w:hideMark/>
          </w:tcPr>
          <w:p w14:paraId="48A20B79" w14:textId="77777777" w:rsidR="006701C0" w:rsidRDefault="006701C0">
            <w:pPr>
              <w:spacing w:after="0" w:line="240" w:lineRule="auto"/>
              <w:ind w:right="38"/>
              <w:rPr>
                <w:rFonts w:eastAsia="Times New Roman" w:cs="Arial"/>
                <w:b/>
                <w:bCs/>
                <w:color w:val="000000"/>
                <w:sz w:val="16"/>
                <w:szCs w:val="16"/>
                <w:lang w:eastAsia="en-GB"/>
              </w:rPr>
            </w:pPr>
            <w:r>
              <w:rPr>
                <w:rFonts w:eastAsia="Times New Roman" w:cs="Arial"/>
                <w:b/>
                <w:bCs/>
                <w:color w:val="000000"/>
                <w:sz w:val="16"/>
                <w:szCs w:val="16"/>
                <w:lang w:eastAsia="en-GB"/>
              </w:rPr>
              <w:t>Scientific Investigation Unit (JSIU)</w:t>
            </w:r>
          </w:p>
        </w:tc>
        <w:tc>
          <w:tcPr>
            <w:tcW w:w="892" w:type="dxa"/>
            <w:gridSpan w:val="2"/>
            <w:vAlign w:val="bottom"/>
            <w:hideMark/>
          </w:tcPr>
          <w:p w14:paraId="0B9EEEA9"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Joint Firearms Unit (JFU / CTSFO)</w:t>
            </w:r>
          </w:p>
        </w:tc>
        <w:tc>
          <w:tcPr>
            <w:tcW w:w="809" w:type="dxa"/>
            <w:gridSpan w:val="2"/>
            <w:vAlign w:val="bottom"/>
            <w:hideMark/>
          </w:tcPr>
          <w:p w14:paraId="6B368ABB" w14:textId="77777777" w:rsidR="006701C0" w:rsidRDefault="006701C0">
            <w:pPr>
              <w:spacing w:after="0" w:line="240" w:lineRule="auto"/>
              <w:ind w:right="32"/>
              <w:jc w:val="center"/>
              <w:rPr>
                <w:rFonts w:eastAsia="Times New Roman" w:cs="Arial"/>
                <w:b/>
                <w:bCs/>
                <w:color w:val="000000"/>
                <w:sz w:val="16"/>
                <w:szCs w:val="16"/>
                <w:lang w:eastAsia="en-GB"/>
              </w:rPr>
            </w:pPr>
            <w:r>
              <w:rPr>
                <w:rFonts w:eastAsia="Times New Roman" w:cs="Arial"/>
                <w:b/>
                <w:bCs/>
                <w:color w:val="000000"/>
                <w:sz w:val="16"/>
                <w:szCs w:val="16"/>
                <w:lang w:eastAsia="en-GB"/>
              </w:rPr>
              <w:t>Joint Procurement</w:t>
            </w:r>
          </w:p>
        </w:tc>
        <w:tc>
          <w:tcPr>
            <w:tcW w:w="812" w:type="dxa"/>
            <w:gridSpan w:val="2"/>
            <w:vAlign w:val="bottom"/>
            <w:hideMark/>
          </w:tcPr>
          <w:p w14:paraId="267510C3"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Total</w:t>
            </w:r>
          </w:p>
        </w:tc>
      </w:tr>
      <w:tr w:rsidR="006701C0" w14:paraId="26BDE274" w14:textId="77777777" w:rsidTr="38D3F069">
        <w:trPr>
          <w:trHeight w:val="281"/>
        </w:trPr>
        <w:tc>
          <w:tcPr>
            <w:tcW w:w="1621" w:type="dxa"/>
            <w:noWrap/>
            <w:vAlign w:val="bottom"/>
            <w:hideMark/>
          </w:tcPr>
          <w:p w14:paraId="41C1B957"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Share of service benefit</w:t>
            </w:r>
          </w:p>
        </w:tc>
        <w:tc>
          <w:tcPr>
            <w:tcW w:w="1097" w:type="dxa"/>
            <w:noWrap/>
            <w:vAlign w:val="bottom"/>
            <w:hideMark/>
          </w:tcPr>
          <w:p w14:paraId="3FF00710"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764BBD16"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52A1F1BF"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29C416DD"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62ADD408"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41AC1624"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01DA37C0"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2B997DF8"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3A8255EF"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35277D34"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46FB0364" w14:textId="77777777" w:rsidR="006701C0" w:rsidRDefault="006701C0">
            <w:pPr>
              <w:spacing w:after="0"/>
              <w:rPr>
                <w:rFonts w:asciiTheme="minorHAnsi" w:hAnsiTheme="minorHAnsi"/>
                <w:sz w:val="20"/>
                <w:szCs w:val="20"/>
                <w:lang w:eastAsia="en-GB"/>
              </w:rPr>
            </w:pPr>
          </w:p>
        </w:tc>
      </w:tr>
      <w:tr w:rsidR="006701C0" w14:paraId="118015BE" w14:textId="77777777" w:rsidTr="38D3F069">
        <w:trPr>
          <w:trHeight w:val="294"/>
        </w:trPr>
        <w:tc>
          <w:tcPr>
            <w:tcW w:w="1621" w:type="dxa"/>
            <w:noWrap/>
            <w:vAlign w:val="bottom"/>
            <w:hideMark/>
          </w:tcPr>
          <w:p w14:paraId="5DA54EC9" w14:textId="129CB83D"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202</w:t>
            </w:r>
            <w:r w:rsidR="00627F5A">
              <w:rPr>
                <w:rFonts w:eastAsia="Times New Roman" w:cs="Arial"/>
                <w:b/>
                <w:bCs/>
                <w:color w:val="000000"/>
                <w:sz w:val="16"/>
                <w:szCs w:val="16"/>
                <w:lang w:eastAsia="en-GB"/>
              </w:rPr>
              <w:t>4</w:t>
            </w:r>
            <w:r>
              <w:rPr>
                <w:rFonts w:eastAsia="Times New Roman" w:cs="Arial"/>
                <w:b/>
                <w:bCs/>
                <w:color w:val="000000"/>
                <w:sz w:val="16"/>
                <w:szCs w:val="16"/>
                <w:lang w:eastAsia="en-GB"/>
              </w:rPr>
              <w:t>/2</w:t>
            </w:r>
            <w:r w:rsidR="00627F5A">
              <w:rPr>
                <w:rFonts w:eastAsia="Times New Roman" w:cs="Arial"/>
                <w:b/>
                <w:bCs/>
                <w:color w:val="000000"/>
                <w:sz w:val="16"/>
                <w:szCs w:val="16"/>
                <w:lang w:eastAsia="en-GB"/>
              </w:rPr>
              <w:t>5</w:t>
            </w:r>
          </w:p>
        </w:tc>
        <w:tc>
          <w:tcPr>
            <w:tcW w:w="1097" w:type="dxa"/>
            <w:noWrap/>
            <w:vAlign w:val="bottom"/>
            <w:hideMark/>
          </w:tcPr>
          <w:p w14:paraId="29CC5C46"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1FFCA872"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3AD6EE0A"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6276BA31"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7FD1CB5B"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2E734EEE"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18A7D775"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7A01528E"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1FC9147D"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0023BF7A"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76756A68" w14:textId="77777777" w:rsidR="006701C0" w:rsidRDefault="006701C0">
            <w:pPr>
              <w:spacing w:after="0"/>
              <w:rPr>
                <w:rFonts w:asciiTheme="minorHAnsi" w:hAnsiTheme="minorHAnsi"/>
                <w:sz w:val="20"/>
                <w:szCs w:val="20"/>
                <w:lang w:eastAsia="en-GB"/>
              </w:rPr>
            </w:pPr>
          </w:p>
        </w:tc>
      </w:tr>
      <w:tr w:rsidR="006C30B8" w14:paraId="4A57D7E2" w14:textId="77777777" w:rsidTr="38D3F069">
        <w:trPr>
          <w:trHeight w:val="294"/>
        </w:trPr>
        <w:tc>
          <w:tcPr>
            <w:tcW w:w="1621" w:type="dxa"/>
            <w:tcBorders>
              <w:top w:val="single" w:sz="8" w:space="0" w:color="auto"/>
              <w:left w:val="nil"/>
              <w:bottom w:val="single" w:sz="8" w:space="0" w:color="auto"/>
              <w:right w:val="nil"/>
            </w:tcBorders>
            <w:noWrap/>
            <w:vAlign w:val="bottom"/>
            <w:hideMark/>
          </w:tcPr>
          <w:p w14:paraId="79CEC28E" w14:textId="77777777" w:rsidR="006701C0" w:rsidRDefault="006701C0">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 </w:t>
            </w:r>
          </w:p>
        </w:tc>
        <w:tc>
          <w:tcPr>
            <w:tcW w:w="1097" w:type="dxa"/>
            <w:tcBorders>
              <w:top w:val="single" w:sz="8" w:space="0" w:color="auto"/>
              <w:left w:val="nil"/>
              <w:bottom w:val="single" w:sz="8" w:space="0" w:color="000000" w:themeColor="text1"/>
              <w:right w:val="nil"/>
            </w:tcBorders>
            <w:vAlign w:val="bottom"/>
            <w:hideMark/>
          </w:tcPr>
          <w:p w14:paraId="0C0ACC0F"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64" w:type="dxa"/>
            <w:tcBorders>
              <w:top w:val="single" w:sz="8" w:space="0" w:color="auto"/>
              <w:left w:val="nil"/>
              <w:bottom w:val="single" w:sz="8" w:space="0" w:color="000000" w:themeColor="text1"/>
              <w:right w:val="nil"/>
            </w:tcBorders>
            <w:vAlign w:val="bottom"/>
            <w:hideMark/>
          </w:tcPr>
          <w:p w14:paraId="15430257"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81" w:type="dxa"/>
            <w:tcBorders>
              <w:top w:val="single" w:sz="8" w:space="0" w:color="auto"/>
              <w:left w:val="nil"/>
              <w:bottom w:val="single" w:sz="8" w:space="0" w:color="000000" w:themeColor="text1"/>
              <w:right w:val="nil"/>
            </w:tcBorders>
            <w:vAlign w:val="bottom"/>
            <w:hideMark/>
          </w:tcPr>
          <w:p w14:paraId="46BD817F"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1008" w:type="dxa"/>
            <w:tcBorders>
              <w:top w:val="single" w:sz="8" w:space="0" w:color="auto"/>
              <w:left w:val="nil"/>
              <w:bottom w:val="single" w:sz="8" w:space="0" w:color="000000" w:themeColor="text1"/>
              <w:right w:val="nil"/>
            </w:tcBorders>
            <w:vAlign w:val="bottom"/>
            <w:hideMark/>
          </w:tcPr>
          <w:p w14:paraId="6F1DC052"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795" w:type="dxa"/>
            <w:tcBorders>
              <w:top w:val="single" w:sz="8" w:space="0" w:color="auto"/>
              <w:left w:val="nil"/>
              <w:bottom w:val="single" w:sz="8" w:space="0" w:color="000000" w:themeColor="text1"/>
              <w:right w:val="nil"/>
            </w:tcBorders>
            <w:vAlign w:val="bottom"/>
            <w:hideMark/>
          </w:tcPr>
          <w:p w14:paraId="63680C2A"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788" w:type="dxa"/>
            <w:tcBorders>
              <w:top w:val="single" w:sz="8" w:space="0" w:color="auto"/>
              <w:left w:val="nil"/>
              <w:bottom w:val="single" w:sz="8" w:space="0" w:color="000000" w:themeColor="text1"/>
              <w:right w:val="nil"/>
            </w:tcBorders>
            <w:vAlign w:val="bottom"/>
            <w:hideMark/>
          </w:tcPr>
          <w:p w14:paraId="29A78332"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75" w:type="dxa"/>
            <w:tcBorders>
              <w:top w:val="single" w:sz="8" w:space="0" w:color="auto"/>
              <w:left w:val="nil"/>
              <w:bottom w:val="single" w:sz="8" w:space="0" w:color="000000" w:themeColor="text1"/>
              <w:right w:val="nil"/>
            </w:tcBorders>
            <w:vAlign w:val="bottom"/>
            <w:hideMark/>
          </w:tcPr>
          <w:p w14:paraId="1A60EA23"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1043" w:type="dxa"/>
            <w:gridSpan w:val="2"/>
            <w:tcBorders>
              <w:top w:val="single" w:sz="8" w:space="0" w:color="auto"/>
              <w:left w:val="nil"/>
              <w:bottom w:val="single" w:sz="8" w:space="0" w:color="000000" w:themeColor="text1"/>
              <w:right w:val="nil"/>
            </w:tcBorders>
            <w:vAlign w:val="bottom"/>
            <w:hideMark/>
          </w:tcPr>
          <w:p w14:paraId="1302F372"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92" w:type="dxa"/>
            <w:gridSpan w:val="2"/>
            <w:tcBorders>
              <w:top w:val="single" w:sz="8" w:space="0" w:color="auto"/>
              <w:left w:val="nil"/>
              <w:bottom w:val="single" w:sz="8" w:space="0" w:color="000000" w:themeColor="text1"/>
              <w:right w:val="nil"/>
            </w:tcBorders>
            <w:vAlign w:val="bottom"/>
            <w:hideMark/>
          </w:tcPr>
          <w:p w14:paraId="73420EC3"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09" w:type="dxa"/>
            <w:gridSpan w:val="2"/>
            <w:tcBorders>
              <w:top w:val="single" w:sz="8" w:space="0" w:color="auto"/>
              <w:left w:val="nil"/>
              <w:bottom w:val="single" w:sz="8" w:space="0" w:color="000000" w:themeColor="text1"/>
              <w:right w:val="nil"/>
            </w:tcBorders>
            <w:vAlign w:val="bottom"/>
            <w:hideMark/>
          </w:tcPr>
          <w:p w14:paraId="483D5171"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12" w:type="dxa"/>
            <w:gridSpan w:val="2"/>
            <w:tcBorders>
              <w:top w:val="single" w:sz="8" w:space="0" w:color="auto"/>
              <w:left w:val="nil"/>
              <w:bottom w:val="single" w:sz="8" w:space="0" w:color="000000" w:themeColor="text1"/>
              <w:right w:val="nil"/>
            </w:tcBorders>
            <w:vAlign w:val="bottom"/>
            <w:hideMark/>
          </w:tcPr>
          <w:p w14:paraId="736A269A" w14:textId="77777777" w:rsidR="006701C0" w:rsidRDefault="006701C0">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r>
      <w:tr w:rsidR="006701C0" w14:paraId="6DEBBC27" w14:textId="77777777" w:rsidTr="38D3F069">
        <w:trPr>
          <w:trHeight w:val="294"/>
        </w:trPr>
        <w:tc>
          <w:tcPr>
            <w:tcW w:w="1621" w:type="dxa"/>
            <w:noWrap/>
            <w:vAlign w:val="bottom"/>
            <w:hideMark/>
          </w:tcPr>
          <w:p w14:paraId="2701CF59"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Gross Expenditure</w:t>
            </w:r>
          </w:p>
        </w:tc>
        <w:tc>
          <w:tcPr>
            <w:tcW w:w="1097" w:type="dxa"/>
            <w:noWrap/>
            <w:vAlign w:val="bottom"/>
            <w:hideMark/>
          </w:tcPr>
          <w:p w14:paraId="0B7C3F6F" w14:textId="77777777" w:rsidR="006701C0" w:rsidRDefault="006701C0">
            <w:pPr>
              <w:rPr>
                <w:rFonts w:eastAsia="Times New Roman" w:cs="Arial"/>
                <w:b/>
                <w:bCs/>
                <w:color w:val="000000"/>
                <w:sz w:val="16"/>
                <w:szCs w:val="16"/>
                <w:lang w:eastAsia="en-GB"/>
              </w:rPr>
            </w:pPr>
          </w:p>
        </w:tc>
        <w:tc>
          <w:tcPr>
            <w:tcW w:w="964" w:type="dxa"/>
            <w:noWrap/>
            <w:vAlign w:val="bottom"/>
            <w:hideMark/>
          </w:tcPr>
          <w:p w14:paraId="389A3E58" w14:textId="77777777" w:rsidR="006701C0" w:rsidRDefault="006701C0">
            <w:pPr>
              <w:spacing w:after="0"/>
              <w:rPr>
                <w:rFonts w:asciiTheme="minorHAnsi" w:hAnsiTheme="minorHAnsi"/>
                <w:sz w:val="20"/>
                <w:szCs w:val="20"/>
                <w:lang w:eastAsia="en-GB"/>
              </w:rPr>
            </w:pPr>
          </w:p>
        </w:tc>
        <w:tc>
          <w:tcPr>
            <w:tcW w:w="981" w:type="dxa"/>
            <w:noWrap/>
            <w:vAlign w:val="bottom"/>
            <w:hideMark/>
          </w:tcPr>
          <w:p w14:paraId="10569894" w14:textId="77777777" w:rsidR="006701C0" w:rsidRDefault="006701C0">
            <w:pPr>
              <w:spacing w:after="0"/>
              <w:rPr>
                <w:rFonts w:asciiTheme="minorHAnsi" w:hAnsiTheme="minorHAnsi"/>
                <w:sz w:val="20"/>
                <w:szCs w:val="20"/>
                <w:lang w:eastAsia="en-GB"/>
              </w:rPr>
            </w:pPr>
          </w:p>
        </w:tc>
        <w:tc>
          <w:tcPr>
            <w:tcW w:w="1008" w:type="dxa"/>
            <w:noWrap/>
            <w:vAlign w:val="bottom"/>
            <w:hideMark/>
          </w:tcPr>
          <w:p w14:paraId="65281ABD" w14:textId="77777777" w:rsidR="006701C0" w:rsidRDefault="006701C0">
            <w:pPr>
              <w:spacing w:after="0"/>
              <w:rPr>
                <w:rFonts w:asciiTheme="minorHAnsi" w:hAnsiTheme="minorHAnsi"/>
                <w:sz w:val="20"/>
                <w:szCs w:val="20"/>
                <w:lang w:eastAsia="en-GB"/>
              </w:rPr>
            </w:pPr>
          </w:p>
        </w:tc>
        <w:tc>
          <w:tcPr>
            <w:tcW w:w="795" w:type="dxa"/>
            <w:noWrap/>
            <w:vAlign w:val="bottom"/>
            <w:hideMark/>
          </w:tcPr>
          <w:p w14:paraId="4E96AE9C" w14:textId="77777777" w:rsidR="006701C0" w:rsidRDefault="006701C0">
            <w:pPr>
              <w:spacing w:after="0"/>
              <w:rPr>
                <w:rFonts w:asciiTheme="minorHAnsi" w:hAnsiTheme="minorHAnsi"/>
                <w:sz w:val="20"/>
                <w:szCs w:val="20"/>
                <w:lang w:eastAsia="en-GB"/>
              </w:rPr>
            </w:pPr>
          </w:p>
        </w:tc>
        <w:tc>
          <w:tcPr>
            <w:tcW w:w="788" w:type="dxa"/>
            <w:noWrap/>
            <w:vAlign w:val="bottom"/>
            <w:hideMark/>
          </w:tcPr>
          <w:p w14:paraId="05B56A5F" w14:textId="77777777" w:rsidR="006701C0" w:rsidRDefault="006701C0">
            <w:pPr>
              <w:spacing w:after="0"/>
              <w:rPr>
                <w:rFonts w:asciiTheme="minorHAnsi" w:hAnsiTheme="minorHAnsi"/>
                <w:sz w:val="20"/>
                <w:szCs w:val="20"/>
                <w:lang w:eastAsia="en-GB"/>
              </w:rPr>
            </w:pPr>
          </w:p>
        </w:tc>
        <w:tc>
          <w:tcPr>
            <w:tcW w:w="875" w:type="dxa"/>
            <w:noWrap/>
            <w:vAlign w:val="bottom"/>
            <w:hideMark/>
          </w:tcPr>
          <w:p w14:paraId="1BBE6DDE" w14:textId="77777777" w:rsidR="006701C0" w:rsidRDefault="006701C0">
            <w:pPr>
              <w:spacing w:after="0"/>
              <w:rPr>
                <w:rFonts w:asciiTheme="minorHAnsi" w:hAnsiTheme="minorHAnsi"/>
                <w:sz w:val="20"/>
                <w:szCs w:val="20"/>
                <w:lang w:eastAsia="en-GB"/>
              </w:rPr>
            </w:pPr>
          </w:p>
        </w:tc>
        <w:tc>
          <w:tcPr>
            <w:tcW w:w="1043" w:type="dxa"/>
            <w:gridSpan w:val="2"/>
            <w:noWrap/>
            <w:vAlign w:val="bottom"/>
            <w:hideMark/>
          </w:tcPr>
          <w:p w14:paraId="7389AFB1" w14:textId="77777777" w:rsidR="006701C0" w:rsidRDefault="006701C0">
            <w:pPr>
              <w:spacing w:after="0"/>
              <w:rPr>
                <w:rFonts w:asciiTheme="minorHAnsi" w:hAnsiTheme="minorHAnsi"/>
                <w:sz w:val="20"/>
                <w:szCs w:val="20"/>
                <w:lang w:eastAsia="en-GB"/>
              </w:rPr>
            </w:pPr>
          </w:p>
        </w:tc>
        <w:tc>
          <w:tcPr>
            <w:tcW w:w="892" w:type="dxa"/>
            <w:gridSpan w:val="2"/>
            <w:noWrap/>
            <w:vAlign w:val="bottom"/>
            <w:hideMark/>
          </w:tcPr>
          <w:p w14:paraId="04261589" w14:textId="77777777" w:rsidR="006701C0" w:rsidRDefault="006701C0">
            <w:pPr>
              <w:spacing w:after="0"/>
              <w:rPr>
                <w:rFonts w:asciiTheme="minorHAnsi" w:hAnsiTheme="minorHAnsi"/>
                <w:sz w:val="20"/>
                <w:szCs w:val="20"/>
                <w:lang w:eastAsia="en-GB"/>
              </w:rPr>
            </w:pPr>
          </w:p>
        </w:tc>
        <w:tc>
          <w:tcPr>
            <w:tcW w:w="809" w:type="dxa"/>
            <w:gridSpan w:val="2"/>
            <w:noWrap/>
            <w:vAlign w:val="bottom"/>
            <w:hideMark/>
          </w:tcPr>
          <w:p w14:paraId="4414E28A" w14:textId="77777777" w:rsidR="006701C0" w:rsidRDefault="006701C0">
            <w:pPr>
              <w:spacing w:after="0"/>
              <w:rPr>
                <w:rFonts w:asciiTheme="minorHAnsi" w:hAnsiTheme="minorHAnsi"/>
                <w:sz w:val="20"/>
                <w:szCs w:val="20"/>
                <w:lang w:eastAsia="en-GB"/>
              </w:rPr>
            </w:pPr>
          </w:p>
        </w:tc>
        <w:tc>
          <w:tcPr>
            <w:tcW w:w="812" w:type="dxa"/>
            <w:gridSpan w:val="2"/>
            <w:noWrap/>
            <w:vAlign w:val="bottom"/>
            <w:hideMark/>
          </w:tcPr>
          <w:p w14:paraId="7043A3B1" w14:textId="77777777" w:rsidR="006701C0" w:rsidRDefault="006701C0">
            <w:pPr>
              <w:spacing w:after="0"/>
              <w:rPr>
                <w:rFonts w:asciiTheme="minorHAnsi" w:hAnsiTheme="minorHAnsi"/>
                <w:sz w:val="20"/>
                <w:szCs w:val="20"/>
                <w:lang w:eastAsia="en-GB"/>
              </w:rPr>
            </w:pPr>
          </w:p>
        </w:tc>
      </w:tr>
      <w:tr w:rsidR="00AA6E31" w14:paraId="5D1E467E" w14:textId="77777777" w:rsidTr="38D3F069">
        <w:trPr>
          <w:gridAfter w:val="1"/>
          <w:wAfter w:w="61" w:type="dxa"/>
          <w:trHeight w:val="281"/>
        </w:trPr>
        <w:tc>
          <w:tcPr>
            <w:tcW w:w="1621" w:type="dxa"/>
            <w:noWrap/>
            <w:vAlign w:val="bottom"/>
            <w:hideMark/>
          </w:tcPr>
          <w:p w14:paraId="079E11F1" w14:textId="77777777" w:rsidR="00483E44" w:rsidRDefault="00483E44" w:rsidP="00483E44">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South Wales Police</w:t>
            </w:r>
          </w:p>
        </w:tc>
        <w:tc>
          <w:tcPr>
            <w:tcW w:w="1097" w:type="dxa"/>
            <w:tcBorders>
              <w:top w:val="nil"/>
              <w:left w:val="nil"/>
              <w:bottom w:val="nil"/>
              <w:right w:val="nil"/>
            </w:tcBorders>
            <w:noWrap/>
            <w:vAlign w:val="bottom"/>
          </w:tcPr>
          <w:p w14:paraId="56230212" w14:textId="647C50B9" w:rsidR="00483E44" w:rsidRDefault="00674077" w:rsidP="00483E44">
            <w:pPr>
              <w:spacing w:after="0" w:line="240" w:lineRule="auto"/>
              <w:jc w:val="right"/>
              <w:rPr>
                <w:rFonts w:eastAsia="Times New Roman" w:cs="Arial"/>
                <w:sz w:val="18"/>
                <w:szCs w:val="18"/>
                <w:lang w:eastAsia="en-GB"/>
              </w:rPr>
            </w:pPr>
            <w:r>
              <w:rPr>
                <w:rFonts w:eastAsia="Times New Roman" w:cs="Arial"/>
                <w:sz w:val="18"/>
                <w:szCs w:val="18"/>
                <w:lang w:eastAsia="en-GB"/>
              </w:rPr>
              <w:t>4,961</w:t>
            </w:r>
          </w:p>
        </w:tc>
        <w:tc>
          <w:tcPr>
            <w:tcW w:w="964" w:type="dxa"/>
            <w:tcBorders>
              <w:top w:val="nil"/>
              <w:left w:val="nil"/>
              <w:bottom w:val="nil"/>
              <w:right w:val="nil"/>
            </w:tcBorders>
            <w:noWrap/>
            <w:vAlign w:val="bottom"/>
          </w:tcPr>
          <w:p w14:paraId="18135D3C" w14:textId="6B2CD372"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31</w:t>
            </w:r>
            <w:r w:rsidR="001060D4">
              <w:rPr>
                <w:rFonts w:eastAsia="Times New Roman" w:cs="Arial"/>
                <w:sz w:val="18"/>
                <w:szCs w:val="18"/>
                <w:lang w:eastAsia="en-GB"/>
              </w:rPr>
              <w:t>1</w:t>
            </w:r>
          </w:p>
        </w:tc>
        <w:tc>
          <w:tcPr>
            <w:tcW w:w="981" w:type="dxa"/>
            <w:tcBorders>
              <w:top w:val="nil"/>
              <w:left w:val="nil"/>
              <w:bottom w:val="nil"/>
              <w:right w:val="nil"/>
            </w:tcBorders>
            <w:noWrap/>
            <w:vAlign w:val="bottom"/>
          </w:tcPr>
          <w:p w14:paraId="39EC8177" w14:textId="6008391C"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1,</w:t>
            </w:r>
            <w:r w:rsidR="006C4334">
              <w:rPr>
                <w:rFonts w:eastAsia="Times New Roman" w:cs="Arial"/>
                <w:sz w:val="18"/>
                <w:szCs w:val="18"/>
                <w:lang w:eastAsia="en-GB"/>
              </w:rPr>
              <w:t>079</w:t>
            </w:r>
          </w:p>
        </w:tc>
        <w:tc>
          <w:tcPr>
            <w:tcW w:w="1008" w:type="dxa"/>
            <w:tcBorders>
              <w:top w:val="nil"/>
              <w:left w:val="nil"/>
              <w:bottom w:val="nil"/>
              <w:right w:val="nil"/>
            </w:tcBorders>
            <w:noWrap/>
            <w:vAlign w:val="bottom"/>
          </w:tcPr>
          <w:p w14:paraId="412F94B0" w14:textId="2AC78585"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8,877</w:t>
            </w:r>
          </w:p>
        </w:tc>
        <w:tc>
          <w:tcPr>
            <w:tcW w:w="795" w:type="dxa"/>
            <w:tcBorders>
              <w:top w:val="nil"/>
              <w:left w:val="nil"/>
              <w:bottom w:val="nil"/>
              <w:right w:val="nil"/>
            </w:tcBorders>
            <w:noWrap/>
            <w:vAlign w:val="bottom"/>
          </w:tcPr>
          <w:p w14:paraId="5967F156" w14:textId="1530E65A" w:rsidR="00483E44" w:rsidRDefault="00F43CC6" w:rsidP="00483E44">
            <w:pPr>
              <w:spacing w:after="0" w:line="240" w:lineRule="auto"/>
              <w:jc w:val="right"/>
              <w:rPr>
                <w:rFonts w:eastAsia="Times New Roman" w:cs="Arial"/>
                <w:sz w:val="18"/>
                <w:szCs w:val="18"/>
                <w:lang w:eastAsia="en-GB"/>
              </w:rPr>
            </w:pPr>
            <w:r w:rsidRPr="38D3F069">
              <w:rPr>
                <w:rFonts w:eastAsia="Times New Roman" w:cs="Arial"/>
                <w:sz w:val="18"/>
                <w:szCs w:val="18"/>
                <w:lang w:eastAsia="en-GB"/>
              </w:rPr>
              <w:t>1,27</w:t>
            </w:r>
            <w:r w:rsidR="395C1BAE" w:rsidRPr="38D3F069">
              <w:rPr>
                <w:rFonts w:eastAsia="Times New Roman" w:cs="Arial"/>
                <w:sz w:val="18"/>
                <w:szCs w:val="18"/>
                <w:lang w:eastAsia="en-GB"/>
              </w:rPr>
              <w:t>6</w:t>
            </w:r>
          </w:p>
        </w:tc>
        <w:tc>
          <w:tcPr>
            <w:tcW w:w="788" w:type="dxa"/>
            <w:tcBorders>
              <w:top w:val="nil"/>
              <w:left w:val="nil"/>
              <w:bottom w:val="nil"/>
              <w:right w:val="nil"/>
            </w:tcBorders>
            <w:noWrap/>
            <w:vAlign w:val="bottom"/>
          </w:tcPr>
          <w:p w14:paraId="03A26270" w14:textId="185303F2"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3,446</w:t>
            </w:r>
          </w:p>
        </w:tc>
        <w:tc>
          <w:tcPr>
            <w:tcW w:w="875" w:type="dxa"/>
            <w:tcBorders>
              <w:top w:val="nil"/>
              <w:left w:val="nil"/>
              <w:bottom w:val="nil"/>
              <w:right w:val="nil"/>
            </w:tcBorders>
            <w:noWrap/>
            <w:vAlign w:val="bottom"/>
          </w:tcPr>
          <w:p w14:paraId="07A70F46" w14:textId="025DA3FF"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1,395</w:t>
            </w:r>
          </w:p>
        </w:tc>
        <w:tc>
          <w:tcPr>
            <w:tcW w:w="802" w:type="dxa"/>
            <w:tcBorders>
              <w:top w:val="nil"/>
              <w:left w:val="nil"/>
              <w:bottom w:val="nil"/>
              <w:right w:val="nil"/>
            </w:tcBorders>
            <w:noWrap/>
            <w:vAlign w:val="bottom"/>
          </w:tcPr>
          <w:p w14:paraId="2F01A6D4" w14:textId="78592171"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5,471</w:t>
            </w:r>
          </w:p>
        </w:tc>
        <w:tc>
          <w:tcPr>
            <w:tcW w:w="892" w:type="dxa"/>
            <w:gridSpan w:val="2"/>
            <w:tcBorders>
              <w:top w:val="nil"/>
              <w:left w:val="nil"/>
              <w:bottom w:val="nil"/>
              <w:right w:val="nil"/>
            </w:tcBorders>
            <w:noWrap/>
            <w:vAlign w:val="bottom"/>
          </w:tcPr>
          <w:p w14:paraId="6D69E7E8" w14:textId="40A94FEE"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9,246</w:t>
            </w:r>
          </w:p>
        </w:tc>
        <w:tc>
          <w:tcPr>
            <w:tcW w:w="809" w:type="dxa"/>
            <w:gridSpan w:val="2"/>
            <w:tcBorders>
              <w:top w:val="nil"/>
              <w:left w:val="nil"/>
              <w:bottom w:val="nil"/>
              <w:right w:val="nil"/>
            </w:tcBorders>
            <w:noWrap/>
            <w:vAlign w:val="bottom"/>
          </w:tcPr>
          <w:p w14:paraId="12F2A7C5" w14:textId="7267BB0C"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391</w:t>
            </w:r>
          </w:p>
        </w:tc>
        <w:tc>
          <w:tcPr>
            <w:tcW w:w="992" w:type="dxa"/>
            <w:gridSpan w:val="2"/>
            <w:tcBorders>
              <w:top w:val="nil"/>
              <w:left w:val="nil"/>
              <w:bottom w:val="nil"/>
              <w:right w:val="nil"/>
            </w:tcBorders>
            <w:noWrap/>
            <w:vAlign w:val="bottom"/>
          </w:tcPr>
          <w:p w14:paraId="021AE70B" w14:textId="15D98F68" w:rsidR="00483E44" w:rsidRDefault="00317F4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36,</w:t>
            </w:r>
            <w:r w:rsidR="000C03D0">
              <w:rPr>
                <w:rFonts w:eastAsia="Times New Roman" w:cs="Arial"/>
                <w:b/>
                <w:bCs/>
                <w:sz w:val="18"/>
                <w:szCs w:val="18"/>
                <w:lang w:eastAsia="en-GB"/>
              </w:rPr>
              <w:t>452</w:t>
            </w:r>
          </w:p>
        </w:tc>
      </w:tr>
      <w:tr w:rsidR="00AA6E31" w14:paraId="113E86C4" w14:textId="77777777" w:rsidTr="38D3F069">
        <w:trPr>
          <w:gridAfter w:val="1"/>
          <w:wAfter w:w="61" w:type="dxa"/>
          <w:trHeight w:val="281"/>
        </w:trPr>
        <w:tc>
          <w:tcPr>
            <w:tcW w:w="1621" w:type="dxa"/>
            <w:noWrap/>
            <w:vAlign w:val="bottom"/>
            <w:hideMark/>
          </w:tcPr>
          <w:p w14:paraId="6D834423" w14:textId="77777777" w:rsidR="00483E44" w:rsidRDefault="00483E44" w:rsidP="00483E44">
            <w:pPr>
              <w:spacing w:after="0" w:line="240" w:lineRule="auto"/>
              <w:ind w:right="-189"/>
              <w:rPr>
                <w:rFonts w:eastAsia="Times New Roman" w:cs="Arial"/>
                <w:color w:val="000000"/>
                <w:sz w:val="16"/>
                <w:szCs w:val="16"/>
                <w:lang w:eastAsia="en-GB"/>
              </w:rPr>
            </w:pPr>
            <w:r>
              <w:rPr>
                <w:rFonts w:eastAsia="Times New Roman" w:cs="Arial"/>
                <w:color w:val="000000"/>
                <w:sz w:val="16"/>
                <w:szCs w:val="16"/>
                <w:lang w:eastAsia="en-GB"/>
              </w:rPr>
              <w:t>Dyfed Powys Police</w:t>
            </w:r>
          </w:p>
        </w:tc>
        <w:tc>
          <w:tcPr>
            <w:tcW w:w="1097" w:type="dxa"/>
            <w:tcBorders>
              <w:top w:val="nil"/>
              <w:left w:val="nil"/>
              <w:bottom w:val="nil"/>
              <w:right w:val="nil"/>
            </w:tcBorders>
            <w:noWrap/>
            <w:vAlign w:val="bottom"/>
          </w:tcPr>
          <w:p w14:paraId="5FD9E6ED" w14:textId="02D7F85B" w:rsidR="00483E44" w:rsidRDefault="00063FF3" w:rsidP="00483E44">
            <w:pPr>
              <w:spacing w:after="0" w:line="240" w:lineRule="auto"/>
              <w:jc w:val="right"/>
              <w:rPr>
                <w:rFonts w:eastAsia="Times New Roman" w:cs="Arial"/>
                <w:sz w:val="18"/>
                <w:szCs w:val="18"/>
                <w:lang w:eastAsia="en-GB"/>
              </w:rPr>
            </w:pPr>
            <w:r>
              <w:rPr>
                <w:rFonts w:eastAsia="Times New Roman" w:cs="Arial"/>
                <w:sz w:val="18"/>
                <w:szCs w:val="18"/>
                <w:lang w:eastAsia="en-GB"/>
              </w:rPr>
              <w:t>1,9</w:t>
            </w:r>
            <w:r w:rsidR="001060D4">
              <w:rPr>
                <w:rFonts w:eastAsia="Times New Roman" w:cs="Arial"/>
                <w:sz w:val="18"/>
                <w:szCs w:val="18"/>
                <w:lang w:eastAsia="en-GB"/>
              </w:rPr>
              <w:t>14</w:t>
            </w:r>
          </w:p>
        </w:tc>
        <w:tc>
          <w:tcPr>
            <w:tcW w:w="964" w:type="dxa"/>
            <w:tcBorders>
              <w:top w:val="nil"/>
              <w:left w:val="nil"/>
              <w:bottom w:val="nil"/>
              <w:right w:val="nil"/>
            </w:tcBorders>
            <w:noWrap/>
            <w:vAlign w:val="bottom"/>
          </w:tcPr>
          <w:p w14:paraId="457D07CF" w14:textId="1291201E"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12</w:t>
            </w:r>
            <w:r w:rsidR="001060D4">
              <w:rPr>
                <w:rFonts w:eastAsia="Times New Roman" w:cs="Arial"/>
                <w:sz w:val="18"/>
                <w:szCs w:val="18"/>
                <w:lang w:eastAsia="en-GB"/>
              </w:rPr>
              <w:t>0</w:t>
            </w:r>
          </w:p>
        </w:tc>
        <w:tc>
          <w:tcPr>
            <w:tcW w:w="981" w:type="dxa"/>
            <w:tcBorders>
              <w:top w:val="nil"/>
              <w:left w:val="nil"/>
              <w:bottom w:val="nil"/>
              <w:right w:val="nil"/>
            </w:tcBorders>
            <w:noWrap/>
            <w:vAlign w:val="bottom"/>
          </w:tcPr>
          <w:p w14:paraId="68A177BF" w14:textId="41462BE3"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4</w:t>
            </w:r>
            <w:r w:rsidR="006C4334">
              <w:rPr>
                <w:rFonts w:eastAsia="Times New Roman" w:cs="Arial"/>
                <w:sz w:val="18"/>
                <w:szCs w:val="18"/>
                <w:lang w:eastAsia="en-GB"/>
              </w:rPr>
              <w:t>16</w:t>
            </w:r>
          </w:p>
        </w:tc>
        <w:tc>
          <w:tcPr>
            <w:tcW w:w="1008" w:type="dxa"/>
            <w:tcBorders>
              <w:top w:val="nil"/>
              <w:left w:val="nil"/>
              <w:bottom w:val="nil"/>
              <w:right w:val="nil"/>
            </w:tcBorders>
            <w:noWrap/>
            <w:vAlign w:val="bottom"/>
          </w:tcPr>
          <w:p w14:paraId="157BDBA4" w14:textId="78A168C3"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3,425</w:t>
            </w:r>
          </w:p>
        </w:tc>
        <w:tc>
          <w:tcPr>
            <w:tcW w:w="795" w:type="dxa"/>
            <w:tcBorders>
              <w:top w:val="nil"/>
              <w:left w:val="nil"/>
              <w:bottom w:val="nil"/>
              <w:right w:val="nil"/>
            </w:tcBorders>
            <w:noWrap/>
            <w:vAlign w:val="bottom"/>
          </w:tcPr>
          <w:p w14:paraId="4BA5E2B7" w14:textId="5E733A47"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483</w:t>
            </w:r>
          </w:p>
        </w:tc>
        <w:tc>
          <w:tcPr>
            <w:tcW w:w="788" w:type="dxa"/>
            <w:tcBorders>
              <w:top w:val="nil"/>
              <w:left w:val="nil"/>
              <w:bottom w:val="nil"/>
              <w:right w:val="nil"/>
            </w:tcBorders>
            <w:noWrap/>
            <w:vAlign w:val="bottom"/>
          </w:tcPr>
          <w:p w14:paraId="35F772E7" w14:textId="43CB12E3"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bottom"/>
          </w:tcPr>
          <w:p w14:paraId="70FFDB63" w14:textId="5D691041"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bottom"/>
          </w:tcPr>
          <w:p w14:paraId="22904C25" w14:textId="0E64E91C"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92" w:type="dxa"/>
            <w:gridSpan w:val="2"/>
            <w:tcBorders>
              <w:top w:val="nil"/>
              <w:left w:val="nil"/>
              <w:bottom w:val="nil"/>
              <w:right w:val="nil"/>
            </w:tcBorders>
            <w:noWrap/>
            <w:vAlign w:val="bottom"/>
          </w:tcPr>
          <w:p w14:paraId="14C5DF91" w14:textId="51634F27"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5,547</w:t>
            </w:r>
          </w:p>
        </w:tc>
        <w:tc>
          <w:tcPr>
            <w:tcW w:w="809" w:type="dxa"/>
            <w:gridSpan w:val="2"/>
            <w:tcBorders>
              <w:top w:val="nil"/>
              <w:left w:val="nil"/>
              <w:bottom w:val="nil"/>
              <w:right w:val="nil"/>
            </w:tcBorders>
            <w:noWrap/>
            <w:vAlign w:val="bottom"/>
          </w:tcPr>
          <w:p w14:paraId="061E7307" w14:textId="107F9F9E"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92" w:type="dxa"/>
            <w:gridSpan w:val="2"/>
            <w:tcBorders>
              <w:top w:val="nil"/>
              <w:left w:val="nil"/>
              <w:bottom w:val="nil"/>
              <w:right w:val="nil"/>
            </w:tcBorders>
            <w:noWrap/>
            <w:vAlign w:val="bottom"/>
          </w:tcPr>
          <w:p w14:paraId="592F939B" w14:textId="7F63417F" w:rsidR="00483E44" w:rsidRDefault="00317F4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11,</w:t>
            </w:r>
            <w:r w:rsidR="000C03D0">
              <w:rPr>
                <w:rFonts w:eastAsia="Times New Roman" w:cs="Arial"/>
                <w:b/>
                <w:bCs/>
                <w:sz w:val="18"/>
                <w:szCs w:val="18"/>
                <w:lang w:eastAsia="en-GB"/>
              </w:rPr>
              <w:t>906</w:t>
            </w:r>
          </w:p>
        </w:tc>
      </w:tr>
      <w:tr w:rsidR="00AA6E31" w14:paraId="3412B2DE" w14:textId="77777777" w:rsidTr="38D3F069">
        <w:trPr>
          <w:gridAfter w:val="1"/>
          <w:wAfter w:w="61" w:type="dxa"/>
          <w:trHeight w:val="281"/>
        </w:trPr>
        <w:tc>
          <w:tcPr>
            <w:tcW w:w="1621" w:type="dxa"/>
            <w:noWrap/>
            <w:vAlign w:val="bottom"/>
            <w:hideMark/>
          </w:tcPr>
          <w:p w14:paraId="26C4BE6F" w14:textId="77777777" w:rsidR="00483E44" w:rsidRDefault="00483E44" w:rsidP="00483E44">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Gwent Police</w:t>
            </w:r>
          </w:p>
        </w:tc>
        <w:tc>
          <w:tcPr>
            <w:tcW w:w="1097" w:type="dxa"/>
            <w:tcBorders>
              <w:top w:val="nil"/>
              <w:left w:val="nil"/>
              <w:bottom w:val="nil"/>
              <w:right w:val="nil"/>
            </w:tcBorders>
            <w:noWrap/>
            <w:vAlign w:val="bottom"/>
          </w:tcPr>
          <w:p w14:paraId="64CA68C3" w14:textId="71240E63" w:rsidR="00483E44" w:rsidRDefault="00063FF3" w:rsidP="00483E44">
            <w:pPr>
              <w:spacing w:after="0" w:line="240" w:lineRule="auto"/>
              <w:jc w:val="right"/>
              <w:rPr>
                <w:rFonts w:eastAsia="Times New Roman" w:cs="Arial"/>
                <w:sz w:val="18"/>
                <w:szCs w:val="18"/>
                <w:lang w:eastAsia="en-GB"/>
              </w:rPr>
            </w:pPr>
            <w:r>
              <w:rPr>
                <w:rFonts w:eastAsia="Times New Roman" w:cs="Arial"/>
                <w:sz w:val="18"/>
                <w:szCs w:val="18"/>
                <w:lang w:eastAsia="en-GB"/>
              </w:rPr>
              <w:t>2,</w:t>
            </w:r>
            <w:r w:rsidR="001060D4">
              <w:rPr>
                <w:rFonts w:eastAsia="Times New Roman" w:cs="Arial"/>
                <w:sz w:val="18"/>
                <w:szCs w:val="18"/>
                <w:lang w:eastAsia="en-GB"/>
              </w:rPr>
              <w:t>181</w:t>
            </w:r>
          </w:p>
        </w:tc>
        <w:tc>
          <w:tcPr>
            <w:tcW w:w="964" w:type="dxa"/>
            <w:tcBorders>
              <w:top w:val="nil"/>
              <w:left w:val="nil"/>
              <w:bottom w:val="nil"/>
              <w:right w:val="nil"/>
            </w:tcBorders>
            <w:noWrap/>
            <w:vAlign w:val="bottom"/>
          </w:tcPr>
          <w:p w14:paraId="4421E2C5" w14:textId="68568674"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13</w:t>
            </w:r>
            <w:r w:rsidR="006C4334">
              <w:rPr>
                <w:rFonts w:eastAsia="Times New Roman" w:cs="Arial"/>
                <w:sz w:val="18"/>
                <w:szCs w:val="18"/>
                <w:lang w:eastAsia="en-GB"/>
              </w:rPr>
              <w:t>7</w:t>
            </w:r>
          </w:p>
        </w:tc>
        <w:tc>
          <w:tcPr>
            <w:tcW w:w="981" w:type="dxa"/>
            <w:tcBorders>
              <w:top w:val="nil"/>
              <w:left w:val="nil"/>
              <w:bottom w:val="nil"/>
              <w:right w:val="nil"/>
            </w:tcBorders>
            <w:noWrap/>
            <w:vAlign w:val="bottom"/>
          </w:tcPr>
          <w:p w14:paraId="630588EA" w14:textId="5DDBE715"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4</w:t>
            </w:r>
            <w:r w:rsidR="006C4334">
              <w:rPr>
                <w:rFonts w:eastAsia="Times New Roman" w:cs="Arial"/>
                <w:sz w:val="18"/>
                <w:szCs w:val="18"/>
                <w:lang w:eastAsia="en-GB"/>
              </w:rPr>
              <w:t>75</w:t>
            </w:r>
          </w:p>
        </w:tc>
        <w:tc>
          <w:tcPr>
            <w:tcW w:w="1008" w:type="dxa"/>
            <w:tcBorders>
              <w:top w:val="nil"/>
              <w:left w:val="nil"/>
              <w:bottom w:val="nil"/>
              <w:right w:val="nil"/>
            </w:tcBorders>
            <w:noWrap/>
            <w:vAlign w:val="bottom"/>
          </w:tcPr>
          <w:p w14:paraId="666261AE" w14:textId="0FF15C5B"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3,902</w:t>
            </w:r>
          </w:p>
        </w:tc>
        <w:tc>
          <w:tcPr>
            <w:tcW w:w="795" w:type="dxa"/>
            <w:tcBorders>
              <w:top w:val="nil"/>
              <w:left w:val="nil"/>
              <w:bottom w:val="nil"/>
              <w:right w:val="nil"/>
            </w:tcBorders>
            <w:noWrap/>
            <w:vAlign w:val="bottom"/>
          </w:tcPr>
          <w:p w14:paraId="674A46E5" w14:textId="6ECE71B9"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617</w:t>
            </w:r>
          </w:p>
        </w:tc>
        <w:tc>
          <w:tcPr>
            <w:tcW w:w="788" w:type="dxa"/>
            <w:tcBorders>
              <w:top w:val="nil"/>
              <w:left w:val="nil"/>
              <w:bottom w:val="nil"/>
              <w:right w:val="nil"/>
            </w:tcBorders>
            <w:noWrap/>
            <w:vAlign w:val="bottom"/>
          </w:tcPr>
          <w:p w14:paraId="278EB49B" w14:textId="62D97CF8"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2,028</w:t>
            </w:r>
          </w:p>
        </w:tc>
        <w:tc>
          <w:tcPr>
            <w:tcW w:w="875" w:type="dxa"/>
            <w:tcBorders>
              <w:top w:val="nil"/>
              <w:left w:val="nil"/>
              <w:bottom w:val="nil"/>
              <w:right w:val="nil"/>
            </w:tcBorders>
            <w:noWrap/>
            <w:vAlign w:val="bottom"/>
          </w:tcPr>
          <w:p w14:paraId="28B369FD" w14:textId="27B58167"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783</w:t>
            </w:r>
          </w:p>
        </w:tc>
        <w:tc>
          <w:tcPr>
            <w:tcW w:w="802" w:type="dxa"/>
            <w:tcBorders>
              <w:top w:val="nil"/>
              <w:left w:val="nil"/>
              <w:bottom w:val="nil"/>
              <w:right w:val="nil"/>
            </w:tcBorders>
            <w:noWrap/>
            <w:vAlign w:val="bottom"/>
          </w:tcPr>
          <w:p w14:paraId="05F5D3EC" w14:textId="0952467C"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2,646</w:t>
            </w:r>
          </w:p>
        </w:tc>
        <w:tc>
          <w:tcPr>
            <w:tcW w:w="892" w:type="dxa"/>
            <w:gridSpan w:val="2"/>
            <w:tcBorders>
              <w:top w:val="nil"/>
              <w:left w:val="nil"/>
              <w:bottom w:val="nil"/>
              <w:right w:val="nil"/>
            </w:tcBorders>
            <w:noWrap/>
            <w:vAlign w:val="bottom"/>
          </w:tcPr>
          <w:p w14:paraId="42CFC360" w14:textId="192CD1A3"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3,698</w:t>
            </w:r>
          </w:p>
        </w:tc>
        <w:tc>
          <w:tcPr>
            <w:tcW w:w="809" w:type="dxa"/>
            <w:gridSpan w:val="2"/>
            <w:tcBorders>
              <w:top w:val="nil"/>
              <w:left w:val="nil"/>
              <w:bottom w:val="nil"/>
              <w:right w:val="nil"/>
            </w:tcBorders>
            <w:noWrap/>
            <w:vAlign w:val="bottom"/>
          </w:tcPr>
          <w:p w14:paraId="37870E05" w14:textId="59405D90"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391</w:t>
            </w:r>
          </w:p>
        </w:tc>
        <w:tc>
          <w:tcPr>
            <w:tcW w:w="992" w:type="dxa"/>
            <w:gridSpan w:val="2"/>
            <w:tcBorders>
              <w:top w:val="nil"/>
              <w:left w:val="nil"/>
              <w:bottom w:val="nil"/>
              <w:right w:val="nil"/>
            </w:tcBorders>
            <w:noWrap/>
            <w:vAlign w:val="bottom"/>
          </w:tcPr>
          <w:p w14:paraId="5331AEFB" w14:textId="31185F73" w:rsidR="00483E44" w:rsidRDefault="00317F4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16,</w:t>
            </w:r>
            <w:r w:rsidR="000C03D0">
              <w:rPr>
                <w:rFonts w:eastAsia="Times New Roman" w:cs="Arial"/>
                <w:b/>
                <w:bCs/>
                <w:sz w:val="18"/>
                <w:szCs w:val="18"/>
                <w:lang w:eastAsia="en-GB"/>
              </w:rPr>
              <w:t>858</w:t>
            </w:r>
          </w:p>
        </w:tc>
      </w:tr>
      <w:tr w:rsidR="00316928" w14:paraId="2EABB183" w14:textId="77777777" w:rsidTr="38D3F069">
        <w:trPr>
          <w:gridAfter w:val="1"/>
          <w:wAfter w:w="61" w:type="dxa"/>
          <w:trHeight w:val="294"/>
        </w:trPr>
        <w:tc>
          <w:tcPr>
            <w:tcW w:w="1621" w:type="dxa"/>
            <w:tcBorders>
              <w:bottom w:val="single" w:sz="8" w:space="0" w:color="auto"/>
            </w:tcBorders>
            <w:noWrap/>
            <w:vAlign w:val="bottom"/>
            <w:hideMark/>
          </w:tcPr>
          <w:p w14:paraId="4C64C6C4" w14:textId="77777777" w:rsidR="00483E44" w:rsidRDefault="00483E44" w:rsidP="00483E44">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North Wales Police</w:t>
            </w:r>
          </w:p>
        </w:tc>
        <w:tc>
          <w:tcPr>
            <w:tcW w:w="1097" w:type="dxa"/>
            <w:tcBorders>
              <w:top w:val="nil"/>
              <w:left w:val="nil"/>
              <w:bottom w:val="nil"/>
              <w:right w:val="nil"/>
            </w:tcBorders>
            <w:noWrap/>
            <w:vAlign w:val="bottom"/>
          </w:tcPr>
          <w:p w14:paraId="512A180E" w14:textId="06D61B07" w:rsidR="00483E44" w:rsidRDefault="00063FF3" w:rsidP="00483E44">
            <w:pPr>
              <w:spacing w:after="0" w:line="240" w:lineRule="auto"/>
              <w:jc w:val="right"/>
              <w:rPr>
                <w:rFonts w:eastAsia="Times New Roman" w:cs="Arial"/>
                <w:sz w:val="18"/>
                <w:szCs w:val="18"/>
                <w:lang w:eastAsia="en-GB"/>
              </w:rPr>
            </w:pPr>
            <w:r>
              <w:rPr>
                <w:rFonts w:eastAsia="Times New Roman" w:cs="Arial"/>
                <w:sz w:val="18"/>
                <w:szCs w:val="18"/>
                <w:lang w:eastAsia="en-GB"/>
              </w:rPr>
              <w:t>2,5</w:t>
            </w:r>
            <w:r w:rsidR="001060D4">
              <w:rPr>
                <w:rFonts w:eastAsia="Times New Roman" w:cs="Arial"/>
                <w:sz w:val="18"/>
                <w:szCs w:val="18"/>
                <w:lang w:eastAsia="en-GB"/>
              </w:rPr>
              <w:t>34</w:t>
            </w:r>
          </w:p>
        </w:tc>
        <w:tc>
          <w:tcPr>
            <w:tcW w:w="964" w:type="dxa"/>
            <w:tcBorders>
              <w:top w:val="nil"/>
              <w:left w:val="nil"/>
              <w:bottom w:val="nil"/>
              <w:right w:val="nil"/>
            </w:tcBorders>
            <w:noWrap/>
            <w:vAlign w:val="bottom"/>
          </w:tcPr>
          <w:p w14:paraId="56E9BC88" w14:textId="2835701B"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1</w:t>
            </w:r>
            <w:r w:rsidR="006C4334">
              <w:rPr>
                <w:rFonts w:eastAsia="Times New Roman" w:cs="Arial"/>
                <w:sz w:val="18"/>
                <w:szCs w:val="18"/>
                <w:lang w:eastAsia="en-GB"/>
              </w:rPr>
              <w:t>59</w:t>
            </w:r>
          </w:p>
        </w:tc>
        <w:tc>
          <w:tcPr>
            <w:tcW w:w="981" w:type="dxa"/>
            <w:tcBorders>
              <w:top w:val="nil"/>
              <w:left w:val="nil"/>
              <w:bottom w:val="nil"/>
              <w:right w:val="nil"/>
            </w:tcBorders>
            <w:noWrap/>
            <w:vAlign w:val="bottom"/>
          </w:tcPr>
          <w:p w14:paraId="5FF29960" w14:textId="21E12BCC"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2,</w:t>
            </w:r>
            <w:r w:rsidR="006C4334">
              <w:rPr>
                <w:rFonts w:eastAsia="Times New Roman" w:cs="Arial"/>
                <w:sz w:val="18"/>
                <w:szCs w:val="18"/>
                <w:lang w:eastAsia="en-GB"/>
              </w:rPr>
              <w:t>889</w:t>
            </w:r>
          </w:p>
        </w:tc>
        <w:tc>
          <w:tcPr>
            <w:tcW w:w="1008" w:type="dxa"/>
            <w:tcBorders>
              <w:top w:val="nil"/>
              <w:left w:val="nil"/>
              <w:bottom w:val="nil"/>
              <w:right w:val="nil"/>
            </w:tcBorders>
            <w:noWrap/>
            <w:vAlign w:val="bottom"/>
          </w:tcPr>
          <w:p w14:paraId="78F2EE42" w14:textId="3970D425"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95" w:type="dxa"/>
            <w:tcBorders>
              <w:top w:val="nil"/>
              <w:left w:val="nil"/>
              <w:bottom w:val="nil"/>
              <w:right w:val="nil"/>
            </w:tcBorders>
            <w:noWrap/>
            <w:vAlign w:val="bottom"/>
          </w:tcPr>
          <w:p w14:paraId="1AAB59E2" w14:textId="00EDB8A0"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88" w:type="dxa"/>
            <w:tcBorders>
              <w:top w:val="nil"/>
              <w:left w:val="nil"/>
              <w:bottom w:val="nil"/>
              <w:right w:val="nil"/>
            </w:tcBorders>
            <w:noWrap/>
            <w:vAlign w:val="bottom"/>
          </w:tcPr>
          <w:p w14:paraId="3AA3E8FA" w14:textId="4C9C3193"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bottom"/>
          </w:tcPr>
          <w:p w14:paraId="3D2D894D" w14:textId="793207FC" w:rsidR="00483E44" w:rsidRDefault="00F43CC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bottom"/>
          </w:tcPr>
          <w:p w14:paraId="16F91795" w14:textId="3466A703"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92" w:type="dxa"/>
            <w:gridSpan w:val="2"/>
            <w:tcBorders>
              <w:top w:val="nil"/>
              <w:left w:val="nil"/>
              <w:bottom w:val="nil"/>
              <w:right w:val="nil"/>
            </w:tcBorders>
            <w:noWrap/>
            <w:vAlign w:val="bottom"/>
          </w:tcPr>
          <w:p w14:paraId="6D0A62FA" w14:textId="67731A94"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9" w:type="dxa"/>
            <w:gridSpan w:val="2"/>
            <w:tcBorders>
              <w:top w:val="nil"/>
              <w:left w:val="nil"/>
              <w:bottom w:val="nil"/>
              <w:right w:val="nil"/>
            </w:tcBorders>
            <w:noWrap/>
            <w:vAlign w:val="bottom"/>
          </w:tcPr>
          <w:p w14:paraId="42840555" w14:textId="15523309" w:rsidR="00483E44" w:rsidRDefault="00543096" w:rsidP="00483E44">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92" w:type="dxa"/>
            <w:gridSpan w:val="2"/>
            <w:tcBorders>
              <w:top w:val="nil"/>
              <w:left w:val="nil"/>
              <w:bottom w:val="nil"/>
              <w:right w:val="nil"/>
            </w:tcBorders>
            <w:noWrap/>
            <w:vAlign w:val="bottom"/>
          </w:tcPr>
          <w:p w14:paraId="5DCD791A" w14:textId="5D2BDC43" w:rsidR="00483E44" w:rsidRDefault="00317F4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5,</w:t>
            </w:r>
            <w:r w:rsidR="000C03D0">
              <w:rPr>
                <w:rFonts w:eastAsia="Times New Roman" w:cs="Arial"/>
                <w:b/>
                <w:bCs/>
                <w:sz w:val="18"/>
                <w:szCs w:val="18"/>
                <w:lang w:eastAsia="en-GB"/>
              </w:rPr>
              <w:t>583</w:t>
            </w:r>
          </w:p>
        </w:tc>
      </w:tr>
      <w:tr w:rsidR="00356B41" w14:paraId="6EC68A83" w14:textId="77777777" w:rsidTr="38D3F069">
        <w:trPr>
          <w:gridAfter w:val="1"/>
          <w:wAfter w:w="61" w:type="dxa"/>
          <w:trHeight w:val="294"/>
        </w:trPr>
        <w:tc>
          <w:tcPr>
            <w:tcW w:w="1621" w:type="dxa"/>
            <w:tcBorders>
              <w:top w:val="single" w:sz="8" w:space="0" w:color="auto"/>
              <w:bottom w:val="single" w:sz="8" w:space="0" w:color="auto"/>
              <w:right w:val="nil"/>
            </w:tcBorders>
            <w:shd w:val="clear" w:color="auto" w:fill="FFFFFF" w:themeFill="background1"/>
            <w:noWrap/>
            <w:vAlign w:val="bottom"/>
            <w:hideMark/>
          </w:tcPr>
          <w:p w14:paraId="0BC5CAFB" w14:textId="77777777" w:rsidR="00483E44" w:rsidRDefault="00483E44" w:rsidP="00483E44">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 </w:t>
            </w:r>
          </w:p>
        </w:tc>
        <w:tc>
          <w:tcPr>
            <w:tcW w:w="1097" w:type="dxa"/>
            <w:tcBorders>
              <w:top w:val="single" w:sz="8" w:space="0" w:color="auto"/>
              <w:left w:val="nil"/>
              <w:bottom w:val="single" w:sz="8" w:space="0" w:color="auto"/>
              <w:right w:val="nil"/>
            </w:tcBorders>
            <w:noWrap/>
            <w:vAlign w:val="bottom"/>
          </w:tcPr>
          <w:p w14:paraId="3E08B13C" w14:textId="6E9CA24C" w:rsidR="00483E44" w:rsidRDefault="0022550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11</w:t>
            </w:r>
            <w:r w:rsidR="00F43CC6">
              <w:rPr>
                <w:rFonts w:eastAsia="Times New Roman" w:cs="Arial"/>
                <w:b/>
                <w:bCs/>
                <w:sz w:val="18"/>
                <w:szCs w:val="18"/>
                <w:lang w:eastAsia="en-GB"/>
              </w:rPr>
              <w:t>,</w:t>
            </w:r>
            <w:r w:rsidR="001060D4">
              <w:rPr>
                <w:rFonts w:eastAsia="Times New Roman" w:cs="Arial"/>
                <w:b/>
                <w:bCs/>
                <w:sz w:val="18"/>
                <w:szCs w:val="18"/>
                <w:lang w:eastAsia="en-GB"/>
              </w:rPr>
              <w:t>590</w:t>
            </w:r>
          </w:p>
        </w:tc>
        <w:tc>
          <w:tcPr>
            <w:tcW w:w="964" w:type="dxa"/>
            <w:tcBorders>
              <w:top w:val="single" w:sz="8" w:space="0" w:color="auto"/>
              <w:left w:val="nil"/>
              <w:bottom w:val="single" w:sz="8" w:space="0" w:color="auto"/>
              <w:right w:val="nil"/>
            </w:tcBorders>
            <w:noWrap/>
            <w:vAlign w:val="bottom"/>
          </w:tcPr>
          <w:p w14:paraId="6E843185" w14:textId="4DF50FCD" w:rsidR="00483E44" w:rsidRPr="00115794" w:rsidRDefault="00F43CC6" w:rsidP="00483E44">
            <w:pPr>
              <w:spacing w:after="0" w:line="240" w:lineRule="auto"/>
              <w:jc w:val="right"/>
              <w:rPr>
                <w:rFonts w:eastAsia="Times New Roman" w:cs="Arial"/>
                <w:b/>
                <w:sz w:val="18"/>
                <w:szCs w:val="18"/>
                <w:highlight w:val="yellow"/>
                <w:lang w:eastAsia="en-GB"/>
              </w:rPr>
            </w:pPr>
            <w:r w:rsidRPr="00115794">
              <w:rPr>
                <w:rFonts w:eastAsia="Times New Roman" w:cs="Arial"/>
                <w:b/>
                <w:bCs/>
                <w:sz w:val="18"/>
                <w:szCs w:val="18"/>
                <w:highlight w:val="yellow"/>
                <w:lang w:eastAsia="en-GB"/>
              </w:rPr>
              <w:t>7</w:t>
            </w:r>
            <w:r w:rsidR="006C4334" w:rsidRPr="00115794">
              <w:rPr>
                <w:rFonts w:eastAsia="Times New Roman" w:cs="Arial"/>
                <w:b/>
                <w:bCs/>
                <w:sz w:val="18"/>
                <w:szCs w:val="18"/>
                <w:highlight w:val="yellow"/>
                <w:lang w:eastAsia="en-GB"/>
              </w:rPr>
              <w:t>2</w:t>
            </w:r>
            <w:r w:rsidR="009E2698" w:rsidRPr="00115794">
              <w:rPr>
                <w:rFonts w:eastAsia="Times New Roman" w:cs="Arial"/>
                <w:b/>
                <w:bCs/>
                <w:sz w:val="18"/>
                <w:szCs w:val="18"/>
                <w:highlight w:val="yellow"/>
                <w:lang w:eastAsia="en-GB"/>
              </w:rPr>
              <w:t>7</w:t>
            </w:r>
          </w:p>
        </w:tc>
        <w:tc>
          <w:tcPr>
            <w:tcW w:w="981" w:type="dxa"/>
            <w:tcBorders>
              <w:top w:val="single" w:sz="8" w:space="0" w:color="auto"/>
              <w:left w:val="nil"/>
              <w:bottom w:val="single" w:sz="8" w:space="0" w:color="auto"/>
              <w:right w:val="nil"/>
            </w:tcBorders>
            <w:noWrap/>
            <w:vAlign w:val="bottom"/>
          </w:tcPr>
          <w:p w14:paraId="606CBCA4" w14:textId="43098FED" w:rsidR="00483E44" w:rsidRPr="00115794" w:rsidRDefault="00F43CC6" w:rsidP="00483E44">
            <w:pPr>
              <w:spacing w:after="0" w:line="240" w:lineRule="auto"/>
              <w:jc w:val="right"/>
              <w:rPr>
                <w:rFonts w:eastAsia="Times New Roman" w:cs="Arial"/>
                <w:b/>
                <w:sz w:val="18"/>
                <w:szCs w:val="18"/>
                <w:highlight w:val="yellow"/>
                <w:lang w:eastAsia="en-GB"/>
              </w:rPr>
            </w:pPr>
            <w:r w:rsidRPr="00115794">
              <w:rPr>
                <w:rFonts w:eastAsia="Times New Roman" w:cs="Arial"/>
                <w:b/>
                <w:sz w:val="18"/>
                <w:szCs w:val="18"/>
                <w:highlight w:val="yellow"/>
                <w:lang w:eastAsia="en-GB"/>
              </w:rPr>
              <w:t>4,</w:t>
            </w:r>
            <w:r w:rsidR="006C4334" w:rsidRPr="00115794">
              <w:rPr>
                <w:rFonts w:eastAsia="Times New Roman" w:cs="Arial"/>
                <w:b/>
                <w:bCs/>
                <w:sz w:val="18"/>
                <w:szCs w:val="18"/>
                <w:highlight w:val="yellow"/>
                <w:lang w:eastAsia="en-GB"/>
              </w:rPr>
              <w:t>8</w:t>
            </w:r>
            <w:r w:rsidR="00115794" w:rsidRPr="00115794">
              <w:rPr>
                <w:rFonts w:eastAsia="Times New Roman" w:cs="Arial"/>
                <w:b/>
                <w:bCs/>
                <w:sz w:val="18"/>
                <w:szCs w:val="18"/>
                <w:highlight w:val="yellow"/>
                <w:lang w:eastAsia="en-GB"/>
              </w:rPr>
              <w:t>59</w:t>
            </w:r>
          </w:p>
        </w:tc>
        <w:tc>
          <w:tcPr>
            <w:tcW w:w="1008" w:type="dxa"/>
            <w:tcBorders>
              <w:top w:val="single" w:sz="8" w:space="0" w:color="auto"/>
              <w:left w:val="nil"/>
              <w:bottom w:val="single" w:sz="8" w:space="0" w:color="auto"/>
              <w:right w:val="nil"/>
            </w:tcBorders>
            <w:noWrap/>
            <w:vAlign w:val="bottom"/>
          </w:tcPr>
          <w:p w14:paraId="468DCD33" w14:textId="1F1EBBED" w:rsidR="00483E44" w:rsidRDefault="00F43CC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16,204</w:t>
            </w:r>
          </w:p>
        </w:tc>
        <w:tc>
          <w:tcPr>
            <w:tcW w:w="795" w:type="dxa"/>
            <w:tcBorders>
              <w:top w:val="single" w:sz="8" w:space="0" w:color="auto"/>
              <w:left w:val="nil"/>
              <w:bottom w:val="single" w:sz="8" w:space="0" w:color="auto"/>
              <w:right w:val="nil"/>
            </w:tcBorders>
            <w:noWrap/>
            <w:vAlign w:val="bottom"/>
          </w:tcPr>
          <w:p w14:paraId="4905ED67" w14:textId="40CB89CF" w:rsidR="00483E44" w:rsidRDefault="00F43CC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2,376</w:t>
            </w:r>
          </w:p>
        </w:tc>
        <w:tc>
          <w:tcPr>
            <w:tcW w:w="788" w:type="dxa"/>
            <w:tcBorders>
              <w:top w:val="single" w:sz="8" w:space="0" w:color="auto"/>
              <w:left w:val="nil"/>
              <w:bottom w:val="single" w:sz="8" w:space="0" w:color="auto"/>
              <w:right w:val="nil"/>
            </w:tcBorders>
            <w:noWrap/>
            <w:vAlign w:val="bottom"/>
          </w:tcPr>
          <w:p w14:paraId="03715406" w14:textId="64579242" w:rsidR="00483E44" w:rsidRDefault="00F43CC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5,475</w:t>
            </w:r>
          </w:p>
        </w:tc>
        <w:tc>
          <w:tcPr>
            <w:tcW w:w="875" w:type="dxa"/>
            <w:tcBorders>
              <w:top w:val="single" w:sz="8" w:space="0" w:color="auto"/>
              <w:left w:val="nil"/>
              <w:bottom w:val="single" w:sz="8" w:space="0" w:color="auto"/>
              <w:right w:val="nil"/>
            </w:tcBorders>
            <w:noWrap/>
            <w:vAlign w:val="bottom"/>
          </w:tcPr>
          <w:p w14:paraId="2DB12839" w14:textId="6CF4E24F" w:rsidR="00483E44" w:rsidRDefault="00F43CC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2,178</w:t>
            </w:r>
          </w:p>
        </w:tc>
        <w:tc>
          <w:tcPr>
            <w:tcW w:w="802" w:type="dxa"/>
            <w:tcBorders>
              <w:top w:val="single" w:sz="8" w:space="0" w:color="auto"/>
              <w:left w:val="nil"/>
              <w:bottom w:val="single" w:sz="8" w:space="0" w:color="auto"/>
              <w:right w:val="nil"/>
            </w:tcBorders>
            <w:noWrap/>
            <w:vAlign w:val="bottom"/>
          </w:tcPr>
          <w:p w14:paraId="0060D579" w14:textId="58E41D4C" w:rsidR="00483E44" w:rsidRDefault="0054309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8,117</w:t>
            </w:r>
          </w:p>
        </w:tc>
        <w:tc>
          <w:tcPr>
            <w:tcW w:w="892" w:type="dxa"/>
            <w:gridSpan w:val="2"/>
            <w:tcBorders>
              <w:top w:val="single" w:sz="8" w:space="0" w:color="auto"/>
              <w:left w:val="nil"/>
              <w:bottom w:val="single" w:sz="8" w:space="0" w:color="auto"/>
              <w:right w:val="nil"/>
            </w:tcBorders>
            <w:noWrap/>
            <w:vAlign w:val="bottom"/>
          </w:tcPr>
          <w:p w14:paraId="1DEA305E" w14:textId="1389577B" w:rsidR="00483E44" w:rsidRDefault="0054309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18,491</w:t>
            </w:r>
          </w:p>
        </w:tc>
        <w:tc>
          <w:tcPr>
            <w:tcW w:w="809" w:type="dxa"/>
            <w:gridSpan w:val="2"/>
            <w:tcBorders>
              <w:top w:val="single" w:sz="8" w:space="0" w:color="auto"/>
              <w:left w:val="nil"/>
              <w:bottom w:val="single" w:sz="8" w:space="0" w:color="auto"/>
              <w:right w:val="nil"/>
            </w:tcBorders>
            <w:noWrap/>
            <w:vAlign w:val="bottom"/>
          </w:tcPr>
          <w:p w14:paraId="3C4E3C79" w14:textId="0F9E8C37" w:rsidR="00483E44" w:rsidRDefault="00543096"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782</w:t>
            </w:r>
          </w:p>
        </w:tc>
        <w:tc>
          <w:tcPr>
            <w:tcW w:w="992" w:type="dxa"/>
            <w:gridSpan w:val="2"/>
            <w:tcBorders>
              <w:top w:val="single" w:sz="8" w:space="0" w:color="auto"/>
              <w:left w:val="nil"/>
              <w:bottom w:val="single" w:sz="8" w:space="0" w:color="auto"/>
              <w:right w:val="nil"/>
            </w:tcBorders>
            <w:noWrap/>
            <w:vAlign w:val="bottom"/>
          </w:tcPr>
          <w:p w14:paraId="2072CA45" w14:textId="4ACCE8A2" w:rsidR="00483E44" w:rsidRDefault="00317F4E" w:rsidP="00483E44">
            <w:pPr>
              <w:spacing w:after="0" w:line="240" w:lineRule="auto"/>
              <w:jc w:val="right"/>
              <w:rPr>
                <w:rFonts w:eastAsia="Times New Roman" w:cs="Arial"/>
                <w:b/>
                <w:bCs/>
                <w:sz w:val="18"/>
                <w:szCs w:val="18"/>
                <w:lang w:eastAsia="en-GB"/>
              </w:rPr>
            </w:pPr>
            <w:r>
              <w:rPr>
                <w:rFonts w:eastAsia="Times New Roman" w:cs="Arial"/>
                <w:b/>
                <w:bCs/>
                <w:sz w:val="18"/>
                <w:szCs w:val="18"/>
                <w:lang w:eastAsia="en-GB"/>
              </w:rPr>
              <w:t>7</w:t>
            </w:r>
            <w:r w:rsidR="000C03D0">
              <w:rPr>
                <w:rFonts w:eastAsia="Times New Roman" w:cs="Arial"/>
                <w:b/>
                <w:bCs/>
                <w:sz w:val="18"/>
                <w:szCs w:val="18"/>
                <w:lang w:eastAsia="en-GB"/>
              </w:rPr>
              <w:t>0,799</w:t>
            </w:r>
          </w:p>
        </w:tc>
      </w:tr>
      <w:tr w:rsidR="00AA6CDC" w14:paraId="005083AD" w14:textId="77777777" w:rsidTr="38D3F069">
        <w:trPr>
          <w:gridAfter w:val="1"/>
          <w:wAfter w:w="61" w:type="dxa"/>
          <w:trHeight w:val="281"/>
        </w:trPr>
        <w:tc>
          <w:tcPr>
            <w:tcW w:w="1621" w:type="dxa"/>
            <w:noWrap/>
            <w:vAlign w:val="bottom"/>
            <w:hideMark/>
          </w:tcPr>
          <w:p w14:paraId="51BCAE70" w14:textId="77777777" w:rsidR="006701C0" w:rsidRDefault="006701C0">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Total Income &amp; Grants</w:t>
            </w:r>
          </w:p>
        </w:tc>
        <w:tc>
          <w:tcPr>
            <w:tcW w:w="1097" w:type="dxa"/>
            <w:noWrap/>
            <w:vAlign w:val="bottom"/>
          </w:tcPr>
          <w:p w14:paraId="4E7CD96D" w14:textId="4987C01A" w:rsidR="006701C0" w:rsidRDefault="006701C0">
            <w:pPr>
              <w:spacing w:after="0" w:line="240" w:lineRule="auto"/>
              <w:rPr>
                <w:rFonts w:eastAsia="Times New Roman" w:cs="Arial"/>
                <w:sz w:val="18"/>
                <w:szCs w:val="18"/>
                <w:lang w:eastAsia="en-GB"/>
              </w:rPr>
            </w:pPr>
          </w:p>
        </w:tc>
        <w:tc>
          <w:tcPr>
            <w:tcW w:w="964" w:type="dxa"/>
            <w:noWrap/>
            <w:vAlign w:val="bottom"/>
          </w:tcPr>
          <w:p w14:paraId="26AE032A" w14:textId="397E9E32" w:rsidR="006701C0" w:rsidRDefault="006701C0">
            <w:pPr>
              <w:spacing w:after="0" w:line="240" w:lineRule="auto"/>
              <w:rPr>
                <w:rFonts w:eastAsia="Times New Roman" w:cs="Arial"/>
                <w:sz w:val="18"/>
                <w:szCs w:val="18"/>
                <w:lang w:eastAsia="en-GB"/>
              </w:rPr>
            </w:pPr>
          </w:p>
        </w:tc>
        <w:tc>
          <w:tcPr>
            <w:tcW w:w="981" w:type="dxa"/>
            <w:noWrap/>
            <w:vAlign w:val="bottom"/>
          </w:tcPr>
          <w:p w14:paraId="7CBC308E" w14:textId="3FD069FB" w:rsidR="006701C0" w:rsidRDefault="006701C0">
            <w:pPr>
              <w:spacing w:after="0" w:line="240" w:lineRule="auto"/>
              <w:rPr>
                <w:rFonts w:eastAsia="Times New Roman" w:cs="Arial"/>
                <w:sz w:val="18"/>
                <w:szCs w:val="18"/>
                <w:lang w:eastAsia="en-GB"/>
              </w:rPr>
            </w:pPr>
          </w:p>
        </w:tc>
        <w:tc>
          <w:tcPr>
            <w:tcW w:w="1008" w:type="dxa"/>
            <w:noWrap/>
            <w:vAlign w:val="bottom"/>
          </w:tcPr>
          <w:p w14:paraId="5A9FB0AB" w14:textId="52D7E747" w:rsidR="006701C0" w:rsidRDefault="006701C0">
            <w:pPr>
              <w:spacing w:after="0" w:line="240" w:lineRule="auto"/>
              <w:rPr>
                <w:rFonts w:eastAsia="Times New Roman" w:cs="Arial"/>
                <w:sz w:val="18"/>
                <w:szCs w:val="18"/>
                <w:lang w:eastAsia="en-GB"/>
              </w:rPr>
            </w:pPr>
          </w:p>
        </w:tc>
        <w:tc>
          <w:tcPr>
            <w:tcW w:w="795" w:type="dxa"/>
            <w:noWrap/>
            <w:vAlign w:val="bottom"/>
          </w:tcPr>
          <w:p w14:paraId="3B497E57" w14:textId="412C12BE" w:rsidR="006701C0" w:rsidRDefault="006701C0">
            <w:pPr>
              <w:spacing w:after="0" w:line="240" w:lineRule="auto"/>
              <w:rPr>
                <w:rFonts w:eastAsia="Times New Roman" w:cs="Arial"/>
                <w:sz w:val="18"/>
                <w:szCs w:val="18"/>
                <w:lang w:eastAsia="en-GB"/>
              </w:rPr>
            </w:pPr>
          </w:p>
        </w:tc>
        <w:tc>
          <w:tcPr>
            <w:tcW w:w="788" w:type="dxa"/>
            <w:noWrap/>
            <w:vAlign w:val="bottom"/>
          </w:tcPr>
          <w:p w14:paraId="0D80B0DE" w14:textId="68A94795" w:rsidR="006701C0" w:rsidRDefault="006701C0">
            <w:pPr>
              <w:spacing w:after="0" w:line="240" w:lineRule="auto"/>
              <w:rPr>
                <w:rFonts w:eastAsia="Times New Roman" w:cs="Arial"/>
                <w:sz w:val="18"/>
                <w:szCs w:val="18"/>
                <w:lang w:eastAsia="en-GB"/>
              </w:rPr>
            </w:pPr>
          </w:p>
        </w:tc>
        <w:tc>
          <w:tcPr>
            <w:tcW w:w="875" w:type="dxa"/>
            <w:noWrap/>
            <w:vAlign w:val="bottom"/>
          </w:tcPr>
          <w:p w14:paraId="1D0DDF49" w14:textId="757D72C8" w:rsidR="006701C0" w:rsidRDefault="006701C0">
            <w:pPr>
              <w:spacing w:after="0" w:line="240" w:lineRule="auto"/>
              <w:rPr>
                <w:rFonts w:eastAsia="Times New Roman" w:cs="Arial"/>
                <w:sz w:val="18"/>
                <w:szCs w:val="18"/>
                <w:lang w:eastAsia="en-GB"/>
              </w:rPr>
            </w:pPr>
          </w:p>
        </w:tc>
        <w:tc>
          <w:tcPr>
            <w:tcW w:w="802" w:type="dxa"/>
            <w:noWrap/>
            <w:vAlign w:val="bottom"/>
          </w:tcPr>
          <w:p w14:paraId="383BB48F" w14:textId="7A8C5A9F" w:rsidR="006701C0" w:rsidRDefault="006701C0">
            <w:pPr>
              <w:spacing w:after="0" w:line="240" w:lineRule="auto"/>
              <w:rPr>
                <w:rFonts w:eastAsia="Times New Roman" w:cs="Arial"/>
                <w:sz w:val="18"/>
                <w:szCs w:val="18"/>
                <w:lang w:eastAsia="en-GB"/>
              </w:rPr>
            </w:pPr>
          </w:p>
        </w:tc>
        <w:tc>
          <w:tcPr>
            <w:tcW w:w="892" w:type="dxa"/>
            <w:gridSpan w:val="2"/>
            <w:noWrap/>
            <w:vAlign w:val="bottom"/>
          </w:tcPr>
          <w:p w14:paraId="658A9EE6" w14:textId="7E9D7B33" w:rsidR="006701C0" w:rsidRDefault="006701C0">
            <w:pPr>
              <w:spacing w:after="0" w:line="240" w:lineRule="auto"/>
              <w:rPr>
                <w:rFonts w:eastAsia="Times New Roman" w:cs="Arial"/>
                <w:sz w:val="18"/>
                <w:szCs w:val="18"/>
                <w:lang w:eastAsia="en-GB"/>
              </w:rPr>
            </w:pPr>
          </w:p>
        </w:tc>
        <w:tc>
          <w:tcPr>
            <w:tcW w:w="809" w:type="dxa"/>
            <w:gridSpan w:val="2"/>
            <w:noWrap/>
            <w:vAlign w:val="bottom"/>
          </w:tcPr>
          <w:p w14:paraId="11FECC4D" w14:textId="740F00C5" w:rsidR="006701C0" w:rsidRDefault="006701C0">
            <w:pPr>
              <w:spacing w:after="0" w:line="240" w:lineRule="auto"/>
              <w:rPr>
                <w:rFonts w:eastAsia="Times New Roman" w:cs="Arial"/>
                <w:sz w:val="18"/>
                <w:szCs w:val="18"/>
                <w:lang w:eastAsia="en-GB"/>
              </w:rPr>
            </w:pPr>
          </w:p>
        </w:tc>
        <w:tc>
          <w:tcPr>
            <w:tcW w:w="992" w:type="dxa"/>
            <w:gridSpan w:val="2"/>
            <w:noWrap/>
            <w:vAlign w:val="bottom"/>
          </w:tcPr>
          <w:p w14:paraId="76F06B47" w14:textId="5A7C77DB" w:rsidR="006701C0" w:rsidRDefault="006701C0">
            <w:pPr>
              <w:spacing w:after="0" w:line="240" w:lineRule="auto"/>
              <w:rPr>
                <w:rFonts w:eastAsia="Times New Roman" w:cs="Arial"/>
                <w:sz w:val="18"/>
                <w:szCs w:val="18"/>
                <w:lang w:eastAsia="en-GB"/>
              </w:rPr>
            </w:pPr>
          </w:p>
        </w:tc>
      </w:tr>
      <w:tr w:rsidR="003D0420" w14:paraId="21B3DF6E" w14:textId="77777777" w:rsidTr="38D3F069">
        <w:trPr>
          <w:gridAfter w:val="1"/>
          <w:wAfter w:w="61" w:type="dxa"/>
          <w:trHeight w:val="281"/>
        </w:trPr>
        <w:tc>
          <w:tcPr>
            <w:tcW w:w="1621" w:type="dxa"/>
            <w:noWrap/>
            <w:vAlign w:val="bottom"/>
            <w:hideMark/>
          </w:tcPr>
          <w:p w14:paraId="2BD82125" w14:textId="77777777" w:rsidR="00D14C57" w:rsidRDefault="00D14C57" w:rsidP="00D14C57">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South Wales Police</w:t>
            </w:r>
          </w:p>
        </w:tc>
        <w:tc>
          <w:tcPr>
            <w:tcW w:w="1097" w:type="dxa"/>
            <w:tcBorders>
              <w:top w:val="nil"/>
              <w:left w:val="nil"/>
              <w:bottom w:val="nil"/>
              <w:right w:val="nil"/>
            </w:tcBorders>
            <w:noWrap/>
            <w:vAlign w:val="center"/>
          </w:tcPr>
          <w:p w14:paraId="1D7C631C" w14:textId="2718B3B9" w:rsidR="00D14C57" w:rsidRPr="00D14C57" w:rsidRDefault="00656854" w:rsidP="00D14C57">
            <w:pPr>
              <w:spacing w:after="0" w:line="240" w:lineRule="auto"/>
              <w:jc w:val="right"/>
              <w:rPr>
                <w:rFonts w:eastAsia="Times New Roman" w:cs="Arial"/>
                <w:sz w:val="18"/>
                <w:szCs w:val="18"/>
                <w:lang w:eastAsia="en-GB"/>
              </w:rPr>
            </w:pPr>
            <w:r>
              <w:rPr>
                <w:rFonts w:eastAsia="Times New Roman" w:cs="Arial"/>
                <w:sz w:val="18"/>
                <w:szCs w:val="18"/>
                <w:lang w:eastAsia="en-GB"/>
              </w:rPr>
              <w:t>(4,961)</w:t>
            </w:r>
          </w:p>
        </w:tc>
        <w:tc>
          <w:tcPr>
            <w:tcW w:w="964" w:type="dxa"/>
            <w:tcBorders>
              <w:top w:val="nil"/>
              <w:left w:val="nil"/>
              <w:bottom w:val="nil"/>
              <w:right w:val="nil"/>
            </w:tcBorders>
            <w:noWrap/>
            <w:vAlign w:val="center"/>
          </w:tcPr>
          <w:p w14:paraId="47F2E2CB" w14:textId="378744E1" w:rsidR="00D14C57" w:rsidRPr="00D14C57" w:rsidRDefault="00C3723F" w:rsidP="00D14C57">
            <w:pPr>
              <w:spacing w:after="0" w:line="240" w:lineRule="auto"/>
              <w:jc w:val="right"/>
              <w:rPr>
                <w:rFonts w:eastAsia="Times New Roman" w:cs="Arial"/>
                <w:sz w:val="18"/>
                <w:szCs w:val="18"/>
                <w:lang w:eastAsia="en-GB"/>
              </w:rPr>
            </w:pPr>
            <w:r>
              <w:rPr>
                <w:rFonts w:eastAsia="Times New Roman" w:cs="Arial"/>
                <w:sz w:val="18"/>
                <w:szCs w:val="18"/>
                <w:lang w:eastAsia="en-GB"/>
              </w:rPr>
              <w:t>(311)</w:t>
            </w:r>
          </w:p>
        </w:tc>
        <w:tc>
          <w:tcPr>
            <w:tcW w:w="981" w:type="dxa"/>
            <w:tcBorders>
              <w:top w:val="nil"/>
              <w:left w:val="nil"/>
              <w:bottom w:val="nil"/>
              <w:right w:val="nil"/>
            </w:tcBorders>
            <w:noWrap/>
            <w:vAlign w:val="center"/>
          </w:tcPr>
          <w:p w14:paraId="4BF3535F" w14:textId="169294E1" w:rsidR="00D14C57" w:rsidRPr="00D14C57" w:rsidRDefault="006A6A7F" w:rsidP="00D14C57">
            <w:pPr>
              <w:spacing w:after="0" w:line="240" w:lineRule="auto"/>
              <w:jc w:val="right"/>
              <w:rPr>
                <w:rFonts w:eastAsia="Times New Roman" w:cs="Arial"/>
                <w:sz w:val="18"/>
                <w:szCs w:val="18"/>
                <w:lang w:eastAsia="en-GB"/>
              </w:rPr>
            </w:pPr>
            <w:r>
              <w:rPr>
                <w:rFonts w:eastAsia="Times New Roman" w:cs="Arial"/>
                <w:sz w:val="18"/>
                <w:szCs w:val="18"/>
                <w:lang w:eastAsia="en-GB"/>
              </w:rPr>
              <w:t>(1</w:t>
            </w:r>
            <w:r w:rsidR="00C25195">
              <w:rPr>
                <w:rFonts w:eastAsia="Times New Roman" w:cs="Arial"/>
                <w:sz w:val="18"/>
                <w:szCs w:val="18"/>
                <w:lang w:eastAsia="en-GB"/>
              </w:rPr>
              <w:t>,</w:t>
            </w:r>
            <w:r>
              <w:rPr>
                <w:rFonts w:eastAsia="Times New Roman" w:cs="Arial"/>
                <w:sz w:val="18"/>
                <w:szCs w:val="18"/>
                <w:lang w:eastAsia="en-GB"/>
              </w:rPr>
              <w:t>079)</w:t>
            </w:r>
          </w:p>
        </w:tc>
        <w:tc>
          <w:tcPr>
            <w:tcW w:w="1008" w:type="dxa"/>
            <w:tcBorders>
              <w:top w:val="nil"/>
              <w:left w:val="nil"/>
              <w:bottom w:val="nil"/>
              <w:right w:val="nil"/>
            </w:tcBorders>
            <w:noWrap/>
            <w:vAlign w:val="center"/>
          </w:tcPr>
          <w:p w14:paraId="50D2443E" w14:textId="6B0C90E5" w:rsidR="00D14C57" w:rsidRPr="00D14C57" w:rsidRDefault="00C25195" w:rsidP="00D14C57">
            <w:pPr>
              <w:spacing w:after="0" w:line="240" w:lineRule="auto"/>
              <w:jc w:val="right"/>
              <w:rPr>
                <w:rFonts w:eastAsia="Times New Roman" w:cs="Arial"/>
                <w:sz w:val="18"/>
                <w:szCs w:val="18"/>
                <w:lang w:eastAsia="en-GB"/>
              </w:rPr>
            </w:pPr>
            <w:r>
              <w:rPr>
                <w:rFonts w:eastAsia="Times New Roman" w:cs="Arial"/>
                <w:sz w:val="18"/>
                <w:szCs w:val="18"/>
                <w:lang w:eastAsia="en-GB"/>
              </w:rPr>
              <w:t>(4,184)</w:t>
            </w:r>
          </w:p>
        </w:tc>
        <w:tc>
          <w:tcPr>
            <w:tcW w:w="795" w:type="dxa"/>
            <w:tcBorders>
              <w:top w:val="nil"/>
              <w:left w:val="nil"/>
              <w:bottom w:val="nil"/>
              <w:right w:val="nil"/>
            </w:tcBorders>
            <w:noWrap/>
            <w:vAlign w:val="center"/>
          </w:tcPr>
          <w:p w14:paraId="2D90EB78" w14:textId="42F6582F" w:rsidR="00D14C57" w:rsidRPr="00D14C57" w:rsidRDefault="00A607DC" w:rsidP="00D14C57">
            <w:pPr>
              <w:spacing w:after="0" w:line="240" w:lineRule="auto"/>
              <w:jc w:val="right"/>
              <w:rPr>
                <w:rFonts w:eastAsia="Times New Roman" w:cs="Arial"/>
                <w:sz w:val="18"/>
                <w:szCs w:val="18"/>
                <w:lang w:eastAsia="en-GB"/>
              </w:rPr>
            </w:pPr>
            <w:r>
              <w:rPr>
                <w:rFonts w:eastAsia="Times New Roman" w:cs="Arial"/>
                <w:sz w:val="18"/>
                <w:szCs w:val="18"/>
                <w:lang w:eastAsia="en-GB"/>
              </w:rPr>
              <w:t>(39</w:t>
            </w:r>
          </w:p>
        </w:tc>
        <w:tc>
          <w:tcPr>
            <w:tcW w:w="788" w:type="dxa"/>
            <w:tcBorders>
              <w:top w:val="nil"/>
              <w:left w:val="nil"/>
              <w:bottom w:val="nil"/>
              <w:right w:val="nil"/>
            </w:tcBorders>
            <w:noWrap/>
            <w:vAlign w:val="center"/>
          </w:tcPr>
          <w:p w14:paraId="2BA6387B" w14:textId="74053605"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center"/>
          </w:tcPr>
          <w:p w14:paraId="22D19104" w14:textId="3BC4939C"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center"/>
          </w:tcPr>
          <w:p w14:paraId="5CB5011F" w14:textId="3C27915C"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(55)</w:t>
            </w:r>
          </w:p>
        </w:tc>
        <w:tc>
          <w:tcPr>
            <w:tcW w:w="892" w:type="dxa"/>
            <w:gridSpan w:val="2"/>
            <w:tcBorders>
              <w:top w:val="nil"/>
              <w:left w:val="nil"/>
              <w:bottom w:val="nil"/>
              <w:right w:val="nil"/>
            </w:tcBorders>
            <w:noWrap/>
            <w:vAlign w:val="center"/>
          </w:tcPr>
          <w:p w14:paraId="26F8E4B8" w14:textId="40DC39F7" w:rsidR="00D14C57" w:rsidRPr="00D14C57" w:rsidRDefault="00001AEA" w:rsidP="00D14C57">
            <w:pPr>
              <w:spacing w:after="0" w:line="240" w:lineRule="auto"/>
              <w:jc w:val="right"/>
              <w:rPr>
                <w:rFonts w:eastAsia="Times New Roman" w:cs="Arial"/>
                <w:sz w:val="18"/>
                <w:szCs w:val="18"/>
                <w:lang w:eastAsia="en-GB"/>
              </w:rPr>
            </w:pPr>
            <w:r>
              <w:rPr>
                <w:rFonts w:eastAsia="Times New Roman" w:cs="Arial"/>
                <w:sz w:val="18"/>
                <w:szCs w:val="18"/>
                <w:lang w:eastAsia="en-GB"/>
              </w:rPr>
              <w:t>(1,076)</w:t>
            </w:r>
          </w:p>
        </w:tc>
        <w:tc>
          <w:tcPr>
            <w:tcW w:w="809" w:type="dxa"/>
            <w:gridSpan w:val="2"/>
            <w:tcBorders>
              <w:top w:val="nil"/>
              <w:left w:val="nil"/>
              <w:bottom w:val="nil"/>
              <w:right w:val="nil"/>
            </w:tcBorders>
            <w:noWrap/>
            <w:vAlign w:val="center"/>
          </w:tcPr>
          <w:p w14:paraId="356B343F" w14:textId="3A8B3672"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 xml:space="preserve">0 </w:t>
            </w:r>
          </w:p>
        </w:tc>
        <w:tc>
          <w:tcPr>
            <w:tcW w:w="992" w:type="dxa"/>
            <w:gridSpan w:val="2"/>
            <w:tcBorders>
              <w:top w:val="nil"/>
              <w:left w:val="nil"/>
              <w:bottom w:val="nil"/>
              <w:right w:val="nil"/>
            </w:tcBorders>
            <w:noWrap/>
            <w:vAlign w:val="center"/>
          </w:tcPr>
          <w:p w14:paraId="6CC020B6" w14:textId="6CABA558"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(11,705)</w:t>
            </w:r>
          </w:p>
        </w:tc>
      </w:tr>
      <w:tr w:rsidR="003D0420" w14:paraId="1409FE77" w14:textId="77777777" w:rsidTr="38D3F069">
        <w:trPr>
          <w:gridAfter w:val="1"/>
          <w:wAfter w:w="61" w:type="dxa"/>
          <w:trHeight w:val="281"/>
        </w:trPr>
        <w:tc>
          <w:tcPr>
            <w:tcW w:w="1621" w:type="dxa"/>
            <w:noWrap/>
            <w:vAlign w:val="bottom"/>
            <w:hideMark/>
          </w:tcPr>
          <w:p w14:paraId="0C8F3570" w14:textId="77777777" w:rsidR="00D14C57" w:rsidRDefault="00D14C57" w:rsidP="00D14C57">
            <w:pPr>
              <w:spacing w:after="0" w:line="240" w:lineRule="auto"/>
              <w:ind w:right="-189"/>
              <w:rPr>
                <w:rFonts w:eastAsia="Times New Roman" w:cs="Arial"/>
                <w:color w:val="000000"/>
                <w:sz w:val="16"/>
                <w:szCs w:val="16"/>
                <w:lang w:eastAsia="en-GB"/>
              </w:rPr>
            </w:pPr>
            <w:r>
              <w:rPr>
                <w:rFonts w:eastAsia="Times New Roman" w:cs="Arial"/>
                <w:color w:val="000000"/>
                <w:sz w:val="16"/>
                <w:szCs w:val="16"/>
                <w:lang w:eastAsia="en-GB"/>
              </w:rPr>
              <w:t>Dyfed Powys Police</w:t>
            </w:r>
          </w:p>
        </w:tc>
        <w:tc>
          <w:tcPr>
            <w:tcW w:w="1097" w:type="dxa"/>
            <w:tcBorders>
              <w:top w:val="nil"/>
              <w:left w:val="nil"/>
              <w:bottom w:val="nil"/>
              <w:right w:val="nil"/>
            </w:tcBorders>
            <w:noWrap/>
            <w:vAlign w:val="center"/>
          </w:tcPr>
          <w:p w14:paraId="6D01BF2F" w14:textId="348FF9F7" w:rsidR="00D14C57" w:rsidRPr="00D14C57" w:rsidRDefault="00656854" w:rsidP="00D14C57">
            <w:pPr>
              <w:spacing w:after="0" w:line="240" w:lineRule="auto"/>
              <w:jc w:val="right"/>
              <w:rPr>
                <w:rFonts w:eastAsia="Times New Roman" w:cs="Arial"/>
                <w:sz w:val="18"/>
                <w:szCs w:val="18"/>
                <w:lang w:eastAsia="en-GB"/>
              </w:rPr>
            </w:pPr>
            <w:r>
              <w:rPr>
                <w:rFonts w:eastAsia="Times New Roman" w:cs="Arial"/>
                <w:sz w:val="18"/>
                <w:szCs w:val="18"/>
                <w:lang w:eastAsia="en-GB"/>
              </w:rPr>
              <w:t>(1,914)</w:t>
            </w:r>
          </w:p>
        </w:tc>
        <w:tc>
          <w:tcPr>
            <w:tcW w:w="964" w:type="dxa"/>
            <w:tcBorders>
              <w:top w:val="nil"/>
              <w:left w:val="nil"/>
              <w:bottom w:val="nil"/>
              <w:right w:val="nil"/>
            </w:tcBorders>
            <w:noWrap/>
            <w:vAlign w:val="center"/>
          </w:tcPr>
          <w:p w14:paraId="7710626F" w14:textId="49C187A0" w:rsidR="00D14C57" w:rsidRPr="00D14C57" w:rsidRDefault="00C3723F" w:rsidP="00D14C57">
            <w:pPr>
              <w:spacing w:after="0" w:line="240" w:lineRule="auto"/>
              <w:jc w:val="right"/>
              <w:rPr>
                <w:rFonts w:eastAsia="Times New Roman" w:cs="Arial"/>
                <w:sz w:val="18"/>
                <w:szCs w:val="18"/>
                <w:lang w:eastAsia="en-GB"/>
              </w:rPr>
            </w:pPr>
            <w:r>
              <w:rPr>
                <w:rFonts w:eastAsia="Times New Roman" w:cs="Arial"/>
                <w:sz w:val="18"/>
                <w:szCs w:val="18"/>
                <w:lang w:eastAsia="en-GB"/>
              </w:rPr>
              <w:t>(120)</w:t>
            </w:r>
          </w:p>
        </w:tc>
        <w:tc>
          <w:tcPr>
            <w:tcW w:w="981" w:type="dxa"/>
            <w:tcBorders>
              <w:top w:val="nil"/>
              <w:left w:val="nil"/>
              <w:bottom w:val="nil"/>
              <w:right w:val="nil"/>
            </w:tcBorders>
            <w:noWrap/>
            <w:vAlign w:val="center"/>
          </w:tcPr>
          <w:p w14:paraId="4A9D3FF9" w14:textId="646FB378" w:rsidR="00D14C57" w:rsidRPr="00D14C57" w:rsidRDefault="006A6A7F" w:rsidP="00D14C57">
            <w:pPr>
              <w:spacing w:after="0" w:line="240" w:lineRule="auto"/>
              <w:jc w:val="right"/>
              <w:rPr>
                <w:rFonts w:eastAsia="Times New Roman" w:cs="Arial"/>
                <w:sz w:val="18"/>
                <w:szCs w:val="18"/>
                <w:lang w:eastAsia="en-GB"/>
              </w:rPr>
            </w:pPr>
            <w:r>
              <w:rPr>
                <w:rFonts w:eastAsia="Times New Roman" w:cs="Arial"/>
                <w:sz w:val="18"/>
                <w:szCs w:val="18"/>
                <w:lang w:eastAsia="en-GB"/>
              </w:rPr>
              <w:t>(416)</w:t>
            </w:r>
          </w:p>
        </w:tc>
        <w:tc>
          <w:tcPr>
            <w:tcW w:w="1008" w:type="dxa"/>
            <w:tcBorders>
              <w:top w:val="nil"/>
              <w:left w:val="nil"/>
              <w:bottom w:val="nil"/>
              <w:right w:val="nil"/>
            </w:tcBorders>
            <w:noWrap/>
            <w:vAlign w:val="center"/>
          </w:tcPr>
          <w:p w14:paraId="0DAC12D8" w14:textId="04C9F991" w:rsidR="00D14C57" w:rsidRPr="00D14C57" w:rsidRDefault="00C25195" w:rsidP="00D14C57">
            <w:pPr>
              <w:spacing w:after="0" w:line="240" w:lineRule="auto"/>
              <w:jc w:val="right"/>
              <w:rPr>
                <w:rFonts w:eastAsia="Times New Roman" w:cs="Arial"/>
                <w:sz w:val="18"/>
                <w:szCs w:val="18"/>
                <w:lang w:eastAsia="en-GB"/>
              </w:rPr>
            </w:pPr>
            <w:r>
              <w:rPr>
                <w:rFonts w:eastAsia="Times New Roman" w:cs="Arial"/>
                <w:sz w:val="18"/>
                <w:szCs w:val="18"/>
                <w:lang w:eastAsia="en-GB"/>
              </w:rPr>
              <w:t>(1,614)</w:t>
            </w:r>
          </w:p>
        </w:tc>
        <w:tc>
          <w:tcPr>
            <w:tcW w:w="795" w:type="dxa"/>
            <w:tcBorders>
              <w:top w:val="nil"/>
              <w:left w:val="nil"/>
              <w:bottom w:val="nil"/>
              <w:right w:val="nil"/>
            </w:tcBorders>
            <w:noWrap/>
            <w:vAlign w:val="center"/>
          </w:tcPr>
          <w:p w14:paraId="1D5BA4B7" w14:textId="5281EBEA" w:rsidR="00D14C57" w:rsidRPr="00D14C57" w:rsidRDefault="00A607DC" w:rsidP="00D14C57">
            <w:pPr>
              <w:spacing w:after="0" w:line="240" w:lineRule="auto"/>
              <w:jc w:val="right"/>
              <w:rPr>
                <w:rFonts w:eastAsia="Times New Roman" w:cs="Arial"/>
                <w:sz w:val="18"/>
                <w:szCs w:val="18"/>
                <w:lang w:eastAsia="en-GB"/>
              </w:rPr>
            </w:pPr>
            <w:r>
              <w:rPr>
                <w:rFonts w:eastAsia="Times New Roman" w:cs="Arial"/>
                <w:sz w:val="18"/>
                <w:szCs w:val="18"/>
                <w:lang w:eastAsia="en-GB"/>
              </w:rPr>
              <w:t>(15)</w:t>
            </w:r>
          </w:p>
        </w:tc>
        <w:tc>
          <w:tcPr>
            <w:tcW w:w="788" w:type="dxa"/>
            <w:tcBorders>
              <w:top w:val="nil"/>
              <w:left w:val="nil"/>
              <w:bottom w:val="nil"/>
              <w:right w:val="nil"/>
            </w:tcBorders>
            <w:noWrap/>
            <w:vAlign w:val="center"/>
          </w:tcPr>
          <w:p w14:paraId="5FCAB574" w14:textId="06F65B40"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center"/>
          </w:tcPr>
          <w:p w14:paraId="7EA00D16" w14:textId="7F5F8EB3"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center"/>
          </w:tcPr>
          <w:p w14:paraId="5D22FF0D" w14:textId="550050DC"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92" w:type="dxa"/>
            <w:gridSpan w:val="2"/>
            <w:tcBorders>
              <w:top w:val="nil"/>
              <w:left w:val="nil"/>
              <w:bottom w:val="nil"/>
              <w:right w:val="nil"/>
            </w:tcBorders>
            <w:noWrap/>
            <w:vAlign w:val="center"/>
          </w:tcPr>
          <w:p w14:paraId="229F6B85" w14:textId="15FA5BAB" w:rsidR="00D14C57" w:rsidRPr="00D14C57" w:rsidRDefault="00001AEA" w:rsidP="00D14C57">
            <w:pPr>
              <w:spacing w:after="0" w:line="240" w:lineRule="auto"/>
              <w:jc w:val="right"/>
              <w:rPr>
                <w:rFonts w:eastAsia="Times New Roman" w:cs="Arial"/>
                <w:sz w:val="18"/>
                <w:szCs w:val="18"/>
                <w:lang w:eastAsia="en-GB"/>
              </w:rPr>
            </w:pPr>
            <w:r>
              <w:rPr>
                <w:rFonts w:eastAsia="Times New Roman" w:cs="Arial"/>
                <w:sz w:val="18"/>
                <w:szCs w:val="18"/>
                <w:lang w:eastAsia="en-GB"/>
              </w:rPr>
              <w:t>(646)</w:t>
            </w:r>
          </w:p>
        </w:tc>
        <w:tc>
          <w:tcPr>
            <w:tcW w:w="809" w:type="dxa"/>
            <w:gridSpan w:val="2"/>
            <w:tcBorders>
              <w:top w:val="nil"/>
              <w:left w:val="nil"/>
              <w:bottom w:val="nil"/>
              <w:right w:val="nil"/>
            </w:tcBorders>
            <w:noWrap/>
            <w:vAlign w:val="center"/>
          </w:tcPr>
          <w:p w14:paraId="58EC7FF7" w14:textId="09B48C5C"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92" w:type="dxa"/>
            <w:gridSpan w:val="2"/>
            <w:tcBorders>
              <w:top w:val="nil"/>
              <w:left w:val="nil"/>
              <w:bottom w:val="nil"/>
              <w:right w:val="nil"/>
            </w:tcBorders>
            <w:noWrap/>
            <w:vAlign w:val="center"/>
          </w:tcPr>
          <w:p w14:paraId="03F61ED8" w14:textId="5EA7A899"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(4,725)</w:t>
            </w:r>
          </w:p>
        </w:tc>
      </w:tr>
      <w:tr w:rsidR="003D0420" w14:paraId="1DB39A54" w14:textId="77777777" w:rsidTr="38D3F069">
        <w:trPr>
          <w:gridAfter w:val="1"/>
          <w:wAfter w:w="61" w:type="dxa"/>
          <w:trHeight w:val="281"/>
        </w:trPr>
        <w:tc>
          <w:tcPr>
            <w:tcW w:w="1621" w:type="dxa"/>
            <w:noWrap/>
            <w:vAlign w:val="bottom"/>
            <w:hideMark/>
          </w:tcPr>
          <w:p w14:paraId="5E73E555" w14:textId="77777777" w:rsidR="00D14C57" w:rsidRDefault="00D14C57" w:rsidP="00D14C57">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Gwent Police</w:t>
            </w:r>
          </w:p>
        </w:tc>
        <w:tc>
          <w:tcPr>
            <w:tcW w:w="1097" w:type="dxa"/>
            <w:tcBorders>
              <w:top w:val="nil"/>
              <w:left w:val="nil"/>
              <w:bottom w:val="nil"/>
              <w:right w:val="nil"/>
            </w:tcBorders>
            <w:noWrap/>
            <w:vAlign w:val="center"/>
          </w:tcPr>
          <w:p w14:paraId="1F31E05F" w14:textId="4E030E2E" w:rsidR="00D14C57" w:rsidRPr="00D14C57" w:rsidRDefault="00656854" w:rsidP="00D14C57">
            <w:pPr>
              <w:spacing w:after="0" w:line="240" w:lineRule="auto"/>
              <w:jc w:val="right"/>
              <w:rPr>
                <w:rFonts w:eastAsia="Times New Roman" w:cs="Arial"/>
                <w:sz w:val="18"/>
                <w:szCs w:val="18"/>
                <w:lang w:eastAsia="en-GB"/>
              </w:rPr>
            </w:pPr>
            <w:r>
              <w:rPr>
                <w:rFonts w:eastAsia="Times New Roman" w:cs="Arial"/>
                <w:sz w:val="18"/>
                <w:szCs w:val="18"/>
                <w:lang w:eastAsia="en-GB"/>
              </w:rPr>
              <w:t>(2,181)</w:t>
            </w:r>
          </w:p>
        </w:tc>
        <w:tc>
          <w:tcPr>
            <w:tcW w:w="964" w:type="dxa"/>
            <w:tcBorders>
              <w:top w:val="nil"/>
              <w:left w:val="nil"/>
              <w:bottom w:val="nil"/>
              <w:right w:val="nil"/>
            </w:tcBorders>
            <w:noWrap/>
            <w:vAlign w:val="center"/>
          </w:tcPr>
          <w:p w14:paraId="577964F7" w14:textId="08D24E67" w:rsidR="00D14C57" w:rsidRPr="00D14C57" w:rsidRDefault="00C3723F" w:rsidP="00D14C57">
            <w:pPr>
              <w:spacing w:after="0" w:line="240" w:lineRule="auto"/>
              <w:jc w:val="right"/>
              <w:rPr>
                <w:rFonts w:eastAsia="Times New Roman" w:cs="Arial"/>
                <w:sz w:val="18"/>
                <w:szCs w:val="18"/>
                <w:lang w:eastAsia="en-GB"/>
              </w:rPr>
            </w:pPr>
            <w:r>
              <w:rPr>
                <w:rFonts w:eastAsia="Times New Roman" w:cs="Arial"/>
                <w:sz w:val="18"/>
                <w:szCs w:val="18"/>
                <w:lang w:eastAsia="en-GB"/>
              </w:rPr>
              <w:t>(137)</w:t>
            </w:r>
          </w:p>
        </w:tc>
        <w:tc>
          <w:tcPr>
            <w:tcW w:w="981" w:type="dxa"/>
            <w:tcBorders>
              <w:top w:val="nil"/>
              <w:left w:val="nil"/>
              <w:bottom w:val="nil"/>
              <w:right w:val="nil"/>
            </w:tcBorders>
            <w:noWrap/>
            <w:vAlign w:val="center"/>
          </w:tcPr>
          <w:p w14:paraId="67234A5E" w14:textId="6B8CFC4A" w:rsidR="00D14C57" w:rsidRPr="00D14C57" w:rsidRDefault="006A6A7F" w:rsidP="00D14C57">
            <w:pPr>
              <w:spacing w:after="0" w:line="240" w:lineRule="auto"/>
              <w:jc w:val="right"/>
              <w:rPr>
                <w:rFonts w:eastAsia="Times New Roman" w:cs="Arial"/>
                <w:sz w:val="18"/>
                <w:szCs w:val="18"/>
                <w:lang w:eastAsia="en-GB"/>
              </w:rPr>
            </w:pPr>
            <w:r>
              <w:rPr>
                <w:rFonts w:eastAsia="Times New Roman" w:cs="Arial"/>
                <w:sz w:val="18"/>
                <w:szCs w:val="18"/>
                <w:lang w:eastAsia="en-GB"/>
              </w:rPr>
              <w:t>(475)</w:t>
            </w:r>
          </w:p>
        </w:tc>
        <w:tc>
          <w:tcPr>
            <w:tcW w:w="1008" w:type="dxa"/>
            <w:tcBorders>
              <w:top w:val="nil"/>
              <w:left w:val="nil"/>
              <w:bottom w:val="nil"/>
              <w:right w:val="nil"/>
            </w:tcBorders>
            <w:noWrap/>
            <w:vAlign w:val="center"/>
          </w:tcPr>
          <w:p w14:paraId="4FE8F4E7" w14:textId="14C8768B" w:rsidR="00D14C57" w:rsidRPr="00D14C57" w:rsidRDefault="00C25195" w:rsidP="00D14C57">
            <w:pPr>
              <w:spacing w:after="0" w:line="240" w:lineRule="auto"/>
              <w:jc w:val="right"/>
              <w:rPr>
                <w:rFonts w:eastAsia="Times New Roman" w:cs="Arial"/>
                <w:sz w:val="18"/>
                <w:szCs w:val="18"/>
                <w:lang w:eastAsia="en-GB"/>
              </w:rPr>
            </w:pPr>
            <w:r>
              <w:rPr>
                <w:rFonts w:eastAsia="Times New Roman" w:cs="Arial"/>
                <w:sz w:val="18"/>
                <w:szCs w:val="18"/>
                <w:lang w:eastAsia="en-GB"/>
              </w:rPr>
              <w:t>(1,839)</w:t>
            </w:r>
          </w:p>
        </w:tc>
        <w:tc>
          <w:tcPr>
            <w:tcW w:w="795" w:type="dxa"/>
            <w:tcBorders>
              <w:top w:val="nil"/>
              <w:left w:val="nil"/>
              <w:bottom w:val="nil"/>
              <w:right w:val="nil"/>
            </w:tcBorders>
            <w:noWrap/>
            <w:vAlign w:val="center"/>
          </w:tcPr>
          <w:p w14:paraId="37082C51" w14:textId="76CBEC62" w:rsidR="00D14C57" w:rsidRPr="00D14C57" w:rsidRDefault="00A607DC" w:rsidP="00D14C57">
            <w:pPr>
              <w:spacing w:after="0" w:line="240" w:lineRule="auto"/>
              <w:jc w:val="right"/>
              <w:rPr>
                <w:rFonts w:eastAsia="Times New Roman" w:cs="Arial"/>
                <w:sz w:val="18"/>
                <w:szCs w:val="18"/>
                <w:lang w:eastAsia="en-GB"/>
              </w:rPr>
            </w:pPr>
            <w:r>
              <w:rPr>
                <w:rFonts w:eastAsia="Times New Roman" w:cs="Arial"/>
                <w:sz w:val="18"/>
                <w:szCs w:val="18"/>
                <w:lang w:eastAsia="en-GB"/>
              </w:rPr>
              <w:t>(19)</w:t>
            </w:r>
          </w:p>
        </w:tc>
        <w:tc>
          <w:tcPr>
            <w:tcW w:w="788" w:type="dxa"/>
            <w:tcBorders>
              <w:top w:val="nil"/>
              <w:left w:val="nil"/>
              <w:bottom w:val="nil"/>
              <w:right w:val="nil"/>
            </w:tcBorders>
            <w:noWrap/>
            <w:vAlign w:val="center"/>
          </w:tcPr>
          <w:p w14:paraId="4F98F691" w14:textId="34175C6D"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center"/>
          </w:tcPr>
          <w:p w14:paraId="3A37FC08" w14:textId="0FF270BA"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center"/>
          </w:tcPr>
          <w:p w14:paraId="10CC9334" w14:textId="4CC78559"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(27)</w:t>
            </w:r>
          </w:p>
        </w:tc>
        <w:tc>
          <w:tcPr>
            <w:tcW w:w="892" w:type="dxa"/>
            <w:gridSpan w:val="2"/>
            <w:tcBorders>
              <w:top w:val="nil"/>
              <w:left w:val="nil"/>
              <w:bottom w:val="nil"/>
              <w:right w:val="nil"/>
            </w:tcBorders>
            <w:noWrap/>
            <w:vAlign w:val="center"/>
          </w:tcPr>
          <w:p w14:paraId="1337F2A2" w14:textId="1035412E" w:rsidR="00D14C57" w:rsidRPr="00D14C57" w:rsidRDefault="00001AEA" w:rsidP="00D14C57">
            <w:pPr>
              <w:spacing w:after="0" w:line="240" w:lineRule="auto"/>
              <w:jc w:val="right"/>
              <w:rPr>
                <w:rFonts w:eastAsia="Times New Roman" w:cs="Arial"/>
                <w:sz w:val="18"/>
                <w:szCs w:val="18"/>
                <w:lang w:eastAsia="en-GB"/>
              </w:rPr>
            </w:pPr>
            <w:r>
              <w:rPr>
                <w:rFonts w:eastAsia="Times New Roman" w:cs="Arial"/>
                <w:sz w:val="18"/>
                <w:szCs w:val="18"/>
                <w:lang w:eastAsia="en-GB"/>
              </w:rPr>
              <w:t>(431)</w:t>
            </w:r>
          </w:p>
        </w:tc>
        <w:tc>
          <w:tcPr>
            <w:tcW w:w="809" w:type="dxa"/>
            <w:gridSpan w:val="2"/>
            <w:tcBorders>
              <w:top w:val="nil"/>
              <w:left w:val="nil"/>
              <w:bottom w:val="nil"/>
              <w:right w:val="nil"/>
            </w:tcBorders>
            <w:noWrap/>
            <w:vAlign w:val="center"/>
          </w:tcPr>
          <w:p w14:paraId="6463E1ED" w14:textId="6E7949D6"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92" w:type="dxa"/>
            <w:gridSpan w:val="2"/>
            <w:tcBorders>
              <w:top w:val="nil"/>
              <w:left w:val="nil"/>
              <w:bottom w:val="nil"/>
              <w:right w:val="nil"/>
            </w:tcBorders>
            <w:noWrap/>
            <w:vAlign w:val="center"/>
          </w:tcPr>
          <w:p w14:paraId="66DF4053" w14:textId="079D3E50"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(5,107)</w:t>
            </w:r>
          </w:p>
        </w:tc>
      </w:tr>
      <w:tr w:rsidR="00F7025D" w14:paraId="26FE13D2" w14:textId="77777777" w:rsidTr="38D3F069">
        <w:trPr>
          <w:gridAfter w:val="1"/>
          <w:wAfter w:w="61" w:type="dxa"/>
          <w:trHeight w:val="294"/>
        </w:trPr>
        <w:tc>
          <w:tcPr>
            <w:tcW w:w="1621" w:type="dxa"/>
            <w:tcBorders>
              <w:top w:val="nil"/>
              <w:left w:val="nil"/>
              <w:bottom w:val="single" w:sz="8" w:space="0" w:color="auto"/>
              <w:right w:val="nil"/>
            </w:tcBorders>
            <w:noWrap/>
            <w:vAlign w:val="bottom"/>
            <w:hideMark/>
          </w:tcPr>
          <w:p w14:paraId="0E344AC1" w14:textId="77777777" w:rsidR="00D14C57" w:rsidRDefault="00D14C57" w:rsidP="00D14C57">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North Wales Police</w:t>
            </w:r>
          </w:p>
        </w:tc>
        <w:tc>
          <w:tcPr>
            <w:tcW w:w="1097" w:type="dxa"/>
            <w:tcBorders>
              <w:top w:val="nil"/>
              <w:left w:val="nil"/>
              <w:bottom w:val="nil"/>
              <w:right w:val="nil"/>
            </w:tcBorders>
            <w:noWrap/>
            <w:vAlign w:val="center"/>
          </w:tcPr>
          <w:p w14:paraId="07249779" w14:textId="5B88352D" w:rsidR="00D14C57" w:rsidRPr="00D14C57" w:rsidRDefault="00656854" w:rsidP="00D14C57">
            <w:pPr>
              <w:spacing w:after="0" w:line="240" w:lineRule="auto"/>
              <w:jc w:val="right"/>
              <w:rPr>
                <w:rFonts w:eastAsia="Times New Roman" w:cs="Arial"/>
                <w:sz w:val="18"/>
                <w:szCs w:val="18"/>
                <w:lang w:eastAsia="en-GB"/>
              </w:rPr>
            </w:pPr>
            <w:r>
              <w:rPr>
                <w:rFonts w:eastAsia="Times New Roman" w:cs="Arial"/>
                <w:sz w:val="18"/>
                <w:szCs w:val="18"/>
                <w:lang w:eastAsia="en-GB"/>
              </w:rPr>
              <w:t>(2,534)</w:t>
            </w:r>
          </w:p>
        </w:tc>
        <w:tc>
          <w:tcPr>
            <w:tcW w:w="964" w:type="dxa"/>
            <w:tcBorders>
              <w:top w:val="nil"/>
              <w:left w:val="nil"/>
              <w:bottom w:val="nil"/>
              <w:right w:val="nil"/>
            </w:tcBorders>
            <w:noWrap/>
            <w:vAlign w:val="center"/>
          </w:tcPr>
          <w:p w14:paraId="21D3A9C4" w14:textId="0F06D462" w:rsidR="00D14C57" w:rsidRPr="00D14C57" w:rsidRDefault="00C3723F" w:rsidP="00D14C57">
            <w:pPr>
              <w:spacing w:after="0" w:line="240" w:lineRule="auto"/>
              <w:jc w:val="right"/>
              <w:rPr>
                <w:rFonts w:eastAsia="Times New Roman" w:cs="Arial"/>
                <w:sz w:val="18"/>
                <w:szCs w:val="18"/>
                <w:lang w:eastAsia="en-GB"/>
              </w:rPr>
            </w:pPr>
            <w:r>
              <w:rPr>
                <w:rFonts w:eastAsia="Times New Roman" w:cs="Arial"/>
                <w:sz w:val="18"/>
                <w:szCs w:val="18"/>
                <w:lang w:eastAsia="en-GB"/>
              </w:rPr>
              <w:t>(159)</w:t>
            </w:r>
          </w:p>
        </w:tc>
        <w:tc>
          <w:tcPr>
            <w:tcW w:w="981" w:type="dxa"/>
            <w:tcBorders>
              <w:top w:val="nil"/>
              <w:left w:val="nil"/>
              <w:bottom w:val="nil"/>
              <w:right w:val="nil"/>
            </w:tcBorders>
            <w:noWrap/>
            <w:vAlign w:val="center"/>
          </w:tcPr>
          <w:p w14:paraId="50248F81" w14:textId="39589681" w:rsidR="00D14C57" w:rsidRPr="00D14C57" w:rsidRDefault="006A6A7F" w:rsidP="00D14C57">
            <w:pPr>
              <w:spacing w:after="0" w:line="240" w:lineRule="auto"/>
              <w:jc w:val="right"/>
              <w:rPr>
                <w:rFonts w:eastAsia="Times New Roman" w:cs="Arial"/>
                <w:sz w:val="18"/>
                <w:szCs w:val="18"/>
                <w:lang w:eastAsia="en-GB"/>
              </w:rPr>
            </w:pPr>
            <w:r>
              <w:rPr>
                <w:rFonts w:eastAsia="Times New Roman" w:cs="Arial"/>
                <w:sz w:val="18"/>
                <w:szCs w:val="18"/>
                <w:lang w:eastAsia="en-GB"/>
              </w:rPr>
              <w:t>(2</w:t>
            </w:r>
            <w:r w:rsidR="00C25195">
              <w:rPr>
                <w:rFonts w:eastAsia="Times New Roman" w:cs="Arial"/>
                <w:sz w:val="18"/>
                <w:szCs w:val="18"/>
                <w:lang w:eastAsia="en-GB"/>
              </w:rPr>
              <w:t>,889)</w:t>
            </w:r>
          </w:p>
        </w:tc>
        <w:tc>
          <w:tcPr>
            <w:tcW w:w="1008" w:type="dxa"/>
            <w:tcBorders>
              <w:top w:val="nil"/>
              <w:left w:val="nil"/>
              <w:bottom w:val="nil"/>
              <w:right w:val="nil"/>
            </w:tcBorders>
            <w:noWrap/>
            <w:vAlign w:val="center"/>
          </w:tcPr>
          <w:p w14:paraId="25A236C2" w14:textId="69786E23" w:rsidR="00D14C57" w:rsidRPr="00D14C57" w:rsidRDefault="00C25195"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95" w:type="dxa"/>
            <w:tcBorders>
              <w:top w:val="nil"/>
              <w:left w:val="nil"/>
              <w:bottom w:val="nil"/>
              <w:right w:val="nil"/>
            </w:tcBorders>
            <w:noWrap/>
            <w:vAlign w:val="center"/>
          </w:tcPr>
          <w:p w14:paraId="5B1B83B8" w14:textId="08386F1B" w:rsidR="00D14C57" w:rsidRPr="00D14C57" w:rsidRDefault="00A607DC"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788" w:type="dxa"/>
            <w:tcBorders>
              <w:top w:val="nil"/>
              <w:left w:val="nil"/>
              <w:bottom w:val="nil"/>
              <w:right w:val="nil"/>
            </w:tcBorders>
            <w:noWrap/>
            <w:vAlign w:val="center"/>
          </w:tcPr>
          <w:p w14:paraId="4999227A" w14:textId="7F418195"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75" w:type="dxa"/>
            <w:tcBorders>
              <w:top w:val="nil"/>
              <w:left w:val="nil"/>
              <w:bottom w:val="nil"/>
              <w:right w:val="nil"/>
            </w:tcBorders>
            <w:noWrap/>
            <w:vAlign w:val="center"/>
          </w:tcPr>
          <w:p w14:paraId="12CC8D19" w14:textId="62DB413F"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2" w:type="dxa"/>
            <w:tcBorders>
              <w:top w:val="nil"/>
              <w:left w:val="nil"/>
              <w:bottom w:val="nil"/>
              <w:right w:val="nil"/>
            </w:tcBorders>
            <w:noWrap/>
            <w:vAlign w:val="center"/>
          </w:tcPr>
          <w:p w14:paraId="4C4DA557" w14:textId="1D538E49" w:rsidR="00D14C57" w:rsidRPr="00D14C57" w:rsidRDefault="0083335F"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92" w:type="dxa"/>
            <w:gridSpan w:val="2"/>
            <w:tcBorders>
              <w:top w:val="nil"/>
              <w:left w:val="nil"/>
              <w:bottom w:val="nil"/>
              <w:right w:val="nil"/>
            </w:tcBorders>
            <w:noWrap/>
            <w:vAlign w:val="center"/>
          </w:tcPr>
          <w:p w14:paraId="59CCC95B" w14:textId="6612496A" w:rsidR="00D14C57" w:rsidRPr="00D14C57" w:rsidRDefault="00001AEA"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809" w:type="dxa"/>
            <w:gridSpan w:val="2"/>
            <w:tcBorders>
              <w:top w:val="nil"/>
              <w:left w:val="nil"/>
              <w:bottom w:val="nil"/>
              <w:right w:val="nil"/>
            </w:tcBorders>
            <w:noWrap/>
            <w:vAlign w:val="center"/>
          </w:tcPr>
          <w:p w14:paraId="20557E3A" w14:textId="3E127B39" w:rsidR="00D14C57" w:rsidRPr="00D14C57" w:rsidRDefault="00792322" w:rsidP="00D14C57">
            <w:pPr>
              <w:spacing w:after="0" w:line="240" w:lineRule="auto"/>
              <w:jc w:val="right"/>
              <w:rPr>
                <w:rFonts w:eastAsia="Times New Roman" w:cs="Arial"/>
                <w:sz w:val="18"/>
                <w:szCs w:val="18"/>
                <w:lang w:eastAsia="en-GB"/>
              </w:rPr>
            </w:pPr>
            <w:r>
              <w:rPr>
                <w:rFonts w:eastAsia="Times New Roman" w:cs="Arial"/>
                <w:sz w:val="18"/>
                <w:szCs w:val="18"/>
                <w:lang w:eastAsia="en-GB"/>
              </w:rPr>
              <w:t>0</w:t>
            </w:r>
          </w:p>
        </w:tc>
        <w:tc>
          <w:tcPr>
            <w:tcW w:w="992" w:type="dxa"/>
            <w:gridSpan w:val="2"/>
            <w:tcBorders>
              <w:top w:val="nil"/>
              <w:left w:val="nil"/>
              <w:bottom w:val="nil"/>
              <w:right w:val="nil"/>
            </w:tcBorders>
            <w:noWrap/>
            <w:vAlign w:val="center"/>
          </w:tcPr>
          <w:p w14:paraId="0AD84C91" w14:textId="48E6D6EF" w:rsidR="00D14C57" w:rsidRPr="00D14C57" w:rsidRDefault="00C532F6" w:rsidP="00D14C57">
            <w:pPr>
              <w:spacing w:after="0" w:line="240" w:lineRule="auto"/>
              <w:jc w:val="right"/>
              <w:rPr>
                <w:rFonts w:eastAsia="Times New Roman" w:cs="Arial"/>
                <w:sz w:val="18"/>
                <w:szCs w:val="18"/>
                <w:lang w:eastAsia="en-GB"/>
              </w:rPr>
            </w:pPr>
            <w:r>
              <w:rPr>
                <w:rFonts w:eastAsia="Times New Roman" w:cs="Arial"/>
                <w:sz w:val="18"/>
                <w:szCs w:val="18"/>
                <w:lang w:eastAsia="en-GB"/>
              </w:rPr>
              <w:t>(5,583)</w:t>
            </w:r>
          </w:p>
        </w:tc>
      </w:tr>
      <w:tr w:rsidR="00F7025D" w14:paraId="4AF05597" w14:textId="77777777" w:rsidTr="38D3F069">
        <w:trPr>
          <w:gridAfter w:val="1"/>
          <w:wAfter w:w="61" w:type="dxa"/>
          <w:trHeight w:val="294"/>
        </w:trPr>
        <w:tc>
          <w:tcPr>
            <w:tcW w:w="1621" w:type="dxa"/>
            <w:tcBorders>
              <w:top w:val="nil"/>
              <w:left w:val="nil"/>
              <w:bottom w:val="single" w:sz="8" w:space="0" w:color="auto"/>
              <w:right w:val="nil"/>
            </w:tcBorders>
            <w:shd w:val="clear" w:color="auto" w:fill="FFFFFF" w:themeFill="background1"/>
            <w:noWrap/>
            <w:vAlign w:val="bottom"/>
            <w:hideMark/>
          </w:tcPr>
          <w:p w14:paraId="7C4B1B27" w14:textId="77777777" w:rsidR="00D14C57" w:rsidRDefault="00D14C57" w:rsidP="00D14C5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 </w:t>
            </w:r>
          </w:p>
        </w:tc>
        <w:tc>
          <w:tcPr>
            <w:tcW w:w="1097" w:type="dxa"/>
            <w:tcBorders>
              <w:top w:val="single" w:sz="8" w:space="0" w:color="auto"/>
              <w:left w:val="nil"/>
              <w:bottom w:val="single" w:sz="8" w:space="0" w:color="auto"/>
              <w:right w:val="nil"/>
            </w:tcBorders>
            <w:noWrap/>
            <w:vAlign w:val="center"/>
          </w:tcPr>
          <w:p w14:paraId="685DAC63" w14:textId="6DD873BF" w:rsidR="00D14C57" w:rsidRPr="00D14C57" w:rsidRDefault="000A699C"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(11,590)</w:t>
            </w:r>
          </w:p>
        </w:tc>
        <w:tc>
          <w:tcPr>
            <w:tcW w:w="964" w:type="dxa"/>
            <w:tcBorders>
              <w:top w:val="single" w:sz="8" w:space="0" w:color="auto"/>
              <w:left w:val="nil"/>
              <w:bottom w:val="single" w:sz="8" w:space="0" w:color="auto"/>
              <w:right w:val="nil"/>
            </w:tcBorders>
            <w:noWrap/>
            <w:vAlign w:val="center"/>
          </w:tcPr>
          <w:p w14:paraId="6CAB50AB" w14:textId="57C735C2" w:rsidR="00D14C57" w:rsidRPr="00115794" w:rsidRDefault="00C3723F" w:rsidP="00D14C57">
            <w:pPr>
              <w:spacing w:after="0" w:line="240" w:lineRule="auto"/>
              <w:jc w:val="right"/>
              <w:rPr>
                <w:rFonts w:eastAsia="Times New Roman" w:cs="Arial"/>
                <w:b/>
                <w:sz w:val="18"/>
                <w:szCs w:val="18"/>
                <w:highlight w:val="yellow"/>
                <w:lang w:eastAsia="en-GB"/>
              </w:rPr>
            </w:pPr>
            <w:r w:rsidRPr="00115794">
              <w:rPr>
                <w:rFonts w:eastAsia="Times New Roman" w:cs="Arial"/>
                <w:b/>
                <w:sz w:val="18"/>
                <w:szCs w:val="18"/>
                <w:highlight w:val="yellow"/>
                <w:lang w:eastAsia="en-GB"/>
              </w:rPr>
              <w:t>(</w:t>
            </w:r>
            <w:r w:rsidRPr="00115794">
              <w:rPr>
                <w:rFonts w:eastAsia="Times New Roman" w:cs="Arial"/>
                <w:b/>
                <w:bCs/>
                <w:sz w:val="18"/>
                <w:szCs w:val="18"/>
                <w:highlight w:val="yellow"/>
                <w:lang w:eastAsia="en-GB"/>
              </w:rPr>
              <w:t>72</w:t>
            </w:r>
            <w:r w:rsidR="009E2698" w:rsidRPr="00115794">
              <w:rPr>
                <w:rFonts w:eastAsia="Times New Roman" w:cs="Arial"/>
                <w:b/>
                <w:bCs/>
                <w:sz w:val="18"/>
                <w:szCs w:val="18"/>
                <w:highlight w:val="yellow"/>
                <w:lang w:eastAsia="en-GB"/>
              </w:rPr>
              <w:t>7</w:t>
            </w:r>
            <w:r w:rsidRPr="00115794">
              <w:rPr>
                <w:rFonts w:eastAsia="Times New Roman" w:cs="Arial"/>
                <w:b/>
                <w:sz w:val="18"/>
                <w:szCs w:val="18"/>
                <w:highlight w:val="yellow"/>
                <w:lang w:eastAsia="en-GB"/>
              </w:rPr>
              <w:t>)</w:t>
            </w:r>
          </w:p>
        </w:tc>
        <w:tc>
          <w:tcPr>
            <w:tcW w:w="981" w:type="dxa"/>
            <w:tcBorders>
              <w:top w:val="single" w:sz="8" w:space="0" w:color="auto"/>
              <w:left w:val="nil"/>
              <w:bottom w:val="single" w:sz="8" w:space="0" w:color="auto"/>
              <w:right w:val="nil"/>
            </w:tcBorders>
            <w:noWrap/>
            <w:vAlign w:val="center"/>
          </w:tcPr>
          <w:p w14:paraId="03428FE2" w14:textId="0BD6AD66" w:rsidR="00D14C57" w:rsidRPr="00115794" w:rsidRDefault="00C25195" w:rsidP="00D14C57">
            <w:pPr>
              <w:spacing w:after="0" w:line="240" w:lineRule="auto"/>
              <w:jc w:val="right"/>
              <w:rPr>
                <w:rFonts w:eastAsia="Times New Roman" w:cs="Arial"/>
                <w:b/>
                <w:sz w:val="18"/>
                <w:szCs w:val="18"/>
                <w:highlight w:val="yellow"/>
                <w:lang w:eastAsia="en-GB"/>
              </w:rPr>
            </w:pPr>
            <w:r w:rsidRPr="00115794">
              <w:rPr>
                <w:rFonts w:eastAsia="Times New Roman" w:cs="Arial"/>
                <w:b/>
                <w:sz w:val="18"/>
                <w:szCs w:val="18"/>
                <w:highlight w:val="yellow"/>
                <w:lang w:eastAsia="en-GB"/>
              </w:rPr>
              <w:t>(4,</w:t>
            </w:r>
            <w:r w:rsidRPr="00115794">
              <w:rPr>
                <w:rFonts w:eastAsia="Times New Roman" w:cs="Arial"/>
                <w:b/>
                <w:bCs/>
                <w:sz w:val="18"/>
                <w:szCs w:val="18"/>
                <w:highlight w:val="yellow"/>
                <w:lang w:eastAsia="en-GB"/>
              </w:rPr>
              <w:t>8</w:t>
            </w:r>
            <w:r w:rsidR="00115794" w:rsidRPr="00115794">
              <w:rPr>
                <w:rFonts w:eastAsia="Times New Roman" w:cs="Arial"/>
                <w:b/>
                <w:bCs/>
                <w:sz w:val="18"/>
                <w:szCs w:val="18"/>
                <w:highlight w:val="yellow"/>
                <w:lang w:eastAsia="en-GB"/>
              </w:rPr>
              <w:t>59</w:t>
            </w:r>
            <w:r w:rsidRPr="00115794">
              <w:rPr>
                <w:rFonts w:eastAsia="Times New Roman" w:cs="Arial"/>
                <w:b/>
                <w:sz w:val="18"/>
                <w:szCs w:val="18"/>
                <w:highlight w:val="yellow"/>
                <w:lang w:eastAsia="en-GB"/>
              </w:rPr>
              <w:t>)</w:t>
            </w:r>
          </w:p>
        </w:tc>
        <w:tc>
          <w:tcPr>
            <w:tcW w:w="1008" w:type="dxa"/>
            <w:tcBorders>
              <w:top w:val="single" w:sz="8" w:space="0" w:color="auto"/>
              <w:left w:val="nil"/>
              <w:bottom w:val="single" w:sz="8" w:space="0" w:color="auto"/>
              <w:right w:val="nil"/>
            </w:tcBorders>
            <w:noWrap/>
            <w:vAlign w:val="center"/>
          </w:tcPr>
          <w:p w14:paraId="2B9689F9" w14:textId="00FABABF" w:rsidR="00D14C57" w:rsidRPr="00D14C57" w:rsidRDefault="00A607DC"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(7,638)</w:t>
            </w:r>
          </w:p>
        </w:tc>
        <w:tc>
          <w:tcPr>
            <w:tcW w:w="795" w:type="dxa"/>
            <w:tcBorders>
              <w:top w:val="single" w:sz="8" w:space="0" w:color="auto"/>
              <w:left w:val="nil"/>
              <w:bottom w:val="single" w:sz="8" w:space="0" w:color="auto"/>
              <w:right w:val="nil"/>
            </w:tcBorders>
            <w:noWrap/>
            <w:vAlign w:val="center"/>
          </w:tcPr>
          <w:p w14:paraId="4937EA21" w14:textId="617B480E" w:rsidR="00D14C57" w:rsidRPr="00D14C57" w:rsidRDefault="00A607DC"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(72)</w:t>
            </w:r>
          </w:p>
        </w:tc>
        <w:tc>
          <w:tcPr>
            <w:tcW w:w="788" w:type="dxa"/>
            <w:tcBorders>
              <w:top w:val="single" w:sz="8" w:space="0" w:color="auto"/>
              <w:left w:val="nil"/>
              <w:bottom w:val="single" w:sz="8" w:space="0" w:color="auto"/>
              <w:right w:val="nil"/>
            </w:tcBorders>
            <w:noWrap/>
            <w:vAlign w:val="center"/>
          </w:tcPr>
          <w:p w14:paraId="011DC836" w14:textId="0F1535FB" w:rsidR="00D14C57" w:rsidRPr="00D14C57" w:rsidRDefault="0083335F"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0</w:t>
            </w:r>
          </w:p>
        </w:tc>
        <w:tc>
          <w:tcPr>
            <w:tcW w:w="875" w:type="dxa"/>
            <w:tcBorders>
              <w:top w:val="single" w:sz="8" w:space="0" w:color="auto"/>
              <w:left w:val="nil"/>
              <w:bottom w:val="single" w:sz="8" w:space="0" w:color="auto"/>
              <w:right w:val="nil"/>
            </w:tcBorders>
            <w:noWrap/>
            <w:vAlign w:val="center"/>
          </w:tcPr>
          <w:p w14:paraId="6E967962" w14:textId="1062F823" w:rsidR="00D14C57" w:rsidRPr="00D14C57" w:rsidRDefault="0083335F"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0</w:t>
            </w:r>
          </w:p>
        </w:tc>
        <w:tc>
          <w:tcPr>
            <w:tcW w:w="802" w:type="dxa"/>
            <w:tcBorders>
              <w:top w:val="single" w:sz="8" w:space="0" w:color="auto"/>
              <w:left w:val="nil"/>
              <w:bottom w:val="single" w:sz="8" w:space="0" w:color="auto"/>
              <w:right w:val="nil"/>
            </w:tcBorders>
            <w:noWrap/>
            <w:vAlign w:val="center"/>
          </w:tcPr>
          <w:p w14:paraId="1DBBA688" w14:textId="0DECB133" w:rsidR="00D14C57" w:rsidRPr="00D14C57" w:rsidRDefault="0083335F"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(82)</w:t>
            </w:r>
          </w:p>
        </w:tc>
        <w:tc>
          <w:tcPr>
            <w:tcW w:w="892" w:type="dxa"/>
            <w:gridSpan w:val="2"/>
            <w:tcBorders>
              <w:top w:val="single" w:sz="8" w:space="0" w:color="auto"/>
              <w:left w:val="nil"/>
              <w:bottom w:val="single" w:sz="8" w:space="0" w:color="auto"/>
              <w:right w:val="nil"/>
            </w:tcBorders>
            <w:noWrap/>
            <w:vAlign w:val="center"/>
          </w:tcPr>
          <w:p w14:paraId="42F06D13" w14:textId="4A60BBA8" w:rsidR="00D14C57" w:rsidRPr="00D14C57" w:rsidRDefault="00001AEA"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(2,153)</w:t>
            </w:r>
          </w:p>
        </w:tc>
        <w:tc>
          <w:tcPr>
            <w:tcW w:w="809" w:type="dxa"/>
            <w:gridSpan w:val="2"/>
            <w:tcBorders>
              <w:top w:val="single" w:sz="8" w:space="0" w:color="auto"/>
              <w:left w:val="nil"/>
              <w:bottom w:val="single" w:sz="8" w:space="0" w:color="auto"/>
              <w:right w:val="nil"/>
            </w:tcBorders>
            <w:noWrap/>
            <w:vAlign w:val="center"/>
          </w:tcPr>
          <w:p w14:paraId="1C953830" w14:textId="660E0382" w:rsidR="00D14C57" w:rsidRPr="00D14C57" w:rsidRDefault="00792322"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0</w:t>
            </w:r>
          </w:p>
        </w:tc>
        <w:tc>
          <w:tcPr>
            <w:tcW w:w="992" w:type="dxa"/>
            <w:gridSpan w:val="2"/>
            <w:tcBorders>
              <w:top w:val="single" w:sz="8" w:space="0" w:color="auto"/>
              <w:left w:val="nil"/>
              <w:bottom w:val="single" w:sz="8" w:space="0" w:color="auto"/>
              <w:right w:val="nil"/>
            </w:tcBorders>
            <w:noWrap/>
            <w:vAlign w:val="center"/>
          </w:tcPr>
          <w:p w14:paraId="23994B74" w14:textId="3867BB65" w:rsidR="00D14C57" w:rsidRPr="00D14C57" w:rsidRDefault="00C532F6" w:rsidP="00D14C57">
            <w:pPr>
              <w:spacing w:after="0" w:line="240" w:lineRule="auto"/>
              <w:jc w:val="right"/>
              <w:rPr>
                <w:rFonts w:eastAsia="Times New Roman" w:cs="Arial"/>
                <w:b/>
                <w:bCs/>
                <w:sz w:val="18"/>
                <w:szCs w:val="18"/>
                <w:lang w:eastAsia="en-GB"/>
              </w:rPr>
            </w:pPr>
            <w:r>
              <w:rPr>
                <w:rFonts w:eastAsia="Times New Roman" w:cs="Arial"/>
                <w:b/>
                <w:bCs/>
                <w:sz w:val="18"/>
                <w:szCs w:val="18"/>
                <w:lang w:eastAsia="en-GB"/>
              </w:rPr>
              <w:t>(27,120)</w:t>
            </w:r>
          </w:p>
        </w:tc>
      </w:tr>
    </w:tbl>
    <w:p w14:paraId="6CE1AE40" w14:textId="77777777" w:rsidR="006701C0" w:rsidRDefault="006701C0" w:rsidP="00DF0BE7">
      <w:pPr>
        <w:spacing w:after="0" w:line="240" w:lineRule="auto"/>
        <w:ind w:right="273"/>
        <w:jc w:val="both"/>
        <w:rPr>
          <w:b/>
          <w:bCs/>
          <w:sz w:val="18"/>
          <w:szCs w:val="18"/>
        </w:rPr>
      </w:pPr>
    </w:p>
    <w:p w14:paraId="1925E1D6" w14:textId="77777777" w:rsidR="00270325" w:rsidRDefault="00270325" w:rsidP="00DF0BE7">
      <w:pPr>
        <w:spacing w:after="0" w:line="240" w:lineRule="auto"/>
        <w:ind w:right="273"/>
        <w:jc w:val="both"/>
        <w:rPr>
          <w:sz w:val="18"/>
          <w:szCs w:val="18"/>
        </w:rPr>
      </w:pPr>
      <w:bookmarkStart w:id="101" w:name="_Hlk200364498"/>
    </w:p>
    <w:bookmarkEnd w:id="101"/>
    <w:p w14:paraId="34A24DD1" w14:textId="430D5F66" w:rsidR="00270325" w:rsidRDefault="00A84F8D">
      <w:pPr>
        <w:rPr>
          <w:sz w:val="18"/>
          <w:szCs w:val="18"/>
        </w:rPr>
      </w:pPr>
      <w:r>
        <w:rPr>
          <w:sz w:val="18"/>
          <w:szCs w:val="18"/>
        </w:rPr>
        <w:t xml:space="preserve">As a result of </w:t>
      </w:r>
      <w:r w:rsidR="005B1BBE">
        <w:rPr>
          <w:sz w:val="18"/>
          <w:szCs w:val="18"/>
        </w:rPr>
        <w:t xml:space="preserve">the requirement of IFRS11, gross expenditure in the CIES has been increased </w:t>
      </w:r>
      <w:r w:rsidR="00FB12AC">
        <w:rPr>
          <w:sz w:val="18"/>
          <w:szCs w:val="18"/>
        </w:rPr>
        <w:t>by £3.299m and gross income has been increased by £3.953m, a net decrease in expenditure of £</w:t>
      </w:r>
      <w:r w:rsidR="000E569A">
        <w:rPr>
          <w:sz w:val="18"/>
          <w:szCs w:val="18"/>
        </w:rPr>
        <w:t>0.654m (2023/24: £0.135m increase in expenditure)</w:t>
      </w:r>
      <w:r w:rsidR="00F11A58">
        <w:rPr>
          <w:sz w:val="18"/>
          <w:szCs w:val="18"/>
        </w:rPr>
        <w:t xml:space="preserve">. This net decrease has been reversed in the Movement in Reserves Statement </w:t>
      </w:r>
      <w:r w:rsidR="00772FFD">
        <w:rPr>
          <w:sz w:val="18"/>
          <w:szCs w:val="18"/>
        </w:rPr>
        <w:t>with no impact on the Police Fund.</w:t>
      </w:r>
      <w:r w:rsidR="00270325">
        <w:rPr>
          <w:sz w:val="18"/>
          <w:szCs w:val="18"/>
        </w:rPr>
        <w:br w:type="page"/>
      </w:r>
    </w:p>
    <w:p w14:paraId="2230BE1B" w14:textId="0DABB444" w:rsidR="00270325" w:rsidRDefault="00270325" w:rsidP="00270325">
      <w:pPr>
        <w:spacing w:after="0" w:line="240" w:lineRule="auto"/>
        <w:jc w:val="both"/>
        <w:rPr>
          <w:rFonts w:eastAsia="Times New Roman" w:cs="Arial"/>
          <w:b/>
          <w:bCs/>
          <w:color w:val="000000"/>
          <w:sz w:val="18"/>
          <w:szCs w:val="18"/>
          <w:lang w:eastAsia="en-GB"/>
        </w:rPr>
      </w:pPr>
      <w:r>
        <w:rPr>
          <w:rFonts w:eastAsia="Times New Roman" w:cs="Arial"/>
          <w:b/>
          <w:bCs/>
          <w:color w:val="000000"/>
          <w:sz w:val="18"/>
          <w:szCs w:val="18"/>
          <w:lang w:eastAsia="en-GB"/>
        </w:rPr>
        <w:t>202</w:t>
      </w:r>
      <w:r w:rsidR="003428E5">
        <w:rPr>
          <w:rFonts w:eastAsia="Times New Roman" w:cs="Arial"/>
          <w:b/>
          <w:bCs/>
          <w:color w:val="000000"/>
          <w:sz w:val="18"/>
          <w:szCs w:val="18"/>
          <w:lang w:eastAsia="en-GB"/>
        </w:rPr>
        <w:t>3</w:t>
      </w:r>
      <w:r>
        <w:rPr>
          <w:rFonts w:eastAsia="Times New Roman" w:cs="Arial"/>
          <w:b/>
          <w:bCs/>
          <w:color w:val="000000"/>
          <w:sz w:val="18"/>
          <w:szCs w:val="18"/>
          <w:lang w:eastAsia="en-GB"/>
        </w:rPr>
        <w:t>/2</w:t>
      </w:r>
      <w:r w:rsidR="003428E5">
        <w:rPr>
          <w:rFonts w:eastAsia="Times New Roman" w:cs="Arial"/>
          <w:b/>
          <w:bCs/>
          <w:color w:val="000000"/>
          <w:sz w:val="18"/>
          <w:szCs w:val="18"/>
          <w:lang w:eastAsia="en-GB"/>
        </w:rPr>
        <w:t>4</w:t>
      </w:r>
      <w:r>
        <w:rPr>
          <w:rFonts w:eastAsia="Times New Roman" w:cs="Arial"/>
          <w:b/>
          <w:bCs/>
          <w:color w:val="000000"/>
          <w:sz w:val="18"/>
          <w:szCs w:val="18"/>
          <w:lang w:eastAsia="en-GB"/>
        </w:rPr>
        <w:t xml:space="preserve"> costs of the various collaborative services attributable to the PCC Group.</w:t>
      </w:r>
    </w:p>
    <w:p w14:paraId="22CDDA25" w14:textId="77777777" w:rsidR="00270325" w:rsidRDefault="00270325" w:rsidP="00DF0BE7">
      <w:pPr>
        <w:spacing w:after="0" w:line="240" w:lineRule="auto"/>
        <w:ind w:right="273"/>
        <w:jc w:val="both"/>
        <w:rPr>
          <w:sz w:val="18"/>
          <w:szCs w:val="18"/>
        </w:rPr>
      </w:pPr>
    </w:p>
    <w:tbl>
      <w:tblPr>
        <w:tblW w:w="12297" w:type="dxa"/>
        <w:tblInd w:w="-567" w:type="dxa"/>
        <w:tblLayout w:type="fixed"/>
        <w:tblLook w:val="04A0" w:firstRow="1" w:lastRow="0" w:firstColumn="1" w:lastColumn="0" w:noHBand="0" w:noVBand="1"/>
      </w:tblPr>
      <w:tblGrid>
        <w:gridCol w:w="1554"/>
        <w:gridCol w:w="147"/>
        <w:gridCol w:w="993"/>
        <w:gridCol w:w="61"/>
        <w:gridCol w:w="931"/>
        <w:gridCol w:w="992"/>
        <w:gridCol w:w="992"/>
        <w:gridCol w:w="851"/>
        <w:gridCol w:w="850"/>
        <w:gridCol w:w="760"/>
        <w:gridCol w:w="91"/>
        <w:gridCol w:w="850"/>
        <w:gridCol w:w="736"/>
        <w:gridCol w:w="115"/>
        <w:gridCol w:w="401"/>
        <w:gridCol w:w="308"/>
        <w:gridCol w:w="992"/>
        <w:gridCol w:w="428"/>
        <w:gridCol w:w="245"/>
      </w:tblGrid>
      <w:tr w:rsidR="002A5C97" w14:paraId="19DE9279" w14:textId="77777777" w:rsidTr="000B1515">
        <w:trPr>
          <w:gridAfter w:val="2"/>
          <w:wAfter w:w="673" w:type="dxa"/>
          <w:trHeight w:val="1464"/>
        </w:trPr>
        <w:tc>
          <w:tcPr>
            <w:tcW w:w="1701" w:type="dxa"/>
            <w:gridSpan w:val="2"/>
            <w:noWrap/>
            <w:vAlign w:val="bottom"/>
            <w:hideMark/>
          </w:tcPr>
          <w:p w14:paraId="2840B422"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SHARE OF SERVICE COLLABORATION</w:t>
            </w:r>
          </w:p>
        </w:tc>
        <w:tc>
          <w:tcPr>
            <w:tcW w:w="993" w:type="dxa"/>
            <w:vAlign w:val="bottom"/>
            <w:hideMark/>
          </w:tcPr>
          <w:p w14:paraId="554B4807"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Intelligence Unit / Special Branch (CTIU / SB)</w:t>
            </w:r>
          </w:p>
        </w:tc>
        <w:tc>
          <w:tcPr>
            <w:tcW w:w="992" w:type="dxa"/>
            <w:gridSpan w:val="2"/>
            <w:vAlign w:val="bottom"/>
            <w:hideMark/>
          </w:tcPr>
          <w:p w14:paraId="44171FEA"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Specialist Advisors (CTSA)</w:t>
            </w:r>
          </w:p>
        </w:tc>
        <w:tc>
          <w:tcPr>
            <w:tcW w:w="992" w:type="dxa"/>
            <w:vAlign w:val="bottom"/>
            <w:hideMark/>
          </w:tcPr>
          <w:p w14:paraId="46303903"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Counter Terrorism Port / Dedicated Security (DSP)</w:t>
            </w:r>
          </w:p>
        </w:tc>
        <w:tc>
          <w:tcPr>
            <w:tcW w:w="992" w:type="dxa"/>
            <w:vAlign w:val="bottom"/>
            <w:hideMark/>
          </w:tcPr>
          <w:p w14:paraId="4307FC3C"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Regional Organised Crime Unit (ROCU)</w:t>
            </w:r>
          </w:p>
        </w:tc>
        <w:tc>
          <w:tcPr>
            <w:tcW w:w="851" w:type="dxa"/>
            <w:vAlign w:val="bottom"/>
            <w:hideMark/>
          </w:tcPr>
          <w:p w14:paraId="246462F7"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Regional Task Force (RTF)</w:t>
            </w:r>
          </w:p>
        </w:tc>
        <w:tc>
          <w:tcPr>
            <w:tcW w:w="850" w:type="dxa"/>
            <w:vAlign w:val="bottom"/>
            <w:hideMark/>
          </w:tcPr>
          <w:p w14:paraId="3A35570D"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Digital Services Division</w:t>
            </w:r>
          </w:p>
        </w:tc>
        <w:tc>
          <w:tcPr>
            <w:tcW w:w="851" w:type="dxa"/>
            <w:gridSpan w:val="2"/>
            <w:vAlign w:val="bottom"/>
            <w:hideMark/>
          </w:tcPr>
          <w:p w14:paraId="2B5965D7"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Joint Legal Services (JLS)</w:t>
            </w:r>
          </w:p>
        </w:tc>
        <w:tc>
          <w:tcPr>
            <w:tcW w:w="850" w:type="dxa"/>
            <w:vAlign w:val="bottom"/>
            <w:hideMark/>
          </w:tcPr>
          <w:p w14:paraId="1FA4B3F6" w14:textId="77777777" w:rsidR="00FB4177" w:rsidRDefault="00FB4177">
            <w:pPr>
              <w:spacing w:after="0" w:line="240" w:lineRule="auto"/>
              <w:ind w:right="-109"/>
              <w:rPr>
                <w:rFonts w:eastAsia="Times New Roman" w:cs="Arial"/>
                <w:b/>
                <w:bCs/>
                <w:color w:val="000000"/>
                <w:sz w:val="16"/>
                <w:szCs w:val="16"/>
                <w:lang w:eastAsia="en-GB"/>
              </w:rPr>
            </w:pPr>
            <w:r>
              <w:rPr>
                <w:rFonts w:eastAsia="Times New Roman" w:cs="Arial"/>
                <w:b/>
                <w:bCs/>
                <w:color w:val="000000"/>
                <w:sz w:val="16"/>
                <w:szCs w:val="16"/>
                <w:lang w:eastAsia="en-GB"/>
              </w:rPr>
              <w:t>Scientific Investigation Unit (JSIU)</w:t>
            </w:r>
          </w:p>
        </w:tc>
        <w:tc>
          <w:tcPr>
            <w:tcW w:w="851" w:type="dxa"/>
            <w:gridSpan w:val="2"/>
            <w:vAlign w:val="bottom"/>
            <w:hideMark/>
          </w:tcPr>
          <w:p w14:paraId="0C98A974"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Joint Firearms Unit (JFU / CTSFO)</w:t>
            </w:r>
          </w:p>
        </w:tc>
        <w:tc>
          <w:tcPr>
            <w:tcW w:w="709" w:type="dxa"/>
            <w:gridSpan w:val="2"/>
            <w:vAlign w:val="bottom"/>
            <w:hideMark/>
          </w:tcPr>
          <w:p w14:paraId="57A98CBF" w14:textId="77777777" w:rsidR="00FB4177" w:rsidRDefault="00FB4177">
            <w:pPr>
              <w:spacing w:after="0" w:line="240" w:lineRule="auto"/>
              <w:ind w:right="-30"/>
              <w:jc w:val="center"/>
              <w:rPr>
                <w:rFonts w:eastAsia="Times New Roman" w:cs="Arial"/>
                <w:b/>
                <w:bCs/>
                <w:color w:val="000000"/>
                <w:sz w:val="16"/>
                <w:szCs w:val="16"/>
                <w:lang w:eastAsia="en-GB"/>
              </w:rPr>
            </w:pPr>
            <w:r>
              <w:rPr>
                <w:rFonts w:eastAsia="Times New Roman" w:cs="Arial"/>
                <w:b/>
                <w:bCs/>
                <w:color w:val="000000"/>
                <w:sz w:val="16"/>
                <w:szCs w:val="16"/>
                <w:lang w:eastAsia="en-GB"/>
              </w:rPr>
              <w:t>Joint Procurement</w:t>
            </w:r>
          </w:p>
        </w:tc>
        <w:tc>
          <w:tcPr>
            <w:tcW w:w="992" w:type="dxa"/>
            <w:vAlign w:val="bottom"/>
            <w:hideMark/>
          </w:tcPr>
          <w:p w14:paraId="1E8971C7"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Total</w:t>
            </w:r>
          </w:p>
        </w:tc>
      </w:tr>
      <w:tr w:rsidR="002A5C97" w14:paraId="7E3D3E14" w14:textId="77777777" w:rsidTr="000B1515">
        <w:trPr>
          <w:gridAfter w:val="2"/>
          <w:wAfter w:w="673" w:type="dxa"/>
          <w:trHeight w:val="303"/>
        </w:trPr>
        <w:tc>
          <w:tcPr>
            <w:tcW w:w="1701" w:type="dxa"/>
            <w:gridSpan w:val="2"/>
            <w:noWrap/>
            <w:vAlign w:val="bottom"/>
            <w:hideMark/>
          </w:tcPr>
          <w:p w14:paraId="0AA5E1C2"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Share of service benefit</w:t>
            </w:r>
          </w:p>
        </w:tc>
        <w:tc>
          <w:tcPr>
            <w:tcW w:w="993" w:type="dxa"/>
            <w:noWrap/>
            <w:vAlign w:val="bottom"/>
            <w:hideMark/>
          </w:tcPr>
          <w:p w14:paraId="18D292FD"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615DC0A3"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64B4070D"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697F75C1"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59D56CDD"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6BBE4EDF"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7EE4B320"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26B8C50B"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196BF890"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5E2B5D50"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40A7BE53" w14:textId="77777777" w:rsidR="00FB4177" w:rsidRDefault="00FB4177">
            <w:pPr>
              <w:spacing w:after="0"/>
              <w:rPr>
                <w:rFonts w:asciiTheme="minorHAnsi" w:hAnsiTheme="minorHAnsi"/>
                <w:sz w:val="20"/>
                <w:szCs w:val="20"/>
                <w:lang w:eastAsia="en-GB"/>
              </w:rPr>
            </w:pPr>
          </w:p>
        </w:tc>
      </w:tr>
      <w:tr w:rsidR="002A5C97" w14:paraId="38DDA00F" w14:textId="77777777" w:rsidTr="000B1515">
        <w:trPr>
          <w:gridAfter w:val="2"/>
          <w:wAfter w:w="673" w:type="dxa"/>
          <w:trHeight w:val="318"/>
        </w:trPr>
        <w:tc>
          <w:tcPr>
            <w:tcW w:w="1701" w:type="dxa"/>
            <w:gridSpan w:val="2"/>
            <w:noWrap/>
            <w:vAlign w:val="bottom"/>
            <w:hideMark/>
          </w:tcPr>
          <w:p w14:paraId="0E8393DC" w14:textId="15419C93"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202</w:t>
            </w:r>
            <w:r w:rsidR="00554116">
              <w:rPr>
                <w:rFonts w:eastAsia="Times New Roman" w:cs="Arial"/>
                <w:b/>
                <w:bCs/>
                <w:color w:val="000000"/>
                <w:sz w:val="16"/>
                <w:szCs w:val="16"/>
                <w:lang w:eastAsia="en-GB"/>
              </w:rPr>
              <w:t>3</w:t>
            </w:r>
            <w:r>
              <w:rPr>
                <w:rFonts w:eastAsia="Times New Roman" w:cs="Arial"/>
                <w:b/>
                <w:bCs/>
                <w:color w:val="000000"/>
                <w:sz w:val="16"/>
                <w:szCs w:val="16"/>
                <w:lang w:eastAsia="en-GB"/>
              </w:rPr>
              <w:t>/2</w:t>
            </w:r>
            <w:r w:rsidR="00554116">
              <w:rPr>
                <w:rFonts w:eastAsia="Times New Roman" w:cs="Arial"/>
                <w:b/>
                <w:bCs/>
                <w:color w:val="000000"/>
                <w:sz w:val="16"/>
                <w:szCs w:val="16"/>
                <w:lang w:eastAsia="en-GB"/>
              </w:rPr>
              <w:t>4</w:t>
            </w:r>
          </w:p>
        </w:tc>
        <w:tc>
          <w:tcPr>
            <w:tcW w:w="993" w:type="dxa"/>
            <w:noWrap/>
            <w:vAlign w:val="bottom"/>
            <w:hideMark/>
          </w:tcPr>
          <w:p w14:paraId="68CC0582"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75FC3AF8"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686F27C3"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0B5564CC"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66088A5F"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70B15B6A"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5F0CE9D7"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0D73D286"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2F6003FF"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118612A6"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5F8628F1" w14:textId="77777777" w:rsidR="00FB4177" w:rsidRDefault="00FB4177">
            <w:pPr>
              <w:spacing w:after="0"/>
              <w:rPr>
                <w:rFonts w:asciiTheme="minorHAnsi" w:hAnsiTheme="minorHAnsi"/>
                <w:sz w:val="20"/>
                <w:szCs w:val="20"/>
                <w:lang w:eastAsia="en-GB"/>
              </w:rPr>
            </w:pPr>
          </w:p>
        </w:tc>
      </w:tr>
      <w:tr w:rsidR="006C30B8" w14:paraId="13523B37" w14:textId="77777777" w:rsidTr="000B1515">
        <w:trPr>
          <w:gridAfter w:val="2"/>
          <w:wAfter w:w="673" w:type="dxa"/>
          <w:trHeight w:val="318"/>
        </w:trPr>
        <w:tc>
          <w:tcPr>
            <w:tcW w:w="1701" w:type="dxa"/>
            <w:gridSpan w:val="2"/>
            <w:tcBorders>
              <w:top w:val="single" w:sz="8" w:space="0" w:color="auto"/>
              <w:left w:val="nil"/>
              <w:bottom w:val="single" w:sz="8" w:space="0" w:color="auto"/>
              <w:right w:val="nil"/>
            </w:tcBorders>
            <w:noWrap/>
            <w:vAlign w:val="bottom"/>
            <w:hideMark/>
          </w:tcPr>
          <w:p w14:paraId="2952389E" w14:textId="77777777" w:rsidR="00FB4177" w:rsidRDefault="00FB4177">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 </w:t>
            </w:r>
          </w:p>
        </w:tc>
        <w:tc>
          <w:tcPr>
            <w:tcW w:w="993" w:type="dxa"/>
            <w:tcBorders>
              <w:top w:val="single" w:sz="8" w:space="0" w:color="auto"/>
              <w:left w:val="nil"/>
              <w:bottom w:val="single" w:sz="8" w:space="0" w:color="000000" w:themeColor="text1"/>
              <w:right w:val="nil"/>
            </w:tcBorders>
            <w:vAlign w:val="bottom"/>
            <w:hideMark/>
          </w:tcPr>
          <w:p w14:paraId="5252BEB8"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92" w:type="dxa"/>
            <w:gridSpan w:val="2"/>
            <w:tcBorders>
              <w:top w:val="single" w:sz="8" w:space="0" w:color="auto"/>
              <w:left w:val="nil"/>
              <w:bottom w:val="single" w:sz="8" w:space="0" w:color="000000" w:themeColor="text1"/>
              <w:right w:val="nil"/>
            </w:tcBorders>
            <w:vAlign w:val="bottom"/>
            <w:hideMark/>
          </w:tcPr>
          <w:p w14:paraId="4B6B70F6"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92" w:type="dxa"/>
            <w:tcBorders>
              <w:top w:val="single" w:sz="8" w:space="0" w:color="auto"/>
              <w:left w:val="nil"/>
              <w:bottom w:val="single" w:sz="8" w:space="0" w:color="000000" w:themeColor="text1"/>
              <w:right w:val="nil"/>
            </w:tcBorders>
            <w:vAlign w:val="bottom"/>
            <w:hideMark/>
          </w:tcPr>
          <w:p w14:paraId="73D95838"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92" w:type="dxa"/>
            <w:tcBorders>
              <w:top w:val="single" w:sz="8" w:space="0" w:color="auto"/>
              <w:left w:val="nil"/>
              <w:bottom w:val="single" w:sz="8" w:space="0" w:color="000000" w:themeColor="text1"/>
              <w:right w:val="nil"/>
            </w:tcBorders>
            <w:vAlign w:val="bottom"/>
            <w:hideMark/>
          </w:tcPr>
          <w:p w14:paraId="741A47CA"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51" w:type="dxa"/>
            <w:tcBorders>
              <w:top w:val="single" w:sz="8" w:space="0" w:color="auto"/>
              <w:left w:val="nil"/>
              <w:bottom w:val="single" w:sz="8" w:space="0" w:color="000000" w:themeColor="text1"/>
              <w:right w:val="nil"/>
            </w:tcBorders>
            <w:vAlign w:val="bottom"/>
            <w:hideMark/>
          </w:tcPr>
          <w:p w14:paraId="2F40FC81"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50" w:type="dxa"/>
            <w:tcBorders>
              <w:top w:val="single" w:sz="8" w:space="0" w:color="auto"/>
              <w:left w:val="nil"/>
              <w:bottom w:val="single" w:sz="8" w:space="0" w:color="000000" w:themeColor="text1"/>
              <w:right w:val="nil"/>
            </w:tcBorders>
            <w:vAlign w:val="bottom"/>
            <w:hideMark/>
          </w:tcPr>
          <w:p w14:paraId="6B23BEE5"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555F55D2"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50" w:type="dxa"/>
            <w:tcBorders>
              <w:top w:val="single" w:sz="8" w:space="0" w:color="auto"/>
              <w:left w:val="nil"/>
              <w:bottom w:val="single" w:sz="8" w:space="0" w:color="000000" w:themeColor="text1"/>
              <w:right w:val="nil"/>
            </w:tcBorders>
            <w:vAlign w:val="bottom"/>
            <w:hideMark/>
          </w:tcPr>
          <w:p w14:paraId="456C323B"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851" w:type="dxa"/>
            <w:gridSpan w:val="2"/>
            <w:tcBorders>
              <w:top w:val="single" w:sz="8" w:space="0" w:color="auto"/>
              <w:left w:val="nil"/>
              <w:bottom w:val="single" w:sz="8" w:space="0" w:color="000000" w:themeColor="text1"/>
              <w:right w:val="nil"/>
            </w:tcBorders>
            <w:vAlign w:val="bottom"/>
            <w:hideMark/>
          </w:tcPr>
          <w:p w14:paraId="62CFCC36"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709" w:type="dxa"/>
            <w:gridSpan w:val="2"/>
            <w:tcBorders>
              <w:top w:val="single" w:sz="8" w:space="0" w:color="auto"/>
              <w:left w:val="nil"/>
              <w:bottom w:val="single" w:sz="8" w:space="0" w:color="000000" w:themeColor="text1"/>
              <w:right w:val="nil"/>
            </w:tcBorders>
            <w:vAlign w:val="bottom"/>
            <w:hideMark/>
          </w:tcPr>
          <w:p w14:paraId="58DA1818"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c>
          <w:tcPr>
            <w:tcW w:w="992" w:type="dxa"/>
            <w:tcBorders>
              <w:top w:val="single" w:sz="8" w:space="0" w:color="auto"/>
              <w:left w:val="nil"/>
              <w:bottom w:val="single" w:sz="8" w:space="0" w:color="000000" w:themeColor="text1"/>
              <w:right w:val="nil"/>
            </w:tcBorders>
            <w:vAlign w:val="bottom"/>
            <w:hideMark/>
          </w:tcPr>
          <w:p w14:paraId="41DB40D0" w14:textId="77777777" w:rsidR="00FB4177" w:rsidRDefault="00FB4177">
            <w:pPr>
              <w:spacing w:after="0" w:line="240" w:lineRule="auto"/>
              <w:jc w:val="right"/>
              <w:rPr>
                <w:rFonts w:eastAsia="Times New Roman" w:cs="Arial"/>
                <w:b/>
                <w:bCs/>
                <w:color w:val="000000"/>
                <w:sz w:val="16"/>
                <w:szCs w:val="16"/>
                <w:lang w:eastAsia="en-GB"/>
              </w:rPr>
            </w:pPr>
            <w:r>
              <w:rPr>
                <w:rFonts w:eastAsia="Times New Roman" w:cs="Arial"/>
                <w:b/>
                <w:bCs/>
                <w:color w:val="000000"/>
                <w:sz w:val="16"/>
                <w:szCs w:val="16"/>
                <w:lang w:eastAsia="en-GB"/>
              </w:rPr>
              <w:t>£000</w:t>
            </w:r>
          </w:p>
        </w:tc>
      </w:tr>
      <w:tr w:rsidR="002A5C97" w14:paraId="1CC900E0" w14:textId="77777777" w:rsidTr="000B1515">
        <w:trPr>
          <w:gridAfter w:val="2"/>
          <w:wAfter w:w="673" w:type="dxa"/>
          <w:trHeight w:val="318"/>
        </w:trPr>
        <w:tc>
          <w:tcPr>
            <w:tcW w:w="1701" w:type="dxa"/>
            <w:gridSpan w:val="2"/>
            <w:noWrap/>
            <w:vAlign w:val="bottom"/>
            <w:hideMark/>
          </w:tcPr>
          <w:p w14:paraId="54B663AD" w14:textId="77777777" w:rsidR="00FB4177" w:rsidRDefault="00FB4177">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Gross Expenditure</w:t>
            </w:r>
          </w:p>
        </w:tc>
        <w:tc>
          <w:tcPr>
            <w:tcW w:w="993" w:type="dxa"/>
            <w:noWrap/>
            <w:vAlign w:val="bottom"/>
            <w:hideMark/>
          </w:tcPr>
          <w:p w14:paraId="741AD49D" w14:textId="77777777" w:rsidR="00FB4177" w:rsidRDefault="00FB4177">
            <w:pPr>
              <w:rPr>
                <w:rFonts w:eastAsia="Times New Roman" w:cs="Arial"/>
                <w:b/>
                <w:bCs/>
                <w:color w:val="000000"/>
                <w:sz w:val="16"/>
                <w:szCs w:val="16"/>
                <w:lang w:eastAsia="en-GB"/>
              </w:rPr>
            </w:pPr>
          </w:p>
        </w:tc>
        <w:tc>
          <w:tcPr>
            <w:tcW w:w="992" w:type="dxa"/>
            <w:gridSpan w:val="2"/>
            <w:noWrap/>
            <w:vAlign w:val="bottom"/>
            <w:hideMark/>
          </w:tcPr>
          <w:p w14:paraId="445B7309"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0358FE9C"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082C4E17" w14:textId="77777777" w:rsidR="00FB4177" w:rsidRDefault="00FB4177">
            <w:pPr>
              <w:spacing w:after="0"/>
              <w:rPr>
                <w:rFonts w:asciiTheme="minorHAnsi" w:hAnsiTheme="minorHAnsi"/>
                <w:sz w:val="20"/>
                <w:szCs w:val="20"/>
                <w:lang w:eastAsia="en-GB"/>
              </w:rPr>
            </w:pPr>
          </w:p>
        </w:tc>
        <w:tc>
          <w:tcPr>
            <w:tcW w:w="851" w:type="dxa"/>
            <w:noWrap/>
            <w:vAlign w:val="bottom"/>
            <w:hideMark/>
          </w:tcPr>
          <w:p w14:paraId="26BC6A4D"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2546CA51"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27CC3DB3" w14:textId="77777777" w:rsidR="00FB4177" w:rsidRDefault="00FB4177">
            <w:pPr>
              <w:spacing w:after="0"/>
              <w:rPr>
                <w:rFonts w:asciiTheme="minorHAnsi" w:hAnsiTheme="minorHAnsi"/>
                <w:sz w:val="20"/>
                <w:szCs w:val="20"/>
                <w:lang w:eastAsia="en-GB"/>
              </w:rPr>
            </w:pPr>
          </w:p>
        </w:tc>
        <w:tc>
          <w:tcPr>
            <w:tcW w:w="850" w:type="dxa"/>
            <w:noWrap/>
            <w:vAlign w:val="bottom"/>
            <w:hideMark/>
          </w:tcPr>
          <w:p w14:paraId="6167BF50" w14:textId="77777777" w:rsidR="00FB4177" w:rsidRDefault="00FB4177">
            <w:pPr>
              <w:spacing w:after="0"/>
              <w:rPr>
                <w:rFonts w:asciiTheme="minorHAnsi" w:hAnsiTheme="minorHAnsi"/>
                <w:sz w:val="20"/>
                <w:szCs w:val="20"/>
                <w:lang w:eastAsia="en-GB"/>
              </w:rPr>
            </w:pPr>
          </w:p>
        </w:tc>
        <w:tc>
          <w:tcPr>
            <w:tcW w:w="851" w:type="dxa"/>
            <w:gridSpan w:val="2"/>
            <w:noWrap/>
            <w:vAlign w:val="bottom"/>
            <w:hideMark/>
          </w:tcPr>
          <w:p w14:paraId="64233E3F" w14:textId="77777777" w:rsidR="00FB4177" w:rsidRDefault="00FB4177">
            <w:pPr>
              <w:spacing w:after="0"/>
              <w:rPr>
                <w:rFonts w:asciiTheme="minorHAnsi" w:hAnsiTheme="minorHAnsi"/>
                <w:sz w:val="20"/>
                <w:szCs w:val="20"/>
                <w:lang w:eastAsia="en-GB"/>
              </w:rPr>
            </w:pPr>
          </w:p>
        </w:tc>
        <w:tc>
          <w:tcPr>
            <w:tcW w:w="709" w:type="dxa"/>
            <w:gridSpan w:val="2"/>
            <w:noWrap/>
            <w:vAlign w:val="bottom"/>
            <w:hideMark/>
          </w:tcPr>
          <w:p w14:paraId="3717DD17" w14:textId="77777777" w:rsidR="00FB4177" w:rsidRDefault="00FB4177">
            <w:pPr>
              <w:spacing w:after="0"/>
              <w:rPr>
                <w:rFonts w:asciiTheme="minorHAnsi" w:hAnsiTheme="minorHAnsi"/>
                <w:sz w:val="20"/>
                <w:szCs w:val="20"/>
                <w:lang w:eastAsia="en-GB"/>
              </w:rPr>
            </w:pPr>
          </w:p>
        </w:tc>
        <w:tc>
          <w:tcPr>
            <w:tcW w:w="992" w:type="dxa"/>
            <w:noWrap/>
            <w:vAlign w:val="bottom"/>
            <w:hideMark/>
          </w:tcPr>
          <w:p w14:paraId="29898BE8" w14:textId="77777777" w:rsidR="00FB4177" w:rsidRDefault="00FB4177">
            <w:pPr>
              <w:spacing w:after="0"/>
              <w:rPr>
                <w:rFonts w:asciiTheme="minorHAnsi" w:hAnsiTheme="minorHAnsi"/>
                <w:sz w:val="20"/>
                <w:szCs w:val="20"/>
                <w:lang w:eastAsia="en-GB"/>
              </w:rPr>
            </w:pPr>
          </w:p>
        </w:tc>
      </w:tr>
      <w:tr w:rsidR="00AA6E31" w14:paraId="29606D05" w14:textId="77777777" w:rsidTr="000B1515">
        <w:trPr>
          <w:gridAfter w:val="2"/>
          <w:wAfter w:w="673" w:type="dxa"/>
          <w:trHeight w:val="303"/>
        </w:trPr>
        <w:tc>
          <w:tcPr>
            <w:tcW w:w="1701" w:type="dxa"/>
            <w:gridSpan w:val="2"/>
            <w:noWrap/>
            <w:vAlign w:val="bottom"/>
            <w:hideMark/>
          </w:tcPr>
          <w:p w14:paraId="663350B0"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South Wales Police</w:t>
            </w:r>
          </w:p>
        </w:tc>
        <w:tc>
          <w:tcPr>
            <w:tcW w:w="993" w:type="dxa"/>
            <w:tcBorders>
              <w:top w:val="nil"/>
              <w:left w:val="nil"/>
              <w:bottom w:val="nil"/>
              <w:right w:val="nil"/>
            </w:tcBorders>
            <w:noWrap/>
            <w:vAlign w:val="bottom"/>
            <w:hideMark/>
          </w:tcPr>
          <w:p w14:paraId="59AB5C6F" w14:textId="4314291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4,919</w:t>
            </w:r>
          </w:p>
        </w:tc>
        <w:tc>
          <w:tcPr>
            <w:tcW w:w="992" w:type="dxa"/>
            <w:gridSpan w:val="2"/>
            <w:tcBorders>
              <w:top w:val="nil"/>
              <w:left w:val="nil"/>
              <w:bottom w:val="nil"/>
              <w:right w:val="nil"/>
            </w:tcBorders>
            <w:noWrap/>
            <w:vAlign w:val="bottom"/>
            <w:hideMark/>
          </w:tcPr>
          <w:p w14:paraId="1E05E8C4" w14:textId="2715538B"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294</w:t>
            </w:r>
          </w:p>
        </w:tc>
        <w:tc>
          <w:tcPr>
            <w:tcW w:w="992" w:type="dxa"/>
            <w:tcBorders>
              <w:top w:val="nil"/>
              <w:left w:val="nil"/>
              <w:bottom w:val="nil"/>
              <w:right w:val="nil"/>
            </w:tcBorders>
            <w:noWrap/>
            <w:vAlign w:val="bottom"/>
            <w:hideMark/>
          </w:tcPr>
          <w:p w14:paraId="63BF63E5" w14:textId="4C49CE4D"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1,104</w:t>
            </w:r>
          </w:p>
        </w:tc>
        <w:tc>
          <w:tcPr>
            <w:tcW w:w="992" w:type="dxa"/>
            <w:tcBorders>
              <w:top w:val="nil"/>
              <w:left w:val="nil"/>
              <w:bottom w:val="nil"/>
              <w:right w:val="nil"/>
            </w:tcBorders>
            <w:noWrap/>
            <w:vAlign w:val="bottom"/>
            <w:hideMark/>
          </w:tcPr>
          <w:p w14:paraId="406826FA" w14:textId="25C5BD9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7,627</w:t>
            </w:r>
          </w:p>
        </w:tc>
        <w:tc>
          <w:tcPr>
            <w:tcW w:w="851" w:type="dxa"/>
            <w:tcBorders>
              <w:top w:val="nil"/>
              <w:left w:val="nil"/>
              <w:bottom w:val="nil"/>
              <w:right w:val="nil"/>
            </w:tcBorders>
            <w:noWrap/>
            <w:vAlign w:val="bottom"/>
            <w:hideMark/>
          </w:tcPr>
          <w:p w14:paraId="76AC160A" w14:textId="07F94AD3"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1,194</w:t>
            </w:r>
          </w:p>
        </w:tc>
        <w:tc>
          <w:tcPr>
            <w:tcW w:w="850" w:type="dxa"/>
            <w:tcBorders>
              <w:top w:val="nil"/>
              <w:left w:val="nil"/>
              <w:bottom w:val="nil"/>
              <w:right w:val="nil"/>
            </w:tcBorders>
            <w:noWrap/>
            <w:vAlign w:val="bottom"/>
            <w:hideMark/>
          </w:tcPr>
          <w:p w14:paraId="42D679F0" w14:textId="110B3AC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2,900</w:t>
            </w:r>
          </w:p>
        </w:tc>
        <w:tc>
          <w:tcPr>
            <w:tcW w:w="851" w:type="dxa"/>
            <w:gridSpan w:val="2"/>
            <w:tcBorders>
              <w:top w:val="nil"/>
              <w:left w:val="nil"/>
              <w:bottom w:val="nil"/>
              <w:right w:val="nil"/>
            </w:tcBorders>
            <w:noWrap/>
            <w:vAlign w:val="bottom"/>
            <w:hideMark/>
          </w:tcPr>
          <w:p w14:paraId="3910D337" w14:textId="6294C13D"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1,105</w:t>
            </w:r>
          </w:p>
        </w:tc>
        <w:tc>
          <w:tcPr>
            <w:tcW w:w="850" w:type="dxa"/>
            <w:tcBorders>
              <w:top w:val="nil"/>
              <w:left w:val="nil"/>
              <w:bottom w:val="nil"/>
              <w:right w:val="nil"/>
            </w:tcBorders>
            <w:noWrap/>
            <w:vAlign w:val="bottom"/>
            <w:hideMark/>
          </w:tcPr>
          <w:p w14:paraId="5583B574" w14:textId="6DEFA1B4"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5,101</w:t>
            </w:r>
          </w:p>
        </w:tc>
        <w:tc>
          <w:tcPr>
            <w:tcW w:w="851" w:type="dxa"/>
            <w:gridSpan w:val="2"/>
            <w:tcBorders>
              <w:top w:val="nil"/>
              <w:left w:val="nil"/>
              <w:bottom w:val="nil"/>
              <w:right w:val="nil"/>
            </w:tcBorders>
            <w:noWrap/>
            <w:vAlign w:val="bottom"/>
            <w:hideMark/>
          </w:tcPr>
          <w:p w14:paraId="38D50021" w14:textId="40C700CB"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8,520</w:t>
            </w:r>
          </w:p>
        </w:tc>
        <w:tc>
          <w:tcPr>
            <w:tcW w:w="709" w:type="dxa"/>
            <w:gridSpan w:val="2"/>
            <w:tcBorders>
              <w:top w:val="nil"/>
              <w:left w:val="nil"/>
              <w:bottom w:val="nil"/>
              <w:right w:val="nil"/>
            </w:tcBorders>
            <w:noWrap/>
            <w:vAlign w:val="bottom"/>
            <w:hideMark/>
          </w:tcPr>
          <w:p w14:paraId="5E72B56C" w14:textId="2F43E70D"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352</w:t>
            </w:r>
          </w:p>
        </w:tc>
        <w:tc>
          <w:tcPr>
            <w:tcW w:w="992" w:type="dxa"/>
            <w:tcBorders>
              <w:top w:val="nil"/>
              <w:left w:val="nil"/>
              <w:bottom w:val="nil"/>
              <w:right w:val="nil"/>
            </w:tcBorders>
            <w:noWrap/>
            <w:vAlign w:val="bottom"/>
            <w:hideMark/>
          </w:tcPr>
          <w:p w14:paraId="71A6DC5A" w14:textId="36755A34"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33,116</w:t>
            </w:r>
          </w:p>
        </w:tc>
      </w:tr>
      <w:tr w:rsidR="00AA6E31" w14:paraId="710712E0" w14:textId="77777777" w:rsidTr="000B1515">
        <w:trPr>
          <w:gridAfter w:val="2"/>
          <w:wAfter w:w="673" w:type="dxa"/>
          <w:trHeight w:val="303"/>
        </w:trPr>
        <w:tc>
          <w:tcPr>
            <w:tcW w:w="1701" w:type="dxa"/>
            <w:gridSpan w:val="2"/>
            <w:noWrap/>
            <w:vAlign w:val="bottom"/>
            <w:hideMark/>
          </w:tcPr>
          <w:p w14:paraId="73432A43"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Dyfed Powys Police</w:t>
            </w:r>
          </w:p>
        </w:tc>
        <w:tc>
          <w:tcPr>
            <w:tcW w:w="993" w:type="dxa"/>
            <w:tcBorders>
              <w:top w:val="nil"/>
              <w:left w:val="nil"/>
              <w:bottom w:val="nil"/>
              <w:right w:val="nil"/>
            </w:tcBorders>
            <w:noWrap/>
            <w:vAlign w:val="bottom"/>
            <w:hideMark/>
          </w:tcPr>
          <w:p w14:paraId="72B9372F" w14:textId="0D3739E0"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1,915</w:t>
            </w:r>
          </w:p>
        </w:tc>
        <w:tc>
          <w:tcPr>
            <w:tcW w:w="992" w:type="dxa"/>
            <w:gridSpan w:val="2"/>
            <w:tcBorders>
              <w:top w:val="nil"/>
              <w:left w:val="nil"/>
              <w:bottom w:val="nil"/>
              <w:right w:val="nil"/>
            </w:tcBorders>
            <w:noWrap/>
            <w:vAlign w:val="bottom"/>
            <w:hideMark/>
          </w:tcPr>
          <w:p w14:paraId="4687072D" w14:textId="0895AE91"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115</w:t>
            </w:r>
          </w:p>
        </w:tc>
        <w:tc>
          <w:tcPr>
            <w:tcW w:w="992" w:type="dxa"/>
            <w:tcBorders>
              <w:top w:val="nil"/>
              <w:left w:val="nil"/>
              <w:bottom w:val="nil"/>
              <w:right w:val="nil"/>
            </w:tcBorders>
            <w:noWrap/>
            <w:vAlign w:val="bottom"/>
            <w:hideMark/>
          </w:tcPr>
          <w:p w14:paraId="452B21FD" w14:textId="21F2F437"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430</w:t>
            </w:r>
          </w:p>
        </w:tc>
        <w:tc>
          <w:tcPr>
            <w:tcW w:w="992" w:type="dxa"/>
            <w:tcBorders>
              <w:top w:val="nil"/>
              <w:left w:val="nil"/>
              <w:bottom w:val="nil"/>
              <w:right w:val="nil"/>
            </w:tcBorders>
            <w:noWrap/>
            <w:vAlign w:val="bottom"/>
            <w:hideMark/>
          </w:tcPr>
          <w:p w14:paraId="22C3BC2E" w14:textId="22B29528"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2,969</w:t>
            </w:r>
          </w:p>
        </w:tc>
        <w:tc>
          <w:tcPr>
            <w:tcW w:w="851" w:type="dxa"/>
            <w:tcBorders>
              <w:top w:val="nil"/>
              <w:left w:val="nil"/>
              <w:bottom w:val="nil"/>
              <w:right w:val="nil"/>
            </w:tcBorders>
            <w:noWrap/>
            <w:vAlign w:val="bottom"/>
            <w:hideMark/>
          </w:tcPr>
          <w:p w14:paraId="4A16FF4F" w14:textId="7AD1B5FF"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452</w:t>
            </w:r>
          </w:p>
        </w:tc>
        <w:tc>
          <w:tcPr>
            <w:tcW w:w="850" w:type="dxa"/>
            <w:tcBorders>
              <w:top w:val="nil"/>
              <w:left w:val="nil"/>
              <w:bottom w:val="nil"/>
              <w:right w:val="nil"/>
            </w:tcBorders>
            <w:noWrap/>
            <w:vAlign w:val="bottom"/>
            <w:hideMark/>
          </w:tcPr>
          <w:p w14:paraId="6F4D684A" w14:textId="63392318"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1" w:type="dxa"/>
            <w:gridSpan w:val="2"/>
            <w:tcBorders>
              <w:top w:val="nil"/>
              <w:left w:val="nil"/>
              <w:bottom w:val="nil"/>
              <w:right w:val="nil"/>
            </w:tcBorders>
            <w:noWrap/>
            <w:vAlign w:val="bottom"/>
            <w:hideMark/>
          </w:tcPr>
          <w:p w14:paraId="07A6E2FC" w14:textId="18221D70"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0" w:type="dxa"/>
            <w:tcBorders>
              <w:top w:val="nil"/>
              <w:left w:val="nil"/>
              <w:bottom w:val="nil"/>
              <w:right w:val="nil"/>
            </w:tcBorders>
            <w:noWrap/>
            <w:vAlign w:val="bottom"/>
            <w:hideMark/>
          </w:tcPr>
          <w:p w14:paraId="285E9A04" w14:textId="1CE9B0D5"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1" w:type="dxa"/>
            <w:gridSpan w:val="2"/>
            <w:tcBorders>
              <w:top w:val="nil"/>
              <w:left w:val="nil"/>
              <w:bottom w:val="nil"/>
              <w:right w:val="nil"/>
            </w:tcBorders>
            <w:noWrap/>
            <w:vAlign w:val="bottom"/>
            <w:hideMark/>
          </w:tcPr>
          <w:p w14:paraId="50475555" w14:textId="28F982EA"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5,112</w:t>
            </w:r>
          </w:p>
        </w:tc>
        <w:tc>
          <w:tcPr>
            <w:tcW w:w="709" w:type="dxa"/>
            <w:gridSpan w:val="2"/>
            <w:tcBorders>
              <w:top w:val="nil"/>
              <w:left w:val="nil"/>
              <w:bottom w:val="nil"/>
              <w:right w:val="nil"/>
            </w:tcBorders>
            <w:noWrap/>
            <w:vAlign w:val="bottom"/>
            <w:hideMark/>
          </w:tcPr>
          <w:p w14:paraId="5BA17B77" w14:textId="7674B309"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992" w:type="dxa"/>
            <w:tcBorders>
              <w:top w:val="nil"/>
              <w:left w:val="nil"/>
              <w:bottom w:val="nil"/>
              <w:right w:val="nil"/>
            </w:tcBorders>
            <w:noWrap/>
            <w:vAlign w:val="bottom"/>
            <w:hideMark/>
          </w:tcPr>
          <w:p w14:paraId="5D0A590C" w14:textId="47C5CE88"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10,993</w:t>
            </w:r>
          </w:p>
        </w:tc>
      </w:tr>
      <w:tr w:rsidR="00AA6E31" w14:paraId="3E1C759D" w14:textId="77777777" w:rsidTr="000B1515">
        <w:trPr>
          <w:gridAfter w:val="2"/>
          <w:wAfter w:w="673" w:type="dxa"/>
          <w:trHeight w:val="303"/>
        </w:trPr>
        <w:tc>
          <w:tcPr>
            <w:tcW w:w="1701" w:type="dxa"/>
            <w:gridSpan w:val="2"/>
            <w:noWrap/>
            <w:vAlign w:val="bottom"/>
            <w:hideMark/>
          </w:tcPr>
          <w:p w14:paraId="376BFC55"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Gwent Police</w:t>
            </w:r>
          </w:p>
        </w:tc>
        <w:tc>
          <w:tcPr>
            <w:tcW w:w="993" w:type="dxa"/>
            <w:tcBorders>
              <w:top w:val="nil"/>
              <w:left w:val="nil"/>
              <w:bottom w:val="nil"/>
              <w:right w:val="nil"/>
            </w:tcBorders>
            <w:noWrap/>
            <w:vAlign w:val="bottom"/>
            <w:hideMark/>
          </w:tcPr>
          <w:p w14:paraId="44BC2484" w14:textId="799777D5"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2,182</w:t>
            </w:r>
          </w:p>
        </w:tc>
        <w:tc>
          <w:tcPr>
            <w:tcW w:w="992" w:type="dxa"/>
            <w:gridSpan w:val="2"/>
            <w:tcBorders>
              <w:top w:val="nil"/>
              <w:left w:val="nil"/>
              <w:bottom w:val="nil"/>
              <w:right w:val="nil"/>
            </w:tcBorders>
            <w:noWrap/>
            <w:vAlign w:val="bottom"/>
            <w:hideMark/>
          </w:tcPr>
          <w:p w14:paraId="00D1BB6A" w14:textId="3854BCE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131</w:t>
            </w:r>
          </w:p>
        </w:tc>
        <w:tc>
          <w:tcPr>
            <w:tcW w:w="992" w:type="dxa"/>
            <w:tcBorders>
              <w:top w:val="nil"/>
              <w:left w:val="nil"/>
              <w:bottom w:val="nil"/>
              <w:right w:val="nil"/>
            </w:tcBorders>
            <w:noWrap/>
            <w:vAlign w:val="bottom"/>
            <w:hideMark/>
          </w:tcPr>
          <w:p w14:paraId="090F94B9" w14:textId="3ADAE035"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490</w:t>
            </w:r>
          </w:p>
        </w:tc>
        <w:tc>
          <w:tcPr>
            <w:tcW w:w="992" w:type="dxa"/>
            <w:tcBorders>
              <w:top w:val="nil"/>
              <w:left w:val="nil"/>
              <w:bottom w:val="nil"/>
              <w:right w:val="nil"/>
            </w:tcBorders>
            <w:noWrap/>
            <w:vAlign w:val="bottom"/>
            <w:hideMark/>
          </w:tcPr>
          <w:p w14:paraId="35C92E10" w14:textId="755EA4DC"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3,384</w:t>
            </w:r>
          </w:p>
        </w:tc>
        <w:tc>
          <w:tcPr>
            <w:tcW w:w="851" w:type="dxa"/>
            <w:tcBorders>
              <w:top w:val="nil"/>
              <w:left w:val="nil"/>
              <w:bottom w:val="nil"/>
              <w:right w:val="nil"/>
            </w:tcBorders>
            <w:noWrap/>
            <w:vAlign w:val="bottom"/>
            <w:hideMark/>
          </w:tcPr>
          <w:p w14:paraId="01F8EB47" w14:textId="314AAA1D"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577</w:t>
            </w:r>
          </w:p>
        </w:tc>
        <w:tc>
          <w:tcPr>
            <w:tcW w:w="850" w:type="dxa"/>
            <w:tcBorders>
              <w:top w:val="nil"/>
              <w:left w:val="nil"/>
              <w:bottom w:val="nil"/>
              <w:right w:val="nil"/>
            </w:tcBorders>
            <w:noWrap/>
            <w:vAlign w:val="bottom"/>
            <w:hideMark/>
          </w:tcPr>
          <w:p w14:paraId="4566BB4A" w14:textId="23FF5A0B"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1,684</w:t>
            </w:r>
          </w:p>
        </w:tc>
        <w:tc>
          <w:tcPr>
            <w:tcW w:w="851" w:type="dxa"/>
            <w:gridSpan w:val="2"/>
            <w:tcBorders>
              <w:top w:val="nil"/>
              <w:left w:val="nil"/>
              <w:bottom w:val="nil"/>
              <w:right w:val="nil"/>
            </w:tcBorders>
            <w:noWrap/>
            <w:vAlign w:val="bottom"/>
            <w:hideMark/>
          </w:tcPr>
          <w:p w14:paraId="112BDE14" w14:textId="0423DCF6"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631</w:t>
            </w:r>
          </w:p>
        </w:tc>
        <w:tc>
          <w:tcPr>
            <w:tcW w:w="850" w:type="dxa"/>
            <w:tcBorders>
              <w:top w:val="nil"/>
              <w:left w:val="nil"/>
              <w:bottom w:val="nil"/>
              <w:right w:val="nil"/>
            </w:tcBorders>
            <w:noWrap/>
            <w:vAlign w:val="bottom"/>
            <w:hideMark/>
          </w:tcPr>
          <w:p w14:paraId="5AF367BA" w14:textId="377B011D"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2,510</w:t>
            </w:r>
          </w:p>
        </w:tc>
        <w:tc>
          <w:tcPr>
            <w:tcW w:w="851" w:type="dxa"/>
            <w:gridSpan w:val="2"/>
            <w:tcBorders>
              <w:top w:val="nil"/>
              <w:left w:val="nil"/>
              <w:bottom w:val="nil"/>
              <w:right w:val="nil"/>
            </w:tcBorders>
            <w:noWrap/>
            <w:vAlign w:val="bottom"/>
            <w:hideMark/>
          </w:tcPr>
          <w:p w14:paraId="46DF28D4" w14:textId="1970C612"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3,408</w:t>
            </w:r>
          </w:p>
        </w:tc>
        <w:tc>
          <w:tcPr>
            <w:tcW w:w="709" w:type="dxa"/>
            <w:gridSpan w:val="2"/>
            <w:tcBorders>
              <w:top w:val="nil"/>
              <w:left w:val="nil"/>
              <w:bottom w:val="nil"/>
              <w:right w:val="nil"/>
            </w:tcBorders>
            <w:noWrap/>
            <w:vAlign w:val="bottom"/>
            <w:hideMark/>
          </w:tcPr>
          <w:p w14:paraId="7A2E3A2F" w14:textId="307718A0"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352</w:t>
            </w:r>
          </w:p>
        </w:tc>
        <w:tc>
          <w:tcPr>
            <w:tcW w:w="992" w:type="dxa"/>
            <w:tcBorders>
              <w:top w:val="nil"/>
              <w:left w:val="nil"/>
              <w:bottom w:val="nil"/>
              <w:right w:val="nil"/>
            </w:tcBorders>
            <w:noWrap/>
            <w:vAlign w:val="bottom"/>
            <w:hideMark/>
          </w:tcPr>
          <w:p w14:paraId="5A7B0FDD" w14:textId="4D1382F6"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15,349</w:t>
            </w:r>
          </w:p>
        </w:tc>
      </w:tr>
      <w:tr w:rsidR="00316928" w14:paraId="75F64B2C" w14:textId="77777777" w:rsidTr="000B1515">
        <w:trPr>
          <w:gridAfter w:val="2"/>
          <w:wAfter w:w="673" w:type="dxa"/>
          <w:trHeight w:val="318"/>
        </w:trPr>
        <w:tc>
          <w:tcPr>
            <w:tcW w:w="1701" w:type="dxa"/>
            <w:gridSpan w:val="2"/>
            <w:tcBorders>
              <w:bottom w:val="single" w:sz="8" w:space="0" w:color="auto"/>
            </w:tcBorders>
            <w:noWrap/>
            <w:vAlign w:val="bottom"/>
            <w:hideMark/>
          </w:tcPr>
          <w:p w14:paraId="64D8EA30"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North Wales Police</w:t>
            </w:r>
          </w:p>
        </w:tc>
        <w:tc>
          <w:tcPr>
            <w:tcW w:w="993" w:type="dxa"/>
            <w:tcBorders>
              <w:top w:val="nil"/>
              <w:left w:val="nil"/>
              <w:bottom w:val="nil"/>
              <w:right w:val="nil"/>
            </w:tcBorders>
            <w:noWrap/>
            <w:vAlign w:val="bottom"/>
            <w:hideMark/>
          </w:tcPr>
          <w:p w14:paraId="709D31B0" w14:textId="44A5266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2,539</w:t>
            </w:r>
          </w:p>
        </w:tc>
        <w:tc>
          <w:tcPr>
            <w:tcW w:w="992" w:type="dxa"/>
            <w:gridSpan w:val="2"/>
            <w:tcBorders>
              <w:top w:val="nil"/>
              <w:left w:val="nil"/>
              <w:bottom w:val="nil"/>
              <w:right w:val="nil"/>
            </w:tcBorders>
            <w:noWrap/>
            <w:vAlign w:val="bottom"/>
            <w:hideMark/>
          </w:tcPr>
          <w:p w14:paraId="59882F9C" w14:textId="7A52E1D1"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152</w:t>
            </w:r>
          </w:p>
        </w:tc>
        <w:tc>
          <w:tcPr>
            <w:tcW w:w="992" w:type="dxa"/>
            <w:tcBorders>
              <w:top w:val="nil"/>
              <w:left w:val="nil"/>
              <w:bottom w:val="nil"/>
              <w:right w:val="nil"/>
            </w:tcBorders>
            <w:noWrap/>
            <w:vAlign w:val="bottom"/>
            <w:hideMark/>
          </w:tcPr>
          <w:p w14:paraId="58976B7B" w14:textId="250EFEC6"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2,202</w:t>
            </w:r>
          </w:p>
        </w:tc>
        <w:tc>
          <w:tcPr>
            <w:tcW w:w="992" w:type="dxa"/>
            <w:tcBorders>
              <w:top w:val="nil"/>
              <w:left w:val="nil"/>
              <w:bottom w:val="nil"/>
              <w:right w:val="nil"/>
            </w:tcBorders>
            <w:noWrap/>
            <w:vAlign w:val="bottom"/>
            <w:hideMark/>
          </w:tcPr>
          <w:p w14:paraId="44033888" w14:textId="7308545E"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1" w:type="dxa"/>
            <w:tcBorders>
              <w:top w:val="nil"/>
              <w:left w:val="nil"/>
              <w:bottom w:val="nil"/>
              <w:right w:val="nil"/>
            </w:tcBorders>
            <w:noWrap/>
            <w:vAlign w:val="bottom"/>
            <w:hideMark/>
          </w:tcPr>
          <w:p w14:paraId="4A9C93FF" w14:textId="1CDD1F35"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0" w:type="dxa"/>
            <w:tcBorders>
              <w:top w:val="nil"/>
              <w:left w:val="nil"/>
              <w:bottom w:val="nil"/>
              <w:right w:val="nil"/>
            </w:tcBorders>
            <w:noWrap/>
            <w:vAlign w:val="bottom"/>
            <w:hideMark/>
          </w:tcPr>
          <w:p w14:paraId="73E66843" w14:textId="0CA06130"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1" w:type="dxa"/>
            <w:gridSpan w:val="2"/>
            <w:tcBorders>
              <w:top w:val="nil"/>
              <w:left w:val="nil"/>
              <w:bottom w:val="nil"/>
              <w:right w:val="nil"/>
            </w:tcBorders>
            <w:noWrap/>
            <w:vAlign w:val="bottom"/>
            <w:hideMark/>
          </w:tcPr>
          <w:p w14:paraId="693ACF3E" w14:textId="14AE4C7C"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0" w:type="dxa"/>
            <w:tcBorders>
              <w:top w:val="nil"/>
              <w:left w:val="nil"/>
              <w:bottom w:val="nil"/>
              <w:right w:val="nil"/>
            </w:tcBorders>
            <w:noWrap/>
            <w:vAlign w:val="bottom"/>
            <w:hideMark/>
          </w:tcPr>
          <w:p w14:paraId="102D75F0" w14:textId="3CBB90F8"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851" w:type="dxa"/>
            <w:gridSpan w:val="2"/>
            <w:tcBorders>
              <w:top w:val="nil"/>
              <w:left w:val="nil"/>
              <w:bottom w:val="nil"/>
              <w:right w:val="nil"/>
            </w:tcBorders>
            <w:noWrap/>
            <w:vAlign w:val="bottom"/>
            <w:hideMark/>
          </w:tcPr>
          <w:p w14:paraId="3B1227B1" w14:textId="7F2E62D7"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709" w:type="dxa"/>
            <w:gridSpan w:val="2"/>
            <w:tcBorders>
              <w:top w:val="nil"/>
              <w:left w:val="nil"/>
              <w:bottom w:val="nil"/>
              <w:right w:val="nil"/>
            </w:tcBorders>
            <w:noWrap/>
            <w:vAlign w:val="bottom"/>
            <w:hideMark/>
          </w:tcPr>
          <w:p w14:paraId="42899149" w14:textId="68DA4687" w:rsidR="00554116" w:rsidRPr="005F40B8" w:rsidRDefault="00554116" w:rsidP="00554116">
            <w:pPr>
              <w:spacing w:after="0" w:line="240" w:lineRule="auto"/>
              <w:jc w:val="right"/>
              <w:rPr>
                <w:rFonts w:eastAsia="Times New Roman" w:cs="Arial"/>
                <w:sz w:val="18"/>
                <w:szCs w:val="18"/>
                <w:lang w:eastAsia="en-GB"/>
              </w:rPr>
            </w:pPr>
            <w:r>
              <w:rPr>
                <w:rFonts w:cs="Arial"/>
                <w:sz w:val="18"/>
                <w:szCs w:val="18"/>
              </w:rPr>
              <w:t>0</w:t>
            </w:r>
          </w:p>
        </w:tc>
        <w:tc>
          <w:tcPr>
            <w:tcW w:w="992" w:type="dxa"/>
            <w:tcBorders>
              <w:top w:val="nil"/>
              <w:left w:val="nil"/>
              <w:bottom w:val="nil"/>
              <w:right w:val="nil"/>
            </w:tcBorders>
            <w:noWrap/>
            <w:vAlign w:val="bottom"/>
            <w:hideMark/>
          </w:tcPr>
          <w:p w14:paraId="32976B25" w14:textId="1475F00A"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4,893</w:t>
            </w:r>
          </w:p>
        </w:tc>
      </w:tr>
      <w:tr w:rsidR="00356B41" w:rsidRPr="005F40B8" w14:paraId="0996B640" w14:textId="77777777" w:rsidTr="000B1515">
        <w:trPr>
          <w:gridAfter w:val="2"/>
          <w:wAfter w:w="673" w:type="dxa"/>
          <w:trHeight w:val="300"/>
        </w:trPr>
        <w:tc>
          <w:tcPr>
            <w:tcW w:w="1701" w:type="dxa"/>
            <w:gridSpan w:val="2"/>
            <w:tcBorders>
              <w:top w:val="single" w:sz="8" w:space="0" w:color="auto"/>
              <w:bottom w:val="single" w:sz="8" w:space="0" w:color="auto"/>
              <w:right w:val="nil"/>
            </w:tcBorders>
            <w:shd w:val="clear" w:color="auto" w:fill="FFFFFF" w:themeFill="background1"/>
            <w:noWrap/>
            <w:vAlign w:val="bottom"/>
            <w:hideMark/>
          </w:tcPr>
          <w:p w14:paraId="04AEC3EF" w14:textId="77777777" w:rsidR="00554116" w:rsidRDefault="00554116"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 </w:t>
            </w:r>
          </w:p>
        </w:tc>
        <w:tc>
          <w:tcPr>
            <w:tcW w:w="993" w:type="dxa"/>
            <w:tcBorders>
              <w:top w:val="single" w:sz="8" w:space="0" w:color="auto"/>
              <w:left w:val="nil"/>
              <w:bottom w:val="single" w:sz="8" w:space="0" w:color="auto"/>
              <w:right w:val="nil"/>
            </w:tcBorders>
            <w:noWrap/>
            <w:vAlign w:val="bottom"/>
            <w:hideMark/>
          </w:tcPr>
          <w:p w14:paraId="3F9F5F7F" w14:textId="4118B25D"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11,555 </w:t>
            </w:r>
          </w:p>
        </w:tc>
        <w:tc>
          <w:tcPr>
            <w:tcW w:w="992" w:type="dxa"/>
            <w:gridSpan w:val="2"/>
            <w:tcBorders>
              <w:top w:val="single" w:sz="8" w:space="0" w:color="auto"/>
              <w:left w:val="nil"/>
              <w:bottom w:val="single" w:sz="8" w:space="0" w:color="auto"/>
              <w:right w:val="nil"/>
            </w:tcBorders>
            <w:noWrap/>
            <w:vAlign w:val="bottom"/>
            <w:hideMark/>
          </w:tcPr>
          <w:p w14:paraId="601F6367" w14:textId="159D1A9E"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692 </w:t>
            </w:r>
          </w:p>
        </w:tc>
        <w:tc>
          <w:tcPr>
            <w:tcW w:w="992" w:type="dxa"/>
            <w:tcBorders>
              <w:top w:val="single" w:sz="8" w:space="0" w:color="auto"/>
              <w:left w:val="nil"/>
              <w:bottom w:val="single" w:sz="8" w:space="0" w:color="auto"/>
              <w:right w:val="nil"/>
            </w:tcBorders>
            <w:noWrap/>
            <w:vAlign w:val="bottom"/>
            <w:hideMark/>
          </w:tcPr>
          <w:p w14:paraId="2F353F36" w14:textId="37A0F384"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4,226 </w:t>
            </w:r>
          </w:p>
        </w:tc>
        <w:tc>
          <w:tcPr>
            <w:tcW w:w="992" w:type="dxa"/>
            <w:tcBorders>
              <w:top w:val="single" w:sz="8" w:space="0" w:color="auto"/>
              <w:left w:val="nil"/>
              <w:bottom w:val="single" w:sz="8" w:space="0" w:color="auto"/>
              <w:right w:val="nil"/>
            </w:tcBorders>
            <w:noWrap/>
            <w:vAlign w:val="bottom"/>
            <w:hideMark/>
          </w:tcPr>
          <w:p w14:paraId="28C6B776" w14:textId="1802AFD7"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13,980 </w:t>
            </w:r>
          </w:p>
        </w:tc>
        <w:tc>
          <w:tcPr>
            <w:tcW w:w="851" w:type="dxa"/>
            <w:tcBorders>
              <w:top w:val="single" w:sz="8" w:space="0" w:color="auto"/>
              <w:left w:val="nil"/>
              <w:bottom w:val="single" w:sz="8" w:space="0" w:color="auto"/>
              <w:right w:val="nil"/>
            </w:tcBorders>
            <w:noWrap/>
            <w:vAlign w:val="bottom"/>
            <w:hideMark/>
          </w:tcPr>
          <w:p w14:paraId="6A78F039" w14:textId="0CEC9D10"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2,223 </w:t>
            </w:r>
          </w:p>
        </w:tc>
        <w:tc>
          <w:tcPr>
            <w:tcW w:w="850" w:type="dxa"/>
            <w:tcBorders>
              <w:top w:val="single" w:sz="8" w:space="0" w:color="auto"/>
              <w:left w:val="nil"/>
              <w:bottom w:val="single" w:sz="8" w:space="0" w:color="auto"/>
              <w:right w:val="nil"/>
            </w:tcBorders>
            <w:noWrap/>
            <w:vAlign w:val="bottom"/>
            <w:hideMark/>
          </w:tcPr>
          <w:p w14:paraId="3CA4AA0D" w14:textId="247ED3A1"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4,584 </w:t>
            </w:r>
          </w:p>
        </w:tc>
        <w:tc>
          <w:tcPr>
            <w:tcW w:w="851" w:type="dxa"/>
            <w:gridSpan w:val="2"/>
            <w:tcBorders>
              <w:top w:val="single" w:sz="8" w:space="0" w:color="auto"/>
              <w:left w:val="nil"/>
              <w:bottom w:val="single" w:sz="8" w:space="0" w:color="auto"/>
              <w:right w:val="nil"/>
            </w:tcBorders>
            <w:noWrap/>
            <w:vAlign w:val="bottom"/>
            <w:hideMark/>
          </w:tcPr>
          <w:p w14:paraId="141C8B6B" w14:textId="263C1C06"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1,736 </w:t>
            </w:r>
          </w:p>
        </w:tc>
        <w:tc>
          <w:tcPr>
            <w:tcW w:w="850" w:type="dxa"/>
            <w:tcBorders>
              <w:top w:val="single" w:sz="8" w:space="0" w:color="auto"/>
              <w:left w:val="nil"/>
              <w:bottom w:val="single" w:sz="8" w:space="0" w:color="auto"/>
              <w:right w:val="nil"/>
            </w:tcBorders>
            <w:noWrap/>
            <w:vAlign w:val="bottom"/>
            <w:hideMark/>
          </w:tcPr>
          <w:p w14:paraId="261D416B" w14:textId="40BE2C45"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7,611 </w:t>
            </w:r>
          </w:p>
        </w:tc>
        <w:tc>
          <w:tcPr>
            <w:tcW w:w="851" w:type="dxa"/>
            <w:gridSpan w:val="2"/>
            <w:tcBorders>
              <w:top w:val="single" w:sz="8" w:space="0" w:color="auto"/>
              <w:left w:val="nil"/>
              <w:bottom w:val="single" w:sz="8" w:space="0" w:color="auto"/>
              <w:right w:val="nil"/>
            </w:tcBorders>
            <w:noWrap/>
            <w:vAlign w:val="bottom"/>
            <w:hideMark/>
          </w:tcPr>
          <w:p w14:paraId="4B636C87" w14:textId="70F92F70"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 xml:space="preserve">17,040 </w:t>
            </w:r>
          </w:p>
        </w:tc>
        <w:tc>
          <w:tcPr>
            <w:tcW w:w="709" w:type="dxa"/>
            <w:gridSpan w:val="2"/>
            <w:tcBorders>
              <w:top w:val="single" w:sz="8" w:space="0" w:color="auto"/>
              <w:left w:val="nil"/>
              <w:bottom w:val="single" w:sz="8" w:space="0" w:color="auto"/>
              <w:right w:val="nil"/>
            </w:tcBorders>
            <w:noWrap/>
            <w:vAlign w:val="bottom"/>
            <w:hideMark/>
          </w:tcPr>
          <w:p w14:paraId="40475BE6" w14:textId="1A0CEDFA" w:rsidR="00554116" w:rsidRPr="005F40B8" w:rsidRDefault="00554116" w:rsidP="00554116">
            <w:pPr>
              <w:spacing w:after="0" w:line="240" w:lineRule="auto"/>
              <w:ind w:right="-107"/>
              <w:jc w:val="right"/>
              <w:rPr>
                <w:rFonts w:eastAsia="Times New Roman" w:cs="Arial"/>
                <w:b/>
                <w:bCs/>
                <w:sz w:val="18"/>
                <w:szCs w:val="18"/>
                <w:lang w:eastAsia="en-GB"/>
              </w:rPr>
            </w:pPr>
            <w:r>
              <w:rPr>
                <w:rFonts w:cs="Arial"/>
                <w:b/>
                <w:bCs/>
                <w:sz w:val="18"/>
                <w:szCs w:val="18"/>
              </w:rPr>
              <w:t xml:space="preserve">704 </w:t>
            </w:r>
          </w:p>
        </w:tc>
        <w:tc>
          <w:tcPr>
            <w:tcW w:w="992" w:type="dxa"/>
            <w:tcBorders>
              <w:top w:val="single" w:sz="8" w:space="0" w:color="auto"/>
              <w:left w:val="nil"/>
              <w:bottom w:val="single" w:sz="8" w:space="0" w:color="auto"/>
              <w:right w:val="nil"/>
            </w:tcBorders>
            <w:noWrap/>
            <w:vAlign w:val="bottom"/>
            <w:hideMark/>
          </w:tcPr>
          <w:p w14:paraId="0C9D4CC4" w14:textId="44F3BB02" w:rsidR="00554116" w:rsidRPr="005F40B8" w:rsidRDefault="00554116" w:rsidP="00554116">
            <w:pPr>
              <w:spacing w:after="0" w:line="240" w:lineRule="auto"/>
              <w:jc w:val="right"/>
              <w:rPr>
                <w:rFonts w:eastAsia="Times New Roman" w:cs="Arial"/>
                <w:b/>
                <w:bCs/>
                <w:sz w:val="18"/>
                <w:szCs w:val="18"/>
                <w:lang w:eastAsia="en-GB"/>
              </w:rPr>
            </w:pPr>
            <w:r>
              <w:rPr>
                <w:rFonts w:cs="Arial"/>
                <w:b/>
                <w:bCs/>
                <w:sz w:val="18"/>
                <w:szCs w:val="18"/>
              </w:rPr>
              <w:t>64,351</w:t>
            </w:r>
          </w:p>
        </w:tc>
      </w:tr>
      <w:tr w:rsidR="00554116" w14:paraId="6F931FA6" w14:textId="77777777" w:rsidTr="000B1515">
        <w:trPr>
          <w:trHeight w:val="303"/>
        </w:trPr>
        <w:tc>
          <w:tcPr>
            <w:tcW w:w="1554" w:type="dxa"/>
            <w:noWrap/>
            <w:vAlign w:val="bottom"/>
            <w:hideMark/>
          </w:tcPr>
          <w:p w14:paraId="75DA6DD1" w14:textId="77777777" w:rsidR="00554116" w:rsidRDefault="00554116"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Total Income &amp; Grants</w:t>
            </w:r>
          </w:p>
        </w:tc>
        <w:tc>
          <w:tcPr>
            <w:tcW w:w="1201" w:type="dxa"/>
            <w:gridSpan w:val="3"/>
            <w:noWrap/>
            <w:vAlign w:val="bottom"/>
            <w:hideMark/>
          </w:tcPr>
          <w:p w14:paraId="57B3F072" w14:textId="7C562935" w:rsidR="00554116" w:rsidRPr="005F40B8" w:rsidRDefault="00554116" w:rsidP="00554116">
            <w:pPr>
              <w:spacing w:after="0" w:line="240" w:lineRule="auto"/>
              <w:ind w:hanging="626"/>
              <w:rPr>
                <w:rFonts w:eastAsia="Times New Roman" w:cs="Arial"/>
                <w:sz w:val="18"/>
                <w:szCs w:val="18"/>
                <w:lang w:eastAsia="en-GB"/>
              </w:rPr>
            </w:pPr>
            <w:r>
              <w:rPr>
                <w:rFonts w:cs="Arial"/>
                <w:sz w:val="18"/>
                <w:szCs w:val="18"/>
              </w:rPr>
              <w:t> </w:t>
            </w:r>
          </w:p>
        </w:tc>
        <w:tc>
          <w:tcPr>
            <w:tcW w:w="931" w:type="dxa"/>
            <w:noWrap/>
            <w:vAlign w:val="bottom"/>
            <w:hideMark/>
          </w:tcPr>
          <w:p w14:paraId="2D1C39A1" w14:textId="5DD5F5FE"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992" w:type="dxa"/>
            <w:noWrap/>
            <w:vAlign w:val="bottom"/>
            <w:hideMark/>
          </w:tcPr>
          <w:p w14:paraId="2EDBA4C4" w14:textId="7E352F23"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992" w:type="dxa"/>
            <w:noWrap/>
            <w:vAlign w:val="bottom"/>
            <w:hideMark/>
          </w:tcPr>
          <w:p w14:paraId="3B4CAD6C" w14:textId="11150628"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851" w:type="dxa"/>
            <w:noWrap/>
            <w:vAlign w:val="bottom"/>
            <w:hideMark/>
          </w:tcPr>
          <w:p w14:paraId="07A5E73F" w14:textId="2304FDF1"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850" w:type="dxa"/>
            <w:noWrap/>
            <w:vAlign w:val="bottom"/>
            <w:hideMark/>
          </w:tcPr>
          <w:p w14:paraId="02A51BA8" w14:textId="2BABAE68"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760" w:type="dxa"/>
            <w:noWrap/>
            <w:vAlign w:val="bottom"/>
            <w:hideMark/>
          </w:tcPr>
          <w:p w14:paraId="13229F40" w14:textId="053DB894"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1677" w:type="dxa"/>
            <w:gridSpan w:val="3"/>
            <w:noWrap/>
            <w:vAlign w:val="bottom"/>
            <w:hideMark/>
          </w:tcPr>
          <w:p w14:paraId="32441BF7" w14:textId="1C7AB9EB"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516" w:type="dxa"/>
            <w:gridSpan w:val="2"/>
            <w:noWrap/>
            <w:vAlign w:val="bottom"/>
            <w:hideMark/>
          </w:tcPr>
          <w:p w14:paraId="79F1A8AC" w14:textId="1A01AE50"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1728" w:type="dxa"/>
            <w:gridSpan w:val="3"/>
            <w:noWrap/>
            <w:vAlign w:val="bottom"/>
            <w:hideMark/>
          </w:tcPr>
          <w:p w14:paraId="46E0B570" w14:textId="18A20691" w:rsidR="00554116" w:rsidRPr="005F40B8" w:rsidRDefault="00554116" w:rsidP="00554116">
            <w:pPr>
              <w:spacing w:after="0" w:line="240" w:lineRule="auto"/>
              <w:rPr>
                <w:rFonts w:eastAsia="Times New Roman" w:cs="Arial"/>
                <w:sz w:val="18"/>
                <w:szCs w:val="18"/>
                <w:lang w:eastAsia="en-GB"/>
              </w:rPr>
            </w:pPr>
            <w:r>
              <w:rPr>
                <w:rFonts w:cs="Arial"/>
                <w:sz w:val="18"/>
                <w:szCs w:val="18"/>
              </w:rPr>
              <w:t> </w:t>
            </w:r>
          </w:p>
        </w:tc>
        <w:tc>
          <w:tcPr>
            <w:tcW w:w="245" w:type="dxa"/>
            <w:noWrap/>
            <w:vAlign w:val="bottom"/>
            <w:hideMark/>
          </w:tcPr>
          <w:p w14:paraId="359D5358" w14:textId="026517A8" w:rsidR="00554116" w:rsidRDefault="00554116" w:rsidP="00554116">
            <w:pPr>
              <w:spacing w:after="0" w:line="240" w:lineRule="auto"/>
              <w:rPr>
                <w:rFonts w:eastAsia="Times New Roman" w:cs="Arial"/>
                <w:sz w:val="16"/>
                <w:szCs w:val="16"/>
                <w:lang w:eastAsia="en-GB"/>
              </w:rPr>
            </w:pPr>
            <w:r>
              <w:rPr>
                <w:rFonts w:cs="Arial"/>
                <w:sz w:val="18"/>
                <w:szCs w:val="18"/>
              </w:rPr>
              <w:t> </w:t>
            </w:r>
          </w:p>
        </w:tc>
      </w:tr>
      <w:tr w:rsidR="003D0420" w14:paraId="6491C040" w14:textId="77777777" w:rsidTr="000B1515">
        <w:trPr>
          <w:gridAfter w:val="2"/>
          <w:wAfter w:w="673" w:type="dxa"/>
          <w:trHeight w:val="303"/>
        </w:trPr>
        <w:tc>
          <w:tcPr>
            <w:tcW w:w="1701" w:type="dxa"/>
            <w:gridSpan w:val="2"/>
            <w:noWrap/>
            <w:vAlign w:val="bottom"/>
            <w:hideMark/>
          </w:tcPr>
          <w:p w14:paraId="7A32047C"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South Wales Police</w:t>
            </w:r>
          </w:p>
        </w:tc>
        <w:tc>
          <w:tcPr>
            <w:tcW w:w="993" w:type="dxa"/>
            <w:tcBorders>
              <w:top w:val="nil"/>
              <w:left w:val="nil"/>
              <w:bottom w:val="nil"/>
              <w:right w:val="nil"/>
            </w:tcBorders>
            <w:noWrap/>
            <w:vAlign w:val="center"/>
            <w:hideMark/>
          </w:tcPr>
          <w:p w14:paraId="6BE2F983" w14:textId="40915D87"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(4,919)</w:t>
            </w:r>
          </w:p>
        </w:tc>
        <w:tc>
          <w:tcPr>
            <w:tcW w:w="992" w:type="dxa"/>
            <w:gridSpan w:val="2"/>
            <w:tcBorders>
              <w:top w:val="nil"/>
              <w:left w:val="nil"/>
              <w:bottom w:val="nil"/>
              <w:right w:val="nil"/>
            </w:tcBorders>
            <w:noWrap/>
            <w:vAlign w:val="center"/>
            <w:hideMark/>
          </w:tcPr>
          <w:p w14:paraId="7D8B0927" w14:textId="4332D896"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(294)</w:t>
            </w:r>
          </w:p>
        </w:tc>
        <w:tc>
          <w:tcPr>
            <w:tcW w:w="992" w:type="dxa"/>
            <w:tcBorders>
              <w:top w:val="nil"/>
              <w:left w:val="nil"/>
              <w:bottom w:val="nil"/>
              <w:right w:val="nil"/>
            </w:tcBorders>
            <w:noWrap/>
            <w:vAlign w:val="center"/>
            <w:hideMark/>
          </w:tcPr>
          <w:p w14:paraId="59EB1307" w14:textId="2C2C0F23"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(1,104)</w:t>
            </w:r>
          </w:p>
        </w:tc>
        <w:tc>
          <w:tcPr>
            <w:tcW w:w="992" w:type="dxa"/>
            <w:tcBorders>
              <w:top w:val="nil"/>
              <w:left w:val="nil"/>
              <w:bottom w:val="nil"/>
              <w:right w:val="nil"/>
            </w:tcBorders>
            <w:noWrap/>
            <w:vAlign w:val="center"/>
            <w:hideMark/>
          </w:tcPr>
          <w:p w14:paraId="2A45E91B" w14:textId="026C0C40"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(4,055)</w:t>
            </w:r>
          </w:p>
        </w:tc>
        <w:tc>
          <w:tcPr>
            <w:tcW w:w="851" w:type="dxa"/>
            <w:tcBorders>
              <w:top w:val="nil"/>
              <w:left w:val="nil"/>
              <w:bottom w:val="nil"/>
              <w:right w:val="nil"/>
            </w:tcBorders>
            <w:noWrap/>
            <w:vAlign w:val="center"/>
            <w:hideMark/>
          </w:tcPr>
          <w:p w14:paraId="570C8A6C" w14:textId="61EBF3DD"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(16)</w:t>
            </w:r>
          </w:p>
        </w:tc>
        <w:tc>
          <w:tcPr>
            <w:tcW w:w="850" w:type="dxa"/>
            <w:tcBorders>
              <w:top w:val="nil"/>
              <w:left w:val="nil"/>
              <w:bottom w:val="nil"/>
              <w:right w:val="nil"/>
            </w:tcBorders>
            <w:noWrap/>
            <w:vAlign w:val="center"/>
            <w:hideMark/>
          </w:tcPr>
          <w:p w14:paraId="1727345E" w14:textId="30037B5D"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5610B989" w14:textId="7480237B"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0" w:type="dxa"/>
            <w:tcBorders>
              <w:top w:val="nil"/>
              <w:left w:val="nil"/>
              <w:bottom w:val="nil"/>
              <w:right w:val="nil"/>
            </w:tcBorders>
            <w:noWrap/>
            <w:vAlign w:val="center"/>
            <w:hideMark/>
          </w:tcPr>
          <w:p w14:paraId="5AAAB03C" w14:textId="4B63D50C"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6137C41D" w14:textId="6D65F8EB"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(1,090)</w:t>
            </w:r>
          </w:p>
        </w:tc>
        <w:tc>
          <w:tcPr>
            <w:tcW w:w="709" w:type="dxa"/>
            <w:gridSpan w:val="2"/>
            <w:tcBorders>
              <w:top w:val="nil"/>
              <w:left w:val="nil"/>
              <w:bottom w:val="nil"/>
              <w:right w:val="nil"/>
            </w:tcBorders>
            <w:noWrap/>
            <w:vAlign w:val="center"/>
            <w:hideMark/>
          </w:tcPr>
          <w:p w14:paraId="336B6FF7" w14:textId="599F44A6"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992" w:type="dxa"/>
            <w:tcBorders>
              <w:top w:val="nil"/>
              <w:left w:val="nil"/>
              <w:bottom w:val="nil"/>
              <w:right w:val="nil"/>
            </w:tcBorders>
            <w:noWrap/>
            <w:vAlign w:val="center"/>
            <w:hideMark/>
          </w:tcPr>
          <w:p w14:paraId="3BB331FE" w14:textId="404D16FE"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(11,478)</w:t>
            </w:r>
          </w:p>
        </w:tc>
      </w:tr>
      <w:tr w:rsidR="003D0420" w14:paraId="52A8FBAE" w14:textId="77777777" w:rsidTr="000B1515">
        <w:trPr>
          <w:gridAfter w:val="2"/>
          <w:wAfter w:w="673" w:type="dxa"/>
          <w:trHeight w:val="303"/>
        </w:trPr>
        <w:tc>
          <w:tcPr>
            <w:tcW w:w="1701" w:type="dxa"/>
            <w:gridSpan w:val="2"/>
            <w:noWrap/>
            <w:vAlign w:val="bottom"/>
            <w:hideMark/>
          </w:tcPr>
          <w:p w14:paraId="4689556E"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Dyfed Powys Police</w:t>
            </w:r>
          </w:p>
        </w:tc>
        <w:tc>
          <w:tcPr>
            <w:tcW w:w="993" w:type="dxa"/>
            <w:tcBorders>
              <w:top w:val="nil"/>
              <w:left w:val="nil"/>
              <w:bottom w:val="nil"/>
              <w:right w:val="nil"/>
            </w:tcBorders>
            <w:noWrap/>
            <w:vAlign w:val="center"/>
            <w:hideMark/>
          </w:tcPr>
          <w:p w14:paraId="1D9F324F" w14:textId="5C46E43D"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(1,915)</w:t>
            </w:r>
          </w:p>
        </w:tc>
        <w:tc>
          <w:tcPr>
            <w:tcW w:w="992" w:type="dxa"/>
            <w:gridSpan w:val="2"/>
            <w:tcBorders>
              <w:top w:val="nil"/>
              <w:left w:val="nil"/>
              <w:bottom w:val="nil"/>
              <w:right w:val="nil"/>
            </w:tcBorders>
            <w:noWrap/>
            <w:vAlign w:val="center"/>
            <w:hideMark/>
          </w:tcPr>
          <w:p w14:paraId="7F59AFE7" w14:textId="1DF44211"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(115)</w:t>
            </w:r>
          </w:p>
        </w:tc>
        <w:tc>
          <w:tcPr>
            <w:tcW w:w="992" w:type="dxa"/>
            <w:tcBorders>
              <w:top w:val="nil"/>
              <w:left w:val="nil"/>
              <w:bottom w:val="nil"/>
              <w:right w:val="nil"/>
            </w:tcBorders>
            <w:noWrap/>
            <w:vAlign w:val="center"/>
            <w:hideMark/>
          </w:tcPr>
          <w:p w14:paraId="2EBE1B64" w14:textId="4EAD5DBF"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(430)</w:t>
            </w:r>
          </w:p>
        </w:tc>
        <w:tc>
          <w:tcPr>
            <w:tcW w:w="992" w:type="dxa"/>
            <w:tcBorders>
              <w:top w:val="nil"/>
              <w:left w:val="nil"/>
              <w:bottom w:val="nil"/>
              <w:right w:val="nil"/>
            </w:tcBorders>
            <w:noWrap/>
            <w:vAlign w:val="center"/>
            <w:hideMark/>
          </w:tcPr>
          <w:p w14:paraId="4E2DA983" w14:textId="4A841E7B"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(1,579)</w:t>
            </w:r>
          </w:p>
        </w:tc>
        <w:tc>
          <w:tcPr>
            <w:tcW w:w="851" w:type="dxa"/>
            <w:tcBorders>
              <w:top w:val="nil"/>
              <w:left w:val="nil"/>
              <w:bottom w:val="nil"/>
              <w:right w:val="nil"/>
            </w:tcBorders>
            <w:noWrap/>
            <w:vAlign w:val="center"/>
            <w:hideMark/>
          </w:tcPr>
          <w:p w14:paraId="48CCECCB" w14:textId="0735262F"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(5)</w:t>
            </w:r>
          </w:p>
        </w:tc>
        <w:tc>
          <w:tcPr>
            <w:tcW w:w="850" w:type="dxa"/>
            <w:tcBorders>
              <w:top w:val="nil"/>
              <w:left w:val="nil"/>
              <w:bottom w:val="nil"/>
              <w:right w:val="nil"/>
            </w:tcBorders>
            <w:noWrap/>
            <w:vAlign w:val="center"/>
            <w:hideMark/>
          </w:tcPr>
          <w:p w14:paraId="78A4F84A" w14:textId="202B04CF"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6BD63933" w14:textId="7A93922B"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0" w:type="dxa"/>
            <w:tcBorders>
              <w:top w:val="nil"/>
              <w:left w:val="nil"/>
              <w:bottom w:val="nil"/>
              <w:right w:val="nil"/>
            </w:tcBorders>
            <w:noWrap/>
            <w:vAlign w:val="center"/>
            <w:hideMark/>
          </w:tcPr>
          <w:p w14:paraId="145D3F5C" w14:textId="6FA20251"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58545A34" w14:textId="696651DD"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(654)</w:t>
            </w:r>
          </w:p>
        </w:tc>
        <w:tc>
          <w:tcPr>
            <w:tcW w:w="709" w:type="dxa"/>
            <w:gridSpan w:val="2"/>
            <w:tcBorders>
              <w:top w:val="nil"/>
              <w:left w:val="nil"/>
              <w:bottom w:val="nil"/>
              <w:right w:val="nil"/>
            </w:tcBorders>
            <w:noWrap/>
            <w:vAlign w:val="center"/>
            <w:hideMark/>
          </w:tcPr>
          <w:p w14:paraId="3715560E" w14:textId="0A2CD1FA"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992" w:type="dxa"/>
            <w:tcBorders>
              <w:top w:val="nil"/>
              <w:left w:val="nil"/>
              <w:bottom w:val="nil"/>
              <w:right w:val="nil"/>
            </w:tcBorders>
            <w:noWrap/>
            <w:vAlign w:val="center"/>
            <w:hideMark/>
          </w:tcPr>
          <w:p w14:paraId="489336C5" w14:textId="73B3D1A1"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(4,698)</w:t>
            </w:r>
          </w:p>
        </w:tc>
      </w:tr>
      <w:tr w:rsidR="003D0420" w14:paraId="2508F01C" w14:textId="77777777" w:rsidTr="000B1515">
        <w:trPr>
          <w:gridAfter w:val="2"/>
          <w:wAfter w:w="673" w:type="dxa"/>
          <w:trHeight w:val="303"/>
        </w:trPr>
        <w:tc>
          <w:tcPr>
            <w:tcW w:w="1701" w:type="dxa"/>
            <w:gridSpan w:val="2"/>
            <w:noWrap/>
            <w:vAlign w:val="bottom"/>
            <w:hideMark/>
          </w:tcPr>
          <w:p w14:paraId="37CC336E"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Gwent Police</w:t>
            </w:r>
          </w:p>
        </w:tc>
        <w:tc>
          <w:tcPr>
            <w:tcW w:w="993" w:type="dxa"/>
            <w:tcBorders>
              <w:top w:val="nil"/>
              <w:left w:val="nil"/>
              <w:bottom w:val="nil"/>
              <w:right w:val="nil"/>
            </w:tcBorders>
            <w:noWrap/>
            <w:vAlign w:val="center"/>
            <w:hideMark/>
          </w:tcPr>
          <w:p w14:paraId="2FDDC80C" w14:textId="002E3017"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(2,182)</w:t>
            </w:r>
          </w:p>
        </w:tc>
        <w:tc>
          <w:tcPr>
            <w:tcW w:w="992" w:type="dxa"/>
            <w:gridSpan w:val="2"/>
            <w:tcBorders>
              <w:top w:val="nil"/>
              <w:left w:val="nil"/>
              <w:bottom w:val="nil"/>
              <w:right w:val="nil"/>
            </w:tcBorders>
            <w:noWrap/>
            <w:vAlign w:val="center"/>
            <w:hideMark/>
          </w:tcPr>
          <w:p w14:paraId="6A5039F7" w14:textId="62F40149"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(131)</w:t>
            </w:r>
          </w:p>
        </w:tc>
        <w:tc>
          <w:tcPr>
            <w:tcW w:w="992" w:type="dxa"/>
            <w:tcBorders>
              <w:top w:val="nil"/>
              <w:left w:val="nil"/>
              <w:bottom w:val="nil"/>
              <w:right w:val="nil"/>
            </w:tcBorders>
            <w:noWrap/>
            <w:vAlign w:val="center"/>
            <w:hideMark/>
          </w:tcPr>
          <w:p w14:paraId="22CCAF1F" w14:textId="105446DA"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(490)</w:t>
            </w:r>
          </w:p>
        </w:tc>
        <w:tc>
          <w:tcPr>
            <w:tcW w:w="992" w:type="dxa"/>
            <w:tcBorders>
              <w:top w:val="nil"/>
              <w:left w:val="nil"/>
              <w:bottom w:val="nil"/>
              <w:right w:val="nil"/>
            </w:tcBorders>
            <w:noWrap/>
            <w:vAlign w:val="center"/>
            <w:hideMark/>
          </w:tcPr>
          <w:p w14:paraId="2166EB71" w14:textId="7BDBC3BA"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(1,798)</w:t>
            </w:r>
          </w:p>
        </w:tc>
        <w:tc>
          <w:tcPr>
            <w:tcW w:w="851" w:type="dxa"/>
            <w:tcBorders>
              <w:top w:val="nil"/>
              <w:left w:val="nil"/>
              <w:bottom w:val="nil"/>
              <w:right w:val="nil"/>
            </w:tcBorders>
            <w:noWrap/>
            <w:vAlign w:val="center"/>
            <w:hideMark/>
          </w:tcPr>
          <w:p w14:paraId="046303DA" w14:textId="079D64B7"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(8)</w:t>
            </w:r>
          </w:p>
        </w:tc>
        <w:tc>
          <w:tcPr>
            <w:tcW w:w="850" w:type="dxa"/>
            <w:tcBorders>
              <w:top w:val="nil"/>
              <w:left w:val="nil"/>
              <w:bottom w:val="nil"/>
              <w:right w:val="nil"/>
            </w:tcBorders>
            <w:noWrap/>
            <w:vAlign w:val="center"/>
            <w:hideMark/>
          </w:tcPr>
          <w:p w14:paraId="659785B4" w14:textId="36A0F15C"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00F13D7C" w14:textId="69B6D4BF"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0" w:type="dxa"/>
            <w:tcBorders>
              <w:top w:val="nil"/>
              <w:left w:val="nil"/>
              <w:bottom w:val="nil"/>
              <w:right w:val="nil"/>
            </w:tcBorders>
            <w:noWrap/>
            <w:vAlign w:val="center"/>
            <w:hideMark/>
          </w:tcPr>
          <w:p w14:paraId="41D07186" w14:textId="4CECD509"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749FF35A" w14:textId="38278381"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(436)</w:t>
            </w:r>
          </w:p>
        </w:tc>
        <w:tc>
          <w:tcPr>
            <w:tcW w:w="709" w:type="dxa"/>
            <w:gridSpan w:val="2"/>
            <w:tcBorders>
              <w:top w:val="nil"/>
              <w:left w:val="nil"/>
              <w:bottom w:val="nil"/>
              <w:right w:val="nil"/>
            </w:tcBorders>
            <w:noWrap/>
            <w:vAlign w:val="center"/>
            <w:hideMark/>
          </w:tcPr>
          <w:p w14:paraId="3747A88D" w14:textId="3B470920"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992" w:type="dxa"/>
            <w:tcBorders>
              <w:top w:val="nil"/>
              <w:left w:val="nil"/>
              <w:bottom w:val="nil"/>
              <w:right w:val="nil"/>
            </w:tcBorders>
            <w:noWrap/>
            <w:vAlign w:val="center"/>
            <w:hideMark/>
          </w:tcPr>
          <w:p w14:paraId="5319EF94" w14:textId="418213A3"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(5,045)</w:t>
            </w:r>
          </w:p>
        </w:tc>
      </w:tr>
      <w:tr w:rsidR="00F7025D" w14:paraId="3EDBD110" w14:textId="77777777" w:rsidTr="000B1515">
        <w:trPr>
          <w:gridAfter w:val="2"/>
          <w:wAfter w:w="673" w:type="dxa"/>
          <w:trHeight w:val="318"/>
        </w:trPr>
        <w:tc>
          <w:tcPr>
            <w:tcW w:w="1701" w:type="dxa"/>
            <w:gridSpan w:val="2"/>
            <w:tcBorders>
              <w:top w:val="nil"/>
              <w:left w:val="nil"/>
              <w:bottom w:val="single" w:sz="8" w:space="0" w:color="auto"/>
              <w:right w:val="nil"/>
            </w:tcBorders>
            <w:noWrap/>
            <w:vAlign w:val="bottom"/>
            <w:hideMark/>
          </w:tcPr>
          <w:p w14:paraId="62F038DD" w14:textId="77777777" w:rsidR="00554116" w:rsidRDefault="00554116" w:rsidP="00554116">
            <w:pPr>
              <w:spacing w:after="0" w:line="240" w:lineRule="auto"/>
              <w:rPr>
                <w:rFonts w:eastAsia="Times New Roman" w:cs="Arial"/>
                <w:color w:val="000000"/>
                <w:sz w:val="16"/>
                <w:szCs w:val="16"/>
                <w:lang w:eastAsia="en-GB"/>
              </w:rPr>
            </w:pPr>
            <w:r>
              <w:rPr>
                <w:rFonts w:eastAsia="Times New Roman" w:cs="Arial"/>
                <w:color w:val="000000"/>
                <w:sz w:val="16"/>
                <w:szCs w:val="16"/>
                <w:lang w:eastAsia="en-GB"/>
              </w:rPr>
              <w:t>North Wales Police</w:t>
            </w:r>
          </w:p>
        </w:tc>
        <w:tc>
          <w:tcPr>
            <w:tcW w:w="993" w:type="dxa"/>
            <w:tcBorders>
              <w:top w:val="nil"/>
              <w:left w:val="nil"/>
              <w:bottom w:val="nil"/>
              <w:right w:val="nil"/>
            </w:tcBorders>
            <w:noWrap/>
            <w:vAlign w:val="center"/>
            <w:hideMark/>
          </w:tcPr>
          <w:p w14:paraId="34C25632" w14:textId="23BEC719"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(2,539)</w:t>
            </w:r>
          </w:p>
        </w:tc>
        <w:tc>
          <w:tcPr>
            <w:tcW w:w="992" w:type="dxa"/>
            <w:gridSpan w:val="2"/>
            <w:tcBorders>
              <w:top w:val="nil"/>
              <w:left w:val="nil"/>
              <w:bottom w:val="nil"/>
              <w:right w:val="nil"/>
            </w:tcBorders>
            <w:noWrap/>
            <w:vAlign w:val="center"/>
            <w:hideMark/>
          </w:tcPr>
          <w:p w14:paraId="1E7182D3" w14:textId="452FB7F0"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(152)</w:t>
            </w:r>
          </w:p>
        </w:tc>
        <w:tc>
          <w:tcPr>
            <w:tcW w:w="992" w:type="dxa"/>
            <w:tcBorders>
              <w:top w:val="nil"/>
              <w:left w:val="nil"/>
              <w:bottom w:val="nil"/>
              <w:right w:val="nil"/>
            </w:tcBorders>
            <w:noWrap/>
            <w:vAlign w:val="center"/>
            <w:hideMark/>
          </w:tcPr>
          <w:p w14:paraId="03B49726" w14:textId="5122118D"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(2,202)</w:t>
            </w:r>
          </w:p>
        </w:tc>
        <w:tc>
          <w:tcPr>
            <w:tcW w:w="992" w:type="dxa"/>
            <w:tcBorders>
              <w:top w:val="nil"/>
              <w:left w:val="nil"/>
              <w:bottom w:val="nil"/>
              <w:right w:val="nil"/>
            </w:tcBorders>
            <w:noWrap/>
            <w:vAlign w:val="center"/>
            <w:hideMark/>
          </w:tcPr>
          <w:p w14:paraId="42172CA6" w14:textId="09C22D53"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tcBorders>
              <w:top w:val="nil"/>
              <w:left w:val="nil"/>
              <w:bottom w:val="nil"/>
              <w:right w:val="nil"/>
            </w:tcBorders>
            <w:noWrap/>
            <w:vAlign w:val="center"/>
            <w:hideMark/>
          </w:tcPr>
          <w:p w14:paraId="0E18BDB7" w14:textId="48ECFE37"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0" w:type="dxa"/>
            <w:tcBorders>
              <w:top w:val="nil"/>
              <w:left w:val="nil"/>
              <w:bottom w:val="nil"/>
              <w:right w:val="nil"/>
            </w:tcBorders>
            <w:noWrap/>
            <w:vAlign w:val="center"/>
            <w:hideMark/>
          </w:tcPr>
          <w:p w14:paraId="6632CE0D" w14:textId="5179B4B3"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4617A7E2" w14:textId="79B77025"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0" w:type="dxa"/>
            <w:tcBorders>
              <w:top w:val="nil"/>
              <w:left w:val="nil"/>
              <w:bottom w:val="nil"/>
              <w:right w:val="nil"/>
            </w:tcBorders>
            <w:noWrap/>
            <w:vAlign w:val="center"/>
            <w:hideMark/>
          </w:tcPr>
          <w:p w14:paraId="149056CE" w14:textId="411B309A"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851" w:type="dxa"/>
            <w:gridSpan w:val="2"/>
            <w:tcBorders>
              <w:top w:val="nil"/>
              <w:left w:val="nil"/>
              <w:bottom w:val="nil"/>
              <w:right w:val="nil"/>
            </w:tcBorders>
            <w:noWrap/>
            <w:vAlign w:val="center"/>
            <w:hideMark/>
          </w:tcPr>
          <w:p w14:paraId="005EDE2D" w14:textId="4BFB2787"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709" w:type="dxa"/>
            <w:gridSpan w:val="2"/>
            <w:tcBorders>
              <w:top w:val="nil"/>
              <w:left w:val="nil"/>
              <w:bottom w:val="nil"/>
              <w:right w:val="nil"/>
            </w:tcBorders>
            <w:noWrap/>
            <w:vAlign w:val="center"/>
            <w:hideMark/>
          </w:tcPr>
          <w:p w14:paraId="527E26CF" w14:textId="0EED92D5"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0</w:t>
            </w:r>
          </w:p>
        </w:tc>
        <w:tc>
          <w:tcPr>
            <w:tcW w:w="992" w:type="dxa"/>
            <w:tcBorders>
              <w:top w:val="nil"/>
              <w:left w:val="nil"/>
              <w:bottom w:val="nil"/>
              <w:right w:val="nil"/>
            </w:tcBorders>
            <w:noWrap/>
            <w:vAlign w:val="center"/>
            <w:hideMark/>
          </w:tcPr>
          <w:p w14:paraId="4CA3B176" w14:textId="27C94CF8" w:rsidR="00554116" w:rsidRPr="005F40B8" w:rsidRDefault="00554116" w:rsidP="00554116">
            <w:pPr>
              <w:spacing w:after="0" w:line="240" w:lineRule="auto"/>
              <w:jc w:val="right"/>
              <w:rPr>
                <w:rFonts w:eastAsia="Times New Roman" w:cs="Arial"/>
                <w:color w:val="000000"/>
                <w:sz w:val="18"/>
                <w:szCs w:val="18"/>
                <w:lang w:eastAsia="en-GB"/>
              </w:rPr>
            </w:pPr>
            <w:r w:rsidRPr="00D14C57">
              <w:rPr>
                <w:rFonts w:cs="Arial"/>
                <w:sz w:val="18"/>
                <w:szCs w:val="18"/>
              </w:rPr>
              <w:t>(4,893)</w:t>
            </w:r>
          </w:p>
        </w:tc>
      </w:tr>
      <w:tr w:rsidR="00F7025D" w14:paraId="5A8479AB" w14:textId="77777777" w:rsidTr="000B1515">
        <w:trPr>
          <w:gridAfter w:val="2"/>
          <w:wAfter w:w="673" w:type="dxa"/>
          <w:trHeight w:val="348"/>
        </w:trPr>
        <w:tc>
          <w:tcPr>
            <w:tcW w:w="1701" w:type="dxa"/>
            <w:gridSpan w:val="2"/>
            <w:tcBorders>
              <w:top w:val="single" w:sz="8" w:space="0" w:color="auto"/>
              <w:left w:val="nil"/>
              <w:bottom w:val="single" w:sz="12" w:space="0" w:color="auto"/>
              <w:right w:val="nil"/>
            </w:tcBorders>
            <w:shd w:val="clear" w:color="auto" w:fill="FFFFFF" w:themeFill="background1"/>
            <w:noWrap/>
            <w:vAlign w:val="bottom"/>
            <w:hideMark/>
          </w:tcPr>
          <w:p w14:paraId="11F01A72" w14:textId="77777777" w:rsidR="00554116" w:rsidRDefault="00554116" w:rsidP="00554116">
            <w:pPr>
              <w:spacing w:after="0" w:line="240" w:lineRule="auto"/>
              <w:rPr>
                <w:rFonts w:eastAsia="Times New Roman" w:cs="Arial"/>
                <w:b/>
                <w:bCs/>
                <w:color w:val="000000"/>
                <w:sz w:val="16"/>
                <w:szCs w:val="16"/>
                <w:lang w:eastAsia="en-GB"/>
              </w:rPr>
            </w:pPr>
            <w:r>
              <w:rPr>
                <w:rFonts w:eastAsia="Times New Roman" w:cs="Arial"/>
                <w:b/>
                <w:bCs/>
                <w:color w:val="000000"/>
                <w:sz w:val="16"/>
                <w:szCs w:val="16"/>
                <w:lang w:eastAsia="en-GB"/>
              </w:rPr>
              <w:t> </w:t>
            </w:r>
          </w:p>
        </w:tc>
        <w:tc>
          <w:tcPr>
            <w:tcW w:w="993" w:type="dxa"/>
            <w:tcBorders>
              <w:top w:val="single" w:sz="8" w:space="0" w:color="auto"/>
              <w:left w:val="nil"/>
              <w:bottom w:val="single" w:sz="8" w:space="0" w:color="auto"/>
              <w:right w:val="nil"/>
            </w:tcBorders>
            <w:noWrap/>
            <w:vAlign w:val="center"/>
            <w:hideMark/>
          </w:tcPr>
          <w:p w14:paraId="433353C4" w14:textId="761BEF52"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(11,555)</w:t>
            </w:r>
          </w:p>
        </w:tc>
        <w:tc>
          <w:tcPr>
            <w:tcW w:w="992" w:type="dxa"/>
            <w:gridSpan w:val="2"/>
            <w:tcBorders>
              <w:top w:val="single" w:sz="8" w:space="0" w:color="auto"/>
              <w:left w:val="nil"/>
              <w:bottom w:val="single" w:sz="8" w:space="0" w:color="auto"/>
              <w:right w:val="nil"/>
            </w:tcBorders>
            <w:noWrap/>
            <w:vAlign w:val="center"/>
            <w:hideMark/>
          </w:tcPr>
          <w:p w14:paraId="23216391" w14:textId="618003AC"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(692)</w:t>
            </w:r>
          </w:p>
        </w:tc>
        <w:tc>
          <w:tcPr>
            <w:tcW w:w="992" w:type="dxa"/>
            <w:tcBorders>
              <w:top w:val="single" w:sz="8" w:space="0" w:color="auto"/>
              <w:left w:val="nil"/>
              <w:bottom w:val="single" w:sz="8" w:space="0" w:color="auto"/>
              <w:right w:val="nil"/>
            </w:tcBorders>
            <w:noWrap/>
            <w:vAlign w:val="center"/>
            <w:hideMark/>
          </w:tcPr>
          <w:p w14:paraId="52F57197" w14:textId="03EAB6AD"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(4,226)</w:t>
            </w:r>
          </w:p>
        </w:tc>
        <w:tc>
          <w:tcPr>
            <w:tcW w:w="992" w:type="dxa"/>
            <w:tcBorders>
              <w:top w:val="single" w:sz="8" w:space="0" w:color="auto"/>
              <w:left w:val="nil"/>
              <w:bottom w:val="single" w:sz="8" w:space="0" w:color="auto"/>
              <w:right w:val="nil"/>
            </w:tcBorders>
            <w:noWrap/>
            <w:vAlign w:val="center"/>
            <w:hideMark/>
          </w:tcPr>
          <w:p w14:paraId="2D138560" w14:textId="5B401409"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(7,432)</w:t>
            </w:r>
          </w:p>
        </w:tc>
        <w:tc>
          <w:tcPr>
            <w:tcW w:w="851" w:type="dxa"/>
            <w:tcBorders>
              <w:top w:val="single" w:sz="8" w:space="0" w:color="auto"/>
              <w:left w:val="nil"/>
              <w:bottom w:val="single" w:sz="8" w:space="0" w:color="auto"/>
              <w:right w:val="nil"/>
            </w:tcBorders>
            <w:noWrap/>
            <w:vAlign w:val="center"/>
            <w:hideMark/>
          </w:tcPr>
          <w:p w14:paraId="60F06D58" w14:textId="6E0CBA3E"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(29)</w:t>
            </w:r>
          </w:p>
        </w:tc>
        <w:tc>
          <w:tcPr>
            <w:tcW w:w="850" w:type="dxa"/>
            <w:tcBorders>
              <w:top w:val="single" w:sz="8" w:space="0" w:color="auto"/>
              <w:left w:val="nil"/>
              <w:bottom w:val="single" w:sz="8" w:space="0" w:color="auto"/>
              <w:right w:val="nil"/>
            </w:tcBorders>
            <w:noWrap/>
            <w:vAlign w:val="center"/>
            <w:hideMark/>
          </w:tcPr>
          <w:p w14:paraId="029FAF06" w14:textId="522F1887"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0</w:t>
            </w:r>
          </w:p>
        </w:tc>
        <w:tc>
          <w:tcPr>
            <w:tcW w:w="851" w:type="dxa"/>
            <w:gridSpan w:val="2"/>
            <w:tcBorders>
              <w:top w:val="single" w:sz="8" w:space="0" w:color="auto"/>
              <w:left w:val="nil"/>
              <w:bottom w:val="single" w:sz="8" w:space="0" w:color="auto"/>
              <w:right w:val="nil"/>
            </w:tcBorders>
            <w:noWrap/>
            <w:vAlign w:val="center"/>
            <w:hideMark/>
          </w:tcPr>
          <w:p w14:paraId="430A3BCB" w14:textId="16A2A053"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0</w:t>
            </w:r>
          </w:p>
        </w:tc>
        <w:tc>
          <w:tcPr>
            <w:tcW w:w="850" w:type="dxa"/>
            <w:tcBorders>
              <w:top w:val="single" w:sz="8" w:space="0" w:color="auto"/>
              <w:left w:val="nil"/>
              <w:bottom w:val="single" w:sz="8" w:space="0" w:color="auto"/>
              <w:right w:val="nil"/>
            </w:tcBorders>
            <w:noWrap/>
            <w:vAlign w:val="center"/>
            <w:hideMark/>
          </w:tcPr>
          <w:p w14:paraId="7AA4A094" w14:textId="63B2CFE2"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0</w:t>
            </w:r>
          </w:p>
        </w:tc>
        <w:tc>
          <w:tcPr>
            <w:tcW w:w="851" w:type="dxa"/>
            <w:gridSpan w:val="2"/>
            <w:tcBorders>
              <w:top w:val="single" w:sz="8" w:space="0" w:color="auto"/>
              <w:left w:val="nil"/>
              <w:bottom w:val="single" w:sz="8" w:space="0" w:color="auto"/>
              <w:right w:val="nil"/>
            </w:tcBorders>
            <w:noWrap/>
            <w:vAlign w:val="center"/>
            <w:hideMark/>
          </w:tcPr>
          <w:p w14:paraId="18B149B3" w14:textId="28DDCAF2"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(2,180)</w:t>
            </w:r>
          </w:p>
        </w:tc>
        <w:tc>
          <w:tcPr>
            <w:tcW w:w="709" w:type="dxa"/>
            <w:gridSpan w:val="2"/>
            <w:tcBorders>
              <w:top w:val="single" w:sz="8" w:space="0" w:color="auto"/>
              <w:left w:val="nil"/>
              <w:bottom w:val="single" w:sz="8" w:space="0" w:color="auto"/>
              <w:right w:val="nil"/>
            </w:tcBorders>
            <w:noWrap/>
            <w:vAlign w:val="center"/>
            <w:hideMark/>
          </w:tcPr>
          <w:p w14:paraId="64651C49" w14:textId="4BEED653"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0</w:t>
            </w:r>
          </w:p>
        </w:tc>
        <w:tc>
          <w:tcPr>
            <w:tcW w:w="992" w:type="dxa"/>
            <w:tcBorders>
              <w:top w:val="single" w:sz="8" w:space="0" w:color="auto"/>
              <w:left w:val="nil"/>
              <w:bottom w:val="single" w:sz="8" w:space="0" w:color="auto"/>
              <w:right w:val="nil"/>
            </w:tcBorders>
            <w:noWrap/>
            <w:vAlign w:val="center"/>
            <w:hideMark/>
          </w:tcPr>
          <w:p w14:paraId="15FB0892" w14:textId="5362CE6C" w:rsidR="00554116" w:rsidRPr="005F40B8" w:rsidRDefault="00554116" w:rsidP="00554116">
            <w:pPr>
              <w:spacing w:after="0" w:line="240" w:lineRule="auto"/>
              <w:jc w:val="right"/>
              <w:rPr>
                <w:rFonts w:eastAsia="Times New Roman" w:cs="Arial"/>
                <w:b/>
                <w:bCs/>
                <w:color w:val="000000"/>
                <w:sz w:val="18"/>
                <w:szCs w:val="18"/>
                <w:lang w:eastAsia="en-GB"/>
              </w:rPr>
            </w:pPr>
            <w:r w:rsidRPr="00D14C57">
              <w:rPr>
                <w:rFonts w:cs="Arial"/>
                <w:b/>
                <w:bCs/>
                <w:sz w:val="18"/>
                <w:szCs w:val="18"/>
              </w:rPr>
              <w:t>(26,114)</w:t>
            </w:r>
          </w:p>
        </w:tc>
      </w:tr>
    </w:tbl>
    <w:p w14:paraId="2157E8E3" w14:textId="77777777" w:rsidR="00270325" w:rsidRDefault="00270325" w:rsidP="00DF0BE7">
      <w:pPr>
        <w:spacing w:after="0" w:line="240" w:lineRule="auto"/>
        <w:ind w:right="273"/>
        <w:jc w:val="both"/>
        <w:rPr>
          <w:sz w:val="18"/>
          <w:szCs w:val="18"/>
        </w:rPr>
      </w:pPr>
    </w:p>
    <w:p w14:paraId="63C3E9C3" w14:textId="77777777" w:rsidR="00FB4177" w:rsidRPr="00FB4177" w:rsidRDefault="00FB4177" w:rsidP="00FB4177">
      <w:pPr>
        <w:spacing w:after="0" w:line="240" w:lineRule="auto"/>
        <w:ind w:right="273"/>
        <w:jc w:val="both"/>
        <w:rPr>
          <w:b/>
          <w:bCs/>
          <w:sz w:val="18"/>
          <w:szCs w:val="18"/>
        </w:rPr>
      </w:pPr>
      <w:r w:rsidRPr="00FB4177">
        <w:rPr>
          <w:b/>
          <w:bCs/>
          <w:sz w:val="18"/>
          <w:szCs w:val="18"/>
        </w:rPr>
        <w:t>Other Collaborative Working - Shared Resource Service Centre</w:t>
      </w:r>
    </w:p>
    <w:p w14:paraId="6DEBBC06" w14:textId="77777777" w:rsidR="00FB4177" w:rsidRPr="00FB4177" w:rsidRDefault="00FB4177" w:rsidP="00FB4177">
      <w:pPr>
        <w:spacing w:after="0" w:line="240" w:lineRule="auto"/>
        <w:ind w:right="273"/>
        <w:jc w:val="both"/>
        <w:rPr>
          <w:sz w:val="18"/>
          <w:szCs w:val="18"/>
        </w:rPr>
      </w:pPr>
    </w:p>
    <w:p w14:paraId="1C7FC7C8" w14:textId="77777777" w:rsidR="0069129C" w:rsidRDefault="00E33831" w:rsidP="00AB0941">
      <w:pPr>
        <w:spacing w:after="0" w:line="240" w:lineRule="auto"/>
        <w:ind w:right="273"/>
        <w:jc w:val="both"/>
        <w:rPr>
          <w:sz w:val="18"/>
          <w:szCs w:val="18"/>
        </w:rPr>
      </w:pPr>
      <w:r>
        <w:rPr>
          <w:sz w:val="18"/>
          <w:szCs w:val="18"/>
        </w:rPr>
        <w:t xml:space="preserve">The </w:t>
      </w:r>
      <w:r w:rsidR="00D604BD">
        <w:rPr>
          <w:sz w:val="18"/>
          <w:szCs w:val="18"/>
        </w:rPr>
        <w:t xml:space="preserve">Gwent Police Authority entered into a </w:t>
      </w:r>
      <w:r w:rsidR="004A63C9">
        <w:rPr>
          <w:sz w:val="18"/>
          <w:szCs w:val="18"/>
        </w:rPr>
        <w:t xml:space="preserve">public sector </w:t>
      </w:r>
      <w:r w:rsidR="0036353D">
        <w:rPr>
          <w:sz w:val="18"/>
          <w:szCs w:val="18"/>
        </w:rPr>
        <w:t>collaborative arrangement, known as the Shared Resource Service (SRS)</w:t>
      </w:r>
      <w:r w:rsidR="00CC412F">
        <w:rPr>
          <w:sz w:val="18"/>
          <w:szCs w:val="18"/>
        </w:rPr>
        <w:t>, with Torfaen County Borough Council (TCBC) and Monmouth</w:t>
      </w:r>
      <w:r w:rsidR="00572F6B">
        <w:rPr>
          <w:sz w:val="18"/>
          <w:szCs w:val="18"/>
        </w:rPr>
        <w:t xml:space="preserve">shire County Council (MCC) in May 2011. During 2017/18, Newport City Council </w:t>
      </w:r>
      <w:r w:rsidR="00AB0941">
        <w:rPr>
          <w:sz w:val="18"/>
          <w:szCs w:val="18"/>
        </w:rPr>
        <w:t xml:space="preserve">(NCC) </w:t>
      </w:r>
      <w:r w:rsidR="005A68B2">
        <w:rPr>
          <w:sz w:val="18"/>
          <w:szCs w:val="18"/>
        </w:rPr>
        <w:t>and Blaenau Gwent County Council (</w:t>
      </w:r>
      <w:r w:rsidR="0069129C">
        <w:rPr>
          <w:sz w:val="18"/>
          <w:szCs w:val="18"/>
        </w:rPr>
        <w:t>BGCC) joined the collaborative working arrangement.</w:t>
      </w:r>
    </w:p>
    <w:p w14:paraId="7F69B8BC" w14:textId="77777777" w:rsidR="0069129C" w:rsidRDefault="0069129C" w:rsidP="00AB0941">
      <w:pPr>
        <w:spacing w:after="0" w:line="240" w:lineRule="auto"/>
        <w:ind w:right="273"/>
        <w:jc w:val="both"/>
        <w:rPr>
          <w:sz w:val="18"/>
          <w:szCs w:val="18"/>
        </w:rPr>
      </w:pPr>
    </w:p>
    <w:p w14:paraId="50DC7F0F" w14:textId="0AA39946" w:rsidR="00187FD8" w:rsidRDefault="2F580095" w:rsidP="00AB0941">
      <w:pPr>
        <w:spacing w:after="0" w:line="240" w:lineRule="auto"/>
        <w:ind w:right="273"/>
        <w:jc w:val="both"/>
        <w:rPr>
          <w:sz w:val="18"/>
          <w:szCs w:val="18"/>
        </w:rPr>
      </w:pPr>
      <w:r w:rsidRPr="1ACA4986">
        <w:rPr>
          <w:sz w:val="18"/>
          <w:szCs w:val="18"/>
        </w:rPr>
        <w:t xml:space="preserve">A memorandum of understanding </w:t>
      </w:r>
      <w:r w:rsidR="05215971" w:rsidRPr="1ACA4986">
        <w:rPr>
          <w:sz w:val="18"/>
          <w:szCs w:val="18"/>
        </w:rPr>
        <w:t xml:space="preserve">is in place to provide robust governance arrangements. The arrangement is not a separate legal entity </w:t>
      </w:r>
      <w:r w:rsidR="0E17991D" w:rsidRPr="1ACA4986">
        <w:rPr>
          <w:sz w:val="18"/>
          <w:szCs w:val="18"/>
        </w:rPr>
        <w:t xml:space="preserve">and ownership of the SRS premises reside with TCBC. </w:t>
      </w:r>
      <w:r w:rsidR="0E17991D" w:rsidRPr="00142664">
        <w:rPr>
          <w:sz w:val="18"/>
          <w:szCs w:val="18"/>
        </w:rPr>
        <w:t>In 202</w:t>
      </w:r>
      <w:r w:rsidR="00142664" w:rsidRPr="00142664">
        <w:rPr>
          <w:sz w:val="18"/>
          <w:szCs w:val="18"/>
        </w:rPr>
        <w:t>4</w:t>
      </w:r>
      <w:r w:rsidR="0E17991D" w:rsidRPr="00142664">
        <w:rPr>
          <w:sz w:val="18"/>
          <w:szCs w:val="18"/>
        </w:rPr>
        <w:t>/2</w:t>
      </w:r>
      <w:r w:rsidR="00142664" w:rsidRPr="00142664">
        <w:rPr>
          <w:sz w:val="18"/>
          <w:szCs w:val="18"/>
        </w:rPr>
        <w:t>5</w:t>
      </w:r>
      <w:r w:rsidR="0E17991D" w:rsidRPr="1ACA4986">
        <w:rPr>
          <w:sz w:val="18"/>
          <w:szCs w:val="18"/>
        </w:rPr>
        <w:t xml:space="preserve"> </w:t>
      </w:r>
      <w:r w:rsidR="33C9F192" w:rsidRPr="1ACA4986">
        <w:rPr>
          <w:sz w:val="18"/>
          <w:szCs w:val="18"/>
        </w:rPr>
        <w:t>expenditure incurred was fully covered by the contribution from the partners.</w:t>
      </w:r>
      <w:r w:rsidR="0069129C" w:rsidRPr="1ACA4986">
        <w:rPr>
          <w:sz w:val="18"/>
          <w:szCs w:val="18"/>
        </w:rPr>
        <w:br w:type="page"/>
      </w:r>
    </w:p>
    <w:p w14:paraId="19E72E74" w14:textId="77777777" w:rsidR="00914613" w:rsidRDefault="00914613" w:rsidP="00914613">
      <w:pPr>
        <w:pStyle w:val="Heading1"/>
        <w:spacing w:before="0" w:line="240" w:lineRule="auto"/>
        <w:rPr>
          <w:bCs/>
          <w:sz w:val="24"/>
          <w:szCs w:val="24"/>
        </w:rPr>
      </w:pPr>
      <w:bookmarkStart w:id="102" w:name="_Toc138846519"/>
      <w:bookmarkStart w:id="103" w:name="_Toc172710221"/>
      <w:r w:rsidRPr="00914613">
        <w:rPr>
          <w:bCs/>
          <w:sz w:val="24"/>
          <w:szCs w:val="24"/>
        </w:rPr>
        <w:t>Note 36 - Defined Benefit Pension Scheme</w:t>
      </w:r>
      <w:bookmarkEnd w:id="102"/>
      <w:bookmarkEnd w:id="103"/>
    </w:p>
    <w:p w14:paraId="546C8EE7" w14:textId="77777777" w:rsidR="00914613" w:rsidRPr="005B25EA" w:rsidRDefault="00914613" w:rsidP="005B25EA">
      <w:pPr>
        <w:spacing w:after="0" w:line="240" w:lineRule="auto"/>
        <w:rPr>
          <w:sz w:val="18"/>
          <w:szCs w:val="18"/>
        </w:rPr>
      </w:pPr>
    </w:p>
    <w:p w14:paraId="7C951B0B" w14:textId="3F23ACF4" w:rsidR="00192C97" w:rsidRPr="00BC6842" w:rsidRDefault="00192C97" w:rsidP="33E55788">
      <w:pPr>
        <w:spacing w:after="0" w:line="240" w:lineRule="auto"/>
        <w:ind w:right="131"/>
        <w:jc w:val="both"/>
        <w:rPr>
          <w:b/>
          <w:bCs/>
          <w:sz w:val="18"/>
          <w:szCs w:val="18"/>
        </w:rPr>
      </w:pPr>
      <w:r w:rsidRPr="00BC6842">
        <w:rPr>
          <w:b/>
          <w:bCs/>
          <w:sz w:val="18"/>
          <w:szCs w:val="18"/>
        </w:rPr>
        <w:t>McCloud / Sargeant Judgement</w:t>
      </w:r>
    </w:p>
    <w:p w14:paraId="7F3B8095" w14:textId="63EC2EAB" w:rsidR="00192C97" w:rsidRPr="00BC6842" w:rsidRDefault="00192C97" w:rsidP="33E55788">
      <w:pPr>
        <w:spacing w:after="0" w:line="240" w:lineRule="auto"/>
        <w:ind w:right="131"/>
        <w:jc w:val="both"/>
        <w:rPr>
          <w:sz w:val="18"/>
          <w:szCs w:val="18"/>
        </w:rPr>
      </w:pPr>
      <w:r w:rsidRPr="00BC6842">
        <w:rPr>
          <w:sz w:val="18"/>
          <w:szCs w:val="18"/>
        </w:rPr>
        <w:t>The Chief Constable of Gwent along with other Chief Constables and the Home Office currently has 148 claims in respect of unlawful discrimination arising from transitional provisions in the Police Pension Regulations 2015. These claims against the Police Pension Scheme (the Aarons case) had previously stayed behind the McCloud/Sargeant judgement but have now been lifted and a case management hearing was held on 25</w:t>
      </w:r>
      <w:r w:rsidR="00761534" w:rsidRPr="00BC6842">
        <w:rPr>
          <w:sz w:val="18"/>
          <w:szCs w:val="18"/>
          <w:vertAlign w:val="superscript"/>
        </w:rPr>
        <w:t>th</w:t>
      </w:r>
      <w:r w:rsidR="00761534" w:rsidRPr="00BC6842">
        <w:rPr>
          <w:sz w:val="18"/>
          <w:szCs w:val="18"/>
        </w:rPr>
        <w:t xml:space="preserve"> </w:t>
      </w:r>
      <w:r w:rsidRPr="00BC6842">
        <w:rPr>
          <w:sz w:val="18"/>
          <w:szCs w:val="18"/>
        </w:rPr>
        <w:t>October 2019. The resulting Order of 28</w:t>
      </w:r>
      <w:r w:rsidRPr="00BC6842">
        <w:rPr>
          <w:sz w:val="18"/>
          <w:szCs w:val="18"/>
          <w:vertAlign w:val="superscript"/>
        </w:rPr>
        <w:t>th</w:t>
      </w:r>
      <w:r w:rsidRPr="00BC6842">
        <w:rPr>
          <w:sz w:val="18"/>
          <w:szCs w:val="18"/>
        </w:rPr>
        <w:t xml:space="preserve"> October 2019 included an interim declaration that the claimants are entitled to be treated as if they had been given full transitional protection and had remained in their existing scheme after 1</w:t>
      </w:r>
      <w:r w:rsidRPr="00BC6842">
        <w:rPr>
          <w:sz w:val="18"/>
          <w:szCs w:val="18"/>
          <w:vertAlign w:val="superscript"/>
        </w:rPr>
        <w:t>st</w:t>
      </w:r>
      <w:r w:rsidRPr="00BC6842">
        <w:rPr>
          <w:sz w:val="18"/>
          <w:szCs w:val="18"/>
        </w:rPr>
        <w:t xml:space="preserve"> April 2015. This interim declaration applies to claimants only. However, the Government made clear that non-claimants who are in the same position as claimants will be treated fairly to ensure they do not lose out. This was re-iterated in the Written Ministerial Statement on 25</w:t>
      </w:r>
      <w:r w:rsidRPr="00BC6842">
        <w:rPr>
          <w:sz w:val="18"/>
          <w:szCs w:val="18"/>
          <w:vertAlign w:val="superscript"/>
        </w:rPr>
        <w:t>th</w:t>
      </w:r>
      <w:r w:rsidRPr="00BC6842">
        <w:rPr>
          <w:sz w:val="18"/>
          <w:szCs w:val="18"/>
        </w:rPr>
        <w:t xml:space="preserve"> March 2020.</w:t>
      </w:r>
    </w:p>
    <w:p w14:paraId="28C0E39E" w14:textId="57F838AC" w:rsidR="00192C97" w:rsidRPr="00BC6842" w:rsidRDefault="00192C97" w:rsidP="33E55788">
      <w:pPr>
        <w:spacing w:after="0" w:line="240" w:lineRule="auto"/>
        <w:ind w:right="131"/>
        <w:jc w:val="both"/>
        <w:rPr>
          <w:sz w:val="18"/>
          <w:szCs w:val="18"/>
        </w:rPr>
      </w:pPr>
      <w:r w:rsidRPr="00BC6842">
        <w:rPr>
          <w:sz w:val="18"/>
          <w:szCs w:val="18"/>
        </w:rPr>
        <w:t xml:space="preserve"> </w:t>
      </w:r>
    </w:p>
    <w:p w14:paraId="0AE8F83F" w14:textId="775CDCE9" w:rsidR="00192C97" w:rsidRPr="00BC6842" w:rsidRDefault="00192C97" w:rsidP="33E55788">
      <w:pPr>
        <w:spacing w:after="0" w:line="240" w:lineRule="auto"/>
        <w:ind w:right="131"/>
        <w:jc w:val="both"/>
        <w:rPr>
          <w:sz w:val="18"/>
          <w:szCs w:val="18"/>
        </w:rPr>
      </w:pPr>
      <w:r w:rsidRPr="00BC6842">
        <w:rPr>
          <w:sz w:val="18"/>
          <w:szCs w:val="18"/>
        </w:rPr>
        <w:t>On the 16</w:t>
      </w:r>
      <w:r w:rsidRPr="00BC6842">
        <w:rPr>
          <w:sz w:val="18"/>
          <w:szCs w:val="18"/>
          <w:vertAlign w:val="superscript"/>
        </w:rPr>
        <w:t>th</w:t>
      </w:r>
      <w:r w:rsidRPr="00BC6842">
        <w:rPr>
          <w:sz w:val="18"/>
          <w:szCs w:val="18"/>
        </w:rPr>
        <w:t xml:space="preserve"> July 2020 the Treasury published their Public Service Pension Schemes Consultation: changes to the transitional arrangement to the 2015 scheme, which contained the proposed remedy. On the 4</w:t>
      </w:r>
      <w:r w:rsidRPr="00BC6842">
        <w:rPr>
          <w:sz w:val="18"/>
          <w:szCs w:val="18"/>
          <w:vertAlign w:val="superscript"/>
        </w:rPr>
        <w:t>th</w:t>
      </w:r>
      <w:r w:rsidRPr="00BC6842">
        <w:rPr>
          <w:sz w:val="18"/>
          <w:szCs w:val="18"/>
        </w:rPr>
        <w:t xml:space="preserve"> February 2021 the Treasury published their response to the consultation. This response confirmed that the legacy schemes would be closed from 31</w:t>
      </w:r>
      <w:r w:rsidRPr="00BC6842">
        <w:rPr>
          <w:sz w:val="18"/>
          <w:szCs w:val="18"/>
          <w:vertAlign w:val="superscript"/>
        </w:rPr>
        <w:t>st</w:t>
      </w:r>
      <w:r w:rsidRPr="00BC6842">
        <w:rPr>
          <w:sz w:val="18"/>
          <w:szCs w:val="18"/>
        </w:rPr>
        <w:t xml:space="preserve"> March 2022, a remedy would be introduced for the period 2015 to 2022 based on a deferred choice underpin basis, and, eligibility criteria for members to access the remedy.</w:t>
      </w:r>
    </w:p>
    <w:p w14:paraId="2688462E" w14:textId="30579B9E" w:rsidR="00192C97" w:rsidRPr="00BC6842" w:rsidRDefault="00192C97" w:rsidP="33E55788">
      <w:pPr>
        <w:spacing w:after="0" w:line="240" w:lineRule="auto"/>
        <w:ind w:right="131"/>
        <w:jc w:val="both"/>
        <w:rPr>
          <w:sz w:val="18"/>
          <w:szCs w:val="18"/>
        </w:rPr>
      </w:pPr>
      <w:r w:rsidRPr="00BC6842">
        <w:rPr>
          <w:sz w:val="18"/>
          <w:szCs w:val="18"/>
        </w:rPr>
        <w:t xml:space="preserve"> </w:t>
      </w:r>
    </w:p>
    <w:p w14:paraId="54F91C84" w14:textId="3CC87AB6" w:rsidR="00192C97" w:rsidRPr="00BC6842" w:rsidRDefault="00192C97" w:rsidP="33E55788">
      <w:pPr>
        <w:spacing w:after="0" w:line="240" w:lineRule="auto"/>
        <w:ind w:right="131"/>
        <w:jc w:val="both"/>
        <w:rPr>
          <w:sz w:val="18"/>
          <w:szCs w:val="18"/>
        </w:rPr>
      </w:pPr>
      <w:r w:rsidRPr="00BC6842">
        <w:rPr>
          <w:sz w:val="18"/>
          <w:szCs w:val="18"/>
        </w:rPr>
        <w:t>On 19</w:t>
      </w:r>
      <w:r w:rsidRPr="00BC6842">
        <w:rPr>
          <w:sz w:val="18"/>
          <w:szCs w:val="18"/>
          <w:vertAlign w:val="superscript"/>
        </w:rPr>
        <w:t>th</w:t>
      </w:r>
      <w:r w:rsidRPr="00BC6842">
        <w:rPr>
          <w:sz w:val="18"/>
          <w:szCs w:val="18"/>
        </w:rPr>
        <w:t xml:space="preserve"> July 2021 the Public Service Pensions and Judicial Offices Act 2022 was taken to the House of Lords.  This received royal assent on 10</w:t>
      </w:r>
      <w:r w:rsidRPr="00BC6842">
        <w:rPr>
          <w:sz w:val="18"/>
          <w:szCs w:val="18"/>
          <w:vertAlign w:val="superscript"/>
        </w:rPr>
        <w:t>th</w:t>
      </w:r>
      <w:r w:rsidRPr="00BC6842">
        <w:rPr>
          <w:sz w:val="18"/>
          <w:szCs w:val="18"/>
        </w:rPr>
        <w:t xml:space="preserve"> March 2022 and the Act came into force from 1</w:t>
      </w:r>
      <w:r w:rsidRPr="00BC6842">
        <w:rPr>
          <w:sz w:val="18"/>
          <w:szCs w:val="18"/>
          <w:vertAlign w:val="superscript"/>
        </w:rPr>
        <w:t>st</w:t>
      </w:r>
      <w:r w:rsidRPr="00BC6842">
        <w:rPr>
          <w:sz w:val="18"/>
          <w:szCs w:val="18"/>
        </w:rPr>
        <w:t xml:space="preserve"> April 2022. HMT directions to accompany the act were published on 14</w:t>
      </w:r>
      <w:r w:rsidRPr="00BC6842">
        <w:rPr>
          <w:sz w:val="18"/>
          <w:szCs w:val="18"/>
          <w:vertAlign w:val="superscript"/>
        </w:rPr>
        <w:t>th</w:t>
      </w:r>
      <w:r w:rsidRPr="00BC6842">
        <w:rPr>
          <w:sz w:val="18"/>
          <w:szCs w:val="18"/>
        </w:rPr>
        <w:t xml:space="preserve"> December 2022. The Act closed the legacy schemes from 31</w:t>
      </w:r>
      <w:r w:rsidRPr="00BC6842">
        <w:rPr>
          <w:sz w:val="18"/>
          <w:szCs w:val="18"/>
          <w:vertAlign w:val="superscript"/>
        </w:rPr>
        <w:t>st</w:t>
      </w:r>
      <w:r w:rsidRPr="00BC6842">
        <w:rPr>
          <w:sz w:val="18"/>
          <w:szCs w:val="18"/>
        </w:rPr>
        <w:t xml:space="preserve"> March 2022 and brings the retrospective remedy into force by 1</w:t>
      </w:r>
      <w:r w:rsidRPr="00BC6842">
        <w:rPr>
          <w:sz w:val="18"/>
          <w:szCs w:val="18"/>
          <w:vertAlign w:val="superscript"/>
        </w:rPr>
        <w:t>st</w:t>
      </w:r>
      <w:r w:rsidRPr="00BC6842">
        <w:rPr>
          <w:sz w:val="18"/>
          <w:szCs w:val="18"/>
        </w:rPr>
        <w:t xml:space="preserve"> October 2023.  It is now for Home Office to consult on the secondary regulations to bring the police determined by the act into force from 1</w:t>
      </w:r>
      <w:r w:rsidRPr="00BC6842">
        <w:rPr>
          <w:sz w:val="18"/>
          <w:szCs w:val="18"/>
          <w:vertAlign w:val="superscript"/>
        </w:rPr>
        <w:t>st</w:t>
      </w:r>
      <w:r w:rsidRPr="00BC6842">
        <w:rPr>
          <w:sz w:val="18"/>
          <w:szCs w:val="18"/>
        </w:rPr>
        <w:t xml:space="preserve"> October 2023, this consultation opened on 28</w:t>
      </w:r>
      <w:r w:rsidRPr="00BC6842">
        <w:rPr>
          <w:sz w:val="18"/>
          <w:szCs w:val="18"/>
          <w:vertAlign w:val="superscript"/>
        </w:rPr>
        <w:t>th</w:t>
      </w:r>
      <w:r w:rsidRPr="00BC6842">
        <w:rPr>
          <w:sz w:val="18"/>
          <w:szCs w:val="18"/>
        </w:rPr>
        <w:t xml:space="preserve"> February </w:t>
      </w:r>
      <w:r w:rsidR="006B2E05" w:rsidRPr="00BC6842">
        <w:rPr>
          <w:sz w:val="18"/>
          <w:szCs w:val="18"/>
        </w:rPr>
        <w:t xml:space="preserve">2023 </w:t>
      </w:r>
      <w:r w:rsidRPr="00BC6842">
        <w:rPr>
          <w:sz w:val="18"/>
          <w:szCs w:val="18"/>
        </w:rPr>
        <w:t>and closed on 23</w:t>
      </w:r>
      <w:r w:rsidR="006B2E05" w:rsidRPr="00BC6842">
        <w:rPr>
          <w:sz w:val="18"/>
          <w:szCs w:val="18"/>
          <w:vertAlign w:val="superscript"/>
        </w:rPr>
        <w:t>rd</w:t>
      </w:r>
      <w:r w:rsidR="006B2E05" w:rsidRPr="00BC6842">
        <w:rPr>
          <w:sz w:val="18"/>
          <w:szCs w:val="18"/>
        </w:rPr>
        <w:t xml:space="preserve"> </w:t>
      </w:r>
      <w:r w:rsidRPr="00BC6842">
        <w:rPr>
          <w:sz w:val="18"/>
          <w:szCs w:val="18"/>
        </w:rPr>
        <w:t>May 2023.</w:t>
      </w:r>
    </w:p>
    <w:p w14:paraId="2A12AE57" w14:textId="77777777" w:rsidR="00763061" w:rsidRDefault="00763061" w:rsidP="33E55788">
      <w:pPr>
        <w:spacing w:after="0" w:line="240" w:lineRule="auto"/>
        <w:ind w:right="131"/>
        <w:jc w:val="both"/>
        <w:rPr>
          <w:sz w:val="18"/>
          <w:szCs w:val="18"/>
        </w:rPr>
      </w:pPr>
    </w:p>
    <w:p w14:paraId="77A21E2C" w14:textId="3229721B" w:rsidR="00763061" w:rsidRPr="00763061" w:rsidRDefault="00763061" w:rsidP="00763061">
      <w:pPr>
        <w:spacing w:after="0" w:line="240" w:lineRule="auto"/>
        <w:ind w:right="131"/>
        <w:jc w:val="both"/>
        <w:rPr>
          <w:b/>
          <w:bCs/>
          <w:sz w:val="18"/>
          <w:szCs w:val="18"/>
          <w:highlight w:val="yellow"/>
        </w:rPr>
      </w:pPr>
      <w:r w:rsidRPr="00763061">
        <w:rPr>
          <w:b/>
          <w:bCs/>
          <w:sz w:val="18"/>
          <w:szCs w:val="18"/>
          <w:highlight w:val="yellow"/>
        </w:rPr>
        <w:t>Remedy (Mcloud)</w:t>
      </w:r>
    </w:p>
    <w:p w14:paraId="216C7D71" w14:textId="77777777" w:rsidR="00763061" w:rsidRPr="00763061" w:rsidRDefault="00763061" w:rsidP="00763061">
      <w:pPr>
        <w:spacing w:after="0" w:line="240" w:lineRule="auto"/>
        <w:ind w:right="131"/>
        <w:jc w:val="both"/>
        <w:rPr>
          <w:sz w:val="18"/>
          <w:szCs w:val="18"/>
          <w:highlight w:val="yellow"/>
        </w:rPr>
      </w:pPr>
      <w:r w:rsidRPr="00763061">
        <w:rPr>
          <w:sz w:val="18"/>
          <w:szCs w:val="18"/>
          <w:highlight w:val="yellow"/>
        </w:rPr>
        <w:t xml:space="preserve">The Public Service Pensions and Judicial Offices Act 2022 (PSPJOA 2022) legislates for how the government will remove the discrimination identified by the courts in the way that the 2015 reforms were introduced for some members. The main elements of the Act are: </w:t>
      </w:r>
    </w:p>
    <w:p w14:paraId="5A151604" w14:textId="77777777" w:rsidR="00763061" w:rsidRPr="00763061" w:rsidRDefault="00763061" w:rsidP="00763061">
      <w:pPr>
        <w:spacing w:after="0" w:line="240" w:lineRule="auto"/>
        <w:ind w:left="426" w:right="131" w:hanging="142"/>
        <w:jc w:val="both"/>
        <w:rPr>
          <w:sz w:val="18"/>
          <w:szCs w:val="18"/>
          <w:highlight w:val="yellow"/>
        </w:rPr>
      </w:pPr>
      <w:r w:rsidRPr="00763061">
        <w:rPr>
          <w:sz w:val="18"/>
          <w:szCs w:val="18"/>
          <w:highlight w:val="yellow"/>
        </w:rPr>
        <w:t xml:space="preserve">• Changes implemented across all the main public service pension schemes in response to the Court of Appeal judgment in the McCloud and Sargeant cases: </w:t>
      </w:r>
    </w:p>
    <w:p w14:paraId="75FA799B" w14:textId="77777777" w:rsidR="00763061" w:rsidRPr="00763061" w:rsidRDefault="00763061" w:rsidP="00763061">
      <w:pPr>
        <w:spacing w:after="0" w:line="240" w:lineRule="auto"/>
        <w:ind w:left="426" w:right="131" w:hanging="142"/>
        <w:jc w:val="both"/>
        <w:rPr>
          <w:sz w:val="18"/>
          <w:szCs w:val="18"/>
          <w:highlight w:val="yellow"/>
        </w:rPr>
      </w:pPr>
      <w:r w:rsidRPr="00763061">
        <w:rPr>
          <w:sz w:val="18"/>
          <w:szCs w:val="18"/>
          <w:highlight w:val="yellow"/>
        </w:rPr>
        <w:t>• Eligible members of the main unfunded pension schemes have a choice of the benefits they wish to take for the “remedy period” of April 2015 to 31</w:t>
      </w:r>
      <w:r w:rsidRPr="00763061">
        <w:rPr>
          <w:sz w:val="18"/>
          <w:szCs w:val="18"/>
          <w:highlight w:val="yellow"/>
          <w:vertAlign w:val="superscript"/>
        </w:rPr>
        <w:t>st</w:t>
      </w:r>
      <w:r w:rsidRPr="00763061">
        <w:rPr>
          <w:sz w:val="18"/>
          <w:szCs w:val="18"/>
          <w:highlight w:val="yellow"/>
        </w:rPr>
        <w:t xml:space="preserve"> March 2022. </w:t>
      </w:r>
    </w:p>
    <w:p w14:paraId="25182D91" w14:textId="77777777" w:rsidR="00763061" w:rsidRPr="00763061" w:rsidRDefault="00763061" w:rsidP="00763061">
      <w:pPr>
        <w:spacing w:after="0" w:line="240" w:lineRule="auto"/>
        <w:ind w:left="426" w:right="131" w:hanging="142"/>
        <w:jc w:val="both"/>
        <w:rPr>
          <w:sz w:val="18"/>
          <w:szCs w:val="18"/>
          <w:highlight w:val="yellow"/>
        </w:rPr>
      </w:pPr>
      <w:r w:rsidRPr="00763061">
        <w:rPr>
          <w:sz w:val="18"/>
          <w:szCs w:val="18"/>
          <w:highlight w:val="yellow"/>
        </w:rPr>
        <w:t>• From 1</w:t>
      </w:r>
      <w:r w:rsidRPr="00763061">
        <w:rPr>
          <w:sz w:val="18"/>
          <w:szCs w:val="18"/>
          <w:highlight w:val="yellow"/>
          <w:vertAlign w:val="superscript"/>
        </w:rPr>
        <w:t>st</w:t>
      </w:r>
      <w:r w:rsidRPr="00763061">
        <w:rPr>
          <w:sz w:val="18"/>
          <w:szCs w:val="18"/>
          <w:highlight w:val="yellow"/>
        </w:rPr>
        <w:t xml:space="preserve"> April 2022, when the remedy period ends, all those in service in main unfunded schemes will be members of the reformed pension schemes, ensuring equal treatment from that point on.</w:t>
      </w:r>
    </w:p>
    <w:p w14:paraId="2B98C9B3" w14:textId="77777777" w:rsidR="00763061" w:rsidRPr="00BC6842" w:rsidRDefault="00763061" w:rsidP="00763061">
      <w:pPr>
        <w:spacing w:after="0" w:line="240" w:lineRule="auto"/>
        <w:ind w:left="426" w:right="131" w:hanging="142"/>
        <w:jc w:val="both"/>
        <w:rPr>
          <w:sz w:val="18"/>
          <w:szCs w:val="18"/>
        </w:rPr>
      </w:pPr>
      <w:r w:rsidRPr="00763061">
        <w:rPr>
          <w:sz w:val="18"/>
          <w:szCs w:val="18"/>
          <w:highlight w:val="yellow"/>
        </w:rPr>
        <w:t>• Ensures there are no reductions to member benefits as a result of the 2016 cost control valuations.</w:t>
      </w:r>
      <w:r w:rsidRPr="00BC6842">
        <w:rPr>
          <w:sz w:val="18"/>
          <w:szCs w:val="18"/>
        </w:rPr>
        <w:t xml:space="preserve"> </w:t>
      </w:r>
    </w:p>
    <w:p w14:paraId="73C7CA91" w14:textId="77777777" w:rsidR="00192C97" w:rsidRPr="00BC6842" w:rsidRDefault="00192C97" w:rsidP="33E55788">
      <w:pPr>
        <w:spacing w:after="0" w:line="240" w:lineRule="auto"/>
        <w:ind w:right="131"/>
        <w:jc w:val="both"/>
        <w:rPr>
          <w:sz w:val="18"/>
          <w:szCs w:val="18"/>
        </w:rPr>
      </w:pPr>
    </w:p>
    <w:p w14:paraId="52B31BFA" w14:textId="1F8F168D" w:rsidR="00192C97" w:rsidRPr="00BC6842" w:rsidRDefault="00192C97" w:rsidP="33E55788">
      <w:pPr>
        <w:spacing w:after="0" w:line="240" w:lineRule="auto"/>
        <w:ind w:right="131"/>
        <w:jc w:val="both"/>
        <w:rPr>
          <w:b/>
          <w:bCs/>
          <w:sz w:val="18"/>
          <w:szCs w:val="18"/>
        </w:rPr>
      </w:pPr>
      <w:r w:rsidRPr="00BC6842">
        <w:rPr>
          <w:b/>
          <w:bCs/>
          <w:sz w:val="18"/>
          <w:szCs w:val="18"/>
        </w:rPr>
        <w:t>Legal Claims</w:t>
      </w:r>
    </w:p>
    <w:p w14:paraId="558DFFA8" w14:textId="0CFFDAAB" w:rsidR="006D2047" w:rsidRPr="00BC6842" w:rsidRDefault="006D2047" w:rsidP="33E55788">
      <w:pPr>
        <w:spacing w:after="0" w:line="240" w:lineRule="auto"/>
        <w:jc w:val="both"/>
        <w:rPr>
          <w:b/>
          <w:bCs/>
          <w:sz w:val="18"/>
          <w:szCs w:val="18"/>
          <w:lang w:val="en-US"/>
        </w:rPr>
      </w:pPr>
      <w:r w:rsidRPr="00BC6842">
        <w:rPr>
          <w:b/>
          <w:bCs/>
          <w:sz w:val="18"/>
          <w:szCs w:val="18"/>
          <w:lang w:val="en-US"/>
        </w:rPr>
        <w:t>Virgin Media</w:t>
      </w:r>
    </w:p>
    <w:p w14:paraId="5C711189" w14:textId="77777777" w:rsidR="002D62E0" w:rsidRDefault="006D2047" w:rsidP="33E55788">
      <w:pPr>
        <w:spacing w:after="0" w:line="240" w:lineRule="auto"/>
        <w:jc w:val="both"/>
        <w:rPr>
          <w:sz w:val="18"/>
          <w:szCs w:val="18"/>
          <w:lang w:val="en-US"/>
        </w:rPr>
      </w:pPr>
      <w:r w:rsidRPr="00BC6842">
        <w:rPr>
          <w:sz w:val="18"/>
          <w:szCs w:val="18"/>
          <w:lang w:val="en-US"/>
        </w:rPr>
        <w:t>In June 2023 the High Court found in the Virgin Media case that changes to member benefits in contracted out defined benefit pension schemes between 1996 and 2016 required an actuarial certificate in line with section 37 of the Pensions Schemes Act 1993, and that changes without this certification are to be considered void. This requirement applies to past service rights and future service rights, and to changes to the detriment or benefit of scheme members.</w:t>
      </w:r>
    </w:p>
    <w:p w14:paraId="4395B988" w14:textId="78BA9593" w:rsidR="006D2047" w:rsidRPr="00C44C0B" w:rsidRDefault="006D2047" w:rsidP="33E55788">
      <w:pPr>
        <w:spacing w:after="0" w:line="240" w:lineRule="auto"/>
        <w:jc w:val="both"/>
        <w:rPr>
          <w:sz w:val="18"/>
          <w:szCs w:val="18"/>
          <w:highlight w:val="yellow"/>
          <w:lang w:val="en-US"/>
        </w:rPr>
      </w:pPr>
      <w:r w:rsidRPr="00C44C0B">
        <w:rPr>
          <w:sz w:val="18"/>
          <w:szCs w:val="18"/>
          <w:highlight w:val="yellow"/>
          <w:lang w:val="en-US"/>
        </w:rPr>
        <w:t>The</w:t>
      </w:r>
      <w:r w:rsidR="00121C3B" w:rsidRPr="00C44C0B">
        <w:rPr>
          <w:sz w:val="18"/>
          <w:szCs w:val="18"/>
          <w:highlight w:val="yellow"/>
          <w:lang w:val="en-US"/>
        </w:rPr>
        <w:t xml:space="preserve"> 2024</w:t>
      </w:r>
      <w:r w:rsidR="00DA7598" w:rsidRPr="00C44C0B">
        <w:rPr>
          <w:sz w:val="18"/>
          <w:szCs w:val="18"/>
          <w:highlight w:val="yellow"/>
          <w:lang w:val="en-US"/>
        </w:rPr>
        <w:t xml:space="preserve"> Virgin Media pension ruling has raised concerns about the </w:t>
      </w:r>
      <w:r w:rsidR="00AB5C1E" w:rsidRPr="00C44C0B">
        <w:rPr>
          <w:sz w:val="18"/>
          <w:szCs w:val="18"/>
          <w:highlight w:val="yellow"/>
          <w:lang w:val="en-US"/>
        </w:rPr>
        <w:t>validity of past pension scheme amendments</w:t>
      </w:r>
      <w:r w:rsidR="00692BFA" w:rsidRPr="00C44C0B">
        <w:rPr>
          <w:sz w:val="18"/>
          <w:szCs w:val="18"/>
          <w:highlight w:val="yellow"/>
          <w:lang w:val="en-US"/>
        </w:rPr>
        <w:t xml:space="preserve">. The decision reinforces the requirement </w:t>
      </w:r>
      <w:r w:rsidR="009D6001" w:rsidRPr="00C44C0B">
        <w:rPr>
          <w:sz w:val="18"/>
          <w:szCs w:val="18"/>
          <w:highlight w:val="yellow"/>
          <w:lang w:val="en-US"/>
        </w:rPr>
        <w:t>for an</w:t>
      </w:r>
      <w:r w:rsidR="00013E78" w:rsidRPr="00C44C0B">
        <w:rPr>
          <w:sz w:val="18"/>
          <w:szCs w:val="18"/>
          <w:highlight w:val="yellow"/>
          <w:lang w:val="en-US"/>
        </w:rPr>
        <w:t xml:space="preserve"> actuary to certify past benefit amendments </w:t>
      </w:r>
      <w:r w:rsidR="00203145" w:rsidRPr="00C44C0B">
        <w:rPr>
          <w:sz w:val="18"/>
          <w:szCs w:val="18"/>
          <w:highlight w:val="yellow"/>
          <w:lang w:val="en-US"/>
        </w:rPr>
        <w:t xml:space="preserve">made to contracted-out schemes and has created challenges for trustees, </w:t>
      </w:r>
      <w:r w:rsidR="00EA02A7" w:rsidRPr="00C44C0B">
        <w:rPr>
          <w:sz w:val="18"/>
          <w:szCs w:val="18"/>
          <w:highlight w:val="yellow"/>
          <w:lang w:val="en-US"/>
        </w:rPr>
        <w:t>sponsors and auditors amid ongoing legal and regulatory uncertainties.</w:t>
      </w:r>
    </w:p>
    <w:p w14:paraId="5F47F567" w14:textId="6992AC07" w:rsidR="002D62E0" w:rsidRPr="00C44C0B" w:rsidRDefault="002D62E0" w:rsidP="33E55788">
      <w:pPr>
        <w:spacing w:after="0" w:line="240" w:lineRule="auto"/>
        <w:jc w:val="both"/>
        <w:rPr>
          <w:sz w:val="18"/>
          <w:szCs w:val="18"/>
          <w:highlight w:val="yellow"/>
          <w:lang w:val="en-US"/>
        </w:rPr>
      </w:pPr>
      <w:r w:rsidRPr="00C44C0B">
        <w:rPr>
          <w:sz w:val="18"/>
          <w:szCs w:val="18"/>
          <w:highlight w:val="yellow"/>
          <w:lang w:val="en-US"/>
        </w:rPr>
        <w:t xml:space="preserve">The Government is aware that following </w:t>
      </w:r>
      <w:r w:rsidR="00F32A21" w:rsidRPr="00C44C0B">
        <w:rPr>
          <w:sz w:val="18"/>
          <w:szCs w:val="18"/>
          <w:highlight w:val="yellow"/>
          <w:lang w:val="en-US"/>
        </w:rPr>
        <w:t xml:space="preserve">last year’s Court of Appeal judgement in Virgin Media </w:t>
      </w:r>
      <w:r w:rsidR="00332F62" w:rsidRPr="00C44C0B">
        <w:rPr>
          <w:sz w:val="18"/>
          <w:szCs w:val="18"/>
          <w:highlight w:val="yellow"/>
          <w:lang w:val="en-US"/>
        </w:rPr>
        <w:t xml:space="preserve">Limited v NTL Pension Trustees Limited, there is increased </w:t>
      </w:r>
      <w:r w:rsidR="0070098C" w:rsidRPr="00C44C0B">
        <w:rPr>
          <w:sz w:val="18"/>
          <w:szCs w:val="18"/>
          <w:highlight w:val="yellow"/>
          <w:lang w:val="en-US"/>
        </w:rPr>
        <w:t xml:space="preserve">uncertainty in the pensions industry. We recognise </w:t>
      </w:r>
      <w:r w:rsidR="00584E37" w:rsidRPr="00C44C0B">
        <w:rPr>
          <w:sz w:val="18"/>
          <w:szCs w:val="18"/>
          <w:highlight w:val="yellow"/>
          <w:lang w:val="en-US"/>
        </w:rPr>
        <w:t>that schemes and sponsoring employers need clarity around</w:t>
      </w:r>
      <w:r w:rsidR="00C675A7" w:rsidRPr="00C44C0B">
        <w:rPr>
          <w:sz w:val="18"/>
          <w:szCs w:val="18"/>
          <w:highlight w:val="yellow"/>
          <w:lang w:val="en-US"/>
        </w:rPr>
        <w:t xml:space="preserve"> scheme liabilities and member benefit levels in order to plan for the future</w:t>
      </w:r>
      <w:r w:rsidR="00EC1302" w:rsidRPr="00C44C0B">
        <w:rPr>
          <w:sz w:val="18"/>
          <w:szCs w:val="18"/>
          <w:highlight w:val="yellow"/>
          <w:lang w:val="en-US"/>
        </w:rPr>
        <w:t>.</w:t>
      </w:r>
    </w:p>
    <w:p w14:paraId="03F7B2AB" w14:textId="4F73FB36" w:rsidR="00EC1302" w:rsidRPr="00C44C0B" w:rsidRDefault="00EC1302" w:rsidP="33E55788">
      <w:pPr>
        <w:spacing w:after="0" w:line="240" w:lineRule="auto"/>
        <w:jc w:val="both"/>
        <w:rPr>
          <w:sz w:val="18"/>
          <w:szCs w:val="18"/>
          <w:highlight w:val="yellow"/>
          <w:lang w:val="en-US"/>
        </w:rPr>
      </w:pPr>
      <w:r w:rsidRPr="00C44C0B">
        <w:rPr>
          <w:sz w:val="18"/>
          <w:szCs w:val="18"/>
          <w:highlight w:val="yellow"/>
          <w:lang w:val="en-US"/>
        </w:rPr>
        <w:t xml:space="preserve">The Government will therefore introduce </w:t>
      </w:r>
      <w:r w:rsidR="00F34C81" w:rsidRPr="00C44C0B">
        <w:rPr>
          <w:sz w:val="18"/>
          <w:szCs w:val="18"/>
          <w:highlight w:val="yellow"/>
          <w:lang w:val="en-US"/>
        </w:rPr>
        <w:t xml:space="preserve">legislation to give affected pension schemes the ability to </w:t>
      </w:r>
      <w:r w:rsidR="0060537B" w:rsidRPr="00C44C0B">
        <w:rPr>
          <w:sz w:val="18"/>
          <w:szCs w:val="18"/>
          <w:highlight w:val="yellow"/>
          <w:lang w:val="en-US"/>
        </w:rPr>
        <w:t xml:space="preserve">retrospectively obtain written actuarial confirmation </w:t>
      </w:r>
      <w:r w:rsidR="00FD560A" w:rsidRPr="00C44C0B">
        <w:rPr>
          <w:sz w:val="18"/>
          <w:szCs w:val="18"/>
          <w:highlight w:val="yellow"/>
          <w:lang w:val="en-US"/>
        </w:rPr>
        <w:t>that historic benefit changes met the necessary standards.</w:t>
      </w:r>
    </w:p>
    <w:p w14:paraId="55467585" w14:textId="661CD10D" w:rsidR="00FD560A" w:rsidRPr="00BC6842" w:rsidRDefault="00FD560A" w:rsidP="33E55788">
      <w:pPr>
        <w:spacing w:after="0" w:line="240" w:lineRule="auto"/>
        <w:jc w:val="both"/>
        <w:rPr>
          <w:sz w:val="18"/>
          <w:szCs w:val="18"/>
          <w:lang w:val="en-US"/>
        </w:rPr>
      </w:pPr>
      <w:r w:rsidRPr="00C44C0B">
        <w:rPr>
          <w:sz w:val="18"/>
          <w:szCs w:val="18"/>
          <w:highlight w:val="yellow"/>
          <w:lang w:val="en-US"/>
        </w:rPr>
        <w:t xml:space="preserve">Scheme </w:t>
      </w:r>
      <w:r w:rsidR="00E23E09" w:rsidRPr="00C44C0B">
        <w:rPr>
          <w:sz w:val="18"/>
          <w:szCs w:val="18"/>
          <w:highlight w:val="yellow"/>
          <w:lang w:val="en-US"/>
        </w:rPr>
        <w:t xml:space="preserve">obligations will otherwise be unaffected and the Government will continue to </w:t>
      </w:r>
      <w:r w:rsidR="000E5C89" w:rsidRPr="00C44C0B">
        <w:rPr>
          <w:sz w:val="18"/>
          <w:szCs w:val="18"/>
          <w:highlight w:val="yellow"/>
          <w:lang w:val="en-US"/>
        </w:rPr>
        <w:t xml:space="preserve">maintain its robust framework for the funding of defined benefit </w:t>
      </w:r>
      <w:r w:rsidR="00660423" w:rsidRPr="00C44C0B">
        <w:rPr>
          <w:sz w:val="18"/>
          <w:szCs w:val="18"/>
          <w:highlight w:val="yellow"/>
          <w:lang w:val="en-US"/>
        </w:rPr>
        <w:t>pension schemes in order to protect people’s hard-earned pensions.</w:t>
      </w:r>
    </w:p>
    <w:p w14:paraId="2908E6E1" w14:textId="77777777" w:rsidR="006D2047" w:rsidRPr="00BC6842" w:rsidRDefault="006D2047" w:rsidP="33E55788">
      <w:pPr>
        <w:spacing w:after="0" w:line="240" w:lineRule="auto"/>
        <w:ind w:right="131"/>
        <w:jc w:val="both"/>
        <w:rPr>
          <w:b/>
          <w:bCs/>
          <w:sz w:val="18"/>
          <w:szCs w:val="18"/>
        </w:rPr>
      </w:pPr>
    </w:p>
    <w:p w14:paraId="3C45370A" w14:textId="332313C7" w:rsidR="00192C97" w:rsidRPr="00BC6842" w:rsidRDefault="00192C97" w:rsidP="33E55788">
      <w:pPr>
        <w:spacing w:after="0" w:line="240" w:lineRule="auto"/>
        <w:ind w:right="131"/>
        <w:jc w:val="both"/>
        <w:rPr>
          <w:b/>
          <w:bCs/>
          <w:sz w:val="18"/>
          <w:szCs w:val="18"/>
        </w:rPr>
      </w:pPr>
      <w:r w:rsidRPr="00BC6842">
        <w:rPr>
          <w:b/>
          <w:bCs/>
          <w:sz w:val="18"/>
          <w:szCs w:val="18"/>
        </w:rPr>
        <w:t>Aarons and Ors Cases</w:t>
      </w:r>
    </w:p>
    <w:p w14:paraId="465D3FB7" w14:textId="598E112A" w:rsidR="00192C97" w:rsidRPr="00BC6842" w:rsidRDefault="00192C97" w:rsidP="33E55788">
      <w:pPr>
        <w:spacing w:after="0" w:line="240" w:lineRule="auto"/>
        <w:ind w:right="131"/>
        <w:jc w:val="both"/>
        <w:rPr>
          <w:sz w:val="18"/>
          <w:szCs w:val="18"/>
        </w:rPr>
      </w:pPr>
      <w:r w:rsidRPr="00BC6842">
        <w:rPr>
          <w:sz w:val="18"/>
          <w:szCs w:val="18"/>
        </w:rPr>
        <w:t>Injury for feelings claims for Aarons were due to be heard by the Employment Tribunal in December 2021, and on 25</w:t>
      </w:r>
      <w:r w:rsidR="006B2E05" w:rsidRPr="00BC6842">
        <w:rPr>
          <w:sz w:val="18"/>
          <w:szCs w:val="18"/>
          <w:vertAlign w:val="superscript"/>
        </w:rPr>
        <w:t>th</w:t>
      </w:r>
      <w:r w:rsidR="006B2E05" w:rsidRPr="00BC6842">
        <w:rPr>
          <w:sz w:val="18"/>
          <w:szCs w:val="18"/>
        </w:rPr>
        <w:t xml:space="preserve"> </w:t>
      </w:r>
      <w:r w:rsidRPr="00BC6842">
        <w:rPr>
          <w:sz w:val="18"/>
          <w:szCs w:val="18"/>
        </w:rPr>
        <w:t>November 2021 the Home Secretary sought agreement from Chief Officers to settle on behalf of forces.  This authority was given and the Government Legal Department (GLD) have since settled on behalf of forces. Therefore no liability in respect of compensation claims is recognised in these accounts.</w:t>
      </w:r>
    </w:p>
    <w:p w14:paraId="02623B75" w14:textId="77777777" w:rsidR="00192C97" w:rsidRPr="00BC6842" w:rsidRDefault="00192C97" w:rsidP="33E55788">
      <w:pPr>
        <w:spacing w:after="0" w:line="240" w:lineRule="auto"/>
        <w:ind w:right="131"/>
        <w:jc w:val="both"/>
        <w:rPr>
          <w:sz w:val="18"/>
          <w:szCs w:val="18"/>
        </w:rPr>
      </w:pPr>
      <w:r w:rsidRPr="00BC6842">
        <w:rPr>
          <w:sz w:val="18"/>
          <w:szCs w:val="18"/>
        </w:rPr>
        <w:tab/>
      </w:r>
    </w:p>
    <w:p w14:paraId="0D8FA12B" w14:textId="2EA57823" w:rsidR="00192C97" w:rsidRPr="00BC6842" w:rsidRDefault="00192C97" w:rsidP="33E55788">
      <w:pPr>
        <w:spacing w:after="0" w:line="240" w:lineRule="auto"/>
        <w:ind w:right="131"/>
        <w:jc w:val="both"/>
        <w:rPr>
          <w:b/>
          <w:bCs/>
          <w:sz w:val="18"/>
          <w:szCs w:val="18"/>
        </w:rPr>
      </w:pPr>
      <w:proofErr w:type="spellStart"/>
      <w:r w:rsidRPr="00BC6842">
        <w:rPr>
          <w:b/>
          <w:bCs/>
          <w:sz w:val="18"/>
          <w:szCs w:val="18"/>
        </w:rPr>
        <w:t>Penningtons</w:t>
      </w:r>
      <w:proofErr w:type="spellEnd"/>
    </w:p>
    <w:p w14:paraId="171A0247" w14:textId="21BD5C26" w:rsidR="00192C97" w:rsidRPr="00BC6842" w:rsidRDefault="00192C97" w:rsidP="33E55788">
      <w:pPr>
        <w:spacing w:after="0" w:line="240" w:lineRule="auto"/>
        <w:ind w:right="131"/>
        <w:jc w:val="both"/>
        <w:rPr>
          <w:sz w:val="18"/>
          <w:szCs w:val="18"/>
        </w:rPr>
      </w:pPr>
      <w:r w:rsidRPr="00BC6842">
        <w:rPr>
          <w:sz w:val="18"/>
          <w:szCs w:val="18"/>
        </w:rPr>
        <w:t>These claims were brought after the finding of discrimination by the Court of Appeal in McCloud and Sargeant. As at 31</w:t>
      </w:r>
      <w:r w:rsidR="006B2E05" w:rsidRPr="00BC6842">
        <w:rPr>
          <w:sz w:val="18"/>
          <w:szCs w:val="18"/>
          <w:vertAlign w:val="superscript"/>
        </w:rPr>
        <w:t>st</w:t>
      </w:r>
      <w:r w:rsidR="006B2E05" w:rsidRPr="00BC6842">
        <w:rPr>
          <w:sz w:val="18"/>
          <w:szCs w:val="18"/>
        </w:rPr>
        <w:t xml:space="preserve"> </w:t>
      </w:r>
      <w:r w:rsidRPr="00BC6842">
        <w:rPr>
          <w:sz w:val="18"/>
          <w:szCs w:val="18"/>
        </w:rPr>
        <w:t>March 2024, it is not possible to reliably estimate the extent or likelihood of these claims being successful, and therefore no liability in respect of compensation claims is recognised in these accounts.</w:t>
      </w:r>
    </w:p>
    <w:p w14:paraId="03FA5405" w14:textId="77777777" w:rsidR="00192C97" w:rsidRPr="00BC6842" w:rsidRDefault="00192C97" w:rsidP="652F09F4">
      <w:pPr>
        <w:spacing w:after="0" w:line="240" w:lineRule="auto"/>
        <w:ind w:right="131"/>
        <w:jc w:val="both"/>
        <w:rPr>
          <w:sz w:val="18"/>
          <w:szCs w:val="18"/>
        </w:rPr>
      </w:pPr>
    </w:p>
    <w:p w14:paraId="35760395" w14:textId="77777777" w:rsidR="00192C97" w:rsidRPr="00BC6842" w:rsidRDefault="00192C97" w:rsidP="005B25EA">
      <w:pPr>
        <w:spacing w:after="0" w:line="240" w:lineRule="auto"/>
        <w:ind w:right="131"/>
        <w:jc w:val="both"/>
        <w:rPr>
          <w:b/>
          <w:bCs/>
          <w:sz w:val="18"/>
          <w:szCs w:val="18"/>
        </w:rPr>
      </w:pPr>
      <w:r w:rsidRPr="00BC6842">
        <w:rPr>
          <w:b/>
          <w:bCs/>
          <w:sz w:val="18"/>
          <w:szCs w:val="18"/>
        </w:rPr>
        <w:t>Impact on Pension Liability</w:t>
      </w:r>
    </w:p>
    <w:p w14:paraId="0B7434B6" w14:textId="43C5CACF" w:rsidR="00192C97" w:rsidRPr="009A73B9" w:rsidRDefault="00192C97" w:rsidP="005B25EA">
      <w:pPr>
        <w:spacing w:after="0" w:line="240" w:lineRule="auto"/>
        <w:ind w:right="131"/>
        <w:jc w:val="both"/>
        <w:rPr>
          <w:sz w:val="18"/>
          <w:szCs w:val="18"/>
        </w:rPr>
      </w:pPr>
      <w:r w:rsidRPr="009A73B9">
        <w:rPr>
          <w:sz w:val="18"/>
          <w:szCs w:val="18"/>
        </w:rPr>
        <w:t>Allowing for all members to remain in their existing scheme as at 1</w:t>
      </w:r>
      <w:r w:rsidR="00A3432A" w:rsidRPr="009A73B9">
        <w:rPr>
          <w:sz w:val="18"/>
          <w:szCs w:val="18"/>
          <w:vertAlign w:val="superscript"/>
        </w:rPr>
        <w:t>st</w:t>
      </w:r>
      <w:r w:rsidR="00A3432A" w:rsidRPr="009A73B9">
        <w:rPr>
          <w:sz w:val="18"/>
          <w:szCs w:val="18"/>
        </w:rPr>
        <w:t xml:space="preserve"> A</w:t>
      </w:r>
      <w:r w:rsidRPr="009A73B9">
        <w:rPr>
          <w:sz w:val="18"/>
          <w:szCs w:val="18"/>
        </w:rPr>
        <w:t>pril 2015 would lead to an increase in the Police Pension Scheme liabilities. Scheme actuaries have estimated the potential increase in scheme liabilities for Gwent Police to be approximately 4.4% or £62.860m of pension scheme liabilities. This increase was reflected in the IAS 19 disclosure as a past service cost in the 2018/19 accounts. This amount has been reviewed on an annual basis and in 2022/23 the estimated decrease was £555.35m in pensions scheme liabilities from the previous year. In 2023/24 the estimated increase is £550.78m from the liability in 2022/23. This increase reflects a change in assumptions and therefore represents a loss on remeasurement and reported in the Comprehensive Income and Expenditure Statement (CIES).</w:t>
      </w:r>
    </w:p>
    <w:p w14:paraId="0416EBD5" w14:textId="77777777" w:rsidR="00192C97" w:rsidRPr="009A73B9" w:rsidRDefault="00192C97" w:rsidP="005B25EA">
      <w:pPr>
        <w:spacing w:after="0" w:line="240" w:lineRule="auto"/>
        <w:ind w:right="131"/>
        <w:jc w:val="both"/>
        <w:rPr>
          <w:sz w:val="18"/>
          <w:szCs w:val="18"/>
        </w:rPr>
      </w:pPr>
      <w:r w:rsidRPr="009A73B9">
        <w:rPr>
          <w:sz w:val="18"/>
          <w:szCs w:val="18"/>
        </w:rPr>
        <w:t xml:space="preserve"> </w:t>
      </w:r>
    </w:p>
    <w:p w14:paraId="3693657B" w14:textId="77777777" w:rsidR="00433BBD" w:rsidRPr="009A73B9" w:rsidRDefault="00192C97" w:rsidP="005B25EA">
      <w:pPr>
        <w:spacing w:after="0" w:line="240" w:lineRule="auto"/>
        <w:ind w:right="131"/>
        <w:jc w:val="both"/>
        <w:rPr>
          <w:sz w:val="18"/>
          <w:szCs w:val="18"/>
        </w:rPr>
      </w:pPr>
      <w:r w:rsidRPr="009A73B9">
        <w:rPr>
          <w:sz w:val="18"/>
          <w:szCs w:val="18"/>
        </w:rPr>
        <w:t xml:space="preserve">The impact of an increase in scheme liabilities arising from McCloud/Sargeant judgement will be measured through the pension valuation process, which determines employer and employee contribution rates. The next Police Pension valuation is due to be reported </w:t>
      </w:r>
      <w:r w:rsidR="00433BBD" w:rsidRPr="009A73B9">
        <w:rPr>
          <w:sz w:val="18"/>
          <w:szCs w:val="18"/>
        </w:rPr>
        <w:t xml:space="preserve">    </w:t>
      </w:r>
    </w:p>
    <w:p w14:paraId="451200CD" w14:textId="28F7E2D4" w:rsidR="00652E9B" w:rsidRPr="00BC6842" w:rsidRDefault="00192C97" w:rsidP="652F09F4">
      <w:pPr>
        <w:spacing w:after="0" w:line="240" w:lineRule="auto"/>
        <w:ind w:right="131"/>
        <w:jc w:val="both"/>
        <w:rPr>
          <w:sz w:val="18"/>
          <w:szCs w:val="18"/>
        </w:rPr>
      </w:pPr>
      <w:r w:rsidRPr="009A73B9">
        <w:rPr>
          <w:sz w:val="18"/>
          <w:szCs w:val="18"/>
        </w:rPr>
        <w:t xml:space="preserve">in 2023/24, although this timetable is subject to change. Due to delays in implementing the remedy, it is expected that the member </w:t>
      </w:r>
      <w:r w:rsidR="00433BBD" w:rsidRPr="009A73B9">
        <w:rPr>
          <w:sz w:val="18"/>
          <w:szCs w:val="18"/>
        </w:rPr>
        <w:t xml:space="preserve">  </w:t>
      </w:r>
      <w:r w:rsidRPr="009A73B9">
        <w:rPr>
          <w:sz w:val="18"/>
          <w:szCs w:val="18"/>
        </w:rPr>
        <w:t>contribution compensation payments projected for 202</w:t>
      </w:r>
      <w:r w:rsidR="002F7068" w:rsidRPr="009A73B9">
        <w:rPr>
          <w:sz w:val="18"/>
          <w:szCs w:val="18"/>
        </w:rPr>
        <w:t>4</w:t>
      </w:r>
      <w:r w:rsidR="00034CCA" w:rsidRPr="009A73B9">
        <w:rPr>
          <w:sz w:val="18"/>
          <w:szCs w:val="18"/>
        </w:rPr>
        <w:t>/</w:t>
      </w:r>
      <w:r w:rsidRPr="009A73B9">
        <w:rPr>
          <w:sz w:val="18"/>
          <w:szCs w:val="18"/>
        </w:rPr>
        <w:t>2</w:t>
      </w:r>
      <w:r w:rsidR="002F7068" w:rsidRPr="009A73B9">
        <w:rPr>
          <w:sz w:val="18"/>
          <w:szCs w:val="18"/>
        </w:rPr>
        <w:t>5</w:t>
      </w:r>
      <w:r w:rsidRPr="009A73B9">
        <w:rPr>
          <w:sz w:val="18"/>
          <w:szCs w:val="18"/>
        </w:rPr>
        <w:t xml:space="preserve"> will fall into 202</w:t>
      </w:r>
      <w:r w:rsidR="002F7068" w:rsidRPr="009A73B9">
        <w:rPr>
          <w:sz w:val="18"/>
          <w:szCs w:val="18"/>
        </w:rPr>
        <w:t>5</w:t>
      </w:r>
      <w:r w:rsidR="00034CCA" w:rsidRPr="009A73B9">
        <w:rPr>
          <w:sz w:val="18"/>
          <w:szCs w:val="18"/>
        </w:rPr>
        <w:t>/</w:t>
      </w:r>
      <w:r w:rsidRPr="009A73B9">
        <w:rPr>
          <w:sz w:val="18"/>
          <w:szCs w:val="18"/>
        </w:rPr>
        <w:t>2</w:t>
      </w:r>
      <w:r w:rsidR="002F7068" w:rsidRPr="009A73B9">
        <w:rPr>
          <w:sz w:val="18"/>
          <w:szCs w:val="18"/>
        </w:rPr>
        <w:t>6</w:t>
      </w:r>
      <w:r w:rsidRPr="009A73B9">
        <w:rPr>
          <w:sz w:val="18"/>
          <w:szCs w:val="18"/>
        </w:rPr>
        <w:t>. Estimated 2024</w:t>
      </w:r>
      <w:r w:rsidR="00034CCA" w:rsidRPr="009A73B9">
        <w:rPr>
          <w:sz w:val="18"/>
          <w:szCs w:val="18"/>
        </w:rPr>
        <w:t>/</w:t>
      </w:r>
      <w:r w:rsidRPr="009A73B9">
        <w:rPr>
          <w:sz w:val="18"/>
          <w:szCs w:val="18"/>
        </w:rPr>
        <w:t>25 costs for Gwent Police is £2.79m (1%). Projection for McCloud remedy payments for the years 2023</w:t>
      </w:r>
      <w:r w:rsidR="00034CCA" w:rsidRPr="009A73B9">
        <w:rPr>
          <w:sz w:val="18"/>
          <w:szCs w:val="18"/>
        </w:rPr>
        <w:t>/</w:t>
      </w:r>
      <w:r w:rsidRPr="009A73B9">
        <w:rPr>
          <w:sz w:val="18"/>
          <w:szCs w:val="18"/>
        </w:rPr>
        <w:t>24 to 2028</w:t>
      </w:r>
      <w:r w:rsidR="00034CCA" w:rsidRPr="009A73B9">
        <w:rPr>
          <w:sz w:val="18"/>
          <w:szCs w:val="18"/>
        </w:rPr>
        <w:t>/</w:t>
      </w:r>
      <w:r w:rsidRPr="009A73B9">
        <w:rPr>
          <w:sz w:val="18"/>
          <w:szCs w:val="18"/>
        </w:rPr>
        <w:t>29 is £145m.</w:t>
      </w:r>
    </w:p>
    <w:p w14:paraId="120C5872" w14:textId="77777777" w:rsidR="00192C97" w:rsidRPr="00BC6842" w:rsidRDefault="00192C97" w:rsidP="652F09F4">
      <w:pPr>
        <w:spacing w:after="0" w:line="240" w:lineRule="auto"/>
        <w:ind w:right="131"/>
        <w:jc w:val="both"/>
        <w:rPr>
          <w:sz w:val="18"/>
          <w:szCs w:val="18"/>
        </w:rPr>
      </w:pPr>
    </w:p>
    <w:p w14:paraId="7EA9D62A" w14:textId="5A3AE2A8" w:rsidR="00192C97" w:rsidRPr="00BC6842" w:rsidRDefault="00192C97" w:rsidP="33E55788">
      <w:pPr>
        <w:spacing w:after="0" w:line="240" w:lineRule="auto"/>
        <w:ind w:right="131"/>
        <w:jc w:val="both"/>
        <w:rPr>
          <w:sz w:val="18"/>
          <w:szCs w:val="18"/>
        </w:rPr>
      </w:pPr>
      <w:r w:rsidRPr="00BC6842">
        <w:rPr>
          <w:sz w:val="18"/>
          <w:szCs w:val="18"/>
        </w:rPr>
        <w:t>The impact of an increase in annual pension payments arising from McCloud/Sargeant is determined through the Police Pension Fund Regulations 2007. These require a police authority to maintain a pension fund into which officer and employer contributions are paid and out of which pension payments to retired officers are made. If the police pension fund does not have sufficient funds to meet the cost of pensions in year the amount required to meet the deficit is then paid by the Secretary of State to the police authority in the form of a central government top-up grant. However the McCloud remedy payments are to be shown as separate operational costs to be reclaimed quarterly in arears from the Home Office and not as part of the Top-Up Grant. A separate account is therefore recommended to be used for all payments made in respect of the McCloud remedy.</w:t>
      </w:r>
    </w:p>
    <w:p w14:paraId="548A17C5" w14:textId="77777777" w:rsidR="00192C97" w:rsidRPr="00BC6842" w:rsidRDefault="00192C97" w:rsidP="33E55788">
      <w:pPr>
        <w:spacing w:after="0" w:line="240" w:lineRule="auto"/>
        <w:ind w:right="273"/>
        <w:jc w:val="both"/>
        <w:rPr>
          <w:sz w:val="18"/>
          <w:szCs w:val="18"/>
        </w:rPr>
      </w:pPr>
    </w:p>
    <w:p w14:paraId="50BECCFD" w14:textId="34B0F0CA" w:rsidR="00192C97" w:rsidRPr="00BC6842" w:rsidRDefault="00192C97" w:rsidP="33E55788">
      <w:pPr>
        <w:spacing w:after="0" w:line="240" w:lineRule="auto"/>
        <w:ind w:right="273"/>
        <w:jc w:val="both"/>
        <w:rPr>
          <w:b/>
          <w:bCs/>
          <w:sz w:val="18"/>
          <w:szCs w:val="18"/>
        </w:rPr>
      </w:pPr>
      <w:r w:rsidRPr="00BC6842">
        <w:rPr>
          <w:b/>
          <w:bCs/>
          <w:sz w:val="18"/>
          <w:szCs w:val="18"/>
        </w:rPr>
        <w:t>Participation in Pension Schemes</w:t>
      </w:r>
    </w:p>
    <w:p w14:paraId="42CAD961" w14:textId="38A5C8F4" w:rsidR="00192C97" w:rsidRPr="00BC6842" w:rsidRDefault="00192C97" w:rsidP="33E55788">
      <w:pPr>
        <w:spacing w:after="0" w:line="240" w:lineRule="auto"/>
        <w:ind w:right="273"/>
        <w:jc w:val="both"/>
        <w:rPr>
          <w:sz w:val="18"/>
          <w:szCs w:val="18"/>
        </w:rPr>
      </w:pPr>
      <w:r w:rsidRPr="00BC6842">
        <w:rPr>
          <w:sz w:val="18"/>
          <w:szCs w:val="18"/>
        </w:rPr>
        <w:t>As part of the terms and conditions of employment of its Police Officers and Police Staff, the Chief Constable makes contributions towards the cost of post-employment benefits. Although these benefits will not actually be payable until employees retire, the PCC Group has a commitment to make the payments (for those benefits) and to disclose them at the time that employees earn their future entitlement.</w:t>
      </w:r>
    </w:p>
    <w:p w14:paraId="7B024569" w14:textId="77777777" w:rsidR="00192C97" w:rsidRPr="00BC6842" w:rsidRDefault="00192C97" w:rsidP="33E55788">
      <w:pPr>
        <w:spacing w:after="0" w:line="240" w:lineRule="auto"/>
        <w:ind w:right="273"/>
        <w:jc w:val="both"/>
        <w:rPr>
          <w:sz w:val="18"/>
          <w:szCs w:val="18"/>
        </w:rPr>
      </w:pPr>
    </w:p>
    <w:p w14:paraId="212DD1EB" w14:textId="1D002DE9" w:rsidR="00192C97" w:rsidRPr="00BC6842" w:rsidRDefault="00192C97" w:rsidP="33E55788">
      <w:pPr>
        <w:spacing w:after="0" w:line="240" w:lineRule="auto"/>
        <w:ind w:right="273"/>
        <w:jc w:val="both"/>
        <w:rPr>
          <w:sz w:val="18"/>
          <w:szCs w:val="18"/>
        </w:rPr>
      </w:pPr>
      <w:r w:rsidRPr="00BC6842">
        <w:rPr>
          <w:sz w:val="18"/>
          <w:szCs w:val="18"/>
        </w:rPr>
        <w:t>The Chief Constable participates in two post-employment schemes:</w:t>
      </w:r>
      <w:r w:rsidRPr="00BC6842">
        <w:tab/>
      </w:r>
    </w:p>
    <w:p w14:paraId="6C93B815" w14:textId="7743D7A4" w:rsidR="00192C97" w:rsidRPr="00BC6842" w:rsidRDefault="00192C97" w:rsidP="33E55788">
      <w:pPr>
        <w:pStyle w:val="ListParagraph"/>
        <w:numPr>
          <w:ilvl w:val="0"/>
          <w:numId w:val="36"/>
        </w:numPr>
        <w:ind w:left="709" w:right="273"/>
        <w:jc w:val="both"/>
        <w:rPr>
          <w:sz w:val="18"/>
          <w:szCs w:val="18"/>
        </w:rPr>
      </w:pPr>
      <w:r w:rsidRPr="00BC6842">
        <w:rPr>
          <w:sz w:val="18"/>
          <w:szCs w:val="18"/>
        </w:rPr>
        <w:t xml:space="preserve">The Police Pension Scheme for Police Officers – this is an unfunded scheme, meaning that there are no investment assets built up to meet the pension liabilities and cash has to be generated to meet actual pension payments in the year they eventually fall due. </w:t>
      </w:r>
    </w:p>
    <w:p w14:paraId="7A09E2DB" w14:textId="3C040831" w:rsidR="00192C97" w:rsidRPr="00BC6842" w:rsidRDefault="00192C97" w:rsidP="33E55788">
      <w:pPr>
        <w:pStyle w:val="ListParagraph"/>
        <w:numPr>
          <w:ilvl w:val="0"/>
          <w:numId w:val="36"/>
        </w:numPr>
        <w:ind w:right="273"/>
        <w:jc w:val="both"/>
        <w:rPr>
          <w:sz w:val="18"/>
          <w:szCs w:val="18"/>
        </w:rPr>
      </w:pPr>
      <w:r w:rsidRPr="00BC6842">
        <w:rPr>
          <w:sz w:val="18"/>
          <w:szCs w:val="18"/>
        </w:rPr>
        <w:t>Pensions and benefits for Police Staff are provided under the Local Government Pension Scheme from the Greater Gwent (Torfaen) Pension Fund. This is a funded scheme, meaning that the Chief Constable and employees pay contributions into a fund, calculated at a level intended to balance the pension’s liabilities with investment assets.</w:t>
      </w:r>
    </w:p>
    <w:p w14:paraId="638AD456" w14:textId="77777777" w:rsidR="00F829F4" w:rsidRPr="00BC6842" w:rsidRDefault="00F829F4" w:rsidP="33E55788">
      <w:pPr>
        <w:pStyle w:val="ListParagraph"/>
        <w:numPr>
          <w:ilvl w:val="0"/>
          <w:numId w:val="36"/>
        </w:numPr>
        <w:ind w:right="273"/>
        <w:jc w:val="both"/>
        <w:rPr>
          <w:sz w:val="18"/>
          <w:szCs w:val="18"/>
        </w:rPr>
      </w:pPr>
    </w:p>
    <w:p w14:paraId="6850D4AE" w14:textId="7FED5157" w:rsidR="00192C97" w:rsidRPr="00BC6842" w:rsidRDefault="00192C97" w:rsidP="33E55788">
      <w:pPr>
        <w:spacing w:after="0" w:line="240" w:lineRule="auto"/>
        <w:ind w:right="273" w:firstLine="45"/>
        <w:jc w:val="both"/>
        <w:rPr>
          <w:sz w:val="18"/>
          <w:szCs w:val="18"/>
        </w:rPr>
      </w:pPr>
    </w:p>
    <w:p w14:paraId="7FFC116A" w14:textId="1260F945" w:rsidR="00192C97" w:rsidRPr="00BC6842" w:rsidRDefault="00192C97" w:rsidP="33E55788">
      <w:pPr>
        <w:spacing w:after="0" w:line="240" w:lineRule="auto"/>
        <w:ind w:right="273"/>
        <w:jc w:val="both"/>
        <w:rPr>
          <w:b/>
          <w:bCs/>
          <w:sz w:val="18"/>
          <w:szCs w:val="18"/>
        </w:rPr>
      </w:pPr>
      <w:r w:rsidRPr="00BC6842">
        <w:rPr>
          <w:b/>
          <w:bCs/>
          <w:sz w:val="18"/>
          <w:szCs w:val="18"/>
        </w:rPr>
        <w:t>Transactions relating to Post-employment Benefits</w:t>
      </w:r>
    </w:p>
    <w:p w14:paraId="04351988" w14:textId="127078BE" w:rsidR="00192C97" w:rsidRPr="00BC6842" w:rsidRDefault="00192C97" w:rsidP="33E55788">
      <w:pPr>
        <w:spacing w:after="0" w:line="240" w:lineRule="auto"/>
        <w:ind w:right="273"/>
        <w:jc w:val="both"/>
        <w:rPr>
          <w:sz w:val="18"/>
          <w:szCs w:val="18"/>
        </w:rPr>
      </w:pPr>
      <w:r w:rsidRPr="00BC6842">
        <w:rPr>
          <w:sz w:val="18"/>
          <w:szCs w:val="18"/>
        </w:rPr>
        <w:t>The cost of retirement benefits is recognised in the reported CIES Cost of Service line, when they are earned by employees, rather than when the benefits are eventually paid as pensions. However, the charge that is required to be made against Council Tax is based on the cash payable in the year, so the real cost of post-employment/retirement benefits is reversed out of the General Fund via the Movement in Reserves Statement.</w:t>
      </w:r>
    </w:p>
    <w:p w14:paraId="04211A00" w14:textId="77777777" w:rsidR="00192C97" w:rsidRPr="00BC6842" w:rsidRDefault="00192C97" w:rsidP="33E55788">
      <w:pPr>
        <w:spacing w:after="0" w:line="240" w:lineRule="auto"/>
        <w:ind w:right="273"/>
        <w:jc w:val="both"/>
        <w:rPr>
          <w:sz w:val="18"/>
          <w:szCs w:val="18"/>
        </w:rPr>
      </w:pPr>
    </w:p>
    <w:p w14:paraId="13FD3128" w14:textId="46F1A13E" w:rsidR="00914613" w:rsidRPr="00BC6842" w:rsidRDefault="00192C97" w:rsidP="33E55788">
      <w:pPr>
        <w:spacing w:after="0" w:line="240" w:lineRule="auto"/>
        <w:ind w:right="273"/>
        <w:jc w:val="both"/>
        <w:rPr>
          <w:sz w:val="18"/>
          <w:szCs w:val="18"/>
        </w:rPr>
      </w:pPr>
      <w:r w:rsidRPr="00BC6842">
        <w:rPr>
          <w:sz w:val="18"/>
          <w:szCs w:val="18"/>
        </w:rPr>
        <w:t>The following transactions have been made in the CIES and the General Police Fund Balance via the Movement in Reserves Statement during the year including disclosure of actual employer’s contributions during the year:</w:t>
      </w:r>
    </w:p>
    <w:p w14:paraId="64545B19" w14:textId="77777777" w:rsidR="00C44C0B" w:rsidRPr="00BC6842" w:rsidRDefault="00C44C0B" w:rsidP="33E55788">
      <w:pPr>
        <w:spacing w:after="0" w:line="240" w:lineRule="auto"/>
        <w:ind w:right="273"/>
        <w:jc w:val="both"/>
        <w:rPr>
          <w:sz w:val="18"/>
          <w:szCs w:val="18"/>
        </w:rPr>
      </w:pPr>
    </w:p>
    <w:tbl>
      <w:tblPr>
        <w:tblW w:w="10351" w:type="dxa"/>
        <w:tblLook w:val="04A0" w:firstRow="1" w:lastRow="0" w:firstColumn="1" w:lastColumn="0" w:noHBand="0" w:noVBand="1"/>
      </w:tblPr>
      <w:tblGrid>
        <w:gridCol w:w="828"/>
        <w:gridCol w:w="707"/>
        <w:gridCol w:w="1017"/>
        <w:gridCol w:w="840"/>
        <w:gridCol w:w="3559"/>
        <w:gridCol w:w="851"/>
        <w:gridCol w:w="707"/>
        <w:gridCol w:w="1017"/>
        <w:gridCol w:w="825"/>
      </w:tblGrid>
      <w:tr w:rsidR="00DF199F" w:rsidRPr="00DF199F" w14:paraId="40A9A3FD" w14:textId="77777777" w:rsidTr="21A052A3">
        <w:trPr>
          <w:trHeight w:val="300"/>
        </w:trPr>
        <w:tc>
          <w:tcPr>
            <w:tcW w:w="3392" w:type="dxa"/>
            <w:gridSpan w:val="4"/>
            <w:tcBorders>
              <w:top w:val="nil"/>
              <w:left w:val="nil"/>
              <w:bottom w:val="nil"/>
              <w:right w:val="nil"/>
            </w:tcBorders>
            <w:vAlign w:val="center"/>
            <w:hideMark/>
          </w:tcPr>
          <w:p w14:paraId="2CFB3226" w14:textId="46E02F3F"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202</w:t>
            </w:r>
            <w:r w:rsidR="0031454C">
              <w:rPr>
                <w:rFonts w:eastAsia="Times New Roman" w:cs="Arial"/>
                <w:b/>
                <w:bCs/>
                <w:color w:val="000000"/>
                <w:sz w:val="18"/>
                <w:szCs w:val="18"/>
                <w:lang w:eastAsia="en-GB"/>
              </w:rPr>
              <w:t>3</w:t>
            </w:r>
            <w:r w:rsidRPr="00DF199F">
              <w:rPr>
                <w:rFonts w:eastAsia="Times New Roman" w:cs="Arial"/>
                <w:b/>
                <w:bCs/>
                <w:color w:val="000000"/>
                <w:sz w:val="18"/>
                <w:szCs w:val="18"/>
                <w:lang w:eastAsia="en-GB"/>
              </w:rPr>
              <w:t>/2</w:t>
            </w:r>
            <w:r w:rsidR="0031454C">
              <w:rPr>
                <w:rFonts w:eastAsia="Times New Roman" w:cs="Arial"/>
                <w:b/>
                <w:bCs/>
                <w:color w:val="000000"/>
                <w:sz w:val="18"/>
                <w:szCs w:val="18"/>
                <w:lang w:eastAsia="en-GB"/>
              </w:rPr>
              <w:t>4</w:t>
            </w:r>
          </w:p>
        </w:tc>
        <w:tc>
          <w:tcPr>
            <w:tcW w:w="3559" w:type="dxa"/>
            <w:tcBorders>
              <w:top w:val="nil"/>
              <w:left w:val="nil"/>
              <w:bottom w:val="nil"/>
              <w:right w:val="nil"/>
            </w:tcBorders>
            <w:vAlign w:val="center"/>
            <w:hideMark/>
          </w:tcPr>
          <w:p w14:paraId="3BBFB5F2"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General Fund Transactions</w:t>
            </w:r>
          </w:p>
        </w:tc>
        <w:tc>
          <w:tcPr>
            <w:tcW w:w="3400" w:type="dxa"/>
            <w:gridSpan w:val="4"/>
            <w:tcBorders>
              <w:top w:val="nil"/>
              <w:left w:val="nil"/>
              <w:bottom w:val="nil"/>
              <w:right w:val="nil"/>
            </w:tcBorders>
            <w:vAlign w:val="center"/>
            <w:hideMark/>
          </w:tcPr>
          <w:p w14:paraId="44B3CC19" w14:textId="24BEF966"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202</w:t>
            </w:r>
            <w:r w:rsidR="0031454C">
              <w:rPr>
                <w:rFonts w:eastAsia="Times New Roman" w:cs="Arial"/>
                <w:b/>
                <w:bCs/>
                <w:color w:val="000000"/>
                <w:sz w:val="18"/>
                <w:szCs w:val="18"/>
                <w:lang w:eastAsia="en-GB"/>
              </w:rPr>
              <w:t>4</w:t>
            </w:r>
            <w:r w:rsidRPr="00DF199F">
              <w:rPr>
                <w:rFonts w:eastAsia="Times New Roman" w:cs="Arial"/>
                <w:b/>
                <w:bCs/>
                <w:color w:val="000000"/>
                <w:sz w:val="18"/>
                <w:szCs w:val="18"/>
                <w:lang w:eastAsia="en-GB"/>
              </w:rPr>
              <w:t>/2</w:t>
            </w:r>
            <w:r w:rsidR="0031454C">
              <w:rPr>
                <w:rFonts w:eastAsia="Times New Roman" w:cs="Arial"/>
                <w:b/>
                <w:bCs/>
                <w:color w:val="000000"/>
                <w:sz w:val="18"/>
                <w:szCs w:val="18"/>
                <w:lang w:eastAsia="en-GB"/>
              </w:rPr>
              <w:t>5</w:t>
            </w:r>
          </w:p>
        </w:tc>
      </w:tr>
      <w:tr w:rsidR="0027549E" w:rsidRPr="00DF199F" w14:paraId="4631F2E5" w14:textId="77777777" w:rsidTr="21A052A3">
        <w:trPr>
          <w:trHeight w:val="480"/>
        </w:trPr>
        <w:tc>
          <w:tcPr>
            <w:tcW w:w="828" w:type="dxa"/>
            <w:tcBorders>
              <w:top w:val="nil"/>
              <w:left w:val="nil"/>
              <w:bottom w:val="nil"/>
              <w:right w:val="nil"/>
            </w:tcBorders>
            <w:vAlign w:val="center"/>
            <w:hideMark/>
          </w:tcPr>
          <w:p w14:paraId="4704F0A2"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LGPS for CC</w:t>
            </w:r>
          </w:p>
        </w:tc>
        <w:tc>
          <w:tcPr>
            <w:tcW w:w="707" w:type="dxa"/>
            <w:tcBorders>
              <w:top w:val="nil"/>
              <w:left w:val="nil"/>
              <w:bottom w:val="nil"/>
              <w:right w:val="nil"/>
            </w:tcBorders>
            <w:vAlign w:val="center"/>
            <w:hideMark/>
          </w:tcPr>
          <w:p w14:paraId="23905AE2"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LGPS for PCC</w:t>
            </w:r>
          </w:p>
        </w:tc>
        <w:tc>
          <w:tcPr>
            <w:tcW w:w="1017" w:type="dxa"/>
            <w:tcBorders>
              <w:top w:val="nil"/>
              <w:left w:val="nil"/>
              <w:bottom w:val="nil"/>
              <w:right w:val="nil"/>
            </w:tcBorders>
            <w:vAlign w:val="center"/>
            <w:hideMark/>
          </w:tcPr>
          <w:p w14:paraId="73FB5662"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Police Pensions</w:t>
            </w:r>
          </w:p>
        </w:tc>
        <w:tc>
          <w:tcPr>
            <w:tcW w:w="840" w:type="dxa"/>
            <w:tcBorders>
              <w:top w:val="nil"/>
              <w:left w:val="nil"/>
              <w:bottom w:val="nil"/>
              <w:right w:val="nil"/>
            </w:tcBorders>
            <w:vAlign w:val="center"/>
            <w:hideMark/>
          </w:tcPr>
          <w:p w14:paraId="0C2DD5FB"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Total</w:t>
            </w:r>
          </w:p>
        </w:tc>
        <w:tc>
          <w:tcPr>
            <w:tcW w:w="3559" w:type="dxa"/>
            <w:tcBorders>
              <w:top w:val="nil"/>
              <w:left w:val="nil"/>
              <w:bottom w:val="nil"/>
              <w:right w:val="nil"/>
            </w:tcBorders>
            <w:vAlign w:val="center"/>
            <w:hideMark/>
          </w:tcPr>
          <w:p w14:paraId="5576B2B5"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 xml:space="preserve"> </w:t>
            </w:r>
          </w:p>
        </w:tc>
        <w:tc>
          <w:tcPr>
            <w:tcW w:w="851" w:type="dxa"/>
            <w:tcBorders>
              <w:top w:val="nil"/>
              <w:left w:val="nil"/>
              <w:bottom w:val="nil"/>
              <w:right w:val="nil"/>
            </w:tcBorders>
            <w:vAlign w:val="center"/>
            <w:hideMark/>
          </w:tcPr>
          <w:p w14:paraId="45B2B041"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LGPS for CC</w:t>
            </w:r>
          </w:p>
        </w:tc>
        <w:tc>
          <w:tcPr>
            <w:tcW w:w="707" w:type="dxa"/>
            <w:tcBorders>
              <w:top w:val="nil"/>
              <w:left w:val="nil"/>
              <w:bottom w:val="nil"/>
              <w:right w:val="nil"/>
            </w:tcBorders>
            <w:vAlign w:val="center"/>
            <w:hideMark/>
          </w:tcPr>
          <w:p w14:paraId="73209A08"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LGPS for PCC</w:t>
            </w:r>
          </w:p>
        </w:tc>
        <w:tc>
          <w:tcPr>
            <w:tcW w:w="1017" w:type="dxa"/>
            <w:tcBorders>
              <w:top w:val="nil"/>
              <w:left w:val="nil"/>
              <w:bottom w:val="nil"/>
              <w:right w:val="nil"/>
            </w:tcBorders>
            <w:vAlign w:val="center"/>
            <w:hideMark/>
          </w:tcPr>
          <w:p w14:paraId="44C21EBD"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Police Pensions</w:t>
            </w:r>
          </w:p>
        </w:tc>
        <w:tc>
          <w:tcPr>
            <w:tcW w:w="825" w:type="dxa"/>
            <w:tcBorders>
              <w:top w:val="nil"/>
              <w:left w:val="nil"/>
              <w:bottom w:val="nil"/>
              <w:right w:val="nil"/>
            </w:tcBorders>
            <w:vAlign w:val="center"/>
            <w:hideMark/>
          </w:tcPr>
          <w:p w14:paraId="66221FFC"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Total</w:t>
            </w:r>
          </w:p>
        </w:tc>
      </w:tr>
      <w:tr w:rsidR="0027549E" w:rsidRPr="00DF199F" w14:paraId="6C22DA57" w14:textId="77777777" w:rsidTr="21A052A3">
        <w:trPr>
          <w:trHeight w:val="315"/>
        </w:trPr>
        <w:tc>
          <w:tcPr>
            <w:tcW w:w="828" w:type="dxa"/>
            <w:tcBorders>
              <w:top w:val="nil"/>
              <w:left w:val="nil"/>
              <w:bottom w:val="single" w:sz="8" w:space="0" w:color="000000" w:themeColor="text1"/>
              <w:right w:val="nil"/>
            </w:tcBorders>
            <w:vAlign w:val="center"/>
            <w:hideMark/>
          </w:tcPr>
          <w:p w14:paraId="054007B2"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707" w:type="dxa"/>
            <w:tcBorders>
              <w:top w:val="nil"/>
              <w:left w:val="nil"/>
              <w:bottom w:val="single" w:sz="8" w:space="0" w:color="000000" w:themeColor="text1"/>
              <w:right w:val="nil"/>
            </w:tcBorders>
            <w:vAlign w:val="center"/>
            <w:hideMark/>
          </w:tcPr>
          <w:p w14:paraId="0473FC9A"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1017" w:type="dxa"/>
            <w:tcBorders>
              <w:top w:val="nil"/>
              <w:left w:val="nil"/>
              <w:bottom w:val="single" w:sz="8" w:space="0" w:color="000000" w:themeColor="text1"/>
              <w:right w:val="nil"/>
            </w:tcBorders>
            <w:vAlign w:val="center"/>
            <w:hideMark/>
          </w:tcPr>
          <w:p w14:paraId="70AE579D"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840" w:type="dxa"/>
            <w:tcBorders>
              <w:top w:val="nil"/>
              <w:left w:val="nil"/>
              <w:bottom w:val="single" w:sz="8" w:space="0" w:color="000000" w:themeColor="text1"/>
              <w:right w:val="nil"/>
            </w:tcBorders>
            <w:vAlign w:val="center"/>
            <w:hideMark/>
          </w:tcPr>
          <w:p w14:paraId="6B6420A9"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3559" w:type="dxa"/>
            <w:tcBorders>
              <w:top w:val="nil"/>
              <w:left w:val="nil"/>
              <w:bottom w:val="single" w:sz="8" w:space="0" w:color="000000" w:themeColor="text1"/>
              <w:right w:val="nil"/>
            </w:tcBorders>
            <w:vAlign w:val="center"/>
            <w:hideMark/>
          </w:tcPr>
          <w:p w14:paraId="7B45F2B2"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 xml:space="preserve"> </w:t>
            </w:r>
          </w:p>
        </w:tc>
        <w:tc>
          <w:tcPr>
            <w:tcW w:w="851" w:type="dxa"/>
            <w:tcBorders>
              <w:top w:val="nil"/>
              <w:left w:val="nil"/>
              <w:bottom w:val="single" w:sz="8" w:space="0" w:color="000000" w:themeColor="text1"/>
              <w:right w:val="nil"/>
            </w:tcBorders>
            <w:vAlign w:val="center"/>
            <w:hideMark/>
          </w:tcPr>
          <w:p w14:paraId="457C87E1"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707" w:type="dxa"/>
            <w:tcBorders>
              <w:top w:val="nil"/>
              <w:left w:val="nil"/>
              <w:bottom w:val="single" w:sz="8" w:space="0" w:color="000000" w:themeColor="text1"/>
              <w:right w:val="nil"/>
            </w:tcBorders>
            <w:vAlign w:val="center"/>
            <w:hideMark/>
          </w:tcPr>
          <w:p w14:paraId="5575AE42"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1017" w:type="dxa"/>
            <w:tcBorders>
              <w:top w:val="nil"/>
              <w:left w:val="nil"/>
              <w:bottom w:val="single" w:sz="8" w:space="0" w:color="000000" w:themeColor="text1"/>
              <w:right w:val="nil"/>
            </w:tcBorders>
            <w:vAlign w:val="center"/>
            <w:hideMark/>
          </w:tcPr>
          <w:p w14:paraId="1EAB0CEB"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c>
          <w:tcPr>
            <w:tcW w:w="825" w:type="dxa"/>
            <w:tcBorders>
              <w:top w:val="nil"/>
              <w:left w:val="nil"/>
              <w:bottom w:val="single" w:sz="8" w:space="0" w:color="000000" w:themeColor="text1"/>
              <w:right w:val="nil"/>
            </w:tcBorders>
            <w:vAlign w:val="center"/>
            <w:hideMark/>
          </w:tcPr>
          <w:p w14:paraId="231B5F47" w14:textId="77777777" w:rsidR="00DF199F" w:rsidRPr="00DF199F" w:rsidRDefault="00DF199F" w:rsidP="00DF199F">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£'000</w:t>
            </w:r>
          </w:p>
        </w:tc>
      </w:tr>
      <w:tr w:rsidR="00DF199F" w:rsidRPr="00DF199F" w14:paraId="19184805" w14:textId="77777777" w:rsidTr="21A052A3">
        <w:trPr>
          <w:trHeight w:val="300"/>
        </w:trPr>
        <w:tc>
          <w:tcPr>
            <w:tcW w:w="10351" w:type="dxa"/>
            <w:gridSpan w:val="9"/>
            <w:tcBorders>
              <w:top w:val="single" w:sz="8" w:space="0" w:color="000000" w:themeColor="text1"/>
              <w:left w:val="nil"/>
              <w:bottom w:val="nil"/>
              <w:right w:val="nil"/>
            </w:tcBorders>
            <w:vAlign w:val="center"/>
            <w:hideMark/>
          </w:tcPr>
          <w:p w14:paraId="101F3A9D"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Comprehensive Income and Expenditure Statement</w:t>
            </w:r>
          </w:p>
        </w:tc>
      </w:tr>
      <w:tr w:rsidR="00DF199F" w:rsidRPr="00DF199F" w14:paraId="46A1854A" w14:textId="77777777" w:rsidTr="21A052A3">
        <w:trPr>
          <w:trHeight w:val="300"/>
        </w:trPr>
        <w:tc>
          <w:tcPr>
            <w:tcW w:w="10351" w:type="dxa"/>
            <w:gridSpan w:val="9"/>
            <w:tcBorders>
              <w:top w:val="nil"/>
              <w:left w:val="nil"/>
              <w:bottom w:val="nil"/>
              <w:right w:val="nil"/>
            </w:tcBorders>
            <w:vAlign w:val="center"/>
            <w:hideMark/>
          </w:tcPr>
          <w:p w14:paraId="538F9705" w14:textId="77777777" w:rsidR="00DF199F" w:rsidRPr="00DF199F" w:rsidRDefault="00DF199F" w:rsidP="00DF199F">
            <w:pPr>
              <w:spacing w:after="0" w:line="240" w:lineRule="auto"/>
              <w:jc w:val="center"/>
              <w:rPr>
                <w:rFonts w:eastAsia="Times New Roman" w:cs="Arial"/>
                <w:b/>
                <w:bCs/>
                <w:color w:val="000000"/>
                <w:sz w:val="18"/>
                <w:szCs w:val="18"/>
                <w:lang w:eastAsia="en-GB"/>
              </w:rPr>
            </w:pPr>
            <w:r w:rsidRPr="00DF199F">
              <w:rPr>
                <w:rFonts w:eastAsia="Times New Roman" w:cs="Arial"/>
                <w:b/>
                <w:bCs/>
                <w:color w:val="000000"/>
                <w:sz w:val="18"/>
                <w:szCs w:val="18"/>
                <w:lang w:eastAsia="en-GB"/>
              </w:rPr>
              <w:t>Cost of Services</w:t>
            </w:r>
          </w:p>
        </w:tc>
      </w:tr>
      <w:tr w:rsidR="0027549E" w:rsidRPr="00DF199F" w14:paraId="67084B6A" w14:textId="77777777" w:rsidTr="21A052A3">
        <w:trPr>
          <w:trHeight w:val="300"/>
        </w:trPr>
        <w:tc>
          <w:tcPr>
            <w:tcW w:w="828" w:type="dxa"/>
            <w:tcBorders>
              <w:top w:val="nil"/>
              <w:left w:val="nil"/>
              <w:bottom w:val="nil"/>
              <w:right w:val="nil"/>
            </w:tcBorders>
            <w:vAlign w:val="center"/>
            <w:hideMark/>
          </w:tcPr>
          <w:p w14:paraId="3D8345FE"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707" w:type="dxa"/>
            <w:tcBorders>
              <w:top w:val="nil"/>
              <w:left w:val="nil"/>
              <w:bottom w:val="nil"/>
              <w:right w:val="nil"/>
            </w:tcBorders>
            <w:vAlign w:val="center"/>
            <w:hideMark/>
          </w:tcPr>
          <w:p w14:paraId="70210081"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1017" w:type="dxa"/>
            <w:tcBorders>
              <w:top w:val="nil"/>
              <w:left w:val="nil"/>
              <w:bottom w:val="nil"/>
              <w:right w:val="nil"/>
            </w:tcBorders>
            <w:vAlign w:val="center"/>
            <w:hideMark/>
          </w:tcPr>
          <w:p w14:paraId="3D1D4FE5"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840" w:type="dxa"/>
            <w:tcBorders>
              <w:top w:val="nil"/>
              <w:left w:val="nil"/>
              <w:bottom w:val="nil"/>
              <w:right w:val="nil"/>
            </w:tcBorders>
            <w:vAlign w:val="center"/>
            <w:hideMark/>
          </w:tcPr>
          <w:p w14:paraId="288EE7EC"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3559" w:type="dxa"/>
            <w:tcBorders>
              <w:top w:val="nil"/>
              <w:left w:val="nil"/>
              <w:bottom w:val="nil"/>
              <w:right w:val="nil"/>
            </w:tcBorders>
            <w:vAlign w:val="center"/>
            <w:hideMark/>
          </w:tcPr>
          <w:p w14:paraId="0D641983" w14:textId="77777777" w:rsidR="00DF199F" w:rsidRPr="00DF199F" w:rsidRDefault="00DF199F" w:rsidP="00DF199F">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Service cost comprising:</w:t>
            </w:r>
          </w:p>
        </w:tc>
        <w:tc>
          <w:tcPr>
            <w:tcW w:w="851" w:type="dxa"/>
            <w:tcBorders>
              <w:top w:val="nil"/>
              <w:left w:val="nil"/>
              <w:bottom w:val="nil"/>
              <w:right w:val="nil"/>
            </w:tcBorders>
            <w:vAlign w:val="center"/>
            <w:hideMark/>
          </w:tcPr>
          <w:p w14:paraId="543362B9"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707" w:type="dxa"/>
            <w:tcBorders>
              <w:top w:val="nil"/>
              <w:left w:val="nil"/>
              <w:bottom w:val="nil"/>
              <w:right w:val="nil"/>
            </w:tcBorders>
            <w:vAlign w:val="center"/>
            <w:hideMark/>
          </w:tcPr>
          <w:p w14:paraId="525F2C85"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1017" w:type="dxa"/>
            <w:tcBorders>
              <w:top w:val="nil"/>
              <w:left w:val="nil"/>
              <w:bottom w:val="nil"/>
              <w:right w:val="nil"/>
            </w:tcBorders>
            <w:vAlign w:val="center"/>
            <w:hideMark/>
          </w:tcPr>
          <w:p w14:paraId="283BD7F0"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c>
          <w:tcPr>
            <w:tcW w:w="825" w:type="dxa"/>
            <w:tcBorders>
              <w:top w:val="nil"/>
              <w:left w:val="nil"/>
              <w:bottom w:val="nil"/>
              <w:right w:val="nil"/>
            </w:tcBorders>
            <w:vAlign w:val="center"/>
            <w:hideMark/>
          </w:tcPr>
          <w:p w14:paraId="1AD7E210" w14:textId="77777777" w:rsidR="00DF199F" w:rsidRPr="00DF199F" w:rsidRDefault="00DF199F" w:rsidP="00DF199F">
            <w:pPr>
              <w:spacing w:after="0" w:line="240" w:lineRule="auto"/>
              <w:jc w:val="center"/>
              <w:rPr>
                <w:rFonts w:eastAsia="Times New Roman" w:cs="Arial"/>
                <w:color w:val="000000"/>
                <w:sz w:val="18"/>
                <w:szCs w:val="18"/>
                <w:lang w:eastAsia="en-GB"/>
              </w:rPr>
            </w:pPr>
            <w:r w:rsidRPr="00DF199F">
              <w:rPr>
                <w:rFonts w:eastAsia="Times New Roman" w:cs="Arial"/>
                <w:color w:val="000000"/>
                <w:sz w:val="18"/>
                <w:szCs w:val="18"/>
                <w:lang w:eastAsia="en-GB"/>
              </w:rPr>
              <w:t xml:space="preserve"> </w:t>
            </w:r>
          </w:p>
        </w:tc>
      </w:tr>
      <w:tr w:rsidR="0031454C" w:rsidRPr="00DF199F" w14:paraId="1381D65F" w14:textId="77777777" w:rsidTr="21A052A3">
        <w:trPr>
          <w:trHeight w:val="300"/>
        </w:trPr>
        <w:tc>
          <w:tcPr>
            <w:tcW w:w="828" w:type="dxa"/>
            <w:tcBorders>
              <w:top w:val="nil"/>
              <w:left w:val="nil"/>
              <w:bottom w:val="nil"/>
              <w:right w:val="nil"/>
            </w:tcBorders>
            <w:vAlign w:val="center"/>
            <w:hideMark/>
          </w:tcPr>
          <w:p w14:paraId="444205E9" w14:textId="613A186A"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5,905</w:t>
            </w:r>
          </w:p>
        </w:tc>
        <w:tc>
          <w:tcPr>
            <w:tcW w:w="707" w:type="dxa"/>
            <w:tcBorders>
              <w:top w:val="nil"/>
              <w:left w:val="nil"/>
              <w:bottom w:val="nil"/>
              <w:right w:val="nil"/>
            </w:tcBorders>
            <w:vAlign w:val="center"/>
            <w:hideMark/>
          </w:tcPr>
          <w:p w14:paraId="33E9A4C5" w14:textId="5F3F5888"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172</w:t>
            </w:r>
          </w:p>
        </w:tc>
        <w:tc>
          <w:tcPr>
            <w:tcW w:w="1017" w:type="dxa"/>
            <w:tcBorders>
              <w:top w:val="nil"/>
              <w:left w:val="nil"/>
              <w:bottom w:val="nil"/>
              <w:right w:val="nil"/>
            </w:tcBorders>
            <w:vAlign w:val="center"/>
            <w:hideMark/>
          </w:tcPr>
          <w:p w14:paraId="2562ED57" w14:textId="1AF7BA0B"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9,970</w:t>
            </w:r>
          </w:p>
        </w:tc>
        <w:tc>
          <w:tcPr>
            <w:tcW w:w="840" w:type="dxa"/>
            <w:tcBorders>
              <w:top w:val="nil"/>
              <w:left w:val="nil"/>
              <w:bottom w:val="nil"/>
              <w:right w:val="nil"/>
            </w:tcBorders>
            <w:vAlign w:val="center"/>
            <w:hideMark/>
          </w:tcPr>
          <w:p w14:paraId="5F37D8ED" w14:textId="67EE0C29"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16,047</w:t>
            </w:r>
          </w:p>
        </w:tc>
        <w:tc>
          <w:tcPr>
            <w:tcW w:w="3559" w:type="dxa"/>
            <w:tcBorders>
              <w:top w:val="nil"/>
              <w:left w:val="nil"/>
              <w:bottom w:val="nil"/>
              <w:right w:val="nil"/>
            </w:tcBorders>
            <w:vAlign w:val="center"/>
            <w:hideMark/>
          </w:tcPr>
          <w:p w14:paraId="7C89F062"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Current service cost</w:t>
            </w:r>
          </w:p>
        </w:tc>
        <w:tc>
          <w:tcPr>
            <w:tcW w:w="851" w:type="dxa"/>
            <w:tcBorders>
              <w:top w:val="nil"/>
              <w:left w:val="nil"/>
              <w:bottom w:val="nil"/>
              <w:right w:val="nil"/>
            </w:tcBorders>
            <w:vAlign w:val="center"/>
          </w:tcPr>
          <w:p w14:paraId="52D7DC35" w14:textId="1F41DF76" w:rsidR="0031454C" w:rsidRPr="00DF199F" w:rsidRDefault="16B9DDEA"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5,429</w:t>
            </w:r>
          </w:p>
        </w:tc>
        <w:tc>
          <w:tcPr>
            <w:tcW w:w="707" w:type="dxa"/>
            <w:tcBorders>
              <w:top w:val="nil"/>
              <w:left w:val="nil"/>
              <w:bottom w:val="nil"/>
              <w:right w:val="nil"/>
            </w:tcBorders>
            <w:vAlign w:val="center"/>
          </w:tcPr>
          <w:p w14:paraId="3E27B9CA" w14:textId="65ECD760" w:rsidR="0031454C" w:rsidRPr="00DF199F" w:rsidRDefault="36B66E96"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174</w:t>
            </w:r>
          </w:p>
        </w:tc>
        <w:tc>
          <w:tcPr>
            <w:tcW w:w="1017" w:type="dxa"/>
            <w:tcBorders>
              <w:top w:val="nil"/>
              <w:left w:val="nil"/>
              <w:bottom w:val="nil"/>
              <w:right w:val="nil"/>
            </w:tcBorders>
            <w:vAlign w:val="center"/>
          </w:tcPr>
          <w:p w14:paraId="150F60BD" w14:textId="1A910BBA" w:rsidR="0031454C" w:rsidRPr="00DF199F" w:rsidRDefault="3A44E9E5"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10,500</w:t>
            </w:r>
          </w:p>
        </w:tc>
        <w:tc>
          <w:tcPr>
            <w:tcW w:w="825" w:type="dxa"/>
            <w:tcBorders>
              <w:top w:val="nil"/>
              <w:left w:val="nil"/>
              <w:bottom w:val="nil"/>
              <w:right w:val="nil"/>
            </w:tcBorders>
            <w:vAlign w:val="center"/>
          </w:tcPr>
          <w:p w14:paraId="09FEEAC9" w14:textId="5EBFD586" w:rsidR="0031454C" w:rsidRPr="00DF199F" w:rsidRDefault="3104AA1C"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16,103</w:t>
            </w:r>
          </w:p>
        </w:tc>
      </w:tr>
      <w:tr w:rsidR="0031454C" w:rsidRPr="00DF199F" w14:paraId="7828CABD" w14:textId="77777777" w:rsidTr="21A052A3">
        <w:trPr>
          <w:trHeight w:val="300"/>
        </w:trPr>
        <w:tc>
          <w:tcPr>
            <w:tcW w:w="828" w:type="dxa"/>
            <w:tcBorders>
              <w:top w:val="nil"/>
              <w:left w:val="nil"/>
              <w:bottom w:val="nil"/>
              <w:right w:val="nil"/>
            </w:tcBorders>
            <w:vAlign w:val="center"/>
            <w:hideMark/>
          </w:tcPr>
          <w:p w14:paraId="7709BA93" w14:textId="1313071B"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215</w:t>
            </w:r>
          </w:p>
        </w:tc>
        <w:tc>
          <w:tcPr>
            <w:tcW w:w="707" w:type="dxa"/>
            <w:tcBorders>
              <w:top w:val="nil"/>
              <w:left w:val="nil"/>
              <w:bottom w:val="nil"/>
              <w:right w:val="nil"/>
            </w:tcBorders>
            <w:vAlign w:val="center"/>
            <w:hideMark/>
          </w:tcPr>
          <w:p w14:paraId="4B477EDB" w14:textId="2BE1E159"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10DA6F4E" w14:textId="6B059B7C"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840" w:type="dxa"/>
            <w:tcBorders>
              <w:top w:val="nil"/>
              <w:left w:val="nil"/>
              <w:bottom w:val="nil"/>
              <w:right w:val="nil"/>
            </w:tcBorders>
            <w:vAlign w:val="center"/>
            <w:hideMark/>
          </w:tcPr>
          <w:p w14:paraId="26ECAB59" w14:textId="734A169A"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215</w:t>
            </w:r>
          </w:p>
        </w:tc>
        <w:tc>
          <w:tcPr>
            <w:tcW w:w="3559" w:type="dxa"/>
            <w:tcBorders>
              <w:top w:val="nil"/>
              <w:left w:val="nil"/>
              <w:bottom w:val="nil"/>
              <w:right w:val="nil"/>
            </w:tcBorders>
            <w:vAlign w:val="center"/>
            <w:hideMark/>
          </w:tcPr>
          <w:p w14:paraId="60764F05"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Past service cost</w:t>
            </w:r>
          </w:p>
        </w:tc>
        <w:tc>
          <w:tcPr>
            <w:tcW w:w="851" w:type="dxa"/>
            <w:tcBorders>
              <w:top w:val="nil"/>
              <w:left w:val="nil"/>
              <w:bottom w:val="nil"/>
              <w:right w:val="nil"/>
            </w:tcBorders>
            <w:vAlign w:val="center"/>
          </w:tcPr>
          <w:p w14:paraId="35C25CEA" w14:textId="5D3C805A" w:rsidR="0031454C" w:rsidRPr="00DF199F" w:rsidRDefault="12812026"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0</w:t>
            </w:r>
          </w:p>
        </w:tc>
        <w:tc>
          <w:tcPr>
            <w:tcW w:w="707" w:type="dxa"/>
            <w:tcBorders>
              <w:top w:val="nil"/>
              <w:left w:val="nil"/>
              <w:bottom w:val="nil"/>
              <w:right w:val="nil"/>
            </w:tcBorders>
            <w:vAlign w:val="center"/>
          </w:tcPr>
          <w:p w14:paraId="7C735EA3" w14:textId="5AF3E93A" w:rsidR="0031454C" w:rsidRPr="00DF199F" w:rsidRDefault="2B359C74"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1017" w:type="dxa"/>
            <w:tcBorders>
              <w:top w:val="nil"/>
              <w:left w:val="nil"/>
              <w:bottom w:val="nil"/>
              <w:right w:val="nil"/>
            </w:tcBorders>
            <w:vAlign w:val="center"/>
          </w:tcPr>
          <w:p w14:paraId="7102870D" w14:textId="5EB5B988" w:rsidR="0031454C" w:rsidRPr="00DF199F" w:rsidRDefault="475175E2"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825" w:type="dxa"/>
            <w:tcBorders>
              <w:top w:val="nil"/>
              <w:left w:val="nil"/>
              <w:bottom w:val="nil"/>
              <w:right w:val="nil"/>
            </w:tcBorders>
            <w:vAlign w:val="center"/>
          </w:tcPr>
          <w:p w14:paraId="0903F709" w14:textId="4186F4DC" w:rsidR="0031454C" w:rsidRPr="00DF199F" w:rsidRDefault="47AF2CD7"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0</w:t>
            </w:r>
          </w:p>
        </w:tc>
      </w:tr>
      <w:tr w:rsidR="0031454C" w:rsidRPr="00DF199F" w14:paraId="4E1F3904" w14:textId="77777777" w:rsidTr="21A052A3">
        <w:trPr>
          <w:trHeight w:val="300"/>
        </w:trPr>
        <w:tc>
          <w:tcPr>
            <w:tcW w:w="828" w:type="dxa"/>
            <w:tcBorders>
              <w:top w:val="nil"/>
              <w:left w:val="nil"/>
              <w:bottom w:val="nil"/>
              <w:right w:val="nil"/>
            </w:tcBorders>
            <w:vAlign w:val="center"/>
            <w:hideMark/>
          </w:tcPr>
          <w:p w14:paraId="4FF6B6E3" w14:textId="70561297"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707" w:type="dxa"/>
            <w:tcBorders>
              <w:top w:val="nil"/>
              <w:left w:val="nil"/>
              <w:bottom w:val="nil"/>
              <w:right w:val="nil"/>
            </w:tcBorders>
            <w:vAlign w:val="center"/>
            <w:hideMark/>
          </w:tcPr>
          <w:p w14:paraId="46D2F09D" w14:textId="6CBC3C17"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2565A22F" w14:textId="7D6C6247"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370</w:t>
            </w:r>
          </w:p>
        </w:tc>
        <w:tc>
          <w:tcPr>
            <w:tcW w:w="840" w:type="dxa"/>
            <w:tcBorders>
              <w:top w:val="nil"/>
              <w:left w:val="nil"/>
              <w:bottom w:val="nil"/>
              <w:right w:val="nil"/>
            </w:tcBorders>
            <w:vAlign w:val="center"/>
            <w:hideMark/>
          </w:tcPr>
          <w:p w14:paraId="470BB52C" w14:textId="0E4675CD"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370</w:t>
            </w:r>
          </w:p>
        </w:tc>
        <w:tc>
          <w:tcPr>
            <w:tcW w:w="3559" w:type="dxa"/>
            <w:tcBorders>
              <w:top w:val="nil"/>
              <w:left w:val="nil"/>
              <w:bottom w:val="nil"/>
              <w:right w:val="nil"/>
            </w:tcBorders>
            <w:vAlign w:val="center"/>
            <w:hideMark/>
          </w:tcPr>
          <w:p w14:paraId="2732397E"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Transfers In</w:t>
            </w:r>
          </w:p>
        </w:tc>
        <w:tc>
          <w:tcPr>
            <w:tcW w:w="851" w:type="dxa"/>
            <w:tcBorders>
              <w:top w:val="nil"/>
              <w:left w:val="nil"/>
              <w:bottom w:val="nil"/>
              <w:right w:val="nil"/>
            </w:tcBorders>
            <w:vAlign w:val="center"/>
          </w:tcPr>
          <w:p w14:paraId="4CD46ED0" w14:textId="225360D6" w:rsidR="0031454C" w:rsidRPr="00DF199F" w:rsidRDefault="12812026"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0</w:t>
            </w:r>
          </w:p>
        </w:tc>
        <w:tc>
          <w:tcPr>
            <w:tcW w:w="707" w:type="dxa"/>
            <w:tcBorders>
              <w:top w:val="nil"/>
              <w:left w:val="nil"/>
              <w:bottom w:val="nil"/>
              <w:right w:val="nil"/>
            </w:tcBorders>
            <w:vAlign w:val="center"/>
          </w:tcPr>
          <w:p w14:paraId="0CAC0BD0" w14:textId="4ECAB603" w:rsidR="0031454C" w:rsidRPr="00DF199F" w:rsidRDefault="2B359C74"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1017" w:type="dxa"/>
            <w:tcBorders>
              <w:top w:val="nil"/>
              <w:left w:val="nil"/>
              <w:bottom w:val="nil"/>
              <w:right w:val="nil"/>
            </w:tcBorders>
            <w:vAlign w:val="center"/>
          </w:tcPr>
          <w:p w14:paraId="3F4DF3C5" w14:textId="293B1DF4" w:rsidR="0031454C" w:rsidRPr="00DF199F" w:rsidRDefault="475175E2"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825" w:type="dxa"/>
            <w:tcBorders>
              <w:top w:val="nil"/>
              <w:left w:val="nil"/>
              <w:bottom w:val="nil"/>
              <w:right w:val="nil"/>
            </w:tcBorders>
            <w:vAlign w:val="center"/>
          </w:tcPr>
          <w:p w14:paraId="2C8D91CD" w14:textId="5F095648" w:rsidR="0031454C" w:rsidRPr="00DF199F" w:rsidRDefault="47AF2CD7"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0</w:t>
            </w:r>
          </w:p>
        </w:tc>
      </w:tr>
      <w:tr w:rsidR="0031454C" w:rsidRPr="00DF199F" w14:paraId="7B33FE21" w14:textId="77777777" w:rsidTr="21A052A3">
        <w:trPr>
          <w:trHeight w:val="300"/>
        </w:trPr>
        <w:tc>
          <w:tcPr>
            <w:tcW w:w="828" w:type="dxa"/>
            <w:tcBorders>
              <w:top w:val="nil"/>
              <w:left w:val="nil"/>
              <w:bottom w:val="nil"/>
              <w:right w:val="nil"/>
            </w:tcBorders>
            <w:vAlign w:val="center"/>
            <w:hideMark/>
          </w:tcPr>
          <w:p w14:paraId="1EDB3C9A" w14:textId="73A27462"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164</w:t>
            </w:r>
          </w:p>
        </w:tc>
        <w:tc>
          <w:tcPr>
            <w:tcW w:w="707" w:type="dxa"/>
            <w:tcBorders>
              <w:top w:val="nil"/>
              <w:left w:val="nil"/>
              <w:bottom w:val="nil"/>
              <w:right w:val="nil"/>
            </w:tcBorders>
            <w:vAlign w:val="center"/>
            <w:hideMark/>
          </w:tcPr>
          <w:p w14:paraId="5BB093DF" w14:textId="5337DC1B"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5</w:t>
            </w:r>
          </w:p>
        </w:tc>
        <w:tc>
          <w:tcPr>
            <w:tcW w:w="1017" w:type="dxa"/>
            <w:tcBorders>
              <w:top w:val="nil"/>
              <w:left w:val="nil"/>
              <w:bottom w:val="nil"/>
              <w:right w:val="nil"/>
            </w:tcBorders>
            <w:vAlign w:val="center"/>
            <w:hideMark/>
          </w:tcPr>
          <w:p w14:paraId="2025A722" w14:textId="2CCAA53E"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840" w:type="dxa"/>
            <w:tcBorders>
              <w:top w:val="nil"/>
              <w:left w:val="nil"/>
              <w:bottom w:val="nil"/>
              <w:right w:val="nil"/>
            </w:tcBorders>
            <w:vAlign w:val="center"/>
            <w:hideMark/>
          </w:tcPr>
          <w:p w14:paraId="5F898403" w14:textId="1B2E5C32"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169</w:t>
            </w:r>
          </w:p>
        </w:tc>
        <w:tc>
          <w:tcPr>
            <w:tcW w:w="3559" w:type="dxa"/>
            <w:tcBorders>
              <w:top w:val="nil"/>
              <w:left w:val="nil"/>
              <w:bottom w:val="nil"/>
              <w:right w:val="nil"/>
            </w:tcBorders>
            <w:vAlign w:val="center"/>
            <w:hideMark/>
          </w:tcPr>
          <w:p w14:paraId="399A5DED"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Administration expenses</w:t>
            </w:r>
          </w:p>
        </w:tc>
        <w:tc>
          <w:tcPr>
            <w:tcW w:w="851" w:type="dxa"/>
            <w:tcBorders>
              <w:top w:val="nil"/>
              <w:left w:val="nil"/>
              <w:bottom w:val="nil"/>
              <w:right w:val="nil"/>
            </w:tcBorders>
            <w:vAlign w:val="center"/>
          </w:tcPr>
          <w:p w14:paraId="72122A15" w14:textId="7B90794D" w:rsidR="0031454C" w:rsidRPr="00DF199F" w:rsidRDefault="247E9FF5"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175</w:t>
            </w:r>
          </w:p>
        </w:tc>
        <w:tc>
          <w:tcPr>
            <w:tcW w:w="707" w:type="dxa"/>
            <w:tcBorders>
              <w:top w:val="nil"/>
              <w:left w:val="nil"/>
              <w:bottom w:val="nil"/>
              <w:right w:val="nil"/>
            </w:tcBorders>
            <w:vAlign w:val="center"/>
          </w:tcPr>
          <w:p w14:paraId="3DE5516E" w14:textId="3E10B3CF" w:rsidR="0031454C" w:rsidRPr="00DF199F" w:rsidRDefault="0ED873BD"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6</w:t>
            </w:r>
          </w:p>
        </w:tc>
        <w:tc>
          <w:tcPr>
            <w:tcW w:w="1017" w:type="dxa"/>
            <w:tcBorders>
              <w:top w:val="nil"/>
              <w:left w:val="nil"/>
              <w:bottom w:val="nil"/>
              <w:right w:val="nil"/>
            </w:tcBorders>
            <w:vAlign w:val="center"/>
          </w:tcPr>
          <w:p w14:paraId="2171AEB9" w14:textId="7E792DDF" w:rsidR="0031454C" w:rsidRPr="00DF199F" w:rsidRDefault="0BA38335"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825" w:type="dxa"/>
            <w:tcBorders>
              <w:top w:val="nil"/>
              <w:left w:val="nil"/>
              <w:bottom w:val="nil"/>
              <w:right w:val="nil"/>
            </w:tcBorders>
            <w:vAlign w:val="center"/>
          </w:tcPr>
          <w:p w14:paraId="2148A6CE" w14:textId="59027A4E" w:rsidR="0031454C" w:rsidRPr="00DF199F" w:rsidRDefault="76AF390A"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181</w:t>
            </w:r>
          </w:p>
        </w:tc>
      </w:tr>
      <w:tr w:rsidR="0031454C" w:rsidRPr="00DF199F" w14:paraId="50B76FE0" w14:textId="77777777" w:rsidTr="21A052A3">
        <w:trPr>
          <w:trHeight w:val="300"/>
        </w:trPr>
        <w:tc>
          <w:tcPr>
            <w:tcW w:w="828" w:type="dxa"/>
            <w:tcBorders>
              <w:top w:val="nil"/>
              <w:left w:val="nil"/>
              <w:bottom w:val="nil"/>
              <w:right w:val="nil"/>
            </w:tcBorders>
            <w:vAlign w:val="center"/>
            <w:hideMark/>
          </w:tcPr>
          <w:p w14:paraId="14A93B44" w14:textId="282FD5F0"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707" w:type="dxa"/>
            <w:tcBorders>
              <w:top w:val="nil"/>
              <w:left w:val="nil"/>
              <w:bottom w:val="nil"/>
              <w:right w:val="nil"/>
            </w:tcBorders>
            <w:vAlign w:val="center"/>
            <w:hideMark/>
          </w:tcPr>
          <w:p w14:paraId="3B535C2C" w14:textId="026E55ED"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0803CDDE" w14:textId="6E5A783E"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840" w:type="dxa"/>
            <w:tcBorders>
              <w:top w:val="nil"/>
              <w:left w:val="nil"/>
              <w:bottom w:val="nil"/>
              <w:right w:val="nil"/>
            </w:tcBorders>
            <w:vAlign w:val="center"/>
            <w:hideMark/>
          </w:tcPr>
          <w:p w14:paraId="14FD74E0" w14:textId="38A72DB3"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3559" w:type="dxa"/>
            <w:tcBorders>
              <w:top w:val="nil"/>
              <w:left w:val="nil"/>
              <w:bottom w:val="nil"/>
              <w:right w:val="nil"/>
            </w:tcBorders>
            <w:vAlign w:val="center"/>
            <w:hideMark/>
          </w:tcPr>
          <w:p w14:paraId="5A7963D4"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Other Operating Expenditure:</w:t>
            </w:r>
          </w:p>
        </w:tc>
        <w:tc>
          <w:tcPr>
            <w:tcW w:w="851" w:type="dxa"/>
            <w:tcBorders>
              <w:top w:val="nil"/>
              <w:left w:val="nil"/>
              <w:bottom w:val="nil"/>
              <w:right w:val="nil"/>
            </w:tcBorders>
            <w:vAlign w:val="center"/>
          </w:tcPr>
          <w:p w14:paraId="7DF7AD87" w14:textId="17AF906C" w:rsidR="0031454C" w:rsidRPr="00DF199F" w:rsidRDefault="5711E9F0"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0</w:t>
            </w:r>
          </w:p>
        </w:tc>
        <w:tc>
          <w:tcPr>
            <w:tcW w:w="707" w:type="dxa"/>
            <w:tcBorders>
              <w:top w:val="nil"/>
              <w:left w:val="nil"/>
              <w:bottom w:val="nil"/>
              <w:right w:val="nil"/>
            </w:tcBorders>
            <w:vAlign w:val="center"/>
          </w:tcPr>
          <w:p w14:paraId="21C91B5E" w14:textId="117F35AA" w:rsidR="0031454C" w:rsidRPr="00DF199F" w:rsidRDefault="756DFBE9"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1017" w:type="dxa"/>
            <w:tcBorders>
              <w:top w:val="nil"/>
              <w:left w:val="nil"/>
              <w:bottom w:val="nil"/>
              <w:right w:val="nil"/>
            </w:tcBorders>
            <w:vAlign w:val="center"/>
          </w:tcPr>
          <w:p w14:paraId="3B2B9A6C" w14:textId="55A66377" w:rsidR="0031454C" w:rsidRPr="00DF199F" w:rsidRDefault="72B95123"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825" w:type="dxa"/>
            <w:tcBorders>
              <w:top w:val="nil"/>
              <w:left w:val="nil"/>
              <w:bottom w:val="nil"/>
              <w:right w:val="nil"/>
            </w:tcBorders>
            <w:vAlign w:val="center"/>
          </w:tcPr>
          <w:p w14:paraId="12D000B2" w14:textId="243A738D" w:rsidR="0031454C" w:rsidRPr="00DF199F" w:rsidRDefault="3D420FAE"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0</w:t>
            </w:r>
          </w:p>
        </w:tc>
      </w:tr>
      <w:tr w:rsidR="0031454C" w:rsidRPr="00DF199F" w14:paraId="7B36E17F" w14:textId="77777777" w:rsidTr="21A052A3">
        <w:trPr>
          <w:trHeight w:val="300"/>
        </w:trPr>
        <w:tc>
          <w:tcPr>
            <w:tcW w:w="828" w:type="dxa"/>
            <w:tcBorders>
              <w:top w:val="nil"/>
              <w:left w:val="nil"/>
              <w:bottom w:val="nil"/>
              <w:right w:val="nil"/>
            </w:tcBorders>
            <w:vAlign w:val="center"/>
            <w:hideMark/>
          </w:tcPr>
          <w:p w14:paraId="284BBB98" w14:textId="56C60561"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707" w:type="dxa"/>
            <w:tcBorders>
              <w:top w:val="nil"/>
              <w:left w:val="nil"/>
              <w:bottom w:val="nil"/>
              <w:right w:val="nil"/>
            </w:tcBorders>
            <w:vAlign w:val="center"/>
            <w:hideMark/>
          </w:tcPr>
          <w:p w14:paraId="7C687A2D" w14:textId="150A8772"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1017" w:type="dxa"/>
            <w:tcBorders>
              <w:top w:val="nil"/>
              <w:left w:val="nil"/>
              <w:bottom w:val="nil"/>
              <w:right w:val="nil"/>
            </w:tcBorders>
            <w:vAlign w:val="center"/>
            <w:hideMark/>
          </w:tcPr>
          <w:p w14:paraId="4F2406E2" w14:textId="64E4A065"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840" w:type="dxa"/>
            <w:tcBorders>
              <w:top w:val="nil"/>
              <w:left w:val="nil"/>
              <w:bottom w:val="nil"/>
              <w:right w:val="nil"/>
            </w:tcBorders>
            <w:vAlign w:val="center"/>
            <w:hideMark/>
          </w:tcPr>
          <w:p w14:paraId="3428F3BA" w14:textId="7FB103EB"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0</w:t>
            </w:r>
          </w:p>
        </w:tc>
        <w:tc>
          <w:tcPr>
            <w:tcW w:w="3559" w:type="dxa"/>
            <w:tcBorders>
              <w:top w:val="nil"/>
              <w:left w:val="nil"/>
              <w:bottom w:val="nil"/>
              <w:right w:val="nil"/>
            </w:tcBorders>
            <w:vAlign w:val="center"/>
            <w:hideMark/>
          </w:tcPr>
          <w:p w14:paraId="221B086E"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Financing and Investment Income and Expenditure</w:t>
            </w:r>
          </w:p>
        </w:tc>
        <w:tc>
          <w:tcPr>
            <w:tcW w:w="851" w:type="dxa"/>
            <w:tcBorders>
              <w:top w:val="nil"/>
              <w:left w:val="nil"/>
              <w:bottom w:val="nil"/>
              <w:right w:val="nil"/>
            </w:tcBorders>
            <w:vAlign w:val="center"/>
          </w:tcPr>
          <w:p w14:paraId="021F1FFC" w14:textId="4AD62510" w:rsidR="0031454C" w:rsidRPr="00DF199F" w:rsidRDefault="5711E9F0"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0</w:t>
            </w:r>
          </w:p>
        </w:tc>
        <w:tc>
          <w:tcPr>
            <w:tcW w:w="707" w:type="dxa"/>
            <w:tcBorders>
              <w:top w:val="nil"/>
              <w:left w:val="nil"/>
              <w:bottom w:val="nil"/>
              <w:right w:val="nil"/>
            </w:tcBorders>
            <w:vAlign w:val="center"/>
          </w:tcPr>
          <w:p w14:paraId="7F1AA69D" w14:textId="3B8FF15C" w:rsidR="0031454C" w:rsidRPr="00DF199F" w:rsidRDefault="756DFBE9"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0</w:t>
            </w:r>
          </w:p>
        </w:tc>
        <w:tc>
          <w:tcPr>
            <w:tcW w:w="1017" w:type="dxa"/>
            <w:tcBorders>
              <w:top w:val="nil"/>
              <w:left w:val="nil"/>
              <w:bottom w:val="nil"/>
              <w:right w:val="nil"/>
            </w:tcBorders>
            <w:vAlign w:val="center"/>
          </w:tcPr>
          <w:p w14:paraId="3C76CB5A" w14:textId="5BB41E90" w:rsidR="0031454C" w:rsidRPr="00DF199F" w:rsidRDefault="72B95123"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0</w:t>
            </w:r>
          </w:p>
        </w:tc>
        <w:tc>
          <w:tcPr>
            <w:tcW w:w="825" w:type="dxa"/>
            <w:tcBorders>
              <w:top w:val="nil"/>
              <w:left w:val="nil"/>
              <w:bottom w:val="nil"/>
              <w:right w:val="nil"/>
            </w:tcBorders>
            <w:vAlign w:val="center"/>
          </w:tcPr>
          <w:p w14:paraId="3463FEE8" w14:textId="1A394C33" w:rsidR="0031454C" w:rsidRPr="00DF199F" w:rsidRDefault="3D420FAE"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0</w:t>
            </w:r>
          </w:p>
        </w:tc>
      </w:tr>
      <w:tr w:rsidR="0031454C" w:rsidRPr="00DF199F" w14:paraId="5872E314" w14:textId="77777777" w:rsidTr="21A052A3">
        <w:trPr>
          <w:trHeight w:val="315"/>
        </w:trPr>
        <w:tc>
          <w:tcPr>
            <w:tcW w:w="828" w:type="dxa"/>
            <w:tcBorders>
              <w:top w:val="nil"/>
              <w:left w:val="nil"/>
              <w:bottom w:val="single" w:sz="8" w:space="0" w:color="000000" w:themeColor="text1"/>
              <w:right w:val="nil"/>
            </w:tcBorders>
            <w:vAlign w:val="center"/>
            <w:hideMark/>
          </w:tcPr>
          <w:p w14:paraId="0375AF77" w14:textId="4EBBD4E9"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3</w:t>
            </w:r>
          </w:p>
        </w:tc>
        <w:tc>
          <w:tcPr>
            <w:tcW w:w="707" w:type="dxa"/>
            <w:tcBorders>
              <w:top w:val="nil"/>
              <w:left w:val="nil"/>
              <w:bottom w:val="single" w:sz="8" w:space="0" w:color="000000" w:themeColor="text1"/>
              <w:right w:val="nil"/>
            </w:tcBorders>
            <w:vAlign w:val="center"/>
            <w:hideMark/>
          </w:tcPr>
          <w:p w14:paraId="54D9121D" w14:textId="3EA58B28"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43</w:t>
            </w:r>
          </w:p>
        </w:tc>
        <w:tc>
          <w:tcPr>
            <w:tcW w:w="1017" w:type="dxa"/>
            <w:tcBorders>
              <w:top w:val="nil"/>
              <w:left w:val="nil"/>
              <w:bottom w:val="single" w:sz="8" w:space="0" w:color="000000" w:themeColor="text1"/>
              <w:right w:val="nil"/>
            </w:tcBorders>
            <w:vAlign w:val="center"/>
            <w:hideMark/>
          </w:tcPr>
          <w:p w14:paraId="2698D0FB" w14:textId="566F2DC8"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51,300</w:t>
            </w:r>
          </w:p>
        </w:tc>
        <w:tc>
          <w:tcPr>
            <w:tcW w:w="840" w:type="dxa"/>
            <w:tcBorders>
              <w:top w:val="nil"/>
              <w:left w:val="nil"/>
              <w:bottom w:val="single" w:sz="8" w:space="0" w:color="000000" w:themeColor="text1"/>
              <w:right w:val="nil"/>
            </w:tcBorders>
            <w:vAlign w:val="center"/>
            <w:hideMark/>
          </w:tcPr>
          <w:p w14:paraId="4F95FCFB" w14:textId="5B9C5EF1" w:rsidR="0031454C" w:rsidRPr="00DF199F" w:rsidRDefault="0031454C" w:rsidP="0031454C">
            <w:pPr>
              <w:spacing w:after="0" w:line="240" w:lineRule="auto"/>
              <w:jc w:val="right"/>
              <w:rPr>
                <w:rFonts w:eastAsia="Times New Roman" w:cs="Arial"/>
                <w:color w:val="000000"/>
                <w:sz w:val="18"/>
                <w:szCs w:val="18"/>
                <w:lang w:eastAsia="en-GB"/>
              </w:rPr>
            </w:pPr>
            <w:r w:rsidRPr="00DF199F">
              <w:rPr>
                <w:rFonts w:eastAsia="Times New Roman" w:cs="Arial"/>
                <w:color w:val="000000"/>
                <w:sz w:val="18"/>
                <w:szCs w:val="18"/>
                <w:lang w:eastAsia="en-GB"/>
              </w:rPr>
              <w:t>51,346</w:t>
            </w:r>
          </w:p>
        </w:tc>
        <w:tc>
          <w:tcPr>
            <w:tcW w:w="3559" w:type="dxa"/>
            <w:tcBorders>
              <w:top w:val="nil"/>
              <w:left w:val="nil"/>
              <w:bottom w:val="single" w:sz="8" w:space="0" w:color="000000" w:themeColor="text1"/>
              <w:right w:val="nil"/>
            </w:tcBorders>
            <w:vAlign w:val="center"/>
            <w:hideMark/>
          </w:tcPr>
          <w:p w14:paraId="4817142E" w14:textId="77777777" w:rsidR="0031454C" w:rsidRPr="00DF199F" w:rsidRDefault="0031454C" w:rsidP="0031454C">
            <w:pPr>
              <w:spacing w:after="0" w:line="240" w:lineRule="auto"/>
              <w:rPr>
                <w:rFonts w:eastAsia="Times New Roman" w:cs="Arial"/>
                <w:color w:val="000000"/>
                <w:sz w:val="18"/>
                <w:szCs w:val="18"/>
                <w:lang w:eastAsia="en-GB"/>
              </w:rPr>
            </w:pPr>
            <w:r w:rsidRPr="00DF199F">
              <w:rPr>
                <w:rFonts w:eastAsia="Times New Roman" w:cs="Arial"/>
                <w:color w:val="000000"/>
                <w:sz w:val="18"/>
                <w:szCs w:val="18"/>
                <w:lang w:eastAsia="en-GB"/>
              </w:rPr>
              <w:t>Net interest expense</w:t>
            </w:r>
          </w:p>
        </w:tc>
        <w:tc>
          <w:tcPr>
            <w:tcW w:w="851" w:type="dxa"/>
            <w:tcBorders>
              <w:top w:val="nil"/>
              <w:left w:val="nil"/>
              <w:bottom w:val="single" w:sz="8" w:space="0" w:color="000000" w:themeColor="text1"/>
              <w:right w:val="nil"/>
            </w:tcBorders>
            <w:vAlign w:val="center"/>
          </w:tcPr>
          <w:p w14:paraId="386E113D" w14:textId="62A267DF" w:rsidR="0031454C" w:rsidRPr="00DF199F" w:rsidRDefault="40634197" w:rsidP="0031454C">
            <w:pPr>
              <w:spacing w:after="0" w:line="240" w:lineRule="auto"/>
              <w:jc w:val="right"/>
              <w:rPr>
                <w:rFonts w:eastAsia="Times New Roman" w:cs="Arial"/>
                <w:color w:val="000000"/>
                <w:sz w:val="18"/>
                <w:szCs w:val="18"/>
                <w:lang w:eastAsia="en-GB"/>
              </w:rPr>
            </w:pPr>
            <w:r w:rsidRPr="002CD6D0">
              <w:rPr>
                <w:rFonts w:eastAsia="Times New Roman" w:cs="Arial"/>
                <w:color w:val="000000" w:themeColor="text1"/>
                <w:sz w:val="18"/>
                <w:szCs w:val="18"/>
                <w:lang w:eastAsia="en-GB"/>
              </w:rPr>
              <w:t>85</w:t>
            </w:r>
          </w:p>
        </w:tc>
        <w:tc>
          <w:tcPr>
            <w:tcW w:w="707" w:type="dxa"/>
            <w:tcBorders>
              <w:top w:val="nil"/>
              <w:left w:val="nil"/>
              <w:bottom w:val="single" w:sz="8" w:space="0" w:color="000000" w:themeColor="text1"/>
              <w:right w:val="nil"/>
            </w:tcBorders>
            <w:vAlign w:val="center"/>
          </w:tcPr>
          <w:p w14:paraId="7198138B" w14:textId="3AFB76DD" w:rsidR="0031454C" w:rsidRPr="00DF199F" w:rsidRDefault="6E44B064" w:rsidP="0031454C">
            <w:pPr>
              <w:spacing w:after="0" w:line="240" w:lineRule="auto"/>
              <w:jc w:val="right"/>
              <w:rPr>
                <w:rFonts w:eastAsia="Times New Roman" w:cs="Arial"/>
                <w:color w:val="000000"/>
                <w:sz w:val="18"/>
                <w:szCs w:val="18"/>
                <w:lang w:eastAsia="en-GB"/>
              </w:rPr>
            </w:pPr>
            <w:r w:rsidRPr="0FF79234">
              <w:rPr>
                <w:rFonts w:eastAsia="Times New Roman" w:cs="Arial"/>
                <w:color w:val="000000" w:themeColor="text1"/>
                <w:sz w:val="18"/>
                <w:szCs w:val="18"/>
                <w:lang w:eastAsia="en-GB"/>
              </w:rPr>
              <w:t>7</w:t>
            </w:r>
          </w:p>
        </w:tc>
        <w:tc>
          <w:tcPr>
            <w:tcW w:w="1017" w:type="dxa"/>
            <w:tcBorders>
              <w:top w:val="nil"/>
              <w:left w:val="nil"/>
              <w:bottom w:val="single" w:sz="8" w:space="0" w:color="000000" w:themeColor="text1"/>
              <w:right w:val="nil"/>
            </w:tcBorders>
            <w:vAlign w:val="center"/>
          </w:tcPr>
          <w:p w14:paraId="7232B926" w14:textId="2F16266E" w:rsidR="0031454C" w:rsidRPr="00DF199F" w:rsidRDefault="1E70778A"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53,860</w:t>
            </w:r>
          </w:p>
        </w:tc>
        <w:tc>
          <w:tcPr>
            <w:tcW w:w="825" w:type="dxa"/>
            <w:tcBorders>
              <w:top w:val="nil"/>
              <w:left w:val="nil"/>
              <w:bottom w:val="single" w:sz="8" w:space="0" w:color="000000" w:themeColor="text1"/>
              <w:right w:val="nil"/>
            </w:tcBorders>
            <w:vAlign w:val="center"/>
          </w:tcPr>
          <w:p w14:paraId="1EF5D82C" w14:textId="6D6709F7" w:rsidR="0031454C" w:rsidRPr="00DF199F" w:rsidRDefault="732F0405" w:rsidP="0031454C">
            <w:pPr>
              <w:spacing w:after="0" w:line="240" w:lineRule="auto"/>
              <w:jc w:val="right"/>
              <w:rPr>
                <w:rFonts w:eastAsia="Times New Roman" w:cs="Arial"/>
                <w:color w:val="000000"/>
                <w:sz w:val="18"/>
                <w:szCs w:val="18"/>
                <w:lang w:eastAsia="en-GB"/>
              </w:rPr>
            </w:pPr>
            <w:r w:rsidRPr="629DB01C">
              <w:rPr>
                <w:rFonts w:eastAsia="Times New Roman" w:cs="Arial"/>
                <w:color w:val="000000" w:themeColor="text1"/>
                <w:sz w:val="18"/>
                <w:szCs w:val="18"/>
                <w:lang w:eastAsia="en-GB"/>
              </w:rPr>
              <w:t>53,952</w:t>
            </w:r>
          </w:p>
        </w:tc>
      </w:tr>
      <w:tr w:rsidR="0031454C" w:rsidRPr="00DF199F" w14:paraId="101CB124" w14:textId="77777777" w:rsidTr="00F829F4">
        <w:trPr>
          <w:trHeight w:val="315"/>
        </w:trPr>
        <w:tc>
          <w:tcPr>
            <w:tcW w:w="828" w:type="dxa"/>
            <w:tcBorders>
              <w:top w:val="nil"/>
              <w:left w:val="nil"/>
              <w:bottom w:val="nil"/>
              <w:right w:val="nil"/>
            </w:tcBorders>
            <w:vAlign w:val="center"/>
            <w:hideMark/>
          </w:tcPr>
          <w:p w14:paraId="4A7E60F7" w14:textId="44A10CA3" w:rsidR="0031454C" w:rsidRPr="00DF199F" w:rsidRDefault="0031454C"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6,287</w:t>
            </w:r>
          </w:p>
        </w:tc>
        <w:tc>
          <w:tcPr>
            <w:tcW w:w="707" w:type="dxa"/>
            <w:tcBorders>
              <w:top w:val="nil"/>
              <w:left w:val="nil"/>
              <w:bottom w:val="nil"/>
              <w:right w:val="nil"/>
            </w:tcBorders>
            <w:vAlign w:val="center"/>
            <w:hideMark/>
          </w:tcPr>
          <w:p w14:paraId="6D5AB061" w14:textId="3CA8BF4D" w:rsidR="0031454C" w:rsidRPr="00DF199F" w:rsidRDefault="0031454C"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220</w:t>
            </w:r>
          </w:p>
        </w:tc>
        <w:tc>
          <w:tcPr>
            <w:tcW w:w="1017" w:type="dxa"/>
            <w:tcBorders>
              <w:top w:val="nil"/>
              <w:left w:val="nil"/>
              <w:bottom w:val="nil"/>
              <w:right w:val="nil"/>
            </w:tcBorders>
            <w:vAlign w:val="center"/>
            <w:hideMark/>
          </w:tcPr>
          <w:p w14:paraId="4B2D7279" w14:textId="47F02E99" w:rsidR="0031454C" w:rsidRPr="00DF199F" w:rsidRDefault="0031454C"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61,640</w:t>
            </w:r>
          </w:p>
        </w:tc>
        <w:tc>
          <w:tcPr>
            <w:tcW w:w="840" w:type="dxa"/>
            <w:tcBorders>
              <w:top w:val="nil"/>
              <w:left w:val="nil"/>
              <w:bottom w:val="nil"/>
              <w:right w:val="nil"/>
            </w:tcBorders>
            <w:vAlign w:val="center"/>
            <w:hideMark/>
          </w:tcPr>
          <w:p w14:paraId="298D61E7" w14:textId="64EE7864" w:rsidR="0031454C" w:rsidRPr="00DF199F" w:rsidRDefault="0031454C" w:rsidP="0031454C">
            <w:pPr>
              <w:spacing w:after="0" w:line="240" w:lineRule="auto"/>
              <w:jc w:val="right"/>
              <w:rPr>
                <w:rFonts w:eastAsia="Times New Roman" w:cs="Arial"/>
                <w:b/>
                <w:bCs/>
                <w:color w:val="000000"/>
                <w:sz w:val="18"/>
                <w:szCs w:val="18"/>
                <w:lang w:eastAsia="en-GB"/>
              </w:rPr>
            </w:pPr>
            <w:r w:rsidRPr="00DF199F">
              <w:rPr>
                <w:rFonts w:eastAsia="Times New Roman" w:cs="Arial"/>
                <w:b/>
                <w:bCs/>
                <w:color w:val="000000"/>
                <w:sz w:val="18"/>
                <w:szCs w:val="18"/>
                <w:lang w:eastAsia="en-GB"/>
              </w:rPr>
              <w:t>68,147</w:t>
            </w:r>
          </w:p>
        </w:tc>
        <w:tc>
          <w:tcPr>
            <w:tcW w:w="3559" w:type="dxa"/>
            <w:tcBorders>
              <w:top w:val="nil"/>
              <w:left w:val="nil"/>
              <w:bottom w:val="nil"/>
              <w:right w:val="nil"/>
            </w:tcBorders>
            <w:vAlign w:val="center"/>
            <w:hideMark/>
          </w:tcPr>
          <w:p w14:paraId="2FF19B82" w14:textId="77777777" w:rsidR="0031454C" w:rsidRPr="00DF199F" w:rsidRDefault="0031454C" w:rsidP="0031454C">
            <w:pPr>
              <w:spacing w:after="0" w:line="240" w:lineRule="auto"/>
              <w:rPr>
                <w:rFonts w:eastAsia="Times New Roman" w:cs="Arial"/>
                <w:b/>
                <w:bCs/>
                <w:color w:val="000000"/>
                <w:sz w:val="18"/>
                <w:szCs w:val="18"/>
                <w:lang w:eastAsia="en-GB"/>
              </w:rPr>
            </w:pPr>
            <w:r w:rsidRPr="00DF199F">
              <w:rPr>
                <w:rFonts w:eastAsia="Times New Roman" w:cs="Arial"/>
                <w:b/>
                <w:bCs/>
                <w:color w:val="000000"/>
                <w:sz w:val="18"/>
                <w:szCs w:val="18"/>
                <w:lang w:eastAsia="en-GB"/>
              </w:rPr>
              <w:t>Total charged to Surplus and Deficit on Provision of Services</w:t>
            </w:r>
          </w:p>
        </w:tc>
        <w:tc>
          <w:tcPr>
            <w:tcW w:w="851" w:type="dxa"/>
            <w:tcBorders>
              <w:top w:val="nil"/>
              <w:left w:val="nil"/>
              <w:bottom w:val="nil"/>
              <w:right w:val="nil"/>
            </w:tcBorders>
            <w:vAlign w:val="center"/>
          </w:tcPr>
          <w:p w14:paraId="62E793BB" w14:textId="6D2C5387" w:rsidR="0031454C" w:rsidRPr="00DF199F" w:rsidRDefault="64ED53EE" w:rsidP="0031454C">
            <w:pPr>
              <w:spacing w:after="0" w:line="240" w:lineRule="auto"/>
              <w:jc w:val="right"/>
              <w:rPr>
                <w:rFonts w:eastAsia="Times New Roman" w:cs="Arial"/>
                <w:b/>
                <w:bCs/>
                <w:color w:val="000000"/>
                <w:sz w:val="18"/>
                <w:szCs w:val="18"/>
                <w:lang w:eastAsia="en-GB"/>
              </w:rPr>
            </w:pPr>
            <w:r w:rsidRPr="002CD6D0">
              <w:rPr>
                <w:rFonts w:eastAsia="Times New Roman" w:cs="Arial"/>
                <w:b/>
                <w:bCs/>
                <w:color w:val="000000" w:themeColor="text1"/>
                <w:sz w:val="18"/>
                <w:szCs w:val="18"/>
                <w:lang w:eastAsia="en-GB"/>
              </w:rPr>
              <w:t>5,689</w:t>
            </w:r>
          </w:p>
        </w:tc>
        <w:tc>
          <w:tcPr>
            <w:tcW w:w="707" w:type="dxa"/>
            <w:tcBorders>
              <w:top w:val="nil"/>
              <w:left w:val="nil"/>
              <w:bottom w:val="nil"/>
              <w:right w:val="nil"/>
            </w:tcBorders>
            <w:vAlign w:val="center"/>
          </w:tcPr>
          <w:p w14:paraId="691B4E0A" w14:textId="641717F5" w:rsidR="0031454C" w:rsidRPr="00DF199F" w:rsidRDefault="0A5117B9" w:rsidP="0031454C">
            <w:pPr>
              <w:spacing w:after="0" w:line="240" w:lineRule="auto"/>
              <w:jc w:val="right"/>
              <w:rPr>
                <w:rFonts w:eastAsia="Times New Roman" w:cs="Arial"/>
                <w:b/>
                <w:bCs/>
                <w:color w:val="000000"/>
                <w:sz w:val="18"/>
                <w:szCs w:val="18"/>
                <w:lang w:eastAsia="en-GB"/>
              </w:rPr>
            </w:pPr>
            <w:r w:rsidRPr="0FF79234">
              <w:rPr>
                <w:rFonts w:eastAsia="Times New Roman" w:cs="Arial"/>
                <w:b/>
                <w:bCs/>
                <w:color w:val="000000" w:themeColor="text1"/>
                <w:sz w:val="18"/>
                <w:szCs w:val="18"/>
                <w:lang w:eastAsia="en-GB"/>
              </w:rPr>
              <w:t>187</w:t>
            </w:r>
          </w:p>
        </w:tc>
        <w:tc>
          <w:tcPr>
            <w:tcW w:w="1017" w:type="dxa"/>
            <w:tcBorders>
              <w:top w:val="nil"/>
              <w:left w:val="nil"/>
              <w:bottom w:val="nil"/>
              <w:right w:val="nil"/>
            </w:tcBorders>
            <w:vAlign w:val="center"/>
          </w:tcPr>
          <w:p w14:paraId="578DBF0E" w14:textId="407B0071" w:rsidR="0031454C" w:rsidRPr="00DF199F" w:rsidRDefault="2DEADD50" w:rsidP="0031454C">
            <w:pPr>
              <w:spacing w:after="0" w:line="240" w:lineRule="auto"/>
              <w:jc w:val="right"/>
              <w:rPr>
                <w:rFonts w:eastAsia="Times New Roman" w:cs="Arial"/>
                <w:b/>
                <w:bCs/>
                <w:color w:val="000000"/>
                <w:sz w:val="18"/>
                <w:szCs w:val="18"/>
                <w:lang w:eastAsia="en-GB"/>
              </w:rPr>
            </w:pPr>
            <w:r w:rsidRPr="629DB01C">
              <w:rPr>
                <w:rFonts w:eastAsia="Times New Roman" w:cs="Arial"/>
                <w:b/>
                <w:bCs/>
                <w:color w:val="000000" w:themeColor="text1"/>
                <w:sz w:val="18"/>
                <w:szCs w:val="18"/>
                <w:lang w:eastAsia="en-GB"/>
              </w:rPr>
              <w:t>64,360</w:t>
            </w:r>
          </w:p>
        </w:tc>
        <w:tc>
          <w:tcPr>
            <w:tcW w:w="825" w:type="dxa"/>
            <w:tcBorders>
              <w:top w:val="nil"/>
              <w:left w:val="nil"/>
              <w:bottom w:val="nil"/>
              <w:right w:val="nil"/>
            </w:tcBorders>
            <w:vAlign w:val="center"/>
          </w:tcPr>
          <w:p w14:paraId="73E76BBA" w14:textId="0E4AE5CB" w:rsidR="0031454C" w:rsidRPr="00DF199F" w:rsidRDefault="180A4A66" w:rsidP="0031454C">
            <w:pPr>
              <w:spacing w:after="0" w:line="240" w:lineRule="auto"/>
              <w:jc w:val="right"/>
              <w:rPr>
                <w:rFonts w:eastAsia="Times New Roman" w:cs="Arial"/>
                <w:b/>
                <w:bCs/>
                <w:color w:val="000000"/>
                <w:sz w:val="18"/>
                <w:szCs w:val="18"/>
                <w:lang w:eastAsia="en-GB"/>
              </w:rPr>
            </w:pPr>
            <w:r w:rsidRPr="21A052A3">
              <w:rPr>
                <w:rFonts w:eastAsia="Times New Roman" w:cs="Arial"/>
                <w:b/>
                <w:bCs/>
                <w:color w:val="000000" w:themeColor="text1"/>
                <w:sz w:val="18"/>
                <w:szCs w:val="18"/>
                <w:lang w:eastAsia="en-GB"/>
              </w:rPr>
              <w:t>70,236</w:t>
            </w:r>
          </w:p>
        </w:tc>
      </w:tr>
      <w:tr w:rsidR="00F829F4" w:rsidRPr="00DF199F" w14:paraId="319EF9F3" w14:textId="77777777" w:rsidTr="21A052A3">
        <w:trPr>
          <w:trHeight w:val="315"/>
        </w:trPr>
        <w:tc>
          <w:tcPr>
            <w:tcW w:w="828" w:type="dxa"/>
            <w:tcBorders>
              <w:top w:val="nil"/>
              <w:left w:val="nil"/>
              <w:bottom w:val="single" w:sz="12" w:space="0" w:color="000000" w:themeColor="text1"/>
              <w:right w:val="nil"/>
            </w:tcBorders>
            <w:vAlign w:val="center"/>
          </w:tcPr>
          <w:p w14:paraId="7E1B5901" w14:textId="77777777" w:rsidR="00F829F4" w:rsidRDefault="00F829F4" w:rsidP="0031454C">
            <w:pPr>
              <w:spacing w:after="0" w:line="240" w:lineRule="auto"/>
              <w:jc w:val="right"/>
              <w:rPr>
                <w:rFonts w:eastAsia="Times New Roman" w:cs="Arial"/>
                <w:b/>
                <w:bCs/>
                <w:color w:val="000000"/>
                <w:sz w:val="18"/>
                <w:szCs w:val="18"/>
                <w:lang w:eastAsia="en-GB"/>
              </w:rPr>
            </w:pPr>
          </w:p>
          <w:p w14:paraId="0746FFF0"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707" w:type="dxa"/>
            <w:tcBorders>
              <w:top w:val="nil"/>
              <w:left w:val="nil"/>
              <w:bottom w:val="single" w:sz="12" w:space="0" w:color="000000" w:themeColor="text1"/>
              <w:right w:val="nil"/>
            </w:tcBorders>
            <w:vAlign w:val="center"/>
          </w:tcPr>
          <w:p w14:paraId="49D54665"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1017" w:type="dxa"/>
            <w:tcBorders>
              <w:top w:val="nil"/>
              <w:left w:val="nil"/>
              <w:bottom w:val="single" w:sz="12" w:space="0" w:color="000000" w:themeColor="text1"/>
              <w:right w:val="nil"/>
            </w:tcBorders>
            <w:vAlign w:val="center"/>
          </w:tcPr>
          <w:p w14:paraId="15FA70FA"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840" w:type="dxa"/>
            <w:tcBorders>
              <w:top w:val="nil"/>
              <w:left w:val="nil"/>
              <w:bottom w:val="single" w:sz="12" w:space="0" w:color="000000" w:themeColor="text1"/>
              <w:right w:val="nil"/>
            </w:tcBorders>
            <w:vAlign w:val="center"/>
          </w:tcPr>
          <w:p w14:paraId="43CCE9F5" w14:textId="77777777" w:rsidR="00F829F4" w:rsidRPr="00DF199F" w:rsidRDefault="00F829F4" w:rsidP="0031454C">
            <w:pPr>
              <w:spacing w:after="0" w:line="240" w:lineRule="auto"/>
              <w:jc w:val="right"/>
              <w:rPr>
                <w:rFonts w:eastAsia="Times New Roman" w:cs="Arial"/>
                <w:b/>
                <w:bCs/>
                <w:color w:val="000000"/>
                <w:sz w:val="18"/>
                <w:szCs w:val="18"/>
                <w:lang w:eastAsia="en-GB"/>
              </w:rPr>
            </w:pPr>
          </w:p>
        </w:tc>
        <w:tc>
          <w:tcPr>
            <w:tcW w:w="3559" w:type="dxa"/>
            <w:tcBorders>
              <w:top w:val="nil"/>
              <w:left w:val="nil"/>
              <w:bottom w:val="single" w:sz="12" w:space="0" w:color="000000" w:themeColor="text1"/>
              <w:right w:val="nil"/>
            </w:tcBorders>
            <w:vAlign w:val="center"/>
          </w:tcPr>
          <w:p w14:paraId="27382C41" w14:textId="77777777" w:rsidR="00F829F4" w:rsidRPr="00DF199F" w:rsidRDefault="00F829F4" w:rsidP="0031454C">
            <w:pPr>
              <w:spacing w:after="0" w:line="240" w:lineRule="auto"/>
              <w:rPr>
                <w:rFonts w:eastAsia="Times New Roman" w:cs="Arial"/>
                <w:b/>
                <w:bCs/>
                <w:color w:val="000000"/>
                <w:sz w:val="18"/>
                <w:szCs w:val="18"/>
                <w:lang w:eastAsia="en-GB"/>
              </w:rPr>
            </w:pPr>
          </w:p>
        </w:tc>
        <w:tc>
          <w:tcPr>
            <w:tcW w:w="851" w:type="dxa"/>
            <w:tcBorders>
              <w:top w:val="nil"/>
              <w:left w:val="nil"/>
              <w:bottom w:val="single" w:sz="12" w:space="0" w:color="000000" w:themeColor="text1"/>
              <w:right w:val="nil"/>
            </w:tcBorders>
            <w:vAlign w:val="center"/>
          </w:tcPr>
          <w:p w14:paraId="310681B2" w14:textId="77777777" w:rsidR="00F829F4" w:rsidRPr="002CD6D0" w:rsidRDefault="00F829F4" w:rsidP="0031454C">
            <w:pPr>
              <w:spacing w:after="0" w:line="240" w:lineRule="auto"/>
              <w:jc w:val="right"/>
              <w:rPr>
                <w:rFonts w:eastAsia="Times New Roman" w:cs="Arial"/>
                <w:b/>
                <w:bCs/>
                <w:color w:val="000000" w:themeColor="text1"/>
                <w:sz w:val="18"/>
                <w:szCs w:val="18"/>
                <w:lang w:eastAsia="en-GB"/>
              </w:rPr>
            </w:pPr>
          </w:p>
        </w:tc>
        <w:tc>
          <w:tcPr>
            <w:tcW w:w="707" w:type="dxa"/>
            <w:tcBorders>
              <w:top w:val="nil"/>
              <w:left w:val="nil"/>
              <w:bottom w:val="single" w:sz="12" w:space="0" w:color="000000" w:themeColor="text1"/>
              <w:right w:val="nil"/>
            </w:tcBorders>
            <w:vAlign w:val="center"/>
          </w:tcPr>
          <w:p w14:paraId="61AA5976" w14:textId="77777777" w:rsidR="00F829F4" w:rsidRPr="0FF79234" w:rsidRDefault="00F829F4" w:rsidP="0031454C">
            <w:pPr>
              <w:spacing w:after="0" w:line="240" w:lineRule="auto"/>
              <w:jc w:val="right"/>
              <w:rPr>
                <w:rFonts w:eastAsia="Times New Roman" w:cs="Arial"/>
                <w:b/>
                <w:bCs/>
                <w:color w:val="000000" w:themeColor="text1"/>
                <w:sz w:val="18"/>
                <w:szCs w:val="18"/>
                <w:lang w:eastAsia="en-GB"/>
              </w:rPr>
            </w:pPr>
          </w:p>
        </w:tc>
        <w:tc>
          <w:tcPr>
            <w:tcW w:w="1017" w:type="dxa"/>
            <w:tcBorders>
              <w:top w:val="nil"/>
              <w:left w:val="nil"/>
              <w:bottom w:val="single" w:sz="12" w:space="0" w:color="000000" w:themeColor="text1"/>
              <w:right w:val="nil"/>
            </w:tcBorders>
            <w:vAlign w:val="center"/>
          </w:tcPr>
          <w:p w14:paraId="5F36EEDD" w14:textId="77777777" w:rsidR="00F829F4" w:rsidRPr="629DB01C" w:rsidRDefault="00F829F4" w:rsidP="0031454C">
            <w:pPr>
              <w:spacing w:after="0" w:line="240" w:lineRule="auto"/>
              <w:jc w:val="right"/>
              <w:rPr>
                <w:rFonts w:eastAsia="Times New Roman" w:cs="Arial"/>
                <w:b/>
                <w:bCs/>
                <w:color w:val="000000" w:themeColor="text1"/>
                <w:sz w:val="18"/>
                <w:szCs w:val="18"/>
                <w:lang w:eastAsia="en-GB"/>
              </w:rPr>
            </w:pPr>
          </w:p>
        </w:tc>
        <w:tc>
          <w:tcPr>
            <w:tcW w:w="825" w:type="dxa"/>
            <w:tcBorders>
              <w:top w:val="nil"/>
              <w:left w:val="nil"/>
              <w:bottom w:val="single" w:sz="12" w:space="0" w:color="000000" w:themeColor="text1"/>
              <w:right w:val="nil"/>
            </w:tcBorders>
            <w:vAlign w:val="center"/>
          </w:tcPr>
          <w:p w14:paraId="59767CCF" w14:textId="77777777" w:rsidR="00F829F4" w:rsidRPr="21A052A3" w:rsidRDefault="00F829F4" w:rsidP="0031454C">
            <w:pPr>
              <w:spacing w:after="0" w:line="240" w:lineRule="auto"/>
              <w:jc w:val="right"/>
              <w:rPr>
                <w:rFonts w:eastAsia="Times New Roman" w:cs="Arial"/>
                <w:b/>
                <w:bCs/>
                <w:color w:val="000000" w:themeColor="text1"/>
                <w:sz w:val="18"/>
                <w:szCs w:val="18"/>
                <w:lang w:eastAsia="en-GB"/>
              </w:rPr>
            </w:pPr>
          </w:p>
        </w:tc>
      </w:tr>
    </w:tbl>
    <w:p w14:paraId="721B86F6" w14:textId="77777777" w:rsidR="00DF199F" w:rsidRPr="00914613" w:rsidRDefault="00DF199F" w:rsidP="00DF199F">
      <w:pPr>
        <w:spacing w:after="0" w:line="240" w:lineRule="auto"/>
      </w:pPr>
    </w:p>
    <w:tbl>
      <w:tblPr>
        <w:tblW w:w="10974" w:type="dxa"/>
        <w:tblInd w:w="-426" w:type="dxa"/>
        <w:tblLayout w:type="fixed"/>
        <w:tblLook w:val="04A0" w:firstRow="1" w:lastRow="0" w:firstColumn="1" w:lastColumn="0" w:noHBand="0" w:noVBand="1"/>
      </w:tblPr>
      <w:tblGrid>
        <w:gridCol w:w="117"/>
        <w:gridCol w:w="637"/>
        <w:gridCol w:w="410"/>
        <w:gridCol w:w="430"/>
        <w:gridCol w:w="415"/>
        <w:gridCol w:w="889"/>
        <w:gridCol w:w="879"/>
        <w:gridCol w:w="2981"/>
        <w:gridCol w:w="904"/>
        <w:gridCol w:w="848"/>
        <w:gridCol w:w="729"/>
        <w:gridCol w:w="347"/>
        <w:gridCol w:w="526"/>
        <w:gridCol w:w="529"/>
        <w:gridCol w:w="333"/>
      </w:tblGrid>
      <w:tr w:rsidR="003D0420" w:rsidRPr="000C18A3" w14:paraId="10D4F7CD" w14:textId="77777777" w:rsidTr="00220EA7">
        <w:trPr>
          <w:gridBefore w:val="1"/>
          <w:gridAfter w:val="1"/>
          <w:wBefore w:w="118" w:type="dxa"/>
          <w:wAfter w:w="329" w:type="dxa"/>
          <w:trHeight w:val="424"/>
        </w:trPr>
        <w:tc>
          <w:tcPr>
            <w:tcW w:w="10527" w:type="dxa"/>
            <w:gridSpan w:val="13"/>
            <w:tcBorders>
              <w:top w:val="nil"/>
              <w:left w:val="nil"/>
              <w:bottom w:val="nil"/>
              <w:right w:val="nil"/>
            </w:tcBorders>
            <w:vAlign w:val="center"/>
            <w:hideMark/>
          </w:tcPr>
          <w:p w14:paraId="7ECC4F35" w14:textId="77777777" w:rsidR="00F829F4" w:rsidRDefault="00F829F4" w:rsidP="000C18A3">
            <w:pPr>
              <w:spacing w:after="0" w:line="240" w:lineRule="auto"/>
              <w:jc w:val="center"/>
              <w:rPr>
                <w:rFonts w:eastAsia="Times New Roman" w:cs="Arial"/>
                <w:b/>
                <w:bCs/>
                <w:color w:val="000000"/>
                <w:sz w:val="18"/>
                <w:szCs w:val="18"/>
                <w:lang w:eastAsia="en-GB"/>
              </w:rPr>
            </w:pPr>
          </w:p>
          <w:p w14:paraId="6417646C" w14:textId="77777777" w:rsidR="00F829F4" w:rsidRDefault="00F829F4" w:rsidP="000C18A3">
            <w:pPr>
              <w:spacing w:after="0" w:line="240" w:lineRule="auto"/>
              <w:jc w:val="center"/>
              <w:rPr>
                <w:rFonts w:eastAsia="Times New Roman" w:cs="Arial"/>
                <w:b/>
                <w:bCs/>
                <w:color w:val="000000"/>
                <w:sz w:val="18"/>
                <w:szCs w:val="18"/>
                <w:lang w:eastAsia="en-GB"/>
              </w:rPr>
            </w:pPr>
          </w:p>
          <w:p w14:paraId="2ADEC32D" w14:textId="77777777" w:rsidR="00F16B5F" w:rsidRDefault="00F16B5F" w:rsidP="000C18A3">
            <w:pPr>
              <w:spacing w:after="0" w:line="240" w:lineRule="auto"/>
              <w:jc w:val="center"/>
              <w:rPr>
                <w:rFonts w:eastAsia="Times New Roman" w:cs="Arial"/>
                <w:b/>
                <w:bCs/>
                <w:color w:val="000000"/>
                <w:sz w:val="18"/>
                <w:szCs w:val="18"/>
                <w:lang w:eastAsia="en-GB"/>
              </w:rPr>
            </w:pPr>
          </w:p>
          <w:p w14:paraId="741967B2" w14:textId="77777777" w:rsidR="00F16B5F" w:rsidRDefault="00F16B5F" w:rsidP="000C18A3">
            <w:pPr>
              <w:spacing w:after="0" w:line="240" w:lineRule="auto"/>
              <w:jc w:val="center"/>
              <w:rPr>
                <w:rFonts w:eastAsia="Times New Roman" w:cs="Arial"/>
                <w:b/>
                <w:bCs/>
                <w:color w:val="000000"/>
                <w:sz w:val="18"/>
                <w:szCs w:val="18"/>
                <w:lang w:eastAsia="en-GB"/>
              </w:rPr>
            </w:pPr>
          </w:p>
          <w:p w14:paraId="1BCC4C0A" w14:textId="77777777" w:rsidR="00F16B5F" w:rsidRDefault="00F16B5F" w:rsidP="000C18A3">
            <w:pPr>
              <w:spacing w:after="0" w:line="240" w:lineRule="auto"/>
              <w:jc w:val="center"/>
              <w:rPr>
                <w:rFonts w:eastAsia="Times New Roman" w:cs="Arial"/>
                <w:b/>
                <w:bCs/>
                <w:color w:val="000000"/>
                <w:sz w:val="18"/>
                <w:szCs w:val="18"/>
                <w:lang w:eastAsia="en-GB"/>
              </w:rPr>
            </w:pPr>
          </w:p>
          <w:p w14:paraId="6807030E" w14:textId="77777777" w:rsidR="00F16B5F" w:rsidRDefault="00F16B5F" w:rsidP="000C18A3">
            <w:pPr>
              <w:spacing w:after="0" w:line="240" w:lineRule="auto"/>
              <w:jc w:val="center"/>
              <w:rPr>
                <w:rFonts w:eastAsia="Times New Roman" w:cs="Arial"/>
                <w:b/>
                <w:bCs/>
                <w:color w:val="000000"/>
                <w:sz w:val="18"/>
                <w:szCs w:val="18"/>
                <w:lang w:eastAsia="en-GB"/>
              </w:rPr>
            </w:pPr>
          </w:p>
          <w:p w14:paraId="010974FB" w14:textId="56F7E498" w:rsidR="00F829F4" w:rsidRDefault="00F829F4" w:rsidP="000C18A3">
            <w:pPr>
              <w:spacing w:after="0" w:line="240" w:lineRule="auto"/>
              <w:jc w:val="center"/>
              <w:rPr>
                <w:rFonts w:eastAsia="Times New Roman" w:cs="Arial"/>
                <w:b/>
                <w:bCs/>
                <w:color w:val="000000"/>
                <w:sz w:val="18"/>
                <w:szCs w:val="18"/>
                <w:lang w:eastAsia="en-GB"/>
              </w:rPr>
            </w:pPr>
          </w:p>
          <w:p w14:paraId="612BAF19" w14:textId="3A9CFDBF" w:rsidR="286026A9" w:rsidRDefault="286026A9" w:rsidP="286026A9">
            <w:pPr>
              <w:spacing w:after="0" w:line="240" w:lineRule="auto"/>
              <w:jc w:val="center"/>
              <w:rPr>
                <w:rFonts w:eastAsia="Times New Roman" w:cs="Arial"/>
                <w:b/>
                <w:bCs/>
                <w:color w:val="000000" w:themeColor="text1"/>
                <w:sz w:val="18"/>
                <w:szCs w:val="18"/>
                <w:lang w:eastAsia="en-GB"/>
              </w:rPr>
            </w:pPr>
          </w:p>
          <w:p w14:paraId="4D4BB2D3" w14:textId="77777777" w:rsidR="00F829F4" w:rsidRDefault="00F829F4" w:rsidP="000C18A3">
            <w:pPr>
              <w:spacing w:after="0" w:line="240" w:lineRule="auto"/>
              <w:jc w:val="center"/>
              <w:rPr>
                <w:rFonts w:eastAsia="Times New Roman" w:cs="Arial"/>
                <w:b/>
                <w:bCs/>
                <w:color w:val="000000"/>
                <w:sz w:val="18"/>
                <w:szCs w:val="18"/>
                <w:lang w:eastAsia="en-GB"/>
              </w:rPr>
            </w:pPr>
          </w:p>
          <w:p w14:paraId="73D939FD" w14:textId="77777777" w:rsidR="00F829F4" w:rsidRDefault="00F829F4" w:rsidP="000C18A3">
            <w:pPr>
              <w:spacing w:after="0" w:line="240" w:lineRule="auto"/>
              <w:jc w:val="center"/>
              <w:rPr>
                <w:rFonts w:eastAsia="Times New Roman" w:cs="Arial"/>
                <w:b/>
                <w:bCs/>
                <w:color w:val="000000"/>
                <w:sz w:val="18"/>
                <w:szCs w:val="18"/>
                <w:lang w:eastAsia="en-GB"/>
              </w:rPr>
            </w:pPr>
          </w:p>
          <w:p w14:paraId="620C66EA" w14:textId="6C181B39" w:rsidR="000C18A3" w:rsidRPr="000C18A3" w:rsidRDefault="000C18A3" w:rsidP="000C18A3">
            <w:pPr>
              <w:spacing w:after="0" w:line="240" w:lineRule="auto"/>
              <w:jc w:val="center"/>
              <w:rPr>
                <w:rFonts w:eastAsia="Times New Roman" w:cs="Arial"/>
                <w:b/>
                <w:bCs/>
                <w:color w:val="000000"/>
                <w:sz w:val="18"/>
                <w:szCs w:val="18"/>
                <w:lang w:eastAsia="en-GB"/>
              </w:rPr>
            </w:pPr>
            <w:r w:rsidRPr="000C18A3">
              <w:rPr>
                <w:rFonts w:eastAsia="Times New Roman" w:cs="Arial"/>
                <w:b/>
                <w:bCs/>
                <w:color w:val="000000"/>
                <w:sz w:val="18"/>
                <w:szCs w:val="18"/>
                <w:lang w:eastAsia="en-GB"/>
              </w:rPr>
              <w:t>Other post-employment benefits charged to the Comprehensive Income and Expenditure Statement</w:t>
            </w:r>
          </w:p>
        </w:tc>
      </w:tr>
      <w:tr w:rsidR="00AF11C5" w:rsidRPr="000C18A3" w14:paraId="273C78C2" w14:textId="77777777" w:rsidTr="00220EA7">
        <w:trPr>
          <w:gridBefore w:val="1"/>
          <w:gridAfter w:val="1"/>
          <w:wBefore w:w="118" w:type="dxa"/>
          <w:wAfter w:w="333" w:type="dxa"/>
          <w:trHeight w:val="297"/>
        </w:trPr>
        <w:tc>
          <w:tcPr>
            <w:tcW w:w="1049" w:type="dxa"/>
            <w:gridSpan w:val="2"/>
            <w:tcBorders>
              <w:top w:val="nil"/>
              <w:left w:val="nil"/>
              <w:bottom w:val="single" w:sz="8" w:space="0" w:color="000000" w:themeColor="text1"/>
              <w:right w:val="nil"/>
            </w:tcBorders>
            <w:vAlign w:val="center"/>
            <w:hideMark/>
          </w:tcPr>
          <w:p w14:paraId="55333050"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845" w:type="dxa"/>
            <w:gridSpan w:val="2"/>
            <w:tcBorders>
              <w:top w:val="nil"/>
              <w:left w:val="nil"/>
              <w:bottom w:val="single" w:sz="8" w:space="0" w:color="000000" w:themeColor="text1"/>
              <w:right w:val="nil"/>
            </w:tcBorders>
            <w:vAlign w:val="center"/>
            <w:hideMark/>
          </w:tcPr>
          <w:p w14:paraId="27D159C9" w14:textId="090DD769" w:rsidR="000C18A3" w:rsidRPr="000C18A3" w:rsidRDefault="000C18A3" w:rsidP="000C18A3">
            <w:pPr>
              <w:spacing w:after="0" w:line="240" w:lineRule="auto"/>
              <w:jc w:val="right"/>
              <w:rPr>
                <w:rFonts w:eastAsia="Times New Roman" w:cs="Arial"/>
                <w:b/>
                <w:bCs/>
                <w:color w:val="000000"/>
                <w:sz w:val="18"/>
                <w:szCs w:val="18"/>
                <w:lang w:eastAsia="en-GB"/>
              </w:rPr>
            </w:pPr>
            <w:r w:rsidRPr="0F34D0E5">
              <w:rPr>
                <w:rFonts w:eastAsia="Times New Roman" w:cs="Arial"/>
                <w:b/>
                <w:color w:val="000000" w:themeColor="text1"/>
                <w:sz w:val="18"/>
                <w:szCs w:val="18"/>
                <w:lang w:eastAsia="en-GB"/>
              </w:rPr>
              <w:t>£'000</w:t>
            </w:r>
          </w:p>
        </w:tc>
        <w:tc>
          <w:tcPr>
            <w:tcW w:w="889" w:type="dxa"/>
            <w:tcBorders>
              <w:top w:val="nil"/>
              <w:left w:val="nil"/>
              <w:bottom w:val="single" w:sz="8" w:space="0" w:color="000000" w:themeColor="text1"/>
              <w:right w:val="nil"/>
            </w:tcBorders>
            <w:vAlign w:val="center"/>
            <w:hideMark/>
          </w:tcPr>
          <w:p w14:paraId="256E3D00"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877" w:type="dxa"/>
            <w:tcBorders>
              <w:top w:val="nil"/>
              <w:left w:val="nil"/>
              <w:bottom w:val="single" w:sz="8" w:space="0" w:color="000000" w:themeColor="text1"/>
              <w:right w:val="nil"/>
            </w:tcBorders>
            <w:vAlign w:val="center"/>
            <w:hideMark/>
          </w:tcPr>
          <w:p w14:paraId="1126FFB2"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2982" w:type="dxa"/>
            <w:tcBorders>
              <w:top w:val="nil"/>
              <w:left w:val="nil"/>
              <w:bottom w:val="single" w:sz="8" w:space="0" w:color="000000" w:themeColor="text1"/>
              <w:right w:val="nil"/>
            </w:tcBorders>
            <w:vAlign w:val="center"/>
            <w:hideMark/>
          </w:tcPr>
          <w:p w14:paraId="202C0936"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 xml:space="preserve"> </w:t>
            </w:r>
          </w:p>
        </w:tc>
        <w:tc>
          <w:tcPr>
            <w:tcW w:w="904" w:type="dxa"/>
            <w:tcBorders>
              <w:top w:val="nil"/>
              <w:left w:val="nil"/>
              <w:bottom w:val="single" w:sz="8" w:space="0" w:color="000000" w:themeColor="text1"/>
              <w:right w:val="nil"/>
            </w:tcBorders>
            <w:vAlign w:val="center"/>
            <w:hideMark/>
          </w:tcPr>
          <w:p w14:paraId="546A2346"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848" w:type="dxa"/>
            <w:tcBorders>
              <w:top w:val="nil"/>
              <w:left w:val="nil"/>
              <w:bottom w:val="single" w:sz="8" w:space="0" w:color="000000" w:themeColor="text1"/>
              <w:right w:val="nil"/>
            </w:tcBorders>
            <w:vAlign w:val="center"/>
            <w:hideMark/>
          </w:tcPr>
          <w:p w14:paraId="06D81949"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1076" w:type="dxa"/>
            <w:gridSpan w:val="2"/>
            <w:tcBorders>
              <w:top w:val="nil"/>
              <w:left w:val="nil"/>
              <w:bottom w:val="single" w:sz="8" w:space="0" w:color="000000" w:themeColor="text1"/>
              <w:right w:val="nil"/>
            </w:tcBorders>
            <w:vAlign w:val="center"/>
            <w:hideMark/>
          </w:tcPr>
          <w:p w14:paraId="2B4ECBBB"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c>
          <w:tcPr>
            <w:tcW w:w="1053" w:type="dxa"/>
            <w:gridSpan w:val="2"/>
            <w:tcBorders>
              <w:top w:val="nil"/>
              <w:left w:val="nil"/>
              <w:bottom w:val="single" w:sz="8" w:space="0" w:color="000000" w:themeColor="text1"/>
              <w:right w:val="nil"/>
            </w:tcBorders>
            <w:vAlign w:val="center"/>
            <w:hideMark/>
          </w:tcPr>
          <w:p w14:paraId="08EA7FFB" w14:textId="77777777" w:rsidR="000C18A3" w:rsidRPr="000C18A3" w:rsidRDefault="000C18A3" w:rsidP="000C18A3">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£'000</w:t>
            </w:r>
          </w:p>
        </w:tc>
      </w:tr>
      <w:tr w:rsidR="003D0420" w:rsidRPr="000C18A3" w14:paraId="039A0D7B" w14:textId="77777777" w:rsidTr="00220EA7">
        <w:trPr>
          <w:gridBefore w:val="1"/>
          <w:gridAfter w:val="1"/>
          <w:wBefore w:w="118" w:type="dxa"/>
          <w:wAfter w:w="333" w:type="dxa"/>
          <w:trHeight w:val="283"/>
        </w:trPr>
        <w:tc>
          <w:tcPr>
            <w:tcW w:w="1049" w:type="dxa"/>
            <w:gridSpan w:val="2"/>
            <w:tcBorders>
              <w:top w:val="nil"/>
              <w:left w:val="nil"/>
              <w:bottom w:val="nil"/>
              <w:right w:val="nil"/>
            </w:tcBorders>
            <w:vAlign w:val="center"/>
            <w:hideMark/>
          </w:tcPr>
          <w:p w14:paraId="55F16345"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45" w:type="dxa"/>
            <w:gridSpan w:val="2"/>
            <w:tcBorders>
              <w:top w:val="nil"/>
              <w:left w:val="nil"/>
              <w:bottom w:val="nil"/>
              <w:right w:val="nil"/>
            </w:tcBorders>
            <w:vAlign w:val="center"/>
            <w:hideMark/>
          </w:tcPr>
          <w:p w14:paraId="287A4222"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89" w:type="dxa"/>
            <w:tcBorders>
              <w:top w:val="nil"/>
              <w:left w:val="nil"/>
              <w:bottom w:val="nil"/>
              <w:right w:val="nil"/>
            </w:tcBorders>
            <w:vAlign w:val="center"/>
            <w:hideMark/>
          </w:tcPr>
          <w:p w14:paraId="7547D3B0"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77" w:type="dxa"/>
            <w:tcBorders>
              <w:top w:val="nil"/>
              <w:left w:val="nil"/>
              <w:bottom w:val="nil"/>
              <w:right w:val="nil"/>
            </w:tcBorders>
            <w:vAlign w:val="center"/>
            <w:hideMark/>
          </w:tcPr>
          <w:p w14:paraId="5F90EFC3"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2982" w:type="dxa"/>
            <w:tcBorders>
              <w:top w:val="nil"/>
              <w:left w:val="nil"/>
              <w:bottom w:val="nil"/>
              <w:right w:val="nil"/>
            </w:tcBorders>
            <w:vAlign w:val="center"/>
            <w:hideMark/>
          </w:tcPr>
          <w:p w14:paraId="564AEA2C" w14:textId="77777777" w:rsidR="000C18A3" w:rsidRPr="000C18A3" w:rsidRDefault="000C18A3" w:rsidP="000C18A3">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Re-measurement of the net defined benefit liability comprising:</w:t>
            </w:r>
          </w:p>
        </w:tc>
        <w:tc>
          <w:tcPr>
            <w:tcW w:w="904" w:type="dxa"/>
            <w:tcBorders>
              <w:top w:val="nil"/>
              <w:left w:val="nil"/>
              <w:bottom w:val="nil"/>
              <w:right w:val="nil"/>
            </w:tcBorders>
            <w:vAlign w:val="center"/>
            <w:hideMark/>
          </w:tcPr>
          <w:p w14:paraId="13068E20"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48" w:type="dxa"/>
            <w:tcBorders>
              <w:top w:val="nil"/>
              <w:left w:val="nil"/>
              <w:bottom w:val="nil"/>
              <w:right w:val="nil"/>
            </w:tcBorders>
            <w:vAlign w:val="center"/>
            <w:hideMark/>
          </w:tcPr>
          <w:p w14:paraId="7D8729ED"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1076" w:type="dxa"/>
            <w:gridSpan w:val="2"/>
            <w:tcBorders>
              <w:top w:val="nil"/>
              <w:left w:val="nil"/>
              <w:bottom w:val="nil"/>
              <w:right w:val="nil"/>
            </w:tcBorders>
            <w:vAlign w:val="center"/>
            <w:hideMark/>
          </w:tcPr>
          <w:p w14:paraId="4560742A"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1053" w:type="dxa"/>
            <w:gridSpan w:val="2"/>
            <w:tcBorders>
              <w:top w:val="nil"/>
              <w:left w:val="nil"/>
              <w:bottom w:val="nil"/>
              <w:right w:val="nil"/>
            </w:tcBorders>
            <w:vAlign w:val="center"/>
            <w:hideMark/>
          </w:tcPr>
          <w:p w14:paraId="20554DE5" w14:textId="77777777" w:rsidR="000C18A3" w:rsidRPr="000C18A3" w:rsidRDefault="000C18A3" w:rsidP="000C18A3">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r>
      <w:tr w:rsidR="003D0420" w:rsidRPr="000C18A3" w14:paraId="2C700345" w14:textId="77777777" w:rsidTr="00220EA7">
        <w:trPr>
          <w:gridBefore w:val="1"/>
          <w:gridAfter w:val="1"/>
          <w:wBefore w:w="118" w:type="dxa"/>
          <w:wAfter w:w="333" w:type="dxa"/>
          <w:trHeight w:val="283"/>
        </w:trPr>
        <w:tc>
          <w:tcPr>
            <w:tcW w:w="1049" w:type="dxa"/>
            <w:gridSpan w:val="2"/>
            <w:tcBorders>
              <w:top w:val="nil"/>
              <w:left w:val="nil"/>
              <w:bottom w:val="nil"/>
              <w:right w:val="nil"/>
            </w:tcBorders>
            <w:vAlign w:val="center"/>
            <w:hideMark/>
          </w:tcPr>
          <w:p w14:paraId="4803DF81" w14:textId="20EAF150"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(13,938)</w:t>
            </w:r>
          </w:p>
        </w:tc>
        <w:tc>
          <w:tcPr>
            <w:tcW w:w="845" w:type="dxa"/>
            <w:gridSpan w:val="2"/>
            <w:tcBorders>
              <w:top w:val="nil"/>
              <w:left w:val="nil"/>
              <w:bottom w:val="nil"/>
              <w:right w:val="nil"/>
            </w:tcBorders>
            <w:vAlign w:val="center"/>
            <w:hideMark/>
          </w:tcPr>
          <w:p w14:paraId="57A23E10" w14:textId="38C30720"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(472)</w:t>
            </w:r>
          </w:p>
        </w:tc>
        <w:tc>
          <w:tcPr>
            <w:tcW w:w="889" w:type="dxa"/>
            <w:tcBorders>
              <w:top w:val="nil"/>
              <w:left w:val="nil"/>
              <w:bottom w:val="nil"/>
              <w:right w:val="nil"/>
            </w:tcBorders>
            <w:vAlign w:val="center"/>
            <w:hideMark/>
          </w:tcPr>
          <w:p w14:paraId="0633E2BA" w14:textId="52FB31CD"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0</w:t>
            </w:r>
          </w:p>
        </w:tc>
        <w:tc>
          <w:tcPr>
            <w:tcW w:w="877" w:type="dxa"/>
            <w:tcBorders>
              <w:top w:val="nil"/>
              <w:left w:val="nil"/>
              <w:bottom w:val="nil"/>
              <w:right w:val="nil"/>
            </w:tcBorders>
            <w:vAlign w:val="center"/>
            <w:hideMark/>
          </w:tcPr>
          <w:p w14:paraId="0F8DB72A" w14:textId="1CE7FBC0"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(14,410)</w:t>
            </w:r>
          </w:p>
        </w:tc>
        <w:tc>
          <w:tcPr>
            <w:tcW w:w="2982" w:type="dxa"/>
            <w:tcBorders>
              <w:top w:val="nil"/>
              <w:left w:val="nil"/>
              <w:bottom w:val="nil"/>
              <w:right w:val="nil"/>
            </w:tcBorders>
            <w:vAlign w:val="center"/>
            <w:hideMark/>
          </w:tcPr>
          <w:p w14:paraId="4AB88592" w14:textId="77777777" w:rsidR="0031454C" w:rsidRPr="000C18A3" w:rsidRDefault="0031454C"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Return on plan assets (excluding the amount included in the net interest expense)</w:t>
            </w:r>
          </w:p>
        </w:tc>
        <w:tc>
          <w:tcPr>
            <w:tcW w:w="904" w:type="dxa"/>
            <w:tcBorders>
              <w:top w:val="nil"/>
              <w:left w:val="nil"/>
              <w:bottom w:val="nil"/>
              <w:right w:val="nil"/>
            </w:tcBorders>
            <w:vAlign w:val="center"/>
          </w:tcPr>
          <w:p w14:paraId="23E91E8A" w14:textId="3E8072D9" w:rsidR="0031454C" w:rsidRPr="000C18A3" w:rsidRDefault="2F759CDE" w:rsidP="0031454C">
            <w:pPr>
              <w:spacing w:after="0" w:line="240" w:lineRule="auto"/>
              <w:jc w:val="right"/>
              <w:rPr>
                <w:rFonts w:eastAsia="Times New Roman" w:cs="Arial"/>
                <w:color w:val="000000"/>
                <w:sz w:val="18"/>
                <w:szCs w:val="18"/>
                <w:lang w:eastAsia="en-GB"/>
              </w:rPr>
            </w:pPr>
            <w:r w:rsidRPr="6844CE98">
              <w:rPr>
                <w:rFonts w:eastAsia="Times New Roman" w:cs="Arial"/>
                <w:color w:val="000000" w:themeColor="text1"/>
                <w:sz w:val="18"/>
                <w:szCs w:val="18"/>
                <w:lang w:eastAsia="en-GB"/>
              </w:rPr>
              <w:t>1,113</w:t>
            </w:r>
          </w:p>
        </w:tc>
        <w:tc>
          <w:tcPr>
            <w:tcW w:w="848" w:type="dxa"/>
            <w:tcBorders>
              <w:top w:val="nil"/>
              <w:left w:val="nil"/>
              <w:bottom w:val="nil"/>
              <w:right w:val="nil"/>
            </w:tcBorders>
            <w:vAlign w:val="center"/>
          </w:tcPr>
          <w:p w14:paraId="41454835" w14:textId="0AE0D6D0" w:rsidR="0031454C" w:rsidRPr="000C18A3" w:rsidRDefault="44DD94DF" w:rsidP="0031454C">
            <w:pPr>
              <w:spacing w:after="0" w:line="240" w:lineRule="auto"/>
              <w:jc w:val="right"/>
              <w:rPr>
                <w:rFonts w:eastAsia="Times New Roman" w:cs="Arial"/>
                <w:color w:val="000000"/>
                <w:sz w:val="18"/>
                <w:szCs w:val="18"/>
                <w:lang w:eastAsia="en-GB"/>
              </w:rPr>
            </w:pPr>
            <w:r w:rsidRPr="0879EDB9">
              <w:rPr>
                <w:rFonts w:eastAsia="Times New Roman" w:cs="Arial"/>
                <w:color w:val="000000" w:themeColor="text1"/>
                <w:sz w:val="18"/>
                <w:szCs w:val="18"/>
                <w:lang w:eastAsia="en-GB"/>
              </w:rPr>
              <w:t>38</w:t>
            </w:r>
          </w:p>
        </w:tc>
        <w:tc>
          <w:tcPr>
            <w:tcW w:w="1076" w:type="dxa"/>
            <w:gridSpan w:val="2"/>
            <w:tcBorders>
              <w:top w:val="nil"/>
              <w:left w:val="nil"/>
              <w:bottom w:val="nil"/>
              <w:right w:val="nil"/>
            </w:tcBorders>
            <w:vAlign w:val="center"/>
          </w:tcPr>
          <w:p w14:paraId="19EFFC50" w14:textId="0B922FA7" w:rsidR="0031454C" w:rsidRPr="000C18A3" w:rsidRDefault="7E8AACD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eastAsia="en-GB"/>
              </w:rPr>
              <w:t>0</w:t>
            </w:r>
          </w:p>
        </w:tc>
        <w:tc>
          <w:tcPr>
            <w:tcW w:w="1053" w:type="dxa"/>
            <w:gridSpan w:val="2"/>
            <w:tcBorders>
              <w:top w:val="nil"/>
              <w:left w:val="nil"/>
              <w:bottom w:val="nil"/>
              <w:right w:val="nil"/>
            </w:tcBorders>
            <w:vAlign w:val="center"/>
          </w:tcPr>
          <w:p w14:paraId="26AF417C" w14:textId="2384C789" w:rsidR="0031454C" w:rsidRPr="000C18A3" w:rsidRDefault="33880FFD"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eastAsia="en-GB"/>
              </w:rPr>
              <w:t>1,151</w:t>
            </w:r>
          </w:p>
        </w:tc>
      </w:tr>
      <w:tr w:rsidR="003D0420" w:rsidRPr="000C18A3" w14:paraId="303048A4" w14:textId="77777777" w:rsidTr="00220EA7">
        <w:trPr>
          <w:gridBefore w:val="1"/>
          <w:gridAfter w:val="1"/>
          <w:wBefore w:w="118" w:type="dxa"/>
          <w:wAfter w:w="333" w:type="dxa"/>
          <w:trHeight w:val="283"/>
        </w:trPr>
        <w:tc>
          <w:tcPr>
            <w:tcW w:w="1049" w:type="dxa"/>
            <w:gridSpan w:val="2"/>
            <w:tcBorders>
              <w:top w:val="nil"/>
              <w:left w:val="nil"/>
              <w:bottom w:val="nil"/>
              <w:right w:val="nil"/>
            </w:tcBorders>
            <w:vAlign w:val="center"/>
            <w:hideMark/>
          </w:tcPr>
          <w:p w14:paraId="603A4402" w14:textId="60BCDAA2"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5,355</w:t>
            </w:r>
          </w:p>
        </w:tc>
        <w:tc>
          <w:tcPr>
            <w:tcW w:w="845" w:type="dxa"/>
            <w:gridSpan w:val="2"/>
            <w:tcBorders>
              <w:top w:val="nil"/>
              <w:left w:val="nil"/>
              <w:bottom w:val="nil"/>
              <w:right w:val="nil"/>
            </w:tcBorders>
            <w:vAlign w:val="center"/>
            <w:hideMark/>
          </w:tcPr>
          <w:p w14:paraId="364FE7AE" w14:textId="01C5602B"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204</w:t>
            </w:r>
          </w:p>
        </w:tc>
        <w:tc>
          <w:tcPr>
            <w:tcW w:w="889" w:type="dxa"/>
            <w:tcBorders>
              <w:top w:val="nil"/>
              <w:left w:val="nil"/>
              <w:bottom w:val="nil"/>
              <w:right w:val="nil"/>
            </w:tcBorders>
            <w:vAlign w:val="center"/>
            <w:hideMark/>
          </w:tcPr>
          <w:p w14:paraId="3277C7B7" w14:textId="016483E7"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37,620</w:t>
            </w:r>
          </w:p>
        </w:tc>
        <w:tc>
          <w:tcPr>
            <w:tcW w:w="877" w:type="dxa"/>
            <w:tcBorders>
              <w:top w:val="nil"/>
              <w:left w:val="nil"/>
              <w:bottom w:val="nil"/>
              <w:right w:val="nil"/>
            </w:tcBorders>
            <w:vAlign w:val="center"/>
            <w:hideMark/>
          </w:tcPr>
          <w:p w14:paraId="38359897" w14:textId="0AA643E0"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43,179</w:t>
            </w:r>
          </w:p>
        </w:tc>
        <w:tc>
          <w:tcPr>
            <w:tcW w:w="2982" w:type="dxa"/>
            <w:tcBorders>
              <w:top w:val="nil"/>
              <w:left w:val="nil"/>
              <w:bottom w:val="nil"/>
              <w:right w:val="nil"/>
            </w:tcBorders>
            <w:vAlign w:val="center"/>
            <w:hideMark/>
          </w:tcPr>
          <w:p w14:paraId="7B2B9BEA" w14:textId="77777777" w:rsidR="0031454C" w:rsidRPr="000C18A3" w:rsidRDefault="0031454C"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Actuarial gains and losses - experience</w:t>
            </w:r>
          </w:p>
        </w:tc>
        <w:tc>
          <w:tcPr>
            <w:tcW w:w="904" w:type="dxa"/>
            <w:tcBorders>
              <w:top w:val="nil"/>
              <w:left w:val="nil"/>
              <w:bottom w:val="nil"/>
              <w:right w:val="nil"/>
            </w:tcBorders>
            <w:vAlign w:val="center"/>
          </w:tcPr>
          <w:p w14:paraId="53094FA6" w14:textId="1776F3F7" w:rsidR="0031454C" w:rsidRPr="000C18A3" w:rsidRDefault="291CE567"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eastAsia="en-GB"/>
              </w:rPr>
              <w:t>(1,563)</w:t>
            </w:r>
          </w:p>
        </w:tc>
        <w:tc>
          <w:tcPr>
            <w:tcW w:w="848" w:type="dxa"/>
            <w:tcBorders>
              <w:top w:val="nil"/>
              <w:left w:val="nil"/>
              <w:bottom w:val="nil"/>
              <w:right w:val="nil"/>
            </w:tcBorders>
            <w:vAlign w:val="center"/>
          </w:tcPr>
          <w:p w14:paraId="27418606" w14:textId="29B1D4A2" w:rsidR="0031454C" w:rsidRPr="000C18A3" w:rsidRDefault="1C1292B3" w:rsidP="0031454C">
            <w:pPr>
              <w:spacing w:after="0" w:line="240" w:lineRule="auto"/>
              <w:jc w:val="right"/>
              <w:rPr>
                <w:rFonts w:eastAsia="Times New Roman" w:cs="Arial"/>
                <w:color w:val="000000"/>
                <w:sz w:val="18"/>
                <w:szCs w:val="18"/>
                <w:lang w:eastAsia="en-GB"/>
              </w:rPr>
            </w:pPr>
            <w:r w:rsidRPr="0879EDB9">
              <w:rPr>
                <w:rFonts w:eastAsia="Times New Roman" w:cs="Arial"/>
                <w:color w:val="000000" w:themeColor="text1"/>
                <w:sz w:val="18"/>
                <w:szCs w:val="18"/>
                <w:lang w:eastAsia="en-GB"/>
              </w:rPr>
              <w:t>(59)</w:t>
            </w:r>
          </w:p>
        </w:tc>
        <w:tc>
          <w:tcPr>
            <w:tcW w:w="1076" w:type="dxa"/>
            <w:gridSpan w:val="2"/>
            <w:tcBorders>
              <w:top w:val="nil"/>
              <w:left w:val="nil"/>
              <w:bottom w:val="nil"/>
              <w:right w:val="nil"/>
            </w:tcBorders>
            <w:vAlign w:val="center"/>
          </w:tcPr>
          <w:p w14:paraId="17BF4B2E" w14:textId="4B0FC1BD" w:rsidR="0031454C" w:rsidRPr="000C18A3" w:rsidRDefault="7E8AACDB"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eastAsia="en-GB"/>
              </w:rPr>
              <w:t>380</w:t>
            </w:r>
          </w:p>
        </w:tc>
        <w:tc>
          <w:tcPr>
            <w:tcW w:w="1053" w:type="dxa"/>
            <w:gridSpan w:val="2"/>
            <w:tcBorders>
              <w:top w:val="nil"/>
              <w:left w:val="nil"/>
              <w:bottom w:val="nil"/>
              <w:right w:val="nil"/>
            </w:tcBorders>
            <w:vAlign w:val="center"/>
          </w:tcPr>
          <w:p w14:paraId="20B3E3A1" w14:textId="769A08CA" w:rsidR="0031454C" w:rsidRPr="000C18A3" w:rsidRDefault="4321FBDF"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eastAsia="en-GB"/>
              </w:rPr>
              <w:t>(1,242)</w:t>
            </w:r>
          </w:p>
        </w:tc>
      </w:tr>
      <w:tr w:rsidR="003D0420" w:rsidRPr="000C18A3" w14:paraId="3A5121D9" w14:textId="77777777" w:rsidTr="00220EA7">
        <w:trPr>
          <w:gridBefore w:val="1"/>
          <w:gridAfter w:val="1"/>
          <w:wBefore w:w="118" w:type="dxa"/>
          <w:wAfter w:w="333" w:type="dxa"/>
          <w:trHeight w:val="283"/>
        </w:trPr>
        <w:tc>
          <w:tcPr>
            <w:tcW w:w="1049" w:type="dxa"/>
            <w:gridSpan w:val="2"/>
            <w:tcBorders>
              <w:top w:val="nil"/>
              <w:left w:val="nil"/>
              <w:bottom w:val="nil"/>
              <w:right w:val="nil"/>
            </w:tcBorders>
            <w:vAlign w:val="center"/>
            <w:hideMark/>
          </w:tcPr>
          <w:p w14:paraId="475F9B69" w14:textId="73F6EA38"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(1,043)</w:t>
            </w:r>
          </w:p>
        </w:tc>
        <w:tc>
          <w:tcPr>
            <w:tcW w:w="845" w:type="dxa"/>
            <w:gridSpan w:val="2"/>
            <w:tcBorders>
              <w:top w:val="nil"/>
              <w:left w:val="nil"/>
              <w:bottom w:val="nil"/>
              <w:right w:val="nil"/>
            </w:tcBorders>
            <w:vAlign w:val="center"/>
            <w:hideMark/>
          </w:tcPr>
          <w:p w14:paraId="39D9F133" w14:textId="0A43E2D2"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(39)</w:t>
            </w:r>
          </w:p>
        </w:tc>
        <w:tc>
          <w:tcPr>
            <w:tcW w:w="889" w:type="dxa"/>
            <w:tcBorders>
              <w:top w:val="nil"/>
              <w:left w:val="nil"/>
              <w:bottom w:val="nil"/>
              <w:right w:val="nil"/>
            </w:tcBorders>
            <w:vAlign w:val="center"/>
            <w:hideMark/>
          </w:tcPr>
          <w:p w14:paraId="7906F423" w14:textId="55031343"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0</w:t>
            </w:r>
          </w:p>
        </w:tc>
        <w:tc>
          <w:tcPr>
            <w:tcW w:w="877" w:type="dxa"/>
            <w:tcBorders>
              <w:top w:val="nil"/>
              <w:left w:val="nil"/>
              <w:bottom w:val="nil"/>
              <w:right w:val="nil"/>
            </w:tcBorders>
            <w:vAlign w:val="center"/>
            <w:hideMark/>
          </w:tcPr>
          <w:p w14:paraId="1AD0CEEA" w14:textId="08D01F58"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(1,082)</w:t>
            </w:r>
          </w:p>
        </w:tc>
        <w:tc>
          <w:tcPr>
            <w:tcW w:w="2982" w:type="dxa"/>
            <w:tcBorders>
              <w:top w:val="nil"/>
              <w:left w:val="nil"/>
              <w:bottom w:val="nil"/>
              <w:right w:val="nil"/>
            </w:tcBorders>
            <w:vAlign w:val="center"/>
            <w:hideMark/>
          </w:tcPr>
          <w:p w14:paraId="579EA592" w14:textId="77777777" w:rsidR="0031454C" w:rsidRPr="000C18A3" w:rsidRDefault="0031454C"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Actuarial gains and losses arising on changes in demographic assumptions</w:t>
            </w:r>
          </w:p>
        </w:tc>
        <w:tc>
          <w:tcPr>
            <w:tcW w:w="904" w:type="dxa"/>
            <w:tcBorders>
              <w:top w:val="nil"/>
              <w:left w:val="nil"/>
              <w:bottom w:val="nil"/>
              <w:right w:val="nil"/>
            </w:tcBorders>
            <w:vAlign w:val="center"/>
          </w:tcPr>
          <w:p w14:paraId="7C42C593" w14:textId="788B2F7B" w:rsidR="0031454C" w:rsidRPr="000C18A3" w:rsidRDefault="14DD750B"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eastAsia="en-GB"/>
              </w:rPr>
              <w:t>(300)</w:t>
            </w:r>
          </w:p>
        </w:tc>
        <w:tc>
          <w:tcPr>
            <w:tcW w:w="848" w:type="dxa"/>
            <w:tcBorders>
              <w:top w:val="nil"/>
              <w:left w:val="nil"/>
              <w:bottom w:val="nil"/>
              <w:right w:val="nil"/>
            </w:tcBorders>
            <w:vAlign w:val="center"/>
          </w:tcPr>
          <w:p w14:paraId="28A29C0E" w14:textId="2807FDE6" w:rsidR="0031454C" w:rsidRPr="000C18A3" w:rsidRDefault="690792C6" w:rsidP="0031454C">
            <w:pPr>
              <w:spacing w:after="0" w:line="240" w:lineRule="auto"/>
              <w:jc w:val="right"/>
              <w:rPr>
                <w:rFonts w:eastAsia="Times New Roman" w:cs="Arial"/>
                <w:color w:val="000000"/>
                <w:sz w:val="18"/>
                <w:szCs w:val="18"/>
                <w:lang w:eastAsia="en-GB"/>
              </w:rPr>
            </w:pPr>
            <w:r w:rsidRPr="450CDF3E">
              <w:rPr>
                <w:rFonts w:eastAsia="Times New Roman" w:cs="Arial"/>
                <w:color w:val="000000" w:themeColor="text1"/>
                <w:sz w:val="18"/>
                <w:szCs w:val="18"/>
                <w:lang w:eastAsia="en-GB"/>
              </w:rPr>
              <w:t>(12)</w:t>
            </w:r>
          </w:p>
        </w:tc>
        <w:tc>
          <w:tcPr>
            <w:tcW w:w="1076" w:type="dxa"/>
            <w:gridSpan w:val="2"/>
            <w:tcBorders>
              <w:top w:val="nil"/>
              <w:left w:val="nil"/>
              <w:bottom w:val="nil"/>
              <w:right w:val="nil"/>
            </w:tcBorders>
            <w:vAlign w:val="center"/>
          </w:tcPr>
          <w:p w14:paraId="01497E1C" w14:textId="6E9D88A9" w:rsidR="0031454C" w:rsidRPr="000C18A3" w:rsidRDefault="256A02EE"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eastAsia="en-GB"/>
              </w:rPr>
              <w:t>(1,720)</w:t>
            </w:r>
          </w:p>
        </w:tc>
        <w:tc>
          <w:tcPr>
            <w:tcW w:w="1053" w:type="dxa"/>
            <w:gridSpan w:val="2"/>
            <w:tcBorders>
              <w:top w:val="nil"/>
              <w:left w:val="nil"/>
              <w:bottom w:val="nil"/>
              <w:right w:val="nil"/>
            </w:tcBorders>
            <w:vAlign w:val="center"/>
          </w:tcPr>
          <w:p w14:paraId="7B77B469" w14:textId="18193FA3" w:rsidR="0031454C" w:rsidRPr="000C18A3" w:rsidRDefault="6C5EB5A5"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eastAsia="en-GB"/>
              </w:rPr>
              <w:t>(2,032)</w:t>
            </w:r>
          </w:p>
        </w:tc>
      </w:tr>
      <w:tr w:rsidR="003D0420" w:rsidRPr="000C18A3" w14:paraId="12BCDC37" w14:textId="77777777" w:rsidTr="00220EA7">
        <w:trPr>
          <w:gridBefore w:val="1"/>
          <w:gridAfter w:val="1"/>
          <w:wBefore w:w="118" w:type="dxa"/>
          <w:wAfter w:w="333" w:type="dxa"/>
          <w:trHeight w:val="283"/>
        </w:trPr>
        <w:tc>
          <w:tcPr>
            <w:tcW w:w="1049" w:type="dxa"/>
            <w:gridSpan w:val="2"/>
            <w:tcBorders>
              <w:top w:val="nil"/>
              <w:left w:val="nil"/>
              <w:bottom w:val="nil"/>
              <w:right w:val="nil"/>
            </w:tcBorders>
            <w:vAlign w:val="center"/>
            <w:hideMark/>
          </w:tcPr>
          <w:p w14:paraId="558C5108" w14:textId="0003E3C3"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(12,421)</w:t>
            </w:r>
          </w:p>
        </w:tc>
        <w:tc>
          <w:tcPr>
            <w:tcW w:w="845" w:type="dxa"/>
            <w:gridSpan w:val="2"/>
            <w:tcBorders>
              <w:top w:val="nil"/>
              <w:left w:val="nil"/>
              <w:bottom w:val="nil"/>
              <w:right w:val="nil"/>
            </w:tcBorders>
            <w:vAlign w:val="center"/>
            <w:hideMark/>
          </w:tcPr>
          <w:p w14:paraId="030D7986" w14:textId="6EAA06FF"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(481)</w:t>
            </w:r>
          </w:p>
        </w:tc>
        <w:tc>
          <w:tcPr>
            <w:tcW w:w="889" w:type="dxa"/>
            <w:tcBorders>
              <w:top w:val="nil"/>
              <w:left w:val="nil"/>
              <w:bottom w:val="nil"/>
              <w:right w:val="nil"/>
            </w:tcBorders>
            <w:vAlign w:val="center"/>
            <w:hideMark/>
          </w:tcPr>
          <w:p w14:paraId="36FBC673" w14:textId="78F3A22E"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(25,130)</w:t>
            </w:r>
          </w:p>
        </w:tc>
        <w:tc>
          <w:tcPr>
            <w:tcW w:w="877" w:type="dxa"/>
            <w:tcBorders>
              <w:top w:val="nil"/>
              <w:left w:val="nil"/>
              <w:bottom w:val="nil"/>
              <w:right w:val="nil"/>
            </w:tcBorders>
            <w:vAlign w:val="center"/>
            <w:hideMark/>
          </w:tcPr>
          <w:p w14:paraId="73F8E92B" w14:textId="192308F6"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(38,032)</w:t>
            </w:r>
          </w:p>
        </w:tc>
        <w:tc>
          <w:tcPr>
            <w:tcW w:w="2982" w:type="dxa"/>
            <w:tcBorders>
              <w:top w:val="nil"/>
              <w:left w:val="nil"/>
              <w:bottom w:val="nil"/>
              <w:right w:val="nil"/>
            </w:tcBorders>
            <w:vAlign w:val="center"/>
            <w:hideMark/>
          </w:tcPr>
          <w:p w14:paraId="2F15FABA" w14:textId="77777777" w:rsidR="0031454C" w:rsidRPr="000C18A3" w:rsidRDefault="0031454C"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Actuarial gains and losses arising on changes in financial assumptions</w:t>
            </w:r>
          </w:p>
        </w:tc>
        <w:tc>
          <w:tcPr>
            <w:tcW w:w="904" w:type="dxa"/>
            <w:tcBorders>
              <w:top w:val="nil"/>
              <w:left w:val="nil"/>
              <w:bottom w:val="nil"/>
              <w:right w:val="nil"/>
            </w:tcBorders>
            <w:vAlign w:val="center"/>
          </w:tcPr>
          <w:p w14:paraId="79407ED1" w14:textId="4A4D2D6E" w:rsidR="0031454C" w:rsidRPr="000C18A3" w:rsidRDefault="56501FCF" w:rsidP="0031454C">
            <w:pPr>
              <w:spacing w:after="0" w:line="240" w:lineRule="auto"/>
              <w:jc w:val="right"/>
              <w:rPr>
                <w:rFonts w:eastAsia="Times New Roman" w:cs="Arial"/>
                <w:color w:val="000000"/>
                <w:sz w:val="18"/>
                <w:szCs w:val="18"/>
                <w:lang w:eastAsia="en-GB"/>
              </w:rPr>
            </w:pPr>
            <w:r w:rsidRPr="679A4AFD">
              <w:rPr>
                <w:rFonts w:eastAsia="Times New Roman" w:cs="Arial"/>
                <w:color w:val="000000" w:themeColor="text1"/>
                <w:sz w:val="18"/>
                <w:szCs w:val="18"/>
                <w:lang w:eastAsia="en-GB"/>
              </w:rPr>
              <w:t>(33,604)</w:t>
            </w:r>
          </w:p>
        </w:tc>
        <w:tc>
          <w:tcPr>
            <w:tcW w:w="848" w:type="dxa"/>
            <w:tcBorders>
              <w:top w:val="nil"/>
              <w:left w:val="nil"/>
              <w:bottom w:val="nil"/>
              <w:right w:val="nil"/>
            </w:tcBorders>
            <w:vAlign w:val="center"/>
          </w:tcPr>
          <w:p w14:paraId="3A4E228B" w14:textId="38777F5B" w:rsidR="0031454C" w:rsidRPr="000C18A3" w:rsidRDefault="3EDC6872" w:rsidP="0031454C">
            <w:pPr>
              <w:spacing w:after="0" w:line="240" w:lineRule="auto"/>
              <w:jc w:val="right"/>
              <w:rPr>
                <w:rFonts w:eastAsia="Times New Roman" w:cs="Arial"/>
                <w:color w:val="000000"/>
                <w:sz w:val="18"/>
                <w:szCs w:val="18"/>
                <w:lang w:eastAsia="en-GB"/>
              </w:rPr>
            </w:pPr>
            <w:r w:rsidRPr="450CDF3E">
              <w:rPr>
                <w:rFonts w:eastAsia="Times New Roman" w:cs="Arial"/>
                <w:color w:val="000000" w:themeColor="text1"/>
                <w:sz w:val="18"/>
                <w:szCs w:val="18"/>
                <w:lang w:eastAsia="en-GB"/>
              </w:rPr>
              <w:t>(1,320)</w:t>
            </w:r>
          </w:p>
        </w:tc>
        <w:tc>
          <w:tcPr>
            <w:tcW w:w="1076" w:type="dxa"/>
            <w:gridSpan w:val="2"/>
            <w:tcBorders>
              <w:top w:val="nil"/>
              <w:left w:val="nil"/>
              <w:bottom w:val="nil"/>
              <w:right w:val="nil"/>
            </w:tcBorders>
            <w:vAlign w:val="center"/>
          </w:tcPr>
          <w:p w14:paraId="629009D5" w14:textId="5777A99A" w:rsidR="0031454C" w:rsidRPr="000C18A3" w:rsidRDefault="6855BD30" w:rsidP="0031454C">
            <w:pPr>
              <w:spacing w:after="0" w:line="240" w:lineRule="auto"/>
              <w:jc w:val="right"/>
              <w:rPr>
                <w:rFonts w:eastAsia="Times New Roman" w:cs="Arial"/>
                <w:color w:val="000000"/>
                <w:sz w:val="18"/>
                <w:szCs w:val="18"/>
                <w:lang w:eastAsia="en-GB"/>
              </w:rPr>
            </w:pPr>
            <w:r w:rsidRPr="3932659C">
              <w:rPr>
                <w:rFonts w:eastAsia="Times New Roman" w:cs="Arial"/>
                <w:color w:val="000000" w:themeColor="text1"/>
                <w:sz w:val="18"/>
                <w:szCs w:val="18"/>
                <w:lang w:eastAsia="en-GB"/>
              </w:rPr>
              <w:t>(139,050)</w:t>
            </w:r>
          </w:p>
        </w:tc>
        <w:tc>
          <w:tcPr>
            <w:tcW w:w="1053" w:type="dxa"/>
            <w:gridSpan w:val="2"/>
            <w:tcBorders>
              <w:top w:val="nil"/>
              <w:left w:val="nil"/>
              <w:bottom w:val="nil"/>
              <w:right w:val="nil"/>
            </w:tcBorders>
            <w:vAlign w:val="center"/>
          </w:tcPr>
          <w:p w14:paraId="4AD61A54" w14:textId="08C08C1F" w:rsidR="0031454C" w:rsidRPr="000C18A3" w:rsidRDefault="68DE6C3A" w:rsidP="0031454C">
            <w:pPr>
              <w:spacing w:after="0" w:line="240" w:lineRule="auto"/>
              <w:jc w:val="right"/>
              <w:rPr>
                <w:rFonts w:eastAsia="Times New Roman" w:cs="Arial"/>
                <w:color w:val="000000"/>
                <w:sz w:val="18"/>
                <w:szCs w:val="18"/>
                <w:lang w:eastAsia="en-GB"/>
              </w:rPr>
            </w:pPr>
            <w:r w:rsidRPr="07AF8743">
              <w:rPr>
                <w:rFonts w:eastAsia="Times New Roman" w:cs="Arial"/>
                <w:color w:val="000000" w:themeColor="text1"/>
                <w:sz w:val="18"/>
                <w:szCs w:val="18"/>
                <w:lang w:eastAsia="en-GB"/>
              </w:rPr>
              <w:t>(173,974)</w:t>
            </w:r>
          </w:p>
        </w:tc>
      </w:tr>
      <w:tr w:rsidR="00AF11C5" w:rsidRPr="000C18A3" w14:paraId="069DAD96" w14:textId="77777777" w:rsidTr="00220EA7">
        <w:trPr>
          <w:gridBefore w:val="1"/>
          <w:gridAfter w:val="1"/>
          <w:wBefore w:w="118" w:type="dxa"/>
          <w:wAfter w:w="333" w:type="dxa"/>
          <w:trHeight w:val="297"/>
        </w:trPr>
        <w:tc>
          <w:tcPr>
            <w:tcW w:w="1049" w:type="dxa"/>
            <w:gridSpan w:val="2"/>
            <w:tcBorders>
              <w:top w:val="nil"/>
              <w:left w:val="nil"/>
              <w:bottom w:val="single" w:sz="8" w:space="0" w:color="000000" w:themeColor="text1"/>
              <w:right w:val="nil"/>
            </w:tcBorders>
            <w:vAlign w:val="center"/>
            <w:hideMark/>
          </w:tcPr>
          <w:p w14:paraId="7258D955" w14:textId="6B9B49BF"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21,904</w:t>
            </w:r>
          </w:p>
        </w:tc>
        <w:tc>
          <w:tcPr>
            <w:tcW w:w="845" w:type="dxa"/>
            <w:gridSpan w:val="2"/>
            <w:tcBorders>
              <w:top w:val="nil"/>
              <w:left w:val="nil"/>
              <w:bottom w:val="single" w:sz="8" w:space="0" w:color="000000" w:themeColor="text1"/>
              <w:right w:val="nil"/>
            </w:tcBorders>
            <w:vAlign w:val="center"/>
            <w:hideMark/>
          </w:tcPr>
          <w:p w14:paraId="55968A4A" w14:textId="3E37D76A"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0</w:t>
            </w:r>
          </w:p>
        </w:tc>
        <w:tc>
          <w:tcPr>
            <w:tcW w:w="889" w:type="dxa"/>
            <w:tcBorders>
              <w:top w:val="nil"/>
              <w:left w:val="nil"/>
              <w:bottom w:val="single" w:sz="8" w:space="0" w:color="000000" w:themeColor="text1"/>
              <w:right w:val="nil"/>
            </w:tcBorders>
            <w:vAlign w:val="center"/>
            <w:hideMark/>
          </w:tcPr>
          <w:p w14:paraId="0B440ED4" w14:textId="35CB9A15"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0</w:t>
            </w:r>
          </w:p>
        </w:tc>
        <w:tc>
          <w:tcPr>
            <w:tcW w:w="877" w:type="dxa"/>
            <w:tcBorders>
              <w:top w:val="nil"/>
              <w:left w:val="nil"/>
              <w:bottom w:val="single" w:sz="8" w:space="0" w:color="000000" w:themeColor="text1"/>
              <w:right w:val="nil"/>
            </w:tcBorders>
            <w:vAlign w:val="center"/>
            <w:hideMark/>
          </w:tcPr>
          <w:p w14:paraId="4CF99B9A" w14:textId="40E97633" w:rsidR="0031454C" w:rsidRPr="000C18A3" w:rsidRDefault="0031454C" w:rsidP="0031454C">
            <w:pPr>
              <w:spacing w:after="0" w:line="240" w:lineRule="auto"/>
              <w:jc w:val="right"/>
              <w:rPr>
                <w:rFonts w:eastAsia="Times New Roman" w:cs="Arial"/>
                <w:color w:val="000000"/>
                <w:sz w:val="18"/>
                <w:szCs w:val="18"/>
                <w:lang w:eastAsia="en-GB"/>
              </w:rPr>
            </w:pPr>
            <w:r w:rsidRPr="000C18A3">
              <w:rPr>
                <w:rFonts w:eastAsia="Times New Roman" w:cs="Arial"/>
                <w:color w:val="000000"/>
                <w:sz w:val="18"/>
                <w:szCs w:val="18"/>
                <w:lang w:eastAsia="en-GB"/>
              </w:rPr>
              <w:t>21,904</w:t>
            </w:r>
          </w:p>
        </w:tc>
        <w:tc>
          <w:tcPr>
            <w:tcW w:w="2982" w:type="dxa"/>
            <w:tcBorders>
              <w:top w:val="nil"/>
              <w:left w:val="nil"/>
              <w:bottom w:val="single" w:sz="8" w:space="0" w:color="000000" w:themeColor="text1"/>
              <w:right w:val="nil"/>
            </w:tcBorders>
            <w:vAlign w:val="center"/>
            <w:hideMark/>
          </w:tcPr>
          <w:p w14:paraId="1ED352D1" w14:textId="77777777" w:rsidR="0031454C" w:rsidRPr="000C18A3" w:rsidRDefault="0031454C" w:rsidP="0031454C">
            <w:pPr>
              <w:spacing w:after="0" w:line="240" w:lineRule="auto"/>
              <w:rPr>
                <w:rFonts w:eastAsia="Times New Roman" w:cs="Arial"/>
                <w:color w:val="000000"/>
                <w:sz w:val="18"/>
                <w:szCs w:val="18"/>
                <w:lang w:eastAsia="en-GB"/>
              </w:rPr>
            </w:pPr>
            <w:r w:rsidRPr="000C18A3">
              <w:rPr>
                <w:rFonts w:eastAsia="Times New Roman" w:cs="Arial"/>
                <w:color w:val="000000"/>
                <w:sz w:val="18"/>
                <w:szCs w:val="18"/>
                <w:lang w:eastAsia="en-GB"/>
              </w:rPr>
              <w:t>IFRIC 14 Surplus Restriction</w:t>
            </w:r>
          </w:p>
        </w:tc>
        <w:tc>
          <w:tcPr>
            <w:tcW w:w="904" w:type="dxa"/>
            <w:tcBorders>
              <w:top w:val="nil"/>
              <w:left w:val="nil"/>
              <w:bottom w:val="single" w:sz="8" w:space="0" w:color="000000" w:themeColor="text1"/>
              <w:right w:val="nil"/>
            </w:tcBorders>
            <w:vAlign w:val="center"/>
          </w:tcPr>
          <w:p w14:paraId="2C1CD6AC" w14:textId="186E66D3" w:rsidR="0031454C" w:rsidRPr="00AB6BD0" w:rsidRDefault="46630333" w:rsidP="0031454C">
            <w:pPr>
              <w:spacing w:after="0" w:line="240" w:lineRule="auto"/>
              <w:jc w:val="right"/>
              <w:rPr>
                <w:rFonts w:eastAsia="Times New Roman" w:cs="Arial"/>
                <w:color w:val="000000"/>
                <w:sz w:val="18"/>
                <w:szCs w:val="18"/>
                <w:highlight w:val="yellow"/>
                <w:lang w:eastAsia="en-GB"/>
              </w:rPr>
            </w:pPr>
            <w:r w:rsidRPr="00AB6BD0">
              <w:rPr>
                <w:rFonts w:eastAsia="Times New Roman" w:cs="Arial"/>
                <w:color w:val="000000" w:themeColor="text1"/>
                <w:sz w:val="18"/>
                <w:szCs w:val="18"/>
                <w:highlight w:val="yellow"/>
                <w:lang w:eastAsia="en-GB"/>
              </w:rPr>
              <w:t>3</w:t>
            </w:r>
            <w:r w:rsidR="00AB6BD0" w:rsidRPr="00AB6BD0">
              <w:rPr>
                <w:rFonts w:eastAsia="Times New Roman" w:cs="Arial"/>
                <w:color w:val="000000" w:themeColor="text1"/>
                <w:sz w:val="18"/>
                <w:szCs w:val="18"/>
                <w:highlight w:val="yellow"/>
                <w:lang w:eastAsia="en-GB"/>
              </w:rPr>
              <w:t>7,296</w:t>
            </w:r>
          </w:p>
        </w:tc>
        <w:tc>
          <w:tcPr>
            <w:tcW w:w="848" w:type="dxa"/>
            <w:tcBorders>
              <w:top w:val="nil"/>
              <w:left w:val="nil"/>
              <w:bottom w:val="single" w:sz="8" w:space="0" w:color="000000" w:themeColor="text1"/>
              <w:right w:val="nil"/>
            </w:tcBorders>
            <w:vAlign w:val="center"/>
          </w:tcPr>
          <w:p w14:paraId="6964478B" w14:textId="2BAFE192" w:rsidR="0031454C" w:rsidRPr="00AB6BD0" w:rsidRDefault="00CE2C25" w:rsidP="0031454C">
            <w:pPr>
              <w:spacing w:after="0" w:line="240" w:lineRule="auto"/>
              <w:jc w:val="right"/>
              <w:rPr>
                <w:rFonts w:eastAsia="Times New Roman" w:cs="Arial"/>
                <w:color w:val="000000"/>
                <w:sz w:val="18"/>
                <w:szCs w:val="18"/>
                <w:highlight w:val="yellow"/>
                <w:lang w:eastAsia="en-GB"/>
              </w:rPr>
            </w:pPr>
            <w:r>
              <w:rPr>
                <w:rFonts w:eastAsia="Times New Roman" w:cs="Arial"/>
                <w:color w:val="000000" w:themeColor="text1"/>
                <w:sz w:val="18"/>
                <w:szCs w:val="18"/>
                <w:highlight w:val="yellow"/>
                <w:lang w:eastAsia="en-GB"/>
              </w:rPr>
              <w:t>1,279</w:t>
            </w:r>
          </w:p>
        </w:tc>
        <w:tc>
          <w:tcPr>
            <w:tcW w:w="1076" w:type="dxa"/>
            <w:gridSpan w:val="2"/>
            <w:tcBorders>
              <w:top w:val="nil"/>
              <w:left w:val="nil"/>
              <w:bottom w:val="single" w:sz="8" w:space="0" w:color="000000" w:themeColor="text1"/>
              <w:right w:val="nil"/>
            </w:tcBorders>
            <w:vAlign w:val="center"/>
          </w:tcPr>
          <w:p w14:paraId="47198F24" w14:textId="3A1413EB" w:rsidR="0031454C" w:rsidRPr="00AB6BD0" w:rsidRDefault="21958B78" w:rsidP="0031454C">
            <w:pPr>
              <w:spacing w:after="0" w:line="240" w:lineRule="auto"/>
              <w:jc w:val="right"/>
              <w:rPr>
                <w:rFonts w:eastAsia="Times New Roman" w:cs="Arial"/>
                <w:color w:val="000000"/>
                <w:sz w:val="18"/>
                <w:szCs w:val="18"/>
                <w:highlight w:val="yellow"/>
                <w:lang w:eastAsia="en-GB"/>
              </w:rPr>
            </w:pPr>
            <w:r w:rsidRPr="00AB6BD0">
              <w:rPr>
                <w:rFonts w:eastAsia="Times New Roman" w:cs="Arial"/>
                <w:color w:val="000000" w:themeColor="text1"/>
                <w:sz w:val="18"/>
                <w:szCs w:val="18"/>
                <w:highlight w:val="yellow"/>
                <w:lang w:eastAsia="en-GB"/>
              </w:rPr>
              <w:t>0</w:t>
            </w:r>
          </w:p>
        </w:tc>
        <w:tc>
          <w:tcPr>
            <w:tcW w:w="1053" w:type="dxa"/>
            <w:gridSpan w:val="2"/>
            <w:tcBorders>
              <w:top w:val="nil"/>
              <w:left w:val="nil"/>
              <w:bottom w:val="single" w:sz="8" w:space="0" w:color="000000" w:themeColor="text1"/>
              <w:right w:val="nil"/>
            </w:tcBorders>
            <w:vAlign w:val="center"/>
          </w:tcPr>
          <w:p w14:paraId="3A952448" w14:textId="6323995F" w:rsidR="0031454C" w:rsidRPr="00AB6BD0" w:rsidRDefault="3B0CEB6E" w:rsidP="0031454C">
            <w:pPr>
              <w:spacing w:after="0" w:line="240" w:lineRule="auto"/>
              <w:jc w:val="right"/>
              <w:rPr>
                <w:rFonts w:eastAsia="Times New Roman" w:cs="Arial"/>
                <w:color w:val="000000"/>
                <w:sz w:val="18"/>
                <w:szCs w:val="18"/>
                <w:highlight w:val="yellow"/>
                <w:lang w:eastAsia="en-GB"/>
              </w:rPr>
            </w:pPr>
            <w:r w:rsidRPr="00AB6BD0">
              <w:rPr>
                <w:rFonts w:eastAsia="Times New Roman" w:cs="Arial"/>
                <w:color w:val="000000" w:themeColor="text1"/>
                <w:sz w:val="18"/>
                <w:szCs w:val="18"/>
                <w:highlight w:val="yellow"/>
                <w:lang w:eastAsia="en-GB"/>
              </w:rPr>
              <w:t>3</w:t>
            </w:r>
            <w:r w:rsidR="00AB6BD0" w:rsidRPr="00AB6BD0">
              <w:rPr>
                <w:rFonts w:eastAsia="Times New Roman" w:cs="Arial"/>
                <w:color w:val="000000" w:themeColor="text1"/>
                <w:sz w:val="18"/>
                <w:szCs w:val="18"/>
                <w:highlight w:val="yellow"/>
                <w:lang w:eastAsia="en-GB"/>
              </w:rPr>
              <w:t>7,296</w:t>
            </w:r>
          </w:p>
        </w:tc>
      </w:tr>
      <w:tr w:rsidR="00AF11C5" w:rsidRPr="000C18A3" w14:paraId="76C7E576" w14:textId="77777777" w:rsidTr="00220EA7">
        <w:trPr>
          <w:gridBefore w:val="1"/>
          <w:gridAfter w:val="1"/>
          <w:wBefore w:w="118" w:type="dxa"/>
          <w:wAfter w:w="333" w:type="dxa"/>
          <w:trHeight w:val="297"/>
        </w:trPr>
        <w:tc>
          <w:tcPr>
            <w:tcW w:w="1049" w:type="dxa"/>
            <w:gridSpan w:val="2"/>
            <w:tcBorders>
              <w:top w:val="nil"/>
              <w:left w:val="nil"/>
              <w:bottom w:val="single" w:sz="12" w:space="0" w:color="000000" w:themeColor="text1"/>
              <w:right w:val="nil"/>
            </w:tcBorders>
            <w:vAlign w:val="center"/>
            <w:hideMark/>
          </w:tcPr>
          <w:p w14:paraId="6A18F548" w14:textId="5AC60725"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(143)</w:t>
            </w:r>
          </w:p>
        </w:tc>
        <w:tc>
          <w:tcPr>
            <w:tcW w:w="845" w:type="dxa"/>
            <w:gridSpan w:val="2"/>
            <w:tcBorders>
              <w:top w:val="nil"/>
              <w:left w:val="nil"/>
              <w:bottom w:val="single" w:sz="12" w:space="0" w:color="000000" w:themeColor="text1"/>
              <w:right w:val="nil"/>
            </w:tcBorders>
            <w:vAlign w:val="center"/>
            <w:hideMark/>
          </w:tcPr>
          <w:p w14:paraId="5A86C849" w14:textId="60112D4E"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(788)</w:t>
            </w:r>
          </w:p>
        </w:tc>
        <w:tc>
          <w:tcPr>
            <w:tcW w:w="889" w:type="dxa"/>
            <w:tcBorders>
              <w:top w:val="nil"/>
              <w:left w:val="nil"/>
              <w:bottom w:val="single" w:sz="12" w:space="0" w:color="000000" w:themeColor="text1"/>
              <w:right w:val="nil"/>
            </w:tcBorders>
            <w:vAlign w:val="center"/>
            <w:hideMark/>
          </w:tcPr>
          <w:p w14:paraId="7FBE7F64" w14:textId="49DDDC9A"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12,490</w:t>
            </w:r>
          </w:p>
        </w:tc>
        <w:tc>
          <w:tcPr>
            <w:tcW w:w="877" w:type="dxa"/>
            <w:tcBorders>
              <w:top w:val="nil"/>
              <w:left w:val="nil"/>
              <w:bottom w:val="single" w:sz="12" w:space="0" w:color="000000" w:themeColor="text1"/>
              <w:right w:val="nil"/>
            </w:tcBorders>
            <w:vAlign w:val="center"/>
            <w:hideMark/>
          </w:tcPr>
          <w:p w14:paraId="4A2A2E97" w14:textId="399995FD"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11,559</w:t>
            </w:r>
          </w:p>
        </w:tc>
        <w:tc>
          <w:tcPr>
            <w:tcW w:w="2982" w:type="dxa"/>
            <w:tcBorders>
              <w:top w:val="nil"/>
              <w:left w:val="nil"/>
              <w:bottom w:val="single" w:sz="12" w:space="0" w:color="000000" w:themeColor="text1"/>
              <w:right w:val="nil"/>
            </w:tcBorders>
            <w:vAlign w:val="center"/>
            <w:hideMark/>
          </w:tcPr>
          <w:p w14:paraId="4F4A3C15" w14:textId="77777777" w:rsidR="0031454C" w:rsidRPr="000C18A3" w:rsidRDefault="0031454C" w:rsidP="0031454C">
            <w:pPr>
              <w:spacing w:after="0" w:line="240" w:lineRule="auto"/>
              <w:rPr>
                <w:rFonts w:eastAsia="Times New Roman" w:cs="Arial"/>
                <w:b/>
                <w:bCs/>
                <w:color w:val="000000"/>
                <w:sz w:val="18"/>
                <w:szCs w:val="18"/>
                <w:lang w:eastAsia="en-GB"/>
              </w:rPr>
            </w:pPr>
            <w:r w:rsidRPr="000C18A3">
              <w:rPr>
                <w:rFonts w:eastAsia="Times New Roman" w:cs="Arial"/>
                <w:b/>
                <w:bCs/>
                <w:color w:val="000000"/>
                <w:sz w:val="18"/>
                <w:szCs w:val="18"/>
                <w:lang w:eastAsia="en-GB"/>
              </w:rPr>
              <w:t>Total charged to Other Comprehensive Income and Expenditure Statement</w:t>
            </w:r>
          </w:p>
        </w:tc>
        <w:tc>
          <w:tcPr>
            <w:tcW w:w="904" w:type="dxa"/>
            <w:tcBorders>
              <w:top w:val="nil"/>
              <w:left w:val="nil"/>
              <w:bottom w:val="single" w:sz="12" w:space="0" w:color="000000" w:themeColor="text1"/>
              <w:right w:val="nil"/>
            </w:tcBorders>
            <w:vAlign w:val="center"/>
          </w:tcPr>
          <w:p w14:paraId="6DEFDAAD" w14:textId="4B4B6754" w:rsidR="0031454C" w:rsidRPr="000C18A3" w:rsidRDefault="00AB6BD0" w:rsidP="0031454C">
            <w:pPr>
              <w:spacing w:after="0" w:line="240" w:lineRule="auto"/>
              <w:jc w:val="right"/>
              <w:rPr>
                <w:rFonts w:eastAsia="Times New Roman" w:cs="Arial"/>
                <w:b/>
                <w:bCs/>
                <w:color w:val="000000"/>
                <w:sz w:val="18"/>
                <w:szCs w:val="18"/>
                <w:lang w:eastAsia="en-GB"/>
              </w:rPr>
            </w:pPr>
            <w:r w:rsidRPr="00AB6BD0">
              <w:rPr>
                <w:rFonts w:eastAsia="Times New Roman" w:cs="Arial"/>
                <w:b/>
                <w:bCs/>
                <w:color w:val="000000"/>
                <w:sz w:val="18"/>
                <w:szCs w:val="18"/>
                <w:highlight w:val="yellow"/>
                <w:lang w:eastAsia="en-GB"/>
              </w:rPr>
              <w:t>2,942</w:t>
            </w:r>
          </w:p>
        </w:tc>
        <w:tc>
          <w:tcPr>
            <w:tcW w:w="848" w:type="dxa"/>
            <w:tcBorders>
              <w:top w:val="nil"/>
              <w:left w:val="nil"/>
              <w:bottom w:val="single" w:sz="12" w:space="0" w:color="000000" w:themeColor="text1"/>
              <w:right w:val="nil"/>
            </w:tcBorders>
            <w:vAlign w:val="center"/>
          </w:tcPr>
          <w:p w14:paraId="25A51204" w14:textId="6A8C2760" w:rsidR="0031454C" w:rsidRPr="000C18A3" w:rsidRDefault="63B51AB7" w:rsidP="0031454C">
            <w:pPr>
              <w:spacing w:after="0" w:line="240" w:lineRule="auto"/>
              <w:jc w:val="right"/>
              <w:rPr>
                <w:rFonts w:eastAsia="Times New Roman" w:cs="Arial"/>
                <w:b/>
                <w:bCs/>
                <w:color w:val="000000"/>
                <w:sz w:val="18"/>
                <w:szCs w:val="18"/>
                <w:lang w:eastAsia="en-GB"/>
              </w:rPr>
            </w:pPr>
            <w:r w:rsidRPr="00AB6BD0">
              <w:rPr>
                <w:rFonts w:eastAsia="Times New Roman" w:cs="Arial"/>
                <w:b/>
                <w:bCs/>
                <w:color w:val="000000" w:themeColor="text1"/>
                <w:sz w:val="18"/>
                <w:szCs w:val="18"/>
                <w:highlight w:val="yellow"/>
                <w:lang w:eastAsia="en-GB"/>
              </w:rPr>
              <w:t>(</w:t>
            </w:r>
            <w:r w:rsidR="00AB6BD0" w:rsidRPr="00AB6BD0">
              <w:rPr>
                <w:rFonts w:eastAsia="Times New Roman" w:cs="Arial"/>
                <w:b/>
                <w:bCs/>
                <w:color w:val="000000" w:themeColor="text1"/>
                <w:sz w:val="18"/>
                <w:szCs w:val="18"/>
                <w:highlight w:val="yellow"/>
                <w:lang w:eastAsia="en-GB"/>
              </w:rPr>
              <w:t>74</w:t>
            </w:r>
            <w:r w:rsidRPr="00AB6BD0">
              <w:rPr>
                <w:rFonts w:eastAsia="Times New Roman" w:cs="Arial"/>
                <w:b/>
                <w:bCs/>
                <w:color w:val="000000" w:themeColor="text1"/>
                <w:sz w:val="18"/>
                <w:szCs w:val="18"/>
                <w:highlight w:val="yellow"/>
                <w:lang w:eastAsia="en-GB"/>
              </w:rPr>
              <w:t>)</w:t>
            </w:r>
          </w:p>
        </w:tc>
        <w:tc>
          <w:tcPr>
            <w:tcW w:w="1076" w:type="dxa"/>
            <w:gridSpan w:val="2"/>
            <w:tcBorders>
              <w:top w:val="nil"/>
              <w:left w:val="nil"/>
              <w:bottom w:val="single" w:sz="12" w:space="0" w:color="000000" w:themeColor="text1"/>
              <w:right w:val="nil"/>
            </w:tcBorders>
            <w:vAlign w:val="center"/>
          </w:tcPr>
          <w:p w14:paraId="48B0DDF9" w14:textId="7978D193" w:rsidR="0031454C" w:rsidRPr="000C18A3" w:rsidRDefault="6553CEA8" w:rsidP="0031454C">
            <w:pPr>
              <w:spacing w:after="0" w:line="240" w:lineRule="auto"/>
              <w:jc w:val="right"/>
              <w:rPr>
                <w:rFonts w:eastAsia="Times New Roman" w:cs="Arial"/>
                <w:b/>
                <w:bCs/>
                <w:color w:val="000000"/>
                <w:sz w:val="18"/>
                <w:szCs w:val="18"/>
                <w:lang w:eastAsia="en-GB"/>
              </w:rPr>
            </w:pPr>
            <w:r w:rsidRPr="07AF8743">
              <w:rPr>
                <w:rFonts w:eastAsia="Times New Roman" w:cs="Arial"/>
                <w:b/>
                <w:bCs/>
                <w:color w:val="000000" w:themeColor="text1"/>
                <w:sz w:val="18"/>
                <w:szCs w:val="18"/>
                <w:lang w:eastAsia="en-GB"/>
              </w:rPr>
              <w:t>(140,390)</w:t>
            </w:r>
          </w:p>
        </w:tc>
        <w:tc>
          <w:tcPr>
            <w:tcW w:w="1053" w:type="dxa"/>
            <w:gridSpan w:val="2"/>
            <w:tcBorders>
              <w:top w:val="nil"/>
              <w:left w:val="nil"/>
              <w:bottom w:val="single" w:sz="12" w:space="0" w:color="000000" w:themeColor="text1"/>
              <w:right w:val="nil"/>
            </w:tcBorders>
            <w:vAlign w:val="center"/>
          </w:tcPr>
          <w:p w14:paraId="44406DFA" w14:textId="3D1C01BC" w:rsidR="0031454C" w:rsidRPr="000C18A3" w:rsidRDefault="76A14638" w:rsidP="0031454C">
            <w:pPr>
              <w:spacing w:after="0" w:line="240" w:lineRule="auto"/>
              <w:jc w:val="right"/>
              <w:rPr>
                <w:rFonts w:eastAsia="Times New Roman" w:cs="Arial"/>
                <w:b/>
                <w:bCs/>
                <w:color w:val="000000"/>
                <w:sz w:val="18"/>
                <w:szCs w:val="18"/>
                <w:lang w:eastAsia="en-GB"/>
              </w:rPr>
            </w:pPr>
            <w:r w:rsidRPr="00BD1828">
              <w:rPr>
                <w:rFonts w:eastAsia="Times New Roman" w:cs="Arial"/>
                <w:b/>
                <w:bCs/>
                <w:color w:val="000000" w:themeColor="text1"/>
                <w:sz w:val="18"/>
                <w:szCs w:val="18"/>
                <w:highlight w:val="yellow"/>
                <w:lang w:eastAsia="en-GB"/>
              </w:rPr>
              <w:t>(1</w:t>
            </w:r>
            <w:r w:rsidR="00BD1828" w:rsidRPr="00BD1828">
              <w:rPr>
                <w:rFonts w:eastAsia="Times New Roman" w:cs="Arial"/>
                <w:b/>
                <w:bCs/>
                <w:color w:val="000000" w:themeColor="text1"/>
                <w:sz w:val="18"/>
                <w:szCs w:val="18"/>
                <w:highlight w:val="yellow"/>
                <w:lang w:eastAsia="en-GB"/>
              </w:rPr>
              <w:t>37,522</w:t>
            </w:r>
            <w:r w:rsidRPr="00BD1828">
              <w:rPr>
                <w:rFonts w:eastAsia="Times New Roman" w:cs="Arial"/>
                <w:b/>
                <w:bCs/>
                <w:color w:val="000000" w:themeColor="text1"/>
                <w:sz w:val="18"/>
                <w:szCs w:val="18"/>
                <w:highlight w:val="yellow"/>
                <w:lang w:eastAsia="en-GB"/>
              </w:rPr>
              <w:t>)</w:t>
            </w:r>
          </w:p>
        </w:tc>
      </w:tr>
      <w:tr w:rsidR="00AF11C5" w:rsidRPr="000C18A3" w14:paraId="4B538C67" w14:textId="77777777" w:rsidTr="00220EA7">
        <w:trPr>
          <w:gridBefore w:val="1"/>
          <w:gridAfter w:val="1"/>
          <w:wBefore w:w="118" w:type="dxa"/>
          <w:wAfter w:w="333" w:type="dxa"/>
          <w:trHeight w:val="311"/>
        </w:trPr>
        <w:tc>
          <w:tcPr>
            <w:tcW w:w="1049" w:type="dxa"/>
            <w:gridSpan w:val="2"/>
            <w:tcBorders>
              <w:top w:val="nil"/>
              <w:left w:val="nil"/>
              <w:bottom w:val="single" w:sz="8" w:space="0" w:color="000000" w:themeColor="text1"/>
              <w:right w:val="nil"/>
            </w:tcBorders>
            <w:vAlign w:val="center"/>
            <w:hideMark/>
          </w:tcPr>
          <w:p w14:paraId="6DBAD14E" w14:textId="4A660AFA" w:rsidR="0031454C" w:rsidRPr="000C18A3" w:rsidRDefault="0031454C"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45" w:type="dxa"/>
            <w:gridSpan w:val="2"/>
            <w:tcBorders>
              <w:top w:val="nil"/>
              <w:left w:val="nil"/>
              <w:bottom w:val="single" w:sz="8" w:space="0" w:color="000000" w:themeColor="text1"/>
              <w:right w:val="nil"/>
            </w:tcBorders>
            <w:vAlign w:val="center"/>
            <w:hideMark/>
          </w:tcPr>
          <w:p w14:paraId="32FC9DD7" w14:textId="2AF241E0" w:rsidR="0031454C" w:rsidRPr="000C18A3" w:rsidRDefault="0031454C"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89" w:type="dxa"/>
            <w:tcBorders>
              <w:top w:val="nil"/>
              <w:left w:val="nil"/>
              <w:bottom w:val="single" w:sz="8" w:space="0" w:color="000000" w:themeColor="text1"/>
              <w:right w:val="nil"/>
            </w:tcBorders>
            <w:vAlign w:val="center"/>
            <w:hideMark/>
          </w:tcPr>
          <w:p w14:paraId="2040085D" w14:textId="7033F595" w:rsidR="0031454C" w:rsidRPr="000C18A3" w:rsidRDefault="0031454C"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877" w:type="dxa"/>
            <w:tcBorders>
              <w:top w:val="nil"/>
              <w:left w:val="nil"/>
              <w:bottom w:val="single" w:sz="8" w:space="0" w:color="000000" w:themeColor="text1"/>
              <w:right w:val="nil"/>
            </w:tcBorders>
            <w:vAlign w:val="center"/>
            <w:hideMark/>
          </w:tcPr>
          <w:p w14:paraId="538DA7A8" w14:textId="70E05FFE" w:rsidR="0031454C" w:rsidRPr="000C18A3" w:rsidRDefault="0031454C"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2982" w:type="dxa"/>
            <w:tcBorders>
              <w:top w:val="nil"/>
              <w:left w:val="nil"/>
              <w:bottom w:val="single" w:sz="8" w:space="0" w:color="000000" w:themeColor="text1"/>
              <w:right w:val="nil"/>
            </w:tcBorders>
            <w:vAlign w:val="center"/>
            <w:hideMark/>
          </w:tcPr>
          <w:p w14:paraId="7C65C9FE" w14:textId="77777777" w:rsidR="0031454C" w:rsidRPr="000C18A3" w:rsidRDefault="0031454C" w:rsidP="0031454C">
            <w:pPr>
              <w:spacing w:after="0" w:line="240" w:lineRule="auto"/>
              <w:jc w:val="center"/>
              <w:rPr>
                <w:rFonts w:eastAsia="Times New Roman" w:cs="Arial"/>
                <w:color w:val="000000"/>
                <w:sz w:val="18"/>
                <w:szCs w:val="18"/>
                <w:lang w:eastAsia="en-GB"/>
              </w:rPr>
            </w:pPr>
            <w:r w:rsidRPr="000C18A3">
              <w:rPr>
                <w:rFonts w:eastAsia="Times New Roman" w:cs="Arial"/>
                <w:color w:val="000000"/>
                <w:sz w:val="18"/>
                <w:szCs w:val="18"/>
                <w:lang w:eastAsia="en-GB"/>
              </w:rPr>
              <w:t xml:space="preserve"> </w:t>
            </w:r>
          </w:p>
        </w:tc>
        <w:tc>
          <w:tcPr>
            <w:tcW w:w="904" w:type="dxa"/>
            <w:tcBorders>
              <w:top w:val="nil"/>
              <w:left w:val="nil"/>
              <w:bottom w:val="single" w:sz="8" w:space="0" w:color="000000" w:themeColor="text1"/>
              <w:right w:val="nil"/>
            </w:tcBorders>
            <w:vAlign w:val="center"/>
          </w:tcPr>
          <w:p w14:paraId="6803200A" w14:textId="02EDD742" w:rsidR="0031454C" w:rsidRPr="000C18A3" w:rsidRDefault="0031454C" w:rsidP="0031454C">
            <w:pPr>
              <w:spacing w:after="0" w:line="240" w:lineRule="auto"/>
              <w:jc w:val="center"/>
              <w:rPr>
                <w:rFonts w:eastAsia="Times New Roman" w:cs="Arial"/>
                <w:color w:val="000000"/>
                <w:sz w:val="18"/>
                <w:szCs w:val="18"/>
                <w:lang w:eastAsia="en-GB"/>
              </w:rPr>
            </w:pPr>
          </w:p>
        </w:tc>
        <w:tc>
          <w:tcPr>
            <w:tcW w:w="848" w:type="dxa"/>
            <w:tcBorders>
              <w:top w:val="nil"/>
              <w:left w:val="nil"/>
              <w:bottom w:val="single" w:sz="8" w:space="0" w:color="000000" w:themeColor="text1"/>
              <w:right w:val="nil"/>
            </w:tcBorders>
            <w:vAlign w:val="center"/>
          </w:tcPr>
          <w:p w14:paraId="5AF108C2" w14:textId="7169CD17" w:rsidR="0031454C" w:rsidRPr="000C18A3" w:rsidRDefault="0031454C" w:rsidP="0031454C">
            <w:pPr>
              <w:spacing w:after="0" w:line="240" w:lineRule="auto"/>
              <w:jc w:val="center"/>
              <w:rPr>
                <w:rFonts w:eastAsia="Times New Roman" w:cs="Arial"/>
                <w:color w:val="000000"/>
                <w:sz w:val="18"/>
                <w:szCs w:val="18"/>
                <w:lang w:eastAsia="en-GB"/>
              </w:rPr>
            </w:pPr>
          </w:p>
        </w:tc>
        <w:tc>
          <w:tcPr>
            <w:tcW w:w="1076" w:type="dxa"/>
            <w:gridSpan w:val="2"/>
            <w:tcBorders>
              <w:top w:val="nil"/>
              <w:left w:val="nil"/>
              <w:bottom w:val="single" w:sz="8" w:space="0" w:color="000000" w:themeColor="text1"/>
              <w:right w:val="nil"/>
            </w:tcBorders>
            <w:vAlign w:val="center"/>
          </w:tcPr>
          <w:p w14:paraId="6BE9CE3E" w14:textId="038A72FC" w:rsidR="0031454C" w:rsidRPr="000C18A3" w:rsidRDefault="0031454C" w:rsidP="0031454C">
            <w:pPr>
              <w:spacing w:after="0" w:line="240" w:lineRule="auto"/>
              <w:jc w:val="center"/>
              <w:rPr>
                <w:rFonts w:eastAsia="Times New Roman" w:cs="Arial"/>
                <w:color w:val="000000"/>
                <w:sz w:val="18"/>
                <w:szCs w:val="18"/>
                <w:lang w:eastAsia="en-GB"/>
              </w:rPr>
            </w:pPr>
          </w:p>
        </w:tc>
        <w:tc>
          <w:tcPr>
            <w:tcW w:w="1053" w:type="dxa"/>
            <w:gridSpan w:val="2"/>
            <w:tcBorders>
              <w:top w:val="nil"/>
              <w:left w:val="nil"/>
              <w:bottom w:val="single" w:sz="8" w:space="0" w:color="000000" w:themeColor="text1"/>
              <w:right w:val="nil"/>
            </w:tcBorders>
            <w:vAlign w:val="center"/>
          </w:tcPr>
          <w:p w14:paraId="039A2394" w14:textId="2152E0E5" w:rsidR="0031454C" w:rsidRPr="000C18A3" w:rsidRDefault="0031454C" w:rsidP="0031454C">
            <w:pPr>
              <w:spacing w:after="0" w:line="240" w:lineRule="auto"/>
              <w:jc w:val="center"/>
              <w:rPr>
                <w:rFonts w:eastAsia="Times New Roman" w:cs="Arial"/>
                <w:color w:val="000000"/>
                <w:sz w:val="18"/>
                <w:szCs w:val="18"/>
                <w:lang w:eastAsia="en-GB"/>
              </w:rPr>
            </w:pPr>
          </w:p>
        </w:tc>
      </w:tr>
      <w:tr w:rsidR="00AF11C5" w:rsidRPr="000C18A3" w14:paraId="5F1E8183" w14:textId="77777777" w:rsidTr="00220EA7">
        <w:trPr>
          <w:gridBefore w:val="1"/>
          <w:gridAfter w:val="1"/>
          <w:wBefore w:w="118" w:type="dxa"/>
          <w:wAfter w:w="333" w:type="dxa"/>
          <w:trHeight w:val="297"/>
        </w:trPr>
        <w:tc>
          <w:tcPr>
            <w:tcW w:w="1049" w:type="dxa"/>
            <w:gridSpan w:val="2"/>
            <w:tcBorders>
              <w:top w:val="nil"/>
              <w:left w:val="nil"/>
              <w:bottom w:val="single" w:sz="12" w:space="0" w:color="000000" w:themeColor="text1"/>
              <w:right w:val="nil"/>
            </w:tcBorders>
            <w:vAlign w:val="center"/>
            <w:hideMark/>
          </w:tcPr>
          <w:p w14:paraId="5F3E28A1" w14:textId="34968C51"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6,144</w:t>
            </w:r>
          </w:p>
        </w:tc>
        <w:tc>
          <w:tcPr>
            <w:tcW w:w="845" w:type="dxa"/>
            <w:gridSpan w:val="2"/>
            <w:tcBorders>
              <w:top w:val="nil"/>
              <w:left w:val="nil"/>
              <w:bottom w:val="single" w:sz="12" w:space="0" w:color="000000" w:themeColor="text1"/>
              <w:right w:val="nil"/>
            </w:tcBorders>
            <w:vAlign w:val="center"/>
            <w:hideMark/>
          </w:tcPr>
          <w:p w14:paraId="6EA980D4" w14:textId="0C2658EE"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(568)</w:t>
            </w:r>
          </w:p>
        </w:tc>
        <w:tc>
          <w:tcPr>
            <w:tcW w:w="889" w:type="dxa"/>
            <w:tcBorders>
              <w:top w:val="nil"/>
              <w:left w:val="nil"/>
              <w:bottom w:val="single" w:sz="12" w:space="0" w:color="000000" w:themeColor="text1"/>
              <w:right w:val="nil"/>
            </w:tcBorders>
            <w:vAlign w:val="center"/>
            <w:hideMark/>
          </w:tcPr>
          <w:p w14:paraId="77C024C5" w14:textId="2C3BD77F"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74,130</w:t>
            </w:r>
          </w:p>
        </w:tc>
        <w:tc>
          <w:tcPr>
            <w:tcW w:w="877" w:type="dxa"/>
            <w:tcBorders>
              <w:top w:val="nil"/>
              <w:left w:val="nil"/>
              <w:bottom w:val="single" w:sz="12" w:space="0" w:color="000000" w:themeColor="text1"/>
              <w:right w:val="nil"/>
            </w:tcBorders>
            <w:vAlign w:val="center"/>
            <w:hideMark/>
          </w:tcPr>
          <w:p w14:paraId="214F9F2A" w14:textId="015CE616" w:rsidR="0031454C" w:rsidRPr="000C18A3" w:rsidRDefault="0031454C" w:rsidP="0031454C">
            <w:pPr>
              <w:spacing w:after="0" w:line="240" w:lineRule="auto"/>
              <w:jc w:val="right"/>
              <w:rPr>
                <w:rFonts w:eastAsia="Times New Roman" w:cs="Arial"/>
                <w:b/>
                <w:bCs/>
                <w:color w:val="000000"/>
                <w:sz w:val="18"/>
                <w:szCs w:val="18"/>
                <w:lang w:eastAsia="en-GB"/>
              </w:rPr>
            </w:pPr>
            <w:r w:rsidRPr="000C18A3">
              <w:rPr>
                <w:rFonts w:eastAsia="Times New Roman" w:cs="Arial"/>
                <w:b/>
                <w:bCs/>
                <w:color w:val="000000"/>
                <w:sz w:val="18"/>
                <w:szCs w:val="18"/>
                <w:lang w:eastAsia="en-GB"/>
              </w:rPr>
              <w:t>79,706</w:t>
            </w:r>
          </w:p>
        </w:tc>
        <w:tc>
          <w:tcPr>
            <w:tcW w:w="2982" w:type="dxa"/>
            <w:tcBorders>
              <w:top w:val="nil"/>
              <w:left w:val="nil"/>
              <w:bottom w:val="single" w:sz="12" w:space="0" w:color="000000" w:themeColor="text1"/>
              <w:right w:val="nil"/>
            </w:tcBorders>
            <w:vAlign w:val="center"/>
            <w:hideMark/>
          </w:tcPr>
          <w:p w14:paraId="0699E301" w14:textId="77777777" w:rsidR="0031454C" w:rsidRPr="000C18A3" w:rsidRDefault="0031454C" w:rsidP="0031454C">
            <w:pPr>
              <w:spacing w:after="0" w:line="240" w:lineRule="auto"/>
              <w:rPr>
                <w:rFonts w:eastAsia="Times New Roman" w:cs="Arial"/>
                <w:b/>
                <w:bCs/>
                <w:color w:val="000000"/>
                <w:sz w:val="18"/>
                <w:szCs w:val="18"/>
                <w:lang w:eastAsia="en-GB"/>
              </w:rPr>
            </w:pPr>
            <w:r w:rsidRPr="000C18A3">
              <w:rPr>
                <w:rFonts w:eastAsia="Times New Roman" w:cs="Arial"/>
                <w:b/>
                <w:bCs/>
                <w:color w:val="000000"/>
                <w:sz w:val="18"/>
                <w:szCs w:val="18"/>
                <w:lang w:eastAsia="en-GB"/>
              </w:rPr>
              <w:t>Total charged to the Comprehensive Income and Expenditure Statement</w:t>
            </w:r>
          </w:p>
        </w:tc>
        <w:tc>
          <w:tcPr>
            <w:tcW w:w="904" w:type="dxa"/>
            <w:tcBorders>
              <w:top w:val="nil"/>
              <w:left w:val="nil"/>
              <w:bottom w:val="single" w:sz="12" w:space="0" w:color="000000" w:themeColor="text1"/>
              <w:right w:val="nil"/>
            </w:tcBorders>
            <w:vAlign w:val="center"/>
          </w:tcPr>
          <w:p w14:paraId="58A6618C" w14:textId="34A92017" w:rsidR="0031454C" w:rsidRPr="000C18A3" w:rsidRDefault="00BD1828" w:rsidP="0031454C">
            <w:pPr>
              <w:spacing w:after="0" w:line="240" w:lineRule="auto"/>
              <w:jc w:val="right"/>
              <w:rPr>
                <w:rFonts w:eastAsia="Times New Roman" w:cs="Arial"/>
                <w:b/>
                <w:bCs/>
                <w:color w:val="000000"/>
                <w:sz w:val="18"/>
                <w:szCs w:val="18"/>
                <w:lang w:eastAsia="en-GB"/>
              </w:rPr>
            </w:pPr>
            <w:r w:rsidRPr="00CE2C25">
              <w:rPr>
                <w:rFonts w:eastAsia="Times New Roman" w:cs="Arial"/>
                <w:b/>
                <w:bCs/>
                <w:color w:val="000000"/>
                <w:sz w:val="18"/>
                <w:szCs w:val="18"/>
                <w:highlight w:val="yellow"/>
                <w:lang w:eastAsia="en-GB"/>
              </w:rPr>
              <w:t>8,631</w:t>
            </w:r>
          </w:p>
        </w:tc>
        <w:tc>
          <w:tcPr>
            <w:tcW w:w="848" w:type="dxa"/>
            <w:tcBorders>
              <w:top w:val="nil"/>
              <w:left w:val="nil"/>
              <w:bottom w:val="single" w:sz="12" w:space="0" w:color="000000" w:themeColor="text1"/>
              <w:right w:val="nil"/>
            </w:tcBorders>
            <w:vAlign w:val="center"/>
          </w:tcPr>
          <w:p w14:paraId="01F91CF1" w14:textId="4E3ED0D5" w:rsidR="0031454C" w:rsidRPr="000C18A3" w:rsidRDefault="00CE2C25" w:rsidP="0031454C">
            <w:pPr>
              <w:spacing w:after="0" w:line="240" w:lineRule="auto"/>
              <w:jc w:val="right"/>
              <w:rPr>
                <w:rFonts w:eastAsia="Times New Roman" w:cs="Arial"/>
                <w:b/>
                <w:bCs/>
                <w:color w:val="000000"/>
                <w:sz w:val="18"/>
                <w:szCs w:val="18"/>
                <w:lang w:eastAsia="en-GB"/>
              </w:rPr>
            </w:pPr>
            <w:r w:rsidRPr="00CE2C25">
              <w:rPr>
                <w:rFonts w:eastAsia="Times New Roman" w:cs="Arial"/>
                <w:b/>
                <w:bCs/>
                <w:color w:val="000000" w:themeColor="text1"/>
                <w:sz w:val="18"/>
                <w:szCs w:val="18"/>
                <w:highlight w:val="yellow"/>
                <w:lang w:eastAsia="en-GB"/>
              </w:rPr>
              <w:t>113</w:t>
            </w:r>
          </w:p>
        </w:tc>
        <w:tc>
          <w:tcPr>
            <w:tcW w:w="1076" w:type="dxa"/>
            <w:gridSpan w:val="2"/>
            <w:tcBorders>
              <w:top w:val="nil"/>
              <w:left w:val="nil"/>
              <w:bottom w:val="single" w:sz="12" w:space="0" w:color="000000" w:themeColor="text1"/>
              <w:right w:val="nil"/>
            </w:tcBorders>
            <w:vAlign w:val="center"/>
          </w:tcPr>
          <w:p w14:paraId="4CD7FE4D" w14:textId="09DFB3E4" w:rsidR="0031454C" w:rsidRPr="000C18A3" w:rsidRDefault="1B95FD31" w:rsidP="0031454C">
            <w:pPr>
              <w:spacing w:after="0" w:line="240" w:lineRule="auto"/>
              <w:jc w:val="right"/>
              <w:rPr>
                <w:rFonts w:eastAsia="Times New Roman" w:cs="Arial"/>
                <w:b/>
                <w:bCs/>
                <w:color w:val="000000"/>
                <w:sz w:val="18"/>
                <w:szCs w:val="18"/>
                <w:lang w:eastAsia="en-GB"/>
              </w:rPr>
            </w:pPr>
            <w:r w:rsidRPr="1D63FA90">
              <w:rPr>
                <w:rFonts w:eastAsia="Times New Roman" w:cs="Arial"/>
                <w:b/>
                <w:bCs/>
                <w:color w:val="000000" w:themeColor="text1"/>
                <w:sz w:val="18"/>
                <w:szCs w:val="18"/>
                <w:lang w:eastAsia="en-GB"/>
              </w:rPr>
              <w:t>(76,030)</w:t>
            </w:r>
          </w:p>
        </w:tc>
        <w:tc>
          <w:tcPr>
            <w:tcW w:w="1053" w:type="dxa"/>
            <w:gridSpan w:val="2"/>
            <w:tcBorders>
              <w:top w:val="nil"/>
              <w:left w:val="nil"/>
              <w:bottom w:val="single" w:sz="12" w:space="0" w:color="000000" w:themeColor="text1"/>
              <w:right w:val="nil"/>
            </w:tcBorders>
            <w:vAlign w:val="center"/>
          </w:tcPr>
          <w:p w14:paraId="1543A506" w14:textId="772A0CBE" w:rsidR="0031454C" w:rsidRPr="000C18A3" w:rsidRDefault="1B95FD31" w:rsidP="0031454C">
            <w:pPr>
              <w:spacing w:after="0" w:line="240" w:lineRule="auto"/>
              <w:jc w:val="right"/>
              <w:rPr>
                <w:rFonts w:eastAsia="Times New Roman" w:cs="Arial"/>
                <w:b/>
                <w:bCs/>
                <w:color w:val="000000"/>
                <w:sz w:val="18"/>
                <w:szCs w:val="18"/>
                <w:lang w:eastAsia="en-GB"/>
              </w:rPr>
            </w:pPr>
            <w:r w:rsidRPr="00CE2C25">
              <w:rPr>
                <w:rFonts w:eastAsia="Times New Roman" w:cs="Arial"/>
                <w:b/>
                <w:bCs/>
                <w:color w:val="000000" w:themeColor="text1"/>
                <w:sz w:val="18"/>
                <w:szCs w:val="18"/>
                <w:highlight w:val="yellow"/>
                <w:lang w:eastAsia="en-GB"/>
              </w:rPr>
              <w:t>(</w:t>
            </w:r>
            <w:r w:rsidR="00CE2C25" w:rsidRPr="00CE2C25">
              <w:rPr>
                <w:rFonts w:eastAsia="Times New Roman" w:cs="Arial"/>
                <w:b/>
                <w:bCs/>
                <w:color w:val="000000" w:themeColor="text1"/>
                <w:sz w:val="18"/>
                <w:szCs w:val="18"/>
                <w:highlight w:val="yellow"/>
                <w:lang w:eastAsia="en-GB"/>
              </w:rPr>
              <w:t>67,286</w:t>
            </w:r>
            <w:r w:rsidRPr="00CE2C25">
              <w:rPr>
                <w:rFonts w:eastAsia="Times New Roman" w:cs="Arial"/>
                <w:b/>
                <w:bCs/>
                <w:color w:val="000000" w:themeColor="text1"/>
                <w:sz w:val="18"/>
                <w:szCs w:val="18"/>
                <w:highlight w:val="yellow"/>
                <w:lang w:eastAsia="en-GB"/>
              </w:rPr>
              <w:t>)</w:t>
            </w:r>
          </w:p>
        </w:tc>
      </w:tr>
      <w:tr w:rsidR="00FD5049" w14:paraId="7868EB43" w14:textId="77777777" w:rsidTr="00220EA7">
        <w:trPr>
          <w:trHeight w:val="576"/>
        </w:trPr>
        <w:tc>
          <w:tcPr>
            <w:tcW w:w="3780" w:type="dxa"/>
            <w:gridSpan w:val="7"/>
            <w:tcBorders>
              <w:top w:val="nil"/>
              <w:left w:val="nil"/>
              <w:bottom w:val="nil"/>
              <w:right w:val="nil"/>
            </w:tcBorders>
            <w:vAlign w:val="center"/>
            <w:hideMark/>
          </w:tcPr>
          <w:p w14:paraId="6CCDF90E" w14:textId="3BA0BF5E" w:rsidR="1AE683CC" w:rsidRDefault="1AE683CC" w:rsidP="1AE683CC">
            <w:pPr>
              <w:spacing w:line="240" w:lineRule="auto"/>
              <w:jc w:val="center"/>
              <w:rPr>
                <w:rFonts w:eastAsia="Times New Roman" w:cs="Arial"/>
                <w:b/>
                <w:bCs/>
                <w:color w:val="000000" w:themeColor="text1"/>
                <w:sz w:val="18"/>
                <w:szCs w:val="18"/>
                <w:lang w:eastAsia="en-GB"/>
              </w:rPr>
            </w:pPr>
          </w:p>
        </w:tc>
        <w:tc>
          <w:tcPr>
            <w:tcW w:w="2982" w:type="dxa"/>
            <w:tcBorders>
              <w:top w:val="nil"/>
              <w:left w:val="nil"/>
              <w:bottom w:val="nil"/>
              <w:right w:val="nil"/>
            </w:tcBorders>
            <w:vAlign w:val="center"/>
            <w:hideMark/>
          </w:tcPr>
          <w:p w14:paraId="63F93918" w14:textId="17D51141" w:rsidR="1AE683CC" w:rsidRDefault="1AE683CC" w:rsidP="1AE683CC">
            <w:pPr>
              <w:spacing w:line="240" w:lineRule="auto"/>
              <w:rPr>
                <w:rFonts w:eastAsia="Times New Roman" w:cs="Arial"/>
                <w:b/>
                <w:bCs/>
                <w:color w:val="000000" w:themeColor="text1"/>
                <w:sz w:val="18"/>
                <w:szCs w:val="18"/>
                <w:lang w:eastAsia="en-GB"/>
              </w:rPr>
            </w:pPr>
          </w:p>
        </w:tc>
        <w:tc>
          <w:tcPr>
            <w:tcW w:w="4212" w:type="dxa"/>
            <w:gridSpan w:val="7"/>
            <w:tcBorders>
              <w:top w:val="nil"/>
              <w:left w:val="nil"/>
              <w:bottom w:val="nil"/>
              <w:right w:val="nil"/>
            </w:tcBorders>
            <w:vAlign w:val="center"/>
            <w:hideMark/>
          </w:tcPr>
          <w:p w14:paraId="0A36044B" w14:textId="1056AE46" w:rsidR="1AE683CC" w:rsidRDefault="1AE683CC" w:rsidP="1AE683CC">
            <w:pPr>
              <w:spacing w:line="240" w:lineRule="auto"/>
              <w:jc w:val="center"/>
              <w:rPr>
                <w:rFonts w:eastAsia="Times New Roman" w:cs="Arial"/>
                <w:b/>
                <w:bCs/>
                <w:color w:val="000000" w:themeColor="text1"/>
                <w:sz w:val="18"/>
                <w:szCs w:val="18"/>
                <w:lang w:eastAsia="en-GB"/>
              </w:rPr>
            </w:pPr>
          </w:p>
        </w:tc>
      </w:tr>
      <w:tr w:rsidR="00FD5049" w:rsidRPr="007F1029" w14:paraId="73D15B5B" w14:textId="77777777" w:rsidTr="00220EA7">
        <w:trPr>
          <w:trHeight w:val="290"/>
        </w:trPr>
        <w:tc>
          <w:tcPr>
            <w:tcW w:w="3780" w:type="dxa"/>
            <w:gridSpan w:val="7"/>
            <w:tcBorders>
              <w:top w:val="nil"/>
              <w:left w:val="nil"/>
              <w:bottom w:val="nil"/>
              <w:right w:val="nil"/>
            </w:tcBorders>
            <w:vAlign w:val="center"/>
            <w:hideMark/>
          </w:tcPr>
          <w:p w14:paraId="2A4604E6" w14:textId="0AD4CD55"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202</w:t>
            </w:r>
            <w:r w:rsidR="0031454C">
              <w:rPr>
                <w:rFonts w:eastAsia="Times New Roman" w:cs="Arial"/>
                <w:b/>
                <w:bCs/>
                <w:color w:val="000000"/>
                <w:sz w:val="18"/>
                <w:szCs w:val="18"/>
                <w:lang w:eastAsia="en-GB"/>
              </w:rPr>
              <w:t>3</w:t>
            </w:r>
            <w:r w:rsidRPr="007F1029">
              <w:rPr>
                <w:rFonts w:eastAsia="Times New Roman" w:cs="Arial"/>
                <w:b/>
                <w:bCs/>
                <w:color w:val="000000"/>
                <w:sz w:val="18"/>
                <w:szCs w:val="18"/>
                <w:lang w:eastAsia="en-GB"/>
              </w:rPr>
              <w:t>/2</w:t>
            </w:r>
            <w:r w:rsidR="0031454C">
              <w:rPr>
                <w:rFonts w:eastAsia="Times New Roman" w:cs="Arial"/>
                <w:b/>
                <w:bCs/>
                <w:color w:val="000000"/>
                <w:sz w:val="18"/>
                <w:szCs w:val="18"/>
                <w:lang w:eastAsia="en-GB"/>
              </w:rPr>
              <w:t>4</w:t>
            </w:r>
          </w:p>
        </w:tc>
        <w:tc>
          <w:tcPr>
            <w:tcW w:w="2982" w:type="dxa"/>
            <w:tcBorders>
              <w:top w:val="nil"/>
              <w:left w:val="nil"/>
              <w:bottom w:val="nil"/>
              <w:right w:val="nil"/>
            </w:tcBorders>
            <w:vAlign w:val="center"/>
            <w:hideMark/>
          </w:tcPr>
          <w:p w14:paraId="5B36BF19" w14:textId="77777777" w:rsidR="007F1029" w:rsidRPr="007F1029" w:rsidRDefault="007F1029" w:rsidP="007F1029">
            <w:pPr>
              <w:spacing w:after="0" w:line="240" w:lineRule="auto"/>
              <w:rPr>
                <w:rFonts w:eastAsia="Times New Roman" w:cs="Arial"/>
                <w:b/>
                <w:bCs/>
                <w:color w:val="000000"/>
                <w:sz w:val="18"/>
                <w:szCs w:val="18"/>
                <w:lang w:eastAsia="en-GB"/>
              </w:rPr>
            </w:pPr>
            <w:r w:rsidRPr="007F1029">
              <w:rPr>
                <w:rFonts w:eastAsia="Times New Roman" w:cs="Arial"/>
                <w:b/>
                <w:bCs/>
                <w:color w:val="000000"/>
                <w:sz w:val="18"/>
                <w:szCs w:val="18"/>
                <w:lang w:eastAsia="en-GB"/>
              </w:rPr>
              <w:t>Movement in Reserves Statement</w:t>
            </w:r>
          </w:p>
        </w:tc>
        <w:tc>
          <w:tcPr>
            <w:tcW w:w="4212" w:type="dxa"/>
            <w:gridSpan w:val="7"/>
            <w:tcBorders>
              <w:top w:val="nil"/>
              <w:left w:val="nil"/>
              <w:bottom w:val="nil"/>
              <w:right w:val="nil"/>
            </w:tcBorders>
            <w:vAlign w:val="center"/>
            <w:hideMark/>
          </w:tcPr>
          <w:p w14:paraId="5E4E103A" w14:textId="71C9D579"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202</w:t>
            </w:r>
            <w:r w:rsidR="0031454C">
              <w:rPr>
                <w:rFonts w:eastAsia="Times New Roman" w:cs="Arial"/>
                <w:b/>
                <w:bCs/>
                <w:color w:val="000000"/>
                <w:sz w:val="18"/>
                <w:szCs w:val="18"/>
                <w:lang w:eastAsia="en-GB"/>
              </w:rPr>
              <w:t>4</w:t>
            </w:r>
            <w:r w:rsidRPr="007F1029">
              <w:rPr>
                <w:rFonts w:eastAsia="Times New Roman" w:cs="Arial"/>
                <w:b/>
                <w:bCs/>
                <w:color w:val="000000"/>
                <w:sz w:val="18"/>
                <w:szCs w:val="18"/>
                <w:lang w:eastAsia="en-GB"/>
              </w:rPr>
              <w:t>/2</w:t>
            </w:r>
            <w:r w:rsidR="0031454C">
              <w:rPr>
                <w:rFonts w:eastAsia="Times New Roman" w:cs="Arial"/>
                <w:b/>
                <w:bCs/>
                <w:color w:val="000000"/>
                <w:sz w:val="18"/>
                <w:szCs w:val="18"/>
                <w:lang w:eastAsia="en-GB"/>
              </w:rPr>
              <w:t>5</w:t>
            </w:r>
          </w:p>
        </w:tc>
      </w:tr>
      <w:tr w:rsidR="00FD5049" w:rsidRPr="007F1029" w14:paraId="0EAAE563" w14:textId="77777777" w:rsidTr="00220EA7">
        <w:trPr>
          <w:trHeight w:val="467"/>
        </w:trPr>
        <w:tc>
          <w:tcPr>
            <w:tcW w:w="756" w:type="dxa"/>
            <w:gridSpan w:val="2"/>
            <w:tcBorders>
              <w:top w:val="nil"/>
              <w:left w:val="nil"/>
              <w:bottom w:val="nil"/>
              <w:right w:val="nil"/>
            </w:tcBorders>
            <w:vAlign w:val="center"/>
            <w:hideMark/>
          </w:tcPr>
          <w:p w14:paraId="41AAAD8A"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LGPS for CC</w:t>
            </w:r>
          </w:p>
        </w:tc>
        <w:tc>
          <w:tcPr>
            <w:tcW w:w="841" w:type="dxa"/>
            <w:gridSpan w:val="2"/>
            <w:tcBorders>
              <w:top w:val="nil"/>
              <w:left w:val="nil"/>
              <w:bottom w:val="nil"/>
              <w:right w:val="nil"/>
            </w:tcBorders>
            <w:vAlign w:val="center"/>
            <w:hideMark/>
          </w:tcPr>
          <w:p w14:paraId="4BD06E29"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LGPS for PCC</w:t>
            </w:r>
          </w:p>
        </w:tc>
        <w:tc>
          <w:tcPr>
            <w:tcW w:w="1304" w:type="dxa"/>
            <w:gridSpan w:val="2"/>
            <w:tcBorders>
              <w:top w:val="nil"/>
              <w:left w:val="nil"/>
              <w:bottom w:val="nil"/>
              <w:right w:val="nil"/>
            </w:tcBorders>
            <w:vAlign w:val="center"/>
            <w:hideMark/>
          </w:tcPr>
          <w:p w14:paraId="161EEB5F"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Police Pensions</w:t>
            </w:r>
          </w:p>
        </w:tc>
        <w:tc>
          <w:tcPr>
            <w:tcW w:w="877" w:type="dxa"/>
            <w:tcBorders>
              <w:top w:val="nil"/>
              <w:left w:val="nil"/>
              <w:bottom w:val="nil"/>
              <w:right w:val="nil"/>
            </w:tcBorders>
            <w:vAlign w:val="center"/>
            <w:hideMark/>
          </w:tcPr>
          <w:p w14:paraId="3B385223"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Total</w:t>
            </w:r>
          </w:p>
        </w:tc>
        <w:tc>
          <w:tcPr>
            <w:tcW w:w="2982" w:type="dxa"/>
            <w:tcBorders>
              <w:top w:val="nil"/>
              <w:left w:val="nil"/>
              <w:bottom w:val="nil"/>
              <w:right w:val="nil"/>
            </w:tcBorders>
            <w:vAlign w:val="center"/>
            <w:hideMark/>
          </w:tcPr>
          <w:p w14:paraId="7AB3CC26"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 xml:space="preserve"> </w:t>
            </w:r>
          </w:p>
        </w:tc>
        <w:tc>
          <w:tcPr>
            <w:tcW w:w="904" w:type="dxa"/>
            <w:tcBorders>
              <w:top w:val="nil"/>
              <w:left w:val="nil"/>
              <w:bottom w:val="nil"/>
              <w:right w:val="nil"/>
            </w:tcBorders>
            <w:vAlign w:val="center"/>
            <w:hideMark/>
          </w:tcPr>
          <w:p w14:paraId="5EABB9ED"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LGPS for CC</w:t>
            </w:r>
          </w:p>
        </w:tc>
        <w:tc>
          <w:tcPr>
            <w:tcW w:w="1577" w:type="dxa"/>
            <w:gridSpan w:val="2"/>
            <w:tcBorders>
              <w:top w:val="nil"/>
              <w:left w:val="nil"/>
              <w:bottom w:val="nil"/>
              <w:right w:val="nil"/>
            </w:tcBorders>
            <w:vAlign w:val="center"/>
            <w:hideMark/>
          </w:tcPr>
          <w:p w14:paraId="7D089721"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LGPS for PCC</w:t>
            </w:r>
          </w:p>
        </w:tc>
        <w:tc>
          <w:tcPr>
            <w:tcW w:w="873" w:type="dxa"/>
            <w:gridSpan w:val="2"/>
            <w:tcBorders>
              <w:top w:val="nil"/>
              <w:left w:val="nil"/>
              <w:bottom w:val="nil"/>
              <w:right w:val="nil"/>
            </w:tcBorders>
            <w:vAlign w:val="center"/>
            <w:hideMark/>
          </w:tcPr>
          <w:p w14:paraId="4D9ACB9E"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Police Pensions</w:t>
            </w:r>
          </w:p>
        </w:tc>
        <w:tc>
          <w:tcPr>
            <w:tcW w:w="857" w:type="dxa"/>
            <w:gridSpan w:val="2"/>
            <w:tcBorders>
              <w:top w:val="nil"/>
              <w:left w:val="nil"/>
              <w:bottom w:val="nil"/>
              <w:right w:val="nil"/>
            </w:tcBorders>
            <w:vAlign w:val="center"/>
            <w:hideMark/>
          </w:tcPr>
          <w:p w14:paraId="46824557" w14:textId="77777777" w:rsidR="007F1029" w:rsidRPr="007F1029" w:rsidRDefault="007F1029" w:rsidP="007F1029">
            <w:pPr>
              <w:spacing w:after="0" w:line="240" w:lineRule="auto"/>
              <w:jc w:val="center"/>
              <w:rPr>
                <w:rFonts w:eastAsia="Times New Roman" w:cs="Arial"/>
                <w:b/>
                <w:bCs/>
                <w:color w:val="000000"/>
                <w:sz w:val="18"/>
                <w:szCs w:val="18"/>
                <w:lang w:eastAsia="en-GB"/>
              </w:rPr>
            </w:pPr>
            <w:r w:rsidRPr="007F1029">
              <w:rPr>
                <w:rFonts w:eastAsia="Times New Roman" w:cs="Arial"/>
                <w:b/>
                <w:bCs/>
                <w:color w:val="000000"/>
                <w:sz w:val="18"/>
                <w:szCs w:val="18"/>
                <w:lang w:eastAsia="en-GB"/>
              </w:rPr>
              <w:t>Total</w:t>
            </w:r>
          </w:p>
        </w:tc>
      </w:tr>
      <w:tr w:rsidR="00AF11C5" w:rsidRPr="007F1029" w14:paraId="0128E15D" w14:textId="77777777" w:rsidTr="00220EA7">
        <w:trPr>
          <w:trHeight w:val="306"/>
        </w:trPr>
        <w:tc>
          <w:tcPr>
            <w:tcW w:w="756" w:type="dxa"/>
            <w:gridSpan w:val="2"/>
            <w:tcBorders>
              <w:top w:val="nil"/>
              <w:left w:val="nil"/>
              <w:bottom w:val="single" w:sz="8" w:space="0" w:color="000000" w:themeColor="text1"/>
              <w:right w:val="nil"/>
            </w:tcBorders>
            <w:vAlign w:val="center"/>
            <w:hideMark/>
          </w:tcPr>
          <w:p w14:paraId="4D2EC514"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841" w:type="dxa"/>
            <w:gridSpan w:val="2"/>
            <w:tcBorders>
              <w:top w:val="nil"/>
              <w:left w:val="nil"/>
              <w:bottom w:val="single" w:sz="8" w:space="0" w:color="000000" w:themeColor="text1"/>
              <w:right w:val="nil"/>
            </w:tcBorders>
            <w:vAlign w:val="center"/>
            <w:hideMark/>
          </w:tcPr>
          <w:p w14:paraId="164B805C"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1304" w:type="dxa"/>
            <w:gridSpan w:val="2"/>
            <w:tcBorders>
              <w:top w:val="nil"/>
              <w:left w:val="nil"/>
              <w:bottom w:val="single" w:sz="8" w:space="0" w:color="000000" w:themeColor="text1"/>
              <w:right w:val="nil"/>
            </w:tcBorders>
            <w:vAlign w:val="center"/>
            <w:hideMark/>
          </w:tcPr>
          <w:p w14:paraId="69881912"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877" w:type="dxa"/>
            <w:tcBorders>
              <w:top w:val="nil"/>
              <w:left w:val="nil"/>
              <w:bottom w:val="single" w:sz="8" w:space="0" w:color="000000" w:themeColor="text1"/>
              <w:right w:val="nil"/>
            </w:tcBorders>
            <w:vAlign w:val="center"/>
            <w:hideMark/>
          </w:tcPr>
          <w:p w14:paraId="2536A49A"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2982" w:type="dxa"/>
            <w:tcBorders>
              <w:top w:val="nil"/>
              <w:left w:val="nil"/>
              <w:bottom w:val="single" w:sz="8" w:space="0" w:color="000000" w:themeColor="text1"/>
              <w:right w:val="nil"/>
            </w:tcBorders>
            <w:vAlign w:val="center"/>
            <w:hideMark/>
          </w:tcPr>
          <w:p w14:paraId="3C55725A"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 xml:space="preserve"> </w:t>
            </w:r>
          </w:p>
        </w:tc>
        <w:tc>
          <w:tcPr>
            <w:tcW w:w="904" w:type="dxa"/>
            <w:tcBorders>
              <w:top w:val="nil"/>
              <w:left w:val="nil"/>
              <w:bottom w:val="single" w:sz="8" w:space="0" w:color="000000" w:themeColor="text1"/>
              <w:right w:val="nil"/>
            </w:tcBorders>
            <w:vAlign w:val="center"/>
            <w:hideMark/>
          </w:tcPr>
          <w:p w14:paraId="3510A855"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1577" w:type="dxa"/>
            <w:gridSpan w:val="2"/>
            <w:tcBorders>
              <w:top w:val="nil"/>
              <w:left w:val="nil"/>
              <w:bottom w:val="single" w:sz="8" w:space="0" w:color="000000" w:themeColor="text1"/>
              <w:right w:val="nil"/>
            </w:tcBorders>
            <w:vAlign w:val="center"/>
            <w:hideMark/>
          </w:tcPr>
          <w:p w14:paraId="5B16A336" w14:textId="77777777" w:rsidR="007F1029" w:rsidRPr="007F1029" w:rsidRDefault="007F1029" w:rsidP="007F1029">
            <w:pPr>
              <w:spacing w:after="0" w:line="240" w:lineRule="auto"/>
              <w:jc w:val="right"/>
              <w:rPr>
                <w:rFonts w:eastAsia="Times New Roman" w:cs="Arial"/>
                <w:b/>
                <w:bCs/>
                <w:color w:val="000000"/>
                <w:sz w:val="18"/>
                <w:szCs w:val="18"/>
                <w:lang w:eastAsia="en-GB"/>
              </w:rPr>
            </w:pPr>
            <w:r w:rsidRPr="007F1029">
              <w:rPr>
                <w:rFonts w:eastAsia="Times New Roman" w:cs="Arial"/>
                <w:b/>
                <w:bCs/>
                <w:color w:val="000000"/>
                <w:sz w:val="18"/>
                <w:szCs w:val="18"/>
                <w:lang w:eastAsia="en-GB"/>
              </w:rPr>
              <w:t>£'000</w:t>
            </w:r>
          </w:p>
        </w:tc>
        <w:tc>
          <w:tcPr>
            <w:tcW w:w="873" w:type="dxa"/>
            <w:gridSpan w:val="2"/>
            <w:tcBorders>
              <w:top w:val="nil"/>
              <w:left w:val="nil"/>
              <w:bottom w:val="single" w:sz="8" w:space="0" w:color="000000" w:themeColor="text1"/>
              <w:right w:val="nil"/>
            </w:tcBorders>
            <w:vAlign w:val="center"/>
            <w:hideMark/>
          </w:tcPr>
          <w:p w14:paraId="0E8042C2" w14:textId="77777777" w:rsidR="007F1029" w:rsidRPr="007F1029" w:rsidRDefault="007F1029" w:rsidP="1FF0DCD0">
            <w:pPr>
              <w:spacing w:after="0" w:line="240" w:lineRule="auto"/>
              <w:jc w:val="center"/>
              <w:rPr>
                <w:rFonts w:eastAsia="Times New Roman" w:cs="Arial"/>
                <w:b/>
                <w:bCs/>
                <w:color w:val="000000"/>
                <w:sz w:val="18"/>
                <w:szCs w:val="18"/>
                <w:lang w:eastAsia="en-GB"/>
              </w:rPr>
            </w:pPr>
            <w:r w:rsidRPr="1FF0DCD0">
              <w:rPr>
                <w:rFonts w:eastAsia="Times New Roman" w:cs="Arial"/>
                <w:b/>
                <w:bCs/>
                <w:color w:val="000000" w:themeColor="text1"/>
                <w:sz w:val="18"/>
                <w:szCs w:val="18"/>
                <w:lang w:eastAsia="en-GB"/>
              </w:rPr>
              <w:t>£'000</w:t>
            </w:r>
          </w:p>
        </w:tc>
        <w:tc>
          <w:tcPr>
            <w:tcW w:w="857" w:type="dxa"/>
            <w:gridSpan w:val="2"/>
            <w:tcBorders>
              <w:top w:val="nil"/>
              <w:left w:val="nil"/>
              <w:bottom w:val="single" w:sz="8" w:space="0" w:color="000000" w:themeColor="text1"/>
              <w:right w:val="nil"/>
            </w:tcBorders>
            <w:vAlign w:val="center"/>
            <w:hideMark/>
          </w:tcPr>
          <w:p w14:paraId="698DD4C8" w14:textId="77777777" w:rsidR="007F1029" w:rsidRPr="007F1029" w:rsidRDefault="007F1029" w:rsidP="3F4C6B95">
            <w:pPr>
              <w:spacing w:after="0" w:line="240" w:lineRule="auto"/>
              <w:jc w:val="center"/>
              <w:rPr>
                <w:rFonts w:eastAsia="Times New Roman" w:cs="Arial"/>
                <w:b/>
                <w:bCs/>
                <w:color w:val="000000"/>
                <w:sz w:val="18"/>
                <w:szCs w:val="18"/>
                <w:lang w:eastAsia="en-GB"/>
              </w:rPr>
            </w:pPr>
            <w:r w:rsidRPr="3F4C6B95">
              <w:rPr>
                <w:rFonts w:eastAsia="Times New Roman" w:cs="Arial"/>
                <w:b/>
                <w:bCs/>
                <w:color w:val="000000" w:themeColor="text1"/>
                <w:sz w:val="18"/>
                <w:szCs w:val="18"/>
                <w:lang w:eastAsia="en-GB"/>
              </w:rPr>
              <w:t>£'000</w:t>
            </w:r>
          </w:p>
        </w:tc>
      </w:tr>
      <w:tr w:rsidR="00FD5049" w:rsidRPr="007F1029" w14:paraId="71EBCB96" w14:textId="77777777" w:rsidTr="00220EA7">
        <w:trPr>
          <w:trHeight w:val="290"/>
        </w:trPr>
        <w:tc>
          <w:tcPr>
            <w:tcW w:w="756" w:type="dxa"/>
            <w:gridSpan w:val="2"/>
            <w:tcBorders>
              <w:top w:val="nil"/>
              <w:left w:val="nil"/>
              <w:bottom w:val="nil"/>
              <w:right w:val="nil"/>
            </w:tcBorders>
            <w:vAlign w:val="center"/>
            <w:hideMark/>
          </w:tcPr>
          <w:p w14:paraId="185A650F" w14:textId="3C7C74EE"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(6,287)</w:t>
            </w:r>
          </w:p>
        </w:tc>
        <w:tc>
          <w:tcPr>
            <w:tcW w:w="841" w:type="dxa"/>
            <w:gridSpan w:val="2"/>
            <w:tcBorders>
              <w:top w:val="nil"/>
              <w:left w:val="nil"/>
              <w:bottom w:val="nil"/>
              <w:right w:val="nil"/>
            </w:tcBorders>
            <w:vAlign w:val="center"/>
            <w:hideMark/>
          </w:tcPr>
          <w:p w14:paraId="5EE3B3BC" w14:textId="1927551B"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(220)</w:t>
            </w:r>
          </w:p>
        </w:tc>
        <w:tc>
          <w:tcPr>
            <w:tcW w:w="1304" w:type="dxa"/>
            <w:gridSpan w:val="2"/>
            <w:tcBorders>
              <w:top w:val="nil"/>
              <w:left w:val="nil"/>
              <w:bottom w:val="nil"/>
              <w:right w:val="nil"/>
            </w:tcBorders>
            <w:vAlign w:val="center"/>
            <w:hideMark/>
          </w:tcPr>
          <w:p w14:paraId="60731CFB" w14:textId="23FB61BC"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(61,640)</w:t>
            </w:r>
          </w:p>
        </w:tc>
        <w:tc>
          <w:tcPr>
            <w:tcW w:w="877" w:type="dxa"/>
            <w:tcBorders>
              <w:top w:val="nil"/>
              <w:left w:val="nil"/>
              <w:bottom w:val="nil"/>
              <w:right w:val="nil"/>
            </w:tcBorders>
            <w:vAlign w:val="center"/>
            <w:hideMark/>
          </w:tcPr>
          <w:p w14:paraId="3B2BBE13" w14:textId="264B5438"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(68,147)</w:t>
            </w:r>
          </w:p>
        </w:tc>
        <w:tc>
          <w:tcPr>
            <w:tcW w:w="2982" w:type="dxa"/>
            <w:tcBorders>
              <w:top w:val="nil"/>
              <w:left w:val="nil"/>
              <w:bottom w:val="nil"/>
              <w:right w:val="nil"/>
            </w:tcBorders>
            <w:vAlign w:val="center"/>
            <w:hideMark/>
          </w:tcPr>
          <w:p w14:paraId="1827A02B" w14:textId="77777777" w:rsidR="0031454C" w:rsidRPr="007F1029" w:rsidRDefault="0031454C"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eastAsia="en-GB"/>
              </w:rPr>
              <w:t>Reversal of net charges made to the Surplus or Deficit on the Provision of Services</w:t>
            </w:r>
          </w:p>
        </w:tc>
        <w:tc>
          <w:tcPr>
            <w:tcW w:w="904" w:type="dxa"/>
            <w:tcBorders>
              <w:top w:val="nil"/>
              <w:left w:val="nil"/>
              <w:bottom w:val="nil"/>
              <w:right w:val="nil"/>
            </w:tcBorders>
            <w:vAlign w:val="center"/>
          </w:tcPr>
          <w:p w14:paraId="43384D1D" w14:textId="7F63B27A" w:rsidR="0031454C" w:rsidRPr="007F1029" w:rsidRDefault="78DD15A0" w:rsidP="1FF0DCD0">
            <w:pPr>
              <w:spacing w:after="0" w:line="240" w:lineRule="auto"/>
              <w:jc w:val="center"/>
              <w:rPr>
                <w:rFonts w:eastAsia="Arial" w:cs="Arial"/>
                <w:color w:val="000000"/>
                <w:sz w:val="18"/>
                <w:szCs w:val="18"/>
                <w:lang w:eastAsia="en-GB"/>
              </w:rPr>
            </w:pPr>
            <w:r w:rsidRPr="1FF0DCD0">
              <w:rPr>
                <w:rFonts w:eastAsia="Arial" w:cs="Arial"/>
                <w:color w:val="000000" w:themeColor="text1"/>
                <w:sz w:val="18"/>
                <w:szCs w:val="18"/>
                <w:lang w:eastAsia="en-GB"/>
              </w:rPr>
              <w:t>(5,689)</w:t>
            </w:r>
          </w:p>
        </w:tc>
        <w:tc>
          <w:tcPr>
            <w:tcW w:w="1577" w:type="dxa"/>
            <w:gridSpan w:val="2"/>
            <w:tcBorders>
              <w:top w:val="nil"/>
              <w:left w:val="nil"/>
              <w:bottom w:val="nil"/>
              <w:right w:val="nil"/>
            </w:tcBorders>
            <w:vAlign w:val="center"/>
          </w:tcPr>
          <w:p w14:paraId="61F333EA" w14:textId="2C57A909" w:rsidR="0031454C" w:rsidRPr="007F1029" w:rsidRDefault="0714138C" w:rsidP="1FF0DCD0">
            <w:pPr>
              <w:spacing w:after="0" w:line="240" w:lineRule="auto"/>
              <w:jc w:val="center"/>
              <w:rPr>
                <w:rFonts w:eastAsia="Arial" w:cs="Arial"/>
                <w:color w:val="000000"/>
                <w:sz w:val="18"/>
                <w:szCs w:val="18"/>
                <w:lang w:eastAsia="en-GB"/>
              </w:rPr>
            </w:pPr>
            <w:r w:rsidRPr="1FF0DCD0">
              <w:rPr>
                <w:rFonts w:eastAsia="Arial" w:cs="Arial"/>
                <w:color w:val="000000" w:themeColor="text1"/>
                <w:sz w:val="18"/>
                <w:szCs w:val="18"/>
                <w:lang w:eastAsia="en-GB"/>
              </w:rPr>
              <w:t>(187)</w:t>
            </w:r>
          </w:p>
        </w:tc>
        <w:tc>
          <w:tcPr>
            <w:tcW w:w="873" w:type="dxa"/>
            <w:gridSpan w:val="2"/>
            <w:tcBorders>
              <w:top w:val="nil"/>
              <w:left w:val="nil"/>
              <w:bottom w:val="nil"/>
              <w:right w:val="nil"/>
            </w:tcBorders>
            <w:vAlign w:val="center"/>
          </w:tcPr>
          <w:p w14:paraId="4A1B84CE" w14:textId="726D790B" w:rsidR="0031454C" w:rsidRPr="007F1029" w:rsidRDefault="3D0413DC" w:rsidP="1FF0DCD0">
            <w:pPr>
              <w:spacing w:after="0" w:line="240" w:lineRule="auto"/>
              <w:jc w:val="center"/>
              <w:rPr>
                <w:rFonts w:eastAsia="Arial" w:cs="Arial"/>
                <w:color w:val="000000"/>
                <w:sz w:val="18"/>
                <w:szCs w:val="18"/>
                <w:lang w:eastAsia="en-GB"/>
              </w:rPr>
            </w:pPr>
            <w:r w:rsidRPr="1FF0DCD0">
              <w:rPr>
                <w:rFonts w:eastAsia="Arial" w:cs="Arial"/>
                <w:color w:val="000000" w:themeColor="text1"/>
                <w:sz w:val="18"/>
                <w:szCs w:val="18"/>
                <w:lang w:eastAsia="en-GB"/>
              </w:rPr>
              <w:t>(64,360</w:t>
            </w:r>
          </w:p>
        </w:tc>
        <w:tc>
          <w:tcPr>
            <w:tcW w:w="857" w:type="dxa"/>
            <w:gridSpan w:val="2"/>
            <w:tcBorders>
              <w:top w:val="nil"/>
              <w:left w:val="nil"/>
              <w:bottom w:val="nil"/>
              <w:right w:val="nil"/>
            </w:tcBorders>
            <w:vAlign w:val="center"/>
          </w:tcPr>
          <w:p w14:paraId="1CC2A2C9" w14:textId="0AAD63CC" w:rsidR="0031454C" w:rsidRPr="007F1029" w:rsidRDefault="255526EE" w:rsidP="1FF0DCD0">
            <w:pPr>
              <w:spacing w:after="0" w:line="240" w:lineRule="auto"/>
              <w:jc w:val="center"/>
              <w:rPr>
                <w:rFonts w:eastAsia="Arial" w:cs="Arial"/>
                <w:color w:val="000000"/>
                <w:sz w:val="18"/>
                <w:szCs w:val="18"/>
                <w:lang w:eastAsia="en-GB"/>
              </w:rPr>
            </w:pPr>
            <w:r w:rsidRPr="1FF0DCD0">
              <w:rPr>
                <w:rFonts w:eastAsia="Arial" w:cs="Arial"/>
                <w:color w:val="000000" w:themeColor="text1"/>
                <w:sz w:val="18"/>
                <w:szCs w:val="18"/>
                <w:lang w:eastAsia="en-GB"/>
              </w:rPr>
              <w:t>(70,23</w:t>
            </w:r>
            <w:r w:rsidR="00220EA7">
              <w:rPr>
                <w:rFonts w:eastAsia="Arial" w:cs="Arial"/>
                <w:color w:val="000000" w:themeColor="text1"/>
                <w:sz w:val="18"/>
                <w:szCs w:val="18"/>
                <w:lang w:eastAsia="en-GB"/>
              </w:rPr>
              <w:t>6</w:t>
            </w:r>
          </w:p>
        </w:tc>
      </w:tr>
      <w:tr w:rsidR="00FD5049" w:rsidRPr="007F1029" w14:paraId="6F1B7FB2" w14:textId="77777777" w:rsidTr="00220EA7">
        <w:trPr>
          <w:trHeight w:val="290"/>
        </w:trPr>
        <w:tc>
          <w:tcPr>
            <w:tcW w:w="756" w:type="dxa"/>
            <w:gridSpan w:val="2"/>
            <w:tcBorders>
              <w:top w:val="nil"/>
              <w:left w:val="nil"/>
              <w:bottom w:val="nil"/>
              <w:right w:val="nil"/>
            </w:tcBorders>
            <w:vAlign w:val="center"/>
            <w:hideMark/>
          </w:tcPr>
          <w:p w14:paraId="7DEE4023" w14:textId="77777777" w:rsidR="0031454C" w:rsidRPr="007F1029" w:rsidRDefault="0031454C" w:rsidP="0031454C">
            <w:pPr>
              <w:spacing w:after="0" w:line="240" w:lineRule="auto"/>
              <w:jc w:val="right"/>
              <w:rPr>
                <w:rFonts w:eastAsia="Times New Roman" w:cs="Arial"/>
                <w:color w:val="000000"/>
                <w:sz w:val="18"/>
                <w:szCs w:val="18"/>
                <w:lang w:eastAsia="en-GB"/>
              </w:rPr>
            </w:pPr>
          </w:p>
        </w:tc>
        <w:tc>
          <w:tcPr>
            <w:tcW w:w="841" w:type="dxa"/>
            <w:gridSpan w:val="2"/>
            <w:tcBorders>
              <w:top w:val="nil"/>
              <w:left w:val="nil"/>
              <w:bottom w:val="nil"/>
              <w:right w:val="nil"/>
            </w:tcBorders>
            <w:vAlign w:val="center"/>
            <w:hideMark/>
          </w:tcPr>
          <w:p w14:paraId="381F684A" w14:textId="77777777" w:rsidR="0031454C" w:rsidRPr="007F1029" w:rsidRDefault="0031454C" w:rsidP="0031454C">
            <w:pPr>
              <w:spacing w:after="0" w:line="240" w:lineRule="auto"/>
              <w:jc w:val="center"/>
              <w:rPr>
                <w:rFonts w:ascii="Times New Roman" w:eastAsia="Times New Roman" w:hAnsi="Times New Roman" w:cs="Times New Roman"/>
                <w:sz w:val="20"/>
                <w:szCs w:val="20"/>
                <w:lang w:eastAsia="en-GB"/>
              </w:rPr>
            </w:pPr>
          </w:p>
        </w:tc>
        <w:tc>
          <w:tcPr>
            <w:tcW w:w="1304" w:type="dxa"/>
            <w:gridSpan w:val="2"/>
            <w:tcBorders>
              <w:top w:val="nil"/>
              <w:left w:val="nil"/>
              <w:bottom w:val="nil"/>
              <w:right w:val="nil"/>
            </w:tcBorders>
            <w:vAlign w:val="center"/>
            <w:hideMark/>
          </w:tcPr>
          <w:p w14:paraId="27F0B62D" w14:textId="77777777" w:rsidR="0031454C" w:rsidRPr="007F1029" w:rsidRDefault="0031454C" w:rsidP="0031454C">
            <w:pPr>
              <w:spacing w:after="0" w:line="240" w:lineRule="auto"/>
              <w:jc w:val="center"/>
              <w:rPr>
                <w:rFonts w:ascii="Times New Roman" w:eastAsia="Times New Roman" w:hAnsi="Times New Roman" w:cs="Times New Roman"/>
                <w:sz w:val="20"/>
                <w:szCs w:val="20"/>
                <w:lang w:eastAsia="en-GB"/>
              </w:rPr>
            </w:pPr>
          </w:p>
        </w:tc>
        <w:tc>
          <w:tcPr>
            <w:tcW w:w="877" w:type="dxa"/>
            <w:tcBorders>
              <w:top w:val="nil"/>
              <w:left w:val="nil"/>
              <w:bottom w:val="nil"/>
              <w:right w:val="nil"/>
            </w:tcBorders>
            <w:vAlign w:val="center"/>
            <w:hideMark/>
          </w:tcPr>
          <w:p w14:paraId="5889A746" w14:textId="54226DF9" w:rsidR="0031454C" w:rsidRPr="007F1029" w:rsidRDefault="0031454C" w:rsidP="0031454C">
            <w:pPr>
              <w:spacing w:after="0" w:line="240" w:lineRule="auto"/>
              <w:jc w:val="center"/>
              <w:rPr>
                <w:rFonts w:eastAsia="Times New Roman" w:cs="Arial"/>
                <w:color w:val="000000"/>
                <w:sz w:val="18"/>
                <w:szCs w:val="18"/>
                <w:lang w:eastAsia="en-GB"/>
              </w:rPr>
            </w:pPr>
            <w:r w:rsidRPr="007F1029">
              <w:rPr>
                <w:rFonts w:eastAsia="Times New Roman" w:cs="Arial"/>
                <w:color w:val="000000"/>
                <w:sz w:val="18"/>
                <w:szCs w:val="18"/>
                <w:lang w:eastAsia="en-GB"/>
              </w:rPr>
              <w:t xml:space="preserve"> </w:t>
            </w:r>
          </w:p>
        </w:tc>
        <w:tc>
          <w:tcPr>
            <w:tcW w:w="2982" w:type="dxa"/>
            <w:tcBorders>
              <w:top w:val="nil"/>
              <w:left w:val="nil"/>
              <w:bottom w:val="nil"/>
              <w:right w:val="nil"/>
            </w:tcBorders>
            <w:vAlign w:val="center"/>
            <w:hideMark/>
          </w:tcPr>
          <w:p w14:paraId="33E31AD9" w14:textId="77777777" w:rsidR="0031454C" w:rsidRPr="007F1029" w:rsidRDefault="0031454C"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eastAsia="en-GB"/>
              </w:rPr>
              <w:t>Actual amount charged against the general fund balance for pensions in the year:</w:t>
            </w:r>
          </w:p>
        </w:tc>
        <w:tc>
          <w:tcPr>
            <w:tcW w:w="904" w:type="dxa"/>
            <w:tcBorders>
              <w:top w:val="nil"/>
              <w:left w:val="nil"/>
              <w:bottom w:val="nil"/>
              <w:right w:val="nil"/>
            </w:tcBorders>
            <w:vAlign w:val="center"/>
          </w:tcPr>
          <w:p w14:paraId="2A89B852" w14:textId="365C7F0E" w:rsidR="0031454C" w:rsidRPr="007F1029" w:rsidRDefault="0031454C" w:rsidP="1FF0DCD0">
            <w:pPr>
              <w:spacing w:after="0" w:line="240" w:lineRule="auto"/>
              <w:jc w:val="center"/>
              <w:rPr>
                <w:rFonts w:eastAsia="Arial" w:cs="Arial"/>
                <w:color w:val="000000"/>
                <w:sz w:val="18"/>
                <w:szCs w:val="18"/>
                <w:lang w:eastAsia="en-GB"/>
              </w:rPr>
            </w:pPr>
          </w:p>
        </w:tc>
        <w:tc>
          <w:tcPr>
            <w:tcW w:w="1577" w:type="dxa"/>
            <w:gridSpan w:val="2"/>
            <w:tcBorders>
              <w:top w:val="nil"/>
              <w:left w:val="nil"/>
              <w:bottom w:val="nil"/>
              <w:right w:val="nil"/>
            </w:tcBorders>
            <w:vAlign w:val="center"/>
          </w:tcPr>
          <w:p w14:paraId="0070F231" w14:textId="70FEDF96" w:rsidR="0031454C" w:rsidRPr="007F1029" w:rsidRDefault="0031454C" w:rsidP="047797A0">
            <w:pPr>
              <w:spacing w:after="0" w:line="240" w:lineRule="auto"/>
              <w:jc w:val="center"/>
              <w:rPr>
                <w:rFonts w:eastAsia="Arial" w:cs="Arial"/>
                <w:sz w:val="18"/>
                <w:szCs w:val="18"/>
                <w:lang w:eastAsia="en-GB"/>
              </w:rPr>
            </w:pPr>
          </w:p>
        </w:tc>
        <w:tc>
          <w:tcPr>
            <w:tcW w:w="873" w:type="dxa"/>
            <w:gridSpan w:val="2"/>
            <w:tcBorders>
              <w:top w:val="nil"/>
              <w:left w:val="nil"/>
              <w:bottom w:val="nil"/>
              <w:right w:val="nil"/>
            </w:tcBorders>
            <w:vAlign w:val="center"/>
          </w:tcPr>
          <w:p w14:paraId="0807F175" w14:textId="27A057CF" w:rsidR="0031454C" w:rsidRPr="007F1029" w:rsidRDefault="0031454C" w:rsidP="047797A0">
            <w:pPr>
              <w:spacing w:after="0" w:line="240" w:lineRule="auto"/>
              <w:jc w:val="center"/>
              <w:rPr>
                <w:rFonts w:eastAsia="Arial" w:cs="Arial"/>
                <w:sz w:val="18"/>
                <w:szCs w:val="18"/>
                <w:lang w:eastAsia="en-GB"/>
              </w:rPr>
            </w:pPr>
          </w:p>
        </w:tc>
        <w:tc>
          <w:tcPr>
            <w:tcW w:w="857" w:type="dxa"/>
            <w:gridSpan w:val="2"/>
            <w:tcBorders>
              <w:top w:val="nil"/>
              <w:left w:val="nil"/>
              <w:bottom w:val="nil"/>
              <w:right w:val="nil"/>
            </w:tcBorders>
            <w:vAlign w:val="center"/>
          </w:tcPr>
          <w:p w14:paraId="33C6DD10" w14:textId="772F3436" w:rsidR="0031454C" w:rsidRPr="007F1029" w:rsidRDefault="0031454C" w:rsidP="047797A0">
            <w:pPr>
              <w:spacing w:after="0" w:line="240" w:lineRule="auto"/>
              <w:jc w:val="center"/>
              <w:rPr>
                <w:rFonts w:eastAsia="Arial" w:cs="Arial"/>
                <w:color w:val="000000"/>
                <w:sz w:val="18"/>
                <w:szCs w:val="18"/>
                <w:lang w:eastAsia="en-GB"/>
              </w:rPr>
            </w:pPr>
          </w:p>
        </w:tc>
      </w:tr>
      <w:tr w:rsidR="00FD5049" w:rsidRPr="007F1029" w14:paraId="6DE028CB" w14:textId="77777777" w:rsidTr="00220EA7">
        <w:trPr>
          <w:trHeight w:val="290"/>
        </w:trPr>
        <w:tc>
          <w:tcPr>
            <w:tcW w:w="756" w:type="dxa"/>
            <w:gridSpan w:val="2"/>
            <w:tcBorders>
              <w:top w:val="nil"/>
              <w:left w:val="nil"/>
              <w:bottom w:val="nil"/>
              <w:right w:val="nil"/>
            </w:tcBorders>
            <w:vAlign w:val="center"/>
            <w:hideMark/>
          </w:tcPr>
          <w:p w14:paraId="0CFEBFCC" w14:textId="3CF6B64C"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6,144</w:t>
            </w:r>
          </w:p>
        </w:tc>
        <w:tc>
          <w:tcPr>
            <w:tcW w:w="841" w:type="dxa"/>
            <w:gridSpan w:val="2"/>
            <w:tcBorders>
              <w:top w:val="nil"/>
              <w:left w:val="nil"/>
              <w:bottom w:val="nil"/>
              <w:right w:val="nil"/>
            </w:tcBorders>
            <w:vAlign w:val="center"/>
            <w:hideMark/>
          </w:tcPr>
          <w:p w14:paraId="2410B52D" w14:textId="567AAE8E"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174</w:t>
            </w:r>
          </w:p>
        </w:tc>
        <w:tc>
          <w:tcPr>
            <w:tcW w:w="1304" w:type="dxa"/>
            <w:gridSpan w:val="2"/>
            <w:tcBorders>
              <w:top w:val="nil"/>
              <w:left w:val="nil"/>
              <w:bottom w:val="nil"/>
              <w:right w:val="nil"/>
            </w:tcBorders>
            <w:vAlign w:val="center"/>
            <w:hideMark/>
          </w:tcPr>
          <w:p w14:paraId="30033E70" w14:textId="525A0075"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40,490</w:t>
            </w:r>
          </w:p>
        </w:tc>
        <w:tc>
          <w:tcPr>
            <w:tcW w:w="877" w:type="dxa"/>
            <w:tcBorders>
              <w:top w:val="nil"/>
              <w:left w:val="nil"/>
              <w:bottom w:val="nil"/>
              <w:right w:val="nil"/>
            </w:tcBorders>
            <w:vAlign w:val="center"/>
            <w:hideMark/>
          </w:tcPr>
          <w:p w14:paraId="077F2648" w14:textId="15227B92" w:rsidR="0031454C" w:rsidRPr="007F1029" w:rsidRDefault="0031454C" w:rsidP="0031454C">
            <w:pPr>
              <w:spacing w:after="0" w:line="240" w:lineRule="auto"/>
              <w:jc w:val="right"/>
              <w:rPr>
                <w:rFonts w:eastAsia="Times New Roman" w:cs="Arial"/>
                <w:color w:val="000000"/>
                <w:sz w:val="18"/>
                <w:szCs w:val="18"/>
                <w:lang w:eastAsia="en-GB"/>
              </w:rPr>
            </w:pPr>
            <w:r w:rsidRPr="007F1029">
              <w:rPr>
                <w:rFonts w:eastAsia="Times New Roman" w:cs="Arial"/>
                <w:color w:val="000000"/>
                <w:sz w:val="18"/>
                <w:szCs w:val="18"/>
                <w:lang w:eastAsia="en-GB"/>
              </w:rPr>
              <w:t>46,808</w:t>
            </w:r>
          </w:p>
        </w:tc>
        <w:tc>
          <w:tcPr>
            <w:tcW w:w="2982" w:type="dxa"/>
            <w:tcBorders>
              <w:top w:val="nil"/>
              <w:left w:val="nil"/>
              <w:bottom w:val="nil"/>
              <w:right w:val="nil"/>
            </w:tcBorders>
            <w:vAlign w:val="center"/>
            <w:hideMark/>
          </w:tcPr>
          <w:p w14:paraId="33EC5898" w14:textId="77777777" w:rsidR="0031454C" w:rsidRPr="007F1029" w:rsidRDefault="0031454C" w:rsidP="0031454C">
            <w:pPr>
              <w:spacing w:after="0" w:line="240" w:lineRule="auto"/>
              <w:rPr>
                <w:rFonts w:eastAsia="Times New Roman" w:cs="Arial"/>
                <w:color w:val="000000"/>
                <w:sz w:val="18"/>
                <w:szCs w:val="18"/>
                <w:lang w:eastAsia="en-GB"/>
              </w:rPr>
            </w:pPr>
            <w:r w:rsidRPr="007F1029">
              <w:rPr>
                <w:rFonts w:eastAsia="Times New Roman" w:cs="Arial"/>
                <w:color w:val="000000"/>
                <w:sz w:val="18"/>
                <w:szCs w:val="18"/>
                <w:lang w:eastAsia="en-GB"/>
              </w:rPr>
              <w:t>Employers' contributions payable to scheme</w:t>
            </w:r>
          </w:p>
        </w:tc>
        <w:tc>
          <w:tcPr>
            <w:tcW w:w="904" w:type="dxa"/>
            <w:tcBorders>
              <w:top w:val="nil"/>
              <w:left w:val="nil"/>
              <w:bottom w:val="nil"/>
              <w:right w:val="nil"/>
            </w:tcBorders>
            <w:vAlign w:val="center"/>
          </w:tcPr>
          <w:p w14:paraId="0D0FA127" w14:textId="02D0261D" w:rsidR="0031454C" w:rsidRPr="007F1029" w:rsidRDefault="70D8FA41" w:rsidP="77901327">
            <w:pPr>
              <w:spacing w:after="0" w:line="240" w:lineRule="auto"/>
              <w:jc w:val="center"/>
              <w:rPr>
                <w:rFonts w:eastAsia="Times New Roman" w:cs="Arial"/>
                <w:color w:val="000000"/>
                <w:sz w:val="18"/>
                <w:szCs w:val="18"/>
                <w:lang w:eastAsia="en-GB"/>
              </w:rPr>
            </w:pPr>
            <w:r w:rsidRPr="77901327">
              <w:rPr>
                <w:rFonts w:eastAsia="Times New Roman" w:cs="Arial"/>
                <w:color w:val="000000" w:themeColor="text1"/>
                <w:sz w:val="18"/>
                <w:szCs w:val="18"/>
                <w:lang w:eastAsia="en-GB"/>
              </w:rPr>
              <w:t>6,585</w:t>
            </w:r>
          </w:p>
        </w:tc>
        <w:tc>
          <w:tcPr>
            <w:tcW w:w="1577" w:type="dxa"/>
            <w:gridSpan w:val="2"/>
            <w:tcBorders>
              <w:top w:val="nil"/>
              <w:left w:val="nil"/>
              <w:bottom w:val="nil"/>
              <w:right w:val="nil"/>
            </w:tcBorders>
            <w:vAlign w:val="center"/>
          </w:tcPr>
          <w:p w14:paraId="2BA61828" w14:textId="1BB53520" w:rsidR="0031454C" w:rsidRPr="007F1029" w:rsidRDefault="70D8FA41" w:rsidP="77901327">
            <w:pPr>
              <w:spacing w:after="0" w:line="240" w:lineRule="auto"/>
              <w:jc w:val="center"/>
              <w:rPr>
                <w:rFonts w:eastAsia="Times New Roman" w:cs="Arial"/>
                <w:color w:val="000000"/>
                <w:sz w:val="18"/>
                <w:szCs w:val="18"/>
                <w:lang w:eastAsia="en-GB"/>
              </w:rPr>
            </w:pPr>
            <w:r w:rsidRPr="77901327">
              <w:rPr>
                <w:rFonts w:eastAsia="Times New Roman" w:cs="Arial"/>
                <w:color w:val="000000" w:themeColor="text1"/>
                <w:sz w:val="18"/>
                <w:szCs w:val="18"/>
                <w:lang w:eastAsia="en-GB"/>
              </w:rPr>
              <w:t>209</w:t>
            </w:r>
          </w:p>
        </w:tc>
        <w:tc>
          <w:tcPr>
            <w:tcW w:w="873" w:type="dxa"/>
            <w:gridSpan w:val="2"/>
            <w:tcBorders>
              <w:top w:val="nil"/>
              <w:left w:val="nil"/>
              <w:bottom w:val="nil"/>
              <w:right w:val="nil"/>
            </w:tcBorders>
            <w:vAlign w:val="center"/>
          </w:tcPr>
          <w:p w14:paraId="1DF978D8" w14:textId="4F973930" w:rsidR="0031454C" w:rsidRPr="007F1029" w:rsidRDefault="70D8FA41" w:rsidP="77901327">
            <w:pPr>
              <w:spacing w:after="0" w:line="240" w:lineRule="auto"/>
              <w:jc w:val="center"/>
              <w:rPr>
                <w:rFonts w:eastAsia="Times New Roman" w:cs="Arial"/>
                <w:color w:val="000000"/>
                <w:sz w:val="18"/>
                <w:szCs w:val="18"/>
                <w:lang w:eastAsia="en-GB"/>
              </w:rPr>
            </w:pPr>
            <w:r w:rsidRPr="77901327">
              <w:rPr>
                <w:rFonts w:eastAsia="Times New Roman" w:cs="Arial"/>
                <w:color w:val="000000" w:themeColor="text1"/>
                <w:sz w:val="18"/>
                <w:szCs w:val="18"/>
                <w:lang w:eastAsia="en-GB"/>
              </w:rPr>
              <w:t>46,580</w:t>
            </w:r>
          </w:p>
        </w:tc>
        <w:tc>
          <w:tcPr>
            <w:tcW w:w="857" w:type="dxa"/>
            <w:gridSpan w:val="2"/>
            <w:tcBorders>
              <w:top w:val="nil"/>
              <w:left w:val="nil"/>
              <w:bottom w:val="nil"/>
              <w:right w:val="nil"/>
            </w:tcBorders>
            <w:vAlign w:val="center"/>
          </w:tcPr>
          <w:p w14:paraId="069DC6CC" w14:textId="68F4F089" w:rsidR="0031454C" w:rsidRPr="007F1029" w:rsidRDefault="70D8FA41" w:rsidP="77901327">
            <w:pPr>
              <w:spacing w:after="0" w:line="240" w:lineRule="auto"/>
              <w:jc w:val="center"/>
              <w:rPr>
                <w:rFonts w:eastAsia="Times New Roman" w:cs="Arial"/>
                <w:color w:val="000000"/>
                <w:sz w:val="18"/>
                <w:szCs w:val="18"/>
                <w:lang w:eastAsia="en-GB"/>
              </w:rPr>
            </w:pPr>
            <w:r w:rsidRPr="77901327">
              <w:rPr>
                <w:rFonts w:eastAsia="Times New Roman" w:cs="Arial"/>
                <w:color w:val="000000" w:themeColor="text1"/>
                <w:sz w:val="18"/>
                <w:szCs w:val="18"/>
                <w:lang w:eastAsia="en-GB"/>
              </w:rPr>
              <w:t>53,374</w:t>
            </w:r>
          </w:p>
        </w:tc>
      </w:tr>
      <w:tr w:rsidR="00FD5049" w:rsidRPr="007F1029" w14:paraId="3D779012" w14:textId="77777777" w:rsidTr="00220EA7">
        <w:trPr>
          <w:trHeight w:val="290"/>
        </w:trPr>
        <w:tc>
          <w:tcPr>
            <w:tcW w:w="756" w:type="dxa"/>
            <w:gridSpan w:val="2"/>
            <w:tcBorders>
              <w:top w:val="nil"/>
              <w:left w:val="nil"/>
              <w:bottom w:val="nil"/>
              <w:right w:val="nil"/>
            </w:tcBorders>
            <w:noWrap/>
            <w:vAlign w:val="bottom"/>
            <w:hideMark/>
          </w:tcPr>
          <w:p w14:paraId="4B89E5C9" w14:textId="77777777" w:rsidR="007F1029" w:rsidRPr="007F1029" w:rsidRDefault="007F1029" w:rsidP="007F1029">
            <w:pPr>
              <w:spacing w:after="0" w:line="240" w:lineRule="auto"/>
              <w:jc w:val="right"/>
              <w:rPr>
                <w:rFonts w:eastAsia="Times New Roman" w:cs="Arial"/>
                <w:color w:val="000000"/>
                <w:sz w:val="18"/>
                <w:szCs w:val="18"/>
                <w:lang w:eastAsia="en-GB"/>
              </w:rPr>
            </w:pPr>
          </w:p>
        </w:tc>
        <w:tc>
          <w:tcPr>
            <w:tcW w:w="841" w:type="dxa"/>
            <w:gridSpan w:val="2"/>
            <w:tcBorders>
              <w:top w:val="nil"/>
              <w:left w:val="nil"/>
              <w:bottom w:val="nil"/>
              <w:right w:val="nil"/>
            </w:tcBorders>
            <w:noWrap/>
            <w:vAlign w:val="bottom"/>
            <w:hideMark/>
          </w:tcPr>
          <w:p w14:paraId="04413B8C"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1304" w:type="dxa"/>
            <w:gridSpan w:val="2"/>
            <w:tcBorders>
              <w:top w:val="nil"/>
              <w:left w:val="nil"/>
              <w:bottom w:val="nil"/>
              <w:right w:val="nil"/>
            </w:tcBorders>
            <w:noWrap/>
            <w:vAlign w:val="bottom"/>
            <w:hideMark/>
          </w:tcPr>
          <w:p w14:paraId="55961012"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877" w:type="dxa"/>
            <w:tcBorders>
              <w:top w:val="nil"/>
              <w:left w:val="nil"/>
              <w:bottom w:val="nil"/>
              <w:right w:val="nil"/>
            </w:tcBorders>
            <w:noWrap/>
            <w:vAlign w:val="bottom"/>
            <w:hideMark/>
          </w:tcPr>
          <w:p w14:paraId="78F374CD"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2982" w:type="dxa"/>
            <w:tcBorders>
              <w:top w:val="nil"/>
              <w:left w:val="nil"/>
              <w:bottom w:val="nil"/>
              <w:right w:val="nil"/>
            </w:tcBorders>
            <w:noWrap/>
            <w:vAlign w:val="bottom"/>
            <w:hideMark/>
          </w:tcPr>
          <w:p w14:paraId="2ED4DCC0"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904" w:type="dxa"/>
            <w:tcBorders>
              <w:top w:val="nil"/>
              <w:left w:val="nil"/>
              <w:bottom w:val="nil"/>
              <w:right w:val="nil"/>
            </w:tcBorders>
            <w:noWrap/>
            <w:vAlign w:val="bottom"/>
            <w:hideMark/>
          </w:tcPr>
          <w:p w14:paraId="37258A64"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1577" w:type="dxa"/>
            <w:gridSpan w:val="2"/>
            <w:tcBorders>
              <w:top w:val="nil"/>
              <w:left w:val="nil"/>
              <w:bottom w:val="nil"/>
              <w:right w:val="nil"/>
            </w:tcBorders>
            <w:noWrap/>
            <w:vAlign w:val="bottom"/>
            <w:hideMark/>
          </w:tcPr>
          <w:p w14:paraId="363AF399"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873" w:type="dxa"/>
            <w:gridSpan w:val="2"/>
            <w:tcBorders>
              <w:top w:val="nil"/>
              <w:left w:val="nil"/>
              <w:bottom w:val="nil"/>
              <w:right w:val="nil"/>
            </w:tcBorders>
            <w:noWrap/>
            <w:vAlign w:val="bottom"/>
            <w:hideMark/>
          </w:tcPr>
          <w:p w14:paraId="0EA0032F"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c>
          <w:tcPr>
            <w:tcW w:w="857" w:type="dxa"/>
            <w:gridSpan w:val="2"/>
            <w:tcBorders>
              <w:top w:val="nil"/>
              <w:left w:val="nil"/>
              <w:bottom w:val="nil"/>
              <w:right w:val="nil"/>
            </w:tcBorders>
            <w:noWrap/>
            <w:vAlign w:val="bottom"/>
            <w:hideMark/>
          </w:tcPr>
          <w:p w14:paraId="2BA6EA4F" w14:textId="77777777" w:rsidR="007F1029" w:rsidRPr="007F1029" w:rsidRDefault="007F1029" w:rsidP="007F1029">
            <w:pPr>
              <w:spacing w:after="0" w:line="240" w:lineRule="auto"/>
              <w:rPr>
                <w:rFonts w:ascii="Times New Roman" w:eastAsia="Times New Roman" w:hAnsi="Times New Roman" w:cs="Times New Roman"/>
                <w:sz w:val="20"/>
                <w:szCs w:val="20"/>
                <w:lang w:eastAsia="en-GB"/>
              </w:rPr>
            </w:pPr>
          </w:p>
        </w:tc>
      </w:tr>
    </w:tbl>
    <w:p w14:paraId="0CE24DC0" w14:textId="77777777" w:rsidR="00686BBA" w:rsidRDefault="00686BBA" w:rsidP="00DF0BE7">
      <w:pPr>
        <w:spacing w:after="0" w:line="240" w:lineRule="auto"/>
        <w:ind w:right="273"/>
        <w:jc w:val="both"/>
        <w:rPr>
          <w:sz w:val="18"/>
          <w:szCs w:val="18"/>
        </w:rPr>
      </w:pPr>
    </w:p>
    <w:tbl>
      <w:tblPr>
        <w:tblW w:w="10874" w:type="dxa"/>
        <w:tblInd w:w="-426" w:type="dxa"/>
        <w:tblLook w:val="04A0" w:firstRow="1" w:lastRow="0" w:firstColumn="1" w:lastColumn="0" w:noHBand="0" w:noVBand="1"/>
      </w:tblPr>
      <w:tblGrid>
        <w:gridCol w:w="1015"/>
        <w:gridCol w:w="858"/>
        <w:gridCol w:w="1137"/>
        <w:gridCol w:w="1137"/>
        <w:gridCol w:w="2609"/>
        <w:gridCol w:w="1041"/>
        <w:gridCol w:w="803"/>
        <w:gridCol w:w="1137"/>
        <w:gridCol w:w="1137"/>
      </w:tblGrid>
      <w:tr w:rsidR="00FD5049" w:rsidRPr="001115CE" w14:paraId="6DF2BCB0" w14:textId="77777777" w:rsidTr="00DA4FD9">
        <w:trPr>
          <w:trHeight w:val="358"/>
        </w:trPr>
        <w:tc>
          <w:tcPr>
            <w:tcW w:w="4131" w:type="dxa"/>
            <w:gridSpan w:val="4"/>
            <w:tcBorders>
              <w:top w:val="nil"/>
              <w:left w:val="nil"/>
              <w:bottom w:val="nil"/>
              <w:right w:val="nil"/>
            </w:tcBorders>
            <w:vAlign w:val="center"/>
            <w:hideMark/>
          </w:tcPr>
          <w:p w14:paraId="352628C2" w14:textId="3E2C3624"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202</w:t>
            </w:r>
            <w:r w:rsidR="006700E1">
              <w:rPr>
                <w:rFonts w:eastAsia="Times New Roman" w:cs="Arial"/>
                <w:b/>
                <w:bCs/>
                <w:color w:val="000000"/>
                <w:sz w:val="18"/>
                <w:szCs w:val="18"/>
                <w:lang w:eastAsia="en-GB"/>
              </w:rPr>
              <w:t>3</w:t>
            </w:r>
            <w:r w:rsidRPr="001115CE">
              <w:rPr>
                <w:rFonts w:eastAsia="Times New Roman" w:cs="Arial"/>
                <w:b/>
                <w:bCs/>
                <w:color w:val="000000"/>
                <w:sz w:val="18"/>
                <w:szCs w:val="18"/>
                <w:lang w:eastAsia="en-GB"/>
              </w:rPr>
              <w:t>/2</w:t>
            </w:r>
            <w:r w:rsidR="006700E1">
              <w:rPr>
                <w:rFonts w:eastAsia="Times New Roman" w:cs="Arial"/>
                <w:b/>
                <w:bCs/>
                <w:color w:val="000000"/>
                <w:sz w:val="18"/>
                <w:szCs w:val="18"/>
                <w:lang w:eastAsia="en-GB"/>
              </w:rPr>
              <w:t>4</w:t>
            </w:r>
          </w:p>
        </w:tc>
        <w:tc>
          <w:tcPr>
            <w:tcW w:w="2662" w:type="dxa"/>
            <w:tcBorders>
              <w:top w:val="nil"/>
              <w:left w:val="nil"/>
              <w:bottom w:val="nil"/>
              <w:right w:val="nil"/>
            </w:tcBorders>
            <w:vAlign w:val="center"/>
            <w:hideMark/>
          </w:tcPr>
          <w:p w14:paraId="13F65812" w14:textId="77777777" w:rsidR="001115CE" w:rsidRPr="001115CE" w:rsidRDefault="001115CE" w:rsidP="001115CE">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eastAsia="en-GB"/>
              </w:rPr>
              <w:t>Pensions Assets and Liabilities Recognised in the Balance Sheet</w:t>
            </w:r>
          </w:p>
        </w:tc>
        <w:tc>
          <w:tcPr>
            <w:tcW w:w="4081" w:type="dxa"/>
            <w:gridSpan w:val="4"/>
            <w:tcBorders>
              <w:top w:val="nil"/>
              <w:left w:val="nil"/>
              <w:bottom w:val="nil"/>
              <w:right w:val="nil"/>
            </w:tcBorders>
            <w:vAlign w:val="center"/>
            <w:hideMark/>
          </w:tcPr>
          <w:p w14:paraId="6C9D69DA" w14:textId="71C6E69F"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202</w:t>
            </w:r>
            <w:r w:rsidR="006700E1">
              <w:rPr>
                <w:rFonts w:eastAsia="Times New Roman" w:cs="Arial"/>
                <w:b/>
                <w:bCs/>
                <w:color w:val="000000"/>
                <w:sz w:val="18"/>
                <w:szCs w:val="18"/>
                <w:lang w:eastAsia="en-GB"/>
              </w:rPr>
              <w:t>4</w:t>
            </w:r>
            <w:r w:rsidRPr="001115CE">
              <w:rPr>
                <w:rFonts w:eastAsia="Times New Roman" w:cs="Arial"/>
                <w:b/>
                <w:bCs/>
                <w:color w:val="000000"/>
                <w:sz w:val="18"/>
                <w:szCs w:val="18"/>
                <w:lang w:eastAsia="en-GB"/>
              </w:rPr>
              <w:t>/2</w:t>
            </w:r>
            <w:r w:rsidR="006700E1">
              <w:rPr>
                <w:rFonts w:eastAsia="Times New Roman" w:cs="Arial"/>
                <w:b/>
                <w:bCs/>
                <w:color w:val="000000"/>
                <w:sz w:val="18"/>
                <w:szCs w:val="18"/>
                <w:lang w:eastAsia="en-GB"/>
              </w:rPr>
              <w:t>5</w:t>
            </w:r>
          </w:p>
        </w:tc>
      </w:tr>
      <w:tr w:rsidR="00FD5049" w:rsidRPr="001115CE" w14:paraId="6A38175B" w14:textId="77777777" w:rsidTr="00DA4FD9">
        <w:trPr>
          <w:trHeight w:val="574"/>
        </w:trPr>
        <w:tc>
          <w:tcPr>
            <w:tcW w:w="1016" w:type="dxa"/>
            <w:tcBorders>
              <w:top w:val="nil"/>
              <w:left w:val="nil"/>
              <w:bottom w:val="nil"/>
              <w:right w:val="nil"/>
            </w:tcBorders>
            <w:vAlign w:val="center"/>
            <w:hideMark/>
          </w:tcPr>
          <w:p w14:paraId="143DACBE"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LGPS for CC</w:t>
            </w:r>
          </w:p>
        </w:tc>
        <w:tc>
          <w:tcPr>
            <w:tcW w:w="861" w:type="dxa"/>
            <w:tcBorders>
              <w:top w:val="nil"/>
              <w:left w:val="nil"/>
              <w:bottom w:val="nil"/>
              <w:right w:val="nil"/>
            </w:tcBorders>
            <w:vAlign w:val="center"/>
            <w:hideMark/>
          </w:tcPr>
          <w:p w14:paraId="1D18B1CB"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LGPS for PCC</w:t>
            </w:r>
          </w:p>
        </w:tc>
        <w:tc>
          <w:tcPr>
            <w:tcW w:w="1121" w:type="dxa"/>
            <w:tcBorders>
              <w:top w:val="nil"/>
              <w:left w:val="nil"/>
              <w:bottom w:val="nil"/>
              <w:right w:val="nil"/>
            </w:tcBorders>
            <w:vAlign w:val="center"/>
            <w:hideMark/>
          </w:tcPr>
          <w:p w14:paraId="57697822"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Police Pensions</w:t>
            </w:r>
          </w:p>
        </w:tc>
        <w:tc>
          <w:tcPr>
            <w:tcW w:w="1132" w:type="dxa"/>
            <w:tcBorders>
              <w:top w:val="nil"/>
              <w:left w:val="nil"/>
              <w:bottom w:val="nil"/>
              <w:right w:val="nil"/>
            </w:tcBorders>
            <w:vAlign w:val="center"/>
            <w:hideMark/>
          </w:tcPr>
          <w:p w14:paraId="0432A3D2"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Total</w:t>
            </w:r>
          </w:p>
        </w:tc>
        <w:tc>
          <w:tcPr>
            <w:tcW w:w="2662" w:type="dxa"/>
            <w:tcBorders>
              <w:top w:val="nil"/>
              <w:left w:val="nil"/>
              <w:bottom w:val="nil"/>
              <w:right w:val="nil"/>
            </w:tcBorders>
            <w:vAlign w:val="center"/>
            <w:hideMark/>
          </w:tcPr>
          <w:p w14:paraId="25C35F3F" w14:textId="77777777" w:rsidR="001115CE" w:rsidRPr="001115CE" w:rsidRDefault="001115CE" w:rsidP="001115CE">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eastAsia="en-GB"/>
              </w:rPr>
              <w:t xml:space="preserve"> </w:t>
            </w:r>
          </w:p>
        </w:tc>
        <w:tc>
          <w:tcPr>
            <w:tcW w:w="1043" w:type="dxa"/>
            <w:tcBorders>
              <w:top w:val="nil"/>
              <w:left w:val="nil"/>
              <w:bottom w:val="nil"/>
              <w:right w:val="nil"/>
            </w:tcBorders>
            <w:vAlign w:val="center"/>
            <w:hideMark/>
          </w:tcPr>
          <w:p w14:paraId="5329B0F4"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LGPS for CC</w:t>
            </w:r>
          </w:p>
        </w:tc>
        <w:tc>
          <w:tcPr>
            <w:tcW w:w="804" w:type="dxa"/>
            <w:tcBorders>
              <w:top w:val="nil"/>
              <w:left w:val="nil"/>
              <w:bottom w:val="nil"/>
              <w:right w:val="nil"/>
            </w:tcBorders>
            <w:vAlign w:val="center"/>
            <w:hideMark/>
          </w:tcPr>
          <w:p w14:paraId="01765BE8"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LGPS for PCC</w:t>
            </w:r>
          </w:p>
        </w:tc>
        <w:tc>
          <w:tcPr>
            <w:tcW w:w="1115" w:type="dxa"/>
            <w:tcBorders>
              <w:top w:val="nil"/>
              <w:left w:val="nil"/>
              <w:bottom w:val="nil"/>
              <w:right w:val="nil"/>
            </w:tcBorders>
            <w:vAlign w:val="center"/>
            <w:hideMark/>
          </w:tcPr>
          <w:p w14:paraId="34B08FE6"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Police Pensions</w:t>
            </w:r>
          </w:p>
        </w:tc>
        <w:tc>
          <w:tcPr>
            <w:tcW w:w="1118" w:type="dxa"/>
            <w:tcBorders>
              <w:top w:val="nil"/>
              <w:left w:val="nil"/>
              <w:bottom w:val="nil"/>
              <w:right w:val="nil"/>
            </w:tcBorders>
            <w:vAlign w:val="center"/>
            <w:hideMark/>
          </w:tcPr>
          <w:p w14:paraId="748D425E" w14:textId="77777777" w:rsidR="001115CE" w:rsidRPr="001115CE" w:rsidRDefault="001115CE" w:rsidP="001115CE">
            <w:pPr>
              <w:spacing w:after="0" w:line="240" w:lineRule="auto"/>
              <w:jc w:val="center"/>
              <w:rPr>
                <w:rFonts w:eastAsia="Times New Roman" w:cs="Arial"/>
                <w:b/>
                <w:bCs/>
                <w:color w:val="000000"/>
                <w:sz w:val="18"/>
                <w:szCs w:val="18"/>
                <w:lang w:eastAsia="en-GB"/>
              </w:rPr>
            </w:pPr>
            <w:r w:rsidRPr="001115CE">
              <w:rPr>
                <w:rFonts w:eastAsia="Times New Roman" w:cs="Arial"/>
                <w:b/>
                <w:bCs/>
                <w:color w:val="000000"/>
                <w:sz w:val="18"/>
                <w:szCs w:val="18"/>
                <w:lang w:eastAsia="en-GB"/>
              </w:rPr>
              <w:t>Total</w:t>
            </w:r>
          </w:p>
        </w:tc>
      </w:tr>
      <w:tr w:rsidR="00F954E8" w:rsidRPr="001115CE" w14:paraId="6A8468F8" w14:textId="77777777" w:rsidTr="00DA4FD9">
        <w:trPr>
          <w:trHeight w:val="375"/>
        </w:trPr>
        <w:tc>
          <w:tcPr>
            <w:tcW w:w="1016" w:type="dxa"/>
            <w:tcBorders>
              <w:top w:val="nil"/>
              <w:left w:val="nil"/>
              <w:bottom w:val="single" w:sz="8" w:space="0" w:color="000000" w:themeColor="text1"/>
              <w:right w:val="nil"/>
            </w:tcBorders>
            <w:vAlign w:val="center"/>
            <w:hideMark/>
          </w:tcPr>
          <w:p w14:paraId="04E4E264"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861" w:type="dxa"/>
            <w:tcBorders>
              <w:top w:val="nil"/>
              <w:left w:val="nil"/>
              <w:bottom w:val="single" w:sz="8" w:space="0" w:color="000000" w:themeColor="text1"/>
              <w:right w:val="nil"/>
            </w:tcBorders>
            <w:vAlign w:val="center"/>
            <w:hideMark/>
          </w:tcPr>
          <w:p w14:paraId="5BCDD21F"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1121" w:type="dxa"/>
            <w:tcBorders>
              <w:top w:val="nil"/>
              <w:left w:val="nil"/>
              <w:bottom w:val="single" w:sz="8" w:space="0" w:color="000000" w:themeColor="text1"/>
              <w:right w:val="nil"/>
            </w:tcBorders>
            <w:vAlign w:val="center"/>
            <w:hideMark/>
          </w:tcPr>
          <w:p w14:paraId="0202C728"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1132" w:type="dxa"/>
            <w:tcBorders>
              <w:top w:val="nil"/>
              <w:left w:val="nil"/>
              <w:bottom w:val="single" w:sz="8" w:space="0" w:color="000000" w:themeColor="text1"/>
              <w:right w:val="nil"/>
            </w:tcBorders>
            <w:vAlign w:val="center"/>
            <w:hideMark/>
          </w:tcPr>
          <w:p w14:paraId="3F9EFF7B"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2662" w:type="dxa"/>
            <w:tcBorders>
              <w:top w:val="nil"/>
              <w:left w:val="nil"/>
              <w:bottom w:val="single" w:sz="8" w:space="0" w:color="000000" w:themeColor="text1"/>
              <w:right w:val="nil"/>
            </w:tcBorders>
            <w:vAlign w:val="center"/>
            <w:hideMark/>
          </w:tcPr>
          <w:p w14:paraId="51BBE322"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 xml:space="preserve"> </w:t>
            </w:r>
          </w:p>
        </w:tc>
        <w:tc>
          <w:tcPr>
            <w:tcW w:w="1043" w:type="dxa"/>
            <w:tcBorders>
              <w:top w:val="nil"/>
              <w:left w:val="nil"/>
              <w:bottom w:val="single" w:sz="8" w:space="0" w:color="000000" w:themeColor="text1"/>
              <w:right w:val="nil"/>
            </w:tcBorders>
            <w:vAlign w:val="center"/>
            <w:hideMark/>
          </w:tcPr>
          <w:p w14:paraId="30056AD7" w14:textId="77777777" w:rsidR="001115CE" w:rsidRPr="001115CE" w:rsidRDefault="001115CE" w:rsidP="3A65808C">
            <w:pPr>
              <w:spacing w:after="0" w:line="240" w:lineRule="auto"/>
              <w:jc w:val="center"/>
              <w:rPr>
                <w:rFonts w:eastAsia="Times New Roman" w:cs="Arial"/>
                <w:b/>
                <w:bCs/>
                <w:color w:val="000000"/>
                <w:sz w:val="18"/>
                <w:szCs w:val="18"/>
                <w:lang w:eastAsia="en-GB"/>
              </w:rPr>
            </w:pPr>
            <w:r w:rsidRPr="3A65808C">
              <w:rPr>
                <w:rFonts w:eastAsia="Times New Roman" w:cs="Arial"/>
                <w:b/>
                <w:bCs/>
                <w:color w:val="000000" w:themeColor="text1"/>
                <w:sz w:val="18"/>
                <w:szCs w:val="18"/>
                <w:lang w:eastAsia="en-GB"/>
              </w:rPr>
              <w:t>£'000</w:t>
            </w:r>
          </w:p>
        </w:tc>
        <w:tc>
          <w:tcPr>
            <w:tcW w:w="804" w:type="dxa"/>
            <w:tcBorders>
              <w:top w:val="nil"/>
              <w:left w:val="nil"/>
              <w:bottom w:val="single" w:sz="8" w:space="0" w:color="000000" w:themeColor="text1"/>
              <w:right w:val="nil"/>
            </w:tcBorders>
            <w:vAlign w:val="center"/>
            <w:hideMark/>
          </w:tcPr>
          <w:p w14:paraId="5AE08BA0"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1115" w:type="dxa"/>
            <w:tcBorders>
              <w:top w:val="nil"/>
              <w:left w:val="nil"/>
              <w:bottom w:val="single" w:sz="8" w:space="0" w:color="000000" w:themeColor="text1"/>
              <w:right w:val="nil"/>
            </w:tcBorders>
            <w:vAlign w:val="center"/>
            <w:hideMark/>
          </w:tcPr>
          <w:p w14:paraId="73596AF0"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c>
          <w:tcPr>
            <w:tcW w:w="1118" w:type="dxa"/>
            <w:tcBorders>
              <w:top w:val="nil"/>
              <w:left w:val="nil"/>
              <w:bottom w:val="single" w:sz="8" w:space="0" w:color="000000" w:themeColor="text1"/>
              <w:right w:val="nil"/>
            </w:tcBorders>
            <w:vAlign w:val="center"/>
            <w:hideMark/>
          </w:tcPr>
          <w:p w14:paraId="48687605" w14:textId="77777777" w:rsidR="001115CE" w:rsidRPr="001115CE" w:rsidRDefault="001115CE" w:rsidP="001115CE">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£'000</w:t>
            </w:r>
          </w:p>
        </w:tc>
      </w:tr>
      <w:tr w:rsidR="00FD5049" w:rsidRPr="001115CE" w14:paraId="360C5E77" w14:textId="77777777" w:rsidTr="00DA4FD9">
        <w:trPr>
          <w:trHeight w:val="358"/>
        </w:trPr>
        <w:tc>
          <w:tcPr>
            <w:tcW w:w="1016" w:type="dxa"/>
            <w:tcBorders>
              <w:top w:val="nil"/>
              <w:left w:val="nil"/>
              <w:bottom w:val="nil"/>
              <w:right w:val="nil"/>
            </w:tcBorders>
            <w:vAlign w:val="center"/>
            <w:hideMark/>
          </w:tcPr>
          <w:p w14:paraId="74BBD30C" w14:textId="1C2964DE"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(173,300)</w:t>
            </w:r>
          </w:p>
        </w:tc>
        <w:tc>
          <w:tcPr>
            <w:tcW w:w="861" w:type="dxa"/>
            <w:tcBorders>
              <w:top w:val="nil"/>
              <w:left w:val="nil"/>
              <w:bottom w:val="nil"/>
              <w:right w:val="nil"/>
            </w:tcBorders>
            <w:vAlign w:val="center"/>
            <w:hideMark/>
          </w:tcPr>
          <w:p w14:paraId="649C7535" w14:textId="15C58F57"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(6,829)</w:t>
            </w:r>
          </w:p>
        </w:tc>
        <w:tc>
          <w:tcPr>
            <w:tcW w:w="1121" w:type="dxa"/>
            <w:tcBorders>
              <w:top w:val="nil"/>
              <w:left w:val="nil"/>
              <w:bottom w:val="nil"/>
              <w:right w:val="nil"/>
            </w:tcBorders>
            <w:vAlign w:val="center"/>
            <w:hideMark/>
          </w:tcPr>
          <w:p w14:paraId="61496A36" w14:textId="6D49B7B5"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(1,151,773)</w:t>
            </w:r>
          </w:p>
        </w:tc>
        <w:tc>
          <w:tcPr>
            <w:tcW w:w="1132" w:type="dxa"/>
            <w:tcBorders>
              <w:top w:val="nil"/>
              <w:left w:val="nil"/>
              <w:bottom w:val="nil"/>
              <w:right w:val="nil"/>
            </w:tcBorders>
            <w:vAlign w:val="center"/>
            <w:hideMark/>
          </w:tcPr>
          <w:p w14:paraId="587C9267" w14:textId="2E3B5EB4"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(1,331,902)</w:t>
            </w:r>
          </w:p>
        </w:tc>
        <w:tc>
          <w:tcPr>
            <w:tcW w:w="2662" w:type="dxa"/>
            <w:tcBorders>
              <w:top w:val="nil"/>
              <w:left w:val="nil"/>
              <w:bottom w:val="nil"/>
              <w:right w:val="nil"/>
            </w:tcBorders>
            <w:vAlign w:val="center"/>
            <w:hideMark/>
          </w:tcPr>
          <w:p w14:paraId="3E094BC4" w14:textId="77777777" w:rsidR="00775CB6" w:rsidRPr="001115CE" w:rsidRDefault="00775CB6"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eastAsia="en-GB"/>
              </w:rPr>
              <w:t>Present value of the defined obligation</w:t>
            </w:r>
          </w:p>
        </w:tc>
        <w:tc>
          <w:tcPr>
            <w:tcW w:w="1043" w:type="dxa"/>
            <w:tcBorders>
              <w:top w:val="nil"/>
              <w:left w:val="nil"/>
              <w:bottom w:val="nil"/>
              <w:right w:val="nil"/>
            </w:tcBorders>
            <w:vAlign w:val="center"/>
          </w:tcPr>
          <w:p w14:paraId="05AC6996" w14:textId="3512036B" w:rsidR="00775CB6" w:rsidRPr="001115CE" w:rsidRDefault="5AE406C0" w:rsidP="00775CB6">
            <w:pPr>
              <w:spacing w:after="0" w:line="240" w:lineRule="auto"/>
              <w:jc w:val="right"/>
              <w:rPr>
                <w:rFonts w:eastAsia="Times New Roman" w:cs="Arial"/>
                <w:color w:val="000000"/>
                <w:sz w:val="18"/>
                <w:szCs w:val="18"/>
                <w:lang w:eastAsia="en-GB"/>
              </w:rPr>
            </w:pPr>
            <w:r w:rsidRPr="47D0B9DC">
              <w:rPr>
                <w:rFonts w:eastAsia="Times New Roman" w:cs="Arial"/>
                <w:color w:val="000000" w:themeColor="text1"/>
                <w:sz w:val="18"/>
                <w:szCs w:val="18"/>
                <w:lang w:eastAsia="en-GB"/>
              </w:rPr>
              <w:t>(149,847)</w:t>
            </w:r>
          </w:p>
        </w:tc>
        <w:tc>
          <w:tcPr>
            <w:tcW w:w="804" w:type="dxa"/>
            <w:tcBorders>
              <w:top w:val="nil"/>
              <w:left w:val="nil"/>
              <w:bottom w:val="nil"/>
              <w:right w:val="nil"/>
            </w:tcBorders>
            <w:vAlign w:val="center"/>
          </w:tcPr>
          <w:p w14:paraId="425B48A1" w14:textId="0228B9BC" w:rsidR="00775CB6" w:rsidRPr="001115CE" w:rsidRDefault="01CF815D" w:rsidP="00775CB6">
            <w:pPr>
              <w:spacing w:after="0" w:line="240" w:lineRule="auto"/>
              <w:jc w:val="right"/>
              <w:rPr>
                <w:rFonts w:eastAsia="Times New Roman" w:cs="Arial"/>
                <w:color w:val="000000"/>
                <w:sz w:val="18"/>
                <w:szCs w:val="18"/>
                <w:lang w:eastAsia="en-GB"/>
              </w:rPr>
            </w:pPr>
            <w:r w:rsidRPr="47D0B9DC">
              <w:rPr>
                <w:rFonts w:eastAsia="Times New Roman" w:cs="Arial"/>
                <w:color w:val="000000" w:themeColor="text1"/>
                <w:sz w:val="18"/>
                <w:szCs w:val="18"/>
                <w:lang w:eastAsia="en-GB"/>
              </w:rPr>
              <w:t>(5,861)</w:t>
            </w:r>
          </w:p>
        </w:tc>
        <w:tc>
          <w:tcPr>
            <w:tcW w:w="1115" w:type="dxa"/>
            <w:tcBorders>
              <w:top w:val="nil"/>
              <w:left w:val="nil"/>
              <w:bottom w:val="nil"/>
              <w:right w:val="nil"/>
            </w:tcBorders>
            <w:vAlign w:val="center"/>
          </w:tcPr>
          <w:p w14:paraId="42FE179D" w14:textId="2E94CDAE" w:rsidR="00775CB6" w:rsidRPr="001115CE" w:rsidRDefault="2381FFDB"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eastAsia="en-GB"/>
              </w:rPr>
              <w:t>(1,029,160)</w:t>
            </w:r>
          </w:p>
        </w:tc>
        <w:tc>
          <w:tcPr>
            <w:tcW w:w="1118" w:type="dxa"/>
            <w:tcBorders>
              <w:top w:val="nil"/>
              <w:left w:val="nil"/>
              <w:bottom w:val="nil"/>
              <w:right w:val="nil"/>
            </w:tcBorders>
            <w:vAlign w:val="center"/>
          </w:tcPr>
          <w:p w14:paraId="28DCB4AF" w14:textId="161B2D52" w:rsidR="00775CB6" w:rsidRPr="001115CE" w:rsidRDefault="369E5991" w:rsidP="00775CB6">
            <w:pPr>
              <w:spacing w:after="0" w:line="240" w:lineRule="auto"/>
              <w:jc w:val="right"/>
              <w:rPr>
                <w:rFonts w:eastAsia="Times New Roman" w:cs="Arial"/>
                <w:color w:val="000000"/>
                <w:sz w:val="18"/>
                <w:szCs w:val="18"/>
                <w:lang w:eastAsia="en-GB"/>
              </w:rPr>
            </w:pPr>
            <w:r w:rsidRPr="48EE79A1">
              <w:rPr>
                <w:rFonts w:eastAsia="Times New Roman" w:cs="Arial"/>
                <w:color w:val="000000" w:themeColor="text1"/>
                <w:sz w:val="18"/>
                <w:szCs w:val="18"/>
                <w:lang w:eastAsia="en-GB"/>
              </w:rPr>
              <w:t>(1,184,868)</w:t>
            </w:r>
          </w:p>
        </w:tc>
      </w:tr>
      <w:tr w:rsidR="00F954E8" w:rsidRPr="001115CE" w14:paraId="7A858628" w14:textId="77777777" w:rsidTr="00DA4FD9">
        <w:trPr>
          <w:trHeight w:val="358"/>
        </w:trPr>
        <w:tc>
          <w:tcPr>
            <w:tcW w:w="1016" w:type="dxa"/>
            <w:tcBorders>
              <w:top w:val="nil"/>
              <w:left w:val="nil"/>
              <w:bottom w:val="single" w:sz="8" w:space="0" w:color="000000" w:themeColor="text1"/>
              <w:right w:val="nil"/>
            </w:tcBorders>
            <w:vAlign w:val="center"/>
            <w:hideMark/>
          </w:tcPr>
          <w:p w14:paraId="1390BA40" w14:textId="2512FBE9"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173,300</w:t>
            </w:r>
          </w:p>
        </w:tc>
        <w:tc>
          <w:tcPr>
            <w:tcW w:w="861" w:type="dxa"/>
            <w:tcBorders>
              <w:top w:val="nil"/>
              <w:left w:val="nil"/>
              <w:bottom w:val="single" w:sz="8" w:space="0" w:color="000000" w:themeColor="text1"/>
              <w:right w:val="nil"/>
            </w:tcBorders>
            <w:vAlign w:val="center"/>
            <w:hideMark/>
          </w:tcPr>
          <w:p w14:paraId="3245D383" w14:textId="71F68532"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6,668</w:t>
            </w:r>
          </w:p>
        </w:tc>
        <w:tc>
          <w:tcPr>
            <w:tcW w:w="1121" w:type="dxa"/>
            <w:tcBorders>
              <w:top w:val="nil"/>
              <w:left w:val="nil"/>
              <w:bottom w:val="single" w:sz="8" w:space="0" w:color="000000" w:themeColor="text1"/>
              <w:right w:val="nil"/>
            </w:tcBorders>
            <w:vAlign w:val="center"/>
            <w:hideMark/>
          </w:tcPr>
          <w:p w14:paraId="3BD00D26" w14:textId="326A7609"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1132" w:type="dxa"/>
            <w:tcBorders>
              <w:top w:val="nil"/>
              <w:left w:val="nil"/>
              <w:bottom w:val="single" w:sz="8" w:space="0" w:color="000000" w:themeColor="text1"/>
              <w:right w:val="nil"/>
            </w:tcBorders>
            <w:vAlign w:val="center"/>
            <w:hideMark/>
          </w:tcPr>
          <w:p w14:paraId="37954C5D" w14:textId="43944FF0"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179,968</w:t>
            </w:r>
          </w:p>
        </w:tc>
        <w:tc>
          <w:tcPr>
            <w:tcW w:w="2662" w:type="dxa"/>
            <w:tcBorders>
              <w:top w:val="nil"/>
              <w:left w:val="nil"/>
              <w:bottom w:val="single" w:sz="8" w:space="0" w:color="000000" w:themeColor="text1"/>
              <w:right w:val="nil"/>
            </w:tcBorders>
            <w:vAlign w:val="center"/>
            <w:hideMark/>
          </w:tcPr>
          <w:p w14:paraId="759F524A" w14:textId="77777777" w:rsidR="00775CB6" w:rsidRPr="001115CE" w:rsidRDefault="00775CB6"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eastAsia="en-GB"/>
              </w:rPr>
              <w:t>Fair value of plan assets</w:t>
            </w:r>
          </w:p>
        </w:tc>
        <w:tc>
          <w:tcPr>
            <w:tcW w:w="1043" w:type="dxa"/>
            <w:tcBorders>
              <w:top w:val="nil"/>
              <w:left w:val="nil"/>
              <w:bottom w:val="single" w:sz="8" w:space="0" w:color="000000" w:themeColor="text1"/>
              <w:right w:val="nil"/>
            </w:tcBorders>
            <w:vAlign w:val="center"/>
          </w:tcPr>
          <w:p w14:paraId="7C24DE29" w14:textId="5001904D" w:rsidR="00775CB6" w:rsidRPr="001115CE" w:rsidRDefault="7EDB0B27" w:rsidP="00775CB6">
            <w:pPr>
              <w:spacing w:after="0" w:line="240" w:lineRule="auto"/>
              <w:jc w:val="right"/>
              <w:rPr>
                <w:rFonts w:eastAsia="Times New Roman" w:cs="Arial"/>
                <w:color w:val="000000"/>
                <w:sz w:val="18"/>
                <w:szCs w:val="18"/>
                <w:lang w:eastAsia="en-GB"/>
              </w:rPr>
            </w:pPr>
            <w:r w:rsidRPr="006C48DA">
              <w:rPr>
                <w:rFonts w:eastAsia="Times New Roman" w:cs="Arial"/>
                <w:color w:val="000000" w:themeColor="text1"/>
                <w:sz w:val="18"/>
                <w:szCs w:val="18"/>
                <w:highlight w:val="yellow"/>
                <w:lang w:eastAsia="en-GB"/>
              </w:rPr>
              <w:t>1</w:t>
            </w:r>
            <w:r w:rsidR="00800767" w:rsidRPr="006C48DA">
              <w:rPr>
                <w:rFonts w:eastAsia="Times New Roman" w:cs="Arial"/>
                <w:color w:val="000000" w:themeColor="text1"/>
                <w:sz w:val="18"/>
                <w:szCs w:val="18"/>
                <w:highlight w:val="yellow"/>
                <w:lang w:eastAsia="en-GB"/>
              </w:rPr>
              <w:t>4</w:t>
            </w:r>
            <w:r w:rsidR="006C48DA" w:rsidRPr="006C48DA">
              <w:rPr>
                <w:rFonts w:eastAsia="Times New Roman" w:cs="Arial"/>
                <w:color w:val="000000" w:themeColor="text1"/>
                <w:sz w:val="18"/>
                <w:szCs w:val="18"/>
                <w:highlight w:val="yellow"/>
                <w:lang w:eastAsia="en-GB"/>
              </w:rPr>
              <w:t>7,801</w:t>
            </w:r>
          </w:p>
        </w:tc>
        <w:tc>
          <w:tcPr>
            <w:tcW w:w="804" w:type="dxa"/>
            <w:tcBorders>
              <w:top w:val="nil"/>
              <w:left w:val="nil"/>
              <w:bottom w:val="single" w:sz="8" w:space="0" w:color="000000" w:themeColor="text1"/>
              <w:right w:val="nil"/>
            </w:tcBorders>
            <w:vAlign w:val="center"/>
          </w:tcPr>
          <w:p w14:paraId="2D6BBFB6" w14:textId="042B7694" w:rsidR="00775CB6" w:rsidRPr="001115CE" w:rsidRDefault="006C48DA" w:rsidP="00775CB6">
            <w:pPr>
              <w:spacing w:after="0" w:line="240" w:lineRule="auto"/>
              <w:jc w:val="right"/>
              <w:rPr>
                <w:rFonts w:eastAsia="Times New Roman" w:cs="Arial"/>
                <w:color w:val="000000"/>
                <w:sz w:val="18"/>
                <w:szCs w:val="18"/>
                <w:lang w:eastAsia="en-GB"/>
              </w:rPr>
            </w:pPr>
            <w:r w:rsidRPr="006C48DA">
              <w:rPr>
                <w:rFonts w:eastAsia="Times New Roman" w:cs="Arial"/>
                <w:color w:val="000000"/>
                <w:sz w:val="18"/>
                <w:szCs w:val="18"/>
                <w:highlight w:val="yellow"/>
                <w:lang w:eastAsia="en-GB"/>
              </w:rPr>
              <w:t>5,796</w:t>
            </w:r>
          </w:p>
        </w:tc>
        <w:tc>
          <w:tcPr>
            <w:tcW w:w="1115" w:type="dxa"/>
            <w:tcBorders>
              <w:top w:val="nil"/>
              <w:left w:val="nil"/>
              <w:bottom w:val="single" w:sz="8" w:space="0" w:color="000000" w:themeColor="text1"/>
              <w:right w:val="nil"/>
            </w:tcBorders>
            <w:vAlign w:val="center"/>
          </w:tcPr>
          <w:p w14:paraId="19A6637D" w14:textId="298FDE96" w:rsidR="00775CB6" w:rsidRPr="001115CE" w:rsidRDefault="7622BFD5"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eastAsia="en-GB"/>
              </w:rPr>
              <w:t>0</w:t>
            </w:r>
          </w:p>
        </w:tc>
        <w:tc>
          <w:tcPr>
            <w:tcW w:w="1118" w:type="dxa"/>
            <w:tcBorders>
              <w:top w:val="nil"/>
              <w:left w:val="nil"/>
              <w:bottom w:val="single" w:sz="8" w:space="0" w:color="000000" w:themeColor="text1"/>
              <w:right w:val="nil"/>
            </w:tcBorders>
            <w:vAlign w:val="center"/>
          </w:tcPr>
          <w:p w14:paraId="1F4378FF" w14:textId="025BD307" w:rsidR="00775CB6" w:rsidRPr="001115CE" w:rsidRDefault="058914D4" w:rsidP="00775CB6">
            <w:pPr>
              <w:spacing w:after="0" w:line="240" w:lineRule="auto"/>
              <w:jc w:val="right"/>
              <w:rPr>
                <w:rFonts w:eastAsia="Times New Roman" w:cs="Arial"/>
                <w:color w:val="000000"/>
                <w:sz w:val="18"/>
                <w:szCs w:val="18"/>
                <w:lang w:eastAsia="en-GB"/>
              </w:rPr>
            </w:pPr>
            <w:r w:rsidRPr="006C48DA">
              <w:rPr>
                <w:rFonts w:eastAsia="Times New Roman" w:cs="Arial"/>
                <w:color w:val="000000" w:themeColor="text1"/>
                <w:sz w:val="18"/>
                <w:szCs w:val="18"/>
                <w:highlight w:val="yellow"/>
                <w:lang w:eastAsia="en-GB"/>
              </w:rPr>
              <w:t>15</w:t>
            </w:r>
            <w:r w:rsidR="006C48DA" w:rsidRPr="006C48DA">
              <w:rPr>
                <w:rFonts w:eastAsia="Times New Roman" w:cs="Arial"/>
                <w:color w:val="000000" w:themeColor="text1"/>
                <w:sz w:val="18"/>
                <w:szCs w:val="18"/>
                <w:highlight w:val="yellow"/>
                <w:lang w:eastAsia="en-GB"/>
              </w:rPr>
              <w:t>3,597</w:t>
            </w:r>
          </w:p>
        </w:tc>
      </w:tr>
      <w:tr w:rsidR="00FD5049" w:rsidRPr="001115CE" w14:paraId="29219FAC" w14:textId="77777777" w:rsidTr="00DA4FD9">
        <w:trPr>
          <w:trHeight w:val="358"/>
        </w:trPr>
        <w:tc>
          <w:tcPr>
            <w:tcW w:w="1016" w:type="dxa"/>
            <w:tcBorders>
              <w:top w:val="nil"/>
              <w:left w:val="nil"/>
              <w:bottom w:val="nil"/>
              <w:right w:val="nil"/>
            </w:tcBorders>
            <w:vAlign w:val="center"/>
            <w:hideMark/>
          </w:tcPr>
          <w:p w14:paraId="6F789D39" w14:textId="3AF0A291"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861" w:type="dxa"/>
            <w:tcBorders>
              <w:top w:val="nil"/>
              <w:left w:val="nil"/>
              <w:bottom w:val="nil"/>
              <w:right w:val="nil"/>
            </w:tcBorders>
            <w:vAlign w:val="center"/>
            <w:hideMark/>
          </w:tcPr>
          <w:p w14:paraId="013474BE" w14:textId="65233045"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(161)</w:t>
            </w:r>
          </w:p>
        </w:tc>
        <w:tc>
          <w:tcPr>
            <w:tcW w:w="1121" w:type="dxa"/>
            <w:tcBorders>
              <w:top w:val="nil"/>
              <w:left w:val="nil"/>
              <w:bottom w:val="nil"/>
              <w:right w:val="nil"/>
            </w:tcBorders>
            <w:vAlign w:val="center"/>
            <w:hideMark/>
          </w:tcPr>
          <w:p w14:paraId="546F5931" w14:textId="19D1F32B"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(1,151,773)</w:t>
            </w:r>
          </w:p>
        </w:tc>
        <w:tc>
          <w:tcPr>
            <w:tcW w:w="1132" w:type="dxa"/>
            <w:tcBorders>
              <w:top w:val="nil"/>
              <w:left w:val="nil"/>
              <w:bottom w:val="nil"/>
              <w:right w:val="nil"/>
            </w:tcBorders>
            <w:vAlign w:val="center"/>
            <w:hideMark/>
          </w:tcPr>
          <w:p w14:paraId="4EBD812C" w14:textId="5C48E6AD"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(1,151,934)</w:t>
            </w:r>
          </w:p>
        </w:tc>
        <w:tc>
          <w:tcPr>
            <w:tcW w:w="2662" w:type="dxa"/>
            <w:tcBorders>
              <w:top w:val="nil"/>
              <w:left w:val="nil"/>
              <w:bottom w:val="nil"/>
              <w:right w:val="nil"/>
            </w:tcBorders>
            <w:vAlign w:val="center"/>
            <w:hideMark/>
          </w:tcPr>
          <w:p w14:paraId="57114827" w14:textId="77777777" w:rsidR="00775CB6" w:rsidRPr="001115CE" w:rsidRDefault="00775CB6"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eastAsia="en-GB"/>
              </w:rPr>
              <w:t>Value of Assets / (Liabilities)</w:t>
            </w:r>
          </w:p>
        </w:tc>
        <w:tc>
          <w:tcPr>
            <w:tcW w:w="1043" w:type="dxa"/>
            <w:tcBorders>
              <w:top w:val="nil"/>
              <w:left w:val="nil"/>
              <w:bottom w:val="nil"/>
              <w:right w:val="nil"/>
            </w:tcBorders>
            <w:vAlign w:val="center"/>
          </w:tcPr>
          <w:p w14:paraId="4D09F1D5" w14:textId="6530E4BA" w:rsidR="00775CB6" w:rsidRPr="006C48DA" w:rsidRDefault="006C48DA" w:rsidP="00775CB6">
            <w:pPr>
              <w:spacing w:after="0" w:line="240" w:lineRule="auto"/>
              <w:jc w:val="right"/>
              <w:rPr>
                <w:rFonts w:eastAsia="Times New Roman" w:cs="Arial"/>
                <w:color w:val="000000"/>
                <w:sz w:val="18"/>
                <w:szCs w:val="18"/>
                <w:highlight w:val="yellow"/>
                <w:lang w:eastAsia="en-GB"/>
              </w:rPr>
            </w:pPr>
            <w:r w:rsidRPr="006C48DA">
              <w:rPr>
                <w:rFonts w:eastAsia="Times New Roman" w:cs="Arial"/>
                <w:color w:val="000000"/>
                <w:sz w:val="18"/>
                <w:szCs w:val="18"/>
                <w:highlight w:val="yellow"/>
                <w:lang w:eastAsia="en-GB"/>
              </w:rPr>
              <w:t>(2,046)</w:t>
            </w:r>
          </w:p>
        </w:tc>
        <w:tc>
          <w:tcPr>
            <w:tcW w:w="804" w:type="dxa"/>
            <w:tcBorders>
              <w:top w:val="nil"/>
              <w:left w:val="nil"/>
              <w:bottom w:val="nil"/>
              <w:right w:val="nil"/>
            </w:tcBorders>
            <w:vAlign w:val="center"/>
          </w:tcPr>
          <w:p w14:paraId="118F6747" w14:textId="0C85AA59" w:rsidR="00775CB6" w:rsidRPr="001115CE" w:rsidRDefault="006C48DA" w:rsidP="00775CB6">
            <w:pPr>
              <w:spacing w:after="0" w:line="240" w:lineRule="auto"/>
              <w:jc w:val="right"/>
              <w:rPr>
                <w:rFonts w:eastAsia="Times New Roman" w:cs="Arial"/>
                <w:color w:val="000000"/>
                <w:sz w:val="18"/>
                <w:szCs w:val="18"/>
                <w:lang w:eastAsia="en-GB"/>
              </w:rPr>
            </w:pPr>
            <w:r w:rsidRPr="006C48DA">
              <w:rPr>
                <w:rFonts w:eastAsia="Times New Roman" w:cs="Arial"/>
                <w:color w:val="000000"/>
                <w:sz w:val="18"/>
                <w:szCs w:val="18"/>
                <w:highlight w:val="yellow"/>
                <w:lang w:eastAsia="en-GB"/>
              </w:rPr>
              <w:t>(65)</w:t>
            </w:r>
          </w:p>
        </w:tc>
        <w:tc>
          <w:tcPr>
            <w:tcW w:w="1115" w:type="dxa"/>
            <w:tcBorders>
              <w:top w:val="nil"/>
              <w:left w:val="nil"/>
              <w:bottom w:val="nil"/>
              <w:right w:val="nil"/>
            </w:tcBorders>
            <w:vAlign w:val="center"/>
          </w:tcPr>
          <w:p w14:paraId="4579BBAD" w14:textId="1CFEC677" w:rsidR="00775CB6" w:rsidRPr="001115CE" w:rsidRDefault="0129B176"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eastAsia="en-GB"/>
              </w:rPr>
              <w:t>(1,029,160)</w:t>
            </w:r>
          </w:p>
        </w:tc>
        <w:tc>
          <w:tcPr>
            <w:tcW w:w="1118" w:type="dxa"/>
            <w:tcBorders>
              <w:top w:val="nil"/>
              <w:left w:val="nil"/>
              <w:bottom w:val="nil"/>
              <w:right w:val="nil"/>
            </w:tcBorders>
            <w:vAlign w:val="center"/>
          </w:tcPr>
          <w:p w14:paraId="6A21AE1E" w14:textId="134720DB" w:rsidR="00775CB6" w:rsidRPr="001115CE" w:rsidRDefault="13AE20EE" w:rsidP="00775CB6">
            <w:pPr>
              <w:spacing w:after="0" w:line="240" w:lineRule="auto"/>
              <w:jc w:val="right"/>
              <w:rPr>
                <w:rFonts w:eastAsia="Times New Roman" w:cs="Arial"/>
                <w:color w:val="000000"/>
                <w:sz w:val="18"/>
                <w:szCs w:val="18"/>
                <w:lang w:eastAsia="en-GB"/>
              </w:rPr>
            </w:pPr>
            <w:r w:rsidRPr="00664ECD">
              <w:rPr>
                <w:rFonts w:eastAsia="Times New Roman" w:cs="Arial"/>
                <w:color w:val="000000" w:themeColor="text1"/>
                <w:sz w:val="18"/>
                <w:szCs w:val="18"/>
                <w:highlight w:val="yellow"/>
                <w:lang w:eastAsia="en-GB"/>
              </w:rPr>
              <w:t>(1,</w:t>
            </w:r>
            <w:r w:rsidR="00664ECD" w:rsidRPr="00664ECD">
              <w:rPr>
                <w:rFonts w:eastAsia="Times New Roman" w:cs="Arial"/>
                <w:color w:val="000000" w:themeColor="text1"/>
                <w:sz w:val="18"/>
                <w:szCs w:val="18"/>
                <w:highlight w:val="yellow"/>
                <w:lang w:eastAsia="en-GB"/>
              </w:rPr>
              <w:t>031,271</w:t>
            </w:r>
            <w:r w:rsidRPr="00664ECD">
              <w:rPr>
                <w:rFonts w:eastAsia="Times New Roman" w:cs="Arial"/>
                <w:color w:val="000000" w:themeColor="text1"/>
                <w:sz w:val="18"/>
                <w:szCs w:val="18"/>
                <w:highlight w:val="yellow"/>
                <w:lang w:eastAsia="en-GB"/>
              </w:rPr>
              <w:t>)</w:t>
            </w:r>
          </w:p>
        </w:tc>
      </w:tr>
      <w:tr w:rsidR="00F954E8" w:rsidRPr="001115CE" w14:paraId="4E4D1338" w14:textId="77777777" w:rsidTr="00DA4FD9">
        <w:trPr>
          <w:trHeight w:val="375"/>
        </w:trPr>
        <w:tc>
          <w:tcPr>
            <w:tcW w:w="1016" w:type="dxa"/>
            <w:tcBorders>
              <w:top w:val="nil"/>
              <w:left w:val="nil"/>
              <w:bottom w:val="single" w:sz="8" w:space="0" w:color="000000" w:themeColor="text1"/>
              <w:right w:val="nil"/>
            </w:tcBorders>
            <w:vAlign w:val="center"/>
            <w:hideMark/>
          </w:tcPr>
          <w:p w14:paraId="09F75D1C" w14:textId="1A52999F"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861" w:type="dxa"/>
            <w:tcBorders>
              <w:top w:val="nil"/>
              <w:left w:val="nil"/>
              <w:bottom w:val="single" w:sz="8" w:space="0" w:color="000000" w:themeColor="text1"/>
              <w:right w:val="nil"/>
            </w:tcBorders>
            <w:vAlign w:val="center"/>
            <w:hideMark/>
          </w:tcPr>
          <w:p w14:paraId="71BBA38E" w14:textId="320B8CA0"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1121" w:type="dxa"/>
            <w:tcBorders>
              <w:top w:val="nil"/>
              <w:left w:val="nil"/>
              <w:bottom w:val="single" w:sz="8" w:space="0" w:color="000000" w:themeColor="text1"/>
              <w:right w:val="nil"/>
            </w:tcBorders>
            <w:vAlign w:val="center"/>
            <w:hideMark/>
          </w:tcPr>
          <w:p w14:paraId="467E7B1E" w14:textId="30B991CA"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1132" w:type="dxa"/>
            <w:tcBorders>
              <w:top w:val="nil"/>
              <w:left w:val="nil"/>
              <w:bottom w:val="single" w:sz="8" w:space="0" w:color="000000" w:themeColor="text1"/>
              <w:right w:val="nil"/>
            </w:tcBorders>
            <w:vAlign w:val="center"/>
            <w:hideMark/>
          </w:tcPr>
          <w:p w14:paraId="7D46038A" w14:textId="4D7070ED" w:rsidR="00775CB6" w:rsidRPr="001115CE" w:rsidRDefault="00775CB6" w:rsidP="00775CB6">
            <w:pPr>
              <w:spacing w:after="0" w:line="240" w:lineRule="auto"/>
              <w:jc w:val="right"/>
              <w:rPr>
                <w:rFonts w:eastAsia="Times New Roman" w:cs="Arial"/>
                <w:color w:val="000000"/>
                <w:sz w:val="18"/>
                <w:szCs w:val="18"/>
                <w:lang w:eastAsia="en-GB"/>
              </w:rPr>
            </w:pPr>
            <w:r w:rsidRPr="001115CE">
              <w:rPr>
                <w:rFonts w:eastAsia="Times New Roman" w:cs="Arial"/>
                <w:color w:val="000000"/>
                <w:sz w:val="18"/>
                <w:szCs w:val="18"/>
                <w:lang w:eastAsia="en-GB"/>
              </w:rPr>
              <w:t>0</w:t>
            </w:r>
          </w:p>
        </w:tc>
        <w:tc>
          <w:tcPr>
            <w:tcW w:w="2662" w:type="dxa"/>
            <w:tcBorders>
              <w:top w:val="nil"/>
              <w:left w:val="nil"/>
              <w:bottom w:val="single" w:sz="8" w:space="0" w:color="000000" w:themeColor="text1"/>
              <w:right w:val="nil"/>
            </w:tcBorders>
            <w:vAlign w:val="center"/>
            <w:hideMark/>
          </w:tcPr>
          <w:p w14:paraId="0202B694" w14:textId="77777777" w:rsidR="00775CB6" w:rsidRPr="001115CE" w:rsidRDefault="00775CB6" w:rsidP="00775CB6">
            <w:pPr>
              <w:spacing w:after="0" w:line="240" w:lineRule="auto"/>
              <w:rPr>
                <w:rFonts w:eastAsia="Times New Roman" w:cs="Arial"/>
                <w:color w:val="000000"/>
                <w:sz w:val="18"/>
                <w:szCs w:val="18"/>
                <w:lang w:eastAsia="en-GB"/>
              </w:rPr>
            </w:pPr>
            <w:r w:rsidRPr="001115CE">
              <w:rPr>
                <w:rFonts w:eastAsia="Times New Roman" w:cs="Arial"/>
                <w:color w:val="000000"/>
                <w:sz w:val="18"/>
                <w:szCs w:val="18"/>
                <w:lang w:eastAsia="en-GB"/>
              </w:rPr>
              <w:t>Other movements in the (liability) / asset</w:t>
            </w:r>
          </w:p>
        </w:tc>
        <w:tc>
          <w:tcPr>
            <w:tcW w:w="1043" w:type="dxa"/>
            <w:tcBorders>
              <w:top w:val="nil"/>
              <w:left w:val="nil"/>
              <w:bottom w:val="single" w:sz="8" w:space="0" w:color="000000" w:themeColor="text1"/>
              <w:right w:val="nil"/>
            </w:tcBorders>
            <w:vAlign w:val="center"/>
          </w:tcPr>
          <w:p w14:paraId="3D22FF8B" w14:textId="03682CB0" w:rsidR="00775CB6" w:rsidRPr="001115CE" w:rsidRDefault="6A891F16" w:rsidP="00775CB6">
            <w:pPr>
              <w:spacing w:after="0" w:line="240" w:lineRule="auto"/>
              <w:jc w:val="right"/>
              <w:rPr>
                <w:rFonts w:eastAsia="Times New Roman" w:cs="Arial"/>
                <w:color w:val="000000"/>
                <w:sz w:val="18"/>
                <w:szCs w:val="18"/>
                <w:lang w:eastAsia="en-GB"/>
              </w:rPr>
            </w:pPr>
            <w:r w:rsidRPr="47D0B9DC">
              <w:rPr>
                <w:rFonts w:eastAsia="Times New Roman" w:cs="Arial"/>
                <w:color w:val="000000" w:themeColor="text1"/>
                <w:sz w:val="18"/>
                <w:szCs w:val="18"/>
                <w:lang w:eastAsia="en-GB"/>
              </w:rPr>
              <w:t>0</w:t>
            </w:r>
          </w:p>
        </w:tc>
        <w:tc>
          <w:tcPr>
            <w:tcW w:w="804" w:type="dxa"/>
            <w:tcBorders>
              <w:top w:val="nil"/>
              <w:left w:val="nil"/>
              <w:bottom w:val="single" w:sz="8" w:space="0" w:color="000000" w:themeColor="text1"/>
              <w:right w:val="nil"/>
            </w:tcBorders>
            <w:vAlign w:val="center"/>
          </w:tcPr>
          <w:p w14:paraId="02B23EAF" w14:textId="56A95220" w:rsidR="00775CB6" w:rsidRPr="001115CE" w:rsidRDefault="02E84479" w:rsidP="00775CB6">
            <w:pPr>
              <w:spacing w:after="0" w:line="240" w:lineRule="auto"/>
              <w:jc w:val="right"/>
              <w:rPr>
                <w:rFonts w:eastAsia="Times New Roman" w:cs="Arial"/>
                <w:color w:val="000000"/>
                <w:sz w:val="18"/>
                <w:szCs w:val="18"/>
                <w:lang w:eastAsia="en-GB"/>
              </w:rPr>
            </w:pPr>
            <w:r w:rsidRPr="02987FE9">
              <w:rPr>
                <w:rFonts w:eastAsia="Times New Roman" w:cs="Arial"/>
                <w:color w:val="000000" w:themeColor="text1"/>
                <w:sz w:val="18"/>
                <w:szCs w:val="18"/>
                <w:lang w:eastAsia="en-GB"/>
              </w:rPr>
              <w:t>0</w:t>
            </w:r>
          </w:p>
        </w:tc>
        <w:tc>
          <w:tcPr>
            <w:tcW w:w="1115" w:type="dxa"/>
            <w:tcBorders>
              <w:top w:val="nil"/>
              <w:left w:val="nil"/>
              <w:bottom w:val="single" w:sz="8" w:space="0" w:color="000000" w:themeColor="text1"/>
              <w:right w:val="nil"/>
            </w:tcBorders>
            <w:vAlign w:val="center"/>
          </w:tcPr>
          <w:p w14:paraId="0B1B791F" w14:textId="1DC8094A" w:rsidR="00775CB6" w:rsidRPr="001115CE" w:rsidRDefault="6834AB8D" w:rsidP="00775CB6">
            <w:pPr>
              <w:spacing w:after="0" w:line="240" w:lineRule="auto"/>
              <w:jc w:val="right"/>
              <w:rPr>
                <w:rFonts w:eastAsia="Times New Roman" w:cs="Arial"/>
                <w:color w:val="000000"/>
                <w:sz w:val="18"/>
                <w:szCs w:val="18"/>
                <w:lang w:eastAsia="en-GB"/>
              </w:rPr>
            </w:pPr>
            <w:r w:rsidRPr="1C573712">
              <w:rPr>
                <w:rFonts w:eastAsia="Times New Roman" w:cs="Arial"/>
                <w:color w:val="000000" w:themeColor="text1"/>
                <w:sz w:val="18"/>
                <w:szCs w:val="18"/>
                <w:lang w:eastAsia="en-GB"/>
              </w:rPr>
              <w:t>0</w:t>
            </w:r>
          </w:p>
        </w:tc>
        <w:tc>
          <w:tcPr>
            <w:tcW w:w="1118" w:type="dxa"/>
            <w:tcBorders>
              <w:top w:val="nil"/>
              <w:left w:val="nil"/>
              <w:bottom w:val="single" w:sz="8" w:space="0" w:color="000000" w:themeColor="text1"/>
              <w:right w:val="nil"/>
            </w:tcBorders>
            <w:vAlign w:val="center"/>
          </w:tcPr>
          <w:p w14:paraId="380260EC" w14:textId="4D0F6C77" w:rsidR="00775CB6" w:rsidRPr="001115CE" w:rsidRDefault="5253DAD9" w:rsidP="00775CB6">
            <w:pPr>
              <w:spacing w:after="0" w:line="240" w:lineRule="auto"/>
              <w:jc w:val="right"/>
              <w:rPr>
                <w:rFonts w:eastAsia="Times New Roman" w:cs="Arial"/>
                <w:color w:val="000000"/>
                <w:sz w:val="18"/>
                <w:szCs w:val="18"/>
                <w:lang w:eastAsia="en-GB"/>
              </w:rPr>
            </w:pPr>
            <w:r w:rsidRPr="4CFD4043">
              <w:rPr>
                <w:rFonts w:eastAsia="Times New Roman" w:cs="Arial"/>
                <w:color w:val="000000" w:themeColor="text1"/>
                <w:sz w:val="18"/>
                <w:szCs w:val="18"/>
                <w:lang w:eastAsia="en-GB"/>
              </w:rPr>
              <w:t>0</w:t>
            </w:r>
          </w:p>
        </w:tc>
      </w:tr>
      <w:tr w:rsidR="00F954E8" w:rsidRPr="001115CE" w14:paraId="22FF40E6" w14:textId="77777777" w:rsidTr="00DA4FD9">
        <w:trPr>
          <w:trHeight w:val="358"/>
        </w:trPr>
        <w:tc>
          <w:tcPr>
            <w:tcW w:w="1016" w:type="dxa"/>
            <w:tcBorders>
              <w:top w:val="nil"/>
              <w:left w:val="nil"/>
              <w:bottom w:val="single" w:sz="12" w:space="0" w:color="000000" w:themeColor="text1"/>
              <w:right w:val="nil"/>
            </w:tcBorders>
            <w:vAlign w:val="center"/>
            <w:hideMark/>
          </w:tcPr>
          <w:p w14:paraId="7DE71F8F" w14:textId="08DC099F" w:rsidR="00775CB6" w:rsidRPr="001115CE" w:rsidRDefault="00775CB6"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0</w:t>
            </w:r>
          </w:p>
        </w:tc>
        <w:tc>
          <w:tcPr>
            <w:tcW w:w="861" w:type="dxa"/>
            <w:tcBorders>
              <w:top w:val="nil"/>
              <w:left w:val="nil"/>
              <w:bottom w:val="single" w:sz="12" w:space="0" w:color="000000" w:themeColor="text1"/>
              <w:right w:val="nil"/>
            </w:tcBorders>
            <w:vAlign w:val="center"/>
            <w:hideMark/>
          </w:tcPr>
          <w:p w14:paraId="26B2B773" w14:textId="0450F4DE" w:rsidR="00775CB6" w:rsidRPr="001115CE" w:rsidRDefault="00775CB6"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(161)</w:t>
            </w:r>
          </w:p>
        </w:tc>
        <w:tc>
          <w:tcPr>
            <w:tcW w:w="1121" w:type="dxa"/>
            <w:tcBorders>
              <w:top w:val="nil"/>
              <w:left w:val="nil"/>
              <w:bottom w:val="single" w:sz="12" w:space="0" w:color="000000" w:themeColor="text1"/>
              <w:right w:val="nil"/>
            </w:tcBorders>
            <w:vAlign w:val="center"/>
            <w:hideMark/>
          </w:tcPr>
          <w:p w14:paraId="31346C0D" w14:textId="00E0CDF5" w:rsidR="00775CB6" w:rsidRPr="001115CE" w:rsidRDefault="00775CB6"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(1,151,773)</w:t>
            </w:r>
          </w:p>
        </w:tc>
        <w:tc>
          <w:tcPr>
            <w:tcW w:w="1132" w:type="dxa"/>
            <w:tcBorders>
              <w:top w:val="nil"/>
              <w:left w:val="nil"/>
              <w:bottom w:val="single" w:sz="12" w:space="0" w:color="000000" w:themeColor="text1"/>
              <w:right w:val="nil"/>
            </w:tcBorders>
            <w:vAlign w:val="center"/>
            <w:hideMark/>
          </w:tcPr>
          <w:p w14:paraId="43220E2E" w14:textId="6BD400ED" w:rsidR="00775CB6" w:rsidRPr="001115CE" w:rsidRDefault="00775CB6" w:rsidP="00775CB6">
            <w:pPr>
              <w:spacing w:after="0" w:line="240" w:lineRule="auto"/>
              <w:jc w:val="right"/>
              <w:rPr>
                <w:rFonts w:eastAsia="Times New Roman" w:cs="Arial"/>
                <w:b/>
                <w:bCs/>
                <w:color w:val="000000"/>
                <w:sz w:val="18"/>
                <w:szCs w:val="18"/>
                <w:lang w:eastAsia="en-GB"/>
              </w:rPr>
            </w:pPr>
            <w:r w:rsidRPr="001115CE">
              <w:rPr>
                <w:rFonts w:eastAsia="Times New Roman" w:cs="Arial"/>
                <w:b/>
                <w:bCs/>
                <w:color w:val="000000"/>
                <w:sz w:val="18"/>
                <w:szCs w:val="18"/>
                <w:lang w:eastAsia="en-GB"/>
              </w:rPr>
              <w:t>(1,151,934)</w:t>
            </w:r>
          </w:p>
        </w:tc>
        <w:tc>
          <w:tcPr>
            <w:tcW w:w="2662" w:type="dxa"/>
            <w:tcBorders>
              <w:top w:val="nil"/>
              <w:left w:val="nil"/>
              <w:bottom w:val="single" w:sz="12" w:space="0" w:color="000000" w:themeColor="text1"/>
              <w:right w:val="nil"/>
            </w:tcBorders>
            <w:vAlign w:val="center"/>
            <w:hideMark/>
          </w:tcPr>
          <w:p w14:paraId="0C86E44A" w14:textId="77777777" w:rsidR="00775CB6" w:rsidRPr="001115CE" w:rsidRDefault="00775CB6" w:rsidP="00775CB6">
            <w:pPr>
              <w:spacing w:after="0" w:line="240" w:lineRule="auto"/>
              <w:rPr>
                <w:rFonts w:eastAsia="Times New Roman" w:cs="Arial"/>
                <w:b/>
                <w:bCs/>
                <w:color w:val="000000"/>
                <w:sz w:val="18"/>
                <w:szCs w:val="18"/>
                <w:lang w:eastAsia="en-GB"/>
              </w:rPr>
            </w:pPr>
            <w:r w:rsidRPr="001115CE">
              <w:rPr>
                <w:rFonts w:eastAsia="Times New Roman" w:cs="Arial"/>
                <w:b/>
                <w:bCs/>
                <w:color w:val="000000"/>
                <w:sz w:val="18"/>
                <w:szCs w:val="18"/>
                <w:lang w:eastAsia="en-GB"/>
              </w:rPr>
              <w:t>Net (liability) / asset arising from the defined benefit obligation</w:t>
            </w:r>
          </w:p>
        </w:tc>
        <w:tc>
          <w:tcPr>
            <w:tcW w:w="1043" w:type="dxa"/>
            <w:tcBorders>
              <w:top w:val="nil"/>
              <w:left w:val="nil"/>
              <w:bottom w:val="single" w:sz="12" w:space="0" w:color="000000" w:themeColor="text1"/>
              <w:right w:val="nil"/>
            </w:tcBorders>
            <w:vAlign w:val="center"/>
          </w:tcPr>
          <w:p w14:paraId="2DF09BBD" w14:textId="5E01BEE3" w:rsidR="00775CB6" w:rsidRPr="00154090" w:rsidRDefault="00664ECD" w:rsidP="00775CB6">
            <w:pPr>
              <w:spacing w:after="0" w:line="240" w:lineRule="auto"/>
              <w:jc w:val="right"/>
              <w:rPr>
                <w:rFonts w:eastAsia="Times New Roman" w:cs="Arial"/>
                <w:b/>
                <w:bCs/>
                <w:color w:val="000000"/>
                <w:sz w:val="18"/>
                <w:szCs w:val="18"/>
                <w:lang w:eastAsia="en-GB"/>
              </w:rPr>
            </w:pPr>
            <w:r w:rsidRPr="00154090">
              <w:rPr>
                <w:rFonts w:eastAsia="Times New Roman" w:cs="Arial"/>
                <w:b/>
                <w:bCs/>
                <w:color w:val="000000"/>
                <w:sz w:val="18"/>
                <w:szCs w:val="18"/>
                <w:highlight w:val="yellow"/>
                <w:lang w:eastAsia="en-GB"/>
              </w:rPr>
              <w:t>(2,046)</w:t>
            </w:r>
          </w:p>
        </w:tc>
        <w:tc>
          <w:tcPr>
            <w:tcW w:w="804" w:type="dxa"/>
            <w:tcBorders>
              <w:top w:val="nil"/>
              <w:left w:val="nil"/>
              <w:bottom w:val="single" w:sz="12" w:space="0" w:color="000000" w:themeColor="text1"/>
              <w:right w:val="nil"/>
            </w:tcBorders>
            <w:vAlign w:val="center"/>
          </w:tcPr>
          <w:p w14:paraId="029365A0" w14:textId="2BC421FE" w:rsidR="00775CB6" w:rsidRPr="00154090" w:rsidRDefault="00664ECD" w:rsidP="00775CB6">
            <w:pPr>
              <w:spacing w:after="0" w:line="240" w:lineRule="auto"/>
              <w:jc w:val="right"/>
              <w:rPr>
                <w:rFonts w:eastAsia="Times New Roman" w:cs="Arial"/>
                <w:b/>
                <w:bCs/>
                <w:color w:val="000000"/>
                <w:sz w:val="18"/>
                <w:szCs w:val="18"/>
                <w:lang w:eastAsia="en-GB"/>
              </w:rPr>
            </w:pPr>
            <w:r w:rsidRPr="00154090">
              <w:rPr>
                <w:rFonts w:eastAsia="Times New Roman" w:cs="Arial"/>
                <w:b/>
                <w:bCs/>
                <w:color w:val="000000"/>
                <w:sz w:val="18"/>
                <w:szCs w:val="18"/>
                <w:highlight w:val="yellow"/>
                <w:lang w:eastAsia="en-GB"/>
              </w:rPr>
              <w:t>(65)</w:t>
            </w:r>
          </w:p>
        </w:tc>
        <w:tc>
          <w:tcPr>
            <w:tcW w:w="1115" w:type="dxa"/>
            <w:tcBorders>
              <w:top w:val="nil"/>
              <w:left w:val="nil"/>
              <w:bottom w:val="single" w:sz="12" w:space="0" w:color="000000" w:themeColor="text1"/>
              <w:right w:val="nil"/>
            </w:tcBorders>
            <w:vAlign w:val="center"/>
          </w:tcPr>
          <w:p w14:paraId="6BAE54EF" w14:textId="4B5E6B14" w:rsidR="00775CB6" w:rsidRPr="00154090" w:rsidRDefault="03D85ADD" w:rsidP="00775CB6">
            <w:pPr>
              <w:spacing w:after="0" w:line="240" w:lineRule="auto"/>
              <w:jc w:val="right"/>
              <w:rPr>
                <w:rFonts w:eastAsia="Times New Roman" w:cs="Arial"/>
                <w:b/>
                <w:bCs/>
                <w:color w:val="000000"/>
                <w:sz w:val="18"/>
                <w:szCs w:val="18"/>
                <w:lang w:eastAsia="en-GB"/>
              </w:rPr>
            </w:pPr>
            <w:r w:rsidRPr="00154090">
              <w:rPr>
                <w:rFonts w:eastAsia="Times New Roman" w:cs="Arial"/>
                <w:b/>
                <w:bCs/>
                <w:color w:val="000000" w:themeColor="text1"/>
                <w:sz w:val="18"/>
                <w:szCs w:val="18"/>
                <w:lang w:eastAsia="en-GB"/>
              </w:rPr>
              <w:t>(1,029,160)</w:t>
            </w:r>
          </w:p>
        </w:tc>
        <w:tc>
          <w:tcPr>
            <w:tcW w:w="1118" w:type="dxa"/>
            <w:tcBorders>
              <w:top w:val="nil"/>
              <w:left w:val="nil"/>
              <w:bottom w:val="single" w:sz="12" w:space="0" w:color="000000" w:themeColor="text1"/>
              <w:right w:val="nil"/>
            </w:tcBorders>
            <w:vAlign w:val="center"/>
          </w:tcPr>
          <w:p w14:paraId="19FD3C4E" w14:textId="110FBEB6" w:rsidR="00775CB6" w:rsidRPr="00154090" w:rsidRDefault="00154090" w:rsidP="00775CB6">
            <w:pPr>
              <w:spacing w:after="0" w:line="240" w:lineRule="auto"/>
              <w:jc w:val="right"/>
              <w:rPr>
                <w:rFonts w:eastAsia="Times New Roman" w:cs="Arial"/>
                <w:b/>
                <w:bCs/>
                <w:color w:val="000000"/>
                <w:sz w:val="18"/>
                <w:szCs w:val="18"/>
                <w:lang w:eastAsia="en-GB"/>
              </w:rPr>
            </w:pPr>
            <w:r w:rsidRPr="00154090">
              <w:rPr>
                <w:rFonts w:eastAsia="Times New Roman" w:cs="Arial"/>
                <w:b/>
                <w:bCs/>
                <w:color w:val="000000" w:themeColor="text1"/>
                <w:sz w:val="18"/>
                <w:szCs w:val="18"/>
                <w:highlight w:val="yellow"/>
                <w:lang w:eastAsia="en-GB"/>
              </w:rPr>
              <w:t>(1,031,271)</w:t>
            </w:r>
          </w:p>
        </w:tc>
      </w:tr>
    </w:tbl>
    <w:p w14:paraId="53D7A1BE" w14:textId="77777777" w:rsidR="001115CE" w:rsidRDefault="001115CE" w:rsidP="00DF0BE7">
      <w:pPr>
        <w:spacing w:after="0" w:line="240" w:lineRule="auto"/>
        <w:ind w:right="273"/>
        <w:jc w:val="both"/>
        <w:rPr>
          <w:sz w:val="18"/>
          <w:szCs w:val="18"/>
        </w:rPr>
      </w:pPr>
    </w:p>
    <w:p w14:paraId="202C0B02" w14:textId="77777777" w:rsidR="007F1029" w:rsidRDefault="007F1029" w:rsidP="00DF0BE7">
      <w:pPr>
        <w:spacing w:after="0" w:line="240" w:lineRule="auto"/>
        <w:ind w:right="273"/>
        <w:jc w:val="both"/>
        <w:rPr>
          <w:sz w:val="18"/>
          <w:szCs w:val="18"/>
        </w:rPr>
      </w:pPr>
    </w:p>
    <w:p w14:paraId="1B82ABB2" w14:textId="77777777" w:rsidR="00F829F4" w:rsidRDefault="00F829F4" w:rsidP="00DF0BE7">
      <w:pPr>
        <w:spacing w:after="0" w:line="240" w:lineRule="auto"/>
        <w:ind w:right="273"/>
        <w:jc w:val="both"/>
        <w:rPr>
          <w:sz w:val="18"/>
          <w:szCs w:val="18"/>
        </w:rPr>
      </w:pPr>
    </w:p>
    <w:p w14:paraId="78F2C8AD" w14:textId="77777777" w:rsidR="00F829F4" w:rsidRDefault="00F829F4" w:rsidP="00DF0BE7">
      <w:pPr>
        <w:spacing w:after="0" w:line="240" w:lineRule="auto"/>
        <w:ind w:right="273"/>
        <w:jc w:val="both"/>
        <w:rPr>
          <w:sz w:val="18"/>
          <w:szCs w:val="18"/>
        </w:rPr>
      </w:pPr>
    </w:p>
    <w:p w14:paraId="2A93F1E3" w14:textId="77777777" w:rsidR="00F829F4" w:rsidRDefault="00F829F4" w:rsidP="00DF0BE7">
      <w:pPr>
        <w:spacing w:after="0" w:line="240" w:lineRule="auto"/>
        <w:ind w:right="273"/>
        <w:jc w:val="both"/>
        <w:rPr>
          <w:sz w:val="18"/>
          <w:szCs w:val="18"/>
        </w:rPr>
      </w:pPr>
    </w:p>
    <w:p w14:paraId="632EA347" w14:textId="77777777" w:rsidR="00F829F4" w:rsidRDefault="00F829F4" w:rsidP="00DF0BE7">
      <w:pPr>
        <w:spacing w:after="0" w:line="240" w:lineRule="auto"/>
        <w:ind w:right="273"/>
        <w:jc w:val="both"/>
        <w:rPr>
          <w:sz w:val="18"/>
          <w:szCs w:val="18"/>
        </w:rPr>
      </w:pPr>
    </w:p>
    <w:p w14:paraId="5CCE3E64" w14:textId="77777777" w:rsidR="00F829F4" w:rsidRDefault="00F829F4" w:rsidP="00DF0BE7">
      <w:pPr>
        <w:spacing w:after="0" w:line="240" w:lineRule="auto"/>
        <w:ind w:right="273"/>
        <w:jc w:val="both"/>
        <w:rPr>
          <w:sz w:val="18"/>
          <w:szCs w:val="18"/>
        </w:rPr>
      </w:pPr>
    </w:p>
    <w:p w14:paraId="796C5201" w14:textId="77777777" w:rsidR="00F829F4" w:rsidRDefault="00F829F4" w:rsidP="00DF0BE7">
      <w:pPr>
        <w:spacing w:after="0" w:line="240" w:lineRule="auto"/>
        <w:ind w:right="273"/>
        <w:jc w:val="both"/>
        <w:rPr>
          <w:sz w:val="18"/>
          <w:szCs w:val="18"/>
        </w:rPr>
      </w:pPr>
    </w:p>
    <w:p w14:paraId="608DEC20" w14:textId="77777777" w:rsidR="00F829F4" w:rsidRDefault="00F829F4" w:rsidP="00DF0BE7">
      <w:pPr>
        <w:spacing w:after="0" w:line="240" w:lineRule="auto"/>
        <w:ind w:right="273"/>
        <w:jc w:val="both"/>
        <w:rPr>
          <w:sz w:val="18"/>
          <w:szCs w:val="18"/>
        </w:rPr>
      </w:pPr>
    </w:p>
    <w:p w14:paraId="3D5619DF" w14:textId="77777777" w:rsidR="00F829F4" w:rsidRDefault="00F829F4" w:rsidP="00DF0BE7">
      <w:pPr>
        <w:spacing w:after="0" w:line="240" w:lineRule="auto"/>
        <w:ind w:right="273"/>
        <w:jc w:val="both"/>
        <w:rPr>
          <w:sz w:val="18"/>
          <w:szCs w:val="18"/>
        </w:rPr>
      </w:pPr>
    </w:p>
    <w:p w14:paraId="3992ECD3" w14:textId="77777777" w:rsidR="00F829F4" w:rsidRDefault="00F829F4" w:rsidP="00DF0BE7">
      <w:pPr>
        <w:spacing w:after="0" w:line="240" w:lineRule="auto"/>
        <w:ind w:right="273"/>
        <w:jc w:val="both"/>
        <w:rPr>
          <w:sz w:val="18"/>
          <w:szCs w:val="18"/>
        </w:rPr>
      </w:pPr>
    </w:p>
    <w:p w14:paraId="538684C4" w14:textId="77777777" w:rsidR="00F829F4" w:rsidRDefault="00F829F4" w:rsidP="00DF0BE7">
      <w:pPr>
        <w:spacing w:after="0" w:line="240" w:lineRule="auto"/>
        <w:ind w:right="273"/>
        <w:jc w:val="both"/>
        <w:rPr>
          <w:sz w:val="18"/>
          <w:szCs w:val="18"/>
        </w:rPr>
      </w:pPr>
    </w:p>
    <w:p w14:paraId="1E3A6D2E" w14:textId="77777777" w:rsidR="00F829F4" w:rsidRDefault="00F829F4" w:rsidP="00DF0BE7">
      <w:pPr>
        <w:spacing w:after="0" w:line="240" w:lineRule="auto"/>
        <w:ind w:right="273"/>
        <w:jc w:val="both"/>
        <w:rPr>
          <w:sz w:val="18"/>
          <w:szCs w:val="18"/>
        </w:rPr>
      </w:pPr>
    </w:p>
    <w:p w14:paraId="0B9C2A4B" w14:textId="77777777" w:rsidR="00F829F4" w:rsidRDefault="00F829F4" w:rsidP="00DF0BE7">
      <w:pPr>
        <w:spacing w:after="0" w:line="240" w:lineRule="auto"/>
        <w:ind w:right="273"/>
        <w:jc w:val="both"/>
        <w:rPr>
          <w:sz w:val="18"/>
          <w:szCs w:val="18"/>
        </w:rPr>
      </w:pPr>
    </w:p>
    <w:tbl>
      <w:tblPr>
        <w:tblW w:w="11291" w:type="dxa"/>
        <w:tblInd w:w="-426" w:type="dxa"/>
        <w:tblLook w:val="04A0" w:firstRow="1" w:lastRow="0" w:firstColumn="1" w:lastColumn="0" w:noHBand="0" w:noVBand="1"/>
      </w:tblPr>
      <w:tblGrid>
        <w:gridCol w:w="951"/>
        <w:gridCol w:w="772"/>
        <w:gridCol w:w="1017"/>
        <w:gridCol w:w="951"/>
        <w:gridCol w:w="3767"/>
        <w:gridCol w:w="1022"/>
        <w:gridCol w:w="850"/>
        <w:gridCol w:w="1017"/>
        <w:gridCol w:w="938"/>
        <w:gridCol w:w="6"/>
      </w:tblGrid>
      <w:tr w:rsidR="00FD5049" w:rsidRPr="002C4945" w14:paraId="6C1B651B" w14:textId="77777777" w:rsidTr="00DA4FD9">
        <w:trPr>
          <w:trHeight w:val="300"/>
        </w:trPr>
        <w:tc>
          <w:tcPr>
            <w:tcW w:w="3692" w:type="dxa"/>
            <w:gridSpan w:val="4"/>
            <w:tcBorders>
              <w:top w:val="nil"/>
              <w:left w:val="nil"/>
              <w:bottom w:val="nil"/>
              <w:right w:val="nil"/>
            </w:tcBorders>
            <w:vAlign w:val="center"/>
            <w:hideMark/>
          </w:tcPr>
          <w:p w14:paraId="72BFC0A6" w14:textId="74634EBB"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202</w:t>
            </w:r>
            <w:r w:rsidR="00E372E1">
              <w:rPr>
                <w:rFonts w:eastAsia="Times New Roman" w:cs="Arial"/>
                <w:b/>
                <w:bCs/>
                <w:color w:val="000000"/>
                <w:sz w:val="18"/>
                <w:szCs w:val="18"/>
                <w:lang w:eastAsia="en-GB"/>
              </w:rPr>
              <w:t>3</w:t>
            </w:r>
            <w:r w:rsidRPr="002C4945">
              <w:rPr>
                <w:rFonts w:eastAsia="Times New Roman" w:cs="Arial"/>
                <w:b/>
                <w:bCs/>
                <w:color w:val="000000"/>
                <w:sz w:val="18"/>
                <w:szCs w:val="18"/>
                <w:lang w:eastAsia="en-GB"/>
              </w:rPr>
              <w:t>/2</w:t>
            </w:r>
            <w:r w:rsidR="00E372E1">
              <w:rPr>
                <w:rFonts w:eastAsia="Times New Roman" w:cs="Arial"/>
                <w:b/>
                <w:bCs/>
                <w:color w:val="000000"/>
                <w:sz w:val="18"/>
                <w:szCs w:val="18"/>
                <w:lang w:eastAsia="en-GB"/>
              </w:rPr>
              <w:t>4</w:t>
            </w:r>
          </w:p>
        </w:tc>
        <w:tc>
          <w:tcPr>
            <w:tcW w:w="3860" w:type="dxa"/>
            <w:tcBorders>
              <w:top w:val="nil"/>
              <w:left w:val="nil"/>
              <w:bottom w:val="nil"/>
              <w:right w:val="nil"/>
            </w:tcBorders>
            <w:vAlign w:val="center"/>
            <w:hideMark/>
          </w:tcPr>
          <w:p w14:paraId="414EA454" w14:textId="19F949C7" w:rsidR="002C4945" w:rsidRPr="002C4945" w:rsidRDefault="002C4945" w:rsidP="002C4945">
            <w:pPr>
              <w:spacing w:after="0" w:line="240" w:lineRule="auto"/>
              <w:rPr>
                <w:rFonts w:eastAsia="Times New Roman" w:cs="Arial"/>
                <w:b/>
                <w:bCs/>
                <w:color w:val="000000"/>
                <w:sz w:val="18"/>
                <w:szCs w:val="18"/>
                <w:lang w:eastAsia="en-GB"/>
              </w:rPr>
            </w:pPr>
            <w:r w:rsidRPr="597E257D">
              <w:rPr>
                <w:rFonts w:eastAsia="Times New Roman" w:cs="Arial"/>
                <w:b/>
                <w:color w:val="000000" w:themeColor="text1"/>
                <w:sz w:val="18"/>
                <w:szCs w:val="18"/>
                <w:lang w:eastAsia="en-GB"/>
              </w:rPr>
              <w:t>Movement in the Value of Scheme Assets</w:t>
            </w:r>
          </w:p>
        </w:tc>
        <w:tc>
          <w:tcPr>
            <w:tcW w:w="3739" w:type="dxa"/>
            <w:gridSpan w:val="5"/>
            <w:tcBorders>
              <w:top w:val="nil"/>
              <w:left w:val="nil"/>
              <w:bottom w:val="nil"/>
              <w:right w:val="nil"/>
            </w:tcBorders>
            <w:vAlign w:val="center"/>
            <w:hideMark/>
          </w:tcPr>
          <w:p w14:paraId="01030675" w14:textId="57DED101"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202</w:t>
            </w:r>
            <w:r w:rsidR="00E372E1">
              <w:rPr>
                <w:rFonts w:eastAsia="Times New Roman" w:cs="Arial"/>
                <w:b/>
                <w:bCs/>
                <w:color w:val="000000"/>
                <w:sz w:val="18"/>
                <w:szCs w:val="18"/>
                <w:lang w:eastAsia="en-GB"/>
              </w:rPr>
              <w:t>4</w:t>
            </w:r>
            <w:r w:rsidRPr="002C4945">
              <w:rPr>
                <w:rFonts w:eastAsia="Times New Roman" w:cs="Arial"/>
                <w:b/>
                <w:bCs/>
                <w:color w:val="000000"/>
                <w:sz w:val="18"/>
                <w:szCs w:val="18"/>
                <w:lang w:eastAsia="en-GB"/>
              </w:rPr>
              <w:t>/2</w:t>
            </w:r>
            <w:r w:rsidR="00E372E1">
              <w:rPr>
                <w:rFonts w:eastAsia="Times New Roman" w:cs="Arial"/>
                <w:b/>
                <w:bCs/>
                <w:color w:val="000000"/>
                <w:sz w:val="18"/>
                <w:szCs w:val="18"/>
                <w:lang w:eastAsia="en-GB"/>
              </w:rPr>
              <w:t>5</w:t>
            </w:r>
          </w:p>
        </w:tc>
      </w:tr>
      <w:tr w:rsidR="00AA6E31" w:rsidRPr="002C4945" w14:paraId="25DCFA48" w14:textId="77777777" w:rsidTr="00DA4FD9">
        <w:trPr>
          <w:gridAfter w:val="1"/>
          <w:wAfter w:w="6" w:type="dxa"/>
          <w:trHeight w:val="482"/>
        </w:trPr>
        <w:tc>
          <w:tcPr>
            <w:tcW w:w="954" w:type="dxa"/>
            <w:tcBorders>
              <w:top w:val="nil"/>
              <w:left w:val="nil"/>
              <w:bottom w:val="nil"/>
              <w:right w:val="nil"/>
            </w:tcBorders>
            <w:vAlign w:val="center"/>
            <w:hideMark/>
          </w:tcPr>
          <w:p w14:paraId="7202BC43"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LGPS for CC</w:t>
            </w:r>
          </w:p>
        </w:tc>
        <w:tc>
          <w:tcPr>
            <w:tcW w:w="774" w:type="dxa"/>
            <w:tcBorders>
              <w:top w:val="nil"/>
              <w:left w:val="nil"/>
              <w:bottom w:val="nil"/>
              <w:right w:val="nil"/>
            </w:tcBorders>
            <w:vAlign w:val="center"/>
            <w:hideMark/>
          </w:tcPr>
          <w:p w14:paraId="6DFD3AAB"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LGPS for PCC</w:t>
            </w:r>
          </w:p>
        </w:tc>
        <w:tc>
          <w:tcPr>
            <w:tcW w:w="1011" w:type="dxa"/>
            <w:tcBorders>
              <w:top w:val="nil"/>
              <w:left w:val="nil"/>
              <w:bottom w:val="nil"/>
              <w:right w:val="nil"/>
            </w:tcBorders>
            <w:vAlign w:val="center"/>
            <w:hideMark/>
          </w:tcPr>
          <w:p w14:paraId="26C0945B"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Police Pensions</w:t>
            </w:r>
          </w:p>
        </w:tc>
        <w:tc>
          <w:tcPr>
            <w:tcW w:w="950" w:type="dxa"/>
            <w:tcBorders>
              <w:top w:val="nil"/>
              <w:left w:val="nil"/>
              <w:bottom w:val="nil"/>
              <w:right w:val="nil"/>
            </w:tcBorders>
            <w:vAlign w:val="center"/>
            <w:hideMark/>
          </w:tcPr>
          <w:p w14:paraId="45081FA1"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Total</w:t>
            </w:r>
          </w:p>
        </w:tc>
        <w:tc>
          <w:tcPr>
            <w:tcW w:w="3860" w:type="dxa"/>
            <w:tcBorders>
              <w:top w:val="nil"/>
              <w:left w:val="nil"/>
              <w:bottom w:val="nil"/>
              <w:right w:val="nil"/>
            </w:tcBorders>
            <w:vAlign w:val="center"/>
            <w:hideMark/>
          </w:tcPr>
          <w:p w14:paraId="63B242A5" w14:textId="77777777" w:rsidR="002C4945" w:rsidRPr="002C4945" w:rsidRDefault="002C4945" w:rsidP="002C4945">
            <w:pPr>
              <w:spacing w:after="0" w:line="240" w:lineRule="auto"/>
              <w:rPr>
                <w:rFonts w:eastAsia="Times New Roman" w:cs="Arial"/>
                <w:b/>
                <w:bCs/>
                <w:color w:val="000000"/>
                <w:sz w:val="18"/>
                <w:szCs w:val="18"/>
                <w:lang w:eastAsia="en-GB"/>
              </w:rPr>
            </w:pPr>
            <w:r w:rsidRPr="002C4945">
              <w:rPr>
                <w:rFonts w:eastAsia="Times New Roman" w:cs="Arial"/>
                <w:b/>
                <w:bCs/>
                <w:color w:val="000000"/>
                <w:sz w:val="18"/>
                <w:szCs w:val="18"/>
                <w:lang w:eastAsia="en-GB"/>
              </w:rPr>
              <w:t xml:space="preserve"> </w:t>
            </w:r>
          </w:p>
        </w:tc>
        <w:tc>
          <w:tcPr>
            <w:tcW w:w="1027" w:type="dxa"/>
            <w:tcBorders>
              <w:top w:val="nil"/>
              <w:left w:val="nil"/>
              <w:bottom w:val="nil"/>
              <w:right w:val="nil"/>
            </w:tcBorders>
            <w:vAlign w:val="center"/>
            <w:hideMark/>
          </w:tcPr>
          <w:p w14:paraId="48B3A801"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LGPS for CC</w:t>
            </w:r>
          </w:p>
        </w:tc>
        <w:tc>
          <w:tcPr>
            <w:tcW w:w="758" w:type="dxa"/>
            <w:tcBorders>
              <w:top w:val="nil"/>
              <w:left w:val="nil"/>
              <w:bottom w:val="nil"/>
              <w:right w:val="nil"/>
            </w:tcBorders>
            <w:vAlign w:val="center"/>
            <w:hideMark/>
          </w:tcPr>
          <w:p w14:paraId="2F411611"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LGPS for PCC</w:t>
            </w:r>
          </w:p>
        </w:tc>
        <w:tc>
          <w:tcPr>
            <w:tcW w:w="1011" w:type="dxa"/>
            <w:tcBorders>
              <w:top w:val="nil"/>
              <w:left w:val="nil"/>
              <w:bottom w:val="nil"/>
              <w:right w:val="nil"/>
            </w:tcBorders>
            <w:vAlign w:val="center"/>
            <w:hideMark/>
          </w:tcPr>
          <w:p w14:paraId="6EF84CA2"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Police Pensions</w:t>
            </w:r>
          </w:p>
        </w:tc>
        <w:tc>
          <w:tcPr>
            <w:tcW w:w="940" w:type="dxa"/>
            <w:tcBorders>
              <w:top w:val="nil"/>
              <w:left w:val="nil"/>
              <w:bottom w:val="nil"/>
              <w:right w:val="nil"/>
            </w:tcBorders>
            <w:vAlign w:val="center"/>
            <w:hideMark/>
          </w:tcPr>
          <w:p w14:paraId="46A0E779" w14:textId="77777777" w:rsidR="002C4945" w:rsidRPr="002C4945" w:rsidRDefault="002C4945" w:rsidP="002C4945">
            <w:pPr>
              <w:spacing w:after="0" w:line="240" w:lineRule="auto"/>
              <w:jc w:val="center"/>
              <w:rPr>
                <w:rFonts w:eastAsia="Times New Roman" w:cs="Arial"/>
                <w:b/>
                <w:bCs/>
                <w:color w:val="000000"/>
                <w:sz w:val="18"/>
                <w:szCs w:val="18"/>
                <w:lang w:eastAsia="en-GB"/>
              </w:rPr>
            </w:pPr>
            <w:r w:rsidRPr="002C4945">
              <w:rPr>
                <w:rFonts w:eastAsia="Times New Roman" w:cs="Arial"/>
                <w:b/>
                <w:bCs/>
                <w:color w:val="000000"/>
                <w:sz w:val="18"/>
                <w:szCs w:val="18"/>
                <w:lang w:eastAsia="en-GB"/>
              </w:rPr>
              <w:t>Total</w:t>
            </w:r>
          </w:p>
        </w:tc>
      </w:tr>
      <w:tr w:rsidR="00316928" w:rsidRPr="002C4945" w14:paraId="409ADDFA" w14:textId="77777777" w:rsidTr="00DA4FD9">
        <w:trPr>
          <w:gridAfter w:val="1"/>
          <w:wAfter w:w="6" w:type="dxa"/>
          <w:trHeight w:val="316"/>
        </w:trPr>
        <w:tc>
          <w:tcPr>
            <w:tcW w:w="954" w:type="dxa"/>
            <w:tcBorders>
              <w:top w:val="nil"/>
              <w:left w:val="nil"/>
              <w:bottom w:val="single" w:sz="8" w:space="0" w:color="000000" w:themeColor="text1"/>
              <w:right w:val="nil"/>
            </w:tcBorders>
            <w:vAlign w:val="center"/>
            <w:hideMark/>
          </w:tcPr>
          <w:p w14:paraId="297A5028"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774" w:type="dxa"/>
            <w:tcBorders>
              <w:top w:val="nil"/>
              <w:left w:val="nil"/>
              <w:bottom w:val="single" w:sz="8" w:space="0" w:color="000000" w:themeColor="text1"/>
              <w:right w:val="nil"/>
            </w:tcBorders>
            <w:vAlign w:val="center"/>
            <w:hideMark/>
          </w:tcPr>
          <w:p w14:paraId="5461EA9E"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1011" w:type="dxa"/>
            <w:tcBorders>
              <w:top w:val="nil"/>
              <w:left w:val="nil"/>
              <w:bottom w:val="single" w:sz="8" w:space="0" w:color="000000" w:themeColor="text1"/>
              <w:right w:val="nil"/>
            </w:tcBorders>
            <w:vAlign w:val="center"/>
            <w:hideMark/>
          </w:tcPr>
          <w:p w14:paraId="4B72924E"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950" w:type="dxa"/>
            <w:tcBorders>
              <w:top w:val="nil"/>
              <w:left w:val="nil"/>
              <w:bottom w:val="single" w:sz="8" w:space="0" w:color="000000" w:themeColor="text1"/>
              <w:right w:val="nil"/>
            </w:tcBorders>
            <w:vAlign w:val="center"/>
            <w:hideMark/>
          </w:tcPr>
          <w:p w14:paraId="05638B30"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3860" w:type="dxa"/>
            <w:tcBorders>
              <w:top w:val="nil"/>
              <w:left w:val="nil"/>
              <w:bottom w:val="single" w:sz="8" w:space="0" w:color="000000" w:themeColor="text1"/>
              <w:right w:val="nil"/>
            </w:tcBorders>
            <w:vAlign w:val="center"/>
            <w:hideMark/>
          </w:tcPr>
          <w:p w14:paraId="56DF638A"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 xml:space="preserve"> </w:t>
            </w:r>
          </w:p>
        </w:tc>
        <w:tc>
          <w:tcPr>
            <w:tcW w:w="1027" w:type="dxa"/>
            <w:tcBorders>
              <w:top w:val="nil"/>
              <w:left w:val="nil"/>
              <w:bottom w:val="single" w:sz="8" w:space="0" w:color="000000" w:themeColor="text1"/>
              <w:right w:val="nil"/>
            </w:tcBorders>
            <w:vAlign w:val="center"/>
            <w:hideMark/>
          </w:tcPr>
          <w:p w14:paraId="52FA7A53" w14:textId="77777777" w:rsidR="002C4945" w:rsidRPr="002C4945" w:rsidRDefault="002C4945" w:rsidP="57E48E97">
            <w:pPr>
              <w:spacing w:after="0" w:line="240" w:lineRule="auto"/>
              <w:jc w:val="center"/>
              <w:rPr>
                <w:rFonts w:eastAsia="Times New Roman" w:cs="Arial"/>
                <w:b/>
                <w:bCs/>
                <w:color w:val="000000"/>
                <w:sz w:val="18"/>
                <w:szCs w:val="18"/>
                <w:lang w:eastAsia="en-GB"/>
              </w:rPr>
            </w:pPr>
            <w:r w:rsidRPr="57E48E97">
              <w:rPr>
                <w:rFonts w:eastAsia="Times New Roman" w:cs="Arial"/>
                <w:b/>
                <w:bCs/>
                <w:color w:val="000000" w:themeColor="text1"/>
                <w:sz w:val="18"/>
                <w:szCs w:val="18"/>
                <w:lang w:eastAsia="en-GB"/>
              </w:rPr>
              <w:t>£'000</w:t>
            </w:r>
          </w:p>
        </w:tc>
        <w:tc>
          <w:tcPr>
            <w:tcW w:w="758" w:type="dxa"/>
            <w:tcBorders>
              <w:top w:val="nil"/>
              <w:left w:val="nil"/>
              <w:bottom w:val="single" w:sz="8" w:space="0" w:color="000000" w:themeColor="text1"/>
              <w:right w:val="nil"/>
            </w:tcBorders>
            <w:vAlign w:val="center"/>
            <w:hideMark/>
          </w:tcPr>
          <w:p w14:paraId="6E33B025"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1011" w:type="dxa"/>
            <w:tcBorders>
              <w:top w:val="nil"/>
              <w:left w:val="nil"/>
              <w:bottom w:val="single" w:sz="8" w:space="0" w:color="000000" w:themeColor="text1"/>
              <w:right w:val="nil"/>
            </w:tcBorders>
            <w:vAlign w:val="center"/>
            <w:hideMark/>
          </w:tcPr>
          <w:p w14:paraId="4FF96E28"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c>
          <w:tcPr>
            <w:tcW w:w="940" w:type="dxa"/>
            <w:tcBorders>
              <w:top w:val="nil"/>
              <w:left w:val="nil"/>
              <w:bottom w:val="single" w:sz="8" w:space="0" w:color="000000" w:themeColor="text1"/>
              <w:right w:val="nil"/>
            </w:tcBorders>
            <w:vAlign w:val="center"/>
            <w:hideMark/>
          </w:tcPr>
          <w:p w14:paraId="2F03D1F8" w14:textId="77777777" w:rsidR="002C4945" w:rsidRPr="002C4945" w:rsidRDefault="002C4945" w:rsidP="002C4945">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£'000</w:t>
            </w:r>
          </w:p>
        </w:tc>
      </w:tr>
      <w:tr w:rsidR="00AA6E31" w:rsidRPr="002C4945" w14:paraId="180C0363" w14:textId="77777777" w:rsidTr="00DA4FD9">
        <w:trPr>
          <w:gridAfter w:val="1"/>
          <w:wAfter w:w="6" w:type="dxa"/>
          <w:trHeight w:val="300"/>
        </w:trPr>
        <w:tc>
          <w:tcPr>
            <w:tcW w:w="954" w:type="dxa"/>
            <w:tcBorders>
              <w:top w:val="nil"/>
              <w:left w:val="nil"/>
              <w:bottom w:val="nil"/>
              <w:right w:val="nil"/>
            </w:tcBorders>
            <w:vAlign w:val="center"/>
            <w:hideMark/>
          </w:tcPr>
          <w:p w14:paraId="10429338" w14:textId="2E36FD99"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169,005</w:t>
            </w:r>
          </w:p>
        </w:tc>
        <w:tc>
          <w:tcPr>
            <w:tcW w:w="774" w:type="dxa"/>
            <w:tcBorders>
              <w:top w:val="nil"/>
              <w:left w:val="nil"/>
              <w:bottom w:val="nil"/>
              <w:right w:val="nil"/>
            </w:tcBorders>
            <w:vAlign w:val="center"/>
            <w:hideMark/>
          </w:tcPr>
          <w:p w14:paraId="65168530" w14:textId="66E4A739"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5,834</w:t>
            </w:r>
          </w:p>
        </w:tc>
        <w:tc>
          <w:tcPr>
            <w:tcW w:w="1011" w:type="dxa"/>
            <w:tcBorders>
              <w:top w:val="nil"/>
              <w:left w:val="nil"/>
              <w:bottom w:val="nil"/>
              <w:right w:val="nil"/>
            </w:tcBorders>
            <w:vAlign w:val="center"/>
            <w:hideMark/>
          </w:tcPr>
          <w:p w14:paraId="2C0064F8" w14:textId="512C788C"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950" w:type="dxa"/>
            <w:tcBorders>
              <w:top w:val="nil"/>
              <w:left w:val="nil"/>
              <w:bottom w:val="nil"/>
              <w:right w:val="nil"/>
            </w:tcBorders>
            <w:vAlign w:val="center"/>
            <w:hideMark/>
          </w:tcPr>
          <w:p w14:paraId="262E5277" w14:textId="157FD449"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174,839</w:t>
            </w:r>
          </w:p>
        </w:tc>
        <w:tc>
          <w:tcPr>
            <w:tcW w:w="3860" w:type="dxa"/>
            <w:tcBorders>
              <w:top w:val="nil"/>
              <w:left w:val="nil"/>
              <w:bottom w:val="nil"/>
              <w:right w:val="nil"/>
            </w:tcBorders>
            <w:vAlign w:val="center"/>
            <w:hideMark/>
          </w:tcPr>
          <w:p w14:paraId="5A1E66F0"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Opening fair value of scheme assets</w:t>
            </w:r>
          </w:p>
        </w:tc>
        <w:tc>
          <w:tcPr>
            <w:tcW w:w="1027" w:type="dxa"/>
            <w:tcBorders>
              <w:top w:val="nil"/>
              <w:left w:val="nil"/>
              <w:bottom w:val="nil"/>
              <w:right w:val="nil"/>
            </w:tcBorders>
            <w:vAlign w:val="center"/>
          </w:tcPr>
          <w:p w14:paraId="5B5FD882" w14:textId="77EC753E" w:rsidR="00E372E1" w:rsidRPr="002C4945" w:rsidRDefault="6D7D75CD" w:rsidP="00E372E1">
            <w:pPr>
              <w:spacing w:after="0" w:line="240" w:lineRule="auto"/>
              <w:jc w:val="right"/>
              <w:rPr>
                <w:rFonts w:eastAsia="Times New Roman" w:cs="Arial"/>
                <w:color w:val="000000"/>
                <w:sz w:val="18"/>
                <w:szCs w:val="18"/>
                <w:lang w:eastAsia="en-GB"/>
              </w:rPr>
            </w:pPr>
            <w:r w:rsidRPr="2F707D14">
              <w:rPr>
                <w:rFonts w:eastAsia="Times New Roman" w:cs="Arial"/>
                <w:color w:val="000000" w:themeColor="text1"/>
                <w:sz w:val="18"/>
                <w:szCs w:val="18"/>
                <w:lang w:eastAsia="en-GB"/>
              </w:rPr>
              <w:t>173,300</w:t>
            </w:r>
          </w:p>
        </w:tc>
        <w:tc>
          <w:tcPr>
            <w:tcW w:w="758" w:type="dxa"/>
            <w:tcBorders>
              <w:top w:val="nil"/>
              <w:left w:val="nil"/>
              <w:bottom w:val="nil"/>
              <w:right w:val="nil"/>
            </w:tcBorders>
            <w:vAlign w:val="center"/>
          </w:tcPr>
          <w:p w14:paraId="0701CC78" w14:textId="4ED6D68D" w:rsidR="00E372E1" w:rsidRPr="002C4945" w:rsidRDefault="032FD4E7"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6,668</w:t>
            </w:r>
          </w:p>
        </w:tc>
        <w:tc>
          <w:tcPr>
            <w:tcW w:w="1011" w:type="dxa"/>
            <w:tcBorders>
              <w:top w:val="nil"/>
              <w:left w:val="nil"/>
              <w:bottom w:val="nil"/>
              <w:right w:val="nil"/>
            </w:tcBorders>
            <w:vAlign w:val="center"/>
          </w:tcPr>
          <w:p w14:paraId="6B0DD7E1" w14:textId="7487F206" w:rsidR="00E372E1" w:rsidRPr="002C4945" w:rsidRDefault="5F745F22"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0</w:t>
            </w:r>
          </w:p>
        </w:tc>
        <w:tc>
          <w:tcPr>
            <w:tcW w:w="940" w:type="dxa"/>
            <w:tcBorders>
              <w:top w:val="nil"/>
              <w:left w:val="nil"/>
              <w:bottom w:val="nil"/>
              <w:right w:val="nil"/>
            </w:tcBorders>
            <w:vAlign w:val="center"/>
          </w:tcPr>
          <w:p w14:paraId="0D1FCD1A" w14:textId="5EB7CDD3" w:rsidR="00E372E1" w:rsidRPr="002C4945" w:rsidRDefault="25E7DABB"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eastAsia="en-GB"/>
              </w:rPr>
              <w:t>179,968</w:t>
            </w:r>
          </w:p>
        </w:tc>
      </w:tr>
      <w:tr w:rsidR="00AA6E31" w:rsidRPr="002C4945" w14:paraId="2E5FE918" w14:textId="77777777" w:rsidTr="00DA4FD9">
        <w:trPr>
          <w:gridAfter w:val="1"/>
          <w:wAfter w:w="6" w:type="dxa"/>
          <w:trHeight w:val="300"/>
        </w:trPr>
        <w:tc>
          <w:tcPr>
            <w:tcW w:w="954" w:type="dxa"/>
            <w:tcBorders>
              <w:top w:val="nil"/>
              <w:left w:val="nil"/>
              <w:bottom w:val="nil"/>
              <w:right w:val="nil"/>
            </w:tcBorders>
            <w:vAlign w:val="center"/>
            <w:hideMark/>
          </w:tcPr>
          <w:p w14:paraId="1FEAB57F" w14:textId="65BF468F"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8,125</w:t>
            </w:r>
          </w:p>
        </w:tc>
        <w:tc>
          <w:tcPr>
            <w:tcW w:w="774" w:type="dxa"/>
            <w:tcBorders>
              <w:top w:val="nil"/>
              <w:left w:val="nil"/>
              <w:bottom w:val="nil"/>
              <w:right w:val="nil"/>
            </w:tcBorders>
            <w:vAlign w:val="center"/>
            <w:hideMark/>
          </w:tcPr>
          <w:p w14:paraId="0A419C63" w14:textId="65BC21BC"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279</w:t>
            </w:r>
          </w:p>
        </w:tc>
        <w:tc>
          <w:tcPr>
            <w:tcW w:w="1011" w:type="dxa"/>
            <w:tcBorders>
              <w:top w:val="nil"/>
              <w:left w:val="nil"/>
              <w:bottom w:val="nil"/>
              <w:right w:val="nil"/>
            </w:tcBorders>
            <w:vAlign w:val="center"/>
            <w:hideMark/>
          </w:tcPr>
          <w:p w14:paraId="12192DE0" w14:textId="78F7ED72"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950" w:type="dxa"/>
            <w:tcBorders>
              <w:top w:val="nil"/>
              <w:left w:val="nil"/>
              <w:bottom w:val="nil"/>
              <w:right w:val="nil"/>
            </w:tcBorders>
            <w:vAlign w:val="center"/>
            <w:hideMark/>
          </w:tcPr>
          <w:p w14:paraId="6B01AEC8" w14:textId="430EBDF1"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8,404</w:t>
            </w:r>
          </w:p>
        </w:tc>
        <w:tc>
          <w:tcPr>
            <w:tcW w:w="3860" w:type="dxa"/>
            <w:tcBorders>
              <w:top w:val="nil"/>
              <w:left w:val="nil"/>
              <w:bottom w:val="nil"/>
              <w:right w:val="nil"/>
            </w:tcBorders>
            <w:vAlign w:val="center"/>
            <w:hideMark/>
          </w:tcPr>
          <w:p w14:paraId="3A9B28A4"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Interest income</w:t>
            </w:r>
          </w:p>
        </w:tc>
        <w:tc>
          <w:tcPr>
            <w:tcW w:w="1027" w:type="dxa"/>
            <w:tcBorders>
              <w:top w:val="nil"/>
              <w:left w:val="nil"/>
              <w:bottom w:val="nil"/>
              <w:right w:val="nil"/>
            </w:tcBorders>
            <w:vAlign w:val="center"/>
          </w:tcPr>
          <w:p w14:paraId="6D72EA53" w14:textId="04B73A75" w:rsidR="00E372E1" w:rsidRPr="002C4945" w:rsidRDefault="00E62FC8" w:rsidP="00E372E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8,399</w:t>
            </w:r>
          </w:p>
        </w:tc>
        <w:tc>
          <w:tcPr>
            <w:tcW w:w="758" w:type="dxa"/>
            <w:tcBorders>
              <w:top w:val="nil"/>
              <w:left w:val="nil"/>
              <w:bottom w:val="nil"/>
              <w:right w:val="nil"/>
            </w:tcBorders>
            <w:vAlign w:val="center"/>
          </w:tcPr>
          <w:p w14:paraId="6C946EAE" w14:textId="0E70A9BE" w:rsidR="00E372E1" w:rsidRPr="002C4945" w:rsidRDefault="3FBB6218"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326</w:t>
            </w:r>
          </w:p>
        </w:tc>
        <w:tc>
          <w:tcPr>
            <w:tcW w:w="1011" w:type="dxa"/>
            <w:tcBorders>
              <w:top w:val="nil"/>
              <w:left w:val="nil"/>
              <w:bottom w:val="nil"/>
              <w:right w:val="nil"/>
            </w:tcBorders>
            <w:vAlign w:val="center"/>
          </w:tcPr>
          <w:p w14:paraId="15670538" w14:textId="535F8D0A" w:rsidR="00E372E1" w:rsidRPr="002C4945" w:rsidRDefault="5F745F22"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0</w:t>
            </w:r>
          </w:p>
        </w:tc>
        <w:tc>
          <w:tcPr>
            <w:tcW w:w="940" w:type="dxa"/>
            <w:tcBorders>
              <w:top w:val="nil"/>
              <w:left w:val="nil"/>
              <w:bottom w:val="nil"/>
              <w:right w:val="nil"/>
            </w:tcBorders>
            <w:vAlign w:val="center"/>
          </w:tcPr>
          <w:p w14:paraId="2C400080" w14:textId="0F827960" w:rsidR="00E372E1" w:rsidRPr="002C4945" w:rsidRDefault="00E65D9B" w:rsidP="00E372E1">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8,725</w:t>
            </w:r>
          </w:p>
        </w:tc>
      </w:tr>
      <w:tr w:rsidR="00AA6E31" w:rsidRPr="002C4945" w14:paraId="4F0A101D" w14:textId="77777777" w:rsidTr="00DA4FD9">
        <w:trPr>
          <w:gridAfter w:val="1"/>
          <w:wAfter w:w="6" w:type="dxa"/>
          <w:trHeight w:val="300"/>
        </w:trPr>
        <w:tc>
          <w:tcPr>
            <w:tcW w:w="954" w:type="dxa"/>
            <w:tcBorders>
              <w:top w:val="nil"/>
              <w:left w:val="nil"/>
              <w:bottom w:val="nil"/>
              <w:right w:val="nil"/>
            </w:tcBorders>
            <w:vAlign w:val="center"/>
            <w:hideMark/>
          </w:tcPr>
          <w:p w14:paraId="307E1935" w14:textId="48A5B0CA" w:rsidR="00E372E1" w:rsidRPr="002C4945" w:rsidRDefault="00E372E1" w:rsidP="00E372E1">
            <w:pPr>
              <w:spacing w:after="0" w:line="240" w:lineRule="auto"/>
              <w:jc w:val="center"/>
              <w:rPr>
                <w:rFonts w:eastAsia="Times New Roman" w:cs="Arial"/>
                <w:color w:val="000000"/>
                <w:sz w:val="18"/>
                <w:szCs w:val="18"/>
                <w:lang w:eastAsia="en-GB"/>
              </w:rPr>
            </w:pPr>
            <w:r w:rsidRPr="002C4945">
              <w:rPr>
                <w:rFonts w:eastAsia="Times New Roman" w:cs="Arial"/>
                <w:color w:val="000000"/>
                <w:sz w:val="18"/>
                <w:szCs w:val="18"/>
                <w:lang w:eastAsia="en-GB"/>
              </w:rPr>
              <w:t xml:space="preserve"> </w:t>
            </w:r>
          </w:p>
        </w:tc>
        <w:tc>
          <w:tcPr>
            <w:tcW w:w="774" w:type="dxa"/>
            <w:tcBorders>
              <w:top w:val="nil"/>
              <w:left w:val="nil"/>
              <w:bottom w:val="nil"/>
              <w:right w:val="nil"/>
            </w:tcBorders>
            <w:vAlign w:val="center"/>
            <w:hideMark/>
          </w:tcPr>
          <w:p w14:paraId="7099D7C6" w14:textId="77777777" w:rsidR="00E372E1" w:rsidRPr="002C4945" w:rsidRDefault="00E372E1" w:rsidP="00E372E1">
            <w:pPr>
              <w:spacing w:after="0" w:line="240" w:lineRule="auto"/>
              <w:jc w:val="center"/>
              <w:rPr>
                <w:rFonts w:eastAsia="Times New Roman" w:cs="Arial"/>
                <w:color w:val="000000"/>
                <w:sz w:val="18"/>
                <w:szCs w:val="18"/>
                <w:lang w:eastAsia="en-GB"/>
              </w:rPr>
            </w:pPr>
          </w:p>
        </w:tc>
        <w:tc>
          <w:tcPr>
            <w:tcW w:w="1011" w:type="dxa"/>
            <w:tcBorders>
              <w:top w:val="nil"/>
              <w:left w:val="nil"/>
              <w:bottom w:val="nil"/>
              <w:right w:val="nil"/>
            </w:tcBorders>
            <w:vAlign w:val="center"/>
            <w:hideMark/>
          </w:tcPr>
          <w:p w14:paraId="58F7B8BF" w14:textId="0CB73703" w:rsidR="00E372E1" w:rsidRPr="002C4945" w:rsidRDefault="00E372E1" w:rsidP="00E372E1">
            <w:pPr>
              <w:spacing w:after="0" w:line="240" w:lineRule="auto"/>
              <w:jc w:val="center"/>
              <w:rPr>
                <w:rFonts w:eastAsia="Times New Roman" w:cs="Arial"/>
                <w:color w:val="000000"/>
                <w:sz w:val="18"/>
                <w:szCs w:val="18"/>
                <w:lang w:eastAsia="en-GB"/>
              </w:rPr>
            </w:pPr>
            <w:r w:rsidRPr="002C4945">
              <w:rPr>
                <w:rFonts w:eastAsia="Times New Roman" w:cs="Arial"/>
                <w:color w:val="000000"/>
                <w:sz w:val="18"/>
                <w:szCs w:val="18"/>
                <w:lang w:eastAsia="en-GB"/>
              </w:rPr>
              <w:t xml:space="preserve"> </w:t>
            </w:r>
          </w:p>
        </w:tc>
        <w:tc>
          <w:tcPr>
            <w:tcW w:w="950" w:type="dxa"/>
            <w:tcBorders>
              <w:top w:val="nil"/>
              <w:left w:val="nil"/>
              <w:bottom w:val="nil"/>
              <w:right w:val="nil"/>
            </w:tcBorders>
            <w:vAlign w:val="center"/>
            <w:hideMark/>
          </w:tcPr>
          <w:p w14:paraId="32774DEE" w14:textId="77777777" w:rsidR="00E372E1" w:rsidRPr="002C4945" w:rsidRDefault="00E372E1" w:rsidP="00E372E1">
            <w:pPr>
              <w:spacing w:after="0" w:line="240" w:lineRule="auto"/>
              <w:jc w:val="center"/>
              <w:rPr>
                <w:rFonts w:eastAsia="Times New Roman" w:cs="Arial"/>
                <w:color w:val="000000"/>
                <w:sz w:val="18"/>
                <w:szCs w:val="18"/>
                <w:lang w:eastAsia="en-GB"/>
              </w:rPr>
            </w:pPr>
          </w:p>
        </w:tc>
        <w:tc>
          <w:tcPr>
            <w:tcW w:w="3860" w:type="dxa"/>
            <w:tcBorders>
              <w:top w:val="nil"/>
              <w:left w:val="nil"/>
              <w:bottom w:val="nil"/>
              <w:right w:val="nil"/>
            </w:tcBorders>
            <w:vAlign w:val="center"/>
            <w:hideMark/>
          </w:tcPr>
          <w:p w14:paraId="25F5756F"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Re-measurement gain / (loss):</w:t>
            </w:r>
          </w:p>
        </w:tc>
        <w:tc>
          <w:tcPr>
            <w:tcW w:w="1027" w:type="dxa"/>
            <w:tcBorders>
              <w:top w:val="nil"/>
              <w:left w:val="nil"/>
              <w:bottom w:val="nil"/>
              <w:right w:val="nil"/>
            </w:tcBorders>
            <w:vAlign w:val="center"/>
          </w:tcPr>
          <w:p w14:paraId="54A6F239" w14:textId="12E2F171" w:rsidR="00E372E1" w:rsidRPr="002C4945" w:rsidRDefault="00E372E1" w:rsidP="6C649648">
            <w:pPr>
              <w:spacing w:after="0" w:line="240" w:lineRule="auto"/>
              <w:jc w:val="right"/>
              <w:rPr>
                <w:rFonts w:eastAsia="Times New Roman" w:cs="Arial"/>
                <w:color w:val="000000"/>
                <w:sz w:val="18"/>
                <w:szCs w:val="18"/>
                <w:lang w:eastAsia="en-GB"/>
              </w:rPr>
            </w:pPr>
          </w:p>
        </w:tc>
        <w:tc>
          <w:tcPr>
            <w:tcW w:w="758" w:type="dxa"/>
            <w:tcBorders>
              <w:top w:val="nil"/>
              <w:left w:val="nil"/>
              <w:bottom w:val="nil"/>
              <w:right w:val="nil"/>
            </w:tcBorders>
            <w:vAlign w:val="center"/>
          </w:tcPr>
          <w:p w14:paraId="23A758D0" w14:textId="77777777" w:rsidR="00E372E1" w:rsidRPr="002C4945" w:rsidRDefault="00E372E1" w:rsidP="6C649648">
            <w:pPr>
              <w:spacing w:after="0" w:line="240" w:lineRule="auto"/>
              <w:jc w:val="right"/>
              <w:rPr>
                <w:rFonts w:eastAsia="Times New Roman" w:cs="Arial"/>
                <w:color w:val="000000"/>
                <w:sz w:val="18"/>
                <w:szCs w:val="18"/>
                <w:lang w:eastAsia="en-GB"/>
              </w:rPr>
            </w:pPr>
          </w:p>
        </w:tc>
        <w:tc>
          <w:tcPr>
            <w:tcW w:w="1011" w:type="dxa"/>
            <w:tcBorders>
              <w:top w:val="nil"/>
              <w:left w:val="nil"/>
              <w:bottom w:val="nil"/>
              <w:right w:val="nil"/>
            </w:tcBorders>
            <w:vAlign w:val="center"/>
          </w:tcPr>
          <w:p w14:paraId="6606F0D0" w14:textId="7AD32FF0" w:rsidR="00E372E1" w:rsidRPr="002C4945" w:rsidRDefault="00E372E1" w:rsidP="6C649648">
            <w:pPr>
              <w:spacing w:after="0" w:line="240" w:lineRule="auto"/>
              <w:jc w:val="right"/>
              <w:rPr>
                <w:rFonts w:eastAsia="Times New Roman" w:cs="Arial"/>
                <w:color w:val="000000"/>
                <w:sz w:val="18"/>
                <w:szCs w:val="18"/>
                <w:lang w:eastAsia="en-GB"/>
              </w:rPr>
            </w:pPr>
          </w:p>
        </w:tc>
        <w:tc>
          <w:tcPr>
            <w:tcW w:w="940" w:type="dxa"/>
            <w:tcBorders>
              <w:top w:val="nil"/>
              <w:left w:val="nil"/>
              <w:bottom w:val="nil"/>
              <w:right w:val="nil"/>
            </w:tcBorders>
            <w:vAlign w:val="center"/>
          </w:tcPr>
          <w:p w14:paraId="33513FD1" w14:textId="77777777" w:rsidR="00E372E1" w:rsidRPr="002C4945" w:rsidRDefault="00E372E1" w:rsidP="6C649648">
            <w:pPr>
              <w:spacing w:after="0" w:line="240" w:lineRule="auto"/>
              <w:jc w:val="right"/>
              <w:rPr>
                <w:rFonts w:eastAsia="Times New Roman" w:cs="Arial"/>
                <w:color w:val="000000"/>
                <w:sz w:val="18"/>
                <w:szCs w:val="18"/>
                <w:lang w:eastAsia="en-GB"/>
              </w:rPr>
            </w:pPr>
          </w:p>
        </w:tc>
      </w:tr>
      <w:tr w:rsidR="00AA6E31" w:rsidRPr="002C4945" w14:paraId="6BED27A5" w14:textId="77777777" w:rsidTr="00DA4FD9">
        <w:trPr>
          <w:gridAfter w:val="1"/>
          <w:wAfter w:w="6" w:type="dxa"/>
          <w:trHeight w:val="300"/>
        </w:trPr>
        <w:tc>
          <w:tcPr>
            <w:tcW w:w="954" w:type="dxa"/>
            <w:tcBorders>
              <w:top w:val="nil"/>
              <w:left w:val="nil"/>
              <w:bottom w:val="nil"/>
              <w:right w:val="nil"/>
            </w:tcBorders>
            <w:vAlign w:val="center"/>
            <w:hideMark/>
          </w:tcPr>
          <w:p w14:paraId="5019048C" w14:textId="2CE293C0"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13,938</w:t>
            </w:r>
          </w:p>
        </w:tc>
        <w:tc>
          <w:tcPr>
            <w:tcW w:w="774" w:type="dxa"/>
            <w:tcBorders>
              <w:top w:val="nil"/>
              <w:left w:val="nil"/>
              <w:bottom w:val="nil"/>
              <w:right w:val="nil"/>
            </w:tcBorders>
            <w:vAlign w:val="center"/>
            <w:hideMark/>
          </w:tcPr>
          <w:p w14:paraId="6AD04ACB" w14:textId="58935D2A"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472</w:t>
            </w:r>
          </w:p>
        </w:tc>
        <w:tc>
          <w:tcPr>
            <w:tcW w:w="1011" w:type="dxa"/>
            <w:tcBorders>
              <w:top w:val="nil"/>
              <w:left w:val="nil"/>
              <w:bottom w:val="nil"/>
              <w:right w:val="nil"/>
            </w:tcBorders>
            <w:vAlign w:val="center"/>
            <w:hideMark/>
          </w:tcPr>
          <w:p w14:paraId="53D24914" w14:textId="03FF79D3"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950" w:type="dxa"/>
            <w:tcBorders>
              <w:top w:val="nil"/>
              <w:left w:val="nil"/>
              <w:bottom w:val="nil"/>
              <w:right w:val="nil"/>
            </w:tcBorders>
            <w:vAlign w:val="center"/>
            <w:hideMark/>
          </w:tcPr>
          <w:p w14:paraId="454A5D81" w14:textId="16ACBE5E"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14,410</w:t>
            </w:r>
          </w:p>
        </w:tc>
        <w:tc>
          <w:tcPr>
            <w:tcW w:w="3860" w:type="dxa"/>
            <w:tcBorders>
              <w:top w:val="nil"/>
              <w:left w:val="nil"/>
              <w:bottom w:val="nil"/>
              <w:right w:val="nil"/>
            </w:tcBorders>
            <w:vAlign w:val="center"/>
            <w:hideMark/>
          </w:tcPr>
          <w:p w14:paraId="50F20484"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 The return on plan assets, excluding the amount included in the net interest expense</w:t>
            </w:r>
          </w:p>
        </w:tc>
        <w:tc>
          <w:tcPr>
            <w:tcW w:w="1027" w:type="dxa"/>
            <w:tcBorders>
              <w:top w:val="nil"/>
              <w:left w:val="nil"/>
              <w:bottom w:val="nil"/>
              <w:right w:val="nil"/>
            </w:tcBorders>
            <w:vAlign w:val="center"/>
          </w:tcPr>
          <w:p w14:paraId="6FA40FF2" w14:textId="498CD443" w:rsidR="00E372E1" w:rsidRPr="002C4945" w:rsidRDefault="64A1D45C" w:rsidP="00E372E1">
            <w:pPr>
              <w:spacing w:after="0" w:line="240" w:lineRule="auto"/>
              <w:jc w:val="right"/>
              <w:rPr>
                <w:rFonts w:eastAsia="Times New Roman" w:cs="Arial"/>
                <w:color w:val="000000"/>
                <w:sz w:val="18"/>
                <w:szCs w:val="18"/>
                <w:lang w:eastAsia="en-GB"/>
              </w:rPr>
            </w:pPr>
            <w:r w:rsidRPr="612CDE97">
              <w:rPr>
                <w:rFonts w:eastAsia="Times New Roman" w:cs="Arial"/>
                <w:color w:val="000000" w:themeColor="text1"/>
                <w:sz w:val="18"/>
                <w:szCs w:val="18"/>
                <w:lang w:eastAsia="en-GB"/>
              </w:rPr>
              <w:t>(1,113)</w:t>
            </w:r>
          </w:p>
        </w:tc>
        <w:tc>
          <w:tcPr>
            <w:tcW w:w="758" w:type="dxa"/>
            <w:tcBorders>
              <w:top w:val="nil"/>
              <w:left w:val="nil"/>
              <w:bottom w:val="nil"/>
              <w:right w:val="nil"/>
            </w:tcBorders>
            <w:vAlign w:val="center"/>
          </w:tcPr>
          <w:p w14:paraId="0404A882" w14:textId="331E78EA" w:rsidR="00E372E1" w:rsidRPr="002C4945" w:rsidRDefault="0EC91B77"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(38)</w:t>
            </w:r>
          </w:p>
        </w:tc>
        <w:tc>
          <w:tcPr>
            <w:tcW w:w="1011" w:type="dxa"/>
            <w:tcBorders>
              <w:top w:val="nil"/>
              <w:left w:val="nil"/>
              <w:bottom w:val="nil"/>
              <w:right w:val="nil"/>
            </w:tcBorders>
            <w:vAlign w:val="center"/>
          </w:tcPr>
          <w:p w14:paraId="41C144CA" w14:textId="7EE00E83" w:rsidR="00E372E1" w:rsidRPr="002C4945" w:rsidRDefault="7DBD635E"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0</w:t>
            </w:r>
          </w:p>
        </w:tc>
        <w:tc>
          <w:tcPr>
            <w:tcW w:w="940" w:type="dxa"/>
            <w:tcBorders>
              <w:top w:val="nil"/>
              <w:left w:val="nil"/>
              <w:bottom w:val="nil"/>
              <w:right w:val="nil"/>
            </w:tcBorders>
            <w:vAlign w:val="center"/>
          </w:tcPr>
          <w:p w14:paraId="2E78D0C0" w14:textId="39CE74F5" w:rsidR="00E372E1" w:rsidRPr="002C4945" w:rsidRDefault="41315626"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eastAsia="en-GB"/>
              </w:rPr>
              <w:t>(1,151)</w:t>
            </w:r>
          </w:p>
        </w:tc>
      </w:tr>
      <w:tr w:rsidR="00AA6E31" w:rsidRPr="002C4945" w14:paraId="32A6CA6E" w14:textId="77777777" w:rsidTr="00DA4FD9">
        <w:trPr>
          <w:gridAfter w:val="1"/>
          <w:wAfter w:w="6" w:type="dxa"/>
          <w:trHeight w:val="300"/>
        </w:trPr>
        <w:tc>
          <w:tcPr>
            <w:tcW w:w="954" w:type="dxa"/>
            <w:tcBorders>
              <w:top w:val="nil"/>
              <w:left w:val="nil"/>
              <w:bottom w:val="nil"/>
              <w:right w:val="nil"/>
            </w:tcBorders>
            <w:vAlign w:val="center"/>
            <w:hideMark/>
          </w:tcPr>
          <w:p w14:paraId="0416D33D" w14:textId="0837E0CC"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774" w:type="dxa"/>
            <w:tcBorders>
              <w:top w:val="nil"/>
              <w:left w:val="nil"/>
              <w:bottom w:val="nil"/>
              <w:right w:val="nil"/>
            </w:tcBorders>
            <w:vAlign w:val="center"/>
            <w:hideMark/>
          </w:tcPr>
          <w:p w14:paraId="7AB28D05" w14:textId="3ABFB882"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1011" w:type="dxa"/>
            <w:tcBorders>
              <w:top w:val="nil"/>
              <w:left w:val="nil"/>
              <w:bottom w:val="nil"/>
              <w:right w:val="nil"/>
            </w:tcBorders>
            <w:vAlign w:val="center"/>
            <w:hideMark/>
          </w:tcPr>
          <w:p w14:paraId="2ED8EC0F" w14:textId="367DEED5"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950" w:type="dxa"/>
            <w:tcBorders>
              <w:top w:val="nil"/>
              <w:left w:val="nil"/>
              <w:bottom w:val="nil"/>
              <w:right w:val="nil"/>
            </w:tcBorders>
            <w:vAlign w:val="center"/>
            <w:hideMark/>
          </w:tcPr>
          <w:p w14:paraId="52E4BD03" w14:textId="6F4FD180"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3860" w:type="dxa"/>
            <w:tcBorders>
              <w:top w:val="nil"/>
              <w:left w:val="nil"/>
              <w:bottom w:val="nil"/>
              <w:right w:val="nil"/>
            </w:tcBorders>
            <w:vAlign w:val="center"/>
            <w:hideMark/>
          </w:tcPr>
          <w:p w14:paraId="2C33F375"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Other gains / (losses)</w:t>
            </w:r>
          </w:p>
        </w:tc>
        <w:tc>
          <w:tcPr>
            <w:tcW w:w="1027" w:type="dxa"/>
            <w:tcBorders>
              <w:top w:val="nil"/>
              <w:left w:val="nil"/>
              <w:bottom w:val="nil"/>
              <w:right w:val="nil"/>
            </w:tcBorders>
            <w:vAlign w:val="center"/>
          </w:tcPr>
          <w:p w14:paraId="600FA166" w14:textId="5CBD8161" w:rsidR="00E372E1" w:rsidRPr="002C4945" w:rsidRDefault="2BF0E522" w:rsidP="00E372E1">
            <w:pPr>
              <w:spacing w:after="0" w:line="240" w:lineRule="auto"/>
              <w:jc w:val="right"/>
              <w:rPr>
                <w:rFonts w:eastAsia="Times New Roman" w:cs="Arial"/>
                <w:color w:val="000000"/>
                <w:sz w:val="18"/>
                <w:szCs w:val="18"/>
                <w:lang w:eastAsia="en-GB"/>
              </w:rPr>
            </w:pPr>
            <w:r w:rsidRPr="612CDE97">
              <w:rPr>
                <w:rFonts w:eastAsia="Times New Roman" w:cs="Arial"/>
                <w:color w:val="000000" w:themeColor="text1"/>
                <w:sz w:val="18"/>
                <w:szCs w:val="18"/>
                <w:lang w:eastAsia="en-GB"/>
              </w:rPr>
              <w:t>0</w:t>
            </w:r>
          </w:p>
        </w:tc>
        <w:tc>
          <w:tcPr>
            <w:tcW w:w="758" w:type="dxa"/>
            <w:tcBorders>
              <w:top w:val="nil"/>
              <w:left w:val="nil"/>
              <w:bottom w:val="nil"/>
              <w:right w:val="nil"/>
            </w:tcBorders>
            <w:vAlign w:val="center"/>
          </w:tcPr>
          <w:p w14:paraId="52AFB459" w14:textId="6FDA7D07" w:rsidR="00E372E1" w:rsidRPr="002C4945" w:rsidRDefault="3AE2E371"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0</w:t>
            </w:r>
          </w:p>
        </w:tc>
        <w:tc>
          <w:tcPr>
            <w:tcW w:w="1011" w:type="dxa"/>
            <w:tcBorders>
              <w:top w:val="nil"/>
              <w:left w:val="nil"/>
              <w:bottom w:val="nil"/>
              <w:right w:val="nil"/>
            </w:tcBorders>
            <w:vAlign w:val="center"/>
          </w:tcPr>
          <w:p w14:paraId="39A6A28F" w14:textId="69D59C40" w:rsidR="00E372E1" w:rsidRPr="002C4945" w:rsidRDefault="7D11E3DC"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0</w:t>
            </w:r>
          </w:p>
        </w:tc>
        <w:tc>
          <w:tcPr>
            <w:tcW w:w="940" w:type="dxa"/>
            <w:tcBorders>
              <w:top w:val="nil"/>
              <w:left w:val="nil"/>
              <w:bottom w:val="nil"/>
              <w:right w:val="nil"/>
            </w:tcBorders>
            <w:vAlign w:val="center"/>
          </w:tcPr>
          <w:p w14:paraId="48B714D3" w14:textId="2578341E" w:rsidR="00E372E1" w:rsidRPr="002C4945" w:rsidRDefault="7CA45B7A"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eastAsia="en-GB"/>
              </w:rPr>
              <w:t>0</w:t>
            </w:r>
          </w:p>
        </w:tc>
      </w:tr>
      <w:tr w:rsidR="00AA6E31" w:rsidRPr="002C4945" w14:paraId="637EEE93" w14:textId="77777777" w:rsidTr="00DA4FD9">
        <w:trPr>
          <w:gridAfter w:val="1"/>
          <w:wAfter w:w="6" w:type="dxa"/>
          <w:trHeight w:val="300"/>
        </w:trPr>
        <w:tc>
          <w:tcPr>
            <w:tcW w:w="954" w:type="dxa"/>
            <w:tcBorders>
              <w:top w:val="nil"/>
              <w:left w:val="nil"/>
              <w:bottom w:val="nil"/>
              <w:right w:val="nil"/>
            </w:tcBorders>
            <w:vAlign w:val="center"/>
            <w:hideMark/>
          </w:tcPr>
          <w:p w14:paraId="43B0A764" w14:textId="7E4E5E04"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6,144</w:t>
            </w:r>
          </w:p>
        </w:tc>
        <w:tc>
          <w:tcPr>
            <w:tcW w:w="774" w:type="dxa"/>
            <w:tcBorders>
              <w:top w:val="nil"/>
              <w:left w:val="nil"/>
              <w:bottom w:val="nil"/>
              <w:right w:val="nil"/>
            </w:tcBorders>
            <w:vAlign w:val="center"/>
            <w:hideMark/>
          </w:tcPr>
          <w:p w14:paraId="6B128177" w14:textId="193C69ED"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174</w:t>
            </w:r>
          </w:p>
        </w:tc>
        <w:tc>
          <w:tcPr>
            <w:tcW w:w="1011" w:type="dxa"/>
            <w:tcBorders>
              <w:top w:val="nil"/>
              <w:left w:val="nil"/>
              <w:bottom w:val="nil"/>
              <w:right w:val="nil"/>
            </w:tcBorders>
            <w:vAlign w:val="center"/>
            <w:hideMark/>
          </w:tcPr>
          <w:p w14:paraId="3FFD9FC7" w14:textId="670BCAD2"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40,490</w:t>
            </w:r>
          </w:p>
        </w:tc>
        <w:tc>
          <w:tcPr>
            <w:tcW w:w="950" w:type="dxa"/>
            <w:tcBorders>
              <w:top w:val="nil"/>
              <w:left w:val="nil"/>
              <w:bottom w:val="nil"/>
              <w:right w:val="nil"/>
            </w:tcBorders>
            <w:vAlign w:val="center"/>
            <w:hideMark/>
          </w:tcPr>
          <w:p w14:paraId="7FE75E58" w14:textId="61C67BA2"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46,808</w:t>
            </w:r>
          </w:p>
        </w:tc>
        <w:tc>
          <w:tcPr>
            <w:tcW w:w="3860" w:type="dxa"/>
            <w:tcBorders>
              <w:top w:val="nil"/>
              <w:left w:val="nil"/>
              <w:bottom w:val="nil"/>
              <w:right w:val="nil"/>
            </w:tcBorders>
            <w:vAlign w:val="center"/>
            <w:hideMark/>
          </w:tcPr>
          <w:p w14:paraId="6A1B59FD"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Contributions from employer</w:t>
            </w:r>
          </w:p>
        </w:tc>
        <w:tc>
          <w:tcPr>
            <w:tcW w:w="1027" w:type="dxa"/>
            <w:tcBorders>
              <w:top w:val="nil"/>
              <w:left w:val="nil"/>
              <w:bottom w:val="nil"/>
              <w:right w:val="nil"/>
            </w:tcBorders>
            <w:vAlign w:val="center"/>
          </w:tcPr>
          <w:p w14:paraId="36584136" w14:textId="2C2FDBD1" w:rsidR="00E372E1" w:rsidRPr="002C4945" w:rsidRDefault="5B656BF3"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eastAsia="en-GB"/>
              </w:rPr>
              <w:t>6,585</w:t>
            </w:r>
          </w:p>
        </w:tc>
        <w:tc>
          <w:tcPr>
            <w:tcW w:w="758" w:type="dxa"/>
            <w:tcBorders>
              <w:top w:val="nil"/>
              <w:left w:val="nil"/>
              <w:bottom w:val="nil"/>
              <w:right w:val="nil"/>
            </w:tcBorders>
            <w:vAlign w:val="center"/>
          </w:tcPr>
          <w:p w14:paraId="72CA8995" w14:textId="5E930646" w:rsidR="00E372E1" w:rsidRPr="002C4945" w:rsidRDefault="0662CADA"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209</w:t>
            </w:r>
          </w:p>
        </w:tc>
        <w:tc>
          <w:tcPr>
            <w:tcW w:w="1011" w:type="dxa"/>
            <w:tcBorders>
              <w:top w:val="nil"/>
              <w:left w:val="nil"/>
              <w:bottom w:val="nil"/>
              <w:right w:val="nil"/>
            </w:tcBorders>
            <w:vAlign w:val="center"/>
          </w:tcPr>
          <w:p w14:paraId="5F0D1895" w14:textId="19162DDB" w:rsidR="00E372E1" w:rsidRPr="002C4945" w:rsidRDefault="1DFC8536"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46,580</w:t>
            </w:r>
          </w:p>
        </w:tc>
        <w:tc>
          <w:tcPr>
            <w:tcW w:w="940" w:type="dxa"/>
            <w:tcBorders>
              <w:top w:val="nil"/>
              <w:left w:val="nil"/>
              <w:bottom w:val="nil"/>
              <w:right w:val="nil"/>
            </w:tcBorders>
            <w:vAlign w:val="center"/>
          </w:tcPr>
          <w:p w14:paraId="1474E4EC" w14:textId="742CEFF4" w:rsidR="00E372E1" w:rsidRPr="002C4945" w:rsidRDefault="02FBA61E"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eastAsia="en-GB"/>
              </w:rPr>
              <w:t>53,374</w:t>
            </w:r>
          </w:p>
        </w:tc>
      </w:tr>
      <w:tr w:rsidR="00AA6E31" w:rsidRPr="002C4945" w14:paraId="7C04DD1E" w14:textId="77777777" w:rsidTr="00DA4FD9">
        <w:trPr>
          <w:gridAfter w:val="1"/>
          <w:wAfter w:w="6" w:type="dxa"/>
          <w:trHeight w:val="300"/>
        </w:trPr>
        <w:tc>
          <w:tcPr>
            <w:tcW w:w="954" w:type="dxa"/>
            <w:tcBorders>
              <w:top w:val="nil"/>
              <w:left w:val="nil"/>
              <w:bottom w:val="nil"/>
              <w:right w:val="nil"/>
            </w:tcBorders>
            <w:vAlign w:val="center"/>
            <w:hideMark/>
          </w:tcPr>
          <w:p w14:paraId="17936A20" w14:textId="0D06AB1B"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2,141</w:t>
            </w:r>
          </w:p>
        </w:tc>
        <w:tc>
          <w:tcPr>
            <w:tcW w:w="774" w:type="dxa"/>
            <w:tcBorders>
              <w:top w:val="nil"/>
              <w:left w:val="nil"/>
              <w:bottom w:val="nil"/>
              <w:right w:val="nil"/>
            </w:tcBorders>
            <w:vAlign w:val="center"/>
            <w:hideMark/>
          </w:tcPr>
          <w:p w14:paraId="0D5B169C" w14:textId="288F41DB"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72</w:t>
            </w:r>
          </w:p>
        </w:tc>
        <w:tc>
          <w:tcPr>
            <w:tcW w:w="1011" w:type="dxa"/>
            <w:tcBorders>
              <w:top w:val="nil"/>
              <w:left w:val="nil"/>
              <w:bottom w:val="nil"/>
              <w:right w:val="nil"/>
            </w:tcBorders>
            <w:vAlign w:val="center"/>
            <w:hideMark/>
          </w:tcPr>
          <w:p w14:paraId="7A7F0EFF" w14:textId="5AF6F4F6"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7,570</w:t>
            </w:r>
          </w:p>
        </w:tc>
        <w:tc>
          <w:tcPr>
            <w:tcW w:w="950" w:type="dxa"/>
            <w:tcBorders>
              <w:top w:val="nil"/>
              <w:left w:val="nil"/>
              <w:bottom w:val="nil"/>
              <w:right w:val="nil"/>
            </w:tcBorders>
            <w:vAlign w:val="center"/>
            <w:hideMark/>
          </w:tcPr>
          <w:p w14:paraId="776F52E8" w14:textId="281E2901"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9,783</w:t>
            </w:r>
          </w:p>
        </w:tc>
        <w:tc>
          <w:tcPr>
            <w:tcW w:w="3860" w:type="dxa"/>
            <w:tcBorders>
              <w:top w:val="nil"/>
              <w:left w:val="nil"/>
              <w:bottom w:val="nil"/>
              <w:right w:val="nil"/>
            </w:tcBorders>
            <w:vAlign w:val="center"/>
            <w:hideMark/>
          </w:tcPr>
          <w:p w14:paraId="04CC7B4E"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Contributions from employees into the scheme</w:t>
            </w:r>
          </w:p>
        </w:tc>
        <w:tc>
          <w:tcPr>
            <w:tcW w:w="1027" w:type="dxa"/>
            <w:tcBorders>
              <w:top w:val="nil"/>
              <w:left w:val="nil"/>
              <w:bottom w:val="nil"/>
              <w:right w:val="nil"/>
            </w:tcBorders>
            <w:vAlign w:val="center"/>
          </w:tcPr>
          <w:p w14:paraId="33A31DE7" w14:textId="314FC184" w:rsidR="00E372E1" w:rsidRPr="002C4945" w:rsidRDefault="5D547E02"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eastAsia="en-GB"/>
              </w:rPr>
              <w:t>2,286</w:t>
            </w:r>
          </w:p>
        </w:tc>
        <w:tc>
          <w:tcPr>
            <w:tcW w:w="758" w:type="dxa"/>
            <w:tcBorders>
              <w:top w:val="nil"/>
              <w:left w:val="nil"/>
              <w:bottom w:val="nil"/>
              <w:right w:val="nil"/>
            </w:tcBorders>
            <w:vAlign w:val="center"/>
          </w:tcPr>
          <w:p w14:paraId="13BEF419" w14:textId="0F0B1824" w:rsidR="00E372E1" w:rsidRPr="002C4945" w:rsidRDefault="10537464"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83</w:t>
            </w:r>
          </w:p>
        </w:tc>
        <w:tc>
          <w:tcPr>
            <w:tcW w:w="1011" w:type="dxa"/>
            <w:tcBorders>
              <w:top w:val="nil"/>
              <w:left w:val="nil"/>
              <w:bottom w:val="nil"/>
              <w:right w:val="nil"/>
            </w:tcBorders>
            <w:vAlign w:val="center"/>
          </w:tcPr>
          <w:p w14:paraId="1FA71A02" w14:textId="4AC52489" w:rsidR="00E372E1" w:rsidRPr="002C4945" w:rsidRDefault="78EEC2E7"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8,150</w:t>
            </w:r>
          </w:p>
        </w:tc>
        <w:tc>
          <w:tcPr>
            <w:tcW w:w="940" w:type="dxa"/>
            <w:tcBorders>
              <w:top w:val="nil"/>
              <w:left w:val="nil"/>
              <w:bottom w:val="nil"/>
              <w:right w:val="nil"/>
            </w:tcBorders>
            <w:vAlign w:val="center"/>
          </w:tcPr>
          <w:p w14:paraId="689D77AB" w14:textId="69CB13B0" w:rsidR="00E372E1" w:rsidRPr="002C4945" w:rsidRDefault="4DA3484D" w:rsidP="00E372E1">
            <w:pPr>
              <w:spacing w:after="0" w:line="240" w:lineRule="auto"/>
              <w:jc w:val="right"/>
              <w:rPr>
                <w:rFonts w:eastAsia="Times New Roman" w:cs="Arial"/>
                <w:color w:val="000000"/>
                <w:sz w:val="18"/>
                <w:szCs w:val="18"/>
                <w:lang w:eastAsia="en-GB"/>
              </w:rPr>
            </w:pPr>
            <w:r w:rsidRPr="095B6839">
              <w:rPr>
                <w:rFonts w:eastAsia="Times New Roman" w:cs="Arial"/>
                <w:color w:val="000000" w:themeColor="text1"/>
                <w:sz w:val="18"/>
                <w:szCs w:val="18"/>
                <w:lang w:eastAsia="en-GB"/>
              </w:rPr>
              <w:t>10,519</w:t>
            </w:r>
          </w:p>
        </w:tc>
      </w:tr>
      <w:tr w:rsidR="00AA6E31" w:rsidRPr="002C4945" w14:paraId="42A32C9F" w14:textId="77777777" w:rsidTr="00DA4FD9">
        <w:trPr>
          <w:gridAfter w:val="1"/>
          <w:wAfter w:w="6" w:type="dxa"/>
          <w:trHeight w:val="300"/>
        </w:trPr>
        <w:tc>
          <w:tcPr>
            <w:tcW w:w="954" w:type="dxa"/>
            <w:tcBorders>
              <w:top w:val="nil"/>
              <w:left w:val="nil"/>
              <w:bottom w:val="nil"/>
              <w:right w:val="nil"/>
            </w:tcBorders>
            <w:vAlign w:val="center"/>
            <w:hideMark/>
          </w:tcPr>
          <w:p w14:paraId="61A3CDB8" w14:textId="355109A1"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(4,149)</w:t>
            </w:r>
          </w:p>
        </w:tc>
        <w:tc>
          <w:tcPr>
            <w:tcW w:w="774" w:type="dxa"/>
            <w:tcBorders>
              <w:top w:val="nil"/>
              <w:left w:val="nil"/>
              <w:bottom w:val="nil"/>
              <w:right w:val="nil"/>
            </w:tcBorders>
            <w:vAlign w:val="center"/>
            <w:hideMark/>
          </w:tcPr>
          <w:p w14:paraId="6417F591" w14:textId="57E1599D"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(163)</w:t>
            </w:r>
          </w:p>
        </w:tc>
        <w:tc>
          <w:tcPr>
            <w:tcW w:w="1011" w:type="dxa"/>
            <w:tcBorders>
              <w:top w:val="nil"/>
              <w:left w:val="nil"/>
              <w:bottom w:val="nil"/>
              <w:right w:val="nil"/>
            </w:tcBorders>
            <w:vAlign w:val="center"/>
            <w:hideMark/>
          </w:tcPr>
          <w:p w14:paraId="0634A0D5" w14:textId="2676AAEA"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(48,060)</w:t>
            </w:r>
          </w:p>
        </w:tc>
        <w:tc>
          <w:tcPr>
            <w:tcW w:w="950" w:type="dxa"/>
            <w:tcBorders>
              <w:top w:val="nil"/>
              <w:left w:val="nil"/>
              <w:bottom w:val="nil"/>
              <w:right w:val="nil"/>
            </w:tcBorders>
            <w:vAlign w:val="center"/>
            <w:hideMark/>
          </w:tcPr>
          <w:p w14:paraId="2C0AC719" w14:textId="39727B5F"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(52,372)</w:t>
            </w:r>
          </w:p>
        </w:tc>
        <w:tc>
          <w:tcPr>
            <w:tcW w:w="3860" w:type="dxa"/>
            <w:tcBorders>
              <w:top w:val="nil"/>
              <w:left w:val="nil"/>
              <w:bottom w:val="nil"/>
              <w:right w:val="nil"/>
            </w:tcBorders>
            <w:vAlign w:val="center"/>
            <w:hideMark/>
          </w:tcPr>
          <w:p w14:paraId="3484DB01"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Benefits / transfers paid</w:t>
            </w:r>
          </w:p>
        </w:tc>
        <w:tc>
          <w:tcPr>
            <w:tcW w:w="1027" w:type="dxa"/>
            <w:tcBorders>
              <w:top w:val="nil"/>
              <w:left w:val="nil"/>
              <w:bottom w:val="nil"/>
              <w:right w:val="nil"/>
            </w:tcBorders>
            <w:vAlign w:val="center"/>
          </w:tcPr>
          <w:p w14:paraId="67D295CB" w14:textId="00B8EE23" w:rsidR="00E372E1" w:rsidRPr="002C4945" w:rsidRDefault="191D46D7" w:rsidP="00E372E1">
            <w:pPr>
              <w:spacing w:after="0" w:line="240" w:lineRule="auto"/>
              <w:jc w:val="right"/>
              <w:rPr>
                <w:rFonts w:eastAsia="Times New Roman" w:cs="Arial"/>
                <w:color w:val="000000"/>
                <w:sz w:val="18"/>
                <w:szCs w:val="18"/>
                <w:lang w:eastAsia="en-GB"/>
              </w:rPr>
            </w:pPr>
            <w:r w:rsidRPr="0CF1F3A4">
              <w:rPr>
                <w:rFonts w:eastAsia="Times New Roman" w:cs="Arial"/>
                <w:color w:val="000000" w:themeColor="text1"/>
                <w:sz w:val="18"/>
                <w:szCs w:val="18"/>
                <w:lang w:eastAsia="en-GB"/>
              </w:rPr>
              <w:t>(4,360)</w:t>
            </w:r>
          </w:p>
        </w:tc>
        <w:tc>
          <w:tcPr>
            <w:tcW w:w="758" w:type="dxa"/>
            <w:tcBorders>
              <w:top w:val="nil"/>
              <w:left w:val="nil"/>
              <w:bottom w:val="nil"/>
              <w:right w:val="nil"/>
            </w:tcBorders>
            <w:vAlign w:val="center"/>
          </w:tcPr>
          <w:p w14:paraId="14C9842F" w14:textId="3C2E4CED" w:rsidR="00E372E1" w:rsidRPr="002C4945" w:rsidRDefault="6082DE83" w:rsidP="00E372E1">
            <w:pPr>
              <w:spacing w:after="0" w:line="240" w:lineRule="auto"/>
              <w:jc w:val="right"/>
              <w:rPr>
                <w:rFonts w:eastAsia="Times New Roman" w:cs="Arial"/>
                <w:color w:val="000000"/>
                <w:sz w:val="18"/>
                <w:szCs w:val="18"/>
                <w:lang w:eastAsia="en-GB"/>
              </w:rPr>
            </w:pPr>
            <w:r w:rsidRPr="1481B030">
              <w:rPr>
                <w:rFonts w:eastAsia="Times New Roman" w:cs="Arial"/>
                <w:color w:val="000000" w:themeColor="text1"/>
                <w:sz w:val="18"/>
                <w:szCs w:val="18"/>
                <w:lang w:eastAsia="en-GB"/>
              </w:rPr>
              <w:t>(173)</w:t>
            </w:r>
          </w:p>
        </w:tc>
        <w:tc>
          <w:tcPr>
            <w:tcW w:w="1011" w:type="dxa"/>
            <w:tcBorders>
              <w:top w:val="nil"/>
              <w:left w:val="nil"/>
              <w:bottom w:val="nil"/>
              <w:right w:val="nil"/>
            </w:tcBorders>
            <w:vAlign w:val="center"/>
          </w:tcPr>
          <w:p w14:paraId="11E0C715" w14:textId="6701CAF2" w:rsidR="00E372E1" w:rsidRPr="002C4945" w:rsidRDefault="189FF23E" w:rsidP="00E372E1">
            <w:pPr>
              <w:spacing w:after="0" w:line="240" w:lineRule="auto"/>
              <w:jc w:val="right"/>
              <w:rPr>
                <w:rFonts w:eastAsia="Times New Roman" w:cs="Arial"/>
                <w:color w:val="000000"/>
                <w:sz w:val="18"/>
                <w:szCs w:val="18"/>
                <w:lang w:eastAsia="en-GB"/>
              </w:rPr>
            </w:pPr>
            <w:r w:rsidRPr="44B948B4">
              <w:rPr>
                <w:rFonts w:eastAsia="Times New Roman" w:cs="Arial"/>
                <w:color w:val="000000" w:themeColor="text1"/>
                <w:sz w:val="18"/>
                <w:szCs w:val="18"/>
                <w:lang w:eastAsia="en-GB"/>
              </w:rPr>
              <w:t>(54,730</w:t>
            </w:r>
            <w:r w:rsidR="22071353" w:rsidRPr="44B948B4">
              <w:rPr>
                <w:rFonts w:eastAsia="Times New Roman" w:cs="Arial"/>
                <w:color w:val="000000" w:themeColor="text1"/>
                <w:sz w:val="18"/>
                <w:szCs w:val="18"/>
                <w:lang w:eastAsia="en-GB"/>
              </w:rPr>
              <w:t>)</w:t>
            </w:r>
          </w:p>
        </w:tc>
        <w:tc>
          <w:tcPr>
            <w:tcW w:w="940" w:type="dxa"/>
            <w:tcBorders>
              <w:top w:val="nil"/>
              <w:left w:val="nil"/>
              <w:bottom w:val="nil"/>
              <w:right w:val="nil"/>
            </w:tcBorders>
            <w:vAlign w:val="center"/>
          </w:tcPr>
          <w:p w14:paraId="77423975" w14:textId="1E74A306" w:rsidR="00E372E1" w:rsidRPr="002C4945" w:rsidRDefault="64D96B44" w:rsidP="00E372E1">
            <w:pPr>
              <w:spacing w:after="0" w:line="240" w:lineRule="auto"/>
              <w:jc w:val="right"/>
              <w:rPr>
                <w:rFonts w:eastAsia="Times New Roman" w:cs="Arial"/>
                <w:color w:val="000000"/>
                <w:sz w:val="18"/>
                <w:szCs w:val="18"/>
                <w:lang w:eastAsia="en-GB"/>
              </w:rPr>
            </w:pPr>
            <w:r w:rsidRPr="095B6839">
              <w:rPr>
                <w:rFonts w:eastAsia="Times New Roman" w:cs="Arial"/>
                <w:color w:val="000000" w:themeColor="text1"/>
                <w:sz w:val="18"/>
                <w:szCs w:val="18"/>
                <w:lang w:eastAsia="en-GB"/>
              </w:rPr>
              <w:t>(59,263)</w:t>
            </w:r>
          </w:p>
        </w:tc>
      </w:tr>
      <w:tr w:rsidR="008A4951" w:rsidRPr="002C4945" w14:paraId="58A5366E" w14:textId="77777777" w:rsidTr="00DA4FD9">
        <w:trPr>
          <w:gridAfter w:val="1"/>
          <w:wAfter w:w="6" w:type="dxa"/>
          <w:trHeight w:val="316"/>
        </w:trPr>
        <w:tc>
          <w:tcPr>
            <w:tcW w:w="954" w:type="dxa"/>
            <w:tcBorders>
              <w:top w:val="nil"/>
              <w:left w:val="nil"/>
              <w:bottom w:val="single" w:sz="8" w:space="0" w:color="000000" w:themeColor="text1"/>
              <w:right w:val="nil"/>
            </w:tcBorders>
            <w:vAlign w:val="center"/>
            <w:hideMark/>
          </w:tcPr>
          <w:p w14:paraId="08F3B7FE" w14:textId="5D8523C3" w:rsidR="00E372E1" w:rsidRPr="002C4945" w:rsidRDefault="00E372E1" w:rsidP="00E372E1">
            <w:pPr>
              <w:spacing w:after="0" w:line="240" w:lineRule="auto"/>
              <w:jc w:val="right"/>
              <w:rPr>
                <w:rFonts w:eastAsia="Times New Roman" w:cs="Arial"/>
                <w:color w:val="000000"/>
                <w:sz w:val="18"/>
                <w:szCs w:val="18"/>
                <w:lang w:eastAsia="en-GB"/>
              </w:rPr>
            </w:pPr>
            <w:r w:rsidRPr="572C09F4">
              <w:rPr>
                <w:rFonts w:eastAsia="Times New Roman" w:cs="Arial"/>
                <w:color w:val="000000" w:themeColor="text1"/>
                <w:sz w:val="18"/>
                <w:szCs w:val="18"/>
                <w:lang w:eastAsia="en-GB"/>
              </w:rPr>
              <w:t>(21,904)</w:t>
            </w:r>
          </w:p>
        </w:tc>
        <w:tc>
          <w:tcPr>
            <w:tcW w:w="774" w:type="dxa"/>
            <w:tcBorders>
              <w:top w:val="nil"/>
              <w:left w:val="nil"/>
              <w:bottom w:val="single" w:sz="8" w:space="0" w:color="000000" w:themeColor="text1"/>
              <w:right w:val="nil"/>
            </w:tcBorders>
            <w:vAlign w:val="center"/>
            <w:hideMark/>
          </w:tcPr>
          <w:p w14:paraId="08E631CA" w14:textId="1129BF78" w:rsidR="00E372E1" w:rsidRPr="002C4945" w:rsidRDefault="00E372E1" w:rsidP="00E372E1">
            <w:pPr>
              <w:spacing w:after="0" w:line="240" w:lineRule="auto"/>
              <w:jc w:val="right"/>
              <w:rPr>
                <w:rFonts w:eastAsia="Times New Roman" w:cs="Arial"/>
                <w:color w:val="000000"/>
                <w:sz w:val="18"/>
                <w:szCs w:val="18"/>
                <w:lang w:eastAsia="en-GB"/>
              </w:rPr>
            </w:pPr>
            <w:r w:rsidRPr="572C09F4">
              <w:rPr>
                <w:rFonts w:eastAsia="Times New Roman" w:cs="Arial"/>
                <w:color w:val="000000" w:themeColor="text1"/>
                <w:sz w:val="18"/>
                <w:szCs w:val="18"/>
                <w:lang w:eastAsia="en-GB"/>
              </w:rPr>
              <w:t>0</w:t>
            </w:r>
          </w:p>
        </w:tc>
        <w:tc>
          <w:tcPr>
            <w:tcW w:w="1011" w:type="dxa"/>
            <w:tcBorders>
              <w:top w:val="nil"/>
              <w:left w:val="nil"/>
              <w:bottom w:val="nil"/>
              <w:right w:val="nil"/>
            </w:tcBorders>
            <w:vAlign w:val="center"/>
            <w:hideMark/>
          </w:tcPr>
          <w:p w14:paraId="0210D3CD" w14:textId="4E8EDE81"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0</w:t>
            </w:r>
          </w:p>
        </w:tc>
        <w:tc>
          <w:tcPr>
            <w:tcW w:w="950" w:type="dxa"/>
            <w:tcBorders>
              <w:top w:val="nil"/>
              <w:left w:val="nil"/>
              <w:bottom w:val="nil"/>
              <w:right w:val="nil"/>
            </w:tcBorders>
            <w:vAlign w:val="center"/>
            <w:hideMark/>
          </w:tcPr>
          <w:p w14:paraId="5A9A028A" w14:textId="09C12C68" w:rsidR="00E372E1" w:rsidRPr="002C4945" w:rsidRDefault="00E372E1" w:rsidP="00E372E1">
            <w:pPr>
              <w:spacing w:after="0" w:line="240" w:lineRule="auto"/>
              <w:jc w:val="right"/>
              <w:rPr>
                <w:rFonts w:eastAsia="Times New Roman" w:cs="Arial"/>
                <w:color w:val="000000"/>
                <w:sz w:val="18"/>
                <w:szCs w:val="18"/>
                <w:lang w:eastAsia="en-GB"/>
              </w:rPr>
            </w:pPr>
            <w:r w:rsidRPr="002C4945">
              <w:rPr>
                <w:rFonts w:eastAsia="Times New Roman" w:cs="Arial"/>
                <w:color w:val="000000"/>
                <w:sz w:val="18"/>
                <w:szCs w:val="18"/>
                <w:lang w:eastAsia="en-GB"/>
              </w:rPr>
              <w:t>(21,904)</w:t>
            </w:r>
          </w:p>
        </w:tc>
        <w:tc>
          <w:tcPr>
            <w:tcW w:w="3860" w:type="dxa"/>
            <w:tcBorders>
              <w:top w:val="nil"/>
              <w:left w:val="nil"/>
              <w:bottom w:val="nil"/>
              <w:right w:val="nil"/>
            </w:tcBorders>
            <w:vAlign w:val="center"/>
            <w:hideMark/>
          </w:tcPr>
          <w:p w14:paraId="61604246" w14:textId="77777777" w:rsidR="00E372E1" w:rsidRPr="002C4945" w:rsidRDefault="00E372E1" w:rsidP="00E372E1">
            <w:pPr>
              <w:spacing w:after="0" w:line="240" w:lineRule="auto"/>
              <w:rPr>
                <w:rFonts w:eastAsia="Times New Roman" w:cs="Arial"/>
                <w:color w:val="000000"/>
                <w:sz w:val="18"/>
                <w:szCs w:val="18"/>
                <w:lang w:eastAsia="en-GB"/>
              </w:rPr>
            </w:pPr>
            <w:r w:rsidRPr="002C4945">
              <w:rPr>
                <w:rFonts w:eastAsia="Times New Roman" w:cs="Arial"/>
                <w:color w:val="000000"/>
                <w:sz w:val="18"/>
                <w:szCs w:val="18"/>
                <w:lang w:eastAsia="en-GB"/>
              </w:rPr>
              <w:t>IFRIC 14 Surplus Restriction</w:t>
            </w:r>
          </w:p>
        </w:tc>
        <w:tc>
          <w:tcPr>
            <w:tcW w:w="1027" w:type="dxa"/>
            <w:tcBorders>
              <w:top w:val="nil"/>
              <w:left w:val="nil"/>
              <w:bottom w:val="single" w:sz="8" w:space="0" w:color="000000" w:themeColor="text1"/>
              <w:right w:val="nil"/>
            </w:tcBorders>
            <w:vAlign w:val="center"/>
          </w:tcPr>
          <w:p w14:paraId="44DB559D" w14:textId="59B6DAF5" w:rsidR="00E372E1" w:rsidRPr="002C4945" w:rsidRDefault="426CB727" w:rsidP="6C649648">
            <w:pPr>
              <w:spacing w:after="0" w:line="240" w:lineRule="auto"/>
              <w:jc w:val="right"/>
              <w:rPr>
                <w:rFonts w:eastAsia="Times New Roman" w:cs="Arial"/>
                <w:color w:val="000000"/>
                <w:sz w:val="18"/>
                <w:szCs w:val="18"/>
                <w:lang w:eastAsia="en-GB"/>
              </w:rPr>
            </w:pPr>
            <w:r w:rsidRPr="005E5923">
              <w:rPr>
                <w:rFonts w:eastAsia="Times New Roman" w:cs="Arial"/>
                <w:color w:val="000000" w:themeColor="text1"/>
                <w:sz w:val="18"/>
                <w:szCs w:val="18"/>
                <w:highlight w:val="yellow"/>
                <w:lang w:eastAsia="en-GB"/>
              </w:rPr>
              <w:t>(3</w:t>
            </w:r>
            <w:r w:rsidR="005E5923" w:rsidRPr="005E5923">
              <w:rPr>
                <w:rFonts w:eastAsia="Times New Roman" w:cs="Arial"/>
                <w:color w:val="000000" w:themeColor="text1"/>
                <w:sz w:val="18"/>
                <w:szCs w:val="18"/>
                <w:highlight w:val="yellow"/>
                <w:lang w:eastAsia="en-GB"/>
              </w:rPr>
              <w:t>7,296</w:t>
            </w:r>
            <w:r w:rsidRPr="005E5923">
              <w:rPr>
                <w:rFonts w:eastAsia="Times New Roman" w:cs="Arial"/>
                <w:color w:val="000000" w:themeColor="text1"/>
                <w:sz w:val="18"/>
                <w:szCs w:val="18"/>
                <w:highlight w:val="yellow"/>
                <w:lang w:eastAsia="en-GB"/>
              </w:rPr>
              <w:t>)</w:t>
            </w:r>
          </w:p>
        </w:tc>
        <w:tc>
          <w:tcPr>
            <w:tcW w:w="758" w:type="dxa"/>
            <w:tcBorders>
              <w:top w:val="nil"/>
              <w:left w:val="nil"/>
              <w:bottom w:val="single" w:sz="8" w:space="0" w:color="000000" w:themeColor="text1"/>
              <w:right w:val="nil"/>
            </w:tcBorders>
            <w:vAlign w:val="center"/>
          </w:tcPr>
          <w:p w14:paraId="2D704E3D" w14:textId="00A722FA" w:rsidR="00E372E1" w:rsidRPr="002C4945" w:rsidRDefault="005E5923" w:rsidP="00E372E1">
            <w:pPr>
              <w:spacing w:after="0" w:line="240" w:lineRule="auto"/>
              <w:jc w:val="right"/>
              <w:rPr>
                <w:rFonts w:eastAsia="Times New Roman" w:cs="Arial"/>
                <w:color w:val="000000"/>
                <w:sz w:val="20"/>
                <w:szCs w:val="20"/>
                <w:lang w:eastAsia="en-GB"/>
              </w:rPr>
            </w:pPr>
            <w:r w:rsidRPr="005E5923">
              <w:rPr>
                <w:rFonts w:eastAsia="Times New Roman" w:cs="Arial"/>
                <w:color w:val="000000"/>
                <w:sz w:val="20"/>
                <w:szCs w:val="20"/>
                <w:highlight w:val="yellow"/>
                <w:lang w:eastAsia="en-GB"/>
              </w:rPr>
              <w:t>(1,279)</w:t>
            </w:r>
          </w:p>
        </w:tc>
        <w:tc>
          <w:tcPr>
            <w:tcW w:w="1011" w:type="dxa"/>
            <w:tcBorders>
              <w:top w:val="nil"/>
              <w:left w:val="nil"/>
              <w:bottom w:val="nil"/>
              <w:right w:val="nil"/>
            </w:tcBorders>
            <w:vAlign w:val="center"/>
          </w:tcPr>
          <w:p w14:paraId="48764AB5" w14:textId="15B6FC7D" w:rsidR="00E372E1" w:rsidRPr="002C4945" w:rsidRDefault="68FFB55F" w:rsidP="00E372E1">
            <w:pPr>
              <w:spacing w:after="0" w:line="240" w:lineRule="auto"/>
              <w:jc w:val="right"/>
              <w:rPr>
                <w:rFonts w:eastAsia="Times New Roman" w:cs="Arial"/>
                <w:color w:val="000000"/>
                <w:sz w:val="18"/>
                <w:szCs w:val="18"/>
                <w:lang w:eastAsia="en-GB"/>
              </w:rPr>
            </w:pPr>
            <w:r w:rsidRPr="43AC3923">
              <w:rPr>
                <w:rFonts w:eastAsia="Times New Roman" w:cs="Arial"/>
                <w:color w:val="000000" w:themeColor="text1"/>
                <w:sz w:val="18"/>
                <w:szCs w:val="18"/>
                <w:lang w:eastAsia="en-GB"/>
              </w:rPr>
              <w:t>0</w:t>
            </w:r>
          </w:p>
        </w:tc>
        <w:tc>
          <w:tcPr>
            <w:tcW w:w="940" w:type="dxa"/>
            <w:tcBorders>
              <w:top w:val="nil"/>
              <w:left w:val="nil"/>
              <w:bottom w:val="nil"/>
              <w:right w:val="nil"/>
            </w:tcBorders>
            <w:vAlign w:val="center"/>
          </w:tcPr>
          <w:p w14:paraId="7D1CE5B4" w14:textId="1A71D778" w:rsidR="00E372E1" w:rsidRPr="002C4945" w:rsidRDefault="09BA1806" w:rsidP="00E372E1">
            <w:pPr>
              <w:spacing w:after="0" w:line="240" w:lineRule="auto"/>
              <w:jc w:val="right"/>
              <w:rPr>
                <w:rFonts w:eastAsia="Times New Roman" w:cs="Arial"/>
                <w:color w:val="000000"/>
                <w:sz w:val="18"/>
                <w:szCs w:val="18"/>
                <w:lang w:eastAsia="en-GB"/>
              </w:rPr>
            </w:pPr>
            <w:r w:rsidRPr="00385105">
              <w:rPr>
                <w:rFonts w:eastAsia="Times New Roman" w:cs="Arial"/>
                <w:color w:val="000000" w:themeColor="text1"/>
                <w:sz w:val="18"/>
                <w:szCs w:val="18"/>
                <w:highlight w:val="yellow"/>
                <w:lang w:eastAsia="en-GB"/>
              </w:rPr>
              <w:t>(3</w:t>
            </w:r>
            <w:r w:rsidR="005E5923" w:rsidRPr="00385105">
              <w:rPr>
                <w:rFonts w:eastAsia="Times New Roman" w:cs="Arial"/>
                <w:color w:val="000000" w:themeColor="text1"/>
                <w:sz w:val="18"/>
                <w:szCs w:val="18"/>
                <w:highlight w:val="yellow"/>
                <w:lang w:eastAsia="en-GB"/>
              </w:rPr>
              <w:t>8</w:t>
            </w:r>
            <w:r w:rsidR="00385105" w:rsidRPr="00385105">
              <w:rPr>
                <w:rFonts w:eastAsia="Times New Roman" w:cs="Arial"/>
                <w:color w:val="000000" w:themeColor="text1"/>
                <w:sz w:val="18"/>
                <w:szCs w:val="18"/>
                <w:highlight w:val="yellow"/>
                <w:lang w:eastAsia="en-GB"/>
              </w:rPr>
              <w:t>,575</w:t>
            </w:r>
            <w:r w:rsidRPr="00385105">
              <w:rPr>
                <w:rFonts w:eastAsia="Times New Roman" w:cs="Arial"/>
                <w:color w:val="000000" w:themeColor="text1"/>
                <w:sz w:val="18"/>
                <w:szCs w:val="18"/>
                <w:highlight w:val="yellow"/>
                <w:lang w:eastAsia="en-GB"/>
              </w:rPr>
              <w:t>)</w:t>
            </w:r>
          </w:p>
        </w:tc>
      </w:tr>
      <w:tr w:rsidR="005E5923" w:rsidRPr="002C4945" w14:paraId="5189EE32" w14:textId="77777777" w:rsidTr="00DA4FD9">
        <w:trPr>
          <w:gridAfter w:val="1"/>
          <w:wAfter w:w="6" w:type="dxa"/>
          <w:trHeight w:val="316"/>
        </w:trPr>
        <w:tc>
          <w:tcPr>
            <w:tcW w:w="954" w:type="dxa"/>
            <w:tcBorders>
              <w:top w:val="nil"/>
              <w:left w:val="nil"/>
              <w:bottom w:val="single" w:sz="12" w:space="0" w:color="000000" w:themeColor="text1"/>
              <w:right w:val="nil"/>
            </w:tcBorders>
            <w:vAlign w:val="center"/>
            <w:hideMark/>
          </w:tcPr>
          <w:p w14:paraId="55260688" w14:textId="427FF975" w:rsidR="00E372E1" w:rsidRPr="002C4945" w:rsidRDefault="00E372E1" w:rsidP="00E372E1">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173,300</w:t>
            </w:r>
          </w:p>
        </w:tc>
        <w:tc>
          <w:tcPr>
            <w:tcW w:w="774" w:type="dxa"/>
            <w:tcBorders>
              <w:top w:val="nil"/>
              <w:left w:val="nil"/>
              <w:bottom w:val="single" w:sz="12" w:space="0" w:color="000000" w:themeColor="text1"/>
              <w:right w:val="nil"/>
            </w:tcBorders>
            <w:vAlign w:val="center"/>
            <w:hideMark/>
          </w:tcPr>
          <w:p w14:paraId="2ED570D0" w14:textId="702D1A92" w:rsidR="00E372E1" w:rsidRPr="002C4945" w:rsidRDefault="00E372E1" w:rsidP="00E372E1">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6,668</w:t>
            </w:r>
          </w:p>
        </w:tc>
        <w:tc>
          <w:tcPr>
            <w:tcW w:w="1011" w:type="dxa"/>
            <w:tcBorders>
              <w:top w:val="single" w:sz="8" w:space="0" w:color="000000" w:themeColor="text1"/>
              <w:left w:val="nil"/>
              <w:bottom w:val="single" w:sz="12" w:space="0" w:color="000000" w:themeColor="text1"/>
              <w:right w:val="nil"/>
            </w:tcBorders>
            <w:vAlign w:val="center"/>
            <w:hideMark/>
          </w:tcPr>
          <w:p w14:paraId="4D55BA7F" w14:textId="659033A3" w:rsidR="00E372E1" w:rsidRPr="002C4945" w:rsidRDefault="00E372E1" w:rsidP="00E372E1">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0</w:t>
            </w:r>
          </w:p>
        </w:tc>
        <w:tc>
          <w:tcPr>
            <w:tcW w:w="950" w:type="dxa"/>
            <w:tcBorders>
              <w:top w:val="single" w:sz="8" w:space="0" w:color="000000" w:themeColor="text1"/>
              <w:left w:val="nil"/>
              <w:bottom w:val="single" w:sz="12" w:space="0" w:color="000000" w:themeColor="text1"/>
              <w:right w:val="nil"/>
            </w:tcBorders>
            <w:vAlign w:val="center"/>
            <w:hideMark/>
          </w:tcPr>
          <w:p w14:paraId="6CE0794B" w14:textId="42FF89DE" w:rsidR="00E372E1" w:rsidRPr="002C4945" w:rsidRDefault="00E372E1" w:rsidP="00E372E1">
            <w:pPr>
              <w:spacing w:after="0" w:line="240" w:lineRule="auto"/>
              <w:jc w:val="right"/>
              <w:rPr>
                <w:rFonts w:eastAsia="Times New Roman" w:cs="Arial"/>
                <w:b/>
                <w:bCs/>
                <w:color w:val="000000"/>
                <w:sz w:val="18"/>
                <w:szCs w:val="18"/>
                <w:lang w:eastAsia="en-GB"/>
              </w:rPr>
            </w:pPr>
            <w:r w:rsidRPr="002C4945">
              <w:rPr>
                <w:rFonts w:eastAsia="Times New Roman" w:cs="Arial"/>
                <w:b/>
                <w:bCs/>
                <w:color w:val="000000"/>
                <w:sz w:val="18"/>
                <w:szCs w:val="18"/>
                <w:lang w:eastAsia="en-GB"/>
              </w:rPr>
              <w:t>179,968</w:t>
            </w:r>
          </w:p>
        </w:tc>
        <w:tc>
          <w:tcPr>
            <w:tcW w:w="3860" w:type="dxa"/>
            <w:tcBorders>
              <w:top w:val="single" w:sz="8" w:space="0" w:color="000000" w:themeColor="text1"/>
              <w:left w:val="nil"/>
              <w:bottom w:val="single" w:sz="12" w:space="0" w:color="000000" w:themeColor="text1"/>
              <w:right w:val="nil"/>
            </w:tcBorders>
            <w:vAlign w:val="center"/>
            <w:hideMark/>
          </w:tcPr>
          <w:p w14:paraId="7A9A264F" w14:textId="77777777" w:rsidR="00E372E1" w:rsidRPr="002C4945" w:rsidRDefault="00E372E1" w:rsidP="00E372E1">
            <w:pPr>
              <w:spacing w:after="0" w:line="240" w:lineRule="auto"/>
              <w:rPr>
                <w:rFonts w:eastAsia="Times New Roman" w:cs="Arial"/>
                <w:b/>
                <w:bCs/>
                <w:color w:val="000000"/>
                <w:sz w:val="18"/>
                <w:szCs w:val="18"/>
                <w:lang w:eastAsia="en-GB"/>
              </w:rPr>
            </w:pPr>
            <w:r w:rsidRPr="002C4945">
              <w:rPr>
                <w:rFonts w:eastAsia="Times New Roman" w:cs="Arial"/>
                <w:b/>
                <w:bCs/>
                <w:color w:val="000000"/>
                <w:sz w:val="18"/>
                <w:szCs w:val="18"/>
                <w:lang w:eastAsia="en-GB"/>
              </w:rPr>
              <w:t>Closing value of scheme assets</w:t>
            </w:r>
          </w:p>
        </w:tc>
        <w:tc>
          <w:tcPr>
            <w:tcW w:w="1027" w:type="dxa"/>
            <w:tcBorders>
              <w:top w:val="nil"/>
              <w:left w:val="nil"/>
              <w:bottom w:val="single" w:sz="12" w:space="0" w:color="000000" w:themeColor="text1"/>
              <w:right w:val="nil"/>
            </w:tcBorders>
            <w:vAlign w:val="center"/>
          </w:tcPr>
          <w:p w14:paraId="06BC8C7B" w14:textId="59FC680E" w:rsidR="00E372E1" w:rsidRPr="002C4945" w:rsidRDefault="642B3D72" w:rsidP="00E372E1">
            <w:pPr>
              <w:spacing w:after="0" w:line="240" w:lineRule="auto"/>
              <w:jc w:val="right"/>
              <w:rPr>
                <w:rFonts w:eastAsia="Times New Roman" w:cs="Arial"/>
                <w:b/>
                <w:bCs/>
                <w:color w:val="000000"/>
                <w:sz w:val="18"/>
                <w:szCs w:val="18"/>
                <w:lang w:eastAsia="en-GB"/>
              </w:rPr>
            </w:pPr>
            <w:r w:rsidRPr="00385105">
              <w:rPr>
                <w:rFonts w:eastAsia="Times New Roman" w:cs="Arial"/>
                <w:b/>
                <w:bCs/>
                <w:color w:val="000000" w:themeColor="text1"/>
                <w:sz w:val="18"/>
                <w:szCs w:val="18"/>
                <w:highlight w:val="yellow"/>
                <w:lang w:eastAsia="en-GB"/>
              </w:rPr>
              <w:t>1</w:t>
            </w:r>
            <w:r w:rsidR="00E62FC8" w:rsidRPr="00385105">
              <w:rPr>
                <w:rFonts w:eastAsia="Times New Roman" w:cs="Arial"/>
                <w:b/>
                <w:bCs/>
                <w:color w:val="000000" w:themeColor="text1"/>
                <w:sz w:val="18"/>
                <w:szCs w:val="18"/>
                <w:highlight w:val="yellow"/>
                <w:lang w:eastAsia="en-GB"/>
              </w:rPr>
              <w:t>4</w:t>
            </w:r>
            <w:r w:rsidR="00385105" w:rsidRPr="00385105">
              <w:rPr>
                <w:rFonts w:eastAsia="Times New Roman" w:cs="Arial"/>
                <w:b/>
                <w:bCs/>
                <w:color w:val="000000" w:themeColor="text1"/>
                <w:sz w:val="18"/>
                <w:szCs w:val="18"/>
                <w:highlight w:val="yellow"/>
                <w:lang w:eastAsia="en-GB"/>
              </w:rPr>
              <w:t>7,801</w:t>
            </w:r>
          </w:p>
        </w:tc>
        <w:tc>
          <w:tcPr>
            <w:tcW w:w="758" w:type="dxa"/>
            <w:tcBorders>
              <w:top w:val="nil"/>
              <w:left w:val="nil"/>
              <w:bottom w:val="single" w:sz="12" w:space="0" w:color="000000" w:themeColor="text1"/>
              <w:right w:val="nil"/>
            </w:tcBorders>
            <w:vAlign w:val="center"/>
          </w:tcPr>
          <w:p w14:paraId="0A65EDD4" w14:textId="1A10D7F4" w:rsidR="00E372E1" w:rsidRPr="002C4945" w:rsidRDefault="00385105" w:rsidP="00E372E1">
            <w:pPr>
              <w:spacing w:after="0" w:line="240" w:lineRule="auto"/>
              <w:jc w:val="right"/>
              <w:rPr>
                <w:rFonts w:eastAsia="Times New Roman" w:cs="Arial"/>
                <w:b/>
                <w:bCs/>
                <w:color w:val="000000"/>
                <w:sz w:val="18"/>
                <w:szCs w:val="18"/>
                <w:lang w:eastAsia="en-GB"/>
              </w:rPr>
            </w:pPr>
            <w:r w:rsidRPr="00385105">
              <w:rPr>
                <w:rFonts w:eastAsia="Times New Roman" w:cs="Arial"/>
                <w:b/>
                <w:bCs/>
                <w:color w:val="000000"/>
                <w:sz w:val="18"/>
                <w:szCs w:val="18"/>
                <w:highlight w:val="yellow"/>
                <w:lang w:eastAsia="en-GB"/>
              </w:rPr>
              <w:t>5,796</w:t>
            </w:r>
          </w:p>
        </w:tc>
        <w:tc>
          <w:tcPr>
            <w:tcW w:w="1011" w:type="dxa"/>
            <w:tcBorders>
              <w:top w:val="single" w:sz="8" w:space="0" w:color="000000" w:themeColor="text1"/>
              <w:left w:val="nil"/>
              <w:bottom w:val="single" w:sz="12" w:space="0" w:color="000000" w:themeColor="text1"/>
              <w:right w:val="nil"/>
            </w:tcBorders>
            <w:vAlign w:val="center"/>
          </w:tcPr>
          <w:p w14:paraId="036198C3" w14:textId="5B89D619" w:rsidR="00E372E1" w:rsidRPr="002C4945" w:rsidRDefault="05B835FD" w:rsidP="00E372E1">
            <w:pPr>
              <w:spacing w:after="0" w:line="240" w:lineRule="auto"/>
              <w:jc w:val="right"/>
              <w:rPr>
                <w:rFonts w:eastAsia="Times New Roman" w:cs="Arial"/>
                <w:b/>
                <w:bCs/>
                <w:color w:val="000000"/>
                <w:sz w:val="18"/>
                <w:szCs w:val="18"/>
                <w:lang w:eastAsia="en-GB"/>
              </w:rPr>
            </w:pPr>
            <w:r w:rsidRPr="43AC3923">
              <w:rPr>
                <w:rFonts w:eastAsia="Times New Roman" w:cs="Arial"/>
                <w:b/>
                <w:bCs/>
                <w:color w:val="000000" w:themeColor="text1"/>
                <w:sz w:val="18"/>
                <w:szCs w:val="18"/>
                <w:lang w:eastAsia="en-GB"/>
              </w:rPr>
              <w:t>0</w:t>
            </w:r>
          </w:p>
        </w:tc>
        <w:tc>
          <w:tcPr>
            <w:tcW w:w="940" w:type="dxa"/>
            <w:tcBorders>
              <w:top w:val="single" w:sz="8" w:space="0" w:color="000000" w:themeColor="text1"/>
              <w:left w:val="nil"/>
              <w:bottom w:val="single" w:sz="12" w:space="0" w:color="000000" w:themeColor="text1"/>
              <w:right w:val="nil"/>
            </w:tcBorders>
            <w:vAlign w:val="center"/>
          </w:tcPr>
          <w:p w14:paraId="522E33E6" w14:textId="179EB9F4" w:rsidR="00E372E1" w:rsidRPr="00385105" w:rsidRDefault="30FAA78F" w:rsidP="00E372E1">
            <w:pPr>
              <w:spacing w:after="0" w:line="240" w:lineRule="auto"/>
              <w:jc w:val="right"/>
              <w:rPr>
                <w:rFonts w:eastAsia="Times New Roman" w:cs="Arial"/>
                <w:b/>
                <w:bCs/>
                <w:color w:val="000000"/>
                <w:sz w:val="18"/>
                <w:szCs w:val="18"/>
                <w:highlight w:val="yellow"/>
                <w:lang w:eastAsia="en-GB"/>
              </w:rPr>
            </w:pPr>
            <w:r w:rsidRPr="00385105">
              <w:rPr>
                <w:rFonts w:eastAsia="Times New Roman" w:cs="Arial"/>
                <w:b/>
                <w:bCs/>
                <w:color w:val="000000" w:themeColor="text1"/>
                <w:sz w:val="18"/>
                <w:szCs w:val="18"/>
                <w:highlight w:val="yellow"/>
                <w:lang w:eastAsia="en-GB"/>
              </w:rPr>
              <w:t>15</w:t>
            </w:r>
            <w:r w:rsidR="00385105" w:rsidRPr="00385105">
              <w:rPr>
                <w:rFonts w:eastAsia="Times New Roman" w:cs="Arial"/>
                <w:b/>
                <w:bCs/>
                <w:color w:val="000000" w:themeColor="text1"/>
                <w:sz w:val="18"/>
                <w:szCs w:val="18"/>
                <w:highlight w:val="yellow"/>
                <w:lang w:eastAsia="en-GB"/>
              </w:rPr>
              <w:t>3,597</w:t>
            </w:r>
          </w:p>
        </w:tc>
      </w:tr>
    </w:tbl>
    <w:p w14:paraId="61DAE066" w14:textId="77777777" w:rsidR="001115CE" w:rsidRDefault="001115CE" w:rsidP="002C4945">
      <w:pPr>
        <w:spacing w:after="0" w:line="240" w:lineRule="auto"/>
        <w:ind w:right="273"/>
        <w:jc w:val="both"/>
        <w:rPr>
          <w:sz w:val="18"/>
          <w:szCs w:val="18"/>
        </w:rPr>
      </w:pPr>
    </w:p>
    <w:p w14:paraId="34A481E1" w14:textId="60246970" w:rsidR="006130EB" w:rsidRDefault="006130EB">
      <w:pPr>
        <w:rPr>
          <w:sz w:val="18"/>
          <w:szCs w:val="18"/>
        </w:rPr>
      </w:pPr>
      <w:r>
        <w:rPr>
          <w:sz w:val="18"/>
          <w:szCs w:val="18"/>
        </w:rPr>
        <w:br w:type="page"/>
      </w:r>
    </w:p>
    <w:tbl>
      <w:tblPr>
        <w:tblW w:w="11329" w:type="dxa"/>
        <w:tblInd w:w="-284" w:type="dxa"/>
        <w:tblLook w:val="04A0" w:firstRow="1" w:lastRow="0" w:firstColumn="1" w:lastColumn="0" w:noHBand="0" w:noVBand="1"/>
      </w:tblPr>
      <w:tblGrid>
        <w:gridCol w:w="1050"/>
        <w:gridCol w:w="870"/>
        <w:gridCol w:w="1230"/>
        <w:gridCol w:w="1260"/>
        <w:gridCol w:w="2640"/>
        <w:gridCol w:w="1048"/>
        <w:gridCol w:w="855"/>
        <w:gridCol w:w="1191"/>
        <w:gridCol w:w="1185"/>
      </w:tblGrid>
      <w:tr w:rsidR="00FD5049" w:rsidRPr="006130EB" w14:paraId="360669D2" w14:textId="77777777" w:rsidTr="33003F18">
        <w:trPr>
          <w:trHeight w:val="302"/>
        </w:trPr>
        <w:tc>
          <w:tcPr>
            <w:tcW w:w="4410" w:type="dxa"/>
            <w:gridSpan w:val="4"/>
            <w:tcBorders>
              <w:top w:val="nil"/>
              <w:left w:val="nil"/>
              <w:bottom w:val="nil"/>
              <w:right w:val="nil"/>
            </w:tcBorders>
            <w:vAlign w:val="center"/>
            <w:hideMark/>
          </w:tcPr>
          <w:p w14:paraId="0E92637F" w14:textId="5EC1CE59"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202</w:t>
            </w:r>
            <w:r w:rsidR="00F04272">
              <w:rPr>
                <w:rFonts w:eastAsia="Times New Roman" w:cs="Arial"/>
                <w:b/>
                <w:bCs/>
                <w:color w:val="000000"/>
                <w:sz w:val="18"/>
                <w:szCs w:val="18"/>
                <w:lang w:eastAsia="en-GB"/>
              </w:rPr>
              <w:t>3</w:t>
            </w:r>
            <w:r w:rsidRPr="006130EB">
              <w:rPr>
                <w:rFonts w:eastAsia="Times New Roman" w:cs="Arial"/>
                <w:b/>
                <w:bCs/>
                <w:color w:val="000000"/>
                <w:sz w:val="18"/>
                <w:szCs w:val="18"/>
                <w:lang w:eastAsia="en-GB"/>
              </w:rPr>
              <w:t>/2</w:t>
            </w:r>
            <w:r w:rsidR="00F04272">
              <w:rPr>
                <w:rFonts w:eastAsia="Times New Roman" w:cs="Arial"/>
                <w:b/>
                <w:bCs/>
                <w:color w:val="000000"/>
                <w:sz w:val="18"/>
                <w:szCs w:val="18"/>
                <w:lang w:eastAsia="en-GB"/>
              </w:rPr>
              <w:t>4</w:t>
            </w:r>
          </w:p>
        </w:tc>
        <w:tc>
          <w:tcPr>
            <w:tcW w:w="2640" w:type="dxa"/>
            <w:tcBorders>
              <w:top w:val="nil"/>
              <w:left w:val="nil"/>
              <w:bottom w:val="nil"/>
              <w:right w:val="nil"/>
            </w:tcBorders>
            <w:vAlign w:val="center"/>
            <w:hideMark/>
          </w:tcPr>
          <w:p w14:paraId="20FFB7A3" w14:textId="77777777" w:rsidR="006130EB" w:rsidRPr="00F04272" w:rsidRDefault="006130EB" w:rsidP="006130EB">
            <w:pPr>
              <w:spacing w:after="0" w:line="240" w:lineRule="auto"/>
              <w:rPr>
                <w:rFonts w:eastAsia="Times New Roman" w:cs="Arial"/>
                <w:b/>
                <w:bCs/>
                <w:color w:val="000000"/>
                <w:sz w:val="18"/>
                <w:szCs w:val="18"/>
                <w:lang w:eastAsia="en-GB"/>
              </w:rPr>
            </w:pPr>
            <w:r w:rsidRPr="00F04272">
              <w:rPr>
                <w:rFonts w:eastAsia="Times New Roman" w:cs="Arial"/>
                <w:b/>
                <w:bCs/>
                <w:color w:val="000000"/>
                <w:sz w:val="18"/>
                <w:szCs w:val="18"/>
                <w:lang w:eastAsia="en-GB"/>
              </w:rPr>
              <w:t>Movements in the Fair Value of Scheme Liabilities</w:t>
            </w:r>
          </w:p>
        </w:tc>
        <w:tc>
          <w:tcPr>
            <w:tcW w:w="4279" w:type="dxa"/>
            <w:gridSpan w:val="4"/>
            <w:tcBorders>
              <w:top w:val="nil"/>
              <w:left w:val="nil"/>
              <w:bottom w:val="nil"/>
              <w:right w:val="nil"/>
            </w:tcBorders>
            <w:vAlign w:val="center"/>
            <w:hideMark/>
          </w:tcPr>
          <w:p w14:paraId="0D349A0C" w14:textId="279BF9F1"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202</w:t>
            </w:r>
            <w:r w:rsidR="00F04272">
              <w:rPr>
                <w:rFonts w:eastAsia="Times New Roman" w:cs="Arial"/>
                <w:b/>
                <w:bCs/>
                <w:color w:val="000000"/>
                <w:sz w:val="18"/>
                <w:szCs w:val="18"/>
                <w:lang w:eastAsia="en-GB"/>
              </w:rPr>
              <w:t>4</w:t>
            </w:r>
            <w:r w:rsidRPr="006130EB">
              <w:rPr>
                <w:rFonts w:eastAsia="Times New Roman" w:cs="Arial"/>
                <w:b/>
                <w:bCs/>
                <w:color w:val="000000"/>
                <w:sz w:val="18"/>
                <w:szCs w:val="18"/>
                <w:lang w:eastAsia="en-GB"/>
              </w:rPr>
              <w:t>/2</w:t>
            </w:r>
            <w:r w:rsidR="00F04272">
              <w:rPr>
                <w:rFonts w:eastAsia="Times New Roman" w:cs="Arial"/>
                <w:b/>
                <w:bCs/>
                <w:color w:val="000000"/>
                <w:sz w:val="18"/>
                <w:szCs w:val="18"/>
                <w:lang w:eastAsia="en-GB"/>
              </w:rPr>
              <w:t>5</w:t>
            </w:r>
          </w:p>
        </w:tc>
      </w:tr>
      <w:tr w:rsidR="00FD5049" w:rsidRPr="006130EB" w14:paraId="51EFE9F4" w14:textId="77777777" w:rsidTr="33003F18">
        <w:trPr>
          <w:trHeight w:val="483"/>
        </w:trPr>
        <w:tc>
          <w:tcPr>
            <w:tcW w:w="1050" w:type="dxa"/>
            <w:tcBorders>
              <w:top w:val="nil"/>
              <w:left w:val="nil"/>
              <w:bottom w:val="nil"/>
              <w:right w:val="nil"/>
            </w:tcBorders>
            <w:vAlign w:val="center"/>
            <w:hideMark/>
          </w:tcPr>
          <w:p w14:paraId="2F165E41"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LGPS for CC</w:t>
            </w:r>
          </w:p>
        </w:tc>
        <w:tc>
          <w:tcPr>
            <w:tcW w:w="870" w:type="dxa"/>
            <w:tcBorders>
              <w:top w:val="nil"/>
              <w:left w:val="nil"/>
              <w:bottom w:val="nil"/>
              <w:right w:val="nil"/>
            </w:tcBorders>
            <w:vAlign w:val="center"/>
            <w:hideMark/>
          </w:tcPr>
          <w:p w14:paraId="082AA99A"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LGPS for PCC</w:t>
            </w:r>
          </w:p>
        </w:tc>
        <w:tc>
          <w:tcPr>
            <w:tcW w:w="1230" w:type="dxa"/>
            <w:tcBorders>
              <w:top w:val="nil"/>
              <w:left w:val="nil"/>
              <w:bottom w:val="nil"/>
              <w:right w:val="nil"/>
            </w:tcBorders>
            <w:vAlign w:val="center"/>
            <w:hideMark/>
          </w:tcPr>
          <w:p w14:paraId="67B91F15"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Police Pensions</w:t>
            </w:r>
          </w:p>
        </w:tc>
        <w:tc>
          <w:tcPr>
            <w:tcW w:w="1260" w:type="dxa"/>
            <w:tcBorders>
              <w:top w:val="nil"/>
              <w:left w:val="nil"/>
              <w:bottom w:val="nil"/>
              <w:right w:val="nil"/>
            </w:tcBorders>
            <w:vAlign w:val="center"/>
            <w:hideMark/>
          </w:tcPr>
          <w:p w14:paraId="43EA53ED"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Total</w:t>
            </w:r>
          </w:p>
        </w:tc>
        <w:tc>
          <w:tcPr>
            <w:tcW w:w="2640" w:type="dxa"/>
            <w:tcBorders>
              <w:top w:val="nil"/>
              <w:left w:val="nil"/>
              <w:bottom w:val="nil"/>
              <w:right w:val="nil"/>
            </w:tcBorders>
            <w:vAlign w:val="center"/>
            <w:hideMark/>
          </w:tcPr>
          <w:p w14:paraId="3FD53A14" w14:textId="77777777" w:rsidR="006130EB" w:rsidRPr="00F04272" w:rsidRDefault="006130EB" w:rsidP="006130EB">
            <w:pPr>
              <w:spacing w:after="0" w:line="240" w:lineRule="auto"/>
              <w:rPr>
                <w:rFonts w:eastAsia="Times New Roman" w:cs="Arial"/>
                <w:b/>
                <w:bCs/>
                <w:color w:val="000000"/>
                <w:sz w:val="18"/>
                <w:szCs w:val="18"/>
                <w:lang w:eastAsia="en-GB"/>
              </w:rPr>
            </w:pPr>
            <w:r w:rsidRPr="00F04272">
              <w:rPr>
                <w:rFonts w:eastAsia="Times New Roman" w:cs="Arial"/>
                <w:b/>
                <w:bCs/>
                <w:color w:val="000000"/>
                <w:sz w:val="18"/>
                <w:szCs w:val="18"/>
                <w:lang w:eastAsia="en-GB"/>
              </w:rPr>
              <w:t xml:space="preserve"> </w:t>
            </w:r>
          </w:p>
          <w:p w14:paraId="0FA28923" w14:textId="77777777" w:rsidR="00B400F5" w:rsidRPr="00F04272" w:rsidRDefault="00B400F5" w:rsidP="006130EB">
            <w:pPr>
              <w:spacing w:after="0" w:line="240" w:lineRule="auto"/>
              <w:rPr>
                <w:rFonts w:eastAsia="Times New Roman" w:cs="Arial"/>
                <w:b/>
                <w:bCs/>
                <w:color w:val="000000"/>
                <w:sz w:val="18"/>
                <w:szCs w:val="18"/>
                <w:lang w:eastAsia="en-GB"/>
              </w:rPr>
            </w:pPr>
          </w:p>
        </w:tc>
        <w:tc>
          <w:tcPr>
            <w:tcW w:w="1048" w:type="dxa"/>
            <w:tcBorders>
              <w:top w:val="nil"/>
              <w:left w:val="nil"/>
              <w:bottom w:val="nil"/>
              <w:right w:val="nil"/>
            </w:tcBorders>
            <w:vAlign w:val="center"/>
            <w:hideMark/>
          </w:tcPr>
          <w:p w14:paraId="6973B59D"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LGPS for CC</w:t>
            </w:r>
          </w:p>
        </w:tc>
        <w:tc>
          <w:tcPr>
            <w:tcW w:w="855" w:type="dxa"/>
            <w:tcBorders>
              <w:top w:val="nil"/>
              <w:left w:val="nil"/>
              <w:bottom w:val="nil"/>
              <w:right w:val="nil"/>
            </w:tcBorders>
            <w:vAlign w:val="center"/>
            <w:hideMark/>
          </w:tcPr>
          <w:p w14:paraId="170B4731"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LGPS for PCC</w:t>
            </w:r>
          </w:p>
        </w:tc>
        <w:tc>
          <w:tcPr>
            <w:tcW w:w="1191" w:type="dxa"/>
            <w:tcBorders>
              <w:top w:val="nil"/>
              <w:left w:val="nil"/>
              <w:bottom w:val="nil"/>
              <w:right w:val="nil"/>
            </w:tcBorders>
            <w:vAlign w:val="center"/>
            <w:hideMark/>
          </w:tcPr>
          <w:p w14:paraId="26B6DFA5"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Police Pensions</w:t>
            </w:r>
          </w:p>
        </w:tc>
        <w:tc>
          <w:tcPr>
            <w:tcW w:w="1185" w:type="dxa"/>
            <w:tcBorders>
              <w:top w:val="nil"/>
              <w:left w:val="nil"/>
              <w:bottom w:val="nil"/>
              <w:right w:val="nil"/>
            </w:tcBorders>
            <w:vAlign w:val="center"/>
            <w:hideMark/>
          </w:tcPr>
          <w:p w14:paraId="50AE834C" w14:textId="77777777" w:rsidR="006130EB" w:rsidRPr="006130EB" w:rsidRDefault="006130EB" w:rsidP="006130EB">
            <w:pPr>
              <w:spacing w:after="0" w:line="240" w:lineRule="auto"/>
              <w:jc w:val="center"/>
              <w:rPr>
                <w:rFonts w:eastAsia="Times New Roman" w:cs="Arial"/>
                <w:b/>
                <w:bCs/>
                <w:color w:val="000000"/>
                <w:sz w:val="18"/>
                <w:szCs w:val="18"/>
                <w:lang w:eastAsia="en-GB"/>
              </w:rPr>
            </w:pPr>
            <w:r w:rsidRPr="006130EB">
              <w:rPr>
                <w:rFonts w:eastAsia="Times New Roman" w:cs="Arial"/>
                <w:b/>
                <w:bCs/>
                <w:color w:val="000000"/>
                <w:sz w:val="18"/>
                <w:szCs w:val="18"/>
                <w:lang w:eastAsia="en-GB"/>
              </w:rPr>
              <w:t>Total</w:t>
            </w:r>
          </w:p>
        </w:tc>
      </w:tr>
      <w:tr w:rsidR="00F954E8" w:rsidRPr="006130EB" w14:paraId="6FD413FA" w14:textId="77777777" w:rsidTr="33003F18">
        <w:trPr>
          <w:trHeight w:val="317"/>
        </w:trPr>
        <w:tc>
          <w:tcPr>
            <w:tcW w:w="1050" w:type="dxa"/>
            <w:tcBorders>
              <w:top w:val="nil"/>
              <w:left w:val="nil"/>
              <w:bottom w:val="single" w:sz="8" w:space="0" w:color="000000" w:themeColor="text1"/>
              <w:right w:val="nil"/>
            </w:tcBorders>
            <w:vAlign w:val="center"/>
            <w:hideMark/>
          </w:tcPr>
          <w:p w14:paraId="7BEF0C54"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870" w:type="dxa"/>
            <w:tcBorders>
              <w:top w:val="nil"/>
              <w:left w:val="nil"/>
              <w:bottom w:val="single" w:sz="8" w:space="0" w:color="000000" w:themeColor="text1"/>
              <w:right w:val="nil"/>
            </w:tcBorders>
            <w:vAlign w:val="center"/>
            <w:hideMark/>
          </w:tcPr>
          <w:p w14:paraId="1CB8F8CA"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1230" w:type="dxa"/>
            <w:tcBorders>
              <w:top w:val="nil"/>
              <w:left w:val="nil"/>
              <w:bottom w:val="single" w:sz="8" w:space="0" w:color="000000" w:themeColor="text1"/>
              <w:right w:val="nil"/>
            </w:tcBorders>
            <w:vAlign w:val="center"/>
            <w:hideMark/>
          </w:tcPr>
          <w:p w14:paraId="7F2D2409"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1260" w:type="dxa"/>
            <w:tcBorders>
              <w:top w:val="nil"/>
              <w:left w:val="nil"/>
              <w:bottom w:val="single" w:sz="8" w:space="0" w:color="000000" w:themeColor="text1"/>
              <w:right w:val="nil"/>
            </w:tcBorders>
            <w:vAlign w:val="center"/>
            <w:hideMark/>
          </w:tcPr>
          <w:p w14:paraId="01CC787E"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2640" w:type="dxa"/>
            <w:tcBorders>
              <w:top w:val="nil"/>
              <w:left w:val="nil"/>
              <w:bottom w:val="single" w:sz="8" w:space="0" w:color="000000" w:themeColor="text1"/>
              <w:right w:val="nil"/>
            </w:tcBorders>
            <w:vAlign w:val="center"/>
            <w:hideMark/>
          </w:tcPr>
          <w:p w14:paraId="1C3719C5" w14:textId="77777777" w:rsidR="006130EB" w:rsidRPr="006130EB" w:rsidRDefault="006130EB" w:rsidP="006130EB">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 xml:space="preserve"> </w:t>
            </w:r>
          </w:p>
        </w:tc>
        <w:tc>
          <w:tcPr>
            <w:tcW w:w="1048" w:type="dxa"/>
            <w:tcBorders>
              <w:top w:val="nil"/>
              <w:left w:val="nil"/>
              <w:bottom w:val="single" w:sz="8" w:space="0" w:color="000000" w:themeColor="text1"/>
              <w:right w:val="nil"/>
            </w:tcBorders>
            <w:vAlign w:val="center"/>
            <w:hideMark/>
          </w:tcPr>
          <w:p w14:paraId="08E4638D"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855" w:type="dxa"/>
            <w:tcBorders>
              <w:top w:val="nil"/>
              <w:left w:val="nil"/>
              <w:bottom w:val="single" w:sz="8" w:space="0" w:color="000000" w:themeColor="text1"/>
              <w:right w:val="nil"/>
            </w:tcBorders>
            <w:vAlign w:val="center"/>
            <w:hideMark/>
          </w:tcPr>
          <w:p w14:paraId="3CCBDF8E"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1191" w:type="dxa"/>
            <w:tcBorders>
              <w:top w:val="nil"/>
              <w:left w:val="nil"/>
              <w:bottom w:val="single" w:sz="8" w:space="0" w:color="000000" w:themeColor="text1"/>
              <w:right w:val="nil"/>
            </w:tcBorders>
            <w:vAlign w:val="center"/>
            <w:hideMark/>
          </w:tcPr>
          <w:p w14:paraId="744C216D"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c>
          <w:tcPr>
            <w:tcW w:w="1185" w:type="dxa"/>
            <w:tcBorders>
              <w:top w:val="nil"/>
              <w:left w:val="nil"/>
              <w:bottom w:val="single" w:sz="8" w:space="0" w:color="000000" w:themeColor="text1"/>
              <w:right w:val="nil"/>
            </w:tcBorders>
            <w:vAlign w:val="center"/>
            <w:hideMark/>
          </w:tcPr>
          <w:p w14:paraId="27AB4072" w14:textId="77777777" w:rsidR="006130EB" w:rsidRPr="006130EB" w:rsidRDefault="006130EB" w:rsidP="006130EB">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£'000</w:t>
            </w:r>
          </w:p>
        </w:tc>
      </w:tr>
      <w:tr w:rsidR="00FD5049" w:rsidRPr="006130EB" w14:paraId="2020ED10" w14:textId="77777777" w:rsidTr="33003F18">
        <w:trPr>
          <w:trHeight w:val="302"/>
        </w:trPr>
        <w:tc>
          <w:tcPr>
            <w:tcW w:w="1050" w:type="dxa"/>
            <w:tcBorders>
              <w:top w:val="nil"/>
              <w:left w:val="nil"/>
              <w:bottom w:val="nil"/>
              <w:right w:val="nil"/>
            </w:tcBorders>
            <w:vAlign w:val="center"/>
            <w:hideMark/>
          </w:tcPr>
          <w:p w14:paraId="360F515C" w14:textId="564207B7"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(169,005)</w:t>
            </w:r>
          </w:p>
        </w:tc>
        <w:tc>
          <w:tcPr>
            <w:tcW w:w="870" w:type="dxa"/>
            <w:tcBorders>
              <w:top w:val="nil"/>
              <w:left w:val="nil"/>
              <w:bottom w:val="nil"/>
              <w:right w:val="nil"/>
            </w:tcBorders>
            <w:vAlign w:val="center"/>
            <w:hideMark/>
          </w:tcPr>
          <w:p w14:paraId="04B113DD" w14:textId="281DA610"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(6,737)</w:t>
            </w:r>
          </w:p>
        </w:tc>
        <w:tc>
          <w:tcPr>
            <w:tcW w:w="1230" w:type="dxa"/>
            <w:tcBorders>
              <w:top w:val="nil"/>
              <w:left w:val="nil"/>
              <w:bottom w:val="nil"/>
              <w:right w:val="nil"/>
            </w:tcBorders>
            <w:vAlign w:val="center"/>
            <w:hideMark/>
          </w:tcPr>
          <w:p w14:paraId="1853A5CF" w14:textId="6C80B823"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(1,118,133)</w:t>
            </w:r>
          </w:p>
        </w:tc>
        <w:tc>
          <w:tcPr>
            <w:tcW w:w="1260" w:type="dxa"/>
            <w:tcBorders>
              <w:top w:val="nil"/>
              <w:left w:val="nil"/>
              <w:bottom w:val="nil"/>
              <w:right w:val="nil"/>
            </w:tcBorders>
            <w:vAlign w:val="center"/>
            <w:hideMark/>
          </w:tcPr>
          <w:p w14:paraId="5C0CA33B" w14:textId="22697B1C"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(1,293,875)</w:t>
            </w:r>
          </w:p>
        </w:tc>
        <w:tc>
          <w:tcPr>
            <w:tcW w:w="2640" w:type="dxa"/>
            <w:tcBorders>
              <w:top w:val="nil"/>
              <w:left w:val="nil"/>
              <w:bottom w:val="nil"/>
              <w:right w:val="nil"/>
            </w:tcBorders>
            <w:vAlign w:val="center"/>
            <w:hideMark/>
          </w:tcPr>
          <w:p w14:paraId="6BDEEEA4"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Opening balance at 1 April</w:t>
            </w:r>
          </w:p>
        </w:tc>
        <w:tc>
          <w:tcPr>
            <w:tcW w:w="1048" w:type="dxa"/>
            <w:tcBorders>
              <w:top w:val="nil"/>
              <w:left w:val="nil"/>
              <w:bottom w:val="nil"/>
              <w:right w:val="nil"/>
            </w:tcBorders>
            <w:vAlign w:val="center"/>
          </w:tcPr>
          <w:p w14:paraId="6275EC1B" w14:textId="5419115B" w:rsidR="00C26B7F" w:rsidRPr="006130EB" w:rsidRDefault="0A3963FE"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eastAsia="en-GB"/>
              </w:rPr>
              <w:t>(173,300)</w:t>
            </w:r>
          </w:p>
        </w:tc>
        <w:tc>
          <w:tcPr>
            <w:tcW w:w="855" w:type="dxa"/>
            <w:tcBorders>
              <w:top w:val="nil"/>
              <w:left w:val="nil"/>
              <w:bottom w:val="nil"/>
              <w:right w:val="nil"/>
            </w:tcBorders>
            <w:vAlign w:val="center"/>
          </w:tcPr>
          <w:p w14:paraId="60EFC29D" w14:textId="1FB326D8" w:rsidR="00C26B7F" w:rsidRPr="006130EB" w:rsidRDefault="2FA5CAA3"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(6,829)</w:t>
            </w:r>
          </w:p>
        </w:tc>
        <w:tc>
          <w:tcPr>
            <w:tcW w:w="1191" w:type="dxa"/>
            <w:tcBorders>
              <w:top w:val="nil"/>
              <w:left w:val="nil"/>
              <w:bottom w:val="nil"/>
              <w:right w:val="nil"/>
            </w:tcBorders>
            <w:vAlign w:val="center"/>
          </w:tcPr>
          <w:p w14:paraId="6909F612" w14:textId="02D80642" w:rsidR="00C26B7F" w:rsidRPr="006130EB" w:rsidRDefault="57A8272E"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(1,151,770)</w:t>
            </w:r>
          </w:p>
        </w:tc>
        <w:tc>
          <w:tcPr>
            <w:tcW w:w="1185" w:type="dxa"/>
            <w:tcBorders>
              <w:top w:val="nil"/>
              <w:left w:val="nil"/>
              <w:bottom w:val="nil"/>
              <w:right w:val="nil"/>
            </w:tcBorders>
            <w:vAlign w:val="center"/>
          </w:tcPr>
          <w:p w14:paraId="3E32061A" w14:textId="6AC0F5CB" w:rsidR="00C26B7F" w:rsidRPr="006130EB" w:rsidRDefault="4D5537E2"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(1,331,899)</w:t>
            </w:r>
          </w:p>
        </w:tc>
      </w:tr>
      <w:tr w:rsidR="00FD5049" w:rsidRPr="006130EB" w14:paraId="681EDDD5" w14:textId="77777777" w:rsidTr="33003F18">
        <w:trPr>
          <w:trHeight w:val="302"/>
        </w:trPr>
        <w:tc>
          <w:tcPr>
            <w:tcW w:w="1050" w:type="dxa"/>
            <w:tcBorders>
              <w:top w:val="nil"/>
              <w:left w:val="nil"/>
              <w:bottom w:val="nil"/>
              <w:right w:val="nil"/>
            </w:tcBorders>
            <w:vAlign w:val="center"/>
            <w:hideMark/>
          </w:tcPr>
          <w:p w14:paraId="2A333B95" w14:textId="1DEFBE92"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(5,905)</w:t>
            </w:r>
          </w:p>
        </w:tc>
        <w:tc>
          <w:tcPr>
            <w:tcW w:w="870" w:type="dxa"/>
            <w:tcBorders>
              <w:top w:val="nil"/>
              <w:left w:val="nil"/>
              <w:bottom w:val="nil"/>
              <w:right w:val="nil"/>
            </w:tcBorders>
            <w:vAlign w:val="center"/>
            <w:hideMark/>
          </w:tcPr>
          <w:p w14:paraId="0A818286" w14:textId="5E4C878B"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(172)</w:t>
            </w:r>
          </w:p>
        </w:tc>
        <w:tc>
          <w:tcPr>
            <w:tcW w:w="1230" w:type="dxa"/>
            <w:tcBorders>
              <w:top w:val="nil"/>
              <w:left w:val="nil"/>
              <w:bottom w:val="nil"/>
              <w:right w:val="nil"/>
            </w:tcBorders>
            <w:vAlign w:val="center"/>
            <w:hideMark/>
          </w:tcPr>
          <w:p w14:paraId="2578F56B" w14:textId="3904C8C0"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(9,970)</w:t>
            </w:r>
          </w:p>
        </w:tc>
        <w:tc>
          <w:tcPr>
            <w:tcW w:w="1260" w:type="dxa"/>
            <w:tcBorders>
              <w:top w:val="nil"/>
              <w:left w:val="nil"/>
              <w:bottom w:val="nil"/>
              <w:right w:val="nil"/>
            </w:tcBorders>
            <w:vAlign w:val="center"/>
            <w:hideMark/>
          </w:tcPr>
          <w:p w14:paraId="2C6BE031" w14:textId="2B64DC1B"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(16,047)</w:t>
            </w:r>
          </w:p>
        </w:tc>
        <w:tc>
          <w:tcPr>
            <w:tcW w:w="2640" w:type="dxa"/>
            <w:tcBorders>
              <w:top w:val="nil"/>
              <w:left w:val="nil"/>
              <w:bottom w:val="nil"/>
              <w:right w:val="nil"/>
            </w:tcBorders>
            <w:vAlign w:val="center"/>
            <w:hideMark/>
          </w:tcPr>
          <w:p w14:paraId="418474DE"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Current service cost</w:t>
            </w:r>
          </w:p>
        </w:tc>
        <w:tc>
          <w:tcPr>
            <w:tcW w:w="1048" w:type="dxa"/>
            <w:tcBorders>
              <w:top w:val="nil"/>
              <w:left w:val="nil"/>
              <w:bottom w:val="nil"/>
              <w:right w:val="nil"/>
            </w:tcBorders>
            <w:vAlign w:val="center"/>
          </w:tcPr>
          <w:p w14:paraId="118443EA" w14:textId="6CD2AB5D" w:rsidR="00C26B7F" w:rsidRPr="006130EB" w:rsidRDefault="16574448"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eastAsia="en-GB"/>
              </w:rPr>
              <w:t>(5,429)</w:t>
            </w:r>
          </w:p>
        </w:tc>
        <w:tc>
          <w:tcPr>
            <w:tcW w:w="855" w:type="dxa"/>
            <w:tcBorders>
              <w:top w:val="nil"/>
              <w:left w:val="nil"/>
              <w:bottom w:val="nil"/>
              <w:right w:val="nil"/>
            </w:tcBorders>
            <w:vAlign w:val="center"/>
          </w:tcPr>
          <w:p w14:paraId="1A2E24A1" w14:textId="5304A40A" w:rsidR="00C26B7F" w:rsidRPr="006130EB" w:rsidRDefault="3CD3E7A2"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(174)</w:t>
            </w:r>
          </w:p>
        </w:tc>
        <w:tc>
          <w:tcPr>
            <w:tcW w:w="1191" w:type="dxa"/>
            <w:tcBorders>
              <w:top w:val="nil"/>
              <w:left w:val="nil"/>
              <w:bottom w:val="nil"/>
              <w:right w:val="nil"/>
            </w:tcBorders>
            <w:vAlign w:val="center"/>
          </w:tcPr>
          <w:p w14:paraId="773FE5F0" w14:textId="386377BF" w:rsidR="00C26B7F" w:rsidRPr="006130EB" w:rsidRDefault="2BB5E791"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(10,500)</w:t>
            </w:r>
          </w:p>
        </w:tc>
        <w:tc>
          <w:tcPr>
            <w:tcW w:w="1185" w:type="dxa"/>
            <w:tcBorders>
              <w:top w:val="nil"/>
              <w:left w:val="nil"/>
              <w:bottom w:val="nil"/>
              <w:right w:val="nil"/>
            </w:tcBorders>
            <w:vAlign w:val="center"/>
          </w:tcPr>
          <w:p w14:paraId="696523E4" w14:textId="6C548957" w:rsidR="00C26B7F" w:rsidRPr="006130EB" w:rsidRDefault="5232EDCC"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(16,103)</w:t>
            </w:r>
          </w:p>
        </w:tc>
      </w:tr>
      <w:tr w:rsidR="00FD5049" w:rsidRPr="006130EB" w14:paraId="660F1501" w14:textId="77777777" w:rsidTr="33003F18">
        <w:trPr>
          <w:trHeight w:val="302"/>
        </w:trPr>
        <w:tc>
          <w:tcPr>
            <w:tcW w:w="1050" w:type="dxa"/>
            <w:tcBorders>
              <w:top w:val="nil"/>
              <w:left w:val="nil"/>
              <w:bottom w:val="nil"/>
              <w:right w:val="nil"/>
            </w:tcBorders>
            <w:vAlign w:val="center"/>
            <w:hideMark/>
          </w:tcPr>
          <w:p w14:paraId="033125D3" w14:textId="1DC70BC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(8,128)</w:t>
            </w:r>
          </w:p>
        </w:tc>
        <w:tc>
          <w:tcPr>
            <w:tcW w:w="870" w:type="dxa"/>
            <w:tcBorders>
              <w:top w:val="nil"/>
              <w:left w:val="nil"/>
              <w:bottom w:val="nil"/>
              <w:right w:val="nil"/>
            </w:tcBorders>
            <w:vAlign w:val="center"/>
            <w:hideMark/>
          </w:tcPr>
          <w:p w14:paraId="0F84C348" w14:textId="5C15FFC4"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(322)</w:t>
            </w:r>
          </w:p>
        </w:tc>
        <w:tc>
          <w:tcPr>
            <w:tcW w:w="1230" w:type="dxa"/>
            <w:tcBorders>
              <w:top w:val="nil"/>
              <w:left w:val="nil"/>
              <w:bottom w:val="nil"/>
              <w:right w:val="nil"/>
            </w:tcBorders>
            <w:vAlign w:val="center"/>
            <w:hideMark/>
          </w:tcPr>
          <w:p w14:paraId="73445A67" w14:textId="0D8AF3D2"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(51,300)</w:t>
            </w:r>
          </w:p>
        </w:tc>
        <w:tc>
          <w:tcPr>
            <w:tcW w:w="1260" w:type="dxa"/>
            <w:tcBorders>
              <w:top w:val="nil"/>
              <w:left w:val="nil"/>
              <w:bottom w:val="nil"/>
              <w:right w:val="nil"/>
            </w:tcBorders>
            <w:vAlign w:val="center"/>
            <w:hideMark/>
          </w:tcPr>
          <w:p w14:paraId="204D0992" w14:textId="0E7C0AD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(59,750)</w:t>
            </w:r>
          </w:p>
        </w:tc>
        <w:tc>
          <w:tcPr>
            <w:tcW w:w="2640" w:type="dxa"/>
            <w:tcBorders>
              <w:top w:val="nil"/>
              <w:left w:val="nil"/>
              <w:bottom w:val="nil"/>
              <w:right w:val="nil"/>
            </w:tcBorders>
            <w:vAlign w:val="center"/>
            <w:hideMark/>
          </w:tcPr>
          <w:p w14:paraId="4674EC19"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Interest cost</w:t>
            </w:r>
          </w:p>
        </w:tc>
        <w:tc>
          <w:tcPr>
            <w:tcW w:w="1048" w:type="dxa"/>
            <w:tcBorders>
              <w:top w:val="nil"/>
              <w:left w:val="nil"/>
              <w:bottom w:val="nil"/>
              <w:right w:val="nil"/>
            </w:tcBorders>
            <w:vAlign w:val="center"/>
          </w:tcPr>
          <w:p w14:paraId="0E924E8E" w14:textId="699F4B77" w:rsidR="00C26B7F" w:rsidRPr="006130EB" w:rsidRDefault="5B6B62D2"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eastAsia="en-GB"/>
              </w:rPr>
              <w:t>(8,484)</w:t>
            </w:r>
          </w:p>
        </w:tc>
        <w:tc>
          <w:tcPr>
            <w:tcW w:w="855" w:type="dxa"/>
            <w:tcBorders>
              <w:top w:val="nil"/>
              <w:left w:val="nil"/>
              <w:bottom w:val="nil"/>
              <w:right w:val="nil"/>
            </w:tcBorders>
            <w:vAlign w:val="center"/>
          </w:tcPr>
          <w:p w14:paraId="1DDC5E67" w14:textId="02530E40" w:rsidR="00C26B7F" w:rsidRPr="006130EB" w:rsidRDefault="3B5DEEA8"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(333)</w:t>
            </w:r>
          </w:p>
        </w:tc>
        <w:tc>
          <w:tcPr>
            <w:tcW w:w="1191" w:type="dxa"/>
            <w:tcBorders>
              <w:top w:val="nil"/>
              <w:left w:val="nil"/>
              <w:bottom w:val="nil"/>
              <w:right w:val="nil"/>
            </w:tcBorders>
            <w:vAlign w:val="center"/>
          </w:tcPr>
          <w:p w14:paraId="2A1E4D77" w14:textId="3FF611C6" w:rsidR="00C26B7F" w:rsidRPr="006130EB" w:rsidRDefault="55225877"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(53,860)</w:t>
            </w:r>
          </w:p>
        </w:tc>
        <w:tc>
          <w:tcPr>
            <w:tcW w:w="1185" w:type="dxa"/>
            <w:tcBorders>
              <w:top w:val="nil"/>
              <w:left w:val="nil"/>
              <w:bottom w:val="nil"/>
              <w:right w:val="nil"/>
            </w:tcBorders>
            <w:vAlign w:val="center"/>
          </w:tcPr>
          <w:p w14:paraId="678EA2F9" w14:textId="5678FDF4" w:rsidR="00C26B7F" w:rsidRPr="006130EB" w:rsidRDefault="5334D1FD"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eastAsia="en-GB"/>
              </w:rPr>
              <w:t>(62,677)</w:t>
            </w:r>
          </w:p>
        </w:tc>
      </w:tr>
      <w:tr w:rsidR="00FD5049" w:rsidRPr="006130EB" w14:paraId="00BABA62" w14:textId="77777777" w:rsidTr="33003F18">
        <w:trPr>
          <w:trHeight w:val="302"/>
        </w:trPr>
        <w:tc>
          <w:tcPr>
            <w:tcW w:w="1050" w:type="dxa"/>
            <w:tcBorders>
              <w:top w:val="nil"/>
              <w:left w:val="nil"/>
              <w:bottom w:val="nil"/>
              <w:right w:val="nil"/>
            </w:tcBorders>
            <w:vAlign w:val="center"/>
            <w:hideMark/>
          </w:tcPr>
          <w:p w14:paraId="6BA5AC70" w14:textId="11F37293"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(2,141)</w:t>
            </w:r>
          </w:p>
        </w:tc>
        <w:tc>
          <w:tcPr>
            <w:tcW w:w="870" w:type="dxa"/>
            <w:tcBorders>
              <w:top w:val="nil"/>
              <w:left w:val="nil"/>
              <w:bottom w:val="nil"/>
              <w:right w:val="nil"/>
            </w:tcBorders>
            <w:vAlign w:val="center"/>
            <w:hideMark/>
          </w:tcPr>
          <w:p w14:paraId="4DD5462A" w14:textId="01268CDC"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(72)</w:t>
            </w:r>
          </w:p>
        </w:tc>
        <w:tc>
          <w:tcPr>
            <w:tcW w:w="1230" w:type="dxa"/>
            <w:tcBorders>
              <w:top w:val="nil"/>
              <w:left w:val="nil"/>
              <w:bottom w:val="nil"/>
              <w:right w:val="nil"/>
            </w:tcBorders>
            <w:vAlign w:val="center"/>
            <w:hideMark/>
          </w:tcPr>
          <w:p w14:paraId="09F18E4E" w14:textId="1413D5F4"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(7,570)</w:t>
            </w:r>
          </w:p>
        </w:tc>
        <w:tc>
          <w:tcPr>
            <w:tcW w:w="1260" w:type="dxa"/>
            <w:tcBorders>
              <w:top w:val="nil"/>
              <w:left w:val="nil"/>
              <w:bottom w:val="nil"/>
              <w:right w:val="nil"/>
            </w:tcBorders>
            <w:vAlign w:val="center"/>
            <w:hideMark/>
          </w:tcPr>
          <w:p w14:paraId="12ED0009" w14:textId="1FED958C"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(9,783)</w:t>
            </w:r>
          </w:p>
        </w:tc>
        <w:tc>
          <w:tcPr>
            <w:tcW w:w="2640" w:type="dxa"/>
            <w:tcBorders>
              <w:top w:val="nil"/>
              <w:left w:val="nil"/>
              <w:bottom w:val="nil"/>
              <w:right w:val="nil"/>
            </w:tcBorders>
            <w:vAlign w:val="center"/>
            <w:hideMark/>
          </w:tcPr>
          <w:p w14:paraId="29270781"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Contributions from scheme participants</w:t>
            </w:r>
          </w:p>
        </w:tc>
        <w:tc>
          <w:tcPr>
            <w:tcW w:w="1048" w:type="dxa"/>
            <w:tcBorders>
              <w:top w:val="nil"/>
              <w:left w:val="nil"/>
              <w:bottom w:val="nil"/>
              <w:right w:val="nil"/>
            </w:tcBorders>
            <w:vAlign w:val="center"/>
          </w:tcPr>
          <w:p w14:paraId="5957961C" w14:textId="43F82250" w:rsidR="00C26B7F" w:rsidRPr="006130EB" w:rsidRDefault="1644D47F"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eastAsia="en-GB"/>
              </w:rPr>
              <w:t>(2,286)</w:t>
            </w:r>
          </w:p>
        </w:tc>
        <w:tc>
          <w:tcPr>
            <w:tcW w:w="855" w:type="dxa"/>
            <w:tcBorders>
              <w:top w:val="nil"/>
              <w:left w:val="nil"/>
              <w:bottom w:val="nil"/>
              <w:right w:val="nil"/>
            </w:tcBorders>
            <w:vAlign w:val="center"/>
          </w:tcPr>
          <w:p w14:paraId="10269D7F" w14:textId="150A9382" w:rsidR="00C26B7F" w:rsidRPr="006130EB" w:rsidRDefault="66E13037"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(83)</w:t>
            </w:r>
          </w:p>
        </w:tc>
        <w:tc>
          <w:tcPr>
            <w:tcW w:w="1191" w:type="dxa"/>
            <w:tcBorders>
              <w:top w:val="nil"/>
              <w:left w:val="nil"/>
              <w:bottom w:val="nil"/>
              <w:right w:val="nil"/>
            </w:tcBorders>
            <w:vAlign w:val="center"/>
          </w:tcPr>
          <w:p w14:paraId="3474C523" w14:textId="16D39F20" w:rsidR="00C26B7F" w:rsidRPr="006130EB" w:rsidRDefault="78F4F59F"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(8,150)</w:t>
            </w:r>
          </w:p>
        </w:tc>
        <w:tc>
          <w:tcPr>
            <w:tcW w:w="1185" w:type="dxa"/>
            <w:tcBorders>
              <w:top w:val="nil"/>
              <w:left w:val="nil"/>
              <w:bottom w:val="nil"/>
              <w:right w:val="nil"/>
            </w:tcBorders>
            <w:vAlign w:val="center"/>
          </w:tcPr>
          <w:p w14:paraId="7EBBABCC" w14:textId="5B1B4C2A" w:rsidR="00C26B7F" w:rsidRPr="006130EB" w:rsidRDefault="540E7886"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eastAsia="en-GB"/>
              </w:rPr>
              <w:t>(10,519)</w:t>
            </w:r>
          </w:p>
        </w:tc>
      </w:tr>
      <w:tr w:rsidR="00FD5049" w:rsidRPr="006130EB" w14:paraId="4C01000E" w14:textId="77777777" w:rsidTr="33003F18">
        <w:trPr>
          <w:trHeight w:val="302"/>
        </w:trPr>
        <w:tc>
          <w:tcPr>
            <w:tcW w:w="1050" w:type="dxa"/>
            <w:tcBorders>
              <w:top w:val="nil"/>
              <w:left w:val="nil"/>
              <w:bottom w:val="nil"/>
              <w:right w:val="nil"/>
            </w:tcBorders>
            <w:vAlign w:val="center"/>
            <w:hideMark/>
          </w:tcPr>
          <w:p w14:paraId="168CEC17" w14:textId="77777777" w:rsidR="00C26B7F" w:rsidRPr="006130EB" w:rsidRDefault="00C26B7F" w:rsidP="00C26B7F">
            <w:pPr>
              <w:spacing w:after="0" w:line="240" w:lineRule="auto"/>
              <w:jc w:val="right"/>
              <w:rPr>
                <w:rFonts w:eastAsia="Times New Roman" w:cs="Arial"/>
                <w:color w:val="000000"/>
                <w:sz w:val="18"/>
                <w:szCs w:val="18"/>
                <w:lang w:eastAsia="en-GB"/>
              </w:rPr>
            </w:pPr>
          </w:p>
        </w:tc>
        <w:tc>
          <w:tcPr>
            <w:tcW w:w="870" w:type="dxa"/>
            <w:tcBorders>
              <w:top w:val="nil"/>
              <w:left w:val="nil"/>
              <w:bottom w:val="nil"/>
              <w:right w:val="nil"/>
            </w:tcBorders>
            <w:vAlign w:val="center"/>
            <w:hideMark/>
          </w:tcPr>
          <w:p w14:paraId="3749E175"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230" w:type="dxa"/>
            <w:tcBorders>
              <w:top w:val="nil"/>
              <w:left w:val="nil"/>
              <w:bottom w:val="nil"/>
              <w:right w:val="nil"/>
            </w:tcBorders>
            <w:vAlign w:val="center"/>
            <w:hideMark/>
          </w:tcPr>
          <w:p w14:paraId="285B2633"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260" w:type="dxa"/>
            <w:tcBorders>
              <w:top w:val="nil"/>
              <w:left w:val="nil"/>
              <w:bottom w:val="nil"/>
              <w:right w:val="nil"/>
            </w:tcBorders>
            <w:vAlign w:val="center"/>
            <w:hideMark/>
          </w:tcPr>
          <w:p w14:paraId="4BD548D8"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2640" w:type="dxa"/>
            <w:tcBorders>
              <w:top w:val="nil"/>
              <w:left w:val="nil"/>
              <w:bottom w:val="nil"/>
              <w:right w:val="nil"/>
            </w:tcBorders>
            <w:vAlign w:val="center"/>
            <w:hideMark/>
          </w:tcPr>
          <w:p w14:paraId="505869E6"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Re-measurement gains and losses:</w:t>
            </w:r>
          </w:p>
        </w:tc>
        <w:tc>
          <w:tcPr>
            <w:tcW w:w="1048" w:type="dxa"/>
            <w:tcBorders>
              <w:top w:val="nil"/>
              <w:left w:val="nil"/>
              <w:bottom w:val="nil"/>
              <w:right w:val="nil"/>
            </w:tcBorders>
            <w:vAlign w:val="center"/>
          </w:tcPr>
          <w:p w14:paraId="6AE377D1" w14:textId="77777777" w:rsidR="00C26B7F" w:rsidRPr="006130EB" w:rsidRDefault="00C26B7F" w:rsidP="00C26B7F">
            <w:pPr>
              <w:spacing w:after="0" w:line="240" w:lineRule="auto"/>
              <w:rPr>
                <w:rFonts w:eastAsia="Times New Roman" w:cs="Arial"/>
                <w:color w:val="000000"/>
                <w:sz w:val="18"/>
                <w:szCs w:val="18"/>
                <w:lang w:eastAsia="en-GB"/>
              </w:rPr>
            </w:pPr>
          </w:p>
        </w:tc>
        <w:tc>
          <w:tcPr>
            <w:tcW w:w="855" w:type="dxa"/>
            <w:tcBorders>
              <w:top w:val="nil"/>
              <w:left w:val="nil"/>
              <w:bottom w:val="nil"/>
              <w:right w:val="nil"/>
            </w:tcBorders>
            <w:vAlign w:val="center"/>
          </w:tcPr>
          <w:p w14:paraId="33786FE8"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191" w:type="dxa"/>
            <w:tcBorders>
              <w:top w:val="nil"/>
              <w:left w:val="nil"/>
              <w:bottom w:val="nil"/>
              <w:right w:val="nil"/>
            </w:tcBorders>
            <w:vAlign w:val="center"/>
          </w:tcPr>
          <w:p w14:paraId="2E69EF2C"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c>
          <w:tcPr>
            <w:tcW w:w="1185" w:type="dxa"/>
            <w:tcBorders>
              <w:top w:val="nil"/>
              <w:left w:val="nil"/>
              <w:bottom w:val="nil"/>
              <w:right w:val="nil"/>
            </w:tcBorders>
            <w:vAlign w:val="center"/>
          </w:tcPr>
          <w:p w14:paraId="3109474C" w14:textId="77777777" w:rsidR="00C26B7F" w:rsidRPr="006130EB" w:rsidRDefault="00C26B7F" w:rsidP="00C26B7F">
            <w:pPr>
              <w:spacing w:after="0" w:line="240" w:lineRule="auto"/>
              <w:jc w:val="center"/>
              <w:rPr>
                <w:rFonts w:ascii="Times New Roman" w:eastAsia="Times New Roman" w:hAnsi="Times New Roman" w:cs="Times New Roman"/>
                <w:sz w:val="20"/>
                <w:szCs w:val="20"/>
                <w:lang w:eastAsia="en-GB"/>
              </w:rPr>
            </w:pPr>
          </w:p>
        </w:tc>
      </w:tr>
      <w:tr w:rsidR="00FD5049" w:rsidRPr="006130EB" w14:paraId="16E5FA52" w14:textId="77777777" w:rsidTr="33003F18">
        <w:trPr>
          <w:trHeight w:val="302"/>
        </w:trPr>
        <w:tc>
          <w:tcPr>
            <w:tcW w:w="1050" w:type="dxa"/>
            <w:tcBorders>
              <w:top w:val="nil"/>
              <w:left w:val="nil"/>
              <w:bottom w:val="nil"/>
              <w:right w:val="nil"/>
            </w:tcBorders>
            <w:vAlign w:val="center"/>
            <w:hideMark/>
          </w:tcPr>
          <w:p w14:paraId="5D6C03EF" w14:textId="19B2080C"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(5,355)</w:t>
            </w:r>
          </w:p>
        </w:tc>
        <w:tc>
          <w:tcPr>
            <w:tcW w:w="870" w:type="dxa"/>
            <w:tcBorders>
              <w:top w:val="nil"/>
              <w:left w:val="nil"/>
              <w:bottom w:val="nil"/>
              <w:right w:val="nil"/>
            </w:tcBorders>
            <w:vAlign w:val="center"/>
            <w:hideMark/>
          </w:tcPr>
          <w:p w14:paraId="13DFC26A" w14:textId="2B8B07F3"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(204)</w:t>
            </w:r>
          </w:p>
        </w:tc>
        <w:tc>
          <w:tcPr>
            <w:tcW w:w="1230" w:type="dxa"/>
            <w:tcBorders>
              <w:top w:val="nil"/>
              <w:left w:val="nil"/>
              <w:bottom w:val="nil"/>
              <w:right w:val="nil"/>
            </w:tcBorders>
            <w:vAlign w:val="center"/>
            <w:hideMark/>
          </w:tcPr>
          <w:p w14:paraId="0A322724" w14:textId="572F1CEB"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(37,620)</w:t>
            </w:r>
          </w:p>
        </w:tc>
        <w:tc>
          <w:tcPr>
            <w:tcW w:w="1260" w:type="dxa"/>
            <w:tcBorders>
              <w:top w:val="nil"/>
              <w:left w:val="nil"/>
              <w:bottom w:val="nil"/>
              <w:right w:val="nil"/>
            </w:tcBorders>
            <w:vAlign w:val="center"/>
            <w:hideMark/>
          </w:tcPr>
          <w:p w14:paraId="41144042" w14:textId="3DF94F72"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(43,179)</w:t>
            </w:r>
          </w:p>
        </w:tc>
        <w:tc>
          <w:tcPr>
            <w:tcW w:w="2640" w:type="dxa"/>
            <w:tcBorders>
              <w:top w:val="nil"/>
              <w:left w:val="nil"/>
              <w:bottom w:val="nil"/>
              <w:right w:val="nil"/>
            </w:tcBorders>
            <w:vAlign w:val="center"/>
            <w:hideMark/>
          </w:tcPr>
          <w:p w14:paraId="40F1F5F3"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 Actuarial gains / (losses) - experience</w:t>
            </w:r>
          </w:p>
        </w:tc>
        <w:tc>
          <w:tcPr>
            <w:tcW w:w="1048" w:type="dxa"/>
            <w:tcBorders>
              <w:top w:val="nil"/>
              <w:left w:val="nil"/>
              <w:bottom w:val="nil"/>
              <w:right w:val="nil"/>
            </w:tcBorders>
            <w:vAlign w:val="center"/>
          </w:tcPr>
          <w:p w14:paraId="1D753A2E" w14:textId="1B9C13A4" w:rsidR="00C26B7F" w:rsidRPr="006130EB" w:rsidRDefault="4BA85B02" w:rsidP="00C26B7F">
            <w:pPr>
              <w:spacing w:after="0" w:line="240" w:lineRule="auto"/>
              <w:jc w:val="right"/>
              <w:rPr>
                <w:rFonts w:eastAsia="Times New Roman" w:cs="Arial"/>
                <w:color w:val="000000"/>
                <w:sz w:val="18"/>
                <w:szCs w:val="18"/>
                <w:lang w:eastAsia="en-GB"/>
              </w:rPr>
            </w:pPr>
            <w:r w:rsidRPr="594F7A0E">
              <w:rPr>
                <w:rFonts w:eastAsia="Times New Roman" w:cs="Arial"/>
                <w:color w:val="000000" w:themeColor="text1"/>
                <w:sz w:val="18"/>
                <w:szCs w:val="18"/>
                <w:lang w:eastAsia="en-GB"/>
              </w:rPr>
              <w:t>1,563</w:t>
            </w:r>
          </w:p>
        </w:tc>
        <w:tc>
          <w:tcPr>
            <w:tcW w:w="855" w:type="dxa"/>
            <w:tcBorders>
              <w:top w:val="nil"/>
              <w:left w:val="nil"/>
              <w:bottom w:val="nil"/>
              <w:right w:val="nil"/>
            </w:tcBorders>
            <w:vAlign w:val="center"/>
          </w:tcPr>
          <w:p w14:paraId="3545B474" w14:textId="2E9BF7CA" w:rsidR="00C26B7F" w:rsidRPr="006130EB" w:rsidRDefault="6648D403"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59</w:t>
            </w:r>
          </w:p>
        </w:tc>
        <w:tc>
          <w:tcPr>
            <w:tcW w:w="1191" w:type="dxa"/>
            <w:tcBorders>
              <w:top w:val="nil"/>
              <w:left w:val="nil"/>
              <w:bottom w:val="nil"/>
              <w:right w:val="nil"/>
            </w:tcBorders>
            <w:vAlign w:val="center"/>
          </w:tcPr>
          <w:p w14:paraId="4E289364" w14:textId="4997A67F" w:rsidR="00C26B7F" w:rsidRPr="006130EB" w:rsidRDefault="1C0EB207"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(380)</w:t>
            </w:r>
          </w:p>
        </w:tc>
        <w:tc>
          <w:tcPr>
            <w:tcW w:w="1185" w:type="dxa"/>
            <w:tcBorders>
              <w:top w:val="nil"/>
              <w:left w:val="nil"/>
              <w:bottom w:val="nil"/>
              <w:right w:val="nil"/>
            </w:tcBorders>
            <w:vAlign w:val="center"/>
          </w:tcPr>
          <w:p w14:paraId="05AB4796" w14:textId="76245705" w:rsidR="00C26B7F" w:rsidRPr="006130EB" w:rsidRDefault="4C6EE33A"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eastAsia="en-GB"/>
              </w:rPr>
              <w:t>1,242</w:t>
            </w:r>
          </w:p>
        </w:tc>
      </w:tr>
      <w:tr w:rsidR="00FD5049" w:rsidRPr="006130EB" w14:paraId="5231D955" w14:textId="77777777" w:rsidTr="33003F18">
        <w:trPr>
          <w:trHeight w:val="302"/>
        </w:trPr>
        <w:tc>
          <w:tcPr>
            <w:tcW w:w="1050" w:type="dxa"/>
            <w:tcBorders>
              <w:top w:val="nil"/>
              <w:left w:val="nil"/>
              <w:bottom w:val="nil"/>
              <w:right w:val="nil"/>
            </w:tcBorders>
            <w:vAlign w:val="center"/>
            <w:hideMark/>
          </w:tcPr>
          <w:p w14:paraId="0FC0D171" w14:textId="0D5A821E"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1,043</w:t>
            </w:r>
          </w:p>
        </w:tc>
        <w:tc>
          <w:tcPr>
            <w:tcW w:w="870" w:type="dxa"/>
            <w:tcBorders>
              <w:top w:val="nil"/>
              <w:left w:val="nil"/>
              <w:bottom w:val="nil"/>
              <w:right w:val="nil"/>
            </w:tcBorders>
            <w:vAlign w:val="center"/>
            <w:hideMark/>
          </w:tcPr>
          <w:p w14:paraId="732F919F" w14:textId="4D5707F0"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39</w:t>
            </w:r>
          </w:p>
        </w:tc>
        <w:tc>
          <w:tcPr>
            <w:tcW w:w="1230" w:type="dxa"/>
            <w:tcBorders>
              <w:top w:val="nil"/>
              <w:left w:val="nil"/>
              <w:bottom w:val="nil"/>
              <w:right w:val="nil"/>
            </w:tcBorders>
            <w:vAlign w:val="center"/>
            <w:hideMark/>
          </w:tcPr>
          <w:p w14:paraId="02F27C19" w14:textId="6ECAB924"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60" w:type="dxa"/>
            <w:tcBorders>
              <w:top w:val="nil"/>
              <w:left w:val="nil"/>
              <w:bottom w:val="nil"/>
              <w:right w:val="nil"/>
            </w:tcBorders>
            <w:vAlign w:val="center"/>
            <w:hideMark/>
          </w:tcPr>
          <w:p w14:paraId="2B8F7DF6" w14:textId="596ADA93"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1,082</w:t>
            </w:r>
          </w:p>
        </w:tc>
        <w:tc>
          <w:tcPr>
            <w:tcW w:w="2640" w:type="dxa"/>
            <w:tcBorders>
              <w:top w:val="nil"/>
              <w:left w:val="nil"/>
              <w:bottom w:val="nil"/>
              <w:right w:val="nil"/>
            </w:tcBorders>
            <w:vAlign w:val="center"/>
            <w:hideMark/>
          </w:tcPr>
          <w:p w14:paraId="3AE006A9"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 Actuarial gains / (losses) from changes in demographic assumptions</w:t>
            </w:r>
          </w:p>
        </w:tc>
        <w:tc>
          <w:tcPr>
            <w:tcW w:w="1048" w:type="dxa"/>
            <w:tcBorders>
              <w:top w:val="nil"/>
              <w:left w:val="nil"/>
              <w:bottom w:val="nil"/>
              <w:right w:val="nil"/>
            </w:tcBorders>
            <w:vAlign w:val="center"/>
          </w:tcPr>
          <w:p w14:paraId="3F6C4607" w14:textId="1B87B3F3" w:rsidR="00C26B7F" w:rsidRPr="006130EB" w:rsidRDefault="4C4CB0D1"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300</w:t>
            </w:r>
          </w:p>
        </w:tc>
        <w:tc>
          <w:tcPr>
            <w:tcW w:w="855" w:type="dxa"/>
            <w:tcBorders>
              <w:top w:val="nil"/>
              <w:left w:val="nil"/>
              <w:bottom w:val="nil"/>
              <w:right w:val="nil"/>
            </w:tcBorders>
            <w:vAlign w:val="center"/>
          </w:tcPr>
          <w:p w14:paraId="37C76312" w14:textId="1B236D91" w:rsidR="00C26B7F" w:rsidRPr="006130EB" w:rsidRDefault="55A2E7FA" w:rsidP="00C26B7F">
            <w:pPr>
              <w:spacing w:after="0" w:line="240" w:lineRule="auto"/>
              <w:jc w:val="right"/>
              <w:rPr>
                <w:rFonts w:eastAsia="Times New Roman" w:cs="Arial"/>
                <w:color w:val="000000"/>
                <w:sz w:val="18"/>
                <w:szCs w:val="18"/>
                <w:lang w:eastAsia="en-GB"/>
              </w:rPr>
            </w:pPr>
            <w:r w:rsidRPr="34F76C52">
              <w:rPr>
                <w:rFonts w:eastAsia="Times New Roman" w:cs="Arial"/>
                <w:color w:val="000000" w:themeColor="text1"/>
                <w:sz w:val="18"/>
                <w:szCs w:val="18"/>
                <w:lang w:eastAsia="en-GB"/>
              </w:rPr>
              <w:t>12</w:t>
            </w:r>
          </w:p>
        </w:tc>
        <w:tc>
          <w:tcPr>
            <w:tcW w:w="1191" w:type="dxa"/>
            <w:tcBorders>
              <w:top w:val="nil"/>
              <w:left w:val="nil"/>
              <w:bottom w:val="nil"/>
              <w:right w:val="nil"/>
            </w:tcBorders>
            <w:vAlign w:val="center"/>
          </w:tcPr>
          <w:p w14:paraId="77306BEC" w14:textId="0F0C969D" w:rsidR="00C26B7F" w:rsidRPr="006130EB" w:rsidRDefault="6380A1BC"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1,720</w:t>
            </w:r>
          </w:p>
        </w:tc>
        <w:tc>
          <w:tcPr>
            <w:tcW w:w="1185" w:type="dxa"/>
            <w:tcBorders>
              <w:top w:val="nil"/>
              <w:left w:val="nil"/>
              <w:bottom w:val="nil"/>
              <w:right w:val="nil"/>
            </w:tcBorders>
            <w:vAlign w:val="center"/>
          </w:tcPr>
          <w:p w14:paraId="17A93A64" w14:textId="02FA6E3F" w:rsidR="00C26B7F" w:rsidRPr="006130EB" w:rsidRDefault="6C83288C" w:rsidP="00C26B7F">
            <w:pPr>
              <w:spacing w:after="0" w:line="240" w:lineRule="auto"/>
              <w:jc w:val="right"/>
              <w:rPr>
                <w:rFonts w:eastAsia="Times New Roman" w:cs="Arial"/>
                <w:color w:val="000000"/>
                <w:sz w:val="18"/>
                <w:szCs w:val="18"/>
                <w:lang w:eastAsia="en-GB"/>
              </w:rPr>
            </w:pPr>
            <w:r w:rsidRPr="7F56EEFB">
              <w:rPr>
                <w:rFonts w:eastAsia="Times New Roman" w:cs="Arial"/>
                <w:color w:val="000000" w:themeColor="text1"/>
                <w:sz w:val="18"/>
                <w:szCs w:val="18"/>
                <w:lang w:eastAsia="en-GB"/>
              </w:rPr>
              <w:t>2,032</w:t>
            </w:r>
          </w:p>
        </w:tc>
      </w:tr>
      <w:tr w:rsidR="00FD5049" w:rsidRPr="006130EB" w14:paraId="2D79DE70" w14:textId="77777777" w:rsidTr="33003F18">
        <w:trPr>
          <w:trHeight w:val="302"/>
        </w:trPr>
        <w:tc>
          <w:tcPr>
            <w:tcW w:w="1050" w:type="dxa"/>
            <w:tcBorders>
              <w:top w:val="nil"/>
              <w:left w:val="nil"/>
              <w:bottom w:val="nil"/>
              <w:right w:val="nil"/>
            </w:tcBorders>
            <w:vAlign w:val="center"/>
            <w:hideMark/>
          </w:tcPr>
          <w:p w14:paraId="5D6B64E6" w14:textId="660414E5"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12,421</w:t>
            </w:r>
          </w:p>
        </w:tc>
        <w:tc>
          <w:tcPr>
            <w:tcW w:w="870" w:type="dxa"/>
            <w:tcBorders>
              <w:top w:val="nil"/>
              <w:left w:val="nil"/>
              <w:bottom w:val="nil"/>
              <w:right w:val="nil"/>
            </w:tcBorders>
            <w:vAlign w:val="center"/>
            <w:hideMark/>
          </w:tcPr>
          <w:p w14:paraId="7C0AAF48" w14:textId="0698346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481</w:t>
            </w:r>
          </w:p>
        </w:tc>
        <w:tc>
          <w:tcPr>
            <w:tcW w:w="1230" w:type="dxa"/>
            <w:tcBorders>
              <w:top w:val="nil"/>
              <w:left w:val="nil"/>
              <w:bottom w:val="nil"/>
              <w:right w:val="nil"/>
            </w:tcBorders>
            <w:vAlign w:val="center"/>
            <w:hideMark/>
          </w:tcPr>
          <w:p w14:paraId="40F3544B" w14:textId="7DC4DDE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25,130</w:t>
            </w:r>
          </w:p>
        </w:tc>
        <w:tc>
          <w:tcPr>
            <w:tcW w:w="1260" w:type="dxa"/>
            <w:tcBorders>
              <w:top w:val="nil"/>
              <w:left w:val="nil"/>
              <w:bottom w:val="nil"/>
              <w:right w:val="nil"/>
            </w:tcBorders>
            <w:vAlign w:val="center"/>
            <w:hideMark/>
          </w:tcPr>
          <w:p w14:paraId="51F593E4" w14:textId="0A5DB60B"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38,032</w:t>
            </w:r>
          </w:p>
        </w:tc>
        <w:tc>
          <w:tcPr>
            <w:tcW w:w="2640" w:type="dxa"/>
            <w:tcBorders>
              <w:top w:val="nil"/>
              <w:left w:val="nil"/>
              <w:bottom w:val="nil"/>
              <w:right w:val="nil"/>
            </w:tcBorders>
            <w:vAlign w:val="center"/>
            <w:hideMark/>
          </w:tcPr>
          <w:p w14:paraId="55377914"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 Actuarial gains / (losses) from changes in financial assumptions</w:t>
            </w:r>
          </w:p>
        </w:tc>
        <w:tc>
          <w:tcPr>
            <w:tcW w:w="1048" w:type="dxa"/>
            <w:tcBorders>
              <w:top w:val="nil"/>
              <w:left w:val="nil"/>
              <w:bottom w:val="nil"/>
              <w:right w:val="nil"/>
            </w:tcBorders>
            <w:vAlign w:val="center"/>
          </w:tcPr>
          <w:p w14:paraId="4C2CD9A5" w14:textId="779AC4A2" w:rsidR="00C26B7F" w:rsidRPr="006130EB" w:rsidRDefault="4AE840D2"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33,604</w:t>
            </w:r>
          </w:p>
        </w:tc>
        <w:tc>
          <w:tcPr>
            <w:tcW w:w="855" w:type="dxa"/>
            <w:tcBorders>
              <w:top w:val="nil"/>
              <w:left w:val="nil"/>
              <w:bottom w:val="nil"/>
              <w:right w:val="nil"/>
            </w:tcBorders>
            <w:vAlign w:val="center"/>
          </w:tcPr>
          <w:p w14:paraId="6FA65F90" w14:textId="2FAA06E6" w:rsidR="00C26B7F" w:rsidRPr="006130EB" w:rsidRDefault="12CC5F5A"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1,320</w:t>
            </w:r>
          </w:p>
        </w:tc>
        <w:tc>
          <w:tcPr>
            <w:tcW w:w="1191" w:type="dxa"/>
            <w:tcBorders>
              <w:top w:val="nil"/>
              <w:left w:val="nil"/>
              <w:bottom w:val="nil"/>
              <w:right w:val="nil"/>
            </w:tcBorders>
            <w:vAlign w:val="center"/>
          </w:tcPr>
          <w:p w14:paraId="5CAD023C" w14:textId="12881AE8" w:rsidR="00C26B7F" w:rsidRPr="006130EB" w:rsidRDefault="6C8DFE86" w:rsidP="00C26B7F">
            <w:pPr>
              <w:spacing w:after="0" w:line="240" w:lineRule="auto"/>
              <w:jc w:val="right"/>
              <w:rPr>
                <w:rFonts w:eastAsia="Times New Roman" w:cs="Arial"/>
                <w:color w:val="000000"/>
                <w:sz w:val="18"/>
                <w:szCs w:val="18"/>
                <w:lang w:eastAsia="en-GB"/>
              </w:rPr>
            </w:pPr>
            <w:r w:rsidRPr="108A020E">
              <w:rPr>
                <w:rFonts w:eastAsia="Times New Roman" w:cs="Arial"/>
                <w:color w:val="000000" w:themeColor="text1"/>
                <w:sz w:val="18"/>
                <w:szCs w:val="18"/>
                <w:lang w:eastAsia="en-GB"/>
              </w:rPr>
              <w:t>139,050</w:t>
            </w:r>
          </w:p>
        </w:tc>
        <w:tc>
          <w:tcPr>
            <w:tcW w:w="1185" w:type="dxa"/>
            <w:tcBorders>
              <w:top w:val="nil"/>
              <w:left w:val="nil"/>
              <w:bottom w:val="nil"/>
              <w:right w:val="nil"/>
            </w:tcBorders>
            <w:vAlign w:val="center"/>
          </w:tcPr>
          <w:p w14:paraId="743B996D" w14:textId="4BFDD453" w:rsidR="00C26B7F" w:rsidRPr="006130EB" w:rsidRDefault="50E91684"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173,974</w:t>
            </w:r>
          </w:p>
        </w:tc>
      </w:tr>
      <w:tr w:rsidR="00FD5049" w:rsidRPr="006130EB" w14:paraId="35DC6ADB" w14:textId="77777777" w:rsidTr="33003F18">
        <w:trPr>
          <w:trHeight w:val="302"/>
        </w:trPr>
        <w:tc>
          <w:tcPr>
            <w:tcW w:w="1050" w:type="dxa"/>
            <w:tcBorders>
              <w:top w:val="nil"/>
              <w:left w:val="nil"/>
              <w:bottom w:val="nil"/>
              <w:right w:val="nil"/>
            </w:tcBorders>
            <w:vAlign w:val="center"/>
            <w:hideMark/>
          </w:tcPr>
          <w:p w14:paraId="375741A2" w14:textId="2B74E60A"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870" w:type="dxa"/>
            <w:tcBorders>
              <w:top w:val="nil"/>
              <w:left w:val="nil"/>
              <w:bottom w:val="nil"/>
              <w:right w:val="nil"/>
            </w:tcBorders>
            <w:vAlign w:val="center"/>
            <w:hideMark/>
          </w:tcPr>
          <w:p w14:paraId="297DC09D" w14:textId="13DD6444"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30" w:type="dxa"/>
            <w:tcBorders>
              <w:top w:val="nil"/>
              <w:left w:val="nil"/>
              <w:bottom w:val="nil"/>
              <w:right w:val="nil"/>
            </w:tcBorders>
            <w:vAlign w:val="center"/>
            <w:hideMark/>
          </w:tcPr>
          <w:p w14:paraId="58531BEE" w14:textId="01511DF6"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60" w:type="dxa"/>
            <w:tcBorders>
              <w:top w:val="nil"/>
              <w:left w:val="nil"/>
              <w:bottom w:val="nil"/>
              <w:right w:val="nil"/>
            </w:tcBorders>
            <w:vAlign w:val="center"/>
            <w:hideMark/>
          </w:tcPr>
          <w:p w14:paraId="07634B96" w14:textId="67A40E40"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2640" w:type="dxa"/>
            <w:tcBorders>
              <w:top w:val="nil"/>
              <w:left w:val="nil"/>
              <w:bottom w:val="nil"/>
              <w:right w:val="nil"/>
            </w:tcBorders>
            <w:vAlign w:val="center"/>
            <w:hideMark/>
          </w:tcPr>
          <w:p w14:paraId="07576FF8"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 Other</w:t>
            </w:r>
          </w:p>
        </w:tc>
        <w:tc>
          <w:tcPr>
            <w:tcW w:w="1048" w:type="dxa"/>
            <w:tcBorders>
              <w:top w:val="nil"/>
              <w:left w:val="nil"/>
              <w:bottom w:val="nil"/>
              <w:right w:val="nil"/>
            </w:tcBorders>
            <w:vAlign w:val="center"/>
          </w:tcPr>
          <w:p w14:paraId="406F3298" w14:textId="409D7408" w:rsidR="00C26B7F" w:rsidRPr="006130EB" w:rsidRDefault="12357919"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0</w:t>
            </w:r>
          </w:p>
        </w:tc>
        <w:tc>
          <w:tcPr>
            <w:tcW w:w="855" w:type="dxa"/>
            <w:tcBorders>
              <w:top w:val="nil"/>
              <w:left w:val="nil"/>
              <w:bottom w:val="nil"/>
              <w:right w:val="nil"/>
            </w:tcBorders>
            <w:vAlign w:val="center"/>
          </w:tcPr>
          <w:p w14:paraId="04F4BF39" w14:textId="042B1A25" w:rsidR="00C26B7F" w:rsidRPr="006130EB" w:rsidRDefault="78F83C8F"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0</w:t>
            </w:r>
          </w:p>
        </w:tc>
        <w:tc>
          <w:tcPr>
            <w:tcW w:w="1191" w:type="dxa"/>
            <w:tcBorders>
              <w:top w:val="nil"/>
              <w:left w:val="nil"/>
              <w:bottom w:val="nil"/>
              <w:right w:val="nil"/>
            </w:tcBorders>
            <w:vAlign w:val="center"/>
          </w:tcPr>
          <w:p w14:paraId="3C58A48E" w14:textId="4E244395" w:rsidR="00C26B7F" w:rsidRPr="006130EB" w:rsidRDefault="3339F029"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0</w:t>
            </w:r>
          </w:p>
        </w:tc>
        <w:tc>
          <w:tcPr>
            <w:tcW w:w="1185" w:type="dxa"/>
            <w:tcBorders>
              <w:top w:val="nil"/>
              <w:left w:val="nil"/>
              <w:bottom w:val="nil"/>
              <w:right w:val="nil"/>
            </w:tcBorders>
            <w:vAlign w:val="center"/>
          </w:tcPr>
          <w:p w14:paraId="2FADB3ED" w14:textId="7A40693C" w:rsidR="00C26B7F" w:rsidRPr="006130EB" w:rsidRDefault="781DCD2C"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0</w:t>
            </w:r>
          </w:p>
        </w:tc>
      </w:tr>
      <w:tr w:rsidR="00FD5049" w:rsidRPr="006130EB" w14:paraId="3F30F8D6" w14:textId="77777777" w:rsidTr="33003F18">
        <w:trPr>
          <w:trHeight w:val="302"/>
        </w:trPr>
        <w:tc>
          <w:tcPr>
            <w:tcW w:w="1050" w:type="dxa"/>
            <w:tcBorders>
              <w:top w:val="nil"/>
              <w:left w:val="nil"/>
              <w:bottom w:val="nil"/>
              <w:right w:val="nil"/>
            </w:tcBorders>
            <w:vAlign w:val="center"/>
            <w:hideMark/>
          </w:tcPr>
          <w:p w14:paraId="63FC32A4" w14:textId="38B62CD2"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(215)</w:t>
            </w:r>
          </w:p>
        </w:tc>
        <w:tc>
          <w:tcPr>
            <w:tcW w:w="870" w:type="dxa"/>
            <w:tcBorders>
              <w:top w:val="nil"/>
              <w:left w:val="nil"/>
              <w:bottom w:val="nil"/>
              <w:right w:val="nil"/>
            </w:tcBorders>
            <w:vAlign w:val="center"/>
            <w:hideMark/>
          </w:tcPr>
          <w:p w14:paraId="5D2FAAAC" w14:textId="66BCA697"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30" w:type="dxa"/>
            <w:tcBorders>
              <w:top w:val="nil"/>
              <w:left w:val="nil"/>
              <w:bottom w:val="nil"/>
              <w:right w:val="nil"/>
            </w:tcBorders>
            <w:vAlign w:val="center"/>
            <w:hideMark/>
          </w:tcPr>
          <w:p w14:paraId="08B3744F" w14:textId="0A0635F9"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60" w:type="dxa"/>
            <w:tcBorders>
              <w:top w:val="nil"/>
              <w:left w:val="nil"/>
              <w:bottom w:val="nil"/>
              <w:right w:val="nil"/>
            </w:tcBorders>
            <w:vAlign w:val="center"/>
            <w:hideMark/>
          </w:tcPr>
          <w:p w14:paraId="6781BCC9" w14:textId="66BA62E9"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(215)</w:t>
            </w:r>
          </w:p>
        </w:tc>
        <w:tc>
          <w:tcPr>
            <w:tcW w:w="2640" w:type="dxa"/>
            <w:tcBorders>
              <w:top w:val="nil"/>
              <w:left w:val="nil"/>
              <w:bottom w:val="nil"/>
              <w:right w:val="nil"/>
            </w:tcBorders>
            <w:vAlign w:val="center"/>
            <w:hideMark/>
          </w:tcPr>
          <w:p w14:paraId="77344CCC"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Past service cost</w:t>
            </w:r>
          </w:p>
        </w:tc>
        <w:tc>
          <w:tcPr>
            <w:tcW w:w="1048" w:type="dxa"/>
            <w:tcBorders>
              <w:top w:val="nil"/>
              <w:left w:val="nil"/>
              <w:bottom w:val="nil"/>
              <w:right w:val="nil"/>
            </w:tcBorders>
            <w:vAlign w:val="center"/>
          </w:tcPr>
          <w:p w14:paraId="2C732FE3" w14:textId="5CE3D36E" w:rsidR="00C26B7F" w:rsidRPr="006130EB" w:rsidRDefault="38B7DFCE"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0</w:t>
            </w:r>
          </w:p>
        </w:tc>
        <w:tc>
          <w:tcPr>
            <w:tcW w:w="855" w:type="dxa"/>
            <w:tcBorders>
              <w:top w:val="nil"/>
              <w:left w:val="nil"/>
              <w:bottom w:val="nil"/>
              <w:right w:val="nil"/>
            </w:tcBorders>
            <w:vAlign w:val="center"/>
          </w:tcPr>
          <w:p w14:paraId="5A00E204" w14:textId="6A3AAEB2" w:rsidR="00C26B7F" w:rsidRPr="006130EB" w:rsidRDefault="78F83C8F"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0</w:t>
            </w:r>
          </w:p>
        </w:tc>
        <w:tc>
          <w:tcPr>
            <w:tcW w:w="1191" w:type="dxa"/>
            <w:tcBorders>
              <w:top w:val="nil"/>
              <w:left w:val="nil"/>
              <w:bottom w:val="nil"/>
              <w:right w:val="nil"/>
            </w:tcBorders>
            <w:vAlign w:val="center"/>
          </w:tcPr>
          <w:p w14:paraId="6EEBA963" w14:textId="0E835952" w:rsidR="00C26B7F" w:rsidRPr="006130EB" w:rsidRDefault="3339F029"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0</w:t>
            </w:r>
          </w:p>
        </w:tc>
        <w:tc>
          <w:tcPr>
            <w:tcW w:w="1185" w:type="dxa"/>
            <w:tcBorders>
              <w:top w:val="nil"/>
              <w:left w:val="nil"/>
              <w:bottom w:val="nil"/>
              <w:right w:val="nil"/>
            </w:tcBorders>
            <w:vAlign w:val="center"/>
          </w:tcPr>
          <w:p w14:paraId="61CE376B" w14:textId="1FC8686E" w:rsidR="00C26B7F" w:rsidRPr="006130EB" w:rsidRDefault="781DCD2C"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0</w:t>
            </w:r>
          </w:p>
        </w:tc>
      </w:tr>
      <w:tr w:rsidR="00FD5049" w:rsidRPr="006130EB" w14:paraId="4CF75904" w14:textId="77777777" w:rsidTr="33003F18">
        <w:trPr>
          <w:trHeight w:val="302"/>
        </w:trPr>
        <w:tc>
          <w:tcPr>
            <w:tcW w:w="1050" w:type="dxa"/>
            <w:tcBorders>
              <w:top w:val="nil"/>
              <w:left w:val="nil"/>
              <w:bottom w:val="nil"/>
              <w:right w:val="nil"/>
            </w:tcBorders>
            <w:vAlign w:val="center"/>
            <w:hideMark/>
          </w:tcPr>
          <w:p w14:paraId="54C6F1F9" w14:textId="74FD38CD"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870" w:type="dxa"/>
            <w:tcBorders>
              <w:top w:val="nil"/>
              <w:left w:val="nil"/>
              <w:bottom w:val="nil"/>
              <w:right w:val="nil"/>
            </w:tcBorders>
            <w:vAlign w:val="center"/>
            <w:hideMark/>
          </w:tcPr>
          <w:p w14:paraId="6F3DBB31" w14:textId="09513354"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30" w:type="dxa"/>
            <w:tcBorders>
              <w:top w:val="nil"/>
              <w:left w:val="nil"/>
              <w:bottom w:val="nil"/>
              <w:right w:val="nil"/>
            </w:tcBorders>
            <w:vAlign w:val="center"/>
            <w:hideMark/>
          </w:tcPr>
          <w:p w14:paraId="2E43298F" w14:textId="02C6274A"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(370)</w:t>
            </w:r>
          </w:p>
        </w:tc>
        <w:tc>
          <w:tcPr>
            <w:tcW w:w="1260" w:type="dxa"/>
            <w:tcBorders>
              <w:top w:val="nil"/>
              <w:left w:val="nil"/>
              <w:bottom w:val="nil"/>
              <w:right w:val="nil"/>
            </w:tcBorders>
            <w:vAlign w:val="center"/>
            <w:hideMark/>
          </w:tcPr>
          <w:p w14:paraId="619E1602" w14:textId="0A740F1C"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(370)</w:t>
            </w:r>
          </w:p>
        </w:tc>
        <w:tc>
          <w:tcPr>
            <w:tcW w:w="2640" w:type="dxa"/>
            <w:tcBorders>
              <w:top w:val="nil"/>
              <w:left w:val="nil"/>
              <w:bottom w:val="nil"/>
              <w:right w:val="nil"/>
            </w:tcBorders>
            <w:vAlign w:val="center"/>
            <w:hideMark/>
          </w:tcPr>
          <w:p w14:paraId="08BF3A60"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Transfers in</w:t>
            </w:r>
          </w:p>
        </w:tc>
        <w:tc>
          <w:tcPr>
            <w:tcW w:w="1048" w:type="dxa"/>
            <w:tcBorders>
              <w:top w:val="nil"/>
              <w:left w:val="nil"/>
              <w:bottom w:val="nil"/>
              <w:right w:val="nil"/>
            </w:tcBorders>
            <w:vAlign w:val="center"/>
          </w:tcPr>
          <w:p w14:paraId="2B2F1AB7" w14:textId="745BF274" w:rsidR="00C26B7F" w:rsidRPr="006130EB" w:rsidRDefault="03A4DFB1"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0</w:t>
            </w:r>
          </w:p>
        </w:tc>
        <w:tc>
          <w:tcPr>
            <w:tcW w:w="855" w:type="dxa"/>
            <w:tcBorders>
              <w:top w:val="nil"/>
              <w:left w:val="nil"/>
              <w:bottom w:val="nil"/>
              <w:right w:val="nil"/>
            </w:tcBorders>
            <w:vAlign w:val="center"/>
          </w:tcPr>
          <w:p w14:paraId="4920ADE7" w14:textId="5314E78F" w:rsidR="00C26B7F" w:rsidRPr="006130EB" w:rsidRDefault="354D02D9"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0</w:t>
            </w:r>
          </w:p>
        </w:tc>
        <w:tc>
          <w:tcPr>
            <w:tcW w:w="1191" w:type="dxa"/>
            <w:tcBorders>
              <w:top w:val="nil"/>
              <w:left w:val="nil"/>
              <w:bottom w:val="nil"/>
              <w:right w:val="nil"/>
            </w:tcBorders>
            <w:vAlign w:val="center"/>
          </w:tcPr>
          <w:p w14:paraId="05BC6571" w14:textId="22D9618A" w:rsidR="00C26B7F" w:rsidRPr="006130EB" w:rsidRDefault="3A8A75F8"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0</w:t>
            </w:r>
          </w:p>
        </w:tc>
        <w:tc>
          <w:tcPr>
            <w:tcW w:w="1185" w:type="dxa"/>
            <w:tcBorders>
              <w:top w:val="nil"/>
              <w:left w:val="nil"/>
              <w:bottom w:val="nil"/>
              <w:right w:val="nil"/>
            </w:tcBorders>
            <w:vAlign w:val="center"/>
          </w:tcPr>
          <w:p w14:paraId="278C5075" w14:textId="0BCA41F2" w:rsidR="00C26B7F" w:rsidRPr="006130EB" w:rsidRDefault="2E39B420"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0</w:t>
            </w:r>
          </w:p>
        </w:tc>
      </w:tr>
      <w:tr w:rsidR="00FD5049" w:rsidRPr="006130EB" w14:paraId="5A1F34DA" w14:textId="77777777" w:rsidTr="33003F18">
        <w:trPr>
          <w:trHeight w:val="302"/>
        </w:trPr>
        <w:tc>
          <w:tcPr>
            <w:tcW w:w="1050" w:type="dxa"/>
            <w:tcBorders>
              <w:top w:val="nil"/>
              <w:left w:val="nil"/>
              <w:bottom w:val="nil"/>
              <w:right w:val="nil"/>
            </w:tcBorders>
            <w:vAlign w:val="center"/>
            <w:hideMark/>
          </w:tcPr>
          <w:p w14:paraId="481ED75A" w14:textId="09A6F4E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4,149</w:t>
            </w:r>
          </w:p>
        </w:tc>
        <w:tc>
          <w:tcPr>
            <w:tcW w:w="870" w:type="dxa"/>
            <w:tcBorders>
              <w:top w:val="nil"/>
              <w:left w:val="nil"/>
              <w:bottom w:val="nil"/>
              <w:right w:val="nil"/>
            </w:tcBorders>
            <w:vAlign w:val="center"/>
            <w:hideMark/>
          </w:tcPr>
          <w:p w14:paraId="62387CEC" w14:textId="6AF24023"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163</w:t>
            </w:r>
          </w:p>
        </w:tc>
        <w:tc>
          <w:tcPr>
            <w:tcW w:w="1230" w:type="dxa"/>
            <w:tcBorders>
              <w:top w:val="nil"/>
              <w:left w:val="nil"/>
              <w:bottom w:val="nil"/>
              <w:right w:val="nil"/>
            </w:tcBorders>
            <w:vAlign w:val="center"/>
            <w:hideMark/>
          </w:tcPr>
          <w:p w14:paraId="2C1D52C9" w14:textId="32DB6432"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48,060</w:t>
            </w:r>
          </w:p>
        </w:tc>
        <w:tc>
          <w:tcPr>
            <w:tcW w:w="1260" w:type="dxa"/>
            <w:tcBorders>
              <w:top w:val="nil"/>
              <w:left w:val="nil"/>
              <w:bottom w:val="nil"/>
              <w:right w:val="nil"/>
            </w:tcBorders>
            <w:vAlign w:val="center"/>
            <w:hideMark/>
          </w:tcPr>
          <w:p w14:paraId="7BFDB5D1" w14:textId="7A628ADA"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52,372</w:t>
            </w:r>
          </w:p>
        </w:tc>
        <w:tc>
          <w:tcPr>
            <w:tcW w:w="2640" w:type="dxa"/>
            <w:tcBorders>
              <w:top w:val="nil"/>
              <w:left w:val="nil"/>
              <w:bottom w:val="nil"/>
              <w:right w:val="nil"/>
            </w:tcBorders>
            <w:vAlign w:val="center"/>
            <w:hideMark/>
          </w:tcPr>
          <w:p w14:paraId="4F351A19"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Benefits / transfers paid</w:t>
            </w:r>
          </w:p>
        </w:tc>
        <w:tc>
          <w:tcPr>
            <w:tcW w:w="1048" w:type="dxa"/>
            <w:tcBorders>
              <w:top w:val="nil"/>
              <w:left w:val="nil"/>
              <w:bottom w:val="nil"/>
              <w:right w:val="nil"/>
            </w:tcBorders>
            <w:vAlign w:val="center"/>
          </w:tcPr>
          <w:p w14:paraId="4336FEA2" w14:textId="361C1789" w:rsidR="00C26B7F" w:rsidRPr="006130EB" w:rsidRDefault="76394845"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4,360</w:t>
            </w:r>
          </w:p>
        </w:tc>
        <w:tc>
          <w:tcPr>
            <w:tcW w:w="855" w:type="dxa"/>
            <w:tcBorders>
              <w:top w:val="nil"/>
              <w:left w:val="nil"/>
              <w:bottom w:val="nil"/>
              <w:right w:val="nil"/>
            </w:tcBorders>
            <w:vAlign w:val="center"/>
          </w:tcPr>
          <w:p w14:paraId="2FD3669E" w14:textId="411973E2" w:rsidR="00C26B7F" w:rsidRPr="006130EB" w:rsidRDefault="0BACCEED"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173</w:t>
            </w:r>
          </w:p>
        </w:tc>
        <w:tc>
          <w:tcPr>
            <w:tcW w:w="1191" w:type="dxa"/>
            <w:tcBorders>
              <w:top w:val="nil"/>
              <w:left w:val="nil"/>
              <w:bottom w:val="nil"/>
              <w:right w:val="nil"/>
            </w:tcBorders>
            <w:vAlign w:val="center"/>
          </w:tcPr>
          <w:p w14:paraId="5C14861A" w14:textId="4B8C05B0" w:rsidR="00C26B7F" w:rsidRPr="006130EB" w:rsidRDefault="55235ED5"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54,730</w:t>
            </w:r>
          </w:p>
        </w:tc>
        <w:tc>
          <w:tcPr>
            <w:tcW w:w="1185" w:type="dxa"/>
            <w:tcBorders>
              <w:top w:val="nil"/>
              <w:left w:val="nil"/>
              <w:bottom w:val="nil"/>
              <w:right w:val="nil"/>
            </w:tcBorders>
            <w:vAlign w:val="center"/>
          </w:tcPr>
          <w:p w14:paraId="1A6970F5" w14:textId="38368728" w:rsidR="00C26B7F" w:rsidRPr="006130EB" w:rsidRDefault="681CF122"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59,263</w:t>
            </w:r>
          </w:p>
        </w:tc>
      </w:tr>
      <w:tr w:rsidR="00FD5049" w:rsidRPr="006130EB" w14:paraId="3139F75F" w14:textId="77777777" w:rsidTr="33003F18">
        <w:trPr>
          <w:trHeight w:val="317"/>
        </w:trPr>
        <w:tc>
          <w:tcPr>
            <w:tcW w:w="1050" w:type="dxa"/>
            <w:tcBorders>
              <w:top w:val="nil"/>
              <w:left w:val="nil"/>
              <w:bottom w:val="nil"/>
              <w:right w:val="nil"/>
            </w:tcBorders>
            <w:vAlign w:val="center"/>
            <w:hideMark/>
          </w:tcPr>
          <w:p w14:paraId="7A3B84D4" w14:textId="0BA99E05"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(164)</w:t>
            </w:r>
          </w:p>
        </w:tc>
        <w:tc>
          <w:tcPr>
            <w:tcW w:w="870" w:type="dxa"/>
            <w:tcBorders>
              <w:top w:val="nil"/>
              <w:left w:val="nil"/>
              <w:bottom w:val="nil"/>
              <w:right w:val="nil"/>
            </w:tcBorders>
            <w:vAlign w:val="center"/>
            <w:hideMark/>
          </w:tcPr>
          <w:p w14:paraId="5863BFF6" w14:textId="32897C4A"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(5)</w:t>
            </w:r>
          </w:p>
        </w:tc>
        <w:tc>
          <w:tcPr>
            <w:tcW w:w="1230" w:type="dxa"/>
            <w:tcBorders>
              <w:top w:val="nil"/>
              <w:left w:val="nil"/>
              <w:bottom w:val="nil"/>
              <w:right w:val="nil"/>
            </w:tcBorders>
            <w:vAlign w:val="center"/>
            <w:hideMark/>
          </w:tcPr>
          <w:p w14:paraId="05C81F74" w14:textId="30F68E08"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0</w:t>
            </w:r>
          </w:p>
        </w:tc>
        <w:tc>
          <w:tcPr>
            <w:tcW w:w="1260" w:type="dxa"/>
            <w:tcBorders>
              <w:top w:val="nil"/>
              <w:left w:val="nil"/>
              <w:bottom w:val="nil"/>
              <w:right w:val="nil"/>
            </w:tcBorders>
            <w:vAlign w:val="center"/>
            <w:hideMark/>
          </w:tcPr>
          <w:p w14:paraId="696B6BDF" w14:textId="6AF69EEA" w:rsidR="00C26B7F" w:rsidRPr="006130EB" w:rsidRDefault="00C26B7F" w:rsidP="00C26B7F">
            <w:pPr>
              <w:spacing w:after="0" w:line="240" w:lineRule="auto"/>
              <w:jc w:val="right"/>
              <w:rPr>
                <w:rFonts w:eastAsia="Times New Roman" w:cs="Arial"/>
                <w:color w:val="000000"/>
                <w:sz w:val="18"/>
                <w:szCs w:val="18"/>
                <w:lang w:eastAsia="en-GB"/>
              </w:rPr>
            </w:pPr>
            <w:r w:rsidRPr="006130EB">
              <w:rPr>
                <w:rFonts w:eastAsia="Times New Roman" w:cs="Arial"/>
                <w:color w:val="000000"/>
                <w:sz w:val="18"/>
                <w:szCs w:val="18"/>
                <w:lang w:eastAsia="en-GB"/>
              </w:rPr>
              <w:t>(169)</w:t>
            </w:r>
          </w:p>
        </w:tc>
        <w:tc>
          <w:tcPr>
            <w:tcW w:w="2640" w:type="dxa"/>
            <w:tcBorders>
              <w:top w:val="nil"/>
              <w:left w:val="nil"/>
              <w:bottom w:val="nil"/>
              <w:right w:val="nil"/>
            </w:tcBorders>
            <w:vAlign w:val="center"/>
            <w:hideMark/>
          </w:tcPr>
          <w:p w14:paraId="591635D5" w14:textId="77777777" w:rsidR="00C26B7F" w:rsidRPr="006130EB" w:rsidRDefault="00C26B7F" w:rsidP="00C26B7F">
            <w:pPr>
              <w:spacing w:after="0" w:line="240" w:lineRule="auto"/>
              <w:rPr>
                <w:rFonts w:eastAsia="Times New Roman" w:cs="Arial"/>
                <w:color w:val="000000"/>
                <w:sz w:val="18"/>
                <w:szCs w:val="18"/>
                <w:lang w:eastAsia="en-GB"/>
              </w:rPr>
            </w:pPr>
            <w:r w:rsidRPr="006130EB">
              <w:rPr>
                <w:rFonts w:eastAsia="Times New Roman" w:cs="Arial"/>
                <w:color w:val="000000"/>
                <w:sz w:val="18"/>
                <w:szCs w:val="18"/>
                <w:lang w:eastAsia="en-GB"/>
              </w:rPr>
              <w:t>Administration expenses</w:t>
            </w:r>
          </w:p>
        </w:tc>
        <w:tc>
          <w:tcPr>
            <w:tcW w:w="1048" w:type="dxa"/>
            <w:tcBorders>
              <w:top w:val="nil"/>
              <w:left w:val="nil"/>
              <w:bottom w:val="nil"/>
              <w:right w:val="nil"/>
            </w:tcBorders>
            <w:vAlign w:val="center"/>
          </w:tcPr>
          <w:p w14:paraId="441C14D4" w14:textId="2476D7CD" w:rsidR="00C26B7F" w:rsidRPr="006130EB" w:rsidRDefault="3C4A77BB" w:rsidP="00C26B7F">
            <w:pPr>
              <w:spacing w:after="0" w:line="240" w:lineRule="auto"/>
              <w:jc w:val="right"/>
              <w:rPr>
                <w:rFonts w:eastAsia="Times New Roman" w:cs="Arial"/>
                <w:color w:val="000000"/>
                <w:sz w:val="18"/>
                <w:szCs w:val="18"/>
                <w:lang w:eastAsia="en-GB"/>
              </w:rPr>
            </w:pPr>
            <w:r w:rsidRPr="7192A064">
              <w:rPr>
                <w:rFonts w:eastAsia="Times New Roman" w:cs="Arial"/>
                <w:color w:val="000000" w:themeColor="text1"/>
                <w:sz w:val="18"/>
                <w:szCs w:val="18"/>
                <w:lang w:eastAsia="en-GB"/>
              </w:rPr>
              <w:t>(175)</w:t>
            </w:r>
          </w:p>
        </w:tc>
        <w:tc>
          <w:tcPr>
            <w:tcW w:w="855" w:type="dxa"/>
            <w:tcBorders>
              <w:top w:val="nil"/>
              <w:left w:val="nil"/>
              <w:bottom w:val="nil"/>
              <w:right w:val="nil"/>
            </w:tcBorders>
            <w:vAlign w:val="center"/>
          </w:tcPr>
          <w:p w14:paraId="0457EACD" w14:textId="4623F067" w:rsidR="00C26B7F" w:rsidRPr="006130EB" w:rsidRDefault="36A45C9D" w:rsidP="00C26B7F">
            <w:pPr>
              <w:spacing w:after="0" w:line="240" w:lineRule="auto"/>
              <w:jc w:val="right"/>
              <w:rPr>
                <w:rFonts w:eastAsia="Times New Roman" w:cs="Arial"/>
                <w:color w:val="000000"/>
                <w:sz w:val="18"/>
                <w:szCs w:val="18"/>
                <w:lang w:eastAsia="en-GB"/>
              </w:rPr>
            </w:pPr>
            <w:r w:rsidRPr="5A4F029E">
              <w:rPr>
                <w:rFonts w:eastAsia="Times New Roman" w:cs="Arial"/>
                <w:color w:val="000000" w:themeColor="text1"/>
                <w:sz w:val="18"/>
                <w:szCs w:val="18"/>
                <w:lang w:eastAsia="en-GB"/>
              </w:rPr>
              <w:t>(6)</w:t>
            </w:r>
          </w:p>
        </w:tc>
        <w:tc>
          <w:tcPr>
            <w:tcW w:w="1191" w:type="dxa"/>
            <w:tcBorders>
              <w:top w:val="nil"/>
              <w:left w:val="nil"/>
              <w:bottom w:val="nil"/>
              <w:right w:val="nil"/>
            </w:tcBorders>
            <w:vAlign w:val="center"/>
          </w:tcPr>
          <w:p w14:paraId="3BD76F86" w14:textId="1651ECA7" w:rsidR="00C26B7F" w:rsidRPr="006130EB" w:rsidRDefault="07C50A9A" w:rsidP="00C26B7F">
            <w:pPr>
              <w:spacing w:after="0" w:line="240" w:lineRule="auto"/>
              <w:jc w:val="right"/>
              <w:rPr>
                <w:rFonts w:eastAsia="Times New Roman" w:cs="Arial"/>
                <w:color w:val="000000"/>
                <w:sz w:val="18"/>
                <w:szCs w:val="18"/>
                <w:lang w:eastAsia="en-GB"/>
              </w:rPr>
            </w:pPr>
            <w:r w:rsidRPr="574F744F">
              <w:rPr>
                <w:rFonts w:eastAsia="Times New Roman" w:cs="Arial"/>
                <w:color w:val="000000" w:themeColor="text1"/>
                <w:sz w:val="18"/>
                <w:szCs w:val="18"/>
                <w:lang w:eastAsia="en-GB"/>
              </w:rPr>
              <w:t>0</w:t>
            </w:r>
          </w:p>
        </w:tc>
        <w:tc>
          <w:tcPr>
            <w:tcW w:w="1185" w:type="dxa"/>
            <w:tcBorders>
              <w:top w:val="nil"/>
              <w:left w:val="nil"/>
              <w:bottom w:val="nil"/>
              <w:right w:val="nil"/>
            </w:tcBorders>
            <w:vAlign w:val="center"/>
          </w:tcPr>
          <w:p w14:paraId="52DE323C" w14:textId="40DCCC75" w:rsidR="00C26B7F" w:rsidRPr="006130EB" w:rsidRDefault="23869EB8" w:rsidP="00C26B7F">
            <w:pPr>
              <w:spacing w:after="0" w:line="240" w:lineRule="auto"/>
              <w:jc w:val="right"/>
              <w:rPr>
                <w:rFonts w:eastAsia="Times New Roman" w:cs="Arial"/>
                <w:color w:val="000000"/>
                <w:sz w:val="18"/>
                <w:szCs w:val="18"/>
                <w:lang w:eastAsia="en-GB"/>
              </w:rPr>
            </w:pPr>
            <w:r w:rsidRPr="59A47F2F">
              <w:rPr>
                <w:rFonts w:eastAsia="Times New Roman" w:cs="Arial"/>
                <w:color w:val="000000" w:themeColor="text1"/>
                <w:sz w:val="18"/>
                <w:szCs w:val="18"/>
                <w:lang w:eastAsia="en-GB"/>
              </w:rPr>
              <w:t>(181)</w:t>
            </w:r>
          </w:p>
        </w:tc>
      </w:tr>
      <w:tr w:rsidR="00FD5049" w:rsidRPr="006130EB" w14:paraId="0E8F77BF" w14:textId="77777777" w:rsidTr="33003F18">
        <w:trPr>
          <w:trHeight w:val="317"/>
        </w:trPr>
        <w:tc>
          <w:tcPr>
            <w:tcW w:w="1050" w:type="dxa"/>
            <w:tcBorders>
              <w:top w:val="single" w:sz="8" w:space="0" w:color="000000" w:themeColor="text1"/>
              <w:left w:val="nil"/>
              <w:bottom w:val="single" w:sz="12" w:space="0" w:color="000000" w:themeColor="text1"/>
              <w:right w:val="nil"/>
            </w:tcBorders>
            <w:vAlign w:val="center"/>
            <w:hideMark/>
          </w:tcPr>
          <w:p w14:paraId="17D3CD9B" w14:textId="0EBADFF8" w:rsidR="00C26B7F" w:rsidRPr="006130EB" w:rsidRDefault="00C26B7F"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(173,300)</w:t>
            </w:r>
          </w:p>
        </w:tc>
        <w:tc>
          <w:tcPr>
            <w:tcW w:w="870" w:type="dxa"/>
            <w:tcBorders>
              <w:top w:val="single" w:sz="8" w:space="0" w:color="000000" w:themeColor="text1"/>
              <w:left w:val="nil"/>
              <w:bottom w:val="single" w:sz="12" w:space="0" w:color="000000" w:themeColor="text1"/>
              <w:right w:val="nil"/>
            </w:tcBorders>
            <w:vAlign w:val="center"/>
            <w:hideMark/>
          </w:tcPr>
          <w:p w14:paraId="338381D6" w14:textId="4E63D070" w:rsidR="00C26B7F" w:rsidRPr="006130EB" w:rsidRDefault="00C26B7F"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(6,829)</w:t>
            </w:r>
          </w:p>
        </w:tc>
        <w:tc>
          <w:tcPr>
            <w:tcW w:w="1230" w:type="dxa"/>
            <w:tcBorders>
              <w:top w:val="single" w:sz="8" w:space="0" w:color="000000" w:themeColor="text1"/>
              <w:left w:val="nil"/>
              <w:bottom w:val="single" w:sz="12" w:space="0" w:color="000000" w:themeColor="text1"/>
              <w:right w:val="nil"/>
            </w:tcBorders>
            <w:vAlign w:val="center"/>
            <w:hideMark/>
          </w:tcPr>
          <w:p w14:paraId="5718B001" w14:textId="4ADEB42F" w:rsidR="00C26B7F" w:rsidRPr="006130EB" w:rsidRDefault="00C26B7F"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(1,151,773)</w:t>
            </w:r>
          </w:p>
        </w:tc>
        <w:tc>
          <w:tcPr>
            <w:tcW w:w="1260" w:type="dxa"/>
            <w:tcBorders>
              <w:top w:val="single" w:sz="8" w:space="0" w:color="000000" w:themeColor="text1"/>
              <w:left w:val="nil"/>
              <w:bottom w:val="single" w:sz="12" w:space="0" w:color="000000" w:themeColor="text1"/>
              <w:right w:val="nil"/>
            </w:tcBorders>
            <w:vAlign w:val="center"/>
            <w:hideMark/>
          </w:tcPr>
          <w:p w14:paraId="6924F838" w14:textId="66C45660" w:rsidR="00C26B7F" w:rsidRPr="006130EB" w:rsidRDefault="00C26B7F" w:rsidP="00C26B7F">
            <w:pPr>
              <w:spacing w:after="0" w:line="240" w:lineRule="auto"/>
              <w:jc w:val="right"/>
              <w:rPr>
                <w:rFonts w:eastAsia="Times New Roman" w:cs="Arial"/>
                <w:b/>
                <w:bCs/>
                <w:color w:val="000000"/>
                <w:sz w:val="18"/>
                <w:szCs w:val="18"/>
                <w:lang w:eastAsia="en-GB"/>
              </w:rPr>
            </w:pPr>
            <w:r w:rsidRPr="006130EB">
              <w:rPr>
                <w:rFonts w:eastAsia="Times New Roman" w:cs="Arial"/>
                <w:b/>
                <w:bCs/>
                <w:color w:val="000000"/>
                <w:sz w:val="18"/>
                <w:szCs w:val="18"/>
                <w:lang w:eastAsia="en-GB"/>
              </w:rPr>
              <w:t>(1,331,902)</w:t>
            </w:r>
          </w:p>
        </w:tc>
        <w:tc>
          <w:tcPr>
            <w:tcW w:w="2640" w:type="dxa"/>
            <w:tcBorders>
              <w:top w:val="single" w:sz="8" w:space="0" w:color="000000" w:themeColor="text1"/>
              <w:left w:val="nil"/>
              <w:bottom w:val="single" w:sz="12" w:space="0" w:color="000000" w:themeColor="text1"/>
              <w:right w:val="nil"/>
            </w:tcBorders>
            <w:vAlign w:val="center"/>
            <w:hideMark/>
          </w:tcPr>
          <w:p w14:paraId="4A535EB9" w14:textId="77777777" w:rsidR="00C26B7F" w:rsidRPr="006130EB" w:rsidRDefault="00C26B7F" w:rsidP="00C26B7F">
            <w:pPr>
              <w:spacing w:after="0" w:line="240" w:lineRule="auto"/>
              <w:rPr>
                <w:rFonts w:eastAsia="Times New Roman" w:cs="Arial"/>
                <w:b/>
                <w:bCs/>
                <w:color w:val="000000"/>
                <w:sz w:val="18"/>
                <w:szCs w:val="18"/>
                <w:lang w:eastAsia="en-GB"/>
              </w:rPr>
            </w:pPr>
            <w:r w:rsidRPr="006130EB">
              <w:rPr>
                <w:rFonts w:eastAsia="Times New Roman" w:cs="Arial"/>
                <w:b/>
                <w:bCs/>
                <w:color w:val="000000"/>
                <w:sz w:val="18"/>
                <w:szCs w:val="18"/>
                <w:lang w:eastAsia="en-GB"/>
              </w:rPr>
              <w:t>Balance as at 31 March</w:t>
            </w:r>
          </w:p>
        </w:tc>
        <w:tc>
          <w:tcPr>
            <w:tcW w:w="1048" w:type="dxa"/>
            <w:tcBorders>
              <w:top w:val="single" w:sz="8" w:space="0" w:color="000000" w:themeColor="text1"/>
              <w:left w:val="nil"/>
              <w:bottom w:val="single" w:sz="12" w:space="0" w:color="000000" w:themeColor="text1"/>
              <w:right w:val="nil"/>
            </w:tcBorders>
            <w:vAlign w:val="center"/>
          </w:tcPr>
          <w:p w14:paraId="7B65CC00" w14:textId="3355C0D0" w:rsidR="00C26B7F" w:rsidRPr="006130EB" w:rsidRDefault="714AE2DC" w:rsidP="00C26B7F">
            <w:pPr>
              <w:spacing w:after="0" w:line="240" w:lineRule="auto"/>
              <w:jc w:val="right"/>
              <w:rPr>
                <w:rFonts w:eastAsia="Times New Roman" w:cs="Arial"/>
                <w:b/>
                <w:bCs/>
                <w:color w:val="000000"/>
                <w:sz w:val="18"/>
                <w:szCs w:val="18"/>
                <w:lang w:eastAsia="en-GB"/>
              </w:rPr>
            </w:pPr>
            <w:r w:rsidRPr="34F76C52">
              <w:rPr>
                <w:rFonts w:eastAsia="Times New Roman" w:cs="Arial"/>
                <w:b/>
                <w:bCs/>
                <w:color w:val="000000" w:themeColor="text1"/>
                <w:sz w:val="18"/>
                <w:szCs w:val="18"/>
                <w:lang w:eastAsia="en-GB"/>
              </w:rPr>
              <w:t>(149,847)</w:t>
            </w:r>
          </w:p>
        </w:tc>
        <w:tc>
          <w:tcPr>
            <w:tcW w:w="855" w:type="dxa"/>
            <w:tcBorders>
              <w:top w:val="single" w:sz="8" w:space="0" w:color="000000" w:themeColor="text1"/>
              <w:left w:val="nil"/>
              <w:bottom w:val="single" w:sz="12" w:space="0" w:color="000000" w:themeColor="text1"/>
              <w:right w:val="nil"/>
            </w:tcBorders>
            <w:vAlign w:val="center"/>
          </w:tcPr>
          <w:p w14:paraId="0B501251" w14:textId="6CBCDFB4" w:rsidR="00C26B7F" w:rsidRPr="006130EB" w:rsidRDefault="041870B3" w:rsidP="00C26B7F">
            <w:pPr>
              <w:spacing w:after="0" w:line="240" w:lineRule="auto"/>
              <w:jc w:val="right"/>
              <w:rPr>
                <w:rFonts w:eastAsia="Times New Roman" w:cs="Arial"/>
                <w:b/>
                <w:bCs/>
                <w:color w:val="000000"/>
                <w:sz w:val="18"/>
                <w:szCs w:val="18"/>
                <w:lang w:eastAsia="en-GB"/>
              </w:rPr>
            </w:pPr>
            <w:r w:rsidRPr="5A4F029E">
              <w:rPr>
                <w:rFonts w:eastAsia="Times New Roman" w:cs="Arial"/>
                <w:b/>
                <w:bCs/>
                <w:color w:val="000000" w:themeColor="text1"/>
                <w:sz w:val="18"/>
                <w:szCs w:val="18"/>
                <w:lang w:eastAsia="en-GB"/>
              </w:rPr>
              <w:t>(5,861)</w:t>
            </w:r>
          </w:p>
        </w:tc>
        <w:tc>
          <w:tcPr>
            <w:tcW w:w="1191" w:type="dxa"/>
            <w:tcBorders>
              <w:top w:val="single" w:sz="8" w:space="0" w:color="000000" w:themeColor="text1"/>
              <w:left w:val="nil"/>
              <w:bottom w:val="single" w:sz="12" w:space="0" w:color="000000" w:themeColor="text1"/>
              <w:right w:val="nil"/>
            </w:tcBorders>
            <w:vAlign w:val="center"/>
          </w:tcPr>
          <w:p w14:paraId="19DB59B6" w14:textId="172A9ED5" w:rsidR="00C26B7F" w:rsidRPr="006130EB" w:rsidRDefault="68E2FE6D" w:rsidP="00C26B7F">
            <w:pPr>
              <w:spacing w:after="0" w:line="240" w:lineRule="auto"/>
              <w:jc w:val="right"/>
              <w:rPr>
                <w:rFonts w:eastAsia="Times New Roman" w:cs="Arial"/>
                <w:b/>
                <w:bCs/>
                <w:color w:val="000000"/>
                <w:sz w:val="18"/>
                <w:szCs w:val="18"/>
                <w:lang w:eastAsia="en-GB"/>
              </w:rPr>
            </w:pPr>
            <w:r w:rsidRPr="574F744F">
              <w:rPr>
                <w:rFonts w:eastAsia="Times New Roman" w:cs="Arial"/>
                <w:b/>
                <w:bCs/>
                <w:color w:val="000000" w:themeColor="text1"/>
                <w:sz w:val="18"/>
                <w:szCs w:val="18"/>
                <w:lang w:eastAsia="en-GB"/>
              </w:rPr>
              <w:t>(1,029,160)</w:t>
            </w:r>
          </w:p>
        </w:tc>
        <w:tc>
          <w:tcPr>
            <w:tcW w:w="1185" w:type="dxa"/>
            <w:tcBorders>
              <w:top w:val="single" w:sz="8" w:space="0" w:color="000000" w:themeColor="text1"/>
              <w:left w:val="nil"/>
              <w:bottom w:val="single" w:sz="12" w:space="0" w:color="000000" w:themeColor="text1"/>
              <w:right w:val="nil"/>
            </w:tcBorders>
            <w:vAlign w:val="center"/>
          </w:tcPr>
          <w:p w14:paraId="0F0D5C02" w14:textId="6C3DCA7F" w:rsidR="00C26B7F" w:rsidRPr="006130EB" w:rsidRDefault="0F618AFB" w:rsidP="00C26B7F">
            <w:pPr>
              <w:spacing w:after="0" w:line="240" w:lineRule="auto"/>
              <w:jc w:val="right"/>
              <w:rPr>
                <w:rFonts w:eastAsia="Times New Roman" w:cs="Arial"/>
                <w:b/>
                <w:bCs/>
                <w:color w:val="000000"/>
                <w:sz w:val="18"/>
                <w:szCs w:val="18"/>
                <w:lang w:eastAsia="en-GB"/>
              </w:rPr>
            </w:pPr>
            <w:r w:rsidRPr="2DDFEE0E">
              <w:rPr>
                <w:rFonts w:eastAsia="Times New Roman" w:cs="Arial"/>
                <w:b/>
                <w:bCs/>
                <w:color w:val="000000" w:themeColor="text1"/>
                <w:sz w:val="18"/>
                <w:szCs w:val="18"/>
                <w:lang w:eastAsia="en-GB"/>
              </w:rPr>
              <w:t>1,184,868)</w:t>
            </w:r>
          </w:p>
        </w:tc>
      </w:tr>
    </w:tbl>
    <w:p w14:paraId="6FEDD263" w14:textId="77777777" w:rsidR="006130EB" w:rsidRDefault="006130EB" w:rsidP="002C4945">
      <w:pPr>
        <w:spacing w:after="0" w:line="240" w:lineRule="auto"/>
        <w:ind w:right="273"/>
        <w:jc w:val="both"/>
        <w:rPr>
          <w:sz w:val="18"/>
          <w:szCs w:val="18"/>
        </w:rPr>
      </w:pPr>
    </w:p>
    <w:p w14:paraId="32908B51" w14:textId="77777777" w:rsidR="00FD1350" w:rsidRPr="00FD1350" w:rsidRDefault="00FD1350" w:rsidP="00FD1350">
      <w:pPr>
        <w:spacing w:after="0" w:line="240" w:lineRule="auto"/>
        <w:ind w:right="273"/>
        <w:jc w:val="both"/>
        <w:rPr>
          <w:sz w:val="18"/>
          <w:szCs w:val="18"/>
        </w:rPr>
      </w:pPr>
    </w:p>
    <w:p w14:paraId="6E3D7BF6" w14:textId="49565659" w:rsidR="00FD1350" w:rsidRPr="00FD1350" w:rsidRDefault="00FD1350" w:rsidP="00FD1350">
      <w:pPr>
        <w:spacing w:after="0" w:line="240" w:lineRule="auto"/>
        <w:ind w:right="273"/>
        <w:jc w:val="both"/>
        <w:rPr>
          <w:sz w:val="18"/>
          <w:szCs w:val="18"/>
        </w:rPr>
      </w:pPr>
      <w:r w:rsidRPr="26F22965">
        <w:rPr>
          <w:sz w:val="18"/>
          <w:szCs w:val="18"/>
        </w:rPr>
        <w:t>The liabilities show the underlying commitments that the Chief Constable has in the long run to pay retirement benefits. The total liability of £</w:t>
      </w:r>
      <w:r w:rsidR="4391C85F" w:rsidRPr="26F22965">
        <w:rPr>
          <w:sz w:val="18"/>
          <w:szCs w:val="18"/>
        </w:rPr>
        <w:t>1.185</w:t>
      </w:r>
      <w:r w:rsidR="00A80B81" w:rsidRPr="26F22965">
        <w:rPr>
          <w:sz w:val="18"/>
          <w:szCs w:val="18"/>
        </w:rPr>
        <w:t>b</w:t>
      </w:r>
      <w:r w:rsidRPr="26F22965">
        <w:rPr>
          <w:sz w:val="18"/>
          <w:szCs w:val="18"/>
        </w:rPr>
        <w:t>n (202</w:t>
      </w:r>
      <w:r w:rsidR="00A80B81" w:rsidRPr="26F22965">
        <w:rPr>
          <w:sz w:val="18"/>
          <w:szCs w:val="18"/>
        </w:rPr>
        <w:t>3</w:t>
      </w:r>
      <w:r w:rsidRPr="26F22965">
        <w:rPr>
          <w:sz w:val="18"/>
          <w:szCs w:val="18"/>
        </w:rPr>
        <w:t>/2</w:t>
      </w:r>
      <w:r w:rsidR="00A80B81" w:rsidRPr="26F22965">
        <w:rPr>
          <w:sz w:val="18"/>
          <w:szCs w:val="18"/>
        </w:rPr>
        <w:t>4</w:t>
      </w:r>
      <w:r w:rsidRPr="26F22965">
        <w:rPr>
          <w:sz w:val="18"/>
          <w:szCs w:val="18"/>
        </w:rPr>
        <w:t>: £1.</w:t>
      </w:r>
      <w:r w:rsidR="00A80B81" w:rsidRPr="26F22965">
        <w:rPr>
          <w:sz w:val="18"/>
          <w:szCs w:val="18"/>
        </w:rPr>
        <w:t>332</w:t>
      </w:r>
      <w:r w:rsidRPr="26F22965">
        <w:rPr>
          <w:sz w:val="18"/>
          <w:szCs w:val="18"/>
        </w:rPr>
        <w:t xml:space="preserve">bn) has a substantial impact on the net worth of the </w:t>
      </w:r>
      <w:r w:rsidR="00F0776F" w:rsidRPr="26F22965">
        <w:rPr>
          <w:sz w:val="18"/>
          <w:szCs w:val="18"/>
        </w:rPr>
        <w:t xml:space="preserve">PCC Group </w:t>
      </w:r>
      <w:r w:rsidRPr="26F22965">
        <w:rPr>
          <w:sz w:val="18"/>
          <w:szCs w:val="18"/>
        </w:rPr>
        <w:t>as recorded in the Balance Sheet, resulting in a negative overall balance of £</w:t>
      </w:r>
      <w:r w:rsidR="7E54138B" w:rsidRPr="26F22965">
        <w:rPr>
          <w:sz w:val="18"/>
          <w:szCs w:val="18"/>
        </w:rPr>
        <w:t>1.029</w:t>
      </w:r>
      <w:r w:rsidRPr="26F22965">
        <w:rPr>
          <w:sz w:val="18"/>
          <w:szCs w:val="18"/>
        </w:rPr>
        <w:t>bn (202</w:t>
      </w:r>
      <w:r w:rsidR="003660A5" w:rsidRPr="26F22965">
        <w:rPr>
          <w:sz w:val="18"/>
          <w:szCs w:val="18"/>
        </w:rPr>
        <w:t>3</w:t>
      </w:r>
      <w:r w:rsidRPr="26F22965">
        <w:rPr>
          <w:sz w:val="18"/>
          <w:szCs w:val="18"/>
        </w:rPr>
        <w:t>/2</w:t>
      </w:r>
      <w:r w:rsidR="003660A5" w:rsidRPr="26F22965">
        <w:rPr>
          <w:sz w:val="18"/>
          <w:szCs w:val="18"/>
        </w:rPr>
        <w:t>4</w:t>
      </w:r>
      <w:r w:rsidRPr="26F22965">
        <w:rPr>
          <w:sz w:val="18"/>
          <w:szCs w:val="18"/>
        </w:rPr>
        <w:t>: £1.1</w:t>
      </w:r>
      <w:r w:rsidR="003660A5" w:rsidRPr="26F22965">
        <w:rPr>
          <w:sz w:val="18"/>
          <w:szCs w:val="18"/>
        </w:rPr>
        <w:t>52</w:t>
      </w:r>
      <w:r w:rsidR="0027785A" w:rsidRPr="26F22965">
        <w:rPr>
          <w:sz w:val="18"/>
          <w:szCs w:val="18"/>
        </w:rPr>
        <w:t>b</w:t>
      </w:r>
      <w:r w:rsidRPr="26F22965">
        <w:rPr>
          <w:sz w:val="18"/>
          <w:szCs w:val="18"/>
        </w:rPr>
        <w:t>n).</w:t>
      </w:r>
    </w:p>
    <w:p w14:paraId="47C98EE4" w14:textId="77777777" w:rsidR="00FD1350" w:rsidRPr="00FD1350" w:rsidRDefault="00FD1350" w:rsidP="00FD1350">
      <w:pPr>
        <w:spacing w:after="0" w:line="240" w:lineRule="auto"/>
        <w:ind w:right="273"/>
        <w:jc w:val="both"/>
        <w:rPr>
          <w:sz w:val="18"/>
          <w:szCs w:val="18"/>
        </w:rPr>
      </w:pPr>
    </w:p>
    <w:p w14:paraId="1A7BAADB" w14:textId="426FADB0" w:rsidR="00FD1350" w:rsidRPr="00FD1350" w:rsidRDefault="00FD1350" w:rsidP="00FD1350">
      <w:pPr>
        <w:spacing w:after="0" w:line="240" w:lineRule="auto"/>
        <w:ind w:right="273"/>
        <w:jc w:val="both"/>
        <w:rPr>
          <w:sz w:val="18"/>
          <w:szCs w:val="18"/>
        </w:rPr>
      </w:pPr>
      <w:r w:rsidRPr="26F22965">
        <w:rPr>
          <w:sz w:val="18"/>
          <w:szCs w:val="18"/>
        </w:rPr>
        <w:t>H</w:t>
      </w:r>
      <w:r w:rsidR="6C9A2164" w:rsidRPr="26F22965">
        <w:rPr>
          <w:sz w:val="18"/>
          <w:szCs w:val="18"/>
        </w:rPr>
        <w:t>o</w:t>
      </w:r>
      <w:r w:rsidRPr="26F22965">
        <w:rPr>
          <w:sz w:val="18"/>
          <w:szCs w:val="18"/>
        </w:rPr>
        <w:t>wever, statutory arrangements for funding the deficit mean that the financial position of the Chief Constable remains healthy:</w:t>
      </w:r>
    </w:p>
    <w:p w14:paraId="155647DD" w14:textId="77777777" w:rsidR="00FD1350" w:rsidRPr="00FD1350" w:rsidRDefault="00FD1350" w:rsidP="00FD1350">
      <w:pPr>
        <w:spacing w:after="0" w:line="240" w:lineRule="auto"/>
        <w:ind w:right="273"/>
        <w:jc w:val="both"/>
        <w:rPr>
          <w:sz w:val="18"/>
          <w:szCs w:val="18"/>
        </w:rPr>
      </w:pPr>
    </w:p>
    <w:p w14:paraId="2A0F9485" w14:textId="77777777" w:rsidR="00FD1350" w:rsidRPr="00FD1350" w:rsidRDefault="00FD1350" w:rsidP="00FD1350">
      <w:pPr>
        <w:spacing w:after="0" w:line="240" w:lineRule="auto"/>
        <w:ind w:left="426" w:right="273" w:hanging="426"/>
        <w:jc w:val="both"/>
        <w:rPr>
          <w:sz w:val="18"/>
          <w:szCs w:val="18"/>
        </w:rPr>
      </w:pPr>
      <w:r w:rsidRPr="00FD1350">
        <w:rPr>
          <w:sz w:val="18"/>
          <w:szCs w:val="18"/>
        </w:rPr>
        <w:t>(</w:t>
      </w:r>
      <w:proofErr w:type="spellStart"/>
      <w:r w:rsidRPr="00FD1350">
        <w:rPr>
          <w:sz w:val="18"/>
          <w:szCs w:val="18"/>
        </w:rPr>
        <w:t>i</w:t>
      </w:r>
      <w:proofErr w:type="spellEnd"/>
      <w:r w:rsidRPr="00FD1350">
        <w:rPr>
          <w:sz w:val="18"/>
          <w:szCs w:val="18"/>
        </w:rPr>
        <w:t>)</w:t>
      </w:r>
      <w:r w:rsidRPr="00FD1350">
        <w:rPr>
          <w:sz w:val="18"/>
          <w:szCs w:val="18"/>
        </w:rPr>
        <w:tab/>
        <w:t>The deficit on the local government scheme will be made good by increased contributions over the remaining working life of the employees, as assessed by the scheme actuary; and</w:t>
      </w:r>
    </w:p>
    <w:p w14:paraId="32C184BD" w14:textId="77777777" w:rsidR="00FD1350" w:rsidRPr="00FD1350" w:rsidRDefault="00FD1350" w:rsidP="00FD1350">
      <w:pPr>
        <w:spacing w:after="0" w:line="240" w:lineRule="auto"/>
        <w:ind w:left="426" w:right="273" w:hanging="426"/>
        <w:jc w:val="both"/>
        <w:rPr>
          <w:sz w:val="18"/>
          <w:szCs w:val="18"/>
        </w:rPr>
      </w:pPr>
      <w:r w:rsidRPr="00FD1350">
        <w:rPr>
          <w:sz w:val="18"/>
          <w:szCs w:val="18"/>
        </w:rPr>
        <w:t>(ii)</w:t>
      </w:r>
      <w:r w:rsidRPr="00FD1350">
        <w:rPr>
          <w:sz w:val="18"/>
          <w:szCs w:val="18"/>
        </w:rPr>
        <w:tab/>
        <w:t>Finance is only required to be raised to cover Police pensions when the pensions are actually paid.</w:t>
      </w:r>
    </w:p>
    <w:p w14:paraId="450E1902" w14:textId="77777777" w:rsidR="00FD1350" w:rsidRPr="00FD1350" w:rsidRDefault="00FD1350" w:rsidP="00FD1350">
      <w:pPr>
        <w:spacing w:after="0" w:line="240" w:lineRule="auto"/>
        <w:ind w:left="426" w:right="273" w:hanging="426"/>
        <w:jc w:val="both"/>
        <w:rPr>
          <w:sz w:val="18"/>
          <w:szCs w:val="18"/>
        </w:rPr>
      </w:pPr>
    </w:p>
    <w:p w14:paraId="289E6C2D" w14:textId="0353AE2D" w:rsidR="00FD1350" w:rsidRDefault="0018283E" w:rsidP="0018283E">
      <w:pPr>
        <w:spacing w:after="0" w:line="240" w:lineRule="auto"/>
        <w:ind w:right="273"/>
        <w:jc w:val="both"/>
        <w:rPr>
          <w:sz w:val="18"/>
          <w:szCs w:val="18"/>
        </w:rPr>
      </w:pPr>
      <w:r w:rsidRPr="0018283E">
        <w:rPr>
          <w:sz w:val="18"/>
          <w:szCs w:val="18"/>
        </w:rPr>
        <w:t>The Police and Crime Commissioner is not liable for other entities’ obligations under the terms and conditions of the Police Officer Pension and Local Government Pension schemes. In the event that the Police and Crime Commissioner were to leave these schemes, the assets and liabilities relating solely to Force officers and staff, past and present, would be calculated and transferred into any new scheme.</w:t>
      </w:r>
    </w:p>
    <w:p w14:paraId="0BE62AF2" w14:textId="77777777" w:rsidR="00F0776F" w:rsidRDefault="00F0776F" w:rsidP="0018283E">
      <w:pPr>
        <w:spacing w:after="0" w:line="240" w:lineRule="auto"/>
        <w:ind w:right="273"/>
        <w:jc w:val="both"/>
        <w:rPr>
          <w:sz w:val="18"/>
          <w:szCs w:val="18"/>
        </w:rPr>
      </w:pPr>
    </w:p>
    <w:p w14:paraId="5962B8DB" w14:textId="3B5A88DE" w:rsidR="00F0776F" w:rsidRDefault="00F0776F">
      <w:pPr>
        <w:rPr>
          <w:sz w:val="18"/>
          <w:szCs w:val="18"/>
        </w:rPr>
      </w:pPr>
      <w:r>
        <w:rPr>
          <w:sz w:val="18"/>
          <w:szCs w:val="18"/>
        </w:rPr>
        <w:br w:type="page"/>
      </w:r>
    </w:p>
    <w:p w14:paraId="156C05AD" w14:textId="77777777" w:rsidR="00961D52" w:rsidRDefault="00961D52" w:rsidP="00961D52">
      <w:pPr>
        <w:spacing w:after="0"/>
        <w:ind w:left="142" w:hanging="142"/>
        <w:rPr>
          <w:sz w:val="18"/>
          <w:szCs w:val="18"/>
          <w:lang w:val="en-US"/>
        </w:rPr>
      </w:pPr>
    </w:p>
    <w:p w14:paraId="6C226EEC" w14:textId="77777777" w:rsidR="00961D52" w:rsidRPr="00961D52" w:rsidRDefault="00961D52" w:rsidP="00961D52">
      <w:pPr>
        <w:spacing w:after="0"/>
        <w:ind w:left="142" w:hanging="142"/>
        <w:rPr>
          <w:b/>
          <w:bCs/>
          <w:sz w:val="18"/>
          <w:szCs w:val="18"/>
          <w:lang w:val="en-US"/>
        </w:rPr>
      </w:pPr>
      <w:r w:rsidRPr="00961D52">
        <w:rPr>
          <w:b/>
          <w:bCs/>
          <w:sz w:val="18"/>
          <w:szCs w:val="18"/>
          <w:lang w:val="en-US"/>
        </w:rPr>
        <w:t>Basis for Estimating Assets and Liabilities</w:t>
      </w:r>
    </w:p>
    <w:p w14:paraId="000652F8" w14:textId="77777777" w:rsidR="00961D52" w:rsidRDefault="00961D52" w:rsidP="00961D52">
      <w:pPr>
        <w:spacing w:after="0"/>
        <w:ind w:left="142" w:hanging="142"/>
        <w:rPr>
          <w:sz w:val="18"/>
          <w:szCs w:val="18"/>
          <w:lang w:val="en-US"/>
        </w:rPr>
      </w:pPr>
    </w:p>
    <w:p w14:paraId="0DA991B2" w14:textId="7833E780" w:rsidR="00961D52" w:rsidRDefault="00961D52" w:rsidP="46AB0C54">
      <w:pPr>
        <w:spacing w:after="0"/>
        <w:jc w:val="both"/>
        <w:rPr>
          <w:rFonts w:eastAsia="Arial" w:cs="Arial"/>
          <w:sz w:val="18"/>
          <w:szCs w:val="18"/>
        </w:rPr>
      </w:pPr>
      <w:r w:rsidRPr="24E9C244">
        <w:rPr>
          <w:rFonts w:eastAsia="Arial" w:cs="Arial"/>
          <w:sz w:val="18"/>
          <w:szCs w:val="18"/>
        </w:rPr>
        <w:t>The</w:t>
      </w:r>
      <w:r w:rsidR="4BD7A10F" w:rsidRPr="24E9C244">
        <w:rPr>
          <w:rFonts w:eastAsia="Arial" w:cs="Arial"/>
          <w:sz w:val="18"/>
          <w:szCs w:val="18"/>
        </w:rPr>
        <w:t xml:space="preserve"> </w:t>
      </w:r>
      <w:r w:rsidRPr="24E9C244">
        <w:rPr>
          <w:rFonts w:eastAsia="Arial" w:cs="Arial"/>
          <w:sz w:val="18"/>
          <w:szCs w:val="18"/>
        </w:rPr>
        <w:t>expected return on assets are no longer required for IAS19 as the discount rat</w:t>
      </w:r>
      <w:r w:rsidR="001C76CD" w:rsidRPr="24E9C244">
        <w:rPr>
          <w:rFonts w:eastAsia="Arial" w:cs="Arial"/>
          <w:sz w:val="18"/>
          <w:szCs w:val="18"/>
        </w:rPr>
        <w:t>es are</w:t>
      </w:r>
      <w:r w:rsidR="36FAE604" w:rsidRPr="24E9C244">
        <w:rPr>
          <w:rFonts w:eastAsia="Arial" w:cs="Arial"/>
          <w:sz w:val="18"/>
          <w:szCs w:val="18"/>
        </w:rPr>
        <w:t xml:space="preserve"> </w:t>
      </w:r>
      <w:r w:rsidR="0090135E">
        <w:rPr>
          <w:rFonts w:eastAsia="Arial" w:cs="Arial"/>
          <w:sz w:val="18"/>
          <w:szCs w:val="18"/>
        </w:rPr>
        <w:t>5.80</w:t>
      </w:r>
      <w:r w:rsidR="00A3150D" w:rsidRPr="003E048B">
        <w:rPr>
          <w:rFonts w:eastAsia="Arial" w:cs="Arial"/>
          <w:sz w:val="18"/>
          <w:szCs w:val="18"/>
        </w:rPr>
        <w:t xml:space="preserve">% </w:t>
      </w:r>
      <w:proofErr w:type="spellStart"/>
      <w:r w:rsidR="00A3150D" w:rsidRPr="003E048B">
        <w:rPr>
          <w:rFonts w:eastAsia="Arial" w:cs="Arial"/>
          <w:sz w:val="18"/>
          <w:szCs w:val="18"/>
        </w:rPr>
        <w:t>LocalGov</w:t>
      </w:r>
      <w:proofErr w:type="spellEnd"/>
      <w:r w:rsidR="00A3150D" w:rsidRPr="003E048B">
        <w:rPr>
          <w:rFonts w:eastAsia="Arial" w:cs="Arial"/>
          <w:sz w:val="18"/>
          <w:szCs w:val="18"/>
        </w:rPr>
        <w:t xml:space="preserve"> and</w:t>
      </w:r>
      <w:r w:rsidR="49B2E54F" w:rsidRPr="003E048B">
        <w:rPr>
          <w:rFonts w:eastAsia="Arial" w:cs="Arial"/>
          <w:sz w:val="18"/>
          <w:szCs w:val="18"/>
        </w:rPr>
        <w:t xml:space="preserve"> </w:t>
      </w:r>
      <w:r w:rsidR="0005778D" w:rsidRPr="003E048B">
        <w:rPr>
          <w:rFonts w:eastAsia="Arial" w:cs="Arial"/>
          <w:sz w:val="18"/>
          <w:szCs w:val="18"/>
        </w:rPr>
        <w:t>5.65</w:t>
      </w:r>
      <w:r w:rsidR="00A3150D" w:rsidRPr="003E048B">
        <w:rPr>
          <w:rFonts w:eastAsia="Arial" w:cs="Arial"/>
          <w:sz w:val="18"/>
          <w:szCs w:val="18"/>
        </w:rPr>
        <w:t xml:space="preserve">% </w:t>
      </w:r>
      <w:r w:rsidR="003443CB" w:rsidRPr="003E048B">
        <w:rPr>
          <w:rFonts w:eastAsia="Arial" w:cs="Arial"/>
          <w:sz w:val="18"/>
          <w:szCs w:val="18"/>
        </w:rPr>
        <w:t>Police</w:t>
      </w:r>
      <w:r w:rsidR="219F2D2A" w:rsidRPr="003E048B">
        <w:rPr>
          <w:rFonts w:eastAsia="Arial" w:cs="Arial"/>
          <w:sz w:val="18"/>
          <w:szCs w:val="18"/>
        </w:rPr>
        <w:t xml:space="preserve"> </w:t>
      </w:r>
      <w:r w:rsidRPr="24E9C244">
        <w:rPr>
          <w:rFonts w:eastAsia="Arial" w:cs="Arial"/>
          <w:sz w:val="18"/>
          <w:szCs w:val="18"/>
        </w:rPr>
        <w:t>(</w:t>
      </w:r>
      <w:r w:rsidR="001C76CD" w:rsidRPr="24E9C244">
        <w:rPr>
          <w:rFonts w:eastAsia="Arial" w:cs="Arial"/>
          <w:sz w:val="18"/>
          <w:szCs w:val="18"/>
        </w:rPr>
        <w:t xml:space="preserve">2023/24 - </w:t>
      </w:r>
      <w:r w:rsidRPr="24E9C244">
        <w:rPr>
          <w:rFonts w:eastAsia="Arial" w:cs="Arial"/>
          <w:sz w:val="18"/>
          <w:szCs w:val="18"/>
        </w:rPr>
        <w:t>4.75% Local Gov and 4.65% Police) is now used by the Actuary to calculate the projected costs for next year and set the expected return on assets.</w:t>
      </w:r>
    </w:p>
    <w:p w14:paraId="3D47037A" w14:textId="77777777" w:rsidR="00961D52" w:rsidRDefault="00961D52" w:rsidP="00961D52">
      <w:pPr>
        <w:spacing w:after="0"/>
        <w:ind w:left="142" w:hanging="142"/>
        <w:rPr>
          <w:sz w:val="18"/>
          <w:szCs w:val="18"/>
          <w:lang w:val="en-US"/>
        </w:rPr>
      </w:pPr>
    </w:p>
    <w:p w14:paraId="685D2E16" w14:textId="77777777" w:rsidR="00961D52" w:rsidRDefault="00961D52" w:rsidP="00961D52">
      <w:pPr>
        <w:spacing w:after="0"/>
        <w:ind w:left="142" w:hanging="142"/>
        <w:rPr>
          <w:sz w:val="18"/>
          <w:szCs w:val="18"/>
          <w:lang w:val="en-US"/>
        </w:rPr>
      </w:pPr>
      <w:r>
        <w:rPr>
          <w:sz w:val="18"/>
          <w:szCs w:val="18"/>
          <w:lang w:val="en-US"/>
        </w:rPr>
        <w:t>The approximate split of assets for the Fund as a whole (based on data provided by the Actuary) is shown below:</w:t>
      </w:r>
    </w:p>
    <w:p w14:paraId="1B41884A" w14:textId="77777777" w:rsidR="00F0776F" w:rsidRDefault="00F0776F" w:rsidP="0018283E">
      <w:pPr>
        <w:spacing w:after="0" w:line="240" w:lineRule="auto"/>
        <w:ind w:right="273"/>
        <w:jc w:val="both"/>
        <w:rPr>
          <w:sz w:val="18"/>
          <w:szCs w:val="18"/>
        </w:rPr>
      </w:pPr>
    </w:p>
    <w:tbl>
      <w:tblPr>
        <w:tblW w:w="9497" w:type="dxa"/>
        <w:tblLook w:val="04A0" w:firstRow="1" w:lastRow="0" w:firstColumn="1" w:lastColumn="0" w:noHBand="0" w:noVBand="1"/>
      </w:tblPr>
      <w:tblGrid>
        <w:gridCol w:w="4549"/>
        <w:gridCol w:w="1268"/>
        <w:gridCol w:w="1144"/>
        <w:gridCol w:w="1268"/>
        <w:gridCol w:w="1268"/>
      </w:tblGrid>
      <w:tr w:rsidR="002F760E" w:rsidRPr="002F760E" w14:paraId="22864C98" w14:textId="77777777" w:rsidTr="06C52DCA">
        <w:trPr>
          <w:trHeight w:val="365"/>
        </w:trPr>
        <w:tc>
          <w:tcPr>
            <w:tcW w:w="4549" w:type="dxa"/>
            <w:tcBorders>
              <w:top w:val="nil"/>
              <w:left w:val="nil"/>
              <w:bottom w:val="nil"/>
              <w:right w:val="nil"/>
            </w:tcBorders>
            <w:noWrap/>
            <w:vAlign w:val="center"/>
            <w:hideMark/>
          </w:tcPr>
          <w:p w14:paraId="743A4387" w14:textId="77777777" w:rsidR="002F760E" w:rsidRPr="002F760E" w:rsidRDefault="002F760E" w:rsidP="002F760E">
            <w:pPr>
              <w:spacing w:after="0" w:line="240" w:lineRule="auto"/>
              <w:rPr>
                <w:rFonts w:eastAsia="Times New Roman" w:cs="Arial"/>
                <w:b/>
                <w:bCs/>
                <w:color w:val="000000"/>
                <w:sz w:val="18"/>
                <w:szCs w:val="18"/>
                <w:lang w:eastAsia="en-GB"/>
              </w:rPr>
            </w:pPr>
            <w:r w:rsidRPr="002F760E">
              <w:rPr>
                <w:rFonts w:eastAsia="Times New Roman" w:cs="Arial"/>
                <w:b/>
                <w:bCs/>
                <w:color w:val="000000"/>
                <w:sz w:val="18"/>
                <w:szCs w:val="18"/>
                <w:lang w:eastAsia="en-GB"/>
              </w:rPr>
              <w:t>Asset Allocations</w:t>
            </w:r>
          </w:p>
        </w:tc>
        <w:tc>
          <w:tcPr>
            <w:tcW w:w="1268" w:type="dxa"/>
            <w:tcBorders>
              <w:top w:val="nil"/>
              <w:left w:val="nil"/>
              <w:bottom w:val="nil"/>
              <w:right w:val="nil"/>
            </w:tcBorders>
            <w:noWrap/>
            <w:vAlign w:val="bottom"/>
            <w:hideMark/>
          </w:tcPr>
          <w:p w14:paraId="7A3D844E" w14:textId="77777777" w:rsidR="002F760E" w:rsidRPr="002F760E" w:rsidRDefault="002F760E" w:rsidP="002F760E">
            <w:pPr>
              <w:spacing w:after="0" w:line="240" w:lineRule="auto"/>
              <w:rPr>
                <w:rFonts w:eastAsia="Times New Roman" w:cs="Arial"/>
                <w:b/>
                <w:bCs/>
                <w:color w:val="000000"/>
                <w:sz w:val="18"/>
                <w:szCs w:val="18"/>
                <w:lang w:eastAsia="en-GB"/>
              </w:rPr>
            </w:pPr>
          </w:p>
        </w:tc>
        <w:tc>
          <w:tcPr>
            <w:tcW w:w="1144" w:type="dxa"/>
            <w:tcBorders>
              <w:top w:val="nil"/>
              <w:left w:val="nil"/>
              <w:bottom w:val="nil"/>
              <w:right w:val="nil"/>
            </w:tcBorders>
            <w:noWrap/>
            <w:vAlign w:val="bottom"/>
            <w:hideMark/>
          </w:tcPr>
          <w:p w14:paraId="2509A4B1"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c>
          <w:tcPr>
            <w:tcW w:w="1268" w:type="dxa"/>
            <w:tcBorders>
              <w:top w:val="nil"/>
              <w:left w:val="nil"/>
              <w:bottom w:val="nil"/>
              <w:right w:val="nil"/>
            </w:tcBorders>
            <w:noWrap/>
            <w:vAlign w:val="bottom"/>
            <w:hideMark/>
          </w:tcPr>
          <w:p w14:paraId="7DFFD39E"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c>
          <w:tcPr>
            <w:tcW w:w="1268" w:type="dxa"/>
            <w:tcBorders>
              <w:top w:val="nil"/>
              <w:left w:val="nil"/>
              <w:bottom w:val="nil"/>
              <w:right w:val="nil"/>
            </w:tcBorders>
            <w:noWrap/>
            <w:vAlign w:val="bottom"/>
            <w:hideMark/>
          </w:tcPr>
          <w:p w14:paraId="5A6652E0" w14:textId="77777777" w:rsidR="002F760E" w:rsidRPr="002F760E" w:rsidRDefault="002F760E" w:rsidP="002F760E">
            <w:pPr>
              <w:spacing w:after="0" w:line="240" w:lineRule="auto"/>
              <w:rPr>
                <w:rFonts w:ascii="Times New Roman" w:eastAsia="Times New Roman" w:hAnsi="Times New Roman" w:cs="Times New Roman"/>
                <w:sz w:val="20"/>
                <w:szCs w:val="20"/>
                <w:lang w:eastAsia="en-GB"/>
              </w:rPr>
            </w:pPr>
          </w:p>
        </w:tc>
      </w:tr>
      <w:tr w:rsidR="002F760E" w:rsidRPr="002F760E" w14:paraId="51B5FCF0" w14:textId="77777777" w:rsidTr="06C52DCA">
        <w:trPr>
          <w:trHeight w:val="348"/>
        </w:trPr>
        <w:tc>
          <w:tcPr>
            <w:tcW w:w="4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1535284E" w14:textId="77777777" w:rsidR="002F760E" w:rsidRPr="002F760E" w:rsidRDefault="002F760E"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4948" w:type="dxa"/>
            <w:gridSpan w:val="4"/>
            <w:tcBorders>
              <w:top w:val="single" w:sz="8" w:space="0" w:color="FFFFFF" w:themeColor="background1"/>
              <w:left w:val="nil"/>
              <w:bottom w:val="single" w:sz="8" w:space="0" w:color="FFFFFF" w:themeColor="background1"/>
              <w:right w:val="single" w:sz="8" w:space="0" w:color="FFFFFF" w:themeColor="background1"/>
            </w:tcBorders>
            <w:vAlign w:val="center"/>
            <w:hideMark/>
          </w:tcPr>
          <w:p w14:paraId="3357FDF2" w14:textId="77777777" w:rsidR="002F760E" w:rsidRPr="002F760E" w:rsidRDefault="002F760E" w:rsidP="002F760E">
            <w:pPr>
              <w:spacing w:after="0" w:line="240" w:lineRule="auto"/>
              <w:jc w:val="center"/>
              <w:rPr>
                <w:rFonts w:eastAsia="Times New Roman" w:cs="Arial"/>
                <w:b/>
                <w:bCs/>
                <w:color w:val="000000"/>
                <w:sz w:val="18"/>
                <w:szCs w:val="18"/>
                <w:lang w:eastAsia="en-GB"/>
              </w:rPr>
            </w:pPr>
            <w:r w:rsidRPr="002F760E">
              <w:rPr>
                <w:rFonts w:eastAsia="Times New Roman" w:cs="Arial"/>
                <w:b/>
                <w:bCs/>
                <w:color w:val="000000"/>
                <w:sz w:val="18"/>
                <w:szCs w:val="18"/>
                <w:lang w:eastAsia="en-GB"/>
              </w:rPr>
              <w:t>Local Government (Group)</w:t>
            </w:r>
          </w:p>
        </w:tc>
      </w:tr>
      <w:tr w:rsidR="002F760E" w:rsidRPr="002F760E" w14:paraId="5EBD2CEF"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4DB55CBA" w14:textId="77777777" w:rsidR="002F760E" w:rsidRPr="002F760E" w:rsidRDefault="002F760E"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1268" w:type="dxa"/>
            <w:tcBorders>
              <w:top w:val="nil"/>
              <w:left w:val="nil"/>
              <w:bottom w:val="nil"/>
              <w:right w:val="single" w:sz="8" w:space="0" w:color="FFFFFF" w:themeColor="background1"/>
            </w:tcBorders>
            <w:vAlign w:val="center"/>
            <w:hideMark/>
          </w:tcPr>
          <w:p w14:paraId="41B327BB" w14:textId="16C7CC77"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202</w:t>
            </w:r>
            <w:r w:rsidR="002B03C0">
              <w:rPr>
                <w:rFonts w:eastAsia="Times New Roman" w:cs="Arial"/>
                <w:b/>
                <w:bCs/>
                <w:color w:val="000000"/>
                <w:sz w:val="18"/>
                <w:szCs w:val="18"/>
                <w:lang w:eastAsia="en-GB"/>
              </w:rPr>
              <w:t>3</w:t>
            </w:r>
            <w:r w:rsidRPr="002F760E">
              <w:rPr>
                <w:rFonts w:eastAsia="Times New Roman" w:cs="Arial"/>
                <w:b/>
                <w:bCs/>
                <w:color w:val="000000"/>
                <w:sz w:val="18"/>
                <w:szCs w:val="18"/>
                <w:lang w:eastAsia="en-GB"/>
              </w:rPr>
              <w:t>/2</w:t>
            </w:r>
            <w:r w:rsidR="002B03C0">
              <w:rPr>
                <w:rFonts w:eastAsia="Times New Roman" w:cs="Arial"/>
                <w:b/>
                <w:bCs/>
                <w:color w:val="000000"/>
                <w:sz w:val="18"/>
                <w:szCs w:val="18"/>
                <w:lang w:eastAsia="en-GB"/>
              </w:rPr>
              <w:t>4</w:t>
            </w:r>
          </w:p>
        </w:tc>
        <w:tc>
          <w:tcPr>
            <w:tcW w:w="1144" w:type="dxa"/>
            <w:tcBorders>
              <w:top w:val="nil"/>
              <w:left w:val="nil"/>
              <w:bottom w:val="nil"/>
              <w:right w:val="single" w:sz="8" w:space="0" w:color="FFFFFF" w:themeColor="background1"/>
            </w:tcBorders>
            <w:vAlign w:val="center"/>
            <w:hideMark/>
          </w:tcPr>
          <w:p w14:paraId="11081ACF" w14:textId="31A82005"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202</w:t>
            </w:r>
            <w:r w:rsidR="002B03C0">
              <w:rPr>
                <w:rFonts w:eastAsia="Times New Roman" w:cs="Arial"/>
                <w:b/>
                <w:bCs/>
                <w:color w:val="000000"/>
                <w:sz w:val="18"/>
                <w:szCs w:val="18"/>
                <w:lang w:eastAsia="en-GB"/>
              </w:rPr>
              <w:t>3</w:t>
            </w:r>
            <w:r w:rsidRPr="002F760E">
              <w:rPr>
                <w:rFonts w:eastAsia="Times New Roman" w:cs="Arial"/>
                <w:b/>
                <w:bCs/>
                <w:color w:val="000000"/>
                <w:sz w:val="18"/>
                <w:szCs w:val="18"/>
                <w:lang w:eastAsia="en-GB"/>
              </w:rPr>
              <w:t>/2</w:t>
            </w:r>
            <w:r w:rsidR="002B03C0">
              <w:rPr>
                <w:rFonts w:eastAsia="Times New Roman" w:cs="Arial"/>
                <w:b/>
                <w:bCs/>
                <w:color w:val="000000"/>
                <w:sz w:val="18"/>
                <w:szCs w:val="18"/>
                <w:lang w:eastAsia="en-GB"/>
              </w:rPr>
              <w:t>4</w:t>
            </w:r>
          </w:p>
        </w:tc>
        <w:tc>
          <w:tcPr>
            <w:tcW w:w="1268" w:type="dxa"/>
            <w:tcBorders>
              <w:top w:val="nil"/>
              <w:left w:val="nil"/>
              <w:bottom w:val="nil"/>
              <w:right w:val="single" w:sz="8" w:space="0" w:color="FFFFFF" w:themeColor="background1"/>
            </w:tcBorders>
            <w:vAlign w:val="center"/>
            <w:hideMark/>
          </w:tcPr>
          <w:p w14:paraId="7EF943EC" w14:textId="5E371E55"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202</w:t>
            </w:r>
            <w:r w:rsidR="002B03C0">
              <w:rPr>
                <w:rFonts w:eastAsia="Times New Roman" w:cs="Arial"/>
                <w:b/>
                <w:bCs/>
                <w:color w:val="000000"/>
                <w:sz w:val="18"/>
                <w:szCs w:val="18"/>
                <w:lang w:eastAsia="en-GB"/>
              </w:rPr>
              <w:t>4</w:t>
            </w:r>
            <w:r w:rsidRPr="002F760E">
              <w:rPr>
                <w:rFonts w:eastAsia="Times New Roman" w:cs="Arial"/>
                <w:b/>
                <w:bCs/>
                <w:color w:val="000000"/>
                <w:sz w:val="18"/>
                <w:szCs w:val="18"/>
                <w:lang w:eastAsia="en-GB"/>
              </w:rPr>
              <w:t>/2</w:t>
            </w:r>
            <w:r w:rsidR="002B03C0">
              <w:rPr>
                <w:rFonts w:eastAsia="Times New Roman" w:cs="Arial"/>
                <w:b/>
                <w:bCs/>
                <w:color w:val="000000"/>
                <w:sz w:val="18"/>
                <w:szCs w:val="18"/>
                <w:lang w:eastAsia="en-GB"/>
              </w:rPr>
              <w:t>5</w:t>
            </w:r>
          </w:p>
        </w:tc>
        <w:tc>
          <w:tcPr>
            <w:tcW w:w="1268" w:type="dxa"/>
            <w:tcBorders>
              <w:top w:val="nil"/>
              <w:left w:val="nil"/>
              <w:bottom w:val="nil"/>
              <w:right w:val="single" w:sz="8" w:space="0" w:color="FFFFFF" w:themeColor="background1"/>
            </w:tcBorders>
            <w:vAlign w:val="center"/>
            <w:hideMark/>
          </w:tcPr>
          <w:p w14:paraId="17EBC76E" w14:textId="35FB5019" w:rsid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202</w:t>
            </w:r>
            <w:r w:rsidR="002857EF">
              <w:rPr>
                <w:rFonts w:eastAsia="Times New Roman" w:cs="Arial"/>
                <w:b/>
                <w:bCs/>
                <w:color w:val="000000"/>
                <w:sz w:val="18"/>
                <w:szCs w:val="18"/>
                <w:lang w:eastAsia="en-GB"/>
              </w:rPr>
              <w:t>4/25</w:t>
            </w:r>
          </w:p>
          <w:p w14:paraId="3BAFB4F0" w14:textId="6D45DB58" w:rsidR="002857EF" w:rsidRPr="002F760E" w:rsidRDefault="002857EF" w:rsidP="002F760E">
            <w:pPr>
              <w:spacing w:after="0" w:line="240" w:lineRule="auto"/>
              <w:jc w:val="right"/>
              <w:rPr>
                <w:rFonts w:eastAsia="Times New Roman" w:cs="Arial"/>
                <w:b/>
                <w:bCs/>
                <w:color w:val="000000"/>
                <w:sz w:val="18"/>
                <w:szCs w:val="18"/>
                <w:lang w:eastAsia="en-GB"/>
              </w:rPr>
            </w:pPr>
          </w:p>
        </w:tc>
      </w:tr>
      <w:tr w:rsidR="002F760E" w:rsidRPr="002F760E" w14:paraId="5B44D53F" w14:textId="77777777" w:rsidTr="06C52DCA">
        <w:trPr>
          <w:trHeight w:val="348"/>
        </w:trPr>
        <w:tc>
          <w:tcPr>
            <w:tcW w:w="4549" w:type="dxa"/>
            <w:tcBorders>
              <w:top w:val="nil"/>
              <w:left w:val="single" w:sz="8" w:space="0" w:color="FFFFFF" w:themeColor="background1"/>
              <w:bottom w:val="single" w:sz="8" w:space="0" w:color="auto"/>
              <w:right w:val="single" w:sz="8" w:space="0" w:color="FFFFFF" w:themeColor="background1"/>
            </w:tcBorders>
            <w:vAlign w:val="center"/>
            <w:hideMark/>
          </w:tcPr>
          <w:p w14:paraId="1A71AD2F" w14:textId="77777777" w:rsidR="002F760E" w:rsidRPr="002F760E" w:rsidRDefault="002F760E"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1268" w:type="dxa"/>
            <w:tcBorders>
              <w:top w:val="nil"/>
              <w:left w:val="nil"/>
              <w:bottom w:val="single" w:sz="8" w:space="0" w:color="000000" w:themeColor="text1"/>
              <w:right w:val="single" w:sz="8" w:space="0" w:color="FFFFFF" w:themeColor="background1"/>
            </w:tcBorders>
            <w:vAlign w:val="center"/>
            <w:hideMark/>
          </w:tcPr>
          <w:p w14:paraId="160DAE2E" w14:textId="77777777"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£'000</w:t>
            </w:r>
          </w:p>
        </w:tc>
        <w:tc>
          <w:tcPr>
            <w:tcW w:w="1144" w:type="dxa"/>
            <w:tcBorders>
              <w:top w:val="nil"/>
              <w:left w:val="nil"/>
              <w:bottom w:val="single" w:sz="8" w:space="0" w:color="000000" w:themeColor="text1"/>
              <w:right w:val="single" w:sz="8" w:space="0" w:color="FFFFFF" w:themeColor="background1"/>
            </w:tcBorders>
            <w:vAlign w:val="center"/>
            <w:hideMark/>
          </w:tcPr>
          <w:p w14:paraId="25DFE6D7" w14:textId="77777777"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w:t>
            </w:r>
          </w:p>
        </w:tc>
        <w:tc>
          <w:tcPr>
            <w:tcW w:w="1268" w:type="dxa"/>
            <w:tcBorders>
              <w:top w:val="nil"/>
              <w:left w:val="nil"/>
              <w:bottom w:val="single" w:sz="8" w:space="0" w:color="000000" w:themeColor="text1"/>
              <w:right w:val="single" w:sz="8" w:space="0" w:color="FFFFFF" w:themeColor="background1"/>
            </w:tcBorders>
            <w:vAlign w:val="center"/>
            <w:hideMark/>
          </w:tcPr>
          <w:p w14:paraId="19A78E90" w14:textId="77777777"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£'000</w:t>
            </w:r>
          </w:p>
        </w:tc>
        <w:tc>
          <w:tcPr>
            <w:tcW w:w="1268" w:type="dxa"/>
            <w:tcBorders>
              <w:top w:val="nil"/>
              <w:left w:val="nil"/>
              <w:bottom w:val="single" w:sz="8" w:space="0" w:color="000000" w:themeColor="text1"/>
              <w:right w:val="single" w:sz="8" w:space="0" w:color="FFFFFF" w:themeColor="background1"/>
            </w:tcBorders>
            <w:vAlign w:val="center"/>
            <w:hideMark/>
          </w:tcPr>
          <w:p w14:paraId="4C14F697" w14:textId="77777777" w:rsidR="002F760E" w:rsidRPr="002F760E" w:rsidRDefault="002F760E" w:rsidP="002F760E">
            <w:pPr>
              <w:spacing w:after="0" w:line="240" w:lineRule="auto"/>
              <w:jc w:val="right"/>
              <w:rPr>
                <w:rFonts w:eastAsia="Times New Roman" w:cs="Arial"/>
                <w:b/>
                <w:bCs/>
                <w:color w:val="000000"/>
                <w:sz w:val="18"/>
                <w:szCs w:val="18"/>
                <w:lang w:eastAsia="en-GB"/>
              </w:rPr>
            </w:pPr>
            <w:r w:rsidRPr="002F760E">
              <w:rPr>
                <w:rFonts w:eastAsia="Times New Roman" w:cs="Arial"/>
                <w:b/>
                <w:bCs/>
                <w:color w:val="000000"/>
                <w:sz w:val="18"/>
                <w:szCs w:val="18"/>
                <w:lang w:eastAsia="en-GB"/>
              </w:rPr>
              <w:t>%</w:t>
            </w:r>
          </w:p>
        </w:tc>
      </w:tr>
      <w:tr w:rsidR="002F760E" w:rsidRPr="002F760E" w14:paraId="57A89ABA"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7AB5BC48" w14:textId="77777777" w:rsidR="002F760E" w:rsidRPr="002F760E" w:rsidRDefault="002F760E" w:rsidP="002F760E">
            <w:pPr>
              <w:spacing w:after="0" w:line="240" w:lineRule="auto"/>
              <w:rPr>
                <w:rFonts w:eastAsia="Times New Roman" w:cs="Arial"/>
                <w:b/>
                <w:bCs/>
                <w:color w:val="000000"/>
                <w:sz w:val="18"/>
                <w:szCs w:val="18"/>
                <w:lang w:eastAsia="en-GB"/>
              </w:rPr>
            </w:pPr>
            <w:r w:rsidRPr="002F760E">
              <w:rPr>
                <w:rFonts w:eastAsia="Times New Roman" w:cs="Arial"/>
                <w:b/>
                <w:bCs/>
                <w:color w:val="000000"/>
                <w:sz w:val="18"/>
                <w:szCs w:val="18"/>
                <w:lang w:eastAsia="en-GB"/>
              </w:rPr>
              <w:t>Asset Allocations</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290513AA" w14:textId="77777777" w:rsidR="002F760E" w:rsidRPr="002F760E" w:rsidRDefault="002F760E" w:rsidP="002F760E">
            <w:pPr>
              <w:spacing w:after="0" w:line="240" w:lineRule="auto"/>
              <w:jc w:val="right"/>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42D01DD3" w14:textId="77777777" w:rsidR="002F760E" w:rsidRPr="002F760E" w:rsidRDefault="002F760E"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451502EA" w14:textId="77777777" w:rsidR="002F760E" w:rsidRPr="002F760E" w:rsidRDefault="002F760E" w:rsidP="002F760E">
            <w:pPr>
              <w:spacing w:after="0" w:line="240" w:lineRule="auto"/>
              <w:jc w:val="right"/>
              <w:rPr>
                <w:rFonts w:eastAsia="Times New Roman" w:cs="Arial"/>
                <w:color w:val="000000"/>
                <w:sz w:val="18"/>
                <w:szCs w:val="18"/>
                <w:lang w:eastAsia="en-GB"/>
              </w:rPr>
            </w:pPr>
            <w:r w:rsidRPr="002F760E">
              <w:rPr>
                <w:rFonts w:eastAsia="Times New Roman" w:cs="Arial"/>
                <w:color w:val="000000"/>
                <w:sz w:val="18"/>
                <w:szCs w:val="18"/>
                <w:lang w:eastAsia="en-GB"/>
              </w:rPr>
              <w:t> </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521DADFD" w14:textId="77777777" w:rsidR="002F760E" w:rsidRPr="002F760E" w:rsidRDefault="002F760E" w:rsidP="002F760E">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 </w:t>
            </w:r>
          </w:p>
        </w:tc>
      </w:tr>
      <w:tr w:rsidR="00A22554" w:rsidRPr="002F760E" w14:paraId="35CEB33B"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7A44A6E9" w14:textId="77777777" w:rsidR="00A22554" w:rsidRPr="002F760E" w:rsidRDefault="00A22554"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Equity Securities</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36C43494" w14:textId="49DEF5D1"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2021D607" w14:textId="6F6A42A8"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0.00%</w:t>
            </w:r>
          </w:p>
        </w:tc>
        <w:tc>
          <w:tcPr>
            <w:tcW w:w="1268" w:type="dxa"/>
            <w:tcBorders>
              <w:top w:val="nil"/>
              <w:left w:val="nil"/>
              <w:bottom w:val="single" w:sz="8" w:space="0" w:color="FFFFFF" w:themeColor="background1"/>
              <w:right w:val="single" w:sz="8" w:space="0" w:color="FFFFFF" w:themeColor="background1"/>
            </w:tcBorders>
            <w:noWrap/>
            <w:vAlign w:val="center"/>
          </w:tcPr>
          <w:p w14:paraId="4D1C903A" w14:textId="231A800D" w:rsidR="00A22554" w:rsidRPr="002F760E" w:rsidRDefault="00BF135F" w:rsidP="00A22554">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68" w:type="dxa"/>
            <w:tcBorders>
              <w:top w:val="nil"/>
              <w:left w:val="nil"/>
              <w:bottom w:val="single" w:sz="8" w:space="0" w:color="FFFFFF" w:themeColor="background1"/>
              <w:right w:val="single" w:sz="8" w:space="0" w:color="FFFFFF" w:themeColor="background1"/>
            </w:tcBorders>
            <w:noWrap/>
            <w:vAlign w:val="center"/>
          </w:tcPr>
          <w:p w14:paraId="5BD5D810" w14:textId="063602A6" w:rsidR="00A22554" w:rsidRPr="002F760E" w:rsidRDefault="7CCB7171"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eastAsia="en-GB"/>
              </w:rPr>
              <w:t>0.00%</w:t>
            </w:r>
          </w:p>
        </w:tc>
      </w:tr>
      <w:tr w:rsidR="00A22554" w:rsidRPr="002F760E" w14:paraId="02355E72"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55BEBAF8" w14:textId="77777777" w:rsidR="00A22554" w:rsidRPr="002F760E" w:rsidRDefault="00A22554"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Investment Funds and Unit Trusts</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1117A273" w14:textId="4AECFB72"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194,599</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52BFCDE6" w14:textId="7700FC10"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95.09%</w:t>
            </w:r>
          </w:p>
        </w:tc>
        <w:tc>
          <w:tcPr>
            <w:tcW w:w="1268" w:type="dxa"/>
            <w:tcBorders>
              <w:top w:val="nil"/>
              <w:left w:val="nil"/>
              <w:bottom w:val="single" w:sz="8" w:space="0" w:color="FFFFFF" w:themeColor="background1"/>
              <w:right w:val="single" w:sz="8" w:space="0" w:color="FFFFFF" w:themeColor="background1"/>
            </w:tcBorders>
            <w:noWrap/>
            <w:vAlign w:val="center"/>
          </w:tcPr>
          <w:p w14:paraId="234ACC45" w14:textId="7B3B2470" w:rsidR="00A22554" w:rsidRPr="002F760E" w:rsidRDefault="2F73E0AC" w:rsidP="00A22554">
            <w:pPr>
              <w:spacing w:after="0" w:line="240" w:lineRule="auto"/>
              <w:jc w:val="right"/>
              <w:rPr>
                <w:rFonts w:eastAsia="Times New Roman" w:cs="Arial"/>
                <w:color w:val="000000"/>
                <w:sz w:val="18"/>
                <w:szCs w:val="18"/>
                <w:lang w:eastAsia="en-GB"/>
              </w:rPr>
            </w:pPr>
            <w:r w:rsidRPr="24E9C244">
              <w:rPr>
                <w:rFonts w:eastAsia="Times New Roman" w:cs="Arial"/>
                <w:color w:val="000000" w:themeColor="text1"/>
                <w:sz w:val="18"/>
                <w:szCs w:val="18"/>
                <w:lang w:eastAsia="en-GB"/>
              </w:rPr>
              <w:t>213,846</w:t>
            </w:r>
          </w:p>
        </w:tc>
        <w:tc>
          <w:tcPr>
            <w:tcW w:w="1268" w:type="dxa"/>
            <w:tcBorders>
              <w:top w:val="nil"/>
              <w:left w:val="nil"/>
              <w:bottom w:val="single" w:sz="8" w:space="0" w:color="FFFFFF" w:themeColor="background1"/>
              <w:right w:val="single" w:sz="8" w:space="0" w:color="FFFFFF" w:themeColor="background1"/>
            </w:tcBorders>
            <w:noWrap/>
            <w:vAlign w:val="center"/>
          </w:tcPr>
          <w:p w14:paraId="078B3322" w14:textId="6FF7BC09" w:rsidR="00A22554" w:rsidRPr="002F760E" w:rsidRDefault="412951C1"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eastAsia="en-GB"/>
              </w:rPr>
              <w:t>98.02%</w:t>
            </w:r>
          </w:p>
        </w:tc>
      </w:tr>
      <w:tr w:rsidR="00A22554" w:rsidRPr="002F760E" w14:paraId="288CE524" w14:textId="77777777" w:rsidTr="06C52DCA">
        <w:trPr>
          <w:trHeight w:val="348"/>
        </w:trPr>
        <w:tc>
          <w:tcPr>
            <w:tcW w:w="4549"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5474ECA4" w14:textId="77777777" w:rsidR="00A22554" w:rsidRPr="002F760E" w:rsidRDefault="00A22554"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Real Estate</w:t>
            </w:r>
          </w:p>
        </w:tc>
        <w:tc>
          <w:tcPr>
            <w:tcW w:w="1268" w:type="dxa"/>
            <w:tcBorders>
              <w:top w:val="nil"/>
              <w:left w:val="nil"/>
              <w:bottom w:val="single" w:sz="8" w:space="0" w:color="FFFFFF" w:themeColor="background1"/>
              <w:right w:val="single" w:sz="8" w:space="0" w:color="FFFFFF" w:themeColor="background1"/>
            </w:tcBorders>
            <w:noWrap/>
            <w:vAlign w:val="center"/>
            <w:hideMark/>
          </w:tcPr>
          <w:p w14:paraId="24A73662" w14:textId="66D7BDF2"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3,383</w:t>
            </w:r>
          </w:p>
        </w:tc>
        <w:tc>
          <w:tcPr>
            <w:tcW w:w="1144" w:type="dxa"/>
            <w:tcBorders>
              <w:top w:val="nil"/>
              <w:left w:val="nil"/>
              <w:bottom w:val="single" w:sz="8" w:space="0" w:color="FFFFFF" w:themeColor="background1"/>
              <w:right w:val="single" w:sz="8" w:space="0" w:color="FFFFFF" w:themeColor="background1"/>
            </w:tcBorders>
            <w:noWrap/>
            <w:vAlign w:val="center"/>
            <w:hideMark/>
          </w:tcPr>
          <w:p w14:paraId="3DDE202C" w14:textId="534C3CF8"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1.65%</w:t>
            </w:r>
          </w:p>
        </w:tc>
        <w:tc>
          <w:tcPr>
            <w:tcW w:w="1268" w:type="dxa"/>
            <w:tcBorders>
              <w:top w:val="nil"/>
              <w:left w:val="nil"/>
              <w:bottom w:val="single" w:sz="8" w:space="0" w:color="FFFFFF" w:themeColor="background1"/>
              <w:right w:val="single" w:sz="8" w:space="0" w:color="FFFFFF" w:themeColor="background1"/>
            </w:tcBorders>
            <w:noWrap/>
            <w:vAlign w:val="center"/>
          </w:tcPr>
          <w:p w14:paraId="0D851845" w14:textId="636FFC18" w:rsidR="00A22554" w:rsidRPr="002F760E" w:rsidRDefault="54E25B4E" w:rsidP="00A22554">
            <w:pPr>
              <w:spacing w:after="0" w:line="240" w:lineRule="auto"/>
              <w:jc w:val="right"/>
              <w:rPr>
                <w:rFonts w:eastAsia="Times New Roman" w:cs="Arial"/>
                <w:color w:val="000000"/>
                <w:sz w:val="18"/>
                <w:szCs w:val="18"/>
                <w:lang w:eastAsia="en-GB"/>
              </w:rPr>
            </w:pPr>
            <w:r w:rsidRPr="24E9C244">
              <w:rPr>
                <w:rFonts w:eastAsia="Times New Roman" w:cs="Arial"/>
                <w:color w:val="000000" w:themeColor="text1"/>
                <w:sz w:val="18"/>
                <w:szCs w:val="18"/>
                <w:lang w:eastAsia="en-GB"/>
              </w:rPr>
              <w:t>3,484</w:t>
            </w:r>
          </w:p>
        </w:tc>
        <w:tc>
          <w:tcPr>
            <w:tcW w:w="1268" w:type="dxa"/>
            <w:tcBorders>
              <w:top w:val="nil"/>
              <w:left w:val="nil"/>
              <w:bottom w:val="single" w:sz="8" w:space="0" w:color="FFFFFF" w:themeColor="background1"/>
              <w:right w:val="single" w:sz="8" w:space="0" w:color="FFFFFF" w:themeColor="background1"/>
            </w:tcBorders>
            <w:noWrap/>
            <w:vAlign w:val="center"/>
          </w:tcPr>
          <w:p w14:paraId="4600D234" w14:textId="01BB30BA" w:rsidR="00A22554" w:rsidRPr="002F760E" w:rsidRDefault="2878D0BC"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eastAsia="en-GB"/>
              </w:rPr>
              <w:t>1.60%</w:t>
            </w:r>
          </w:p>
        </w:tc>
      </w:tr>
      <w:tr w:rsidR="00A22554" w:rsidRPr="002F760E" w14:paraId="245534BD" w14:textId="77777777" w:rsidTr="06C52DCA">
        <w:trPr>
          <w:trHeight w:val="348"/>
        </w:trPr>
        <w:tc>
          <w:tcPr>
            <w:tcW w:w="4549" w:type="dxa"/>
            <w:tcBorders>
              <w:top w:val="nil"/>
              <w:left w:val="single" w:sz="8" w:space="0" w:color="FFFFFF" w:themeColor="background1"/>
              <w:bottom w:val="single" w:sz="8" w:space="0" w:color="auto"/>
              <w:right w:val="single" w:sz="8" w:space="0" w:color="FFFFFF" w:themeColor="background1"/>
            </w:tcBorders>
            <w:vAlign w:val="center"/>
            <w:hideMark/>
          </w:tcPr>
          <w:p w14:paraId="403F5E29" w14:textId="77777777" w:rsidR="00A22554" w:rsidRPr="002F760E" w:rsidRDefault="00A22554" w:rsidP="00A22554">
            <w:pPr>
              <w:spacing w:after="0" w:line="240" w:lineRule="auto"/>
              <w:rPr>
                <w:rFonts w:eastAsia="Times New Roman" w:cs="Arial"/>
                <w:color w:val="000000"/>
                <w:sz w:val="18"/>
                <w:szCs w:val="18"/>
                <w:lang w:eastAsia="en-GB"/>
              </w:rPr>
            </w:pPr>
            <w:r w:rsidRPr="002F760E">
              <w:rPr>
                <w:rFonts w:eastAsia="Times New Roman" w:cs="Arial"/>
                <w:color w:val="000000"/>
                <w:sz w:val="18"/>
                <w:szCs w:val="18"/>
                <w:lang w:eastAsia="en-GB"/>
              </w:rPr>
              <w:t>Cash and Cash Equivalents</w:t>
            </w:r>
          </w:p>
        </w:tc>
        <w:tc>
          <w:tcPr>
            <w:tcW w:w="1268" w:type="dxa"/>
            <w:tcBorders>
              <w:top w:val="nil"/>
              <w:left w:val="nil"/>
              <w:bottom w:val="single" w:sz="8" w:space="0" w:color="auto"/>
              <w:right w:val="single" w:sz="8" w:space="0" w:color="FFFFFF" w:themeColor="background1"/>
            </w:tcBorders>
            <w:noWrap/>
            <w:vAlign w:val="center"/>
            <w:hideMark/>
          </w:tcPr>
          <w:p w14:paraId="5A0C1AB1" w14:textId="5C8A4EC5"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6,666</w:t>
            </w:r>
          </w:p>
        </w:tc>
        <w:tc>
          <w:tcPr>
            <w:tcW w:w="1144" w:type="dxa"/>
            <w:tcBorders>
              <w:top w:val="nil"/>
              <w:left w:val="nil"/>
              <w:bottom w:val="single" w:sz="8" w:space="0" w:color="auto"/>
              <w:right w:val="single" w:sz="8" w:space="0" w:color="FFFFFF" w:themeColor="background1"/>
            </w:tcBorders>
            <w:noWrap/>
            <w:vAlign w:val="center"/>
            <w:hideMark/>
          </w:tcPr>
          <w:p w14:paraId="1D68E34D" w14:textId="3C184DD0" w:rsidR="00A22554" w:rsidRPr="002F760E" w:rsidRDefault="00A22554" w:rsidP="00A22554">
            <w:pPr>
              <w:spacing w:after="0" w:line="240" w:lineRule="auto"/>
              <w:jc w:val="right"/>
              <w:rPr>
                <w:rFonts w:eastAsia="Times New Roman" w:cs="Arial"/>
                <w:color w:val="000000"/>
                <w:sz w:val="18"/>
                <w:szCs w:val="18"/>
                <w:lang w:eastAsia="en-GB"/>
              </w:rPr>
            </w:pPr>
            <w:r>
              <w:rPr>
                <w:rFonts w:cs="Arial"/>
                <w:color w:val="000000"/>
                <w:sz w:val="18"/>
                <w:szCs w:val="18"/>
              </w:rPr>
              <w:t>3.26%</w:t>
            </w:r>
          </w:p>
        </w:tc>
        <w:tc>
          <w:tcPr>
            <w:tcW w:w="1268" w:type="dxa"/>
            <w:tcBorders>
              <w:top w:val="nil"/>
              <w:left w:val="nil"/>
              <w:bottom w:val="single" w:sz="8" w:space="0" w:color="auto"/>
              <w:right w:val="single" w:sz="8" w:space="0" w:color="FFFFFF" w:themeColor="background1"/>
            </w:tcBorders>
            <w:noWrap/>
            <w:vAlign w:val="center"/>
          </w:tcPr>
          <w:p w14:paraId="5BE4C322" w14:textId="3A13B6F9" w:rsidR="00A22554" w:rsidRPr="002F760E" w:rsidRDefault="2B61647F"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eastAsia="en-GB"/>
              </w:rPr>
              <w:t>828</w:t>
            </w:r>
          </w:p>
        </w:tc>
        <w:tc>
          <w:tcPr>
            <w:tcW w:w="1268" w:type="dxa"/>
            <w:tcBorders>
              <w:top w:val="nil"/>
              <w:left w:val="nil"/>
              <w:bottom w:val="single" w:sz="8" w:space="0" w:color="auto"/>
              <w:right w:val="single" w:sz="8" w:space="0" w:color="FFFFFF" w:themeColor="background1"/>
            </w:tcBorders>
            <w:noWrap/>
            <w:vAlign w:val="center"/>
          </w:tcPr>
          <w:p w14:paraId="721ED819" w14:textId="73920AFA" w:rsidR="00A22554" w:rsidRPr="002F760E" w:rsidRDefault="2DC07735" w:rsidP="00A22554">
            <w:pPr>
              <w:spacing w:after="0" w:line="240" w:lineRule="auto"/>
              <w:jc w:val="right"/>
              <w:rPr>
                <w:rFonts w:eastAsia="Times New Roman" w:cs="Arial"/>
                <w:color w:val="000000"/>
                <w:sz w:val="18"/>
                <w:szCs w:val="18"/>
                <w:lang w:eastAsia="en-GB"/>
              </w:rPr>
            </w:pPr>
            <w:r w:rsidRPr="06C52DCA">
              <w:rPr>
                <w:rFonts w:eastAsia="Times New Roman" w:cs="Arial"/>
                <w:color w:val="000000" w:themeColor="text1"/>
                <w:sz w:val="18"/>
                <w:szCs w:val="18"/>
                <w:lang w:eastAsia="en-GB"/>
              </w:rPr>
              <w:t>0.38%</w:t>
            </w:r>
          </w:p>
        </w:tc>
      </w:tr>
      <w:tr w:rsidR="00A22554" w:rsidRPr="002F760E" w14:paraId="49A27C07" w14:textId="77777777" w:rsidTr="06C52DCA">
        <w:trPr>
          <w:trHeight w:val="348"/>
        </w:trPr>
        <w:tc>
          <w:tcPr>
            <w:tcW w:w="4549" w:type="dxa"/>
            <w:tcBorders>
              <w:top w:val="single" w:sz="8" w:space="0" w:color="auto"/>
              <w:left w:val="single" w:sz="8" w:space="0" w:color="FFFFFF" w:themeColor="background1"/>
              <w:bottom w:val="single" w:sz="12" w:space="0" w:color="auto"/>
              <w:right w:val="single" w:sz="8" w:space="0" w:color="FFFFFF" w:themeColor="background1"/>
            </w:tcBorders>
            <w:vAlign w:val="center"/>
            <w:hideMark/>
          </w:tcPr>
          <w:p w14:paraId="73D501A9" w14:textId="77777777" w:rsidR="00A22554" w:rsidRPr="00EB2457" w:rsidRDefault="00A22554" w:rsidP="00A22554">
            <w:pPr>
              <w:spacing w:after="0" w:line="240" w:lineRule="auto"/>
              <w:rPr>
                <w:rFonts w:eastAsia="Times New Roman" w:cs="Arial"/>
                <w:b/>
                <w:bCs/>
                <w:color w:val="000000"/>
                <w:sz w:val="18"/>
                <w:szCs w:val="18"/>
                <w:lang w:eastAsia="en-GB"/>
              </w:rPr>
            </w:pPr>
            <w:r w:rsidRPr="00EB2457">
              <w:rPr>
                <w:rFonts w:eastAsia="Times New Roman" w:cs="Arial"/>
                <w:b/>
                <w:bCs/>
                <w:color w:val="000000"/>
                <w:sz w:val="18"/>
                <w:szCs w:val="18"/>
                <w:lang w:eastAsia="en-GB"/>
              </w:rPr>
              <w:t>Total</w:t>
            </w:r>
          </w:p>
        </w:tc>
        <w:tc>
          <w:tcPr>
            <w:tcW w:w="1268" w:type="dxa"/>
            <w:tcBorders>
              <w:top w:val="single" w:sz="8" w:space="0" w:color="auto"/>
              <w:left w:val="nil"/>
              <w:bottom w:val="single" w:sz="12" w:space="0" w:color="auto"/>
              <w:right w:val="single" w:sz="8" w:space="0" w:color="FFFFFF" w:themeColor="background1"/>
            </w:tcBorders>
            <w:noWrap/>
            <w:vAlign w:val="center"/>
            <w:hideMark/>
          </w:tcPr>
          <w:p w14:paraId="4DADA9C7" w14:textId="14F69067" w:rsidR="00A22554" w:rsidRPr="002F760E" w:rsidRDefault="00A22554" w:rsidP="00A22554">
            <w:pPr>
              <w:spacing w:after="0" w:line="240" w:lineRule="auto"/>
              <w:jc w:val="right"/>
              <w:rPr>
                <w:rFonts w:eastAsia="Times New Roman" w:cs="Arial"/>
                <w:b/>
                <w:bCs/>
                <w:color w:val="000000"/>
                <w:sz w:val="18"/>
                <w:szCs w:val="18"/>
                <w:lang w:eastAsia="en-GB"/>
              </w:rPr>
            </w:pPr>
            <w:r>
              <w:rPr>
                <w:rFonts w:cs="Arial"/>
                <w:b/>
                <w:bCs/>
                <w:color w:val="000000"/>
                <w:sz w:val="18"/>
                <w:szCs w:val="18"/>
              </w:rPr>
              <w:t>204,649</w:t>
            </w:r>
          </w:p>
        </w:tc>
        <w:tc>
          <w:tcPr>
            <w:tcW w:w="1144" w:type="dxa"/>
            <w:tcBorders>
              <w:top w:val="single" w:sz="8" w:space="0" w:color="auto"/>
              <w:left w:val="nil"/>
              <w:bottom w:val="single" w:sz="12" w:space="0" w:color="auto"/>
              <w:right w:val="single" w:sz="8" w:space="0" w:color="FFFFFF" w:themeColor="background1"/>
            </w:tcBorders>
            <w:noWrap/>
            <w:vAlign w:val="center"/>
            <w:hideMark/>
          </w:tcPr>
          <w:p w14:paraId="1A571B06" w14:textId="13821D04" w:rsidR="00A22554" w:rsidRPr="002F760E" w:rsidRDefault="00A22554" w:rsidP="00A22554">
            <w:pPr>
              <w:spacing w:after="0" w:line="240" w:lineRule="auto"/>
              <w:jc w:val="right"/>
              <w:rPr>
                <w:rFonts w:eastAsia="Times New Roman" w:cs="Arial"/>
                <w:b/>
                <w:bCs/>
                <w:color w:val="000000"/>
                <w:sz w:val="18"/>
                <w:szCs w:val="18"/>
                <w:lang w:eastAsia="en-GB"/>
              </w:rPr>
            </w:pPr>
            <w:r>
              <w:rPr>
                <w:rFonts w:cs="Arial"/>
                <w:b/>
                <w:bCs/>
                <w:color w:val="000000"/>
                <w:sz w:val="18"/>
                <w:szCs w:val="18"/>
              </w:rPr>
              <w:t>100%</w:t>
            </w:r>
          </w:p>
        </w:tc>
        <w:tc>
          <w:tcPr>
            <w:tcW w:w="1268" w:type="dxa"/>
            <w:tcBorders>
              <w:top w:val="single" w:sz="8" w:space="0" w:color="auto"/>
              <w:left w:val="nil"/>
              <w:bottom w:val="single" w:sz="12" w:space="0" w:color="auto"/>
              <w:right w:val="single" w:sz="8" w:space="0" w:color="FFFFFF" w:themeColor="background1"/>
            </w:tcBorders>
            <w:noWrap/>
            <w:vAlign w:val="center"/>
          </w:tcPr>
          <w:p w14:paraId="1AB485F4" w14:textId="2DE31D8A" w:rsidR="00A22554" w:rsidRPr="002F760E" w:rsidRDefault="5E68890B" w:rsidP="00A22554">
            <w:pPr>
              <w:spacing w:after="0" w:line="240" w:lineRule="auto"/>
              <w:jc w:val="right"/>
              <w:rPr>
                <w:rFonts w:eastAsia="Times New Roman" w:cs="Arial"/>
                <w:b/>
                <w:bCs/>
                <w:color w:val="000000"/>
                <w:sz w:val="18"/>
                <w:szCs w:val="18"/>
                <w:lang w:eastAsia="en-GB"/>
              </w:rPr>
            </w:pPr>
            <w:r w:rsidRPr="06C52DCA">
              <w:rPr>
                <w:rFonts w:eastAsia="Times New Roman" w:cs="Arial"/>
                <w:b/>
                <w:bCs/>
                <w:color w:val="000000" w:themeColor="text1"/>
                <w:sz w:val="18"/>
                <w:szCs w:val="18"/>
                <w:lang w:eastAsia="en-GB"/>
              </w:rPr>
              <w:t>218,157</w:t>
            </w:r>
          </w:p>
        </w:tc>
        <w:tc>
          <w:tcPr>
            <w:tcW w:w="1268" w:type="dxa"/>
            <w:tcBorders>
              <w:top w:val="single" w:sz="8" w:space="0" w:color="auto"/>
              <w:left w:val="nil"/>
              <w:bottom w:val="single" w:sz="12" w:space="0" w:color="auto"/>
              <w:right w:val="single" w:sz="8" w:space="0" w:color="FFFFFF" w:themeColor="background1"/>
            </w:tcBorders>
            <w:noWrap/>
            <w:vAlign w:val="center"/>
          </w:tcPr>
          <w:p w14:paraId="1A83B424" w14:textId="37727BD7" w:rsidR="00A22554" w:rsidRPr="002F760E" w:rsidRDefault="7D3993CF" w:rsidP="00A22554">
            <w:pPr>
              <w:spacing w:after="0" w:line="240" w:lineRule="auto"/>
              <w:jc w:val="right"/>
              <w:rPr>
                <w:rFonts w:eastAsia="Times New Roman" w:cs="Arial"/>
                <w:b/>
                <w:bCs/>
                <w:color w:val="000000"/>
                <w:sz w:val="18"/>
                <w:szCs w:val="18"/>
                <w:lang w:eastAsia="en-GB"/>
              </w:rPr>
            </w:pPr>
            <w:r w:rsidRPr="06C52DCA">
              <w:rPr>
                <w:rFonts w:eastAsia="Times New Roman" w:cs="Arial"/>
                <w:b/>
                <w:bCs/>
                <w:color w:val="000000" w:themeColor="text1"/>
                <w:sz w:val="18"/>
                <w:szCs w:val="18"/>
                <w:lang w:eastAsia="en-GB"/>
              </w:rPr>
              <w:t>100%</w:t>
            </w:r>
          </w:p>
        </w:tc>
      </w:tr>
    </w:tbl>
    <w:p w14:paraId="32D7FBB2" w14:textId="77777777" w:rsidR="002F760E" w:rsidRDefault="002F760E" w:rsidP="0018283E">
      <w:pPr>
        <w:spacing w:after="0" w:line="240" w:lineRule="auto"/>
        <w:ind w:right="273"/>
        <w:jc w:val="both"/>
        <w:rPr>
          <w:sz w:val="18"/>
          <w:szCs w:val="18"/>
        </w:rPr>
      </w:pPr>
    </w:p>
    <w:p w14:paraId="3C238523" w14:textId="77777777" w:rsidR="006338DD" w:rsidRDefault="006338DD" w:rsidP="006338DD">
      <w:pPr>
        <w:ind w:right="273"/>
        <w:jc w:val="both"/>
        <w:rPr>
          <w:sz w:val="18"/>
          <w:szCs w:val="18"/>
        </w:rPr>
      </w:pPr>
      <w:r>
        <w:rPr>
          <w:sz w:val="18"/>
          <w:szCs w:val="18"/>
        </w:rPr>
        <w:t>The estimation of the defined benefit obligations is sensitive to the actuarial assumptions set out in the table above.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in the previous period.</w:t>
      </w:r>
    </w:p>
    <w:tbl>
      <w:tblPr>
        <w:tblW w:w="9346" w:type="dxa"/>
        <w:tblLook w:val="04A0" w:firstRow="1" w:lastRow="0" w:firstColumn="1" w:lastColumn="0" w:noHBand="0" w:noVBand="1"/>
      </w:tblPr>
      <w:tblGrid>
        <w:gridCol w:w="4420"/>
        <w:gridCol w:w="1220"/>
        <w:gridCol w:w="1100"/>
        <w:gridCol w:w="1220"/>
        <w:gridCol w:w="1386"/>
      </w:tblGrid>
      <w:tr w:rsidR="00EB185F" w:rsidRPr="00EB185F" w14:paraId="1D528434" w14:textId="77777777" w:rsidTr="00952C4F">
        <w:trPr>
          <w:trHeight w:val="330"/>
        </w:trPr>
        <w:tc>
          <w:tcPr>
            <w:tcW w:w="4420" w:type="dxa"/>
            <w:tcBorders>
              <w:top w:val="single" w:sz="8" w:space="0" w:color="FFFFFF" w:themeColor="background1"/>
              <w:left w:val="single" w:sz="8" w:space="0" w:color="FFFFFF" w:themeColor="background1"/>
              <w:bottom w:val="nil"/>
              <w:right w:val="single" w:sz="8" w:space="0" w:color="FFFFFF" w:themeColor="background1"/>
            </w:tcBorders>
            <w:vAlign w:val="center"/>
            <w:hideMark/>
          </w:tcPr>
          <w:p w14:paraId="2F38EA0A" w14:textId="77777777" w:rsidR="00EB185F" w:rsidRPr="00EB185F" w:rsidRDefault="00EB185F"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c>
          <w:tcPr>
            <w:tcW w:w="2320" w:type="dxa"/>
            <w:gridSpan w:val="2"/>
            <w:tcBorders>
              <w:top w:val="single" w:sz="8" w:space="0" w:color="FFFFFF" w:themeColor="background1"/>
              <w:left w:val="nil"/>
              <w:right w:val="single" w:sz="8" w:space="0" w:color="FFFFFF" w:themeColor="background1"/>
            </w:tcBorders>
            <w:vAlign w:val="center"/>
            <w:hideMark/>
          </w:tcPr>
          <w:p w14:paraId="357751A8" w14:textId="77777777" w:rsidR="00EB185F" w:rsidRPr="00EB185F" w:rsidRDefault="00EB185F"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eastAsia="en-GB"/>
              </w:rPr>
              <w:t>Police Pension</w:t>
            </w:r>
          </w:p>
        </w:tc>
        <w:tc>
          <w:tcPr>
            <w:tcW w:w="2606" w:type="dxa"/>
            <w:gridSpan w:val="2"/>
            <w:tcBorders>
              <w:top w:val="single" w:sz="8" w:space="0" w:color="FFFFFF" w:themeColor="background1"/>
              <w:left w:val="nil"/>
              <w:right w:val="single" w:sz="8" w:space="0" w:color="FFFFFF" w:themeColor="background1"/>
            </w:tcBorders>
            <w:vAlign w:val="center"/>
            <w:hideMark/>
          </w:tcPr>
          <w:p w14:paraId="3D847392" w14:textId="77777777" w:rsidR="00EB185F" w:rsidRPr="00EB185F" w:rsidRDefault="00EB185F"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eastAsia="en-GB"/>
              </w:rPr>
              <w:t>Local Government (Group)</w:t>
            </w:r>
          </w:p>
        </w:tc>
      </w:tr>
      <w:tr w:rsidR="00EB185F" w:rsidRPr="00EB185F" w14:paraId="0472E910" w14:textId="77777777" w:rsidTr="00952C4F">
        <w:trPr>
          <w:trHeight w:val="315"/>
        </w:trPr>
        <w:tc>
          <w:tcPr>
            <w:tcW w:w="4420" w:type="dxa"/>
            <w:tcBorders>
              <w:top w:val="nil"/>
              <w:left w:val="single" w:sz="8" w:space="0" w:color="FFFFFF" w:themeColor="background1"/>
              <w:bottom w:val="nil"/>
              <w:right w:val="single" w:sz="8" w:space="0" w:color="FFFFFF" w:themeColor="background1"/>
            </w:tcBorders>
            <w:vAlign w:val="center"/>
            <w:hideMark/>
          </w:tcPr>
          <w:p w14:paraId="01A68268" w14:textId="77777777"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 </w:t>
            </w:r>
          </w:p>
        </w:tc>
        <w:tc>
          <w:tcPr>
            <w:tcW w:w="122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6BE57624" w14:textId="212DBAAE"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202</w:t>
            </w:r>
            <w:r w:rsidR="00295BC9" w:rsidRPr="668E53E7">
              <w:rPr>
                <w:rFonts w:eastAsia="Times New Roman" w:cs="Arial"/>
                <w:b/>
                <w:bCs/>
                <w:color w:val="000000" w:themeColor="text1"/>
                <w:sz w:val="18"/>
                <w:szCs w:val="18"/>
                <w:lang w:eastAsia="en-GB"/>
              </w:rPr>
              <w:t>3</w:t>
            </w:r>
            <w:r w:rsidRPr="668E53E7">
              <w:rPr>
                <w:rFonts w:eastAsia="Times New Roman" w:cs="Arial"/>
                <w:b/>
                <w:bCs/>
                <w:color w:val="000000" w:themeColor="text1"/>
                <w:sz w:val="18"/>
                <w:szCs w:val="18"/>
                <w:lang w:eastAsia="en-GB"/>
              </w:rPr>
              <w:t>/2</w:t>
            </w:r>
            <w:r w:rsidR="00295BC9" w:rsidRPr="668E53E7">
              <w:rPr>
                <w:rFonts w:eastAsia="Times New Roman" w:cs="Arial"/>
                <w:b/>
                <w:bCs/>
                <w:color w:val="000000" w:themeColor="text1"/>
                <w:sz w:val="18"/>
                <w:szCs w:val="18"/>
                <w:lang w:eastAsia="en-GB"/>
              </w:rPr>
              <w:t>4</w:t>
            </w:r>
            <w:r w:rsidRPr="668E53E7">
              <w:rPr>
                <w:rFonts w:eastAsia="Times New Roman" w:cs="Arial"/>
                <w:b/>
                <w:bCs/>
                <w:color w:val="000000" w:themeColor="text1"/>
                <w:sz w:val="18"/>
                <w:szCs w:val="18"/>
                <w:lang w:eastAsia="en-GB"/>
              </w:rPr>
              <w:t xml:space="preserve">    Years</w:t>
            </w:r>
          </w:p>
        </w:tc>
        <w:tc>
          <w:tcPr>
            <w:tcW w:w="110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5CF24348" w14:textId="3C6A63E8"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202</w:t>
            </w:r>
            <w:r w:rsidR="00295BC9" w:rsidRPr="668E53E7">
              <w:rPr>
                <w:rFonts w:eastAsia="Times New Roman" w:cs="Arial"/>
                <w:b/>
                <w:bCs/>
                <w:color w:val="000000" w:themeColor="text1"/>
                <w:sz w:val="18"/>
                <w:szCs w:val="18"/>
                <w:lang w:eastAsia="en-GB"/>
              </w:rPr>
              <w:t>4/</w:t>
            </w:r>
            <w:r w:rsidRPr="668E53E7">
              <w:rPr>
                <w:rFonts w:eastAsia="Times New Roman" w:cs="Arial"/>
                <w:b/>
                <w:bCs/>
                <w:color w:val="000000" w:themeColor="text1"/>
                <w:sz w:val="18"/>
                <w:szCs w:val="18"/>
                <w:lang w:eastAsia="en-GB"/>
              </w:rPr>
              <w:t>2</w:t>
            </w:r>
            <w:r w:rsidR="00295BC9" w:rsidRPr="668E53E7">
              <w:rPr>
                <w:rFonts w:eastAsia="Times New Roman" w:cs="Arial"/>
                <w:b/>
                <w:bCs/>
                <w:color w:val="000000" w:themeColor="text1"/>
                <w:sz w:val="18"/>
                <w:szCs w:val="18"/>
                <w:lang w:eastAsia="en-GB"/>
              </w:rPr>
              <w:t>5</w:t>
            </w:r>
            <w:r w:rsidRPr="668E53E7">
              <w:rPr>
                <w:rFonts w:eastAsia="Times New Roman" w:cs="Arial"/>
                <w:b/>
                <w:bCs/>
                <w:color w:val="000000" w:themeColor="text1"/>
                <w:sz w:val="18"/>
                <w:szCs w:val="18"/>
                <w:lang w:eastAsia="en-GB"/>
              </w:rPr>
              <w:t xml:space="preserve">    Years</w:t>
            </w:r>
          </w:p>
        </w:tc>
        <w:tc>
          <w:tcPr>
            <w:tcW w:w="1220"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550BFE71" w14:textId="52074CFC"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202</w:t>
            </w:r>
            <w:r w:rsidR="00295BC9" w:rsidRPr="668E53E7">
              <w:rPr>
                <w:rFonts w:eastAsia="Times New Roman" w:cs="Arial"/>
                <w:b/>
                <w:bCs/>
                <w:color w:val="000000" w:themeColor="text1"/>
                <w:sz w:val="18"/>
                <w:szCs w:val="18"/>
                <w:lang w:eastAsia="en-GB"/>
              </w:rPr>
              <w:t>3</w:t>
            </w:r>
            <w:r w:rsidRPr="668E53E7">
              <w:rPr>
                <w:rFonts w:eastAsia="Times New Roman" w:cs="Arial"/>
                <w:b/>
                <w:bCs/>
                <w:color w:val="000000" w:themeColor="text1"/>
                <w:sz w:val="18"/>
                <w:szCs w:val="18"/>
                <w:lang w:eastAsia="en-GB"/>
              </w:rPr>
              <w:t>/2</w:t>
            </w:r>
            <w:r w:rsidR="00295BC9" w:rsidRPr="668E53E7">
              <w:rPr>
                <w:rFonts w:eastAsia="Times New Roman" w:cs="Arial"/>
                <w:b/>
                <w:bCs/>
                <w:color w:val="000000" w:themeColor="text1"/>
                <w:sz w:val="18"/>
                <w:szCs w:val="18"/>
                <w:lang w:eastAsia="en-GB"/>
              </w:rPr>
              <w:t>4</w:t>
            </w:r>
            <w:r w:rsidRPr="668E53E7">
              <w:rPr>
                <w:rFonts w:eastAsia="Times New Roman" w:cs="Arial"/>
                <w:b/>
                <w:bCs/>
                <w:color w:val="000000" w:themeColor="text1"/>
                <w:sz w:val="18"/>
                <w:szCs w:val="18"/>
                <w:lang w:eastAsia="en-GB"/>
              </w:rPr>
              <w:t xml:space="preserve">    Years</w:t>
            </w:r>
          </w:p>
        </w:tc>
        <w:tc>
          <w:tcPr>
            <w:tcW w:w="1386" w:type="dxa"/>
            <w:vMerge w:val="restart"/>
            <w:tcBorders>
              <w:top w:val="nil"/>
              <w:left w:val="single" w:sz="8" w:space="0" w:color="FFFFFF" w:themeColor="background1"/>
              <w:bottom w:val="single" w:sz="4" w:space="0" w:color="auto"/>
              <w:right w:val="single" w:sz="8" w:space="0" w:color="FFFFFF" w:themeColor="background1"/>
            </w:tcBorders>
            <w:vAlign w:val="center"/>
            <w:hideMark/>
          </w:tcPr>
          <w:p w14:paraId="482D145C" w14:textId="05B3AFEC"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202</w:t>
            </w:r>
            <w:r w:rsidR="00295BC9" w:rsidRPr="668E53E7">
              <w:rPr>
                <w:rFonts w:eastAsia="Times New Roman" w:cs="Arial"/>
                <w:b/>
                <w:bCs/>
                <w:color w:val="000000" w:themeColor="text1"/>
                <w:sz w:val="18"/>
                <w:szCs w:val="18"/>
                <w:lang w:eastAsia="en-GB"/>
              </w:rPr>
              <w:t>4</w:t>
            </w:r>
            <w:r w:rsidRPr="668E53E7">
              <w:rPr>
                <w:rFonts w:eastAsia="Times New Roman" w:cs="Arial"/>
                <w:b/>
                <w:bCs/>
                <w:color w:val="000000" w:themeColor="text1"/>
                <w:sz w:val="18"/>
                <w:szCs w:val="18"/>
                <w:lang w:eastAsia="en-GB"/>
              </w:rPr>
              <w:t>/2</w:t>
            </w:r>
            <w:r w:rsidR="00295BC9" w:rsidRPr="668E53E7">
              <w:rPr>
                <w:rFonts w:eastAsia="Times New Roman" w:cs="Arial"/>
                <w:b/>
                <w:bCs/>
                <w:color w:val="000000" w:themeColor="text1"/>
                <w:sz w:val="18"/>
                <w:szCs w:val="18"/>
                <w:lang w:eastAsia="en-GB"/>
              </w:rPr>
              <w:t>5</w:t>
            </w:r>
            <w:r w:rsidRPr="668E53E7">
              <w:rPr>
                <w:rFonts w:eastAsia="Times New Roman" w:cs="Arial"/>
                <w:b/>
                <w:bCs/>
                <w:color w:val="000000" w:themeColor="text1"/>
                <w:sz w:val="18"/>
                <w:szCs w:val="18"/>
                <w:lang w:eastAsia="en-GB"/>
              </w:rPr>
              <w:t xml:space="preserve">  Years</w:t>
            </w:r>
          </w:p>
        </w:tc>
      </w:tr>
      <w:tr w:rsidR="00EB185F" w:rsidRPr="00EB185F" w14:paraId="0AB311A6" w14:textId="77777777" w:rsidTr="00952C4F">
        <w:trPr>
          <w:trHeight w:val="330"/>
        </w:trPr>
        <w:tc>
          <w:tcPr>
            <w:tcW w:w="4420" w:type="dxa"/>
            <w:tcBorders>
              <w:top w:val="nil"/>
              <w:left w:val="single" w:sz="8" w:space="0" w:color="FFFFFF" w:themeColor="background1"/>
              <w:bottom w:val="single" w:sz="8" w:space="0" w:color="000000" w:themeColor="text1"/>
              <w:right w:val="single" w:sz="8" w:space="0" w:color="FFFFFF" w:themeColor="background1"/>
            </w:tcBorders>
            <w:vAlign w:val="center"/>
            <w:hideMark/>
          </w:tcPr>
          <w:p w14:paraId="4763C3E8" w14:textId="77777777" w:rsidR="00EB185F" w:rsidRPr="00EB185F" w:rsidRDefault="00EB185F" w:rsidP="668E53E7">
            <w:pPr>
              <w:spacing w:after="0" w:line="240" w:lineRule="auto"/>
              <w:jc w:val="center"/>
              <w:rPr>
                <w:rFonts w:eastAsia="Times New Roman" w:cs="Arial"/>
                <w:b/>
                <w:bCs/>
                <w:color w:val="000000"/>
                <w:sz w:val="18"/>
                <w:szCs w:val="18"/>
                <w:lang w:eastAsia="en-GB"/>
              </w:rPr>
            </w:pPr>
            <w:r w:rsidRPr="668E53E7">
              <w:rPr>
                <w:rFonts w:eastAsia="Times New Roman" w:cs="Arial"/>
                <w:b/>
                <w:bCs/>
                <w:color w:val="000000" w:themeColor="text1"/>
                <w:sz w:val="18"/>
                <w:szCs w:val="18"/>
                <w:lang w:eastAsia="en-GB"/>
              </w:rPr>
              <w:t> </w:t>
            </w:r>
          </w:p>
        </w:tc>
        <w:tc>
          <w:tcPr>
            <w:tcW w:w="1220" w:type="dxa"/>
            <w:vMerge/>
            <w:tcBorders>
              <w:top w:val="single" w:sz="8" w:space="0" w:color="FFFFFF" w:themeColor="background1"/>
              <w:bottom w:val="single" w:sz="4" w:space="0" w:color="auto"/>
              <w:right w:val="single" w:sz="8" w:space="0" w:color="FFFFFF" w:themeColor="background1"/>
            </w:tcBorders>
            <w:vAlign w:val="center"/>
            <w:hideMark/>
          </w:tcPr>
          <w:p w14:paraId="595F84DB"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00"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40789CC7"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220"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6E234240"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386" w:type="dxa"/>
            <w:vMerge/>
            <w:tcBorders>
              <w:top w:val="single" w:sz="8" w:space="0" w:color="FFFFFF" w:themeColor="background1"/>
              <w:left w:val="single" w:sz="8" w:space="0" w:color="FFFFFF" w:themeColor="background1"/>
              <w:bottom w:val="single" w:sz="4" w:space="0" w:color="auto"/>
              <w:right w:val="single" w:sz="8" w:space="0" w:color="FFFFFF" w:themeColor="background1"/>
            </w:tcBorders>
            <w:vAlign w:val="center"/>
            <w:hideMark/>
          </w:tcPr>
          <w:p w14:paraId="59B187C9" w14:textId="77777777" w:rsidR="00EB185F" w:rsidRPr="00EB185F" w:rsidRDefault="00EB185F" w:rsidP="00EB185F">
            <w:pPr>
              <w:spacing w:after="0" w:line="240" w:lineRule="auto"/>
              <w:rPr>
                <w:rFonts w:eastAsia="Times New Roman" w:cs="Arial"/>
                <w:b/>
                <w:bCs/>
                <w:color w:val="000000"/>
                <w:sz w:val="18"/>
                <w:szCs w:val="18"/>
                <w:lang w:eastAsia="en-GB"/>
              </w:rPr>
            </w:pPr>
          </w:p>
        </w:tc>
      </w:tr>
      <w:tr w:rsidR="00EB185F" w:rsidRPr="00EB185F" w14:paraId="72A74526" w14:textId="77777777" w:rsidTr="00952C4F">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12B8C8CD" w14:textId="77777777" w:rsidR="00EB185F" w:rsidRPr="00EB185F" w:rsidRDefault="00EB185F"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eastAsia="en-GB"/>
              </w:rPr>
              <w:t>Mortality assumptions:</w:t>
            </w:r>
          </w:p>
        </w:tc>
        <w:tc>
          <w:tcPr>
            <w:tcW w:w="1220" w:type="dxa"/>
            <w:tcBorders>
              <w:top w:val="single" w:sz="4" w:space="0" w:color="auto"/>
              <w:left w:val="nil"/>
              <w:bottom w:val="single" w:sz="8" w:space="0" w:color="FFFFFF" w:themeColor="background1"/>
              <w:right w:val="single" w:sz="8" w:space="0" w:color="FFFFFF" w:themeColor="background1"/>
            </w:tcBorders>
            <w:noWrap/>
            <w:vAlign w:val="center"/>
            <w:hideMark/>
          </w:tcPr>
          <w:p w14:paraId="55FC1C7D" w14:textId="77777777" w:rsidR="00EB185F" w:rsidRPr="00EB185F" w:rsidRDefault="00EB185F" w:rsidP="00EB185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 </w:t>
            </w:r>
          </w:p>
        </w:tc>
        <w:tc>
          <w:tcPr>
            <w:tcW w:w="1100" w:type="dxa"/>
            <w:tcBorders>
              <w:top w:val="single" w:sz="4" w:space="0" w:color="auto"/>
              <w:left w:val="nil"/>
              <w:bottom w:val="single" w:sz="8" w:space="0" w:color="FFFFFF" w:themeColor="background1"/>
              <w:right w:val="single" w:sz="8" w:space="0" w:color="FFFFFF" w:themeColor="background1"/>
            </w:tcBorders>
            <w:noWrap/>
            <w:vAlign w:val="center"/>
            <w:hideMark/>
          </w:tcPr>
          <w:p w14:paraId="43DDD435" w14:textId="77777777" w:rsidR="00EB185F" w:rsidRPr="00EB185F" w:rsidRDefault="00EB185F" w:rsidP="00EB185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 </w:t>
            </w:r>
          </w:p>
        </w:tc>
        <w:tc>
          <w:tcPr>
            <w:tcW w:w="1220" w:type="dxa"/>
            <w:tcBorders>
              <w:top w:val="single" w:sz="4" w:space="0" w:color="auto"/>
              <w:left w:val="nil"/>
              <w:bottom w:val="single" w:sz="8" w:space="0" w:color="FFFFFF" w:themeColor="background1"/>
              <w:right w:val="single" w:sz="8" w:space="0" w:color="FFFFFF" w:themeColor="background1"/>
            </w:tcBorders>
            <w:noWrap/>
            <w:vAlign w:val="center"/>
            <w:hideMark/>
          </w:tcPr>
          <w:p w14:paraId="3022C534" w14:textId="77777777" w:rsidR="00EB185F" w:rsidRPr="00EB185F" w:rsidRDefault="00EB185F" w:rsidP="00EB185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 </w:t>
            </w:r>
          </w:p>
        </w:tc>
        <w:tc>
          <w:tcPr>
            <w:tcW w:w="1386" w:type="dxa"/>
            <w:tcBorders>
              <w:top w:val="single" w:sz="4" w:space="0" w:color="auto"/>
              <w:left w:val="nil"/>
              <w:bottom w:val="single" w:sz="8" w:space="0" w:color="FFFFFF" w:themeColor="background1"/>
              <w:right w:val="single" w:sz="8" w:space="0" w:color="FFFFFF" w:themeColor="background1"/>
            </w:tcBorders>
            <w:noWrap/>
            <w:vAlign w:val="center"/>
            <w:hideMark/>
          </w:tcPr>
          <w:p w14:paraId="40F42E76" w14:textId="77777777" w:rsidR="00EB185F" w:rsidRPr="00EB185F" w:rsidRDefault="00EB185F" w:rsidP="00EB185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 </w:t>
            </w:r>
          </w:p>
        </w:tc>
      </w:tr>
      <w:tr w:rsidR="00EB185F" w:rsidRPr="00EB185F" w14:paraId="6A1CDC35"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vAlign w:val="center"/>
            <w:hideMark/>
          </w:tcPr>
          <w:p w14:paraId="1614AC4E" w14:textId="77777777" w:rsidR="00EB185F" w:rsidRPr="00EB185F" w:rsidRDefault="00EB185F"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eastAsia="en-GB"/>
              </w:rPr>
              <w:t>Longevity at 65 for current pensioners:</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3222FC96" w14:textId="77777777" w:rsidR="00EB185F" w:rsidRPr="00EB185F" w:rsidRDefault="00EB185F"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c>
          <w:tcPr>
            <w:tcW w:w="1100" w:type="dxa"/>
            <w:tcBorders>
              <w:top w:val="nil"/>
              <w:left w:val="nil"/>
              <w:bottom w:val="single" w:sz="8" w:space="0" w:color="FFFFFF" w:themeColor="background1"/>
              <w:right w:val="single" w:sz="8" w:space="0" w:color="FFFFFF" w:themeColor="background1"/>
            </w:tcBorders>
            <w:noWrap/>
            <w:vAlign w:val="center"/>
            <w:hideMark/>
          </w:tcPr>
          <w:p w14:paraId="0340CE94" w14:textId="77777777" w:rsidR="00EB185F" w:rsidRPr="00EB185F" w:rsidRDefault="00EB185F"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6841AD33" w14:textId="77777777" w:rsidR="00EB185F" w:rsidRPr="00EB185F" w:rsidRDefault="00EB185F"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c>
          <w:tcPr>
            <w:tcW w:w="1386" w:type="dxa"/>
            <w:tcBorders>
              <w:top w:val="nil"/>
              <w:left w:val="nil"/>
              <w:bottom w:val="single" w:sz="8" w:space="0" w:color="FFFFFF" w:themeColor="background1"/>
              <w:right w:val="single" w:sz="8" w:space="0" w:color="FFFFFF" w:themeColor="background1"/>
            </w:tcBorders>
            <w:noWrap/>
            <w:vAlign w:val="center"/>
            <w:hideMark/>
          </w:tcPr>
          <w:p w14:paraId="3A9E6887" w14:textId="77777777" w:rsidR="00EB185F" w:rsidRPr="00EB185F" w:rsidRDefault="00EB185F" w:rsidP="00EB185F">
            <w:pPr>
              <w:spacing w:after="0" w:line="240" w:lineRule="auto"/>
              <w:jc w:val="right"/>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r>
      <w:tr w:rsidR="004F39EF" w:rsidRPr="00EB185F" w14:paraId="01D138AC"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7038BCEF" w14:textId="77777777" w:rsidR="004F39EF" w:rsidRPr="00EB185F" w:rsidRDefault="004F39EF"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Men</w:t>
            </w:r>
          </w:p>
        </w:tc>
        <w:tc>
          <w:tcPr>
            <w:tcW w:w="1220" w:type="dxa"/>
            <w:tcBorders>
              <w:top w:val="nil"/>
              <w:left w:val="nil"/>
              <w:bottom w:val="nil"/>
              <w:right w:val="nil"/>
            </w:tcBorders>
            <w:noWrap/>
            <w:vAlign w:val="center"/>
            <w:hideMark/>
          </w:tcPr>
          <w:p w14:paraId="4BB51B4E" w14:textId="18F841C8" w:rsidR="004F39EF" w:rsidRPr="00392B51" w:rsidRDefault="004F39EF"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21.90</w:t>
            </w:r>
          </w:p>
        </w:tc>
        <w:tc>
          <w:tcPr>
            <w:tcW w:w="1100" w:type="dxa"/>
            <w:tcBorders>
              <w:top w:val="nil"/>
              <w:left w:val="nil"/>
              <w:bottom w:val="nil"/>
              <w:right w:val="nil"/>
            </w:tcBorders>
            <w:noWrap/>
            <w:vAlign w:val="center"/>
          </w:tcPr>
          <w:p w14:paraId="7DE54A30" w14:textId="182F6063" w:rsidR="004F39EF" w:rsidRPr="00EB185F" w:rsidRDefault="553CFE7A"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eastAsia="en-GB"/>
              </w:rPr>
              <w:t>21.90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605BFEE2" w14:textId="4A5EC2AD" w:rsidR="004F39EF" w:rsidRPr="00EB185F" w:rsidRDefault="004F39EF"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20.20</w:t>
            </w:r>
          </w:p>
        </w:tc>
        <w:tc>
          <w:tcPr>
            <w:tcW w:w="1386" w:type="dxa"/>
            <w:tcBorders>
              <w:top w:val="nil"/>
              <w:left w:val="nil"/>
              <w:bottom w:val="single" w:sz="8" w:space="0" w:color="FFFFFF" w:themeColor="background1"/>
              <w:right w:val="single" w:sz="8" w:space="0" w:color="FFFFFF" w:themeColor="background1"/>
            </w:tcBorders>
            <w:noWrap/>
            <w:vAlign w:val="center"/>
          </w:tcPr>
          <w:p w14:paraId="444E1039" w14:textId="586DEFC5" w:rsidR="004F39EF" w:rsidRPr="00EB185F" w:rsidRDefault="78C7371A"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20.10</w:t>
            </w:r>
          </w:p>
        </w:tc>
      </w:tr>
      <w:tr w:rsidR="004F39EF" w:rsidRPr="00EB185F" w14:paraId="16A860AA"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5277C96B" w14:textId="77777777" w:rsidR="004F39EF" w:rsidRPr="00EB185F" w:rsidRDefault="004F39EF"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Women</w:t>
            </w:r>
          </w:p>
        </w:tc>
        <w:tc>
          <w:tcPr>
            <w:tcW w:w="1220" w:type="dxa"/>
            <w:tcBorders>
              <w:top w:val="nil"/>
              <w:left w:val="nil"/>
              <w:bottom w:val="nil"/>
              <w:right w:val="nil"/>
            </w:tcBorders>
            <w:noWrap/>
            <w:vAlign w:val="center"/>
            <w:hideMark/>
          </w:tcPr>
          <w:p w14:paraId="5876EAC9" w14:textId="32EB190A" w:rsidR="004F39EF" w:rsidRPr="00392B51" w:rsidRDefault="004F39EF"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23.60</w:t>
            </w:r>
          </w:p>
        </w:tc>
        <w:tc>
          <w:tcPr>
            <w:tcW w:w="1100" w:type="dxa"/>
            <w:tcBorders>
              <w:top w:val="nil"/>
              <w:left w:val="nil"/>
              <w:bottom w:val="nil"/>
              <w:right w:val="nil"/>
            </w:tcBorders>
            <w:noWrap/>
            <w:vAlign w:val="center"/>
          </w:tcPr>
          <w:p w14:paraId="6519F47D" w14:textId="2B48E713" w:rsidR="004F39EF" w:rsidRPr="00EB185F" w:rsidRDefault="37482F25"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eastAsia="en-GB"/>
              </w:rPr>
              <w:t>23.90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2FC54696" w14:textId="527223E6" w:rsidR="004F39EF" w:rsidRPr="00EB185F" w:rsidRDefault="004F39EF"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23.00</w:t>
            </w:r>
          </w:p>
        </w:tc>
        <w:tc>
          <w:tcPr>
            <w:tcW w:w="1386" w:type="dxa"/>
            <w:tcBorders>
              <w:top w:val="nil"/>
              <w:left w:val="nil"/>
              <w:bottom w:val="single" w:sz="8" w:space="0" w:color="FFFFFF" w:themeColor="background1"/>
              <w:right w:val="single" w:sz="8" w:space="0" w:color="FFFFFF" w:themeColor="background1"/>
            </w:tcBorders>
            <w:noWrap/>
            <w:vAlign w:val="center"/>
          </w:tcPr>
          <w:p w14:paraId="3E31C6E7" w14:textId="56AC5021" w:rsidR="004F39EF" w:rsidRPr="00EB185F" w:rsidRDefault="0C99D3EE"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23.00</w:t>
            </w:r>
          </w:p>
        </w:tc>
      </w:tr>
      <w:tr w:rsidR="004F39EF" w:rsidRPr="00EB185F" w14:paraId="793C6D8E"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54911DF1" w14:textId="77777777" w:rsidR="004F39EF" w:rsidRPr="00EB185F" w:rsidRDefault="004F39EF" w:rsidP="004F39E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eastAsia="en-GB"/>
              </w:rPr>
              <w:t>Longevity at 65 for future pensioners:</w:t>
            </w:r>
          </w:p>
        </w:tc>
        <w:tc>
          <w:tcPr>
            <w:tcW w:w="1220" w:type="dxa"/>
            <w:tcBorders>
              <w:top w:val="nil"/>
              <w:left w:val="nil"/>
              <w:bottom w:val="nil"/>
              <w:right w:val="nil"/>
            </w:tcBorders>
            <w:noWrap/>
            <w:vAlign w:val="bottom"/>
            <w:hideMark/>
          </w:tcPr>
          <w:p w14:paraId="5E368BA1" w14:textId="77777777" w:rsidR="004F39EF" w:rsidRPr="00392B51" w:rsidRDefault="004F39EF" w:rsidP="668E53E7">
            <w:pPr>
              <w:spacing w:after="0" w:line="240" w:lineRule="auto"/>
              <w:rPr>
                <w:rFonts w:eastAsia="Times New Roman" w:cs="Arial"/>
                <w:b/>
                <w:bCs/>
                <w:color w:val="000000"/>
                <w:sz w:val="18"/>
                <w:szCs w:val="18"/>
                <w:lang w:eastAsia="en-GB"/>
              </w:rPr>
            </w:pPr>
          </w:p>
        </w:tc>
        <w:tc>
          <w:tcPr>
            <w:tcW w:w="1100" w:type="dxa"/>
            <w:tcBorders>
              <w:top w:val="nil"/>
              <w:left w:val="nil"/>
              <w:bottom w:val="nil"/>
              <w:right w:val="nil"/>
            </w:tcBorders>
            <w:noWrap/>
            <w:vAlign w:val="bottom"/>
          </w:tcPr>
          <w:p w14:paraId="6D977A99"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c>
          <w:tcPr>
            <w:tcW w:w="1220" w:type="dxa"/>
            <w:tcBorders>
              <w:top w:val="nil"/>
              <w:left w:val="nil"/>
              <w:bottom w:val="nil"/>
              <w:right w:val="nil"/>
            </w:tcBorders>
            <w:noWrap/>
            <w:vAlign w:val="bottom"/>
            <w:hideMark/>
          </w:tcPr>
          <w:p w14:paraId="67473AFD"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c>
          <w:tcPr>
            <w:tcW w:w="1386" w:type="dxa"/>
            <w:tcBorders>
              <w:top w:val="nil"/>
              <w:left w:val="nil"/>
              <w:bottom w:val="nil"/>
              <w:right w:val="nil"/>
            </w:tcBorders>
            <w:noWrap/>
            <w:vAlign w:val="bottom"/>
          </w:tcPr>
          <w:p w14:paraId="32AEDC0B" w14:textId="77777777" w:rsidR="004F39EF" w:rsidRPr="00EB185F" w:rsidRDefault="004F39EF" w:rsidP="004F39EF">
            <w:pPr>
              <w:spacing w:after="0" w:line="240" w:lineRule="auto"/>
              <w:rPr>
                <w:rFonts w:ascii="Times New Roman" w:eastAsia="Times New Roman" w:hAnsi="Times New Roman" w:cs="Times New Roman"/>
                <w:sz w:val="20"/>
                <w:szCs w:val="20"/>
                <w:lang w:eastAsia="en-GB"/>
              </w:rPr>
            </w:pPr>
          </w:p>
        </w:tc>
      </w:tr>
      <w:tr w:rsidR="004F39EF" w:rsidRPr="00EB185F" w14:paraId="3E038B11"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1E43DF71" w14:textId="77777777" w:rsidR="004F39EF" w:rsidRPr="00EB185F" w:rsidRDefault="004F39EF"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Men</w:t>
            </w:r>
          </w:p>
        </w:tc>
        <w:tc>
          <w:tcPr>
            <w:tcW w:w="1220" w:type="dxa"/>
            <w:tcBorders>
              <w:top w:val="nil"/>
              <w:left w:val="nil"/>
              <w:bottom w:val="nil"/>
              <w:right w:val="nil"/>
            </w:tcBorders>
            <w:noWrap/>
            <w:vAlign w:val="center"/>
            <w:hideMark/>
          </w:tcPr>
          <w:p w14:paraId="2CDFB975" w14:textId="42047BBC" w:rsidR="004F39EF" w:rsidRPr="00392B51" w:rsidRDefault="004F39EF" w:rsidP="668E53E7">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23.60</w:t>
            </w:r>
          </w:p>
        </w:tc>
        <w:tc>
          <w:tcPr>
            <w:tcW w:w="1100" w:type="dxa"/>
            <w:tcBorders>
              <w:top w:val="nil"/>
              <w:left w:val="nil"/>
              <w:bottom w:val="nil"/>
              <w:right w:val="nil"/>
            </w:tcBorders>
            <w:noWrap/>
            <w:vAlign w:val="center"/>
          </w:tcPr>
          <w:p w14:paraId="1DDA9B51" w14:textId="5EE1ECD9" w:rsidR="004F39EF" w:rsidRPr="00EB185F" w:rsidRDefault="0B07CC1E" w:rsidP="004F39EF">
            <w:pPr>
              <w:spacing w:after="0" w:line="240" w:lineRule="auto"/>
              <w:jc w:val="right"/>
              <w:rPr>
                <w:rFonts w:eastAsia="Times New Roman" w:cs="Arial"/>
                <w:color w:val="000000"/>
                <w:sz w:val="18"/>
                <w:szCs w:val="18"/>
                <w:lang w:eastAsia="en-GB"/>
              </w:rPr>
            </w:pPr>
            <w:r w:rsidRPr="12B76CC6">
              <w:rPr>
                <w:rFonts w:eastAsia="Times New Roman" w:cs="Arial"/>
                <w:color w:val="000000" w:themeColor="text1"/>
                <w:sz w:val="18"/>
                <w:szCs w:val="18"/>
                <w:lang w:eastAsia="en-GB"/>
              </w:rPr>
              <w:t>23.30</w:t>
            </w:r>
          </w:p>
        </w:tc>
        <w:tc>
          <w:tcPr>
            <w:tcW w:w="1220" w:type="dxa"/>
            <w:tcBorders>
              <w:top w:val="single" w:sz="8" w:space="0" w:color="FFFFFF" w:themeColor="background1"/>
              <w:left w:val="nil"/>
              <w:bottom w:val="single" w:sz="8" w:space="0" w:color="FFFFFF" w:themeColor="background1"/>
              <w:right w:val="single" w:sz="8" w:space="0" w:color="FFFFFF" w:themeColor="background1"/>
            </w:tcBorders>
            <w:noWrap/>
            <w:vAlign w:val="center"/>
            <w:hideMark/>
          </w:tcPr>
          <w:p w14:paraId="668535C9" w14:textId="213C3488" w:rsidR="004F39EF" w:rsidRPr="00EB185F" w:rsidRDefault="004F39EF"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21.20</w:t>
            </w:r>
          </w:p>
        </w:tc>
        <w:tc>
          <w:tcPr>
            <w:tcW w:w="1386" w:type="dxa"/>
            <w:tcBorders>
              <w:top w:val="single" w:sz="8" w:space="0" w:color="FFFFFF" w:themeColor="background1"/>
              <w:left w:val="nil"/>
              <w:bottom w:val="single" w:sz="8" w:space="0" w:color="FFFFFF" w:themeColor="background1"/>
              <w:right w:val="single" w:sz="8" w:space="0" w:color="FFFFFF" w:themeColor="background1"/>
            </w:tcBorders>
            <w:noWrap/>
            <w:vAlign w:val="center"/>
          </w:tcPr>
          <w:p w14:paraId="1F6D452D" w14:textId="164E5D20" w:rsidR="004F39EF" w:rsidRPr="00EB185F" w:rsidRDefault="3F466BC6"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21.10</w:t>
            </w:r>
          </w:p>
        </w:tc>
      </w:tr>
      <w:tr w:rsidR="004F39EF" w:rsidRPr="00EB185F" w14:paraId="1302AFB7" w14:textId="77777777" w:rsidTr="668E53E7">
        <w:trPr>
          <w:trHeight w:val="330"/>
        </w:trPr>
        <w:tc>
          <w:tcPr>
            <w:tcW w:w="4420" w:type="dxa"/>
            <w:tcBorders>
              <w:top w:val="nil"/>
              <w:left w:val="single" w:sz="8" w:space="0" w:color="FFFFFF" w:themeColor="background1"/>
              <w:bottom w:val="single" w:sz="8" w:space="0" w:color="FFFFFF" w:themeColor="background1"/>
              <w:right w:val="single" w:sz="8" w:space="0" w:color="FFFFFF" w:themeColor="background1"/>
            </w:tcBorders>
            <w:noWrap/>
            <w:vAlign w:val="center"/>
            <w:hideMark/>
          </w:tcPr>
          <w:p w14:paraId="28FADC1A" w14:textId="77777777" w:rsidR="004F39EF" w:rsidRPr="00EB185F" w:rsidRDefault="004F39EF" w:rsidP="004F39EF">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Women</w:t>
            </w:r>
          </w:p>
        </w:tc>
        <w:tc>
          <w:tcPr>
            <w:tcW w:w="1220" w:type="dxa"/>
            <w:tcBorders>
              <w:top w:val="nil"/>
              <w:left w:val="nil"/>
              <w:bottom w:val="nil"/>
              <w:right w:val="nil"/>
            </w:tcBorders>
            <w:noWrap/>
            <w:vAlign w:val="center"/>
            <w:hideMark/>
          </w:tcPr>
          <w:p w14:paraId="3ADA8B84" w14:textId="79591DF6" w:rsidR="004F39EF" w:rsidRPr="00EB185F" w:rsidRDefault="004F39EF"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w:t>
            </w:r>
            <w:r>
              <w:rPr>
                <w:rFonts w:eastAsia="Times New Roman" w:cs="Arial"/>
                <w:color w:val="000000"/>
                <w:sz w:val="18"/>
                <w:szCs w:val="18"/>
                <w:lang w:eastAsia="en-GB"/>
              </w:rPr>
              <w:t>5</w:t>
            </w:r>
            <w:r w:rsidRPr="00EB185F">
              <w:rPr>
                <w:rFonts w:eastAsia="Times New Roman" w:cs="Arial"/>
                <w:color w:val="000000"/>
                <w:sz w:val="18"/>
                <w:szCs w:val="18"/>
                <w:lang w:eastAsia="en-GB"/>
              </w:rPr>
              <w:t>.</w:t>
            </w:r>
            <w:r>
              <w:rPr>
                <w:rFonts w:eastAsia="Times New Roman" w:cs="Arial"/>
                <w:color w:val="000000"/>
                <w:sz w:val="18"/>
                <w:szCs w:val="18"/>
                <w:lang w:eastAsia="en-GB"/>
              </w:rPr>
              <w:t>1</w:t>
            </w:r>
            <w:r w:rsidRPr="00EB185F">
              <w:rPr>
                <w:rFonts w:eastAsia="Times New Roman" w:cs="Arial"/>
                <w:color w:val="000000"/>
                <w:sz w:val="18"/>
                <w:szCs w:val="18"/>
                <w:lang w:eastAsia="en-GB"/>
              </w:rPr>
              <w:t>0</w:t>
            </w:r>
          </w:p>
        </w:tc>
        <w:tc>
          <w:tcPr>
            <w:tcW w:w="1100" w:type="dxa"/>
            <w:tcBorders>
              <w:top w:val="nil"/>
              <w:left w:val="nil"/>
              <w:bottom w:val="nil"/>
              <w:right w:val="nil"/>
            </w:tcBorders>
            <w:noWrap/>
            <w:vAlign w:val="center"/>
          </w:tcPr>
          <w:p w14:paraId="6D271806" w14:textId="7DAF8662" w:rsidR="004F39EF" w:rsidRPr="00EB185F" w:rsidRDefault="024DC00F"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25.20</w:t>
            </w:r>
          </w:p>
        </w:tc>
        <w:tc>
          <w:tcPr>
            <w:tcW w:w="1220" w:type="dxa"/>
            <w:tcBorders>
              <w:top w:val="nil"/>
              <w:left w:val="nil"/>
              <w:bottom w:val="single" w:sz="8" w:space="0" w:color="FFFFFF" w:themeColor="background1"/>
              <w:right w:val="single" w:sz="8" w:space="0" w:color="FFFFFF" w:themeColor="background1"/>
            </w:tcBorders>
            <w:noWrap/>
            <w:vAlign w:val="center"/>
            <w:hideMark/>
          </w:tcPr>
          <w:p w14:paraId="0FD18C8D" w14:textId="3B098BC4" w:rsidR="004F39EF" w:rsidRPr="00EB185F" w:rsidRDefault="004F39EF" w:rsidP="004F39EF">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24.90</w:t>
            </w:r>
          </w:p>
        </w:tc>
        <w:tc>
          <w:tcPr>
            <w:tcW w:w="1386" w:type="dxa"/>
            <w:tcBorders>
              <w:top w:val="nil"/>
              <w:left w:val="nil"/>
              <w:bottom w:val="single" w:sz="8" w:space="0" w:color="FFFFFF" w:themeColor="background1"/>
              <w:right w:val="single" w:sz="8" w:space="0" w:color="FFFFFF" w:themeColor="background1"/>
            </w:tcBorders>
            <w:noWrap/>
            <w:vAlign w:val="center"/>
          </w:tcPr>
          <w:p w14:paraId="7509C620" w14:textId="3A58F24C" w:rsidR="004F39EF" w:rsidRPr="00EB185F" w:rsidRDefault="2C8F444A" w:rsidP="004F39EF">
            <w:pPr>
              <w:spacing w:after="0" w:line="240" w:lineRule="auto"/>
              <w:jc w:val="right"/>
              <w:rPr>
                <w:rFonts w:eastAsia="Times New Roman" w:cs="Arial"/>
                <w:color w:val="000000"/>
                <w:sz w:val="18"/>
                <w:szCs w:val="18"/>
                <w:lang w:eastAsia="en-GB"/>
              </w:rPr>
            </w:pPr>
            <w:r w:rsidRPr="668E53E7">
              <w:rPr>
                <w:rFonts w:eastAsia="Times New Roman" w:cs="Arial"/>
                <w:color w:val="000000" w:themeColor="text1"/>
                <w:sz w:val="18"/>
                <w:szCs w:val="18"/>
                <w:lang w:eastAsia="en-GB"/>
              </w:rPr>
              <w:t>24.90</w:t>
            </w:r>
          </w:p>
        </w:tc>
      </w:tr>
    </w:tbl>
    <w:p w14:paraId="6658822F" w14:textId="77777777" w:rsidR="006338DD" w:rsidRDefault="006338DD" w:rsidP="0018283E">
      <w:pPr>
        <w:spacing w:after="0" w:line="240" w:lineRule="auto"/>
        <w:ind w:right="273"/>
        <w:jc w:val="both"/>
        <w:rPr>
          <w:sz w:val="18"/>
          <w:szCs w:val="18"/>
        </w:rPr>
      </w:pPr>
    </w:p>
    <w:tbl>
      <w:tblPr>
        <w:tblW w:w="9998" w:type="dxa"/>
        <w:tblLook w:val="04A0" w:firstRow="1" w:lastRow="0" w:firstColumn="1" w:lastColumn="0" w:noHBand="0" w:noVBand="1"/>
      </w:tblPr>
      <w:tblGrid>
        <w:gridCol w:w="4416"/>
        <w:gridCol w:w="1140"/>
        <w:gridCol w:w="1080"/>
        <w:gridCol w:w="930"/>
        <w:gridCol w:w="1027"/>
        <w:gridCol w:w="1442"/>
      </w:tblGrid>
      <w:tr w:rsidR="00EB185F" w:rsidRPr="00EB185F" w14:paraId="30569F6E" w14:textId="77777777" w:rsidTr="628CDAC9">
        <w:trPr>
          <w:gridAfter w:val="1"/>
          <w:wAfter w:w="1442" w:type="dxa"/>
          <w:trHeight w:val="300"/>
        </w:trPr>
        <w:tc>
          <w:tcPr>
            <w:tcW w:w="4416"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hideMark/>
          </w:tcPr>
          <w:p w14:paraId="126AAB4A" w14:textId="77777777" w:rsidR="00EB185F" w:rsidRPr="00EB185F" w:rsidRDefault="00EB185F" w:rsidP="00EB185F">
            <w:pPr>
              <w:spacing w:after="0" w:line="240" w:lineRule="auto"/>
              <w:rPr>
                <w:rFonts w:eastAsia="Times New Roman" w:cs="Arial"/>
                <w:b/>
                <w:bCs/>
                <w:color w:val="000000"/>
                <w:sz w:val="18"/>
                <w:szCs w:val="18"/>
                <w:lang w:eastAsia="en-GB"/>
              </w:rPr>
            </w:pPr>
            <w:r w:rsidRPr="00EB185F">
              <w:rPr>
                <w:rFonts w:eastAsia="Times New Roman" w:cs="Arial"/>
                <w:b/>
                <w:bCs/>
                <w:color w:val="000000"/>
                <w:sz w:val="18"/>
                <w:szCs w:val="18"/>
                <w:lang w:eastAsia="en-GB"/>
              </w:rPr>
              <w:t> </w:t>
            </w:r>
          </w:p>
        </w:tc>
        <w:tc>
          <w:tcPr>
            <w:tcW w:w="2220" w:type="dxa"/>
            <w:gridSpan w:val="2"/>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2139FBA5" w14:textId="77777777" w:rsidR="00EB185F" w:rsidRPr="00EB185F" w:rsidRDefault="00EB185F"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eastAsia="en-GB"/>
              </w:rPr>
              <w:t>Police Pension</w:t>
            </w:r>
          </w:p>
        </w:tc>
        <w:tc>
          <w:tcPr>
            <w:tcW w:w="1920" w:type="dxa"/>
            <w:gridSpan w:val="2"/>
            <w:tcBorders>
              <w:top w:val="single" w:sz="4" w:space="0" w:color="FFFFFF" w:themeColor="background1"/>
              <w:left w:val="nil"/>
              <w:bottom w:val="single" w:sz="4" w:space="0" w:color="FFFFFF" w:themeColor="background1"/>
              <w:right w:val="single" w:sz="4" w:space="0" w:color="FFFFFF" w:themeColor="background1"/>
            </w:tcBorders>
            <w:vAlign w:val="bottom"/>
            <w:hideMark/>
          </w:tcPr>
          <w:p w14:paraId="4877A08A" w14:textId="77777777" w:rsidR="00EB185F" w:rsidRPr="00EB185F" w:rsidRDefault="00EB185F" w:rsidP="00EB185F">
            <w:pPr>
              <w:spacing w:after="0" w:line="240" w:lineRule="auto"/>
              <w:jc w:val="center"/>
              <w:rPr>
                <w:rFonts w:eastAsia="Times New Roman" w:cs="Arial"/>
                <w:b/>
                <w:bCs/>
                <w:color w:val="000000"/>
                <w:sz w:val="18"/>
                <w:szCs w:val="18"/>
                <w:lang w:eastAsia="en-GB"/>
              </w:rPr>
            </w:pPr>
            <w:r w:rsidRPr="00EB185F">
              <w:rPr>
                <w:rFonts w:eastAsia="Times New Roman" w:cs="Arial"/>
                <w:b/>
                <w:bCs/>
                <w:color w:val="000000"/>
                <w:sz w:val="18"/>
                <w:szCs w:val="18"/>
                <w:lang w:eastAsia="en-GB"/>
              </w:rPr>
              <w:t>Local Government (Group)</w:t>
            </w:r>
          </w:p>
        </w:tc>
      </w:tr>
      <w:tr w:rsidR="00EB185F" w:rsidRPr="00EB185F" w14:paraId="2DE32DF5" w14:textId="77777777" w:rsidTr="628CDAC9">
        <w:trPr>
          <w:gridAfter w:val="1"/>
          <w:wAfter w:w="1442" w:type="dxa"/>
          <w:trHeight w:val="433"/>
        </w:trPr>
        <w:tc>
          <w:tcPr>
            <w:tcW w:w="4416" w:type="dxa"/>
            <w:vMerge/>
            <w:vAlign w:val="bottom"/>
            <w:hideMark/>
          </w:tcPr>
          <w:p w14:paraId="062F1BE0"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4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584D1CD7" w14:textId="3B1FC297" w:rsidR="00EB185F" w:rsidRPr="00EB185F" w:rsidRDefault="00EB185F" w:rsidP="00EB185F">
            <w:pPr>
              <w:spacing w:after="0" w:line="240" w:lineRule="auto"/>
              <w:jc w:val="center"/>
              <w:rPr>
                <w:rFonts w:eastAsia="Times New Roman" w:cs="Arial"/>
                <w:b/>
                <w:bCs/>
                <w:color w:val="000000"/>
                <w:sz w:val="18"/>
                <w:szCs w:val="18"/>
                <w:lang w:eastAsia="en-GB"/>
              </w:rPr>
            </w:pPr>
            <w:r w:rsidRPr="2840B316">
              <w:rPr>
                <w:rFonts w:eastAsia="Times New Roman" w:cs="Arial"/>
                <w:b/>
                <w:bCs/>
                <w:color w:val="000000" w:themeColor="text1"/>
                <w:sz w:val="18"/>
                <w:szCs w:val="18"/>
                <w:lang w:eastAsia="en-GB"/>
              </w:rPr>
              <w:t xml:space="preserve">       202</w:t>
            </w:r>
            <w:r w:rsidR="00514C23" w:rsidRPr="2840B316">
              <w:rPr>
                <w:rFonts w:eastAsia="Times New Roman" w:cs="Arial"/>
                <w:b/>
                <w:bCs/>
                <w:color w:val="000000" w:themeColor="text1"/>
                <w:sz w:val="18"/>
                <w:szCs w:val="18"/>
                <w:lang w:eastAsia="en-GB"/>
              </w:rPr>
              <w:t>3</w:t>
            </w:r>
            <w:r w:rsidRPr="2840B316">
              <w:rPr>
                <w:rFonts w:eastAsia="Times New Roman" w:cs="Arial"/>
                <w:b/>
                <w:bCs/>
                <w:color w:val="000000" w:themeColor="text1"/>
                <w:sz w:val="18"/>
                <w:szCs w:val="18"/>
                <w:lang w:eastAsia="en-GB"/>
              </w:rPr>
              <w:t>/</w:t>
            </w:r>
            <w:r w:rsidR="00514C23" w:rsidRPr="2840B316">
              <w:rPr>
                <w:rFonts w:eastAsia="Times New Roman" w:cs="Arial"/>
                <w:b/>
                <w:bCs/>
                <w:color w:val="000000" w:themeColor="text1"/>
                <w:sz w:val="18"/>
                <w:szCs w:val="18"/>
                <w:lang w:eastAsia="en-GB"/>
              </w:rPr>
              <w:t>24</w:t>
            </w:r>
            <w:r w:rsidRPr="2840B316">
              <w:rPr>
                <w:rFonts w:eastAsia="Times New Roman" w:cs="Arial"/>
                <w:b/>
                <w:bCs/>
                <w:color w:val="000000" w:themeColor="text1"/>
                <w:sz w:val="18"/>
                <w:szCs w:val="18"/>
                <w:lang w:eastAsia="en-GB"/>
              </w:rPr>
              <w:t xml:space="preserve">  </w:t>
            </w:r>
            <w:r w:rsidR="0A83FED7" w:rsidRPr="2840B316">
              <w:rPr>
                <w:rFonts w:eastAsia="Times New Roman" w:cs="Arial"/>
                <w:b/>
                <w:bCs/>
                <w:color w:val="000000" w:themeColor="text1"/>
                <w:sz w:val="18"/>
                <w:szCs w:val="18"/>
                <w:lang w:eastAsia="en-GB"/>
              </w:rPr>
              <w:t xml:space="preserve"> </w:t>
            </w:r>
            <w:r w:rsidRPr="2840B316">
              <w:rPr>
                <w:rFonts w:eastAsia="Times New Roman" w:cs="Arial"/>
                <w:b/>
                <w:bCs/>
                <w:color w:val="000000" w:themeColor="text1"/>
                <w:sz w:val="18"/>
                <w:szCs w:val="18"/>
                <w:lang w:eastAsia="en-GB"/>
              </w:rPr>
              <w:t>% p.a.</w:t>
            </w:r>
          </w:p>
        </w:tc>
        <w:tc>
          <w:tcPr>
            <w:tcW w:w="108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2158545A" w14:textId="6A167698" w:rsidR="00EB185F" w:rsidRPr="00EB185F" w:rsidRDefault="00EB185F" w:rsidP="00EB185F">
            <w:pPr>
              <w:spacing w:after="0" w:line="240" w:lineRule="auto"/>
              <w:jc w:val="center"/>
              <w:rPr>
                <w:rFonts w:eastAsia="Times New Roman" w:cs="Arial"/>
                <w:b/>
                <w:bCs/>
                <w:color w:val="000000"/>
                <w:sz w:val="18"/>
                <w:szCs w:val="18"/>
                <w:lang w:eastAsia="en-GB"/>
              </w:rPr>
            </w:pPr>
            <w:r w:rsidRPr="0CED8120">
              <w:rPr>
                <w:rFonts w:eastAsia="Times New Roman" w:cs="Arial"/>
                <w:b/>
                <w:bCs/>
                <w:color w:val="000000" w:themeColor="text1"/>
                <w:sz w:val="18"/>
                <w:szCs w:val="18"/>
                <w:lang w:eastAsia="en-GB"/>
              </w:rPr>
              <w:t xml:space="preserve">       202</w:t>
            </w:r>
            <w:r w:rsidR="00514C23" w:rsidRPr="0CED8120">
              <w:rPr>
                <w:rFonts w:eastAsia="Times New Roman" w:cs="Arial"/>
                <w:b/>
                <w:bCs/>
                <w:color w:val="000000" w:themeColor="text1"/>
                <w:sz w:val="18"/>
                <w:szCs w:val="18"/>
                <w:lang w:eastAsia="en-GB"/>
              </w:rPr>
              <w:t>4</w:t>
            </w:r>
            <w:r w:rsidRPr="0CED8120">
              <w:rPr>
                <w:rFonts w:eastAsia="Times New Roman" w:cs="Arial"/>
                <w:b/>
                <w:bCs/>
                <w:color w:val="000000" w:themeColor="text1"/>
                <w:sz w:val="18"/>
                <w:szCs w:val="18"/>
                <w:lang w:eastAsia="en-GB"/>
              </w:rPr>
              <w:t>/2</w:t>
            </w:r>
            <w:r w:rsidR="00514C23" w:rsidRPr="0CED8120">
              <w:rPr>
                <w:rFonts w:eastAsia="Times New Roman" w:cs="Arial"/>
                <w:b/>
                <w:bCs/>
                <w:color w:val="000000" w:themeColor="text1"/>
                <w:sz w:val="18"/>
                <w:szCs w:val="18"/>
                <w:lang w:eastAsia="en-GB"/>
              </w:rPr>
              <w:t>5</w:t>
            </w:r>
            <w:r w:rsidR="5086983A" w:rsidRPr="0CED8120">
              <w:rPr>
                <w:rFonts w:eastAsia="Times New Roman" w:cs="Arial"/>
                <w:b/>
                <w:bCs/>
                <w:color w:val="000000" w:themeColor="text1"/>
                <w:sz w:val="18"/>
                <w:szCs w:val="18"/>
                <w:lang w:eastAsia="en-GB"/>
              </w:rPr>
              <w:t xml:space="preserve"> </w:t>
            </w:r>
            <w:r w:rsidRPr="0CED8120">
              <w:rPr>
                <w:rFonts w:eastAsia="Times New Roman" w:cs="Arial"/>
                <w:b/>
                <w:bCs/>
                <w:color w:val="000000" w:themeColor="text1"/>
                <w:sz w:val="18"/>
                <w:szCs w:val="18"/>
                <w:lang w:eastAsia="en-GB"/>
              </w:rPr>
              <w:t>% p.a.</w:t>
            </w:r>
          </w:p>
        </w:tc>
        <w:tc>
          <w:tcPr>
            <w:tcW w:w="93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54A8B7EB" w14:textId="4308C9E1" w:rsidR="00EB185F" w:rsidRPr="00EB185F" w:rsidRDefault="00EB185F" w:rsidP="00EB185F">
            <w:pPr>
              <w:spacing w:after="0" w:line="240" w:lineRule="auto"/>
              <w:jc w:val="center"/>
              <w:rPr>
                <w:rFonts w:eastAsia="Times New Roman" w:cs="Arial"/>
                <w:b/>
                <w:bCs/>
                <w:color w:val="000000"/>
                <w:sz w:val="18"/>
                <w:szCs w:val="18"/>
                <w:lang w:eastAsia="en-GB"/>
              </w:rPr>
            </w:pPr>
            <w:r w:rsidRPr="56A05708">
              <w:rPr>
                <w:rFonts w:eastAsia="Times New Roman" w:cs="Arial"/>
                <w:b/>
                <w:bCs/>
                <w:color w:val="000000" w:themeColor="text1"/>
                <w:sz w:val="18"/>
                <w:szCs w:val="18"/>
                <w:lang w:eastAsia="en-GB"/>
              </w:rPr>
              <w:t xml:space="preserve">       202</w:t>
            </w:r>
            <w:r w:rsidR="00514C23" w:rsidRPr="56A05708">
              <w:rPr>
                <w:rFonts w:eastAsia="Times New Roman" w:cs="Arial"/>
                <w:b/>
                <w:bCs/>
                <w:color w:val="000000" w:themeColor="text1"/>
                <w:sz w:val="18"/>
                <w:szCs w:val="18"/>
                <w:lang w:eastAsia="en-GB"/>
              </w:rPr>
              <w:t>3</w:t>
            </w:r>
            <w:r w:rsidRPr="56A05708">
              <w:rPr>
                <w:rFonts w:eastAsia="Times New Roman" w:cs="Arial"/>
                <w:b/>
                <w:bCs/>
                <w:color w:val="000000" w:themeColor="text1"/>
                <w:sz w:val="18"/>
                <w:szCs w:val="18"/>
                <w:lang w:eastAsia="en-GB"/>
              </w:rPr>
              <w:t>/2</w:t>
            </w:r>
            <w:r w:rsidR="00514C23" w:rsidRPr="56A05708">
              <w:rPr>
                <w:rFonts w:eastAsia="Times New Roman" w:cs="Arial"/>
                <w:b/>
                <w:bCs/>
                <w:color w:val="000000" w:themeColor="text1"/>
                <w:sz w:val="18"/>
                <w:szCs w:val="18"/>
                <w:lang w:eastAsia="en-GB"/>
              </w:rPr>
              <w:t>4</w:t>
            </w:r>
            <w:r w:rsidRPr="56A05708">
              <w:rPr>
                <w:rFonts w:eastAsia="Times New Roman" w:cs="Arial"/>
                <w:b/>
                <w:bCs/>
                <w:color w:val="000000" w:themeColor="text1"/>
                <w:sz w:val="18"/>
                <w:szCs w:val="18"/>
                <w:lang w:eastAsia="en-GB"/>
              </w:rPr>
              <w:t xml:space="preserve">  </w:t>
            </w:r>
            <w:r w:rsidR="664DB413" w:rsidRPr="56A05708">
              <w:rPr>
                <w:rFonts w:eastAsia="Times New Roman" w:cs="Arial"/>
                <w:b/>
                <w:bCs/>
                <w:color w:val="000000" w:themeColor="text1"/>
                <w:sz w:val="18"/>
                <w:szCs w:val="18"/>
                <w:lang w:eastAsia="en-GB"/>
              </w:rPr>
              <w:t xml:space="preserve"> </w:t>
            </w:r>
            <w:r w:rsidRPr="56A05708">
              <w:rPr>
                <w:rFonts w:eastAsia="Times New Roman" w:cs="Arial"/>
                <w:b/>
                <w:bCs/>
                <w:color w:val="000000" w:themeColor="text1"/>
                <w:sz w:val="18"/>
                <w:szCs w:val="18"/>
                <w:lang w:eastAsia="en-GB"/>
              </w:rPr>
              <w:t>% p.a.</w:t>
            </w:r>
          </w:p>
        </w:tc>
        <w:tc>
          <w:tcPr>
            <w:tcW w:w="990" w:type="dxa"/>
            <w:vMerge w:val="restart"/>
            <w:tcBorders>
              <w:top w:val="nil"/>
              <w:left w:val="single" w:sz="4" w:space="0" w:color="FFFFFF" w:themeColor="background1"/>
              <w:bottom w:val="single" w:sz="4" w:space="0" w:color="000000" w:themeColor="text1"/>
              <w:right w:val="single" w:sz="4" w:space="0" w:color="FFFFFF" w:themeColor="background1"/>
            </w:tcBorders>
            <w:vAlign w:val="bottom"/>
            <w:hideMark/>
          </w:tcPr>
          <w:p w14:paraId="67A48730" w14:textId="0E42887C" w:rsidR="00EB185F" w:rsidRPr="00EB185F" w:rsidRDefault="00EB185F" w:rsidP="00EB185F">
            <w:pPr>
              <w:spacing w:after="0" w:line="240" w:lineRule="auto"/>
              <w:jc w:val="center"/>
              <w:rPr>
                <w:rFonts w:eastAsia="Times New Roman" w:cs="Arial"/>
                <w:b/>
                <w:bCs/>
                <w:color w:val="000000"/>
                <w:sz w:val="18"/>
                <w:szCs w:val="18"/>
                <w:lang w:eastAsia="en-GB"/>
              </w:rPr>
            </w:pPr>
            <w:r w:rsidRPr="628CDAC9">
              <w:rPr>
                <w:rFonts w:eastAsia="Times New Roman" w:cs="Arial"/>
                <w:b/>
                <w:bCs/>
                <w:color w:val="000000" w:themeColor="text1"/>
                <w:sz w:val="18"/>
                <w:szCs w:val="18"/>
                <w:lang w:eastAsia="en-GB"/>
              </w:rPr>
              <w:t xml:space="preserve">  202</w:t>
            </w:r>
            <w:r w:rsidR="00514C23" w:rsidRPr="628CDAC9">
              <w:rPr>
                <w:rFonts w:eastAsia="Times New Roman" w:cs="Arial"/>
                <w:b/>
                <w:bCs/>
                <w:color w:val="000000" w:themeColor="text1"/>
                <w:sz w:val="18"/>
                <w:szCs w:val="18"/>
                <w:lang w:eastAsia="en-GB"/>
              </w:rPr>
              <w:t>4</w:t>
            </w:r>
            <w:r w:rsidRPr="628CDAC9">
              <w:rPr>
                <w:rFonts w:eastAsia="Times New Roman" w:cs="Arial"/>
                <w:b/>
                <w:bCs/>
                <w:color w:val="000000" w:themeColor="text1"/>
                <w:sz w:val="18"/>
                <w:szCs w:val="18"/>
                <w:lang w:eastAsia="en-GB"/>
              </w:rPr>
              <w:t>/2</w:t>
            </w:r>
            <w:r w:rsidR="00514C23" w:rsidRPr="628CDAC9">
              <w:rPr>
                <w:rFonts w:eastAsia="Times New Roman" w:cs="Arial"/>
                <w:b/>
                <w:bCs/>
                <w:color w:val="000000" w:themeColor="text1"/>
                <w:sz w:val="18"/>
                <w:szCs w:val="18"/>
                <w:lang w:eastAsia="en-GB"/>
              </w:rPr>
              <w:t>5</w:t>
            </w:r>
            <w:r w:rsidRPr="628CDAC9">
              <w:rPr>
                <w:rFonts w:eastAsia="Times New Roman" w:cs="Arial"/>
                <w:b/>
                <w:bCs/>
                <w:color w:val="000000" w:themeColor="text1"/>
                <w:sz w:val="18"/>
                <w:szCs w:val="18"/>
                <w:lang w:eastAsia="en-GB"/>
              </w:rPr>
              <w:t>% p.a.</w:t>
            </w:r>
          </w:p>
        </w:tc>
      </w:tr>
      <w:tr w:rsidR="00EB185F" w:rsidRPr="00EB185F" w14:paraId="61EB354C" w14:textId="77777777" w:rsidTr="628CDAC9">
        <w:trPr>
          <w:trHeight w:val="300"/>
        </w:trPr>
        <w:tc>
          <w:tcPr>
            <w:tcW w:w="4416" w:type="dxa"/>
            <w:vMerge/>
            <w:vAlign w:val="bottom"/>
            <w:hideMark/>
          </w:tcPr>
          <w:p w14:paraId="7F66CA98"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140" w:type="dxa"/>
            <w:vMerge/>
            <w:vAlign w:val="bottom"/>
            <w:hideMark/>
          </w:tcPr>
          <w:p w14:paraId="25772B12"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080" w:type="dxa"/>
            <w:vMerge/>
            <w:vAlign w:val="bottom"/>
            <w:hideMark/>
          </w:tcPr>
          <w:p w14:paraId="67BC2322"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930" w:type="dxa"/>
            <w:vMerge/>
            <w:vAlign w:val="bottom"/>
            <w:hideMark/>
          </w:tcPr>
          <w:p w14:paraId="379CC823"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990" w:type="dxa"/>
            <w:vMerge/>
            <w:vAlign w:val="bottom"/>
            <w:hideMark/>
          </w:tcPr>
          <w:p w14:paraId="14B6B910" w14:textId="77777777" w:rsidR="00EB185F" w:rsidRPr="00EB185F" w:rsidRDefault="00EB185F" w:rsidP="00EB185F">
            <w:pPr>
              <w:spacing w:after="0" w:line="240" w:lineRule="auto"/>
              <w:rPr>
                <w:rFonts w:eastAsia="Times New Roman" w:cs="Arial"/>
                <w:b/>
                <w:bCs/>
                <w:color w:val="000000"/>
                <w:sz w:val="18"/>
                <w:szCs w:val="18"/>
                <w:lang w:eastAsia="en-GB"/>
              </w:rPr>
            </w:pPr>
          </w:p>
        </w:tc>
        <w:tc>
          <w:tcPr>
            <w:tcW w:w="1442" w:type="dxa"/>
            <w:tcBorders>
              <w:top w:val="nil"/>
              <w:left w:val="nil"/>
              <w:bottom w:val="nil"/>
              <w:right w:val="nil"/>
            </w:tcBorders>
            <w:noWrap/>
            <w:vAlign w:val="bottom"/>
            <w:hideMark/>
          </w:tcPr>
          <w:p w14:paraId="40E66631" w14:textId="77777777" w:rsidR="00EB185F" w:rsidRPr="00EB185F" w:rsidRDefault="00EB185F" w:rsidP="00EB185F">
            <w:pPr>
              <w:spacing w:after="0" w:line="240" w:lineRule="auto"/>
              <w:jc w:val="center"/>
              <w:rPr>
                <w:rFonts w:eastAsia="Times New Roman" w:cs="Arial"/>
                <w:b/>
                <w:bCs/>
                <w:color w:val="000000"/>
                <w:sz w:val="18"/>
                <w:szCs w:val="18"/>
                <w:lang w:eastAsia="en-GB"/>
              </w:rPr>
            </w:pPr>
          </w:p>
        </w:tc>
      </w:tr>
      <w:tr w:rsidR="00C47D2B" w:rsidRPr="00EB185F" w14:paraId="1A6CCA79" w14:textId="77777777" w:rsidTr="628CDAC9">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17689A1A" w14:textId="77777777" w:rsidR="00C47D2B" w:rsidRPr="00EB185F" w:rsidRDefault="00C47D2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Rate of increase in salaries (Long term)</w:t>
            </w:r>
          </w:p>
        </w:tc>
        <w:tc>
          <w:tcPr>
            <w:tcW w:w="1140" w:type="dxa"/>
            <w:tcBorders>
              <w:top w:val="nil"/>
              <w:left w:val="nil"/>
              <w:bottom w:val="single" w:sz="4" w:space="0" w:color="FFFFFF" w:themeColor="background1"/>
              <w:right w:val="single" w:sz="4" w:space="0" w:color="FFFFFF" w:themeColor="background1"/>
            </w:tcBorders>
            <w:noWrap/>
            <w:vAlign w:val="bottom"/>
            <w:hideMark/>
          </w:tcPr>
          <w:p w14:paraId="22EC83BB" w14:textId="3346AF1F"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3.</w:t>
            </w:r>
            <w:r>
              <w:rPr>
                <w:rFonts w:eastAsia="Times New Roman" w:cs="Arial"/>
                <w:color w:val="000000"/>
                <w:sz w:val="18"/>
                <w:szCs w:val="18"/>
                <w:lang w:eastAsia="en-GB"/>
              </w:rPr>
              <w:t>8</w:t>
            </w:r>
            <w:r w:rsidRPr="00EB185F">
              <w:rPr>
                <w:rFonts w:eastAsia="Times New Roman" w:cs="Arial"/>
                <w:color w:val="000000"/>
                <w:sz w:val="18"/>
                <w:szCs w:val="18"/>
                <w:lang w:eastAsia="en-GB"/>
              </w:rPr>
              <w:t>5%</w:t>
            </w:r>
          </w:p>
        </w:tc>
        <w:tc>
          <w:tcPr>
            <w:tcW w:w="1080" w:type="dxa"/>
            <w:tcBorders>
              <w:top w:val="nil"/>
              <w:left w:val="nil"/>
              <w:bottom w:val="single" w:sz="4" w:space="0" w:color="FFFFFF" w:themeColor="background1"/>
              <w:right w:val="single" w:sz="4" w:space="0" w:color="FFFFFF" w:themeColor="background1"/>
            </w:tcBorders>
            <w:noWrap/>
            <w:vAlign w:val="bottom"/>
          </w:tcPr>
          <w:p w14:paraId="66865DD2" w14:textId="14FED03E" w:rsidR="00C47D2B" w:rsidRPr="00EB185F" w:rsidRDefault="4548FBC3" w:rsidP="00C47D2B">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eastAsia="en-GB"/>
              </w:rPr>
              <w:t>3.45%</w:t>
            </w:r>
          </w:p>
        </w:tc>
        <w:tc>
          <w:tcPr>
            <w:tcW w:w="930" w:type="dxa"/>
            <w:tcBorders>
              <w:top w:val="nil"/>
              <w:left w:val="nil"/>
              <w:bottom w:val="single" w:sz="4" w:space="0" w:color="FFFFFF" w:themeColor="background1"/>
              <w:right w:val="single" w:sz="4" w:space="0" w:color="FFFFFF" w:themeColor="background1"/>
            </w:tcBorders>
            <w:noWrap/>
            <w:vAlign w:val="bottom"/>
            <w:hideMark/>
          </w:tcPr>
          <w:p w14:paraId="4BCA26AB" w14:textId="7B4FFF6F"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3.25%</w:t>
            </w:r>
          </w:p>
        </w:tc>
        <w:tc>
          <w:tcPr>
            <w:tcW w:w="990" w:type="dxa"/>
            <w:tcBorders>
              <w:top w:val="nil"/>
              <w:left w:val="nil"/>
              <w:bottom w:val="single" w:sz="4" w:space="0" w:color="FFFFFF" w:themeColor="background1"/>
              <w:right w:val="single" w:sz="4" w:space="0" w:color="FFFFFF" w:themeColor="background1"/>
            </w:tcBorders>
            <w:noWrap/>
            <w:vAlign w:val="bottom"/>
          </w:tcPr>
          <w:p w14:paraId="253A3EBF" w14:textId="3D58BFFE" w:rsidR="00C47D2B" w:rsidRPr="00EB185F" w:rsidRDefault="34E589E3" w:rsidP="00C47D2B">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eastAsia="en-GB"/>
              </w:rPr>
              <w:t>3.25%</w:t>
            </w:r>
          </w:p>
        </w:tc>
        <w:tc>
          <w:tcPr>
            <w:tcW w:w="1442" w:type="dxa"/>
            <w:vAlign w:val="bottom"/>
            <w:hideMark/>
          </w:tcPr>
          <w:p w14:paraId="4685E9F2"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C47D2B" w:rsidRPr="00EB185F" w14:paraId="11C72931" w14:textId="77777777" w:rsidTr="628CDAC9">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5AA04A77" w14:textId="77777777" w:rsidR="00C47D2B" w:rsidRPr="00EB185F" w:rsidRDefault="00C47D2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Rate of increase in salaries (Short term)</w:t>
            </w:r>
          </w:p>
        </w:tc>
        <w:tc>
          <w:tcPr>
            <w:tcW w:w="1140" w:type="dxa"/>
            <w:tcBorders>
              <w:top w:val="nil"/>
              <w:left w:val="nil"/>
              <w:bottom w:val="single" w:sz="4" w:space="0" w:color="FFFFFF" w:themeColor="background1"/>
              <w:right w:val="single" w:sz="4" w:space="0" w:color="FFFFFF" w:themeColor="background1"/>
            </w:tcBorders>
            <w:noWrap/>
            <w:vAlign w:val="bottom"/>
            <w:hideMark/>
          </w:tcPr>
          <w:p w14:paraId="52558E26" w14:textId="0BFB20FE"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0.00%</w:t>
            </w:r>
          </w:p>
        </w:tc>
        <w:tc>
          <w:tcPr>
            <w:tcW w:w="1080" w:type="dxa"/>
            <w:tcBorders>
              <w:top w:val="nil"/>
              <w:left w:val="nil"/>
              <w:bottom w:val="single" w:sz="4" w:space="0" w:color="FFFFFF" w:themeColor="background1"/>
              <w:right w:val="single" w:sz="4" w:space="0" w:color="FFFFFF" w:themeColor="background1"/>
            </w:tcBorders>
            <w:noWrap/>
            <w:vAlign w:val="bottom"/>
          </w:tcPr>
          <w:p w14:paraId="373B1641" w14:textId="45CAD7CE" w:rsidR="00C47D2B" w:rsidRPr="00EB185F" w:rsidRDefault="1C68D4AD" w:rsidP="00C47D2B">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eastAsia="en-GB"/>
              </w:rPr>
              <w:t>0.00%</w:t>
            </w:r>
          </w:p>
        </w:tc>
        <w:tc>
          <w:tcPr>
            <w:tcW w:w="930" w:type="dxa"/>
            <w:tcBorders>
              <w:top w:val="nil"/>
              <w:left w:val="nil"/>
              <w:bottom w:val="single" w:sz="4" w:space="0" w:color="FFFFFF" w:themeColor="background1"/>
              <w:right w:val="single" w:sz="4" w:space="0" w:color="FFFFFF" w:themeColor="background1"/>
            </w:tcBorders>
            <w:noWrap/>
            <w:vAlign w:val="bottom"/>
            <w:hideMark/>
          </w:tcPr>
          <w:p w14:paraId="70D19C45" w14:textId="7BD26B7F"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0.00%</w:t>
            </w:r>
          </w:p>
        </w:tc>
        <w:tc>
          <w:tcPr>
            <w:tcW w:w="990" w:type="dxa"/>
            <w:tcBorders>
              <w:top w:val="nil"/>
              <w:left w:val="nil"/>
              <w:bottom w:val="single" w:sz="4" w:space="0" w:color="FFFFFF" w:themeColor="background1"/>
              <w:right w:val="single" w:sz="4" w:space="0" w:color="FFFFFF" w:themeColor="background1"/>
            </w:tcBorders>
            <w:noWrap/>
            <w:vAlign w:val="bottom"/>
          </w:tcPr>
          <w:p w14:paraId="3464E90B" w14:textId="1FCD2E88" w:rsidR="00C47D2B" w:rsidRPr="00EB185F" w:rsidRDefault="7558EDBE" w:rsidP="00C47D2B">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eastAsia="en-GB"/>
              </w:rPr>
              <w:t>0.00%</w:t>
            </w:r>
          </w:p>
        </w:tc>
        <w:tc>
          <w:tcPr>
            <w:tcW w:w="1442" w:type="dxa"/>
            <w:vAlign w:val="bottom"/>
            <w:hideMark/>
          </w:tcPr>
          <w:p w14:paraId="1E4D2D14"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C47D2B" w:rsidRPr="00EB185F" w14:paraId="2C09860B" w14:textId="77777777" w:rsidTr="628CDAC9">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2083F6DF" w14:textId="77777777" w:rsidR="00C47D2B" w:rsidRPr="00EB185F" w:rsidRDefault="00C47D2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Rate of increase in pensions</w:t>
            </w:r>
          </w:p>
        </w:tc>
        <w:tc>
          <w:tcPr>
            <w:tcW w:w="1140" w:type="dxa"/>
            <w:tcBorders>
              <w:top w:val="nil"/>
              <w:left w:val="nil"/>
              <w:bottom w:val="single" w:sz="4" w:space="0" w:color="FFFFFF" w:themeColor="background1"/>
              <w:right w:val="single" w:sz="4" w:space="0" w:color="FFFFFF" w:themeColor="background1"/>
            </w:tcBorders>
            <w:noWrap/>
            <w:vAlign w:val="bottom"/>
            <w:hideMark/>
          </w:tcPr>
          <w:p w14:paraId="01A29A17" w14:textId="33A93650"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w:t>
            </w:r>
            <w:r>
              <w:rPr>
                <w:rFonts w:eastAsia="Times New Roman" w:cs="Arial"/>
                <w:color w:val="000000"/>
                <w:sz w:val="18"/>
                <w:szCs w:val="18"/>
                <w:lang w:eastAsia="en-GB"/>
              </w:rPr>
              <w:t>60</w:t>
            </w:r>
            <w:r w:rsidRPr="00EB185F">
              <w:rPr>
                <w:rFonts w:eastAsia="Times New Roman" w:cs="Arial"/>
                <w:color w:val="000000"/>
                <w:sz w:val="18"/>
                <w:szCs w:val="18"/>
                <w:lang w:eastAsia="en-GB"/>
              </w:rPr>
              <w:t>%</w:t>
            </w:r>
          </w:p>
        </w:tc>
        <w:tc>
          <w:tcPr>
            <w:tcW w:w="1080" w:type="dxa"/>
            <w:tcBorders>
              <w:top w:val="nil"/>
              <w:left w:val="nil"/>
              <w:bottom w:val="single" w:sz="4" w:space="0" w:color="FFFFFF" w:themeColor="background1"/>
              <w:right w:val="single" w:sz="4" w:space="0" w:color="FFFFFF" w:themeColor="background1"/>
            </w:tcBorders>
            <w:noWrap/>
            <w:vAlign w:val="bottom"/>
          </w:tcPr>
          <w:p w14:paraId="55FE05FF" w14:textId="1D648933" w:rsidR="00C47D2B" w:rsidRPr="00EB185F" w:rsidRDefault="24BB1B72" w:rsidP="00C47D2B">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eastAsia="en-GB"/>
              </w:rPr>
              <w:t>2.70%</w:t>
            </w:r>
          </w:p>
        </w:tc>
        <w:tc>
          <w:tcPr>
            <w:tcW w:w="930" w:type="dxa"/>
            <w:tcBorders>
              <w:top w:val="nil"/>
              <w:left w:val="nil"/>
              <w:bottom w:val="single" w:sz="4" w:space="0" w:color="FFFFFF" w:themeColor="background1"/>
              <w:right w:val="single" w:sz="4" w:space="0" w:color="FFFFFF" w:themeColor="background1"/>
            </w:tcBorders>
            <w:noWrap/>
            <w:vAlign w:val="bottom"/>
            <w:hideMark/>
          </w:tcPr>
          <w:p w14:paraId="0D38F6D6" w14:textId="1A9543A3"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2.75%</w:t>
            </w:r>
          </w:p>
        </w:tc>
        <w:tc>
          <w:tcPr>
            <w:tcW w:w="990" w:type="dxa"/>
            <w:tcBorders>
              <w:top w:val="nil"/>
              <w:left w:val="nil"/>
              <w:bottom w:val="single" w:sz="4" w:space="0" w:color="FFFFFF" w:themeColor="background1"/>
              <w:right w:val="single" w:sz="4" w:space="0" w:color="FFFFFF" w:themeColor="background1"/>
            </w:tcBorders>
            <w:noWrap/>
            <w:vAlign w:val="bottom"/>
          </w:tcPr>
          <w:p w14:paraId="5D621D99" w14:textId="1D603F2A" w:rsidR="00C47D2B" w:rsidRPr="00EB185F" w:rsidRDefault="7743C9A2" w:rsidP="00C47D2B">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eastAsia="en-GB"/>
              </w:rPr>
              <w:t>2.75%</w:t>
            </w:r>
          </w:p>
        </w:tc>
        <w:tc>
          <w:tcPr>
            <w:tcW w:w="1442" w:type="dxa"/>
            <w:vAlign w:val="bottom"/>
            <w:hideMark/>
          </w:tcPr>
          <w:p w14:paraId="181656B8"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C47D2B" w:rsidRPr="00EB185F" w14:paraId="6FF5DF5C" w14:textId="77777777" w:rsidTr="628CDAC9">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04682C7E" w14:textId="77777777" w:rsidR="00C47D2B" w:rsidRPr="00EB185F" w:rsidRDefault="00C47D2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Rate for discounting scheme liabilities</w:t>
            </w:r>
          </w:p>
        </w:tc>
        <w:tc>
          <w:tcPr>
            <w:tcW w:w="1140" w:type="dxa"/>
            <w:tcBorders>
              <w:top w:val="nil"/>
              <w:left w:val="nil"/>
              <w:bottom w:val="single" w:sz="4" w:space="0" w:color="FFFFFF" w:themeColor="background1"/>
              <w:right w:val="single" w:sz="4" w:space="0" w:color="FFFFFF" w:themeColor="background1"/>
            </w:tcBorders>
            <w:noWrap/>
            <w:vAlign w:val="bottom"/>
            <w:hideMark/>
          </w:tcPr>
          <w:p w14:paraId="2B7F7EBE" w14:textId="670F11FB"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4.</w:t>
            </w:r>
            <w:r>
              <w:rPr>
                <w:rFonts w:eastAsia="Times New Roman" w:cs="Arial"/>
                <w:color w:val="000000"/>
                <w:sz w:val="18"/>
                <w:szCs w:val="18"/>
                <w:lang w:eastAsia="en-GB"/>
              </w:rPr>
              <w:t>7</w:t>
            </w:r>
            <w:r w:rsidRPr="00EB185F">
              <w:rPr>
                <w:rFonts w:eastAsia="Times New Roman" w:cs="Arial"/>
                <w:color w:val="000000"/>
                <w:sz w:val="18"/>
                <w:szCs w:val="18"/>
                <w:lang w:eastAsia="en-GB"/>
              </w:rPr>
              <w:t>5%</w:t>
            </w:r>
          </w:p>
        </w:tc>
        <w:tc>
          <w:tcPr>
            <w:tcW w:w="1080" w:type="dxa"/>
            <w:tcBorders>
              <w:top w:val="nil"/>
              <w:left w:val="nil"/>
              <w:bottom w:val="single" w:sz="4" w:space="0" w:color="FFFFFF" w:themeColor="background1"/>
              <w:right w:val="single" w:sz="4" w:space="0" w:color="FFFFFF" w:themeColor="background1"/>
            </w:tcBorders>
            <w:noWrap/>
            <w:vAlign w:val="bottom"/>
          </w:tcPr>
          <w:p w14:paraId="552E15DD" w14:textId="194EA1C3" w:rsidR="00C47D2B" w:rsidRPr="00EB185F" w:rsidRDefault="275130D4" w:rsidP="00C47D2B">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eastAsia="en-GB"/>
              </w:rPr>
              <w:t>5.65%</w:t>
            </w:r>
          </w:p>
        </w:tc>
        <w:tc>
          <w:tcPr>
            <w:tcW w:w="930" w:type="dxa"/>
            <w:tcBorders>
              <w:top w:val="nil"/>
              <w:left w:val="nil"/>
              <w:bottom w:val="single" w:sz="4" w:space="0" w:color="FFFFFF" w:themeColor="background1"/>
              <w:right w:val="single" w:sz="4" w:space="0" w:color="FFFFFF" w:themeColor="background1"/>
            </w:tcBorders>
            <w:noWrap/>
            <w:vAlign w:val="bottom"/>
            <w:hideMark/>
          </w:tcPr>
          <w:p w14:paraId="6409AD21" w14:textId="0B319A46"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4.85%</w:t>
            </w:r>
          </w:p>
        </w:tc>
        <w:tc>
          <w:tcPr>
            <w:tcW w:w="990" w:type="dxa"/>
            <w:tcBorders>
              <w:top w:val="nil"/>
              <w:left w:val="nil"/>
              <w:bottom w:val="single" w:sz="4" w:space="0" w:color="FFFFFF" w:themeColor="background1"/>
              <w:right w:val="single" w:sz="4" w:space="0" w:color="FFFFFF" w:themeColor="background1"/>
            </w:tcBorders>
            <w:noWrap/>
            <w:vAlign w:val="bottom"/>
          </w:tcPr>
          <w:p w14:paraId="6243AFC4" w14:textId="05B33637" w:rsidR="00C47D2B" w:rsidRPr="00EB185F" w:rsidRDefault="57870020" w:rsidP="00C47D2B">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eastAsia="en-GB"/>
              </w:rPr>
              <w:t>5.80%</w:t>
            </w:r>
          </w:p>
        </w:tc>
        <w:tc>
          <w:tcPr>
            <w:tcW w:w="1442" w:type="dxa"/>
            <w:vAlign w:val="bottom"/>
            <w:hideMark/>
          </w:tcPr>
          <w:p w14:paraId="59BAD7CE"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r w:rsidR="00C47D2B" w:rsidRPr="00EB185F" w14:paraId="3F46D37D" w14:textId="77777777" w:rsidTr="628CDAC9">
        <w:trPr>
          <w:trHeight w:val="300"/>
        </w:trPr>
        <w:tc>
          <w:tcPr>
            <w:tcW w:w="4416"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686D158" w14:textId="77777777" w:rsidR="00C47D2B" w:rsidRPr="00EB185F" w:rsidRDefault="00C47D2B" w:rsidP="00C47D2B">
            <w:pPr>
              <w:spacing w:after="0" w:line="240" w:lineRule="auto"/>
              <w:rPr>
                <w:rFonts w:eastAsia="Times New Roman" w:cs="Arial"/>
                <w:color w:val="000000"/>
                <w:sz w:val="18"/>
                <w:szCs w:val="18"/>
                <w:lang w:eastAsia="en-GB"/>
              </w:rPr>
            </w:pPr>
            <w:r w:rsidRPr="00EB185F">
              <w:rPr>
                <w:rFonts w:eastAsia="Times New Roman" w:cs="Arial"/>
                <w:color w:val="000000"/>
                <w:sz w:val="18"/>
                <w:szCs w:val="18"/>
                <w:lang w:eastAsia="en-GB"/>
              </w:rPr>
              <w:t>Rate of CARE revaluation</w:t>
            </w:r>
          </w:p>
        </w:tc>
        <w:tc>
          <w:tcPr>
            <w:tcW w:w="1140" w:type="dxa"/>
            <w:tcBorders>
              <w:top w:val="nil"/>
              <w:left w:val="nil"/>
              <w:bottom w:val="single" w:sz="4" w:space="0" w:color="FFFFFF" w:themeColor="background1"/>
              <w:right w:val="single" w:sz="4" w:space="0" w:color="FFFFFF" w:themeColor="background1"/>
            </w:tcBorders>
            <w:noWrap/>
            <w:vAlign w:val="bottom"/>
            <w:hideMark/>
          </w:tcPr>
          <w:p w14:paraId="3D19FFCD" w14:textId="34C73C55" w:rsidR="00C47D2B" w:rsidRPr="00EB185F" w:rsidRDefault="00C47D2B" w:rsidP="00C47D2B">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w:t>
            </w:r>
            <w:r w:rsidRPr="00EB185F">
              <w:rPr>
                <w:rFonts w:eastAsia="Times New Roman" w:cs="Arial"/>
                <w:color w:val="000000"/>
                <w:sz w:val="18"/>
                <w:szCs w:val="18"/>
                <w:lang w:eastAsia="en-GB"/>
              </w:rPr>
              <w:t>.</w:t>
            </w:r>
            <w:r>
              <w:rPr>
                <w:rFonts w:eastAsia="Times New Roman" w:cs="Arial"/>
                <w:color w:val="000000"/>
                <w:sz w:val="18"/>
                <w:szCs w:val="18"/>
                <w:lang w:eastAsia="en-GB"/>
              </w:rPr>
              <w:t>85</w:t>
            </w:r>
            <w:r w:rsidRPr="00EB185F">
              <w:rPr>
                <w:rFonts w:eastAsia="Times New Roman" w:cs="Arial"/>
                <w:color w:val="000000"/>
                <w:sz w:val="18"/>
                <w:szCs w:val="18"/>
                <w:lang w:eastAsia="en-GB"/>
              </w:rPr>
              <w:t>%</w:t>
            </w:r>
          </w:p>
        </w:tc>
        <w:tc>
          <w:tcPr>
            <w:tcW w:w="1080" w:type="dxa"/>
            <w:tcBorders>
              <w:top w:val="nil"/>
              <w:left w:val="nil"/>
              <w:bottom w:val="single" w:sz="4" w:space="0" w:color="FFFFFF" w:themeColor="background1"/>
              <w:right w:val="single" w:sz="4" w:space="0" w:color="FFFFFF" w:themeColor="background1"/>
            </w:tcBorders>
            <w:noWrap/>
            <w:vAlign w:val="bottom"/>
          </w:tcPr>
          <w:p w14:paraId="2977255B" w14:textId="0F6DD670" w:rsidR="00C47D2B" w:rsidRPr="00EB185F" w:rsidRDefault="259A64DC" w:rsidP="00C47D2B">
            <w:pPr>
              <w:spacing w:after="0" w:line="240" w:lineRule="auto"/>
              <w:jc w:val="right"/>
              <w:rPr>
                <w:rFonts w:eastAsia="Times New Roman" w:cs="Arial"/>
                <w:color w:val="000000"/>
                <w:sz w:val="18"/>
                <w:szCs w:val="18"/>
                <w:lang w:eastAsia="en-GB"/>
              </w:rPr>
            </w:pPr>
            <w:r w:rsidRPr="5246CF61">
              <w:rPr>
                <w:rFonts w:eastAsia="Times New Roman" w:cs="Arial"/>
                <w:color w:val="000000" w:themeColor="text1"/>
                <w:sz w:val="18"/>
                <w:szCs w:val="18"/>
                <w:lang w:eastAsia="en-GB"/>
              </w:rPr>
              <w:t>3.95%</w:t>
            </w:r>
          </w:p>
        </w:tc>
        <w:tc>
          <w:tcPr>
            <w:tcW w:w="930" w:type="dxa"/>
            <w:tcBorders>
              <w:top w:val="nil"/>
              <w:left w:val="nil"/>
              <w:bottom w:val="single" w:sz="4" w:space="0" w:color="FFFFFF" w:themeColor="background1"/>
              <w:right w:val="single" w:sz="4" w:space="0" w:color="FFFFFF" w:themeColor="background1"/>
            </w:tcBorders>
            <w:noWrap/>
            <w:vAlign w:val="bottom"/>
            <w:hideMark/>
          </w:tcPr>
          <w:p w14:paraId="5AE0CB48" w14:textId="351790A8" w:rsidR="00C47D2B" w:rsidRPr="00EB185F" w:rsidRDefault="00C47D2B" w:rsidP="00C47D2B">
            <w:pPr>
              <w:spacing w:after="0" w:line="240" w:lineRule="auto"/>
              <w:jc w:val="right"/>
              <w:rPr>
                <w:rFonts w:eastAsia="Times New Roman" w:cs="Arial"/>
                <w:color w:val="000000"/>
                <w:sz w:val="18"/>
                <w:szCs w:val="18"/>
                <w:lang w:eastAsia="en-GB"/>
              </w:rPr>
            </w:pPr>
            <w:r w:rsidRPr="00EB185F">
              <w:rPr>
                <w:rFonts w:eastAsia="Times New Roman" w:cs="Arial"/>
                <w:color w:val="000000"/>
                <w:sz w:val="18"/>
                <w:szCs w:val="18"/>
                <w:lang w:eastAsia="en-GB"/>
              </w:rPr>
              <w:t>0.00%</w:t>
            </w:r>
          </w:p>
        </w:tc>
        <w:tc>
          <w:tcPr>
            <w:tcW w:w="990" w:type="dxa"/>
            <w:tcBorders>
              <w:top w:val="nil"/>
              <w:left w:val="nil"/>
              <w:bottom w:val="single" w:sz="4" w:space="0" w:color="FFFFFF" w:themeColor="background1"/>
              <w:right w:val="single" w:sz="4" w:space="0" w:color="FFFFFF" w:themeColor="background1"/>
            </w:tcBorders>
            <w:noWrap/>
            <w:vAlign w:val="bottom"/>
          </w:tcPr>
          <w:p w14:paraId="7CE35DF9" w14:textId="38892233" w:rsidR="00C47D2B" w:rsidRPr="00EB185F" w:rsidRDefault="018D7F51" w:rsidP="00C47D2B">
            <w:pPr>
              <w:spacing w:after="0" w:line="240" w:lineRule="auto"/>
              <w:jc w:val="right"/>
              <w:rPr>
                <w:rFonts w:eastAsia="Times New Roman" w:cs="Arial"/>
                <w:color w:val="000000"/>
                <w:sz w:val="18"/>
                <w:szCs w:val="18"/>
                <w:lang w:eastAsia="en-GB"/>
              </w:rPr>
            </w:pPr>
            <w:r w:rsidRPr="3755F32C">
              <w:rPr>
                <w:rFonts w:eastAsia="Times New Roman" w:cs="Arial"/>
                <w:color w:val="000000" w:themeColor="text1"/>
                <w:sz w:val="18"/>
                <w:szCs w:val="18"/>
                <w:lang w:eastAsia="en-GB"/>
              </w:rPr>
              <w:t>0.00%</w:t>
            </w:r>
          </w:p>
        </w:tc>
        <w:tc>
          <w:tcPr>
            <w:tcW w:w="1442" w:type="dxa"/>
            <w:vAlign w:val="bottom"/>
            <w:hideMark/>
          </w:tcPr>
          <w:p w14:paraId="39990AF9" w14:textId="77777777" w:rsidR="00C47D2B" w:rsidRPr="00EB185F" w:rsidRDefault="00C47D2B" w:rsidP="00C47D2B">
            <w:pPr>
              <w:spacing w:after="0" w:line="240" w:lineRule="auto"/>
              <w:rPr>
                <w:rFonts w:ascii="Times New Roman" w:eastAsia="Times New Roman" w:hAnsi="Times New Roman" w:cs="Times New Roman"/>
                <w:sz w:val="20"/>
                <w:szCs w:val="20"/>
                <w:lang w:eastAsia="en-GB"/>
              </w:rPr>
            </w:pPr>
          </w:p>
        </w:tc>
      </w:tr>
    </w:tbl>
    <w:p w14:paraId="57D25F36" w14:textId="77777777" w:rsidR="00EB185F" w:rsidRDefault="00EB185F" w:rsidP="0018283E">
      <w:pPr>
        <w:spacing w:after="0" w:line="240" w:lineRule="auto"/>
        <w:ind w:right="273"/>
        <w:jc w:val="both"/>
        <w:rPr>
          <w:sz w:val="18"/>
          <w:szCs w:val="18"/>
        </w:rPr>
      </w:pPr>
    </w:p>
    <w:p w14:paraId="1510C2DA" w14:textId="77777777" w:rsidR="00EB185F" w:rsidRDefault="00EB185F" w:rsidP="0018283E">
      <w:pPr>
        <w:spacing w:after="0" w:line="240" w:lineRule="auto"/>
        <w:ind w:right="273"/>
        <w:jc w:val="both"/>
        <w:rPr>
          <w:sz w:val="18"/>
          <w:szCs w:val="18"/>
        </w:rPr>
      </w:pPr>
    </w:p>
    <w:p w14:paraId="5E232E37" w14:textId="2C1E3909" w:rsidR="00780749" w:rsidRDefault="00780749">
      <w:pPr>
        <w:rPr>
          <w:sz w:val="18"/>
          <w:szCs w:val="18"/>
        </w:rPr>
      </w:pPr>
      <w:r>
        <w:rPr>
          <w:sz w:val="18"/>
          <w:szCs w:val="18"/>
        </w:rPr>
        <w:br w:type="page"/>
      </w:r>
    </w:p>
    <w:tbl>
      <w:tblPr>
        <w:tblW w:w="9582" w:type="dxa"/>
        <w:tblLook w:val="04A0" w:firstRow="1" w:lastRow="0" w:firstColumn="1" w:lastColumn="0" w:noHBand="0" w:noVBand="1"/>
      </w:tblPr>
      <w:tblGrid>
        <w:gridCol w:w="4408"/>
        <w:gridCol w:w="1228"/>
        <w:gridCol w:w="1109"/>
        <w:gridCol w:w="1317"/>
        <w:gridCol w:w="1317"/>
        <w:gridCol w:w="222"/>
      </w:tblGrid>
      <w:tr w:rsidR="00780749" w:rsidRPr="00780749" w14:paraId="553F70C7" w14:textId="77777777" w:rsidTr="7D7BB050">
        <w:trPr>
          <w:gridAfter w:val="1"/>
          <w:wAfter w:w="221" w:type="dxa"/>
          <w:trHeight w:val="257"/>
        </w:trPr>
        <w:tc>
          <w:tcPr>
            <w:tcW w:w="4408" w:type="dxa"/>
            <w:tcBorders>
              <w:top w:val="nil"/>
              <w:left w:val="nil"/>
              <w:bottom w:val="nil"/>
              <w:right w:val="nil"/>
            </w:tcBorders>
            <w:noWrap/>
            <w:vAlign w:val="bottom"/>
            <w:hideMark/>
          </w:tcPr>
          <w:p w14:paraId="17A674E1" w14:textId="77777777" w:rsidR="00780749" w:rsidRPr="00780749" w:rsidRDefault="00780749" w:rsidP="00780749">
            <w:pPr>
              <w:spacing w:after="0" w:line="240" w:lineRule="auto"/>
              <w:rPr>
                <w:rFonts w:eastAsia="Times New Roman" w:cs="Arial"/>
                <w:b/>
                <w:bCs/>
                <w:color w:val="000000"/>
                <w:sz w:val="18"/>
                <w:szCs w:val="18"/>
                <w:u w:val="single"/>
                <w:lang w:eastAsia="en-GB"/>
              </w:rPr>
            </w:pPr>
            <w:r w:rsidRPr="00780749">
              <w:rPr>
                <w:rFonts w:eastAsia="Times New Roman" w:cs="Arial"/>
                <w:b/>
                <w:bCs/>
                <w:color w:val="000000"/>
                <w:sz w:val="18"/>
                <w:szCs w:val="18"/>
                <w:u w:val="single"/>
                <w:lang w:eastAsia="en-GB"/>
              </w:rPr>
              <w:t>Change in Assumptions</w:t>
            </w:r>
          </w:p>
        </w:tc>
        <w:tc>
          <w:tcPr>
            <w:tcW w:w="1228" w:type="dxa"/>
            <w:tcBorders>
              <w:top w:val="nil"/>
              <w:left w:val="nil"/>
              <w:bottom w:val="nil"/>
              <w:right w:val="nil"/>
            </w:tcBorders>
            <w:noWrap/>
            <w:vAlign w:val="bottom"/>
            <w:hideMark/>
          </w:tcPr>
          <w:p w14:paraId="67DE9FB2" w14:textId="77777777" w:rsidR="00780749" w:rsidRPr="00780749" w:rsidRDefault="00780749" w:rsidP="00780749">
            <w:pPr>
              <w:spacing w:after="0" w:line="240" w:lineRule="auto"/>
              <w:rPr>
                <w:rFonts w:eastAsia="Times New Roman" w:cs="Arial"/>
                <w:b/>
                <w:bCs/>
                <w:color w:val="000000"/>
                <w:sz w:val="18"/>
                <w:szCs w:val="18"/>
                <w:u w:val="single"/>
                <w:lang w:eastAsia="en-GB"/>
              </w:rPr>
            </w:pPr>
          </w:p>
        </w:tc>
        <w:tc>
          <w:tcPr>
            <w:tcW w:w="1109" w:type="dxa"/>
            <w:tcBorders>
              <w:top w:val="nil"/>
              <w:left w:val="nil"/>
              <w:bottom w:val="nil"/>
              <w:right w:val="nil"/>
            </w:tcBorders>
            <w:noWrap/>
            <w:vAlign w:val="bottom"/>
            <w:hideMark/>
          </w:tcPr>
          <w:p w14:paraId="62A16633"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c>
          <w:tcPr>
            <w:tcW w:w="1308" w:type="dxa"/>
            <w:tcBorders>
              <w:top w:val="nil"/>
              <w:left w:val="nil"/>
              <w:bottom w:val="nil"/>
              <w:right w:val="nil"/>
            </w:tcBorders>
            <w:noWrap/>
            <w:vAlign w:val="bottom"/>
            <w:hideMark/>
          </w:tcPr>
          <w:p w14:paraId="64DA9A00"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c>
          <w:tcPr>
            <w:tcW w:w="1308" w:type="dxa"/>
            <w:tcBorders>
              <w:top w:val="nil"/>
              <w:left w:val="nil"/>
              <w:bottom w:val="nil"/>
              <w:right w:val="nil"/>
            </w:tcBorders>
            <w:noWrap/>
            <w:vAlign w:val="bottom"/>
            <w:hideMark/>
          </w:tcPr>
          <w:p w14:paraId="3152EC49"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6CD09968" w14:textId="77777777" w:rsidTr="7D7BB050">
        <w:trPr>
          <w:gridAfter w:val="1"/>
          <w:wAfter w:w="220" w:type="dxa"/>
          <w:trHeight w:val="257"/>
        </w:trPr>
        <w:tc>
          <w:tcPr>
            <w:tcW w:w="4408" w:type="dxa"/>
            <w:vMerge w:val="restar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FFFFFF" w:themeFill="background1"/>
            <w:vAlign w:val="bottom"/>
            <w:hideMark/>
          </w:tcPr>
          <w:p w14:paraId="7DD66E56"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 </w:t>
            </w:r>
          </w:p>
        </w:tc>
        <w:tc>
          <w:tcPr>
            <w:tcW w:w="233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2653D699"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Police Pension</w:t>
            </w:r>
          </w:p>
        </w:tc>
        <w:tc>
          <w:tcPr>
            <w:tcW w:w="261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795C8112"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Local Government</w:t>
            </w:r>
          </w:p>
        </w:tc>
      </w:tr>
      <w:tr w:rsidR="00780749" w:rsidRPr="00780749" w14:paraId="33F8971D" w14:textId="77777777" w:rsidTr="7D7BB050">
        <w:trPr>
          <w:gridAfter w:val="1"/>
          <w:wAfter w:w="221" w:type="dxa"/>
          <w:trHeight w:val="433"/>
        </w:trPr>
        <w:tc>
          <w:tcPr>
            <w:tcW w:w="4408" w:type="dxa"/>
            <w:vMerge/>
            <w:vAlign w:val="center"/>
            <w:hideMark/>
          </w:tcPr>
          <w:p w14:paraId="199A0D04"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14:paraId="45F20B06"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Approximate increase/(decrease) in assumption</w:t>
            </w:r>
          </w:p>
        </w:tc>
        <w:tc>
          <w:tcPr>
            <w:tcW w:w="1308"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719DC456"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Approximate % increase to Employer Liability</w:t>
            </w:r>
          </w:p>
        </w:tc>
        <w:tc>
          <w:tcPr>
            <w:tcW w:w="1308" w:type="dxa"/>
            <w:vMerge w:val="restart"/>
            <w:tcBorders>
              <w:top w:val="nil"/>
              <w:left w:val="single" w:sz="4" w:space="0" w:color="FFFFFF" w:themeColor="background1"/>
              <w:bottom w:val="single" w:sz="4" w:space="0" w:color="FFFFFF" w:themeColor="background1"/>
              <w:right w:val="nil"/>
            </w:tcBorders>
            <w:shd w:val="clear" w:color="auto" w:fill="FFFFFF" w:themeFill="background1"/>
            <w:vAlign w:val="center"/>
            <w:hideMark/>
          </w:tcPr>
          <w:p w14:paraId="4C820B4E"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Approximate monetary amount</w:t>
            </w:r>
          </w:p>
        </w:tc>
      </w:tr>
      <w:tr w:rsidR="00780749" w:rsidRPr="00780749" w14:paraId="188E6E27" w14:textId="77777777" w:rsidTr="7D7BB050">
        <w:trPr>
          <w:trHeight w:val="257"/>
        </w:trPr>
        <w:tc>
          <w:tcPr>
            <w:tcW w:w="4408" w:type="dxa"/>
            <w:vMerge/>
            <w:vAlign w:val="center"/>
            <w:hideMark/>
          </w:tcPr>
          <w:p w14:paraId="62C9FCF7"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ign w:val="center"/>
            <w:hideMark/>
          </w:tcPr>
          <w:p w14:paraId="79FA69DE"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16BC5732"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5269E238"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220" w:type="dxa"/>
            <w:tcBorders>
              <w:top w:val="nil"/>
              <w:left w:val="nil"/>
              <w:bottom w:val="nil"/>
              <w:right w:val="nil"/>
            </w:tcBorders>
            <w:noWrap/>
            <w:vAlign w:val="bottom"/>
            <w:hideMark/>
          </w:tcPr>
          <w:p w14:paraId="43185C01" w14:textId="77777777" w:rsidR="00780749" w:rsidRPr="00780749" w:rsidRDefault="00780749" w:rsidP="00780749">
            <w:pPr>
              <w:spacing w:after="0" w:line="240" w:lineRule="auto"/>
              <w:jc w:val="center"/>
              <w:rPr>
                <w:rFonts w:eastAsia="Times New Roman" w:cs="Arial"/>
                <w:b/>
                <w:bCs/>
                <w:color w:val="000000"/>
                <w:sz w:val="18"/>
                <w:szCs w:val="18"/>
                <w:lang w:eastAsia="en-GB"/>
              </w:rPr>
            </w:pPr>
          </w:p>
        </w:tc>
      </w:tr>
      <w:tr w:rsidR="00780749" w:rsidRPr="00780749" w14:paraId="70C55D56" w14:textId="77777777" w:rsidTr="7D7BB050">
        <w:trPr>
          <w:trHeight w:val="257"/>
        </w:trPr>
        <w:tc>
          <w:tcPr>
            <w:tcW w:w="4408" w:type="dxa"/>
            <w:vMerge/>
            <w:vAlign w:val="center"/>
            <w:hideMark/>
          </w:tcPr>
          <w:p w14:paraId="2B249534"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vMerge/>
            <w:vAlign w:val="center"/>
            <w:hideMark/>
          </w:tcPr>
          <w:p w14:paraId="357CA6DC"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0A1A1DE4"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1308" w:type="dxa"/>
            <w:vMerge/>
            <w:vAlign w:val="center"/>
            <w:hideMark/>
          </w:tcPr>
          <w:p w14:paraId="26F970BF" w14:textId="77777777" w:rsidR="00780749" w:rsidRPr="00780749" w:rsidRDefault="00780749" w:rsidP="00780749">
            <w:pPr>
              <w:spacing w:after="0" w:line="240" w:lineRule="auto"/>
              <w:rPr>
                <w:rFonts w:eastAsia="Times New Roman" w:cs="Arial"/>
                <w:b/>
                <w:bCs/>
                <w:color w:val="000000"/>
                <w:sz w:val="18"/>
                <w:szCs w:val="18"/>
                <w:lang w:eastAsia="en-GB"/>
              </w:rPr>
            </w:pPr>
          </w:p>
        </w:tc>
        <w:tc>
          <w:tcPr>
            <w:tcW w:w="220" w:type="dxa"/>
            <w:tcBorders>
              <w:top w:val="nil"/>
              <w:left w:val="nil"/>
              <w:bottom w:val="nil"/>
              <w:right w:val="nil"/>
            </w:tcBorders>
            <w:noWrap/>
            <w:vAlign w:val="bottom"/>
            <w:hideMark/>
          </w:tcPr>
          <w:p w14:paraId="4A671CB6"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209C3544" w14:textId="77777777" w:rsidTr="7D7BB050">
        <w:trPr>
          <w:trHeight w:val="257"/>
        </w:trPr>
        <w:tc>
          <w:tcPr>
            <w:tcW w:w="4408" w:type="dxa"/>
            <w:vMerge/>
            <w:vAlign w:val="center"/>
            <w:hideMark/>
          </w:tcPr>
          <w:p w14:paraId="5E9AA9AC" w14:textId="77777777" w:rsidR="00780749" w:rsidRPr="00780749" w:rsidRDefault="00780749" w:rsidP="00780749">
            <w:pPr>
              <w:spacing w:after="0" w:line="240" w:lineRule="auto"/>
              <w:rPr>
                <w:rFonts w:eastAsia="Times New Roman" w:cs="Arial"/>
                <w:color w:val="000000"/>
                <w:sz w:val="18"/>
                <w:szCs w:val="18"/>
                <w:lang w:eastAsia="en-GB"/>
              </w:rPr>
            </w:pPr>
          </w:p>
        </w:tc>
        <w:tc>
          <w:tcPr>
            <w:tcW w:w="233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center"/>
            <w:hideMark/>
          </w:tcPr>
          <w:p w14:paraId="6E6C0805"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 </w:t>
            </w:r>
          </w:p>
        </w:tc>
        <w:tc>
          <w:tcPr>
            <w:tcW w:w="2617"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auto" w:fill="FFFFFF" w:themeFill="background1"/>
            <w:vAlign w:val="bottom"/>
            <w:hideMark/>
          </w:tcPr>
          <w:p w14:paraId="417C8E2B" w14:textId="77777777" w:rsidR="00780749" w:rsidRPr="00780749" w:rsidRDefault="00780749" w:rsidP="00780749">
            <w:pPr>
              <w:spacing w:after="0" w:line="240" w:lineRule="auto"/>
              <w:jc w:val="center"/>
              <w:rPr>
                <w:rFonts w:eastAsia="Times New Roman" w:cs="Arial"/>
                <w:b/>
                <w:bCs/>
                <w:color w:val="000000"/>
                <w:sz w:val="18"/>
                <w:szCs w:val="18"/>
                <w:lang w:eastAsia="en-GB"/>
              </w:rPr>
            </w:pPr>
            <w:r w:rsidRPr="00780749">
              <w:rPr>
                <w:rFonts w:eastAsia="Times New Roman" w:cs="Arial"/>
                <w:b/>
                <w:bCs/>
                <w:color w:val="000000"/>
                <w:sz w:val="18"/>
                <w:szCs w:val="18"/>
                <w:lang w:eastAsia="en-GB"/>
              </w:rPr>
              <w:t>PCC Group</w:t>
            </w:r>
          </w:p>
        </w:tc>
        <w:tc>
          <w:tcPr>
            <w:tcW w:w="220" w:type="dxa"/>
            <w:vAlign w:val="center"/>
            <w:hideMark/>
          </w:tcPr>
          <w:p w14:paraId="6266E641"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3EC6667A" w14:textId="77777777" w:rsidTr="7D7BB050">
        <w:trPr>
          <w:trHeight w:val="257"/>
        </w:trPr>
        <w:tc>
          <w:tcPr>
            <w:tcW w:w="4408" w:type="dxa"/>
            <w:vMerge/>
            <w:vAlign w:val="center"/>
            <w:hideMark/>
          </w:tcPr>
          <w:p w14:paraId="23B42987" w14:textId="77777777" w:rsidR="00780749" w:rsidRPr="00780749" w:rsidRDefault="00780749" w:rsidP="00780749">
            <w:pPr>
              <w:spacing w:after="0" w:line="240" w:lineRule="auto"/>
              <w:rPr>
                <w:rFonts w:eastAsia="Times New Roman" w:cs="Arial"/>
                <w:color w:val="000000"/>
                <w:sz w:val="18"/>
                <w:szCs w:val="18"/>
                <w:lang w:eastAsia="en-GB"/>
              </w:rPr>
            </w:pPr>
          </w:p>
        </w:tc>
        <w:tc>
          <w:tcPr>
            <w:tcW w:w="1228"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51A9DFE2" w14:textId="77777777" w:rsidR="00780749" w:rsidRPr="00780749" w:rsidRDefault="00780749"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eastAsia="en-GB"/>
              </w:rPr>
              <w:t>%</w:t>
            </w:r>
          </w:p>
        </w:tc>
        <w:tc>
          <w:tcPr>
            <w:tcW w:w="1109" w:type="dxa"/>
            <w:tcBorders>
              <w:top w:val="nil"/>
              <w:left w:val="nil"/>
              <w:bottom w:val="single" w:sz="4" w:space="0" w:color="auto"/>
              <w:right w:val="single" w:sz="4" w:space="0" w:color="FFFFFF" w:themeColor="background1"/>
            </w:tcBorders>
            <w:vAlign w:val="center"/>
            <w:hideMark/>
          </w:tcPr>
          <w:p w14:paraId="7CFEB1A5" w14:textId="77777777" w:rsidR="00780749" w:rsidRPr="00780749" w:rsidRDefault="00780749"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eastAsia="en-GB"/>
              </w:rPr>
              <w:t>£'000</w:t>
            </w:r>
          </w:p>
        </w:tc>
        <w:tc>
          <w:tcPr>
            <w:tcW w:w="1308" w:type="dxa"/>
            <w:tcBorders>
              <w:top w:val="nil"/>
              <w:left w:val="nil"/>
              <w:bottom w:val="single" w:sz="4" w:space="0" w:color="auto"/>
              <w:right w:val="single" w:sz="4" w:space="0" w:color="FFFFFF" w:themeColor="background1"/>
            </w:tcBorders>
            <w:shd w:val="clear" w:color="auto" w:fill="FFFFFF" w:themeFill="background1"/>
            <w:noWrap/>
            <w:vAlign w:val="bottom"/>
            <w:hideMark/>
          </w:tcPr>
          <w:p w14:paraId="51F21142" w14:textId="77777777" w:rsidR="00780749" w:rsidRPr="00780749" w:rsidRDefault="00780749"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eastAsia="en-GB"/>
              </w:rPr>
              <w:t>%</w:t>
            </w:r>
          </w:p>
        </w:tc>
        <w:tc>
          <w:tcPr>
            <w:tcW w:w="1308" w:type="dxa"/>
            <w:tcBorders>
              <w:top w:val="nil"/>
              <w:left w:val="nil"/>
              <w:bottom w:val="single" w:sz="4" w:space="0" w:color="auto"/>
              <w:right w:val="nil"/>
            </w:tcBorders>
            <w:vAlign w:val="center"/>
            <w:hideMark/>
          </w:tcPr>
          <w:p w14:paraId="4E8CF6CE" w14:textId="77777777" w:rsidR="00780749" w:rsidRPr="00780749" w:rsidRDefault="00780749" w:rsidP="00780749">
            <w:pPr>
              <w:spacing w:after="0" w:line="240" w:lineRule="auto"/>
              <w:jc w:val="right"/>
              <w:rPr>
                <w:rFonts w:eastAsia="Times New Roman" w:cs="Arial"/>
                <w:b/>
                <w:bCs/>
                <w:color w:val="000000"/>
                <w:sz w:val="18"/>
                <w:szCs w:val="18"/>
                <w:lang w:eastAsia="en-GB"/>
              </w:rPr>
            </w:pPr>
            <w:r w:rsidRPr="00780749">
              <w:rPr>
                <w:rFonts w:eastAsia="Times New Roman" w:cs="Arial"/>
                <w:b/>
                <w:bCs/>
                <w:color w:val="000000"/>
                <w:sz w:val="18"/>
                <w:szCs w:val="18"/>
                <w:lang w:eastAsia="en-GB"/>
              </w:rPr>
              <w:t>£'000</w:t>
            </w:r>
          </w:p>
        </w:tc>
        <w:tc>
          <w:tcPr>
            <w:tcW w:w="220" w:type="dxa"/>
            <w:vAlign w:val="center"/>
            <w:hideMark/>
          </w:tcPr>
          <w:p w14:paraId="10E510E9"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4F52EB16" w14:textId="77777777" w:rsidTr="7D7BB050">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5C563A20"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0.5% increase in the Real Discount Rate</w:t>
            </w:r>
          </w:p>
        </w:tc>
        <w:tc>
          <w:tcPr>
            <w:tcW w:w="1228" w:type="dxa"/>
            <w:tcBorders>
              <w:top w:val="single" w:sz="4" w:space="0" w:color="FFFFFF" w:themeColor="background1"/>
              <w:left w:val="nil"/>
              <w:bottom w:val="single" w:sz="4" w:space="0" w:color="FFFFFF" w:themeColor="background1"/>
              <w:right w:val="single" w:sz="4" w:space="0" w:color="FFFFFF" w:themeColor="background1"/>
            </w:tcBorders>
            <w:noWrap/>
            <w:vAlign w:val="bottom"/>
          </w:tcPr>
          <w:p w14:paraId="7300B55D" w14:textId="3B0BC2E9" w:rsidR="00780749" w:rsidRPr="00780749" w:rsidRDefault="6F148ABA" w:rsidP="00780749">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eastAsia="en-GB"/>
              </w:rPr>
              <w:t>7.50%</w:t>
            </w:r>
          </w:p>
        </w:tc>
        <w:tc>
          <w:tcPr>
            <w:tcW w:w="1109" w:type="dxa"/>
            <w:tcBorders>
              <w:top w:val="nil"/>
              <w:left w:val="nil"/>
              <w:bottom w:val="single" w:sz="4" w:space="0" w:color="FFFFFF" w:themeColor="background1"/>
              <w:right w:val="single" w:sz="4" w:space="0" w:color="FFFFFF" w:themeColor="background1"/>
            </w:tcBorders>
            <w:noWrap/>
            <w:vAlign w:val="bottom"/>
          </w:tcPr>
          <w:p w14:paraId="7D3AA585" w14:textId="01284638" w:rsidR="00780749" w:rsidRPr="00780749" w:rsidRDefault="53DC0C07"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(78,000)</w:t>
            </w:r>
          </w:p>
        </w:tc>
        <w:tc>
          <w:tcPr>
            <w:tcW w:w="1308" w:type="dxa"/>
            <w:tcBorders>
              <w:top w:val="single" w:sz="4" w:space="0" w:color="FFFFFF" w:themeColor="background1"/>
              <w:left w:val="nil"/>
              <w:bottom w:val="single" w:sz="4" w:space="0" w:color="FFFFFF" w:themeColor="background1"/>
              <w:right w:val="single" w:sz="4" w:space="0" w:color="FFFFFF" w:themeColor="background1"/>
            </w:tcBorders>
            <w:noWrap/>
            <w:vAlign w:val="bottom"/>
          </w:tcPr>
          <w:p w14:paraId="4DECDF85" w14:textId="0D6769F4" w:rsidR="00780749" w:rsidRPr="00780749" w:rsidRDefault="0060332D" w:rsidP="0078074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308" w:type="dxa"/>
            <w:tcBorders>
              <w:top w:val="nil"/>
              <w:left w:val="nil"/>
              <w:bottom w:val="single" w:sz="4" w:space="0" w:color="FFFFFF" w:themeColor="background1"/>
              <w:right w:val="single" w:sz="4" w:space="0" w:color="FFFFFF" w:themeColor="background1"/>
            </w:tcBorders>
            <w:noWrap/>
          </w:tcPr>
          <w:p w14:paraId="1347C311" w14:textId="535875A1" w:rsidR="00780749" w:rsidRPr="00780749" w:rsidRDefault="0060332D" w:rsidP="0078074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220" w:type="dxa"/>
            <w:vAlign w:val="center"/>
            <w:hideMark/>
          </w:tcPr>
          <w:p w14:paraId="43131D2C"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18CA03DE" w14:textId="77777777" w:rsidTr="7D7BB050">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3B119D7C"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0.1% decrease in the Real Discount Rate</w:t>
            </w:r>
          </w:p>
        </w:tc>
        <w:tc>
          <w:tcPr>
            <w:tcW w:w="1228" w:type="dxa"/>
            <w:tcBorders>
              <w:top w:val="nil"/>
              <w:left w:val="nil"/>
              <w:bottom w:val="single" w:sz="4" w:space="0" w:color="FFFFFF" w:themeColor="background1"/>
              <w:right w:val="single" w:sz="4" w:space="0" w:color="FFFFFF" w:themeColor="background1"/>
            </w:tcBorders>
            <w:noWrap/>
            <w:vAlign w:val="bottom"/>
          </w:tcPr>
          <w:p w14:paraId="2DD36681" w14:textId="3E83D306" w:rsidR="00780749" w:rsidRPr="00780749" w:rsidRDefault="0060332D" w:rsidP="0078074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109" w:type="dxa"/>
            <w:tcBorders>
              <w:top w:val="nil"/>
              <w:left w:val="nil"/>
              <w:bottom w:val="single" w:sz="4" w:space="0" w:color="FFFFFF" w:themeColor="background1"/>
              <w:right w:val="single" w:sz="4" w:space="0" w:color="FFFFFF" w:themeColor="background1"/>
            </w:tcBorders>
            <w:noWrap/>
          </w:tcPr>
          <w:p w14:paraId="22102F24" w14:textId="62436FDC" w:rsidR="00780749" w:rsidRPr="00780749" w:rsidRDefault="0060332D" w:rsidP="0078074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08" w:type="dxa"/>
            <w:tcBorders>
              <w:top w:val="nil"/>
              <w:left w:val="nil"/>
              <w:bottom w:val="single" w:sz="4" w:space="0" w:color="FFFFFF" w:themeColor="background1"/>
              <w:right w:val="single" w:sz="4" w:space="0" w:color="FFFFFF" w:themeColor="background1"/>
            </w:tcBorders>
            <w:noWrap/>
            <w:vAlign w:val="bottom"/>
          </w:tcPr>
          <w:p w14:paraId="61ED4E78" w14:textId="69FB8438" w:rsidR="00780749" w:rsidRPr="00780749" w:rsidRDefault="7FE77117"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2.00%</w:t>
            </w:r>
          </w:p>
        </w:tc>
        <w:tc>
          <w:tcPr>
            <w:tcW w:w="1308" w:type="dxa"/>
            <w:tcBorders>
              <w:top w:val="nil"/>
              <w:left w:val="nil"/>
              <w:bottom w:val="single" w:sz="4" w:space="0" w:color="FFFFFF" w:themeColor="background1"/>
              <w:right w:val="single" w:sz="4" w:space="0" w:color="FFFFFF" w:themeColor="background1"/>
            </w:tcBorders>
            <w:noWrap/>
          </w:tcPr>
          <w:p w14:paraId="67E83BFD" w14:textId="3AC6C277" w:rsidR="00780749" w:rsidRPr="00780749" w:rsidRDefault="73632042"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3,215</w:t>
            </w:r>
          </w:p>
        </w:tc>
        <w:tc>
          <w:tcPr>
            <w:tcW w:w="220" w:type="dxa"/>
            <w:vAlign w:val="center"/>
            <w:hideMark/>
          </w:tcPr>
          <w:p w14:paraId="5352566A"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6109F6F0" w14:textId="77777777" w:rsidTr="7D7BB050">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19030995"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1 year increase in member life expectancy</w:t>
            </w:r>
          </w:p>
        </w:tc>
        <w:tc>
          <w:tcPr>
            <w:tcW w:w="1228" w:type="dxa"/>
            <w:tcBorders>
              <w:top w:val="nil"/>
              <w:left w:val="nil"/>
              <w:bottom w:val="single" w:sz="4" w:space="0" w:color="FFFFFF" w:themeColor="background1"/>
              <w:right w:val="single" w:sz="4" w:space="0" w:color="FFFFFF" w:themeColor="background1"/>
            </w:tcBorders>
            <w:noWrap/>
            <w:vAlign w:val="bottom"/>
          </w:tcPr>
          <w:p w14:paraId="249359DE" w14:textId="5FEE5906" w:rsidR="00780749" w:rsidRPr="00780749" w:rsidRDefault="54A1A0DF" w:rsidP="00780749">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eastAsia="en-GB"/>
              </w:rPr>
              <w:t>2.00%</w:t>
            </w:r>
          </w:p>
        </w:tc>
        <w:tc>
          <w:tcPr>
            <w:tcW w:w="1109" w:type="dxa"/>
            <w:tcBorders>
              <w:top w:val="nil"/>
              <w:left w:val="nil"/>
              <w:bottom w:val="single" w:sz="4" w:space="0" w:color="FFFFFF" w:themeColor="background1"/>
              <w:right w:val="single" w:sz="4" w:space="0" w:color="FFFFFF" w:themeColor="background1"/>
            </w:tcBorders>
            <w:noWrap/>
          </w:tcPr>
          <w:p w14:paraId="43EB7117" w14:textId="3CE43407" w:rsidR="00780749" w:rsidRPr="00780749" w:rsidRDefault="7CC8DC26"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22,000</w:t>
            </w:r>
          </w:p>
        </w:tc>
        <w:tc>
          <w:tcPr>
            <w:tcW w:w="1308" w:type="dxa"/>
            <w:tcBorders>
              <w:top w:val="nil"/>
              <w:left w:val="nil"/>
              <w:bottom w:val="single" w:sz="4" w:space="0" w:color="FFFFFF" w:themeColor="background1"/>
              <w:right w:val="single" w:sz="4" w:space="0" w:color="FFFFFF" w:themeColor="background1"/>
            </w:tcBorders>
            <w:noWrap/>
            <w:vAlign w:val="bottom"/>
          </w:tcPr>
          <w:p w14:paraId="3A5E5839" w14:textId="77B2C5D5" w:rsidR="00780749" w:rsidRPr="00780749" w:rsidRDefault="5116C9FA"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4.00%</w:t>
            </w:r>
          </w:p>
        </w:tc>
        <w:tc>
          <w:tcPr>
            <w:tcW w:w="1308" w:type="dxa"/>
            <w:tcBorders>
              <w:top w:val="nil"/>
              <w:left w:val="nil"/>
              <w:bottom w:val="single" w:sz="4" w:space="0" w:color="FFFFFF" w:themeColor="background1"/>
              <w:right w:val="single" w:sz="4" w:space="0" w:color="FFFFFF" w:themeColor="background1"/>
            </w:tcBorders>
            <w:noWrap/>
          </w:tcPr>
          <w:p w14:paraId="506B4684" w14:textId="35415E92" w:rsidR="00780749" w:rsidRPr="00780749" w:rsidRDefault="0B4FE33F"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5,994</w:t>
            </w:r>
          </w:p>
        </w:tc>
        <w:tc>
          <w:tcPr>
            <w:tcW w:w="220" w:type="dxa"/>
            <w:vAlign w:val="center"/>
            <w:hideMark/>
          </w:tcPr>
          <w:p w14:paraId="3E7D1E8E"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005B3B29" w14:textId="77777777" w:rsidTr="7D7BB050">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56534EB8"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0.5%/0.1% increase in the Salary Increase Rate</w:t>
            </w:r>
          </w:p>
        </w:tc>
        <w:tc>
          <w:tcPr>
            <w:tcW w:w="1228" w:type="dxa"/>
            <w:tcBorders>
              <w:top w:val="nil"/>
              <w:left w:val="nil"/>
              <w:bottom w:val="single" w:sz="4" w:space="0" w:color="FFFFFF" w:themeColor="background1"/>
              <w:right w:val="single" w:sz="4" w:space="0" w:color="FFFFFF" w:themeColor="background1"/>
            </w:tcBorders>
            <w:noWrap/>
            <w:vAlign w:val="bottom"/>
          </w:tcPr>
          <w:p w14:paraId="54FFDA82" w14:textId="31849160" w:rsidR="00780749" w:rsidRPr="00780749" w:rsidRDefault="09399F7F" w:rsidP="00780749">
            <w:pPr>
              <w:spacing w:after="0" w:line="240" w:lineRule="auto"/>
              <w:jc w:val="right"/>
              <w:rPr>
                <w:rFonts w:eastAsia="Times New Roman" w:cs="Arial"/>
                <w:color w:val="000000"/>
                <w:sz w:val="18"/>
                <w:szCs w:val="18"/>
                <w:lang w:eastAsia="en-GB"/>
              </w:rPr>
            </w:pPr>
            <w:r w:rsidRPr="51F6AE8C">
              <w:rPr>
                <w:rFonts w:eastAsia="Times New Roman" w:cs="Arial"/>
                <w:color w:val="000000" w:themeColor="text1"/>
                <w:sz w:val="18"/>
                <w:szCs w:val="18"/>
                <w:lang w:eastAsia="en-GB"/>
              </w:rPr>
              <w:t>1.00%</w:t>
            </w:r>
          </w:p>
        </w:tc>
        <w:tc>
          <w:tcPr>
            <w:tcW w:w="1109" w:type="dxa"/>
            <w:tcBorders>
              <w:top w:val="nil"/>
              <w:left w:val="nil"/>
              <w:bottom w:val="single" w:sz="4" w:space="0" w:color="FFFFFF" w:themeColor="background1"/>
              <w:right w:val="single" w:sz="4" w:space="0" w:color="FFFFFF" w:themeColor="background1"/>
            </w:tcBorders>
            <w:noWrap/>
          </w:tcPr>
          <w:p w14:paraId="766E9C1E" w14:textId="653E40D2" w:rsidR="00780749" w:rsidRPr="00780749" w:rsidRDefault="08D14D51"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10,000</w:t>
            </w:r>
          </w:p>
        </w:tc>
        <w:tc>
          <w:tcPr>
            <w:tcW w:w="1308" w:type="dxa"/>
            <w:tcBorders>
              <w:top w:val="nil"/>
              <w:left w:val="nil"/>
              <w:bottom w:val="single" w:sz="4" w:space="0" w:color="FFFFFF" w:themeColor="background1"/>
              <w:right w:val="single" w:sz="4" w:space="0" w:color="FFFFFF" w:themeColor="background1"/>
            </w:tcBorders>
            <w:noWrap/>
            <w:vAlign w:val="bottom"/>
          </w:tcPr>
          <w:p w14:paraId="0C682483" w14:textId="251CC6BC" w:rsidR="00780749" w:rsidRPr="00780749" w:rsidRDefault="3C6660FE"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0.00%</w:t>
            </w:r>
          </w:p>
        </w:tc>
        <w:tc>
          <w:tcPr>
            <w:tcW w:w="1308" w:type="dxa"/>
            <w:tcBorders>
              <w:top w:val="nil"/>
              <w:left w:val="nil"/>
              <w:bottom w:val="single" w:sz="4" w:space="0" w:color="FFFFFF" w:themeColor="background1"/>
              <w:right w:val="single" w:sz="4" w:space="0" w:color="FFFFFF" w:themeColor="background1"/>
            </w:tcBorders>
            <w:noWrap/>
          </w:tcPr>
          <w:p w14:paraId="124D6193" w14:textId="1A77F560" w:rsidR="00780749" w:rsidRPr="00780749" w:rsidRDefault="07FAC0A3"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127</w:t>
            </w:r>
          </w:p>
        </w:tc>
        <w:tc>
          <w:tcPr>
            <w:tcW w:w="220" w:type="dxa"/>
            <w:vAlign w:val="center"/>
            <w:hideMark/>
          </w:tcPr>
          <w:p w14:paraId="3DA50FC8"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r w:rsidR="00780749" w:rsidRPr="00780749" w14:paraId="248D6149" w14:textId="77777777" w:rsidTr="7D7BB050">
        <w:trPr>
          <w:trHeight w:val="257"/>
        </w:trPr>
        <w:tc>
          <w:tcPr>
            <w:tcW w:w="440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bottom"/>
            <w:hideMark/>
          </w:tcPr>
          <w:p w14:paraId="46F93CA8" w14:textId="77777777" w:rsidR="00780749" w:rsidRPr="00780749" w:rsidRDefault="00780749" w:rsidP="00780749">
            <w:pPr>
              <w:spacing w:after="0" w:line="240" w:lineRule="auto"/>
              <w:rPr>
                <w:rFonts w:eastAsia="Times New Roman" w:cs="Arial"/>
                <w:color w:val="000000"/>
                <w:sz w:val="18"/>
                <w:szCs w:val="18"/>
                <w:lang w:eastAsia="en-GB"/>
              </w:rPr>
            </w:pPr>
            <w:r w:rsidRPr="00780749">
              <w:rPr>
                <w:rFonts w:eastAsia="Times New Roman" w:cs="Arial"/>
                <w:color w:val="000000"/>
                <w:sz w:val="18"/>
                <w:szCs w:val="18"/>
                <w:lang w:eastAsia="en-GB"/>
              </w:rPr>
              <w:t>0.5%/0.1% increase in the Pension Increase Rate</w:t>
            </w:r>
          </w:p>
        </w:tc>
        <w:tc>
          <w:tcPr>
            <w:tcW w:w="1228" w:type="dxa"/>
            <w:tcBorders>
              <w:top w:val="nil"/>
              <w:left w:val="nil"/>
              <w:bottom w:val="single" w:sz="4" w:space="0" w:color="FFFFFF" w:themeColor="background1"/>
              <w:right w:val="single" w:sz="4" w:space="0" w:color="FFFFFF" w:themeColor="background1"/>
            </w:tcBorders>
            <w:noWrap/>
            <w:vAlign w:val="bottom"/>
          </w:tcPr>
          <w:p w14:paraId="6298CBAD" w14:textId="50ACBB42" w:rsidR="00780749" w:rsidRPr="00780749" w:rsidRDefault="1A195767"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7.50%</w:t>
            </w:r>
          </w:p>
        </w:tc>
        <w:tc>
          <w:tcPr>
            <w:tcW w:w="1109" w:type="dxa"/>
            <w:tcBorders>
              <w:top w:val="nil"/>
              <w:left w:val="nil"/>
              <w:bottom w:val="single" w:sz="4" w:space="0" w:color="FFFFFF" w:themeColor="background1"/>
              <w:right w:val="single" w:sz="4" w:space="0" w:color="FFFFFF" w:themeColor="background1"/>
            </w:tcBorders>
            <w:noWrap/>
          </w:tcPr>
          <w:p w14:paraId="1ACAA17D" w14:textId="2F68F838" w:rsidR="00780749" w:rsidRPr="00780749" w:rsidRDefault="13E81235" w:rsidP="00780749">
            <w:pPr>
              <w:spacing w:after="0" w:line="240" w:lineRule="auto"/>
              <w:jc w:val="right"/>
              <w:rPr>
                <w:rFonts w:eastAsia="Times New Roman" w:cs="Arial"/>
                <w:color w:val="000000"/>
                <w:sz w:val="18"/>
                <w:szCs w:val="18"/>
                <w:lang w:eastAsia="en-GB"/>
              </w:rPr>
            </w:pPr>
            <w:r w:rsidRPr="2CB3EE8C">
              <w:rPr>
                <w:rFonts w:eastAsia="Times New Roman" w:cs="Arial"/>
                <w:color w:val="000000" w:themeColor="text1"/>
                <w:sz w:val="18"/>
                <w:szCs w:val="18"/>
                <w:lang w:eastAsia="en-GB"/>
              </w:rPr>
              <w:t>77,000</w:t>
            </w:r>
          </w:p>
        </w:tc>
        <w:tc>
          <w:tcPr>
            <w:tcW w:w="1308" w:type="dxa"/>
            <w:tcBorders>
              <w:top w:val="nil"/>
              <w:left w:val="nil"/>
              <w:bottom w:val="single" w:sz="4" w:space="0" w:color="FFFFFF" w:themeColor="background1"/>
              <w:right w:val="single" w:sz="4" w:space="0" w:color="FFFFFF" w:themeColor="background1"/>
            </w:tcBorders>
            <w:noWrap/>
            <w:vAlign w:val="bottom"/>
          </w:tcPr>
          <w:p w14:paraId="6AA1F2A1" w14:textId="1D59895A" w:rsidR="00780749" w:rsidRPr="00780749" w:rsidRDefault="00B0143B"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2.00%</w:t>
            </w:r>
          </w:p>
        </w:tc>
        <w:tc>
          <w:tcPr>
            <w:tcW w:w="1308" w:type="dxa"/>
            <w:tcBorders>
              <w:top w:val="nil"/>
              <w:left w:val="nil"/>
              <w:bottom w:val="single" w:sz="4" w:space="0" w:color="FFFFFF" w:themeColor="background1"/>
              <w:right w:val="single" w:sz="4" w:space="0" w:color="FFFFFF" w:themeColor="background1"/>
            </w:tcBorders>
            <w:noWrap/>
          </w:tcPr>
          <w:p w14:paraId="61E5E97F" w14:textId="40DC9D45" w:rsidR="00780749" w:rsidRPr="00780749" w:rsidRDefault="7632F2F0" w:rsidP="00780749">
            <w:pPr>
              <w:spacing w:after="0" w:line="240" w:lineRule="auto"/>
              <w:jc w:val="right"/>
              <w:rPr>
                <w:rFonts w:eastAsia="Times New Roman" w:cs="Arial"/>
                <w:color w:val="000000"/>
                <w:sz w:val="18"/>
                <w:szCs w:val="18"/>
                <w:lang w:eastAsia="en-GB"/>
              </w:rPr>
            </w:pPr>
            <w:r w:rsidRPr="7D7BB050">
              <w:rPr>
                <w:rFonts w:eastAsia="Times New Roman" w:cs="Arial"/>
                <w:color w:val="000000" w:themeColor="text1"/>
                <w:sz w:val="18"/>
                <w:szCs w:val="18"/>
                <w:lang w:eastAsia="en-GB"/>
              </w:rPr>
              <w:t>3,178</w:t>
            </w:r>
          </w:p>
        </w:tc>
        <w:tc>
          <w:tcPr>
            <w:tcW w:w="220" w:type="dxa"/>
            <w:vAlign w:val="center"/>
            <w:hideMark/>
          </w:tcPr>
          <w:p w14:paraId="4C3B9343" w14:textId="77777777" w:rsidR="00780749" w:rsidRPr="00780749" w:rsidRDefault="00780749" w:rsidP="00780749">
            <w:pPr>
              <w:spacing w:after="0" w:line="240" w:lineRule="auto"/>
              <w:rPr>
                <w:rFonts w:ascii="Times New Roman" w:eastAsia="Times New Roman" w:hAnsi="Times New Roman" w:cs="Times New Roman"/>
                <w:sz w:val="20"/>
                <w:szCs w:val="20"/>
                <w:lang w:eastAsia="en-GB"/>
              </w:rPr>
            </w:pPr>
          </w:p>
        </w:tc>
      </w:tr>
    </w:tbl>
    <w:p w14:paraId="1E7EE364" w14:textId="77777777" w:rsidR="00EB185F" w:rsidRDefault="00EB185F" w:rsidP="0018283E">
      <w:pPr>
        <w:spacing w:after="0" w:line="240" w:lineRule="auto"/>
        <w:ind w:right="273"/>
        <w:jc w:val="both"/>
        <w:rPr>
          <w:sz w:val="18"/>
          <w:szCs w:val="18"/>
        </w:rPr>
      </w:pPr>
    </w:p>
    <w:p w14:paraId="7B6198F3" w14:textId="77777777" w:rsidR="00780749" w:rsidRDefault="00780749" w:rsidP="0018283E">
      <w:pPr>
        <w:spacing w:after="0" w:line="240" w:lineRule="auto"/>
        <w:ind w:right="273"/>
        <w:jc w:val="both"/>
        <w:rPr>
          <w:sz w:val="18"/>
          <w:szCs w:val="18"/>
        </w:rPr>
      </w:pPr>
    </w:p>
    <w:p w14:paraId="27BDEDD0" w14:textId="12F4BC8A" w:rsidR="00780749" w:rsidRDefault="004D1998" w:rsidP="004D1998">
      <w:pPr>
        <w:spacing w:after="0" w:line="240" w:lineRule="auto"/>
        <w:ind w:right="273"/>
        <w:jc w:val="both"/>
        <w:rPr>
          <w:sz w:val="18"/>
          <w:szCs w:val="18"/>
        </w:rPr>
      </w:pPr>
      <w:r w:rsidRPr="4659CF31">
        <w:rPr>
          <w:sz w:val="18"/>
          <w:szCs w:val="18"/>
        </w:rPr>
        <w:t xml:space="preserve">Following the last Triennial Valuation </w:t>
      </w:r>
      <w:r w:rsidR="7B9A82F5" w:rsidRPr="4659CF31">
        <w:rPr>
          <w:sz w:val="18"/>
          <w:szCs w:val="18"/>
        </w:rPr>
        <w:t>as at 31</w:t>
      </w:r>
      <w:r w:rsidR="7B9A82F5" w:rsidRPr="4659CF31">
        <w:rPr>
          <w:sz w:val="18"/>
          <w:szCs w:val="18"/>
          <w:vertAlign w:val="superscript"/>
        </w:rPr>
        <w:t>st</w:t>
      </w:r>
      <w:r w:rsidR="7B9A82F5" w:rsidRPr="4659CF31">
        <w:rPr>
          <w:sz w:val="18"/>
          <w:szCs w:val="18"/>
        </w:rPr>
        <w:t xml:space="preserve"> March 2023</w:t>
      </w:r>
      <w:r w:rsidRPr="4659CF31">
        <w:rPr>
          <w:sz w:val="18"/>
          <w:szCs w:val="18"/>
        </w:rPr>
        <w:t>, the Contribution Rates for the current year and the next 2 years are as follow:</w:t>
      </w:r>
    </w:p>
    <w:p w14:paraId="6E8D297B" w14:textId="77777777" w:rsidR="004D1998" w:rsidRDefault="004D1998" w:rsidP="004D1998">
      <w:pPr>
        <w:spacing w:after="0" w:line="240" w:lineRule="auto"/>
        <w:ind w:right="273"/>
        <w:jc w:val="both"/>
        <w:rPr>
          <w:sz w:val="18"/>
          <w:szCs w:val="18"/>
        </w:rPr>
      </w:pPr>
    </w:p>
    <w:tbl>
      <w:tblPr>
        <w:tblW w:w="6756" w:type="dxa"/>
        <w:tblLook w:val="04A0" w:firstRow="1" w:lastRow="0" w:firstColumn="1" w:lastColumn="0" w:noHBand="0" w:noVBand="1"/>
      </w:tblPr>
      <w:tblGrid>
        <w:gridCol w:w="4570"/>
        <w:gridCol w:w="1974"/>
        <w:gridCol w:w="267"/>
      </w:tblGrid>
      <w:tr w:rsidR="004D1998" w:rsidRPr="004D1998" w14:paraId="2294B275" w14:textId="77777777" w:rsidTr="134B2018">
        <w:trPr>
          <w:trHeight w:val="300"/>
        </w:trPr>
        <w:tc>
          <w:tcPr>
            <w:tcW w:w="6756" w:type="dxa"/>
            <w:gridSpan w:val="3"/>
            <w:tcBorders>
              <w:top w:val="nil"/>
              <w:left w:val="nil"/>
              <w:bottom w:val="single" w:sz="4" w:space="0" w:color="000000" w:themeColor="text1"/>
              <w:right w:val="nil"/>
            </w:tcBorders>
            <w:shd w:val="clear" w:color="auto" w:fill="FFFFFF" w:themeFill="background1"/>
            <w:noWrap/>
            <w:vAlign w:val="bottom"/>
            <w:hideMark/>
          </w:tcPr>
          <w:p w14:paraId="389AB814" w14:textId="77777777" w:rsidR="004D1998" w:rsidRPr="004D1998" w:rsidRDefault="004D1998" w:rsidP="004D1998">
            <w:pPr>
              <w:spacing w:after="0" w:line="240" w:lineRule="auto"/>
              <w:rPr>
                <w:rFonts w:eastAsia="Times New Roman" w:cs="Arial"/>
                <w:b/>
                <w:bCs/>
                <w:color w:val="000000"/>
                <w:sz w:val="18"/>
                <w:szCs w:val="18"/>
                <w:lang w:eastAsia="en-GB"/>
              </w:rPr>
            </w:pPr>
            <w:r w:rsidRPr="004D1998">
              <w:rPr>
                <w:rFonts w:eastAsia="Times New Roman" w:cs="Arial"/>
                <w:b/>
                <w:bCs/>
                <w:color w:val="000000"/>
                <w:sz w:val="18"/>
                <w:szCs w:val="18"/>
                <w:lang w:eastAsia="en-GB"/>
              </w:rPr>
              <w:t>LGPS Certified Rates for the Year Ending</w:t>
            </w:r>
          </w:p>
        </w:tc>
      </w:tr>
      <w:tr w:rsidR="004D1998" w:rsidRPr="004D1998" w14:paraId="30E816C4" w14:textId="77777777" w:rsidTr="134B2018">
        <w:trPr>
          <w:trHeight w:val="300"/>
        </w:trPr>
        <w:tc>
          <w:tcPr>
            <w:tcW w:w="4570" w:type="dxa"/>
            <w:tcBorders>
              <w:top w:val="single" w:sz="4" w:space="0" w:color="000000" w:themeColor="text1"/>
              <w:left w:val="nil"/>
              <w:bottom w:val="nil"/>
              <w:right w:val="nil"/>
            </w:tcBorders>
            <w:shd w:val="clear" w:color="auto" w:fill="FFFFFF" w:themeFill="background1"/>
            <w:noWrap/>
            <w:vAlign w:val="bottom"/>
            <w:hideMark/>
          </w:tcPr>
          <w:p w14:paraId="659E7351" w14:textId="77777777" w:rsidR="004D1998" w:rsidRPr="004D1998" w:rsidRDefault="004D1998" w:rsidP="004D1998">
            <w:pPr>
              <w:spacing w:after="0" w:line="240" w:lineRule="auto"/>
              <w:rPr>
                <w:rFonts w:eastAsia="Times New Roman" w:cs="Arial"/>
                <w:color w:val="000000"/>
                <w:sz w:val="18"/>
                <w:szCs w:val="18"/>
                <w:lang w:eastAsia="en-GB"/>
              </w:rPr>
            </w:pPr>
            <w:r w:rsidRPr="004D1998">
              <w:rPr>
                <w:rFonts w:eastAsia="Times New Roman" w:cs="Arial"/>
                <w:color w:val="000000"/>
                <w:sz w:val="18"/>
                <w:szCs w:val="18"/>
                <w:lang w:eastAsia="en-GB"/>
              </w:rPr>
              <w:t>31 March 2025</w:t>
            </w:r>
          </w:p>
        </w:tc>
        <w:tc>
          <w:tcPr>
            <w:tcW w:w="19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noWrap/>
            <w:vAlign w:val="bottom"/>
            <w:hideMark/>
          </w:tcPr>
          <w:p w14:paraId="0ABAC6AB" w14:textId="77777777" w:rsidR="004D1998" w:rsidRPr="004D1998" w:rsidRDefault="004D1998" w:rsidP="004D1998">
            <w:pPr>
              <w:spacing w:after="0" w:line="240" w:lineRule="auto"/>
              <w:jc w:val="right"/>
              <w:rPr>
                <w:rFonts w:eastAsia="Times New Roman" w:cs="Arial"/>
                <w:color w:val="000000"/>
                <w:sz w:val="18"/>
                <w:szCs w:val="18"/>
                <w:lang w:eastAsia="en-GB"/>
              </w:rPr>
            </w:pPr>
            <w:r w:rsidRPr="004D1998">
              <w:rPr>
                <w:rFonts w:eastAsia="Times New Roman" w:cs="Arial"/>
                <w:color w:val="000000"/>
                <w:sz w:val="18"/>
                <w:szCs w:val="18"/>
                <w:lang w:eastAsia="en-GB"/>
              </w:rPr>
              <w:t>18.8%</w:t>
            </w:r>
          </w:p>
        </w:tc>
        <w:tc>
          <w:tcPr>
            <w:tcW w:w="212" w:type="dxa"/>
            <w:tcBorders>
              <w:top w:val="single" w:sz="4" w:space="0" w:color="000000" w:themeColor="text1"/>
              <w:left w:val="nil"/>
              <w:bottom w:val="nil"/>
              <w:right w:val="nil"/>
            </w:tcBorders>
            <w:noWrap/>
            <w:vAlign w:val="bottom"/>
            <w:hideMark/>
          </w:tcPr>
          <w:p w14:paraId="3A64323D" w14:textId="77777777" w:rsidR="004D1998" w:rsidRPr="004D1998" w:rsidRDefault="004D1998" w:rsidP="004D1998">
            <w:pPr>
              <w:spacing w:after="0" w:line="240" w:lineRule="auto"/>
              <w:jc w:val="right"/>
              <w:rPr>
                <w:rFonts w:eastAsia="Times New Roman" w:cs="Arial"/>
                <w:color w:val="000000"/>
                <w:sz w:val="18"/>
                <w:szCs w:val="18"/>
                <w:lang w:eastAsia="en-GB"/>
              </w:rPr>
            </w:pPr>
          </w:p>
        </w:tc>
      </w:tr>
      <w:tr w:rsidR="004D1998" w:rsidRPr="004D1998" w14:paraId="017377D5" w14:textId="77777777" w:rsidTr="134B2018">
        <w:trPr>
          <w:trHeight w:val="300"/>
        </w:trPr>
        <w:tc>
          <w:tcPr>
            <w:tcW w:w="4570" w:type="dxa"/>
            <w:tcBorders>
              <w:top w:val="nil"/>
              <w:left w:val="nil"/>
              <w:bottom w:val="nil"/>
              <w:right w:val="nil"/>
            </w:tcBorders>
            <w:shd w:val="clear" w:color="auto" w:fill="FFFFFF" w:themeFill="background1"/>
            <w:noWrap/>
            <w:vAlign w:val="center"/>
            <w:hideMark/>
          </w:tcPr>
          <w:p w14:paraId="52BE376A" w14:textId="4362BF98" w:rsidR="00C00EA4" w:rsidRPr="004D1998" w:rsidRDefault="004D1998" w:rsidP="134B2018">
            <w:pPr>
              <w:spacing w:after="0" w:line="240" w:lineRule="auto"/>
              <w:rPr>
                <w:rFonts w:eastAsia="Times New Roman" w:cs="Arial"/>
                <w:color w:val="000000"/>
                <w:sz w:val="18"/>
                <w:szCs w:val="18"/>
                <w:lang w:eastAsia="en-GB"/>
              </w:rPr>
            </w:pPr>
            <w:r w:rsidRPr="134B2018">
              <w:rPr>
                <w:rFonts w:eastAsia="Times New Roman" w:cs="Arial"/>
                <w:color w:val="000000" w:themeColor="text1"/>
                <w:sz w:val="18"/>
                <w:szCs w:val="18"/>
                <w:lang w:eastAsia="en-GB"/>
              </w:rPr>
              <w:t>31 March 2026</w:t>
            </w:r>
          </w:p>
        </w:tc>
        <w:tc>
          <w:tcPr>
            <w:tcW w:w="1974" w:type="dxa"/>
            <w:tcBorders>
              <w:top w:val="nil"/>
              <w:left w:val="single" w:sz="4" w:space="0" w:color="FFFFFF" w:themeColor="background1"/>
              <w:bottom w:val="single" w:sz="4" w:space="0" w:color="FFFFFF" w:themeColor="background1"/>
              <w:right w:val="single" w:sz="4" w:space="0" w:color="FFFFFF" w:themeColor="background1"/>
            </w:tcBorders>
            <w:noWrap/>
            <w:vAlign w:val="center"/>
            <w:hideMark/>
          </w:tcPr>
          <w:p w14:paraId="6660D205" w14:textId="77777777" w:rsidR="004D1998" w:rsidRPr="004D1998" w:rsidRDefault="004D1998" w:rsidP="004D1998">
            <w:pPr>
              <w:spacing w:after="0" w:line="240" w:lineRule="auto"/>
              <w:jc w:val="right"/>
              <w:rPr>
                <w:rFonts w:eastAsia="Times New Roman" w:cs="Arial"/>
                <w:color w:val="000000"/>
                <w:sz w:val="18"/>
                <w:szCs w:val="18"/>
                <w:lang w:eastAsia="en-GB"/>
              </w:rPr>
            </w:pPr>
            <w:r w:rsidRPr="004D1998">
              <w:rPr>
                <w:rFonts w:eastAsia="Times New Roman" w:cs="Arial"/>
                <w:color w:val="000000"/>
                <w:sz w:val="18"/>
                <w:szCs w:val="18"/>
                <w:lang w:eastAsia="en-GB"/>
              </w:rPr>
              <w:t>19.4%</w:t>
            </w:r>
          </w:p>
        </w:tc>
        <w:tc>
          <w:tcPr>
            <w:tcW w:w="212" w:type="dxa"/>
            <w:tcBorders>
              <w:top w:val="nil"/>
              <w:left w:val="nil"/>
              <w:bottom w:val="nil"/>
              <w:right w:val="nil"/>
            </w:tcBorders>
            <w:noWrap/>
            <w:vAlign w:val="bottom"/>
            <w:hideMark/>
          </w:tcPr>
          <w:p w14:paraId="2B65F4F7" w14:textId="77777777" w:rsidR="004D1998" w:rsidRPr="004D1998" w:rsidRDefault="004D1998" w:rsidP="004D1998">
            <w:pPr>
              <w:spacing w:after="0" w:line="240" w:lineRule="auto"/>
              <w:jc w:val="right"/>
              <w:rPr>
                <w:rFonts w:eastAsia="Times New Roman" w:cs="Arial"/>
                <w:color w:val="000000"/>
                <w:sz w:val="18"/>
                <w:szCs w:val="18"/>
                <w:lang w:eastAsia="en-GB"/>
              </w:rPr>
            </w:pPr>
          </w:p>
        </w:tc>
      </w:tr>
      <w:tr w:rsidR="50AA895D" w14:paraId="0758569A" w14:textId="77777777" w:rsidTr="134B2018">
        <w:trPr>
          <w:trHeight w:val="300"/>
        </w:trPr>
        <w:tc>
          <w:tcPr>
            <w:tcW w:w="4570" w:type="dxa"/>
            <w:tcBorders>
              <w:top w:val="nil"/>
              <w:left w:val="nil"/>
              <w:bottom w:val="nil"/>
              <w:right w:val="nil"/>
            </w:tcBorders>
            <w:shd w:val="clear" w:color="auto" w:fill="FFFFFF" w:themeFill="background1"/>
            <w:noWrap/>
            <w:vAlign w:val="bottom"/>
            <w:hideMark/>
          </w:tcPr>
          <w:p w14:paraId="1F774B12" w14:textId="032753E7" w:rsidR="50AA895D" w:rsidRDefault="6218493B" w:rsidP="134B2018">
            <w:pPr>
              <w:spacing w:after="0" w:line="240" w:lineRule="auto"/>
              <w:rPr>
                <w:rFonts w:eastAsia="Times New Roman" w:cs="Arial"/>
                <w:color w:val="000000" w:themeColor="text1"/>
                <w:sz w:val="18"/>
                <w:szCs w:val="18"/>
                <w:lang w:eastAsia="en-GB"/>
              </w:rPr>
            </w:pPr>
            <w:r w:rsidRPr="134B2018">
              <w:rPr>
                <w:rFonts w:eastAsia="Times New Roman" w:cs="Arial"/>
                <w:color w:val="000000" w:themeColor="text1"/>
                <w:sz w:val="18"/>
                <w:szCs w:val="18"/>
                <w:lang w:eastAsia="en-GB"/>
              </w:rPr>
              <w:t>31 March 2027</w:t>
            </w:r>
          </w:p>
        </w:tc>
        <w:tc>
          <w:tcPr>
            <w:tcW w:w="1974" w:type="dxa"/>
            <w:tcBorders>
              <w:top w:val="nil"/>
              <w:left w:val="single" w:sz="4" w:space="0" w:color="FFFFFF" w:themeColor="background1"/>
              <w:bottom w:val="single" w:sz="4" w:space="0" w:color="FFFFFF" w:themeColor="background1"/>
              <w:right w:val="single" w:sz="4" w:space="0" w:color="FFFFFF" w:themeColor="background1"/>
            </w:tcBorders>
            <w:noWrap/>
            <w:vAlign w:val="bottom"/>
            <w:hideMark/>
          </w:tcPr>
          <w:p w14:paraId="46B170B8" w14:textId="32029C26" w:rsidR="50AA895D" w:rsidRDefault="6218493B" w:rsidP="50AA895D">
            <w:pPr>
              <w:spacing w:line="240" w:lineRule="auto"/>
              <w:jc w:val="right"/>
              <w:rPr>
                <w:rFonts w:eastAsia="Times New Roman" w:cs="Arial"/>
                <w:color w:val="000000" w:themeColor="text1"/>
                <w:sz w:val="18"/>
                <w:szCs w:val="18"/>
                <w:lang w:eastAsia="en-GB"/>
              </w:rPr>
            </w:pPr>
            <w:r w:rsidRPr="1F1355FE">
              <w:rPr>
                <w:rFonts w:eastAsia="Times New Roman" w:cs="Arial"/>
                <w:color w:val="000000" w:themeColor="text1"/>
                <w:sz w:val="18"/>
                <w:szCs w:val="18"/>
                <w:lang w:eastAsia="en-GB"/>
              </w:rPr>
              <w:t>19.4%</w:t>
            </w:r>
          </w:p>
        </w:tc>
        <w:tc>
          <w:tcPr>
            <w:tcW w:w="267" w:type="dxa"/>
            <w:tcBorders>
              <w:top w:val="nil"/>
              <w:left w:val="nil"/>
              <w:bottom w:val="nil"/>
              <w:right w:val="nil"/>
            </w:tcBorders>
            <w:noWrap/>
            <w:vAlign w:val="bottom"/>
            <w:hideMark/>
          </w:tcPr>
          <w:p w14:paraId="3ABDBFCF" w14:textId="45895057" w:rsidR="50AA895D" w:rsidRDefault="50AA895D" w:rsidP="50AA895D">
            <w:pPr>
              <w:spacing w:line="240" w:lineRule="auto"/>
              <w:jc w:val="right"/>
              <w:rPr>
                <w:rFonts w:eastAsia="Times New Roman" w:cs="Arial"/>
                <w:color w:val="000000" w:themeColor="text1"/>
                <w:sz w:val="18"/>
                <w:szCs w:val="18"/>
                <w:lang w:eastAsia="en-GB"/>
              </w:rPr>
            </w:pPr>
          </w:p>
        </w:tc>
      </w:tr>
    </w:tbl>
    <w:p w14:paraId="116EA541" w14:textId="77777777" w:rsidR="00C00EA4" w:rsidRDefault="00C00EA4" w:rsidP="004D1998">
      <w:pPr>
        <w:spacing w:after="0" w:line="240" w:lineRule="auto"/>
        <w:ind w:right="273"/>
        <w:jc w:val="both"/>
        <w:rPr>
          <w:sz w:val="18"/>
          <w:szCs w:val="18"/>
        </w:rPr>
      </w:pPr>
    </w:p>
    <w:p w14:paraId="423AB7B1" w14:textId="77777777" w:rsidR="00C00EA4" w:rsidRDefault="00C00EA4" w:rsidP="004D1998">
      <w:pPr>
        <w:spacing w:after="0" w:line="240" w:lineRule="auto"/>
        <w:ind w:right="273"/>
        <w:jc w:val="both"/>
        <w:rPr>
          <w:sz w:val="18"/>
          <w:szCs w:val="18"/>
        </w:rPr>
      </w:pPr>
    </w:p>
    <w:p w14:paraId="72C608D0" w14:textId="77777777" w:rsidR="004D1998" w:rsidRDefault="004D1998" w:rsidP="004D1998">
      <w:pPr>
        <w:spacing w:after="0" w:line="240" w:lineRule="auto"/>
        <w:ind w:right="273"/>
        <w:jc w:val="both"/>
        <w:rPr>
          <w:sz w:val="18"/>
          <w:szCs w:val="18"/>
        </w:rPr>
      </w:pPr>
    </w:p>
    <w:p w14:paraId="36262BCC" w14:textId="77777777" w:rsidR="000823C9" w:rsidRPr="000823C9" w:rsidRDefault="000823C9" w:rsidP="000823C9">
      <w:pPr>
        <w:pStyle w:val="Heading1"/>
        <w:spacing w:before="0" w:line="240" w:lineRule="auto"/>
        <w:rPr>
          <w:bCs/>
          <w:sz w:val="24"/>
          <w:szCs w:val="24"/>
        </w:rPr>
      </w:pPr>
      <w:bookmarkStart w:id="104" w:name="_Toc138846520"/>
      <w:bookmarkStart w:id="105" w:name="_Toc172710222"/>
      <w:r w:rsidRPr="000823C9">
        <w:rPr>
          <w:bCs/>
          <w:sz w:val="24"/>
          <w:szCs w:val="24"/>
        </w:rPr>
        <w:t>Note 37 - Contingent Assets and Liabilities</w:t>
      </w:r>
      <w:bookmarkEnd w:id="104"/>
      <w:bookmarkEnd w:id="105"/>
    </w:p>
    <w:p w14:paraId="716AF930" w14:textId="77777777" w:rsidR="000823C9" w:rsidRDefault="000823C9" w:rsidP="000823C9">
      <w:pPr>
        <w:pStyle w:val="BodyText"/>
        <w:spacing w:before="7"/>
        <w:jc w:val="both"/>
        <w:rPr>
          <w:sz w:val="27"/>
        </w:rPr>
      </w:pPr>
    </w:p>
    <w:p w14:paraId="5144203A" w14:textId="378B7F22" w:rsidR="004D1998" w:rsidRDefault="000823C9" w:rsidP="000823C9">
      <w:pPr>
        <w:spacing w:after="0" w:line="240" w:lineRule="auto"/>
        <w:ind w:right="273"/>
        <w:jc w:val="both"/>
        <w:rPr>
          <w:sz w:val="18"/>
          <w:szCs w:val="18"/>
        </w:rPr>
      </w:pPr>
      <w:r w:rsidRPr="00421964">
        <w:rPr>
          <w:sz w:val="18"/>
          <w:szCs w:val="18"/>
        </w:rPr>
        <w:t>The PCC Group</w:t>
      </w:r>
      <w:r w:rsidRPr="00421964">
        <w:rPr>
          <w:spacing w:val="-3"/>
          <w:sz w:val="18"/>
          <w:szCs w:val="18"/>
        </w:rPr>
        <w:t xml:space="preserve"> </w:t>
      </w:r>
      <w:r w:rsidRPr="00421964">
        <w:rPr>
          <w:sz w:val="18"/>
          <w:szCs w:val="18"/>
        </w:rPr>
        <w:t>does</w:t>
      </w:r>
      <w:r w:rsidRPr="00421964">
        <w:rPr>
          <w:spacing w:val="-4"/>
          <w:sz w:val="18"/>
          <w:szCs w:val="18"/>
        </w:rPr>
        <w:t xml:space="preserve"> </w:t>
      </w:r>
      <w:r w:rsidRPr="00421964">
        <w:rPr>
          <w:sz w:val="18"/>
          <w:szCs w:val="18"/>
        </w:rPr>
        <w:t>not</w:t>
      </w:r>
      <w:r w:rsidRPr="00421964">
        <w:rPr>
          <w:spacing w:val="-2"/>
          <w:sz w:val="18"/>
          <w:szCs w:val="18"/>
        </w:rPr>
        <w:t xml:space="preserve"> </w:t>
      </w:r>
      <w:r w:rsidRPr="00421964">
        <w:rPr>
          <w:sz w:val="18"/>
          <w:szCs w:val="18"/>
        </w:rPr>
        <w:t>have any</w:t>
      </w:r>
      <w:r w:rsidRPr="00421964">
        <w:rPr>
          <w:spacing w:val="-3"/>
          <w:sz w:val="18"/>
          <w:szCs w:val="18"/>
        </w:rPr>
        <w:t xml:space="preserve"> </w:t>
      </w:r>
      <w:r w:rsidR="00421964" w:rsidRPr="00421964">
        <w:rPr>
          <w:spacing w:val="-3"/>
          <w:sz w:val="18"/>
          <w:szCs w:val="18"/>
        </w:rPr>
        <w:t xml:space="preserve">further </w:t>
      </w:r>
      <w:r w:rsidRPr="00421964">
        <w:rPr>
          <w:sz w:val="18"/>
          <w:szCs w:val="18"/>
        </w:rPr>
        <w:t>contingent</w:t>
      </w:r>
      <w:r w:rsidRPr="00421964">
        <w:rPr>
          <w:spacing w:val="-7"/>
          <w:sz w:val="18"/>
          <w:szCs w:val="18"/>
        </w:rPr>
        <w:t xml:space="preserve"> </w:t>
      </w:r>
      <w:r w:rsidRPr="00421964">
        <w:rPr>
          <w:sz w:val="18"/>
          <w:szCs w:val="18"/>
        </w:rPr>
        <w:t>assets</w:t>
      </w:r>
      <w:r w:rsidRPr="00421964">
        <w:rPr>
          <w:spacing w:val="-4"/>
          <w:sz w:val="18"/>
          <w:szCs w:val="18"/>
        </w:rPr>
        <w:t xml:space="preserve"> </w:t>
      </w:r>
      <w:r w:rsidRPr="00421964">
        <w:rPr>
          <w:sz w:val="18"/>
          <w:szCs w:val="18"/>
        </w:rPr>
        <w:t>or</w:t>
      </w:r>
      <w:r w:rsidRPr="00421964">
        <w:rPr>
          <w:spacing w:val="-1"/>
          <w:sz w:val="18"/>
          <w:szCs w:val="18"/>
        </w:rPr>
        <w:t xml:space="preserve"> </w:t>
      </w:r>
      <w:r w:rsidRPr="00421964">
        <w:rPr>
          <w:sz w:val="18"/>
          <w:szCs w:val="18"/>
        </w:rPr>
        <w:t>contingent</w:t>
      </w:r>
      <w:r w:rsidRPr="00421964">
        <w:rPr>
          <w:spacing w:val="-7"/>
          <w:sz w:val="18"/>
          <w:szCs w:val="18"/>
        </w:rPr>
        <w:t xml:space="preserve"> </w:t>
      </w:r>
      <w:r w:rsidRPr="00421964">
        <w:rPr>
          <w:sz w:val="18"/>
          <w:szCs w:val="18"/>
        </w:rPr>
        <w:t>liabilities</w:t>
      </w:r>
      <w:r w:rsidR="00421964" w:rsidRPr="00421964">
        <w:rPr>
          <w:sz w:val="18"/>
          <w:szCs w:val="18"/>
        </w:rPr>
        <w:t xml:space="preserve"> to disclose.</w:t>
      </w:r>
    </w:p>
    <w:p w14:paraId="72CC68B7" w14:textId="77777777" w:rsidR="00421964" w:rsidRDefault="00421964" w:rsidP="000823C9">
      <w:pPr>
        <w:spacing w:after="0" w:line="240" w:lineRule="auto"/>
        <w:ind w:right="273"/>
        <w:jc w:val="both"/>
        <w:rPr>
          <w:sz w:val="18"/>
          <w:szCs w:val="18"/>
        </w:rPr>
      </w:pPr>
    </w:p>
    <w:p w14:paraId="1C210F87" w14:textId="05D50A27" w:rsidR="00F05D7E" w:rsidRDefault="00F05D7E">
      <w:pPr>
        <w:rPr>
          <w:sz w:val="18"/>
          <w:szCs w:val="18"/>
        </w:rPr>
      </w:pPr>
      <w:r>
        <w:rPr>
          <w:sz w:val="18"/>
          <w:szCs w:val="18"/>
        </w:rPr>
        <w:br w:type="page"/>
      </w:r>
    </w:p>
    <w:p w14:paraId="58F322A1" w14:textId="4AFCB97E" w:rsidR="00421964" w:rsidRDefault="00F05D7E" w:rsidP="00F05D7E">
      <w:pPr>
        <w:pStyle w:val="Heading1"/>
        <w:spacing w:before="0" w:line="240" w:lineRule="auto"/>
        <w:rPr>
          <w:bCs/>
          <w:sz w:val="24"/>
          <w:szCs w:val="24"/>
        </w:rPr>
      </w:pPr>
      <w:bookmarkStart w:id="106" w:name="_Toc138846521"/>
      <w:bookmarkStart w:id="107" w:name="_Toc172710223"/>
      <w:r w:rsidRPr="00F05D7E">
        <w:rPr>
          <w:bCs/>
          <w:sz w:val="24"/>
          <w:szCs w:val="24"/>
        </w:rPr>
        <w:t>Note 38 - Nature and Extent of Risks Arising from Financial Instruments</w:t>
      </w:r>
      <w:bookmarkEnd w:id="106"/>
      <w:bookmarkEnd w:id="107"/>
    </w:p>
    <w:p w14:paraId="49B14EE2" w14:textId="77777777" w:rsidR="00F05D7E" w:rsidRDefault="00F05D7E" w:rsidP="00F05D7E">
      <w:pPr>
        <w:spacing w:after="0" w:line="240" w:lineRule="auto"/>
      </w:pPr>
    </w:p>
    <w:p w14:paraId="03B00B64" w14:textId="77777777" w:rsidR="0010245F" w:rsidRDefault="0010245F" w:rsidP="00DB2CDE">
      <w:pPr>
        <w:spacing w:after="0" w:line="240" w:lineRule="auto"/>
        <w:ind w:right="273"/>
        <w:jc w:val="both"/>
        <w:rPr>
          <w:sz w:val="18"/>
          <w:szCs w:val="18"/>
        </w:rPr>
      </w:pPr>
      <w:r>
        <w:rPr>
          <w:sz w:val="18"/>
          <w:szCs w:val="18"/>
        </w:rPr>
        <w:t>The</w:t>
      </w:r>
      <w:r>
        <w:rPr>
          <w:spacing w:val="6"/>
          <w:sz w:val="18"/>
          <w:szCs w:val="18"/>
        </w:rPr>
        <w:t xml:space="preserve"> </w:t>
      </w:r>
      <w:r>
        <w:rPr>
          <w:sz w:val="18"/>
          <w:szCs w:val="18"/>
        </w:rPr>
        <w:t>PCC</w:t>
      </w:r>
      <w:r>
        <w:rPr>
          <w:spacing w:val="5"/>
          <w:sz w:val="18"/>
          <w:szCs w:val="18"/>
        </w:rPr>
        <w:t xml:space="preserve"> </w:t>
      </w:r>
      <w:r>
        <w:rPr>
          <w:sz w:val="18"/>
          <w:szCs w:val="18"/>
        </w:rPr>
        <w:t>Group’s</w:t>
      </w:r>
      <w:r>
        <w:rPr>
          <w:spacing w:val="4"/>
          <w:sz w:val="18"/>
          <w:szCs w:val="18"/>
        </w:rPr>
        <w:t xml:space="preserve"> </w:t>
      </w:r>
      <w:r>
        <w:rPr>
          <w:sz w:val="18"/>
          <w:szCs w:val="18"/>
        </w:rPr>
        <w:t>activities</w:t>
      </w:r>
      <w:r>
        <w:rPr>
          <w:spacing w:val="-1"/>
          <w:sz w:val="18"/>
          <w:szCs w:val="18"/>
        </w:rPr>
        <w:t xml:space="preserve"> </w:t>
      </w:r>
      <w:r>
        <w:rPr>
          <w:sz w:val="18"/>
          <w:szCs w:val="18"/>
        </w:rPr>
        <w:t>expose</w:t>
      </w:r>
      <w:r>
        <w:rPr>
          <w:spacing w:val="6"/>
          <w:sz w:val="18"/>
          <w:szCs w:val="18"/>
        </w:rPr>
        <w:t xml:space="preserve"> </w:t>
      </w:r>
      <w:r>
        <w:rPr>
          <w:sz w:val="18"/>
          <w:szCs w:val="18"/>
        </w:rPr>
        <w:t>it</w:t>
      </w:r>
      <w:r>
        <w:rPr>
          <w:spacing w:val="4"/>
          <w:sz w:val="18"/>
          <w:szCs w:val="18"/>
        </w:rPr>
        <w:t xml:space="preserve"> </w:t>
      </w:r>
      <w:r>
        <w:rPr>
          <w:sz w:val="18"/>
          <w:szCs w:val="18"/>
        </w:rPr>
        <w:t>to</w:t>
      </w:r>
      <w:r>
        <w:rPr>
          <w:spacing w:val="7"/>
          <w:sz w:val="18"/>
          <w:szCs w:val="18"/>
        </w:rPr>
        <w:t xml:space="preserve"> </w:t>
      </w:r>
      <w:r>
        <w:rPr>
          <w:sz w:val="18"/>
          <w:szCs w:val="18"/>
        </w:rPr>
        <w:t>a</w:t>
      </w:r>
      <w:r>
        <w:rPr>
          <w:spacing w:val="6"/>
          <w:sz w:val="18"/>
          <w:szCs w:val="18"/>
        </w:rPr>
        <w:t xml:space="preserve"> </w:t>
      </w:r>
      <w:r>
        <w:rPr>
          <w:sz w:val="18"/>
          <w:szCs w:val="18"/>
        </w:rPr>
        <w:t>variety</w:t>
      </w:r>
      <w:r>
        <w:rPr>
          <w:spacing w:val="5"/>
          <w:sz w:val="18"/>
          <w:szCs w:val="18"/>
        </w:rPr>
        <w:t xml:space="preserve"> </w:t>
      </w:r>
      <w:r>
        <w:rPr>
          <w:sz w:val="18"/>
          <w:szCs w:val="18"/>
        </w:rPr>
        <w:t>of</w:t>
      </w:r>
      <w:r>
        <w:rPr>
          <w:spacing w:val="4"/>
          <w:sz w:val="18"/>
          <w:szCs w:val="18"/>
        </w:rPr>
        <w:t xml:space="preserve"> </w:t>
      </w:r>
      <w:r>
        <w:rPr>
          <w:sz w:val="18"/>
          <w:szCs w:val="18"/>
        </w:rPr>
        <w:t>financial</w:t>
      </w:r>
      <w:r>
        <w:rPr>
          <w:spacing w:val="-2"/>
          <w:sz w:val="18"/>
          <w:szCs w:val="18"/>
        </w:rPr>
        <w:t xml:space="preserve"> </w:t>
      </w:r>
      <w:r>
        <w:rPr>
          <w:sz w:val="18"/>
          <w:szCs w:val="18"/>
        </w:rPr>
        <w:t>risks,</w:t>
      </w:r>
      <w:r>
        <w:rPr>
          <w:spacing w:val="1"/>
          <w:sz w:val="18"/>
          <w:szCs w:val="18"/>
        </w:rPr>
        <w:t xml:space="preserve"> </w:t>
      </w:r>
      <w:r>
        <w:rPr>
          <w:sz w:val="18"/>
          <w:szCs w:val="18"/>
        </w:rPr>
        <w:t>the</w:t>
      </w:r>
      <w:r>
        <w:rPr>
          <w:spacing w:val="4"/>
          <w:sz w:val="18"/>
          <w:szCs w:val="18"/>
        </w:rPr>
        <w:t xml:space="preserve"> </w:t>
      </w:r>
      <w:r>
        <w:rPr>
          <w:sz w:val="18"/>
          <w:szCs w:val="18"/>
        </w:rPr>
        <w:t>key</w:t>
      </w:r>
      <w:r>
        <w:rPr>
          <w:spacing w:val="4"/>
          <w:sz w:val="18"/>
          <w:szCs w:val="18"/>
        </w:rPr>
        <w:t xml:space="preserve"> </w:t>
      </w:r>
      <w:r>
        <w:rPr>
          <w:sz w:val="18"/>
          <w:szCs w:val="18"/>
        </w:rPr>
        <w:t>risks</w:t>
      </w:r>
      <w:r>
        <w:rPr>
          <w:spacing w:val="2"/>
          <w:sz w:val="18"/>
          <w:szCs w:val="18"/>
        </w:rPr>
        <w:t xml:space="preserve"> </w:t>
      </w:r>
      <w:r>
        <w:rPr>
          <w:sz w:val="18"/>
          <w:szCs w:val="18"/>
        </w:rPr>
        <w:t>are:</w:t>
      </w:r>
    </w:p>
    <w:p w14:paraId="13B1AA03" w14:textId="77777777" w:rsidR="0010245F" w:rsidRDefault="0010245F" w:rsidP="00DB2CDE">
      <w:pPr>
        <w:pStyle w:val="ListParagraph"/>
        <w:numPr>
          <w:ilvl w:val="0"/>
          <w:numId w:val="32"/>
        </w:numPr>
        <w:tabs>
          <w:tab w:val="left" w:pos="284"/>
        </w:tabs>
        <w:ind w:left="0" w:right="273" w:firstLine="0"/>
        <w:jc w:val="both"/>
        <w:rPr>
          <w:sz w:val="18"/>
          <w:szCs w:val="18"/>
        </w:rPr>
      </w:pPr>
      <w:r>
        <w:rPr>
          <w:sz w:val="18"/>
          <w:szCs w:val="18"/>
        </w:rPr>
        <w:t>Credit</w:t>
      </w:r>
      <w:r>
        <w:rPr>
          <w:spacing w:val="5"/>
          <w:sz w:val="18"/>
          <w:szCs w:val="18"/>
        </w:rPr>
        <w:t xml:space="preserve"> </w:t>
      </w:r>
      <w:r>
        <w:rPr>
          <w:sz w:val="18"/>
          <w:szCs w:val="18"/>
        </w:rPr>
        <w:t>risk:</w:t>
      </w:r>
      <w:r>
        <w:rPr>
          <w:spacing w:val="1"/>
          <w:sz w:val="18"/>
          <w:szCs w:val="18"/>
        </w:rPr>
        <w:t xml:space="preserve"> </w:t>
      </w:r>
      <w:r>
        <w:rPr>
          <w:sz w:val="18"/>
          <w:szCs w:val="18"/>
        </w:rPr>
        <w:t>The</w:t>
      </w:r>
      <w:r>
        <w:rPr>
          <w:spacing w:val="8"/>
          <w:sz w:val="18"/>
          <w:szCs w:val="18"/>
        </w:rPr>
        <w:t xml:space="preserve"> </w:t>
      </w:r>
      <w:r>
        <w:rPr>
          <w:sz w:val="18"/>
          <w:szCs w:val="18"/>
        </w:rPr>
        <w:t>possibility</w:t>
      </w:r>
      <w:r>
        <w:rPr>
          <w:spacing w:val="-2"/>
          <w:sz w:val="18"/>
          <w:szCs w:val="18"/>
        </w:rPr>
        <w:t xml:space="preserve"> </w:t>
      </w:r>
      <w:r>
        <w:rPr>
          <w:sz w:val="18"/>
          <w:szCs w:val="18"/>
        </w:rPr>
        <w:t>that</w:t>
      </w:r>
      <w:r>
        <w:rPr>
          <w:spacing w:val="5"/>
          <w:sz w:val="18"/>
          <w:szCs w:val="18"/>
        </w:rPr>
        <w:t xml:space="preserve"> </w:t>
      </w:r>
      <w:r>
        <w:rPr>
          <w:sz w:val="18"/>
          <w:szCs w:val="18"/>
        </w:rPr>
        <w:t>other</w:t>
      </w:r>
      <w:r>
        <w:rPr>
          <w:spacing w:val="4"/>
          <w:sz w:val="18"/>
          <w:szCs w:val="18"/>
        </w:rPr>
        <w:t xml:space="preserve"> </w:t>
      </w:r>
      <w:r>
        <w:rPr>
          <w:sz w:val="18"/>
          <w:szCs w:val="18"/>
        </w:rPr>
        <w:t>parties</w:t>
      </w:r>
      <w:r>
        <w:rPr>
          <w:spacing w:val="3"/>
          <w:sz w:val="18"/>
          <w:szCs w:val="18"/>
        </w:rPr>
        <w:t xml:space="preserve"> </w:t>
      </w:r>
      <w:r>
        <w:rPr>
          <w:sz w:val="18"/>
          <w:szCs w:val="18"/>
        </w:rPr>
        <w:t>might</w:t>
      </w:r>
      <w:r>
        <w:rPr>
          <w:spacing w:val="2"/>
          <w:sz w:val="18"/>
          <w:szCs w:val="18"/>
        </w:rPr>
        <w:t xml:space="preserve"> </w:t>
      </w:r>
      <w:r>
        <w:rPr>
          <w:sz w:val="18"/>
          <w:szCs w:val="18"/>
        </w:rPr>
        <w:t>fail</w:t>
      </w:r>
      <w:r>
        <w:rPr>
          <w:spacing w:val="5"/>
          <w:sz w:val="18"/>
          <w:szCs w:val="18"/>
        </w:rPr>
        <w:t xml:space="preserve"> </w:t>
      </w:r>
      <w:r>
        <w:rPr>
          <w:sz w:val="18"/>
          <w:szCs w:val="18"/>
        </w:rPr>
        <w:t>to</w:t>
      </w:r>
      <w:r>
        <w:rPr>
          <w:spacing w:val="7"/>
          <w:sz w:val="18"/>
          <w:szCs w:val="18"/>
        </w:rPr>
        <w:t xml:space="preserve"> </w:t>
      </w:r>
      <w:r>
        <w:rPr>
          <w:sz w:val="18"/>
          <w:szCs w:val="18"/>
        </w:rPr>
        <w:t>pay</w:t>
      </w:r>
      <w:r>
        <w:rPr>
          <w:spacing w:val="5"/>
          <w:sz w:val="18"/>
          <w:szCs w:val="18"/>
        </w:rPr>
        <w:t xml:space="preserve"> </w:t>
      </w:r>
      <w:r>
        <w:rPr>
          <w:sz w:val="18"/>
          <w:szCs w:val="18"/>
        </w:rPr>
        <w:t>amounts</w:t>
      </w:r>
      <w:r>
        <w:rPr>
          <w:spacing w:val="3"/>
          <w:sz w:val="18"/>
          <w:szCs w:val="18"/>
        </w:rPr>
        <w:t xml:space="preserve"> </w:t>
      </w:r>
      <w:r>
        <w:rPr>
          <w:sz w:val="18"/>
          <w:szCs w:val="18"/>
        </w:rPr>
        <w:t>due</w:t>
      </w:r>
      <w:r>
        <w:rPr>
          <w:spacing w:val="5"/>
          <w:sz w:val="18"/>
          <w:szCs w:val="18"/>
        </w:rPr>
        <w:t xml:space="preserve"> </w:t>
      </w:r>
      <w:r>
        <w:rPr>
          <w:sz w:val="18"/>
          <w:szCs w:val="18"/>
        </w:rPr>
        <w:t>to</w:t>
      </w:r>
      <w:r>
        <w:rPr>
          <w:spacing w:val="6"/>
          <w:sz w:val="18"/>
          <w:szCs w:val="18"/>
        </w:rPr>
        <w:t xml:space="preserve"> </w:t>
      </w:r>
      <w:r>
        <w:rPr>
          <w:sz w:val="18"/>
          <w:szCs w:val="18"/>
        </w:rPr>
        <w:t>the</w:t>
      </w:r>
      <w:r>
        <w:rPr>
          <w:spacing w:val="5"/>
          <w:sz w:val="18"/>
          <w:szCs w:val="18"/>
        </w:rPr>
        <w:t xml:space="preserve"> </w:t>
      </w:r>
      <w:r>
        <w:rPr>
          <w:sz w:val="18"/>
          <w:szCs w:val="18"/>
        </w:rPr>
        <w:t>PCC</w:t>
      </w:r>
      <w:r>
        <w:rPr>
          <w:spacing w:val="6"/>
          <w:sz w:val="18"/>
          <w:szCs w:val="18"/>
        </w:rPr>
        <w:t xml:space="preserve"> </w:t>
      </w:r>
      <w:r>
        <w:rPr>
          <w:sz w:val="18"/>
          <w:szCs w:val="18"/>
        </w:rPr>
        <w:t>Group;</w:t>
      </w:r>
    </w:p>
    <w:p w14:paraId="21D3EEC9" w14:textId="77777777" w:rsidR="0010245F" w:rsidRDefault="0010245F" w:rsidP="00DB2CDE">
      <w:pPr>
        <w:pStyle w:val="BodyText"/>
        <w:ind w:right="273"/>
        <w:jc w:val="both"/>
      </w:pPr>
    </w:p>
    <w:p w14:paraId="5A7C699D" w14:textId="77777777" w:rsidR="0010245F" w:rsidRDefault="0010245F" w:rsidP="00DB2CDE">
      <w:pPr>
        <w:pStyle w:val="ListParagraph"/>
        <w:numPr>
          <w:ilvl w:val="0"/>
          <w:numId w:val="32"/>
        </w:numPr>
        <w:tabs>
          <w:tab w:val="left" w:pos="549"/>
        </w:tabs>
        <w:ind w:left="284" w:right="273" w:hanging="284"/>
        <w:jc w:val="both"/>
        <w:rPr>
          <w:sz w:val="18"/>
          <w:szCs w:val="18"/>
        </w:rPr>
      </w:pPr>
      <w:r>
        <w:rPr>
          <w:sz w:val="18"/>
          <w:szCs w:val="18"/>
        </w:rPr>
        <w:t>Liquidity risk:</w:t>
      </w:r>
      <w:r>
        <w:rPr>
          <w:spacing w:val="11"/>
          <w:sz w:val="18"/>
          <w:szCs w:val="18"/>
        </w:rPr>
        <w:t xml:space="preserve"> </w:t>
      </w:r>
      <w:r>
        <w:rPr>
          <w:sz w:val="18"/>
          <w:szCs w:val="18"/>
        </w:rPr>
        <w:t>The</w:t>
      </w:r>
      <w:r>
        <w:rPr>
          <w:spacing w:val="8"/>
          <w:sz w:val="18"/>
          <w:szCs w:val="18"/>
        </w:rPr>
        <w:t xml:space="preserve"> </w:t>
      </w:r>
      <w:r>
        <w:rPr>
          <w:sz w:val="18"/>
          <w:szCs w:val="18"/>
        </w:rPr>
        <w:t>possibility</w:t>
      </w:r>
      <w:r>
        <w:rPr>
          <w:spacing w:val="-1"/>
          <w:sz w:val="18"/>
          <w:szCs w:val="18"/>
        </w:rPr>
        <w:t xml:space="preserve"> </w:t>
      </w:r>
      <w:r>
        <w:rPr>
          <w:sz w:val="18"/>
          <w:szCs w:val="18"/>
        </w:rPr>
        <w:t>that</w:t>
      </w:r>
      <w:r>
        <w:rPr>
          <w:spacing w:val="5"/>
          <w:sz w:val="18"/>
          <w:szCs w:val="18"/>
        </w:rPr>
        <w:t xml:space="preserve"> </w:t>
      </w:r>
      <w:r>
        <w:rPr>
          <w:sz w:val="18"/>
          <w:szCs w:val="18"/>
        </w:rPr>
        <w:t>the</w:t>
      </w:r>
      <w:r>
        <w:rPr>
          <w:spacing w:val="5"/>
          <w:sz w:val="18"/>
          <w:szCs w:val="18"/>
        </w:rPr>
        <w:t xml:space="preserve"> </w:t>
      </w:r>
      <w:r>
        <w:rPr>
          <w:sz w:val="18"/>
          <w:szCs w:val="18"/>
        </w:rPr>
        <w:t>PCC</w:t>
      </w:r>
      <w:r>
        <w:rPr>
          <w:spacing w:val="6"/>
          <w:sz w:val="18"/>
          <w:szCs w:val="18"/>
        </w:rPr>
        <w:t xml:space="preserve"> </w:t>
      </w:r>
      <w:r>
        <w:rPr>
          <w:sz w:val="18"/>
          <w:szCs w:val="18"/>
        </w:rPr>
        <w:t>Group</w:t>
      </w:r>
      <w:r>
        <w:rPr>
          <w:spacing w:val="8"/>
          <w:sz w:val="18"/>
          <w:szCs w:val="18"/>
        </w:rPr>
        <w:t xml:space="preserve"> </w:t>
      </w:r>
      <w:r>
        <w:rPr>
          <w:sz w:val="18"/>
          <w:szCs w:val="18"/>
        </w:rPr>
        <w:t>might</w:t>
      </w:r>
      <w:r>
        <w:rPr>
          <w:spacing w:val="2"/>
          <w:sz w:val="18"/>
          <w:szCs w:val="18"/>
        </w:rPr>
        <w:t xml:space="preserve"> </w:t>
      </w:r>
      <w:r>
        <w:rPr>
          <w:sz w:val="18"/>
          <w:szCs w:val="18"/>
        </w:rPr>
        <w:t>not</w:t>
      </w:r>
      <w:r>
        <w:rPr>
          <w:spacing w:val="5"/>
          <w:sz w:val="18"/>
          <w:szCs w:val="18"/>
        </w:rPr>
        <w:t xml:space="preserve"> </w:t>
      </w:r>
      <w:r>
        <w:rPr>
          <w:sz w:val="18"/>
          <w:szCs w:val="18"/>
        </w:rPr>
        <w:t>have</w:t>
      </w:r>
      <w:r>
        <w:rPr>
          <w:spacing w:val="5"/>
          <w:sz w:val="18"/>
          <w:szCs w:val="18"/>
        </w:rPr>
        <w:t xml:space="preserve"> </w:t>
      </w:r>
      <w:r>
        <w:rPr>
          <w:sz w:val="18"/>
          <w:szCs w:val="18"/>
        </w:rPr>
        <w:t>funds</w:t>
      </w:r>
      <w:r>
        <w:rPr>
          <w:spacing w:val="6"/>
          <w:sz w:val="18"/>
          <w:szCs w:val="18"/>
        </w:rPr>
        <w:t xml:space="preserve"> </w:t>
      </w:r>
      <w:r>
        <w:rPr>
          <w:sz w:val="18"/>
          <w:szCs w:val="18"/>
        </w:rPr>
        <w:t>available</w:t>
      </w:r>
      <w:r>
        <w:rPr>
          <w:spacing w:val="-1"/>
          <w:sz w:val="18"/>
          <w:szCs w:val="18"/>
        </w:rPr>
        <w:t xml:space="preserve"> </w:t>
      </w:r>
      <w:r>
        <w:rPr>
          <w:sz w:val="18"/>
          <w:szCs w:val="18"/>
        </w:rPr>
        <w:t>to</w:t>
      </w:r>
      <w:r>
        <w:rPr>
          <w:spacing w:val="9"/>
          <w:sz w:val="18"/>
          <w:szCs w:val="18"/>
        </w:rPr>
        <w:t xml:space="preserve"> </w:t>
      </w:r>
      <w:r>
        <w:rPr>
          <w:sz w:val="18"/>
          <w:szCs w:val="18"/>
        </w:rPr>
        <w:t>meet</w:t>
      </w:r>
      <w:r>
        <w:rPr>
          <w:spacing w:val="2"/>
          <w:sz w:val="18"/>
          <w:szCs w:val="18"/>
        </w:rPr>
        <w:t xml:space="preserve"> </w:t>
      </w:r>
      <w:r>
        <w:rPr>
          <w:sz w:val="18"/>
          <w:szCs w:val="18"/>
        </w:rPr>
        <w:t>its</w:t>
      </w:r>
      <w:r>
        <w:rPr>
          <w:spacing w:val="7"/>
          <w:sz w:val="18"/>
          <w:szCs w:val="18"/>
        </w:rPr>
        <w:t xml:space="preserve"> </w:t>
      </w:r>
      <w:r>
        <w:rPr>
          <w:sz w:val="18"/>
          <w:szCs w:val="18"/>
        </w:rPr>
        <w:t>commitments</w:t>
      </w:r>
      <w:r>
        <w:rPr>
          <w:spacing w:val="-2"/>
          <w:sz w:val="18"/>
          <w:szCs w:val="18"/>
        </w:rPr>
        <w:t xml:space="preserve"> </w:t>
      </w:r>
      <w:r>
        <w:rPr>
          <w:sz w:val="18"/>
          <w:szCs w:val="18"/>
        </w:rPr>
        <w:t>to</w:t>
      </w:r>
      <w:r>
        <w:rPr>
          <w:spacing w:val="1"/>
          <w:sz w:val="18"/>
          <w:szCs w:val="18"/>
        </w:rPr>
        <w:t xml:space="preserve"> </w:t>
      </w:r>
      <w:r>
        <w:rPr>
          <w:sz w:val="18"/>
          <w:szCs w:val="18"/>
        </w:rPr>
        <w:t>make</w:t>
      </w:r>
      <w:r>
        <w:rPr>
          <w:spacing w:val="-3"/>
          <w:sz w:val="18"/>
          <w:szCs w:val="18"/>
        </w:rPr>
        <w:t xml:space="preserve"> </w:t>
      </w:r>
      <w:r>
        <w:rPr>
          <w:sz w:val="18"/>
          <w:szCs w:val="18"/>
        </w:rPr>
        <w:t>payments;</w:t>
      </w:r>
    </w:p>
    <w:p w14:paraId="71EC88A5" w14:textId="77777777" w:rsidR="0010245F" w:rsidRDefault="0010245F" w:rsidP="00DB2CDE">
      <w:pPr>
        <w:pStyle w:val="BodyText"/>
        <w:ind w:right="273"/>
        <w:jc w:val="both"/>
      </w:pPr>
    </w:p>
    <w:p w14:paraId="1A430F44" w14:textId="77777777" w:rsidR="0010245F" w:rsidRDefault="0010245F" w:rsidP="00DB2CDE">
      <w:pPr>
        <w:pStyle w:val="ListParagraph"/>
        <w:numPr>
          <w:ilvl w:val="0"/>
          <w:numId w:val="32"/>
        </w:numPr>
        <w:tabs>
          <w:tab w:val="left" w:pos="284"/>
          <w:tab w:val="left" w:pos="7938"/>
        </w:tabs>
        <w:ind w:left="284" w:right="273" w:hanging="284"/>
        <w:jc w:val="both"/>
        <w:rPr>
          <w:sz w:val="18"/>
          <w:szCs w:val="18"/>
        </w:rPr>
      </w:pPr>
      <w:r>
        <w:rPr>
          <w:sz w:val="18"/>
          <w:szCs w:val="18"/>
        </w:rPr>
        <w:t>Re-financing risk:</w:t>
      </w:r>
      <w:r>
        <w:rPr>
          <w:spacing w:val="11"/>
          <w:sz w:val="18"/>
          <w:szCs w:val="18"/>
        </w:rPr>
        <w:t xml:space="preserve"> </w:t>
      </w:r>
      <w:r>
        <w:rPr>
          <w:sz w:val="18"/>
          <w:szCs w:val="18"/>
        </w:rPr>
        <w:t>The</w:t>
      </w:r>
      <w:r>
        <w:rPr>
          <w:spacing w:val="8"/>
          <w:sz w:val="18"/>
          <w:szCs w:val="18"/>
        </w:rPr>
        <w:t xml:space="preserve"> </w:t>
      </w:r>
      <w:r>
        <w:rPr>
          <w:sz w:val="18"/>
          <w:szCs w:val="18"/>
        </w:rPr>
        <w:t>possibility</w:t>
      </w:r>
      <w:r>
        <w:rPr>
          <w:spacing w:val="1"/>
          <w:sz w:val="18"/>
          <w:szCs w:val="18"/>
        </w:rPr>
        <w:t xml:space="preserve"> </w:t>
      </w:r>
      <w:r>
        <w:rPr>
          <w:sz w:val="18"/>
          <w:szCs w:val="18"/>
        </w:rPr>
        <w:t>that</w:t>
      </w:r>
      <w:r>
        <w:rPr>
          <w:spacing w:val="5"/>
          <w:sz w:val="18"/>
          <w:szCs w:val="18"/>
        </w:rPr>
        <w:t xml:space="preserve"> </w:t>
      </w:r>
      <w:r>
        <w:rPr>
          <w:sz w:val="18"/>
          <w:szCs w:val="18"/>
        </w:rPr>
        <w:t>the</w:t>
      </w:r>
      <w:r>
        <w:rPr>
          <w:spacing w:val="6"/>
          <w:sz w:val="18"/>
          <w:szCs w:val="18"/>
        </w:rPr>
        <w:t xml:space="preserve"> </w:t>
      </w:r>
      <w:r>
        <w:rPr>
          <w:sz w:val="18"/>
          <w:szCs w:val="18"/>
        </w:rPr>
        <w:t>PCC</w:t>
      </w:r>
      <w:r>
        <w:rPr>
          <w:spacing w:val="6"/>
          <w:sz w:val="18"/>
          <w:szCs w:val="18"/>
        </w:rPr>
        <w:t xml:space="preserve"> </w:t>
      </w:r>
      <w:r>
        <w:rPr>
          <w:sz w:val="18"/>
          <w:szCs w:val="18"/>
        </w:rPr>
        <w:t>Group</w:t>
      </w:r>
      <w:r>
        <w:rPr>
          <w:spacing w:val="6"/>
          <w:sz w:val="18"/>
          <w:szCs w:val="18"/>
        </w:rPr>
        <w:t xml:space="preserve"> </w:t>
      </w:r>
      <w:r>
        <w:rPr>
          <w:sz w:val="18"/>
          <w:szCs w:val="18"/>
        </w:rPr>
        <w:t>might</w:t>
      </w:r>
      <w:r>
        <w:rPr>
          <w:spacing w:val="2"/>
          <w:sz w:val="18"/>
          <w:szCs w:val="18"/>
        </w:rPr>
        <w:t xml:space="preserve"> </w:t>
      </w:r>
      <w:r>
        <w:rPr>
          <w:sz w:val="18"/>
          <w:szCs w:val="18"/>
        </w:rPr>
        <w:t>be</w:t>
      </w:r>
      <w:r>
        <w:rPr>
          <w:spacing w:val="8"/>
          <w:sz w:val="18"/>
          <w:szCs w:val="18"/>
        </w:rPr>
        <w:t xml:space="preserve"> </w:t>
      </w:r>
      <w:r>
        <w:rPr>
          <w:sz w:val="18"/>
          <w:szCs w:val="18"/>
        </w:rPr>
        <w:t>required</w:t>
      </w:r>
      <w:r>
        <w:rPr>
          <w:spacing w:val="3"/>
          <w:sz w:val="18"/>
          <w:szCs w:val="18"/>
        </w:rPr>
        <w:t xml:space="preserve"> </w:t>
      </w:r>
      <w:r>
        <w:rPr>
          <w:sz w:val="18"/>
          <w:szCs w:val="18"/>
        </w:rPr>
        <w:t>to</w:t>
      </w:r>
      <w:r>
        <w:rPr>
          <w:spacing w:val="6"/>
          <w:sz w:val="18"/>
          <w:szCs w:val="18"/>
        </w:rPr>
        <w:t xml:space="preserve"> </w:t>
      </w:r>
      <w:r>
        <w:rPr>
          <w:sz w:val="18"/>
          <w:szCs w:val="18"/>
        </w:rPr>
        <w:t>renew</w:t>
      </w:r>
      <w:r>
        <w:rPr>
          <w:spacing w:val="5"/>
          <w:sz w:val="18"/>
          <w:szCs w:val="18"/>
        </w:rPr>
        <w:t xml:space="preserve"> </w:t>
      </w:r>
      <w:r>
        <w:rPr>
          <w:sz w:val="18"/>
          <w:szCs w:val="18"/>
        </w:rPr>
        <w:t>a</w:t>
      </w:r>
      <w:r>
        <w:rPr>
          <w:spacing w:val="8"/>
          <w:sz w:val="18"/>
          <w:szCs w:val="18"/>
        </w:rPr>
        <w:t xml:space="preserve"> </w:t>
      </w:r>
      <w:r>
        <w:rPr>
          <w:sz w:val="18"/>
          <w:szCs w:val="18"/>
        </w:rPr>
        <w:t>financial instrument on maturity</w:t>
      </w:r>
      <w:r>
        <w:rPr>
          <w:spacing w:val="-5"/>
          <w:sz w:val="18"/>
          <w:szCs w:val="18"/>
        </w:rPr>
        <w:t xml:space="preserve"> </w:t>
      </w:r>
      <w:r>
        <w:rPr>
          <w:sz w:val="18"/>
          <w:szCs w:val="18"/>
        </w:rPr>
        <w:t>at</w:t>
      </w:r>
      <w:r>
        <w:rPr>
          <w:spacing w:val="2"/>
          <w:sz w:val="18"/>
          <w:szCs w:val="18"/>
        </w:rPr>
        <w:t xml:space="preserve"> </w:t>
      </w:r>
      <w:r>
        <w:rPr>
          <w:sz w:val="18"/>
          <w:szCs w:val="18"/>
        </w:rPr>
        <w:t>disadvantageous</w:t>
      </w:r>
      <w:r>
        <w:rPr>
          <w:spacing w:val="-6"/>
          <w:sz w:val="18"/>
          <w:szCs w:val="18"/>
        </w:rPr>
        <w:t xml:space="preserve"> </w:t>
      </w:r>
      <w:r>
        <w:rPr>
          <w:sz w:val="18"/>
          <w:szCs w:val="18"/>
        </w:rPr>
        <w:t>interest</w:t>
      </w:r>
      <w:r>
        <w:rPr>
          <w:spacing w:val="-3"/>
          <w:sz w:val="18"/>
          <w:szCs w:val="18"/>
        </w:rPr>
        <w:t xml:space="preserve"> </w:t>
      </w:r>
      <w:r>
        <w:rPr>
          <w:sz w:val="18"/>
          <w:szCs w:val="18"/>
        </w:rPr>
        <w:t>rates</w:t>
      </w:r>
      <w:r>
        <w:rPr>
          <w:spacing w:val="-2"/>
          <w:sz w:val="18"/>
          <w:szCs w:val="18"/>
        </w:rPr>
        <w:t xml:space="preserve"> </w:t>
      </w:r>
      <w:r>
        <w:rPr>
          <w:sz w:val="18"/>
          <w:szCs w:val="18"/>
        </w:rPr>
        <w:t>or terms;</w:t>
      </w:r>
      <w:r>
        <w:rPr>
          <w:spacing w:val="-3"/>
          <w:sz w:val="18"/>
          <w:szCs w:val="18"/>
        </w:rPr>
        <w:t xml:space="preserve"> </w:t>
      </w:r>
      <w:r>
        <w:rPr>
          <w:sz w:val="18"/>
          <w:szCs w:val="18"/>
        </w:rPr>
        <w:t>and</w:t>
      </w:r>
    </w:p>
    <w:p w14:paraId="19AD57C8" w14:textId="77777777" w:rsidR="0010245F" w:rsidRDefault="0010245F" w:rsidP="00DB2CDE">
      <w:pPr>
        <w:pStyle w:val="BodyText"/>
        <w:tabs>
          <w:tab w:val="left" w:pos="7938"/>
        </w:tabs>
        <w:ind w:right="273"/>
        <w:jc w:val="both"/>
      </w:pPr>
    </w:p>
    <w:p w14:paraId="2A0D505A" w14:textId="77777777" w:rsidR="0010245F" w:rsidRDefault="0010245F" w:rsidP="00DB2CDE">
      <w:pPr>
        <w:pStyle w:val="ListParagraph"/>
        <w:numPr>
          <w:ilvl w:val="0"/>
          <w:numId w:val="32"/>
        </w:numPr>
        <w:tabs>
          <w:tab w:val="left" w:pos="284"/>
          <w:tab w:val="left" w:pos="7938"/>
        </w:tabs>
        <w:ind w:left="284" w:right="273" w:hanging="284"/>
        <w:jc w:val="both"/>
        <w:rPr>
          <w:sz w:val="18"/>
          <w:szCs w:val="18"/>
        </w:rPr>
      </w:pPr>
      <w:r>
        <w:rPr>
          <w:sz w:val="18"/>
          <w:szCs w:val="18"/>
        </w:rPr>
        <w:t>Market</w:t>
      </w:r>
      <w:r>
        <w:rPr>
          <w:spacing w:val="6"/>
          <w:sz w:val="18"/>
          <w:szCs w:val="18"/>
        </w:rPr>
        <w:t xml:space="preserve"> </w:t>
      </w:r>
      <w:r>
        <w:rPr>
          <w:sz w:val="18"/>
          <w:szCs w:val="18"/>
        </w:rPr>
        <w:t>risk</w:t>
      </w:r>
      <w:r>
        <w:rPr>
          <w:spacing w:val="5"/>
          <w:sz w:val="18"/>
          <w:szCs w:val="18"/>
        </w:rPr>
        <w:t xml:space="preserve"> </w:t>
      </w:r>
      <w:r>
        <w:rPr>
          <w:sz w:val="18"/>
          <w:szCs w:val="18"/>
        </w:rPr>
        <w:t>-</w:t>
      </w:r>
      <w:r>
        <w:rPr>
          <w:spacing w:val="6"/>
          <w:sz w:val="18"/>
          <w:szCs w:val="18"/>
        </w:rPr>
        <w:t xml:space="preserve"> </w:t>
      </w:r>
      <w:r>
        <w:rPr>
          <w:sz w:val="18"/>
          <w:szCs w:val="18"/>
        </w:rPr>
        <w:t>the</w:t>
      </w:r>
      <w:r>
        <w:rPr>
          <w:spacing w:val="5"/>
          <w:sz w:val="18"/>
          <w:szCs w:val="18"/>
        </w:rPr>
        <w:t xml:space="preserve"> </w:t>
      </w:r>
      <w:r>
        <w:rPr>
          <w:sz w:val="18"/>
          <w:szCs w:val="18"/>
        </w:rPr>
        <w:t>possibility</w:t>
      </w:r>
      <w:r>
        <w:rPr>
          <w:spacing w:val="-2"/>
          <w:sz w:val="18"/>
          <w:szCs w:val="18"/>
        </w:rPr>
        <w:t xml:space="preserve"> </w:t>
      </w:r>
      <w:r>
        <w:rPr>
          <w:sz w:val="18"/>
          <w:szCs w:val="18"/>
        </w:rPr>
        <w:t>that</w:t>
      </w:r>
      <w:r>
        <w:rPr>
          <w:spacing w:val="4"/>
          <w:sz w:val="18"/>
          <w:szCs w:val="18"/>
        </w:rPr>
        <w:t xml:space="preserve"> </w:t>
      </w:r>
      <w:r>
        <w:rPr>
          <w:sz w:val="18"/>
          <w:szCs w:val="18"/>
        </w:rPr>
        <w:t>financial</w:t>
      </w:r>
      <w:r>
        <w:rPr>
          <w:spacing w:val="-1"/>
          <w:sz w:val="18"/>
          <w:szCs w:val="18"/>
        </w:rPr>
        <w:t xml:space="preserve"> </w:t>
      </w:r>
      <w:r>
        <w:rPr>
          <w:sz w:val="18"/>
          <w:szCs w:val="18"/>
        </w:rPr>
        <w:t>loss</w:t>
      </w:r>
      <w:r>
        <w:rPr>
          <w:spacing w:val="2"/>
          <w:sz w:val="18"/>
          <w:szCs w:val="18"/>
        </w:rPr>
        <w:t xml:space="preserve"> </w:t>
      </w:r>
      <w:r>
        <w:rPr>
          <w:sz w:val="18"/>
          <w:szCs w:val="18"/>
        </w:rPr>
        <w:t>might</w:t>
      </w:r>
      <w:r>
        <w:rPr>
          <w:spacing w:val="5"/>
          <w:sz w:val="18"/>
          <w:szCs w:val="18"/>
        </w:rPr>
        <w:t xml:space="preserve"> </w:t>
      </w:r>
      <w:r>
        <w:rPr>
          <w:sz w:val="18"/>
          <w:szCs w:val="18"/>
        </w:rPr>
        <w:t>arise</w:t>
      </w:r>
      <w:r>
        <w:rPr>
          <w:spacing w:val="2"/>
          <w:sz w:val="18"/>
          <w:szCs w:val="18"/>
        </w:rPr>
        <w:t xml:space="preserve"> </w:t>
      </w:r>
      <w:r>
        <w:rPr>
          <w:sz w:val="18"/>
          <w:szCs w:val="18"/>
        </w:rPr>
        <w:t>for</w:t>
      </w:r>
      <w:r>
        <w:rPr>
          <w:spacing w:val="4"/>
          <w:sz w:val="18"/>
          <w:szCs w:val="18"/>
        </w:rPr>
        <w:t xml:space="preserve"> </w:t>
      </w:r>
      <w:r>
        <w:rPr>
          <w:sz w:val="18"/>
          <w:szCs w:val="18"/>
        </w:rPr>
        <w:t>the</w:t>
      </w:r>
      <w:r>
        <w:rPr>
          <w:spacing w:val="4"/>
          <w:sz w:val="18"/>
          <w:szCs w:val="18"/>
        </w:rPr>
        <w:t xml:space="preserve"> </w:t>
      </w:r>
      <w:r>
        <w:rPr>
          <w:sz w:val="18"/>
          <w:szCs w:val="18"/>
        </w:rPr>
        <w:t>PCC</w:t>
      </w:r>
      <w:r>
        <w:rPr>
          <w:spacing w:val="8"/>
          <w:sz w:val="18"/>
          <w:szCs w:val="18"/>
        </w:rPr>
        <w:t xml:space="preserve"> </w:t>
      </w:r>
      <w:r>
        <w:rPr>
          <w:sz w:val="18"/>
          <w:szCs w:val="18"/>
        </w:rPr>
        <w:t>Group</w:t>
      </w:r>
      <w:r>
        <w:rPr>
          <w:spacing w:val="4"/>
          <w:sz w:val="18"/>
          <w:szCs w:val="18"/>
        </w:rPr>
        <w:t xml:space="preserve"> </w:t>
      </w:r>
      <w:r>
        <w:rPr>
          <w:sz w:val="18"/>
          <w:szCs w:val="18"/>
        </w:rPr>
        <w:t>as</w:t>
      </w:r>
      <w:r>
        <w:rPr>
          <w:spacing w:val="5"/>
          <w:sz w:val="18"/>
          <w:szCs w:val="18"/>
        </w:rPr>
        <w:t xml:space="preserve"> </w:t>
      </w:r>
      <w:r>
        <w:rPr>
          <w:sz w:val="18"/>
          <w:szCs w:val="18"/>
        </w:rPr>
        <w:t>a</w:t>
      </w:r>
      <w:r>
        <w:rPr>
          <w:spacing w:val="4"/>
          <w:sz w:val="18"/>
          <w:szCs w:val="18"/>
        </w:rPr>
        <w:t xml:space="preserve"> </w:t>
      </w:r>
      <w:r>
        <w:rPr>
          <w:sz w:val="18"/>
          <w:szCs w:val="18"/>
        </w:rPr>
        <w:t>result</w:t>
      </w:r>
      <w:r>
        <w:rPr>
          <w:spacing w:val="5"/>
          <w:sz w:val="18"/>
          <w:szCs w:val="18"/>
        </w:rPr>
        <w:t xml:space="preserve"> </w:t>
      </w:r>
      <w:r>
        <w:rPr>
          <w:sz w:val="18"/>
          <w:szCs w:val="18"/>
        </w:rPr>
        <w:t>of</w:t>
      </w:r>
      <w:r>
        <w:rPr>
          <w:spacing w:val="4"/>
          <w:sz w:val="18"/>
          <w:szCs w:val="18"/>
        </w:rPr>
        <w:t xml:space="preserve"> </w:t>
      </w:r>
      <w:r>
        <w:rPr>
          <w:sz w:val="18"/>
          <w:szCs w:val="18"/>
        </w:rPr>
        <w:t>changes</w:t>
      </w:r>
      <w:r>
        <w:rPr>
          <w:spacing w:val="-1"/>
          <w:sz w:val="18"/>
          <w:szCs w:val="18"/>
        </w:rPr>
        <w:t xml:space="preserve"> </w:t>
      </w:r>
      <w:r>
        <w:rPr>
          <w:sz w:val="18"/>
          <w:szCs w:val="18"/>
        </w:rPr>
        <w:t>in</w:t>
      </w:r>
      <w:r>
        <w:rPr>
          <w:spacing w:val="7"/>
          <w:sz w:val="18"/>
          <w:szCs w:val="18"/>
        </w:rPr>
        <w:t xml:space="preserve"> </w:t>
      </w:r>
      <w:r>
        <w:rPr>
          <w:sz w:val="18"/>
          <w:szCs w:val="18"/>
        </w:rPr>
        <w:t>such</w:t>
      </w:r>
      <w:r>
        <w:rPr>
          <w:spacing w:val="1"/>
          <w:sz w:val="18"/>
          <w:szCs w:val="18"/>
        </w:rPr>
        <w:t xml:space="preserve"> </w:t>
      </w:r>
      <w:r>
        <w:rPr>
          <w:sz w:val="18"/>
          <w:szCs w:val="18"/>
        </w:rPr>
        <w:t>measures</w:t>
      </w:r>
      <w:r>
        <w:rPr>
          <w:spacing w:val="-6"/>
          <w:sz w:val="18"/>
          <w:szCs w:val="18"/>
        </w:rPr>
        <w:t xml:space="preserve"> </w:t>
      </w:r>
      <w:r>
        <w:rPr>
          <w:sz w:val="18"/>
          <w:szCs w:val="18"/>
        </w:rPr>
        <w:t>as</w:t>
      </w:r>
      <w:r>
        <w:rPr>
          <w:spacing w:val="-1"/>
          <w:sz w:val="18"/>
          <w:szCs w:val="18"/>
        </w:rPr>
        <w:t xml:space="preserve"> </w:t>
      </w:r>
      <w:r>
        <w:rPr>
          <w:sz w:val="18"/>
          <w:szCs w:val="18"/>
        </w:rPr>
        <w:t>interest</w:t>
      </w:r>
      <w:r>
        <w:rPr>
          <w:spacing w:val="-3"/>
          <w:sz w:val="18"/>
          <w:szCs w:val="18"/>
        </w:rPr>
        <w:t xml:space="preserve"> </w:t>
      </w:r>
      <w:r>
        <w:rPr>
          <w:sz w:val="18"/>
          <w:szCs w:val="18"/>
        </w:rPr>
        <w:t>rate movements.</w:t>
      </w:r>
    </w:p>
    <w:p w14:paraId="5BD0451D" w14:textId="77777777" w:rsidR="0010245F" w:rsidRDefault="0010245F" w:rsidP="00DB2CDE">
      <w:pPr>
        <w:pStyle w:val="BodyText"/>
        <w:tabs>
          <w:tab w:val="left" w:pos="7938"/>
        </w:tabs>
        <w:ind w:right="273"/>
        <w:jc w:val="both"/>
      </w:pPr>
    </w:p>
    <w:p w14:paraId="5FF8611E" w14:textId="77777777" w:rsidR="0010245F" w:rsidRDefault="0010245F" w:rsidP="00DB2CDE">
      <w:pPr>
        <w:tabs>
          <w:tab w:val="left" w:pos="7938"/>
        </w:tabs>
        <w:spacing w:after="0" w:line="240" w:lineRule="auto"/>
        <w:ind w:right="273"/>
        <w:jc w:val="both"/>
        <w:rPr>
          <w:b/>
          <w:sz w:val="18"/>
          <w:szCs w:val="18"/>
        </w:rPr>
      </w:pPr>
      <w:r>
        <w:rPr>
          <w:b/>
          <w:sz w:val="18"/>
          <w:szCs w:val="18"/>
        </w:rPr>
        <w:t>Overall</w:t>
      </w:r>
      <w:r>
        <w:rPr>
          <w:b/>
          <w:spacing w:val="9"/>
          <w:sz w:val="18"/>
          <w:szCs w:val="18"/>
        </w:rPr>
        <w:t xml:space="preserve"> </w:t>
      </w:r>
      <w:r>
        <w:rPr>
          <w:b/>
          <w:sz w:val="18"/>
          <w:szCs w:val="18"/>
        </w:rPr>
        <w:t>Procedures</w:t>
      </w:r>
      <w:r>
        <w:rPr>
          <w:b/>
          <w:spacing w:val="8"/>
          <w:sz w:val="18"/>
          <w:szCs w:val="18"/>
        </w:rPr>
        <w:t xml:space="preserve"> </w:t>
      </w:r>
      <w:r>
        <w:rPr>
          <w:b/>
          <w:sz w:val="18"/>
          <w:szCs w:val="18"/>
        </w:rPr>
        <w:t>for</w:t>
      </w:r>
      <w:r>
        <w:rPr>
          <w:b/>
          <w:spacing w:val="6"/>
          <w:sz w:val="18"/>
          <w:szCs w:val="18"/>
        </w:rPr>
        <w:t xml:space="preserve"> </w:t>
      </w:r>
      <w:r>
        <w:rPr>
          <w:b/>
          <w:sz w:val="18"/>
          <w:szCs w:val="18"/>
        </w:rPr>
        <w:t>Managing</w:t>
      </w:r>
      <w:r>
        <w:rPr>
          <w:b/>
          <w:spacing w:val="6"/>
          <w:sz w:val="18"/>
          <w:szCs w:val="18"/>
        </w:rPr>
        <w:t xml:space="preserve"> </w:t>
      </w:r>
      <w:r>
        <w:rPr>
          <w:b/>
          <w:sz w:val="18"/>
          <w:szCs w:val="18"/>
        </w:rPr>
        <w:t>Risk</w:t>
      </w:r>
    </w:p>
    <w:p w14:paraId="56B2B834" w14:textId="3D6F7E28" w:rsidR="0010245F" w:rsidRDefault="0010245F" w:rsidP="00DB2CDE">
      <w:pPr>
        <w:spacing w:after="0" w:line="240" w:lineRule="auto"/>
        <w:ind w:right="273"/>
        <w:jc w:val="both"/>
        <w:rPr>
          <w:sz w:val="18"/>
          <w:szCs w:val="18"/>
        </w:rPr>
      </w:pPr>
      <w:r>
        <w:rPr>
          <w:sz w:val="18"/>
          <w:szCs w:val="18"/>
        </w:rPr>
        <w:t>The</w:t>
      </w:r>
      <w:r>
        <w:rPr>
          <w:spacing w:val="5"/>
          <w:sz w:val="18"/>
          <w:szCs w:val="18"/>
        </w:rPr>
        <w:t xml:space="preserve"> </w:t>
      </w:r>
      <w:r>
        <w:rPr>
          <w:sz w:val="18"/>
          <w:szCs w:val="18"/>
        </w:rPr>
        <w:t>PCC</w:t>
      </w:r>
      <w:r>
        <w:rPr>
          <w:spacing w:val="5"/>
          <w:sz w:val="18"/>
          <w:szCs w:val="18"/>
        </w:rPr>
        <w:t xml:space="preserve"> </w:t>
      </w:r>
      <w:r>
        <w:rPr>
          <w:sz w:val="18"/>
          <w:szCs w:val="18"/>
        </w:rPr>
        <w:t>Group’s</w:t>
      </w:r>
      <w:r>
        <w:rPr>
          <w:spacing w:val="4"/>
          <w:sz w:val="18"/>
          <w:szCs w:val="18"/>
        </w:rPr>
        <w:t xml:space="preserve"> </w:t>
      </w:r>
      <w:r>
        <w:rPr>
          <w:sz w:val="18"/>
          <w:szCs w:val="18"/>
        </w:rPr>
        <w:t>overall</w:t>
      </w:r>
      <w:r>
        <w:rPr>
          <w:spacing w:val="1"/>
          <w:sz w:val="18"/>
          <w:szCs w:val="18"/>
        </w:rPr>
        <w:t xml:space="preserve"> </w:t>
      </w:r>
      <w:r>
        <w:rPr>
          <w:sz w:val="18"/>
          <w:szCs w:val="18"/>
        </w:rPr>
        <w:t>risk</w:t>
      </w:r>
      <w:r>
        <w:rPr>
          <w:spacing w:val="3"/>
          <w:sz w:val="18"/>
          <w:szCs w:val="18"/>
        </w:rPr>
        <w:t xml:space="preserve"> </w:t>
      </w:r>
      <w:r>
        <w:rPr>
          <w:sz w:val="18"/>
          <w:szCs w:val="18"/>
        </w:rPr>
        <w:t>management</w:t>
      </w:r>
      <w:r>
        <w:rPr>
          <w:spacing w:val="-4"/>
          <w:sz w:val="18"/>
          <w:szCs w:val="18"/>
        </w:rPr>
        <w:t xml:space="preserve"> </w:t>
      </w:r>
      <w:r>
        <w:rPr>
          <w:sz w:val="18"/>
          <w:szCs w:val="18"/>
        </w:rPr>
        <w:t>procedures</w:t>
      </w:r>
      <w:r>
        <w:rPr>
          <w:spacing w:val="-1"/>
          <w:sz w:val="18"/>
          <w:szCs w:val="18"/>
        </w:rPr>
        <w:t xml:space="preserve"> </w:t>
      </w:r>
      <w:r>
        <w:rPr>
          <w:sz w:val="18"/>
          <w:szCs w:val="18"/>
        </w:rPr>
        <w:t>focus</w:t>
      </w:r>
      <w:r>
        <w:rPr>
          <w:spacing w:val="3"/>
          <w:sz w:val="18"/>
          <w:szCs w:val="18"/>
        </w:rPr>
        <w:t xml:space="preserve"> </w:t>
      </w:r>
      <w:r>
        <w:rPr>
          <w:sz w:val="18"/>
          <w:szCs w:val="18"/>
        </w:rPr>
        <w:t>on</w:t>
      </w:r>
      <w:r>
        <w:rPr>
          <w:spacing w:val="4"/>
          <w:sz w:val="18"/>
          <w:szCs w:val="18"/>
        </w:rPr>
        <w:t xml:space="preserve"> </w:t>
      </w:r>
      <w:r>
        <w:rPr>
          <w:sz w:val="18"/>
          <w:szCs w:val="18"/>
        </w:rPr>
        <w:t>the</w:t>
      </w:r>
      <w:r>
        <w:rPr>
          <w:spacing w:val="4"/>
          <w:sz w:val="18"/>
          <w:szCs w:val="18"/>
        </w:rPr>
        <w:t xml:space="preserve"> </w:t>
      </w:r>
      <w:r>
        <w:rPr>
          <w:sz w:val="18"/>
          <w:szCs w:val="18"/>
        </w:rPr>
        <w:t>unpredictability</w:t>
      </w:r>
      <w:r>
        <w:rPr>
          <w:spacing w:val="-3"/>
          <w:sz w:val="18"/>
          <w:szCs w:val="18"/>
        </w:rPr>
        <w:t xml:space="preserve"> </w:t>
      </w:r>
      <w:r>
        <w:rPr>
          <w:sz w:val="18"/>
          <w:szCs w:val="18"/>
        </w:rPr>
        <w:t>of</w:t>
      </w:r>
      <w:r>
        <w:rPr>
          <w:spacing w:val="4"/>
          <w:sz w:val="18"/>
          <w:szCs w:val="18"/>
        </w:rPr>
        <w:t xml:space="preserve"> </w:t>
      </w:r>
      <w:r>
        <w:rPr>
          <w:sz w:val="18"/>
          <w:szCs w:val="18"/>
        </w:rPr>
        <w:t>financial</w:t>
      </w:r>
      <w:r>
        <w:rPr>
          <w:spacing w:val="-2"/>
          <w:sz w:val="18"/>
          <w:szCs w:val="18"/>
        </w:rPr>
        <w:t xml:space="preserve"> </w:t>
      </w:r>
      <w:r>
        <w:rPr>
          <w:sz w:val="18"/>
          <w:szCs w:val="18"/>
        </w:rPr>
        <w:t>markets, and</w:t>
      </w:r>
      <w:r>
        <w:rPr>
          <w:spacing w:val="1"/>
          <w:sz w:val="18"/>
          <w:szCs w:val="18"/>
        </w:rPr>
        <w:t xml:space="preserve"> </w:t>
      </w:r>
      <w:r>
        <w:rPr>
          <w:sz w:val="18"/>
          <w:szCs w:val="18"/>
        </w:rPr>
        <w:t>implementing</w:t>
      </w:r>
      <w:r>
        <w:rPr>
          <w:spacing w:val="-1"/>
          <w:sz w:val="18"/>
          <w:szCs w:val="18"/>
        </w:rPr>
        <w:t xml:space="preserve"> </w:t>
      </w:r>
      <w:r>
        <w:rPr>
          <w:sz w:val="18"/>
          <w:szCs w:val="18"/>
        </w:rPr>
        <w:t>restrictions</w:t>
      </w:r>
      <w:r>
        <w:rPr>
          <w:spacing w:val="-1"/>
          <w:sz w:val="18"/>
          <w:szCs w:val="18"/>
        </w:rPr>
        <w:t xml:space="preserve"> </w:t>
      </w:r>
      <w:r>
        <w:rPr>
          <w:sz w:val="18"/>
          <w:szCs w:val="18"/>
        </w:rPr>
        <w:t>to</w:t>
      </w:r>
      <w:r>
        <w:rPr>
          <w:spacing w:val="9"/>
          <w:sz w:val="18"/>
          <w:szCs w:val="18"/>
        </w:rPr>
        <w:t xml:space="preserve"> </w:t>
      </w:r>
      <w:r>
        <w:rPr>
          <w:sz w:val="18"/>
          <w:szCs w:val="18"/>
        </w:rPr>
        <w:t>minimise</w:t>
      </w:r>
      <w:r>
        <w:rPr>
          <w:spacing w:val="-2"/>
          <w:sz w:val="18"/>
          <w:szCs w:val="18"/>
        </w:rPr>
        <w:t xml:space="preserve"> </w:t>
      </w:r>
      <w:r>
        <w:rPr>
          <w:sz w:val="18"/>
          <w:szCs w:val="18"/>
        </w:rPr>
        <w:t>these</w:t>
      </w:r>
      <w:r>
        <w:rPr>
          <w:spacing w:val="6"/>
          <w:sz w:val="18"/>
          <w:szCs w:val="18"/>
        </w:rPr>
        <w:t xml:space="preserve"> </w:t>
      </w:r>
      <w:r>
        <w:rPr>
          <w:sz w:val="18"/>
          <w:szCs w:val="18"/>
        </w:rPr>
        <w:t>risks.</w:t>
      </w:r>
      <w:r>
        <w:rPr>
          <w:spacing w:val="9"/>
          <w:sz w:val="18"/>
          <w:szCs w:val="18"/>
        </w:rPr>
        <w:t xml:space="preserve"> </w:t>
      </w:r>
      <w:r>
        <w:rPr>
          <w:sz w:val="18"/>
          <w:szCs w:val="18"/>
        </w:rPr>
        <w:t>The</w:t>
      </w:r>
      <w:r>
        <w:rPr>
          <w:spacing w:val="8"/>
          <w:sz w:val="18"/>
          <w:szCs w:val="18"/>
        </w:rPr>
        <w:t xml:space="preserve"> </w:t>
      </w:r>
      <w:r>
        <w:rPr>
          <w:sz w:val="18"/>
          <w:szCs w:val="18"/>
        </w:rPr>
        <w:t>procedures for</w:t>
      </w:r>
      <w:r>
        <w:rPr>
          <w:spacing w:val="6"/>
          <w:sz w:val="18"/>
          <w:szCs w:val="18"/>
        </w:rPr>
        <w:t xml:space="preserve"> </w:t>
      </w:r>
      <w:r>
        <w:rPr>
          <w:sz w:val="18"/>
          <w:szCs w:val="18"/>
        </w:rPr>
        <w:t>risk</w:t>
      </w:r>
      <w:r>
        <w:rPr>
          <w:spacing w:val="4"/>
          <w:sz w:val="18"/>
          <w:szCs w:val="18"/>
        </w:rPr>
        <w:t xml:space="preserve"> </w:t>
      </w:r>
      <w:r>
        <w:rPr>
          <w:sz w:val="18"/>
          <w:szCs w:val="18"/>
        </w:rPr>
        <w:t>management are</w:t>
      </w:r>
      <w:r>
        <w:rPr>
          <w:spacing w:val="5"/>
          <w:sz w:val="18"/>
          <w:szCs w:val="18"/>
        </w:rPr>
        <w:t xml:space="preserve"> </w:t>
      </w:r>
      <w:r>
        <w:rPr>
          <w:sz w:val="18"/>
          <w:szCs w:val="18"/>
        </w:rPr>
        <w:t>set</w:t>
      </w:r>
      <w:r>
        <w:rPr>
          <w:spacing w:val="6"/>
          <w:sz w:val="18"/>
          <w:szCs w:val="18"/>
        </w:rPr>
        <w:t xml:space="preserve"> </w:t>
      </w:r>
      <w:r>
        <w:rPr>
          <w:sz w:val="18"/>
          <w:szCs w:val="18"/>
        </w:rPr>
        <w:t>out</w:t>
      </w:r>
      <w:r>
        <w:rPr>
          <w:spacing w:val="6"/>
          <w:sz w:val="18"/>
          <w:szCs w:val="18"/>
        </w:rPr>
        <w:t xml:space="preserve"> </w:t>
      </w:r>
      <w:r>
        <w:rPr>
          <w:sz w:val="18"/>
          <w:szCs w:val="18"/>
        </w:rPr>
        <w:t>through</w:t>
      </w:r>
      <w:r>
        <w:rPr>
          <w:spacing w:val="3"/>
          <w:sz w:val="18"/>
          <w:szCs w:val="18"/>
        </w:rPr>
        <w:t xml:space="preserve"> </w:t>
      </w:r>
      <w:r>
        <w:rPr>
          <w:sz w:val="18"/>
          <w:szCs w:val="18"/>
        </w:rPr>
        <w:t>a</w:t>
      </w:r>
      <w:r>
        <w:rPr>
          <w:spacing w:val="6"/>
          <w:sz w:val="18"/>
          <w:szCs w:val="18"/>
        </w:rPr>
        <w:t xml:space="preserve"> </w:t>
      </w:r>
      <w:r>
        <w:rPr>
          <w:sz w:val="18"/>
          <w:szCs w:val="18"/>
        </w:rPr>
        <w:t>legal</w:t>
      </w:r>
      <w:r>
        <w:rPr>
          <w:spacing w:val="1"/>
          <w:sz w:val="18"/>
          <w:szCs w:val="18"/>
        </w:rPr>
        <w:t xml:space="preserve"> </w:t>
      </w:r>
      <w:r>
        <w:rPr>
          <w:sz w:val="18"/>
          <w:szCs w:val="18"/>
        </w:rPr>
        <w:t>framework</w:t>
      </w:r>
      <w:r>
        <w:rPr>
          <w:spacing w:val="4"/>
          <w:sz w:val="18"/>
          <w:szCs w:val="18"/>
        </w:rPr>
        <w:t xml:space="preserve"> </w:t>
      </w:r>
      <w:r>
        <w:rPr>
          <w:sz w:val="18"/>
          <w:szCs w:val="18"/>
        </w:rPr>
        <w:t>outlined</w:t>
      </w:r>
      <w:r>
        <w:rPr>
          <w:spacing w:val="-1"/>
          <w:sz w:val="18"/>
          <w:szCs w:val="18"/>
        </w:rPr>
        <w:t xml:space="preserve"> </w:t>
      </w:r>
      <w:r>
        <w:rPr>
          <w:sz w:val="18"/>
          <w:szCs w:val="18"/>
        </w:rPr>
        <w:t>in</w:t>
      </w:r>
      <w:r>
        <w:rPr>
          <w:spacing w:val="6"/>
          <w:sz w:val="18"/>
          <w:szCs w:val="18"/>
        </w:rPr>
        <w:t xml:space="preserve"> </w:t>
      </w:r>
      <w:r>
        <w:rPr>
          <w:sz w:val="18"/>
          <w:szCs w:val="18"/>
        </w:rPr>
        <w:t>the</w:t>
      </w:r>
      <w:r>
        <w:rPr>
          <w:spacing w:val="5"/>
          <w:sz w:val="18"/>
          <w:szCs w:val="18"/>
        </w:rPr>
        <w:t xml:space="preserve"> </w:t>
      </w:r>
      <w:r>
        <w:rPr>
          <w:sz w:val="18"/>
          <w:szCs w:val="18"/>
        </w:rPr>
        <w:t>Local</w:t>
      </w:r>
      <w:r>
        <w:rPr>
          <w:spacing w:val="1"/>
          <w:sz w:val="18"/>
          <w:szCs w:val="18"/>
        </w:rPr>
        <w:t xml:space="preserve"> </w:t>
      </w:r>
      <w:r>
        <w:rPr>
          <w:sz w:val="18"/>
          <w:szCs w:val="18"/>
        </w:rPr>
        <w:t>Government</w:t>
      </w:r>
      <w:r>
        <w:rPr>
          <w:spacing w:val="1"/>
          <w:sz w:val="18"/>
          <w:szCs w:val="18"/>
        </w:rPr>
        <w:t xml:space="preserve"> </w:t>
      </w:r>
      <w:r>
        <w:rPr>
          <w:sz w:val="18"/>
          <w:szCs w:val="18"/>
        </w:rPr>
        <w:t>Act</w:t>
      </w:r>
      <w:r>
        <w:rPr>
          <w:spacing w:val="4"/>
          <w:sz w:val="18"/>
          <w:szCs w:val="18"/>
        </w:rPr>
        <w:t xml:space="preserve"> </w:t>
      </w:r>
      <w:r>
        <w:rPr>
          <w:sz w:val="18"/>
          <w:szCs w:val="18"/>
        </w:rPr>
        <w:t>2003</w:t>
      </w:r>
      <w:r>
        <w:rPr>
          <w:spacing w:val="4"/>
          <w:sz w:val="18"/>
          <w:szCs w:val="18"/>
        </w:rPr>
        <w:t xml:space="preserve"> </w:t>
      </w:r>
      <w:r>
        <w:rPr>
          <w:sz w:val="18"/>
          <w:szCs w:val="18"/>
        </w:rPr>
        <w:t>and</w:t>
      </w:r>
      <w:r>
        <w:rPr>
          <w:spacing w:val="5"/>
          <w:sz w:val="18"/>
          <w:szCs w:val="18"/>
        </w:rPr>
        <w:t xml:space="preserve"> </w:t>
      </w:r>
      <w:r>
        <w:rPr>
          <w:sz w:val="18"/>
          <w:szCs w:val="18"/>
        </w:rPr>
        <w:t>the</w:t>
      </w:r>
      <w:r>
        <w:rPr>
          <w:spacing w:val="4"/>
          <w:sz w:val="18"/>
          <w:szCs w:val="18"/>
        </w:rPr>
        <w:t xml:space="preserve"> </w:t>
      </w:r>
      <w:r>
        <w:rPr>
          <w:sz w:val="18"/>
          <w:szCs w:val="18"/>
        </w:rPr>
        <w:t>associated</w:t>
      </w:r>
      <w:r>
        <w:rPr>
          <w:spacing w:val="-1"/>
          <w:sz w:val="18"/>
          <w:szCs w:val="18"/>
        </w:rPr>
        <w:t xml:space="preserve"> </w:t>
      </w:r>
      <w:r>
        <w:rPr>
          <w:sz w:val="18"/>
          <w:szCs w:val="18"/>
        </w:rPr>
        <w:t>regulations.</w:t>
      </w:r>
      <w:r>
        <w:rPr>
          <w:spacing w:val="7"/>
          <w:sz w:val="18"/>
          <w:szCs w:val="18"/>
        </w:rPr>
        <w:t xml:space="preserve"> </w:t>
      </w:r>
      <w:r>
        <w:rPr>
          <w:sz w:val="18"/>
          <w:szCs w:val="18"/>
        </w:rPr>
        <w:t>These</w:t>
      </w:r>
      <w:r>
        <w:rPr>
          <w:spacing w:val="4"/>
          <w:sz w:val="18"/>
          <w:szCs w:val="18"/>
        </w:rPr>
        <w:t xml:space="preserve"> </w:t>
      </w:r>
      <w:r>
        <w:rPr>
          <w:sz w:val="18"/>
          <w:szCs w:val="18"/>
        </w:rPr>
        <w:t>require</w:t>
      </w:r>
      <w:r>
        <w:rPr>
          <w:spacing w:val="2"/>
          <w:sz w:val="18"/>
          <w:szCs w:val="18"/>
        </w:rPr>
        <w:t xml:space="preserve"> </w:t>
      </w:r>
      <w:r>
        <w:rPr>
          <w:sz w:val="18"/>
          <w:szCs w:val="18"/>
        </w:rPr>
        <w:t>the</w:t>
      </w:r>
      <w:r>
        <w:rPr>
          <w:spacing w:val="7"/>
          <w:sz w:val="18"/>
          <w:szCs w:val="18"/>
        </w:rPr>
        <w:t xml:space="preserve"> </w:t>
      </w:r>
      <w:r>
        <w:rPr>
          <w:sz w:val="18"/>
          <w:szCs w:val="18"/>
        </w:rPr>
        <w:t>PCC</w:t>
      </w:r>
      <w:r>
        <w:rPr>
          <w:spacing w:val="5"/>
          <w:sz w:val="18"/>
          <w:szCs w:val="18"/>
        </w:rPr>
        <w:t xml:space="preserve"> </w:t>
      </w:r>
      <w:r>
        <w:rPr>
          <w:sz w:val="18"/>
          <w:szCs w:val="18"/>
        </w:rPr>
        <w:t>to</w:t>
      </w:r>
      <w:r>
        <w:rPr>
          <w:spacing w:val="1"/>
          <w:sz w:val="18"/>
          <w:szCs w:val="18"/>
        </w:rPr>
        <w:t xml:space="preserve"> </w:t>
      </w:r>
      <w:r>
        <w:rPr>
          <w:sz w:val="18"/>
          <w:szCs w:val="18"/>
        </w:rPr>
        <w:t>comply</w:t>
      </w:r>
      <w:r>
        <w:rPr>
          <w:spacing w:val="1"/>
          <w:sz w:val="18"/>
          <w:szCs w:val="18"/>
        </w:rPr>
        <w:t xml:space="preserve"> </w:t>
      </w:r>
      <w:r>
        <w:rPr>
          <w:sz w:val="18"/>
          <w:szCs w:val="18"/>
        </w:rPr>
        <w:t>with</w:t>
      </w:r>
      <w:r>
        <w:rPr>
          <w:spacing w:val="11"/>
          <w:sz w:val="18"/>
          <w:szCs w:val="18"/>
        </w:rPr>
        <w:t xml:space="preserve"> </w:t>
      </w:r>
      <w:r>
        <w:rPr>
          <w:sz w:val="18"/>
          <w:szCs w:val="18"/>
        </w:rPr>
        <w:t>the</w:t>
      </w:r>
      <w:r>
        <w:rPr>
          <w:spacing w:val="6"/>
          <w:sz w:val="18"/>
          <w:szCs w:val="18"/>
        </w:rPr>
        <w:t xml:space="preserve"> </w:t>
      </w:r>
      <w:r>
        <w:rPr>
          <w:sz w:val="18"/>
          <w:szCs w:val="18"/>
        </w:rPr>
        <w:t>CIPFA</w:t>
      </w:r>
      <w:r>
        <w:rPr>
          <w:spacing w:val="6"/>
          <w:sz w:val="18"/>
          <w:szCs w:val="18"/>
        </w:rPr>
        <w:t xml:space="preserve"> </w:t>
      </w:r>
      <w:r>
        <w:rPr>
          <w:sz w:val="18"/>
          <w:szCs w:val="18"/>
        </w:rPr>
        <w:t>Prudential</w:t>
      </w:r>
      <w:r>
        <w:rPr>
          <w:spacing w:val="2"/>
          <w:sz w:val="18"/>
          <w:szCs w:val="18"/>
        </w:rPr>
        <w:t xml:space="preserve"> </w:t>
      </w:r>
      <w:r>
        <w:rPr>
          <w:sz w:val="18"/>
          <w:szCs w:val="18"/>
        </w:rPr>
        <w:t>Code,</w:t>
      </w:r>
      <w:r>
        <w:rPr>
          <w:spacing w:val="6"/>
          <w:sz w:val="18"/>
          <w:szCs w:val="18"/>
        </w:rPr>
        <w:t xml:space="preserve"> </w:t>
      </w:r>
      <w:r>
        <w:rPr>
          <w:sz w:val="18"/>
          <w:szCs w:val="18"/>
        </w:rPr>
        <w:t>the</w:t>
      </w:r>
      <w:r>
        <w:rPr>
          <w:spacing w:val="5"/>
          <w:sz w:val="18"/>
          <w:szCs w:val="18"/>
        </w:rPr>
        <w:t xml:space="preserve"> </w:t>
      </w:r>
      <w:r>
        <w:rPr>
          <w:sz w:val="18"/>
          <w:szCs w:val="18"/>
        </w:rPr>
        <w:t>CIPFA</w:t>
      </w:r>
      <w:r>
        <w:rPr>
          <w:spacing w:val="8"/>
          <w:sz w:val="18"/>
          <w:szCs w:val="18"/>
        </w:rPr>
        <w:t xml:space="preserve"> </w:t>
      </w:r>
      <w:r>
        <w:rPr>
          <w:sz w:val="18"/>
          <w:szCs w:val="18"/>
        </w:rPr>
        <w:t>Treasury</w:t>
      </w:r>
      <w:r>
        <w:rPr>
          <w:spacing w:val="5"/>
          <w:sz w:val="18"/>
          <w:szCs w:val="18"/>
        </w:rPr>
        <w:t xml:space="preserve"> </w:t>
      </w:r>
      <w:r>
        <w:rPr>
          <w:sz w:val="18"/>
          <w:szCs w:val="18"/>
        </w:rPr>
        <w:t>Management</w:t>
      </w:r>
      <w:r>
        <w:rPr>
          <w:spacing w:val="6"/>
          <w:sz w:val="18"/>
          <w:szCs w:val="18"/>
        </w:rPr>
        <w:t xml:space="preserve"> </w:t>
      </w:r>
      <w:r>
        <w:rPr>
          <w:sz w:val="18"/>
          <w:szCs w:val="18"/>
        </w:rPr>
        <w:t>in</w:t>
      </w:r>
      <w:r>
        <w:rPr>
          <w:spacing w:val="5"/>
          <w:sz w:val="18"/>
          <w:szCs w:val="18"/>
        </w:rPr>
        <w:t xml:space="preserve"> </w:t>
      </w:r>
      <w:r>
        <w:rPr>
          <w:sz w:val="18"/>
          <w:szCs w:val="18"/>
        </w:rPr>
        <w:t>the</w:t>
      </w:r>
      <w:r>
        <w:rPr>
          <w:spacing w:val="6"/>
          <w:sz w:val="18"/>
          <w:szCs w:val="18"/>
        </w:rPr>
        <w:t xml:space="preserve"> </w:t>
      </w:r>
      <w:r>
        <w:rPr>
          <w:sz w:val="18"/>
          <w:szCs w:val="18"/>
        </w:rPr>
        <w:t>Public</w:t>
      </w:r>
      <w:r>
        <w:rPr>
          <w:spacing w:val="4"/>
          <w:sz w:val="18"/>
          <w:szCs w:val="18"/>
        </w:rPr>
        <w:t xml:space="preserve"> </w:t>
      </w:r>
      <w:r>
        <w:rPr>
          <w:sz w:val="18"/>
          <w:szCs w:val="18"/>
        </w:rPr>
        <w:t>Services</w:t>
      </w:r>
      <w:r>
        <w:rPr>
          <w:spacing w:val="5"/>
          <w:sz w:val="18"/>
          <w:szCs w:val="18"/>
        </w:rPr>
        <w:t xml:space="preserve"> </w:t>
      </w:r>
      <w:r>
        <w:rPr>
          <w:sz w:val="18"/>
          <w:szCs w:val="18"/>
        </w:rPr>
        <w:t>Code</w:t>
      </w:r>
      <w:r>
        <w:rPr>
          <w:spacing w:val="6"/>
          <w:sz w:val="18"/>
          <w:szCs w:val="18"/>
        </w:rPr>
        <w:t xml:space="preserve"> </w:t>
      </w:r>
      <w:r>
        <w:rPr>
          <w:sz w:val="18"/>
          <w:szCs w:val="18"/>
        </w:rPr>
        <w:t>of</w:t>
      </w:r>
      <w:r>
        <w:rPr>
          <w:spacing w:val="6"/>
          <w:sz w:val="18"/>
          <w:szCs w:val="18"/>
        </w:rPr>
        <w:t xml:space="preserve"> </w:t>
      </w:r>
      <w:r>
        <w:rPr>
          <w:sz w:val="18"/>
          <w:szCs w:val="18"/>
        </w:rPr>
        <w:t>Practice</w:t>
      </w:r>
      <w:r>
        <w:rPr>
          <w:spacing w:val="1"/>
          <w:sz w:val="18"/>
          <w:szCs w:val="18"/>
        </w:rPr>
        <w:t xml:space="preserve"> </w:t>
      </w:r>
      <w:r>
        <w:rPr>
          <w:sz w:val="18"/>
          <w:szCs w:val="18"/>
        </w:rPr>
        <w:t>and</w:t>
      </w:r>
      <w:r>
        <w:rPr>
          <w:spacing w:val="6"/>
          <w:sz w:val="18"/>
          <w:szCs w:val="18"/>
        </w:rPr>
        <w:t xml:space="preserve"> </w:t>
      </w:r>
      <w:r>
        <w:rPr>
          <w:sz w:val="18"/>
          <w:szCs w:val="18"/>
        </w:rPr>
        <w:t>Investment</w:t>
      </w:r>
      <w:r>
        <w:rPr>
          <w:spacing w:val="2"/>
          <w:sz w:val="18"/>
          <w:szCs w:val="18"/>
        </w:rPr>
        <w:t xml:space="preserve"> </w:t>
      </w:r>
      <w:r>
        <w:rPr>
          <w:sz w:val="18"/>
          <w:szCs w:val="18"/>
        </w:rPr>
        <w:t>Guidance issued</w:t>
      </w:r>
      <w:r>
        <w:rPr>
          <w:spacing w:val="4"/>
          <w:sz w:val="18"/>
          <w:szCs w:val="18"/>
        </w:rPr>
        <w:t xml:space="preserve"> </w:t>
      </w:r>
      <w:r>
        <w:rPr>
          <w:sz w:val="18"/>
          <w:szCs w:val="18"/>
        </w:rPr>
        <w:t>through</w:t>
      </w:r>
      <w:r>
        <w:rPr>
          <w:spacing w:val="4"/>
          <w:sz w:val="18"/>
          <w:szCs w:val="18"/>
        </w:rPr>
        <w:t xml:space="preserve"> </w:t>
      </w:r>
      <w:r>
        <w:rPr>
          <w:sz w:val="18"/>
          <w:szCs w:val="18"/>
        </w:rPr>
        <w:t>the</w:t>
      </w:r>
      <w:r>
        <w:rPr>
          <w:spacing w:val="6"/>
          <w:sz w:val="18"/>
          <w:szCs w:val="18"/>
        </w:rPr>
        <w:t xml:space="preserve"> </w:t>
      </w:r>
      <w:r>
        <w:rPr>
          <w:sz w:val="18"/>
          <w:szCs w:val="18"/>
        </w:rPr>
        <w:t>Act.</w:t>
      </w:r>
      <w:r>
        <w:rPr>
          <w:spacing w:val="15"/>
          <w:sz w:val="18"/>
          <w:szCs w:val="18"/>
        </w:rPr>
        <w:t xml:space="preserve"> </w:t>
      </w:r>
      <w:r>
        <w:rPr>
          <w:sz w:val="18"/>
          <w:szCs w:val="18"/>
        </w:rPr>
        <w:t>Overall</w:t>
      </w:r>
      <w:r>
        <w:rPr>
          <w:spacing w:val="8"/>
          <w:sz w:val="18"/>
          <w:szCs w:val="18"/>
        </w:rPr>
        <w:t xml:space="preserve"> </w:t>
      </w:r>
      <w:r>
        <w:rPr>
          <w:sz w:val="18"/>
          <w:szCs w:val="18"/>
        </w:rPr>
        <w:t>these</w:t>
      </w:r>
      <w:r>
        <w:rPr>
          <w:spacing w:val="4"/>
          <w:sz w:val="18"/>
          <w:szCs w:val="18"/>
        </w:rPr>
        <w:t xml:space="preserve"> </w:t>
      </w:r>
      <w:r>
        <w:rPr>
          <w:sz w:val="18"/>
          <w:szCs w:val="18"/>
        </w:rPr>
        <w:t>procedures require</w:t>
      </w:r>
      <w:r>
        <w:rPr>
          <w:spacing w:val="4"/>
          <w:sz w:val="18"/>
          <w:szCs w:val="18"/>
        </w:rPr>
        <w:t xml:space="preserve"> </w:t>
      </w:r>
      <w:r>
        <w:rPr>
          <w:sz w:val="18"/>
          <w:szCs w:val="18"/>
        </w:rPr>
        <w:t>the</w:t>
      </w:r>
      <w:r>
        <w:rPr>
          <w:spacing w:val="6"/>
          <w:sz w:val="18"/>
          <w:szCs w:val="18"/>
        </w:rPr>
        <w:t xml:space="preserve"> </w:t>
      </w:r>
      <w:r>
        <w:rPr>
          <w:sz w:val="18"/>
          <w:szCs w:val="18"/>
        </w:rPr>
        <w:t>PCC</w:t>
      </w:r>
      <w:r>
        <w:rPr>
          <w:spacing w:val="6"/>
          <w:sz w:val="18"/>
          <w:szCs w:val="18"/>
        </w:rPr>
        <w:t xml:space="preserve"> </w:t>
      </w:r>
      <w:r>
        <w:rPr>
          <w:sz w:val="18"/>
          <w:szCs w:val="18"/>
        </w:rPr>
        <w:t>Group</w:t>
      </w:r>
      <w:r>
        <w:rPr>
          <w:spacing w:val="8"/>
          <w:sz w:val="18"/>
          <w:szCs w:val="18"/>
        </w:rPr>
        <w:t xml:space="preserve"> </w:t>
      </w:r>
      <w:r>
        <w:rPr>
          <w:sz w:val="18"/>
          <w:szCs w:val="18"/>
        </w:rPr>
        <w:t>to</w:t>
      </w:r>
      <w:r>
        <w:rPr>
          <w:spacing w:val="6"/>
          <w:sz w:val="18"/>
          <w:szCs w:val="18"/>
        </w:rPr>
        <w:t xml:space="preserve"> </w:t>
      </w:r>
      <w:r>
        <w:rPr>
          <w:sz w:val="18"/>
          <w:szCs w:val="18"/>
        </w:rPr>
        <w:t>manage</w:t>
      </w:r>
      <w:r>
        <w:rPr>
          <w:spacing w:val="4"/>
          <w:sz w:val="18"/>
          <w:szCs w:val="18"/>
        </w:rPr>
        <w:t xml:space="preserve"> </w:t>
      </w:r>
      <w:r>
        <w:rPr>
          <w:sz w:val="18"/>
          <w:szCs w:val="18"/>
        </w:rPr>
        <w:t>risk</w:t>
      </w:r>
      <w:r>
        <w:rPr>
          <w:spacing w:val="1"/>
          <w:sz w:val="18"/>
          <w:szCs w:val="18"/>
        </w:rPr>
        <w:t xml:space="preserve"> </w:t>
      </w:r>
      <w:r>
        <w:rPr>
          <w:sz w:val="18"/>
          <w:szCs w:val="18"/>
        </w:rPr>
        <w:t>in</w:t>
      </w:r>
      <w:r>
        <w:rPr>
          <w:spacing w:val="-1"/>
          <w:sz w:val="18"/>
          <w:szCs w:val="18"/>
        </w:rPr>
        <w:t xml:space="preserve"> </w:t>
      </w:r>
      <w:r>
        <w:rPr>
          <w:sz w:val="18"/>
          <w:szCs w:val="18"/>
        </w:rPr>
        <w:t>the</w:t>
      </w:r>
      <w:r>
        <w:rPr>
          <w:spacing w:val="-1"/>
          <w:sz w:val="18"/>
          <w:szCs w:val="18"/>
        </w:rPr>
        <w:t xml:space="preserve"> </w:t>
      </w:r>
      <w:r>
        <w:rPr>
          <w:sz w:val="18"/>
          <w:szCs w:val="18"/>
        </w:rPr>
        <w:t>following</w:t>
      </w:r>
      <w:r>
        <w:rPr>
          <w:spacing w:val="-1"/>
          <w:sz w:val="18"/>
          <w:szCs w:val="18"/>
        </w:rPr>
        <w:t xml:space="preserve"> </w:t>
      </w:r>
      <w:r>
        <w:rPr>
          <w:sz w:val="18"/>
          <w:szCs w:val="18"/>
        </w:rPr>
        <w:t>ways:</w:t>
      </w:r>
    </w:p>
    <w:p w14:paraId="215189D8" w14:textId="77777777" w:rsidR="0010245F" w:rsidRDefault="0010245F" w:rsidP="00DB2CDE">
      <w:pPr>
        <w:pStyle w:val="BodyText"/>
        <w:tabs>
          <w:tab w:val="left" w:pos="8364"/>
        </w:tabs>
        <w:ind w:right="273"/>
        <w:jc w:val="both"/>
      </w:pPr>
    </w:p>
    <w:p w14:paraId="5021ECF9" w14:textId="77777777" w:rsidR="0010245F" w:rsidRDefault="0010245F" w:rsidP="00DB2CDE">
      <w:pPr>
        <w:pStyle w:val="ListParagraph"/>
        <w:numPr>
          <w:ilvl w:val="0"/>
          <w:numId w:val="33"/>
        </w:numPr>
        <w:tabs>
          <w:tab w:val="left" w:pos="462"/>
          <w:tab w:val="left" w:pos="8364"/>
        </w:tabs>
        <w:ind w:left="0" w:right="273" w:firstLine="0"/>
        <w:jc w:val="both"/>
        <w:rPr>
          <w:sz w:val="18"/>
          <w:szCs w:val="18"/>
        </w:rPr>
      </w:pPr>
      <w:r>
        <w:rPr>
          <w:sz w:val="18"/>
          <w:szCs w:val="18"/>
        </w:rPr>
        <w:t>By</w:t>
      </w:r>
      <w:r>
        <w:rPr>
          <w:spacing w:val="9"/>
          <w:sz w:val="18"/>
          <w:szCs w:val="18"/>
        </w:rPr>
        <w:t xml:space="preserve"> </w:t>
      </w:r>
      <w:r>
        <w:rPr>
          <w:sz w:val="18"/>
          <w:szCs w:val="18"/>
        </w:rPr>
        <w:t>formally</w:t>
      </w:r>
      <w:r>
        <w:rPr>
          <w:spacing w:val="2"/>
          <w:sz w:val="18"/>
          <w:szCs w:val="18"/>
        </w:rPr>
        <w:t xml:space="preserve"> </w:t>
      </w:r>
      <w:r>
        <w:rPr>
          <w:sz w:val="18"/>
          <w:szCs w:val="18"/>
        </w:rPr>
        <w:t>adopting</w:t>
      </w:r>
      <w:r>
        <w:rPr>
          <w:spacing w:val="4"/>
          <w:sz w:val="18"/>
          <w:szCs w:val="18"/>
        </w:rPr>
        <w:t xml:space="preserve"> </w:t>
      </w:r>
      <w:r>
        <w:rPr>
          <w:sz w:val="18"/>
          <w:szCs w:val="18"/>
        </w:rPr>
        <w:t>the</w:t>
      </w:r>
      <w:r>
        <w:rPr>
          <w:spacing w:val="6"/>
          <w:sz w:val="18"/>
          <w:szCs w:val="18"/>
        </w:rPr>
        <w:t xml:space="preserve"> </w:t>
      </w:r>
      <w:r>
        <w:rPr>
          <w:sz w:val="18"/>
          <w:szCs w:val="18"/>
        </w:rPr>
        <w:t>requirements of</w:t>
      </w:r>
      <w:r>
        <w:rPr>
          <w:spacing w:val="8"/>
          <w:sz w:val="18"/>
          <w:szCs w:val="18"/>
        </w:rPr>
        <w:t xml:space="preserve"> </w:t>
      </w:r>
      <w:r>
        <w:rPr>
          <w:sz w:val="18"/>
          <w:szCs w:val="18"/>
        </w:rPr>
        <w:t>the</w:t>
      </w:r>
      <w:r>
        <w:rPr>
          <w:spacing w:val="7"/>
          <w:sz w:val="18"/>
          <w:szCs w:val="18"/>
        </w:rPr>
        <w:t xml:space="preserve"> </w:t>
      </w:r>
      <w:r>
        <w:rPr>
          <w:sz w:val="18"/>
          <w:szCs w:val="18"/>
        </w:rPr>
        <w:t>Code</w:t>
      </w:r>
      <w:r>
        <w:rPr>
          <w:spacing w:val="6"/>
          <w:sz w:val="18"/>
          <w:szCs w:val="18"/>
        </w:rPr>
        <w:t xml:space="preserve"> </w:t>
      </w:r>
      <w:r>
        <w:rPr>
          <w:sz w:val="18"/>
          <w:szCs w:val="18"/>
        </w:rPr>
        <w:t>of</w:t>
      </w:r>
      <w:r>
        <w:rPr>
          <w:spacing w:val="6"/>
          <w:sz w:val="18"/>
          <w:szCs w:val="18"/>
        </w:rPr>
        <w:t xml:space="preserve"> </w:t>
      </w:r>
      <w:r>
        <w:rPr>
          <w:sz w:val="18"/>
          <w:szCs w:val="18"/>
        </w:rPr>
        <w:t>Practice;</w:t>
      </w:r>
    </w:p>
    <w:p w14:paraId="408CED90" w14:textId="77777777" w:rsidR="0010245F" w:rsidRDefault="0010245F" w:rsidP="00DB2CDE">
      <w:pPr>
        <w:pStyle w:val="BodyText"/>
        <w:tabs>
          <w:tab w:val="left" w:pos="8364"/>
        </w:tabs>
        <w:ind w:right="273"/>
        <w:jc w:val="both"/>
      </w:pPr>
    </w:p>
    <w:p w14:paraId="798296BC" w14:textId="77777777" w:rsidR="0010245F" w:rsidRDefault="0010245F" w:rsidP="00DB2CDE">
      <w:pPr>
        <w:pStyle w:val="ListParagraph"/>
        <w:numPr>
          <w:ilvl w:val="0"/>
          <w:numId w:val="33"/>
        </w:numPr>
        <w:tabs>
          <w:tab w:val="left" w:pos="501"/>
          <w:tab w:val="left" w:pos="8364"/>
        </w:tabs>
        <w:ind w:left="0" w:right="273" w:firstLine="0"/>
        <w:jc w:val="both"/>
        <w:rPr>
          <w:sz w:val="18"/>
          <w:szCs w:val="18"/>
        </w:rPr>
      </w:pPr>
      <w:r>
        <w:rPr>
          <w:sz w:val="18"/>
          <w:szCs w:val="18"/>
        </w:rPr>
        <w:t>By</w:t>
      </w:r>
      <w:r>
        <w:rPr>
          <w:spacing w:val="6"/>
          <w:sz w:val="18"/>
          <w:szCs w:val="18"/>
        </w:rPr>
        <w:t xml:space="preserve"> </w:t>
      </w:r>
      <w:r>
        <w:rPr>
          <w:sz w:val="18"/>
          <w:szCs w:val="18"/>
        </w:rPr>
        <w:t>approving</w:t>
      </w:r>
      <w:r>
        <w:rPr>
          <w:spacing w:val="7"/>
          <w:sz w:val="18"/>
          <w:szCs w:val="18"/>
        </w:rPr>
        <w:t xml:space="preserve"> </w:t>
      </w:r>
      <w:r>
        <w:rPr>
          <w:sz w:val="18"/>
          <w:szCs w:val="18"/>
        </w:rPr>
        <w:t>annually</w:t>
      </w:r>
      <w:r>
        <w:rPr>
          <w:spacing w:val="2"/>
          <w:sz w:val="18"/>
          <w:szCs w:val="18"/>
        </w:rPr>
        <w:t xml:space="preserve"> </w:t>
      </w:r>
      <w:r>
        <w:rPr>
          <w:sz w:val="18"/>
          <w:szCs w:val="18"/>
        </w:rPr>
        <w:t>in</w:t>
      </w:r>
      <w:r>
        <w:rPr>
          <w:spacing w:val="6"/>
          <w:sz w:val="18"/>
          <w:szCs w:val="18"/>
        </w:rPr>
        <w:t xml:space="preserve"> </w:t>
      </w:r>
      <w:r>
        <w:rPr>
          <w:sz w:val="18"/>
          <w:szCs w:val="18"/>
        </w:rPr>
        <w:t>advance</w:t>
      </w:r>
      <w:r>
        <w:rPr>
          <w:spacing w:val="5"/>
          <w:sz w:val="18"/>
          <w:szCs w:val="18"/>
        </w:rPr>
        <w:t xml:space="preserve"> </w:t>
      </w:r>
      <w:r>
        <w:rPr>
          <w:sz w:val="18"/>
          <w:szCs w:val="18"/>
        </w:rPr>
        <w:t>prudential</w:t>
      </w:r>
      <w:r>
        <w:rPr>
          <w:spacing w:val="3"/>
          <w:sz w:val="18"/>
          <w:szCs w:val="18"/>
        </w:rPr>
        <w:t xml:space="preserve"> </w:t>
      </w:r>
      <w:r>
        <w:rPr>
          <w:sz w:val="18"/>
          <w:szCs w:val="18"/>
        </w:rPr>
        <w:t>indicators</w:t>
      </w:r>
      <w:r>
        <w:rPr>
          <w:spacing w:val="-2"/>
          <w:sz w:val="18"/>
          <w:szCs w:val="18"/>
        </w:rPr>
        <w:t xml:space="preserve"> </w:t>
      </w:r>
      <w:r>
        <w:rPr>
          <w:sz w:val="18"/>
          <w:szCs w:val="18"/>
        </w:rPr>
        <w:t>for</w:t>
      </w:r>
      <w:r>
        <w:rPr>
          <w:spacing w:val="8"/>
          <w:sz w:val="18"/>
          <w:szCs w:val="18"/>
        </w:rPr>
        <w:t xml:space="preserve"> </w:t>
      </w:r>
      <w:r>
        <w:rPr>
          <w:sz w:val="18"/>
          <w:szCs w:val="18"/>
        </w:rPr>
        <w:t>the</w:t>
      </w:r>
      <w:r>
        <w:rPr>
          <w:spacing w:val="7"/>
          <w:sz w:val="18"/>
          <w:szCs w:val="18"/>
        </w:rPr>
        <w:t xml:space="preserve"> </w:t>
      </w:r>
      <w:r>
        <w:rPr>
          <w:sz w:val="18"/>
          <w:szCs w:val="18"/>
        </w:rPr>
        <w:t>following</w:t>
      </w:r>
      <w:r>
        <w:rPr>
          <w:spacing w:val="6"/>
          <w:sz w:val="18"/>
          <w:szCs w:val="18"/>
        </w:rPr>
        <w:t xml:space="preserve"> </w:t>
      </w:r>
      <w:r>
        <w:rPr>
          <w:sz w:val="18"/>
          <w:szCs w:val="18"/>
        </w:rPr>
        <w:t>three</w:t>
      </w:r>
      <w:r>
        <w:rPr>
          <w:spacing w:val="5"/>
          <w:sz w:val="18"/>
          <w:szCs w:val="18"/>
        </w:rPr>
        <w:t xml:space="preserve"> </w:t>
      </w:r>
      <w:r>
        <w:rPr>
          <w:sz w:val="18"/>
          <w:szCs w:val="18"/>
        </w:rPr>
        <w:t>years</w:t>
      </w:r>
      <w:r>
        <w:rPr>
          <w:spacing w:val="9"/>
          <w:sz w:val="18"/>
          <w:szCs w:val="18"/>
        </w:rPr>
        <w:t xml:space="preserve"> </w:t>
      </w:r>
      <w:r>
        <w:rPr>
          <w:sz w:val="18"/>
          <w:szCs w:val="18"/>
        </w:rPr>
        <w:t>limiting:</w:t>
      </w:r>
    </w:p>
    <w:p w14:paraId="21DD99F1" w14:textId="77777777" w:rsidR="0010245F" w:rsidRDefault="0010245F" w:rsidP="00DB2CDE">
      <w:pPr>
        <w:pStyle w:val="ListParagraph"/>
        <w:numPr>
          <w:ilvl w:val="0"/>
          <w:numId w:val="34"/>
        </w:numPr>
        <w:tabs>
          <w:tab w:val="left" w:pos="608"/>
          <w:tab w:val="left" w:pos="8364"/>
        </w:tabs>
        <w:ind w:right="273"/>
        <w:jc w:val="both"/>
        <w:rPr>
          <w:sz w:val="18"/>
          <w:szCs w:val="18"/>
        </w:rPr>
      </w:pPr>
      <w:r>
        <w:rPr>
          <w:sz w:val="18"/>
          <w:szCs w:val="18"/>
        </w:rPr>
        <w:t>The</w:t>
      </w:r>
      <w:r>
        <w:rPr>
          <w:spacing w:val="7"/>
          <w:sz w:val="18"/>
          <w:szCs w:val="18"/>
        </w:rPr>
        <w:t xml:space="preserve"> </w:t>
      </w:r>
      <w:r>
        <w:rPr>
          <w:sz w:val="18"/>
          <w:szCs w:val="18"/>
        </w:rPr>
        <w:t>PCC</w:t>
      </w:r>
      <w:r>
        <w:rPr>
          <w:spacing w:val="7"/>
          <w:sz w:val="18"/>
          <w:szCs w:val="18"/>
        </w:rPr>
        <w:t xml:space="preserve"> </w:t>
      </w:r>
      <w:r>
        <w:rPr>
          <w:sz w:val="18"/>
          <w:szCs w:val="18"/>
        </w:rPr>
        <w:t>Group’s</w:t>
      </w:r>
      <w:r>
        <w:rPr>
          <w:spacing w:val="5"/>
          <w:sz w:val="18"/>
          <w:szCs w:val="18"/>
        </w:rPr>
        <w:t xml:space="preserve"> </w:t>
      </w:r>
      <w:r>
        <w:rPr>
          <w:sz w:val="18"/>
          <w:szCs w:val="18"/>
        </w:rPr>
        <w:t>overall</w:t>
      </w:r>
      <w:r>
        <w:rPr>
          <w:spacing w:val="3"/>
          <w:sz w:val="18"/>
          <w:szCs w:val="18"/>
        </w:rPr>
        <w:t xml:space="preserve"> </w:t>
      </w:r>
      <w:r>
        <w:rPr>
          <w:sz w:val="18"/>
          <w:szCs w:val="18"/>
        </w:rPr>
        <w:t>borrowing;</w:t>
      </w:r>
    </w:p>
    <w:p w14:paraId="4D677EE7" w14:textId="77777777" w:rsidR="0010245F" w:rsidRDefault="0010245F" w:rsidP="00DB2CDE">
      <w:pPr>
        <w:pStyle w:val="ListParagraph"/>
        <w:numPr>
          <w:ilvl w:val="0"/>
          <w:numId w:val="34"/>
        </w:numPr>
        <w:tabs>
          <w:tab w:val="left" w:pos="608"/>
          <w:tab w:val="left" w:pos="8364"/>
        </w:tabs>
        <w:ind w:right="273"/>
        <w:jc w:val="both"/>
        <w:rPr>
          <w:sz w:val="18"/>
          <w:szCs w:val="18"/>
        </w:rPr>
      </w:pPr>
      <w:r>
        <w:rPr>
          <w:sz w:val="18"/>
          <w:szCs w:val="18"/>
        </w:rPr>
        <w:t>Its</w:t>
      </w:r>
      <w:r>
        <w:rPr>
          <w:spacing w:val="5"/>
          <w:sz w:val="18"/>
          <w:szCs w:val="18"/>
        </w:rPr>
        <w:t xml:space="preserve"> </w:t>
      </w:r>
      <w:r>
        <w:rPr>
          <w:sz w:val="18"/>
          <w:szCs w:val="18"/>
        </w:rPr>
        <w:t>maximum</w:t>
      </w:r>
      <w:r>
        <w:rPr>
          <w:spacing w:val="5"/>
          <w:sz w:val="18"/>
          <w:szCs w:val="18"/>
        </w:rPr>
        <w:t xml:space="preserve"> </w:t>
      </w:r>
      <w:r>
        <w:rPr>
          <w:sz w:val="18"/>
          <w:szCs w:val="18"/>
        </w:rPr>
        <w:t>and</w:t>
      </w:r>
      <w:r>
        <w:rPr>
          <w:spacing w:val="5"/>
          <w:sz w:val="18"/>
          <w:szCs w:val="18"/>
        </w:rPr>
        <w:t xml:space="preserve"> </w:t>
      </w:r>
      <w:r>
        <w:rPr>
          <w:sz w:val="18"/>
          <w:szCs w:val="18"/>
        </w:rPr>
        <w:t>minimum</w:t>
      </w:r>
      <w:r>
        <w:rPr>
          <w:spacing w:val="-1"/>
          <w:sz w:val="18"/>
          <w:szCs w:val="18"/>
        </w:rPr>
        <w:t xml:space="preserve"> </w:t>
      </w:r>
      <w:r>
        <w:rPr>
          <w:sz w:val="18"/>
          <w:szCs w:val="18"/>
        </w:rPr>
        <w:t>exposures</w:t>
      </w:r>
      <w:r>
        <w:rPr>
          <w:spacing w:val="5"/>
          <w:sz w:val="18"/>
          <w:szCs w:val="18"/>
        </w:rPr>
        <w:t xml:space="preserve"> </w:t>
      </w:r>
      <w:r>
        <w:rPr>
          <w:sz w:val="18"/>
          <w:szCs w:val="18"/>
        </w:rPr>
        <w:t>to</w:t>
      </w:r>
      <w:r>
        <w:rPr>
          <w:spacing w:val="7"/>
          <w:sz w:val="18"/>
          <w:szCs w:val="18"/>
        </w:rPr>
        <w:t xml:space="preserve"> </w:t>
      </w:r>
      <w:r>
        <w:rPr>
          <w:sz w:val="18"/>
          <w:szCs w:val="18"/>
        </w:rPr>
        <w:t>fixed</w:t>
      </w:r>
      <w:r>
        <w:rPr>
          <w:spacing w:val="7"/>
          <w:sz w:val="18"/>
          <w:szCs w:val="18"/>
        </w:rPr>
        <w:t xml:space="preserve"> </w:t>
      </w:r>
      <w:r>
        <w:rPr>
          <w:sz w:val="18"/>
          <w:szCs w:val="18"/>
        </w:rPr>
        <w:t>and</w:t>
      </w:r>
      <w:r>
        <w:rPr>
          <w:spacing w:val="5"/>
          <w:sz w:val="18"/>
          <w:szCs w:val="18"/>
        </w:rPr>
        <w:t xml:space="preserve"> </w:t>
      </w:r>
      <w:r>
        <w:rPr>
          <w:sz w:val="18"/>
          <w:szCs w:val="18"/>
        </w:rPr>
        <w:t>variable</w:t>
      </w:r>
      <w:r>
        <w:rPr>
          <w:spacing w:val="5"/>
          <w:sz w:val="18"/>
          <w:szCs w:val="18"/>
        </w:rPr>
        <w:t xml:space="preserve"> </w:t>
      </w:r>
      <w:r>
        <w:rPr>
          <w:sz w:val="18"/>
          <w:szCs w:val="18"/>
        </w:rPr>
        <w:t>rates;</w:t>
      </w:r>
    </w:p>
    <w:p w14:paraId="167C4148" w14:textId="77777777" w:rsidR="0010245F" w:rsidRDefault="0010245F" w:rsidP="00DB2CDE">
      <w:pPr>
        <w:pStyle w:val="ListParagraph"/>
        <w:numPr>
          <w:ilvl w:val="0"/>
          <w:numId w:val="34"/>
        </w:numPr>
        <w:tabs>
          <w:tab w:val="left" w:pos="608"/>
          <w:tab w:val="left" w:pos="8364"/>
        </w:tabs>
        <w:ind w:right="273"/>
        <w:jc w:val="both"/>
        <w:rPr>
          <w:sz w:val="18"/>
          <w:szCs w:val="18"/>
        </w:rPr>
      </w:pPr>
      <w:r>
        <w:rPr>
          <w:sz w:val="18"/>
          <w:szCs w:val="18"/>
        </w:rPr>
        <w:t>Its</w:t>
      </w:r>
      <w:r>
        <w:rPr>
          <w:spacing w:val="5"/>
          <w:sz w:val="18"/>
          <w:szCs w:val="18"/>
        </w:rPr>
        <w:t xml:space="preserve"> </w:t>
      </w:r>
      <w:r>
        <w:rPr>
          <w:sz w:val="18"/>
          <w:szCs w:val="18"/>
        </w:rPr>
        <w:t>maximum</w:t>
      </w:r>
      <w:r>
        <w:rPr>
          <w:spacing w:val="6"/>
          <w:sz w:val="18"/>
          <w:szCs w:val="18"/>
        </w:rPr>
        <w:t xml:space="preserve"> </w:t>
      </w:r>
      <w:r>
        <w:rPr>
          <w:sz w:val="18"/>
          <w:szCs w:val="18"/>
        </w:rPr>
        <w:t>and</w:t>
      </w:r>
      <w:r>
        <w:rPr>
          <w:spacing w:val="5"/>
          <w:sz w:val="18"/>
          <w:szCs w:val="18"/>
        </w:rPr>
        <w:t xml:space="preserve"> </w:t>
      </w:r>
      <w:r>
        <w:rPr>
          <w:sz w:val="18"/>
          <w:szCs w:val="18"/>
        </w:rPr>
        <w:t>minimum exposures for</w:t>
      </w:r>
      <w:r>
        <w:rPr>
          <w:spacing w:val="6"/>
          <w:sz w:val="18"/>
          <w:szCs w:val="18"/>
        </w:rPr>
        <w:t xml:space="preserve"> </w:t>
      </w:r>
      <w:r>
        <w:rPr>
          <w:sz w:val="18"/>
          <w:szCs w:val="18"/>
        </w:rPr>
        <w:t>the</w:t>
      </w:r>
      <w:r>
        <w:rPr>
          <w:spacing w:val="5"/>
          <w:sz w:val="18"/>
          <w:szCs w:val="18"/>
        </w:rPr>
        <w:t xml:space="preserve"> </w:t>
      </w:r>
      <w:r>
        <w:rPr>
          <w:sz w:val="18"/>
          <w:szCs w:val="18"/>
        </w:rPr>
        <w:t>maturity</w:t>
      </w:r>
      <w:r>
        <w:rPr>
          <w:spacing w:val="1"/>
          <w:sz w:val="18"/>
          <w:szCs w:val="18"/>
        </w:rPr>
        <w:t xml:space="preserve"> </w:t>
      </w:r>
      <w:r>
        <w:rPr>
          <w:sz w:val="18"/>
          <w:szCs w:val="18"/>
        </w:rPr>
        <w:t>structure</w:t>
      </w:r>
      <w:r>
        <w:rPr>
          <w:spacing w:val="3"/>
          <w:sz w:val="18"/>
          <w:szCs w:val="18"/>
        </w:rPr>
        <w:t xml:space="preserve"> </w:t>
      </w:r>
      <w:r>
        <w:rPr>
          <w:sz w:val="18"/>
          <w:szCs w:val="18"/>
        </w:rPr>
        <w:t>of</w:t>
      </w:r>
      <w:r>
        <w:rPr>
          <w:spacing w:val="6"/>
          <w:sz w:val="18"/>
          <w:szCs w:val="18"/>
        </w:rPr>
        <w:t xml:space="preserve"> </w:t>
      </w:r>
      <w:r>
        <w:rPr>
          <w:sz w:val="18"/>
          <w:szCs w:val="18"/>
        </w:rPr>
        <w:t>its</w:t>
      </w:r>
      <w:r>
        <w:rPr>
          <w:spacing w:val="7"/>
          <w:sz w:val="18"/>
          <w:szCs w:val="18"/>
        </w:rPr>
        <w:t xml:space="preserve"> </w:t>
      </w:r>
      <w:r>
        <w:rPr>
          <w:sz w:val="18"/>
          <w:szCs w:val="18"/>
        </w:rPr>
        <w:t>debt;</w:t>
      </w:r>
      <w:r>
        <w:rPr>
          <w:spacing w:val="5"/>
          <w:sz w:val="18"/>
          <w:szCs w:val="18"/>
        </w:rPr>
        <w:t xml:space="preserve"> </w:t>
      </w:r>
      <w:r>
        <w:rPr>
          <w:sz w:val="18"/>
          <w:szCs w:val="18"/>
        </w:rPr>
        <w:t>and</w:t>
      </w:r>
    </w:p>
    <w:p w14:paraId="37E12712" w14:textId="77777777" w:rsidR="0010245F" w:rsidRDefault="0010245F" w:rsidP="00DB2CDE">
      <w:pPr>
        <w:pStyle w:val="ListParagraph"/>
        <w:numPr>
          <w:ilvl w:val="0"/>
          <w:numId w:val="34"/>
        </w:numPr>
        <w:tabs>
          <w:tab w:val="left" w:pos="608"/>
          <w:tab w:val="left" w:pos="8364"/>
        </w:tabs>
        <w:ind w:right="273"/>
        <w:jc w:val="both"/>
        <w:rPr>
          <w:sz w:val="18"/>
          <w:szCs w:val="18"/>
        </w:rPr>
      </w:pPr>
      <w:r>
        <w:rPr>
          <w:sz w:val="18"/>
          <w:szCs w:val="18"/>
        </w:rPr>
        <w:t>Its</w:t>
      </w:r>
      <w:r>
        <w:rPr>
          <w:spacing w:val="6"/>
          <w:sz w:val="18"/>
          <w:szCs w:val="18"/>
        </w:rPr>
        <w:t xml:space="preserve"> </w:t>
      </w:r>
      <w:r>
        <w:rPr>
          <w:sz w:val="18"/>
          <w:szCs w:val="18"/>
        </w:rPr>
        <w:t>maximum</w:t>
      </w:r>
      <w:r>
        <w:rPr>
          <w:spacing w:val="6"/>
          <w:sz w:val="18"/>
          <w:szCs w:val="18"/>
        </w:rPr>
        <w:t xml:space="preserve"> </w:t>
      </w:r>
      <w:r>
        <w:rPr>
          <w:sz w:val="18"/>
          <w:szCs w:val="18"/>
        </w:rPr>
        <w:t>annual</w:t>
      </w:r>
      <w:r>
        <w:rPr>
          <w:spacing w:val="4"/>
          <w:sz w:val="18"/>
          <w:szCs w:val="18"/>
        </w:rPr>
        <w:t xml:space="preserve"> </w:t>
      </w:r>
      <w:r>
        <w:rPr>
          <w:sz w:val="18"/>
          <w:szCs w:val="18"/>
        </w:rPr>
        <w:t>exposures</w:t>
      </w:r>
      <w:r>
        <w:rPr>
          <w:spacing w:val="6"/>
          <w:sz w:val="18"/>
          <w:szCs w:val="18"/>
        </w:rPr>
        <w:t xml:space="preserve"> </w:t>
      </w:r>
      <w:r>
        <w:rPr>
          <w:sz w:val="18"/>
          <w:szCs w:val="18"/>
        </w:rPr>
        <w:t>to</w:t>
      </w:r>
      <w:r>
        <w:rPr>
          <w:spacing w:val="7"/>
          <w:sz w:val="18"/>
          <w:szCs w:val="18"/>
        </w:rPr>
        <w:t xml:space="preserve"> </w:t>
      </w:r>
      <w:r>
        <w:rPr>
          <w:sz w:val="18"/>
          <w:szCs w:val="18"/>
        </w:rPr>
        <w:t>investments</w:t>
      </w:r>
      <w:r>
        <w:rPr>
          <w:spacing w:val="2"/>
          <w:sz w:val="18"/>
          <w:szCs w:val="18"/>
        </w:rPr>
        <w:t xml:space="preserve"> </w:t>
      </w:r>
      <w:r>
        <w:rPr>
          <w:sz w:val="18"/>
          <w:szCs w:val="18"/>
        </w:rPr>
        <w:t>maturing</w:t>
      </w:r>
      <w:r>
        <w:rPr>
          <w:spacing w:val="3"/>
          <w:sz w:val="18"/>
          <w:szCs w:val="18"/>
        </w:rPr>
        <w:t xml:space="preserve"> </w:t>
      </w:r>
      <w:r>
        <w:rPr>
          <w:sz w:val="18"/>
          <w:szCs w:val="18"/>
        </w:rPr>
        <w:t>beyond</w:t>
      </w:r>
      <w:r>
        <w:rPr>
          <w:spacing w:val="4"/>
          <w:sz w:val="18"/>
          <w:szCs w:val="18"/>
        </w:rPr>
        <w:t xml:space="preserve"> </w:t>
      </w:r>
      <w:r>
        <w:rPr>
          <w:sz w:val="18"/>
          <w:szCs w:val="18"/>
        </w:rPr>
        <w:t>a</w:t>
      </w:r>
      <w:r>
        <w:rPr>
          <w:spacing w:val="9"/>
          <w:sz w:val="18"/>
          <w:szCs w:val="18"/>
        </w:rPr>
        <w:t xml:space="preserve"> </w:t>
      </w:r>
      <w:r>
        <w:rPr>
          <w:sz w:val="18"/>
          <w:szCs w:val="18"/>
        </w:rPr>
        <w:t>year.</w:t>
      </w:r>
    </w:p>
    <w:p w14:paraId="53A4B50E" w14:textId="77777777" w:rsidR="0010245F" w:rsidRDefault="0010245F" w:rsidP="00DB2CDE">
      <w:pPr>
        <w:pStyle w:val="BodyText"/>
        <w:tabs>
          <w:tab w:val="left" w:pos="8364"/>
        </w:tabs>
        <w:ind w:right="273"/>
        <w:jc w:val="both"/>
      </w:pPr>
    </w:p>
    <w:p w14:paraId="70C2B9EB" w14:textId="77777777" w:rsidR="0010245F" w:rsidRDefault="0010245F" w:rsidP="00DB2CDE">
      <w:pPr>
        <w:pStyle w:val="ListParagraph"/>
        <w:numPr>
          <w:ilvl w:val="0"/>
          <w:numId w:val="33"/>
        </w:numPr>
        <w:tabs>
          <w:tab w:val="left" w:pos="539"/>
          <w:tab w:val="left" w:pos="8364"/>
        </w:tabs>
        <w:ind w:left="567" w:right="273" w:hanging="567"/>
        <w:jc w:val="both"/>
        <w:rPr>
          <w:sz w:val="18"/>
          <w:szCs w:val="18"/>
        </w:rPr>
      </w:pPr>
      <w:r>
        <w:rPr>
          <w:sz w:val="18"/>
          <w:szCs w:val="18"/>
        </w:rPr>
        <w:t>By</w:t>
      </w:r>
      <w:r>
        <w:rPr>
          <w:spacing w:val="6"/>
          <w:sz w:val="18"/>
          <w:szCs w:val="18"/>
        </w:rPr>
        <w:t xml:space="preserve"> </w:t>
      </w:r>
      <w:r>
        <w:rPr>
          <w:sz w:val="18"/>
          <w:szCs w:val="18"/>
        </w:rPr>
        <w:t>approving</w:t>
      </w:r>
      <w:r>
        <w:rPr>
          <w:spacing w:val="3"/>
          <w:sz w:val="18"/>
          <w:szCs w:val="18"/>
        </w:rPr>
        <w:t xml:space="preserve"> </w:t>
      </w:r>
      <w:r>
        <w:rPr>
          <w:sz w:val="18"/>
          <w:szCs w:val="18"/>
        </w:rPr>
        <w:t>an</w:t>
      </w:r>
      <w:r>
        <w:rPr>
          <w:spacing w:val="9"/>
          <w:sz w:val="18"/>
          <w:szCs w:val="18"/>
        </w:rPr>
        <w:t xml:space="preserve"> </w:t>
      </w:r>
      <w:r>
        <w:rPr>
          <w:sz w:val="18"/>
          <w:szCs w:val="18"/>
        </w:rPr>
        <w:t>investment strategy</w:t>
      </w:r>
      <w:r>
        <w:rPr>
          <w:spacing w:val="4"/>
          <w:sz w:val="18"/>
          <w:szCs w:val="18"/>
        </w:rPr>
        <w:t xml:space="preserve"> </w:t>
      </w:r>
      <w:r>
        <w:rPr>
          <w:sz w:val="18"/>
          <w:szCs w:val="18"/>
        </w:rPr>
        <w:t>for</w:t>
      </w:r>
      <w:r>
        <w:rPr>
          <w:spacing w:val="5"/>
          <w:sz w:val="18"/>
          <w:szCs w:val="18"/>
        </w:rPr>
        <w:t xml:space="preserve"> </w:t>
      </w:r>
      <w:r>
        <w:rPr>
          <w:sz w:val="18"/>
          <w:szCs w:val="18"/>
        </w:rPr>
        <w:t>the</w:t>
      </w:r>
      <w:r>
        <w:rPr>
          <w:spacing w:val="6"/>
          <w:sz w:val="18"/>
          <w:szCs w:val="18"/>
        </w:rPr>
        <w:t xml:space="preserve"> </w:t>
      </w:r>
      <w:r>
        <w:rPr>
          <w:sz w:val="18"/>
          <w:szCs w:val="18"/>
        </w:rPr>
        <w:t>forthcoming year</w:t>
      </w:r>
      <w:r>
        <w:rPr>
          <w:spacing w:val="5"/>
          <w:sz w:val="18"/>
          <w:szCs w:val="18"/>
        </w:rPr>
        <w:t xml:space="preserve"> </w:t>
      </w:r>
      <w:r>
        <w:rPr>
          <w:sz w:val="18"/>
          <w:szCs w:val="18"/>
        </w:rPr>
        <w:t>setting</w:t>
      </w:r>
      <w:r>
        <w:rPr>
          <w:spacing w:val="4"/>
          <w:sz w:val="18"/>
          <w:szCs w:val="18"/>
        </w:rPr>
        <w:t xml:space="preserve"> </w:t>
      </w:r>
      <w:r>
        <w:rPr>
          <w:sz w:val="18"/>
          <w:szCs w:val="18"/>
        </w:rPr>
        <w:t>out</w:t>
      </w:r>
      <w:r>
        <w:rPr>
          <w:spacing w:val="6"/>
          <w:sz w:val="18"/>
          <w:szCs w:val="18"/>
        </w:rPr>
        <w:t xml:space="preserve"> </w:t>
      </w:r>
      <w:r>
        <w:rPr>
          <w:sz w:val="18"/>
          <w:szCs w:val="18"/>
        </w:rPr>
        <w:t>its</w:t>
      </w:r>
      <w:r>
        <w:rPr>
          <w:spacing w:val="7"/>
          <w:sz w:val="18"/>
          <w:szCs w:val="18"/>
        </w:rPr>
        <w:t xml:space="preserve"> </w:t>
      </w:r>
      <w:r>
        <w:rPr>
          <w:sz w:val="18"/>
          <w:szCs w:val="18"/>
        </w:rPr>
        <w:t>criteria</w:t>
      </w:r>
      <w:r>
        <w:rPr>
          <w:spacing w:val="4"/>
          <w:sz w:val="18"/>
          <w:szCs w:val="18"/>
        </w:rPr>
        <w:t xml:space="preserve"> </w:t>
      </w:r>
      <w:r>
        <w:rPr>
          <w:sz w:val="18"/>
          <w:szCs w:val="18"/>
        </w:rPr>
        <w:t>for</w:t>
      </w:r>
      <w:r>
        <w:rPr>
          <w:spacing w:val="5"/>
          <w:sz w:val="18"/>
          <w:szCs w:val="18"/>
        </w:rPr>
        <w:t xml:space="preserve"> </w:t>
      </w:r>
      <w:r>
        <w:rPr>
          <w:sz w:val="18"/>
          <w:szCs w:val="18"/>
        </w:rPr>
        <w:t>both</w:t>
      </w:r>
      <w:r>
        <w:rPr>
          <w:spacing w:val="7"/>
          <w:sz w:val="18"/>
          <w:szCs w:val="18"/>
        </w:rPr>
        <w:t xml:space="preserve"> </w:t>
      </w:r>
      <w:r>
        <w:rPr>
          <w:sz w:val="18"/>
          <w:szCs w:val="18"/>
        </w:rPr>
        <w:t>investing</w:t>
      </w:r>
      <w:r>
        <w:rPr>
          <w:spacing w:val="4"/>
          <w:sz w:val="18"/>
          <w:szCs w:val="18"/>
        </w:rPr>
        <w:t xml:space="preserve"> </w:t>
      </w:r>
      <w:r>
        <w:rPr>
          <w:sz w:val="18"/>
          <w:szCs w:val="18"/>
        </w:rPr>
        <w:t>and</w:t>
      </w:r>
      <w:r>
        <w:rPr>
          <w:spacing w:val="1"/>
          <w:sz w:val="18"/>
          <w:szCs w:val="18"/>
        </w:rPr>
        <w:t xml:space="preserve"> </w:t>
      </w:r>
      <w:r>
        <w:rPr>
          <w:sz w:val="18"/>
          <w:szCs w:val="18"/>
        </w:rPr>
        <w:t>selecting</w:t>
      </w:r>
      <w:r>
        <w:rPr>
          <w:spacing w:val="-4"/>
          <w:sz w:val="18"/>
          <w:szCs w:val="18"/>
        </w:rPr>
        <w:t xml:space="preserve"> </w:t>
      </w:r>
      <w:r>
        <w:rPr>
          <w:sz w:val="18"/>
          <w:szCs w:val="18"/>
        </w:rPr>
        <w:t>investment</w:t>
      </w:r>
      <w:r>
        <w:rPr>
          <w:spacing w:val="-4"/>
          <w:sz w:val="18"/>
          <w:szCs w:val="18"/>
        </w:rPr>
        <w:t xml:space="preserve"> </w:t>
      </w:r>
      <w:r>
        <w:rPr>
          <w:sz w:val="18"/>
          <w:szCs w:val="18"/>
        </w:rPr>
        <w:t>counterparties</w:t>
      </w:r>
      <w:r>
        <w:rPr>
          <w:spacing w:val="-6"/>
          <w:sz w:val="18"/>
          <w:szCs w:val="18"/>
        </w:rPr>
        <w:t xml:space="preserve"> </w:t>
      </w:r>
      <w:r>
        <w:rPr>
          <w:sz w:val="18"/>
          <w:szCs w:val="18"/>
        </w:rPr>
        <w:t>in</w:t>
      </w:r>
      <w:r>
        <w:rPr>
          <w:spacing w:val="3"/>
          <w:sz w:val="18"/>
          <w:szCs w:val="18"/>
        </w:rPr>
        <w:t xml:space="preserve"> </w:t>
      </w:r>
      <w:r>
        <w:rPr>
          <w:sz w:val="18"/>
          <w:szCs w:val="18"/>
        </w:rPr>
        <w:t>compliance</w:t>
      </w:r>
      <w:r>
        <w:rPr>
          <w:spacing w:val="-4"/>
          <w:sz w:val="18"/>
          <w:szCs w:val="18"/>
        </w:rPr>
        <w:t xml:space="preserve"> </w:t>
      </w:r>
      <w:r>
        <w:rPr>
          <w:sz w:val="18"/>
          <w:szCs w:val="18"/>
        </w:rPr>
        <w:t>with</w:t>
      </w:r>
      <w:r>
        <w:rPr>
          <w:spacing w:val="5"/>
          <w:sz w:val="18"/>
          <w:szCs w:val="18"/>
        </w:rPr>
        <w:t xml:space="preserve"> </w:t>
      </w:r>
      <w:r>
        <w:rPr>
          <w:sz w:val="18"/>
          <w:szCs w:val="18"/>
        </w:rPr>
        <w:t>the</w:t>
      </w:r>
      <w:r>
        <w:rPr>
          <w:spacing w:val="1"/>
          <w:sz w:val="18"/>
          <w:szCs w:val="18"/>
        </w:rPr>
        <w:t xml:space="preserve"> </w:t>
      </w:r>
      <w:r>
        <w:rPr>
          <w:sz w:val="18"/>
          <w:szCs w:val="18"/>
        </w:rPr>
        <w:t>Welsh</w:t>
      </w:r>
      <w:r>
        <w:rPr>
          <w:spacing w:val="-6"/>
          <w:sz w:val="18"/>
          <w:szCs w:val="18"/>
        </w:rPr>
        <w:t xml:space="preserve"> </w:t>
      </w:r>
      <w:r>
        <w:rPr>
          <w:sz w:val="18"/>
          <w:szCs w:val="18"/>
        </w:rPr>
        <w:t>Government</w:t>
      </w:r>
      <w:r>
        <w:rPr>
          <w:spacing w:val="2"/>
          <w:sz w:val="18"/>
          <w:szCs w:val="18"/>
        </w:rPr>
        <w:t xml:space="preserve"> </w:t>
      </w:r>
      <w:r>
        <w:rPr>
          <w:sz w:val="18"/>
          <w:szCs w:val="18"/>
        </w:rPr>
        <w:t>Guidance.</w:t>
      </w:r>
    </w:p>
    <w:p w14:paraId="7963526C" w14:textId="77777777" w:rsidR="0010245F" w:rsidRDefault="0010245F" w:rsidP="00DB2CDE">
      <w:pPr>
        <w:pStyle w:val="BodyText"/>
        <w:ind w:left="567" w:right="273" w:hanging="567"/>
        <w:jc w:val="both"/>
      </w:pPr>
    </w:p>
    <w:p w14:paraId="725DE25B" w14:textId="77777777" w:rsidR="0010245F" w:rsidRDefault="0010245F" w:rsidP="00DB2CDE">
      <w:pPr>
        <w:spacing w:after="0" w:line="240" w:lineRule="auto"/>
        <w:ind w:right="273"/>
        <w:jc w:val="both"/>
        <w:rPr>
          <w:sz w:val="18"/>
          <w:szCs w:val="18"/>
        </w:rPr>
      </w:pPr>
      <w:r>
        <w:rPr>
          <w:sz w:val="18"/>
          <w:szCs w:val="18"/>
        </w:rPr>
        <w:t>These</w:t>
      </w:r>
      <w:r>
        <w:rPr>
          <w:spacing w:val="5"/>
          <w:sz w:val="18"/>
          <w:szCs w:val="18"/>
        </w:rPr>
        <w:t xml:space="preserve"> </w:t>
      </w:r>
      <w:r>
        <w:rPr>
          <w:sz w:val="18"/>
          <w:szCs w:val="18"/>
        </w:rPr>
        <w:t>are</w:t>
      </w:r>
      <w:r>
        <w:rPr>
          <w:spacing w:val="6"/>
          <w:sz w:val="18"/>
          <w:szCs w:val="18"/>
        </w:rPr>
        <w:t xml:space="preserve"> </w:t>
      </w:r>
      <w:r>
        <w:rPr>
          <w:sz w:val="18"/>
          <w:szCs w:val="18"/>
        </w:rPr>
        <w:t>required</w:t>
      </w:r>
      <w:r>
        <w:rPr>
          <w:spacing w:val="4"/>
          <w:sz w:val="18"/>
          <w:szCs w:val="18"/>
        </w:rPr>
        <w:t xml:space="preserve"> </w:t>
      </w:r>
      <w:r>
        <w:rPr>
          <w:sz w:val="18"/>
          <w:szCs w:val="18"/>
        </w:rPr>
        <w:t>to</w:t>
      </w:r>
      <w:r>
        <w:rPr>
          <w:spacing w:val="9"/>
          <w:sz w:val="18"/>
          <w:szCs w:val="18"/>
        </w:rPr>
        <w:t xml:space="preserve"> </w:t>
      </w:r>
      <w:r>
        <w:rPr>
          <w:sz w:val="18"/>
          <w:szCs w:val="18"/>
        </w:rPr>
        <w:t>be</w:t>
      </w:r>
      <w:r>
        <w:rPr>
          <w:spacing w:val="6"/>
          <w:sz w:val="18"/>
          <w:szCs w:val="18"/>
        </w:rPr>
        <w:t xml:space="preserve"> </w:t>
      </w:r>
      <w:r>
        <w:rPr>
          <w:sz w:val="18"/>
          <w:szCs w:val="18"/>
        </w:rPr>
        <w:t>reported</w:t>
      </w:r>
      <w:r>
        <w:rPr>
          <w:spacing w:val="4"/>
          <w:sz w:val="18"/>
          <w:szCs w:val="18"/>
        </w:rPr>
        <w:t xml:space="preserve"> </w:t>
      </w:r>
      <w:r>
        <w:rPr>
          <w:sz w:val="18"/>
          <w:szCs w:val="18"/>
        </w:rPr>
        <w:t>and</w:t>
      </w:r>
      <w:r>
        <w:rPr>
          <w:spacing w:val="6"/>
          <w:sz w:val="18"/>
          <w:szCs w:val="18"/>
        </w:rPr>
        <w:t xml:space="preserve"> </w:t>
      </w:r>
      <w:r>
        <w:rPr>
          <w:sz w:val="18"/>
          <w:szCs w:val="18"/>
        </w:rPr>
        <w:t>approved</w:t>
      </w:r>
      <w:r>
        <w:rPr>
          <w:spacing w:val="6"/>
          <w:sz w:val="18"/>
          <w:szCs w:val="18"/>
        </w:rPr>
        <w:t xml:space="preserve"> </w:t>
      </w:r>
      <w:r>
        <w:rPr>
          <w:sz w:val="18"/>
          <w:szCs w:val="18"/>
        </w:rPr>
        <w:t>at</w:t>
      </w:r>
      <w:r>
        <w:rPr>
          <w:spacing w:val="6"/>
          <w:sz w:val="18"/>
          <w:szCs w:val="18"/>
        </w:rPr>
        <w:t xml:space="preserve"> </w:t>
      </w:r>
      <w:r>
        <w:rPr>
          <w:sz w:val="18"/>
          <w:szCs w:val="18"/>
        </w:rPr>
        <w:t>or</w:t>
      </w:r>
      <w:r>
        <w:rPr>
          <w:spacing w:val="7"/>
          <w:sz w:val="18"/>
          <w:szCs w:val="18"/>
        </w:rPr>
        <w:t xml:space="preserve"> </w:t>
      </w:r>
      <w:r>
        <w:rPr>
          <w:sz w:val="18"/>
          <w:szCs w:val="18"/>
        </w:rPr>
        <w:t>before</w:t>
      </w:r>
      <w:r>
        <w:rPr>
          <w:spacing w:val="4"/>
          <w:sz w:val="18"/>
          <w:szCs w:val="18"/>
        </w:rPr>
        <w:t xml:space="preserve"> </w:t>
      </w:r>
      <w:r>
        <w:rPr>
          <w:sz w:val="18"/>
          <w:szCs w:val="18"/>
        </w:rPr>
        <w:t>the</w:t>
      </w:r>
      <w:r>
        <w:rPr>
          <w:spacing w:val="6"/>
          <w:sz w:val="18"/>
          <w:szCs w:val="18"/>
        </w:rPr>
        <w:t xml:space="preserve"> </w:t>
      </w:r>
      <w:r>
        <w:rPr>
          <w:sz w:val="18"/>
          <w:szCs w:val="18"/>
        </w:rPr>
        <w:t>PCC</w:t>
      </w:r>
      <w:r>
        <w:rPr>
          <w:spacing w:val="6"/>
          <w:sz w:val="18"/>
          <w:szCs w:val="18"/>
        </w:rPr>
        <w:t xml:space="preserve"> </w:t>
      </w:r>
      <w:r>
        <w:rPr>
          <w:sz w:val="18"/>
          <w:szCs w:val="18"/>
        </w:rPr>
        <w:t>Group’s</w:t>
      </w:r>
      <w:r>
        <w:rPr>
          <w:spacing w:val="6"/>
          <w:sz w:val="18"/>
          <w:szCs w:val="18"/>
        </w:rPr>
        <w:t xml:space="preserve"> </w:t>
      </w:r>
      <w:r>
        <w:rPr>
          <w:sz w:val="18"/>
          <w:szCs w:val="18"/>
        </w:rPr>
        <w:t>annual</w:t>
      </w:r>
      <w:r>
        <w:rPr>
          <w:spacing w:val="2"/>
          <w:sz w:val="18"/>
          <w:szCs w:val="18"/>
        </w:rPr>
        <w:t xml:space="preserve"> </w:t>
      </w:r>
      <w:r>
        <w:rPr>
          <w:sz w:val="18"/>
          <w:szCs w:val="18"/>
        </w:rPr>
        <w:t>budget</w:t>
      </w:r>
      <w:r>
        <w:rPr>
          <w:spacing w:val="3"/>
          <w:sz w:val="18"/>
          <w:szCs w:val="18"/>
        </w:rPr>
        <w:t xml:space="preserve"> </w:t>
      </w:r>
      <w:r>
        <w:rPr>
          <w:sz w:val="18"/>
          <w:szCs w:val="18"/>
        </w:rPr>
        <w:t>setting</w:t>
      </w:r>
      <w:r>
        <w:rPr>
          <w:spacing w:val="3"/>
          <w:sz w:val="18"/>
          <w:szCs w:val="18"/>
        </w:rPr>
        <w:t xml:space="preserve"> </w:t>
      </w:r>
      <w:r>
        <w:rPr>
          <w:sz w:val="18"/>
          <w:szCs w:val="18"/>
        </w:rPr>
        <w:t>meeting before</w:t>
      </w:r>
      <w:r>
        <w:rPr>
          <w:spacing w:val="1"/>
          <w:sz w:val="18"/>
          <w:szCs w:val="18"/>
        </w:rPr>
        <w:t xml:space="preserve"> </w:t>
      </w:r>
      <w:r>
        <w:rPr>
          <w:sz w:val="18"/>
          <w:szCs w:val="18"/>
        </w:rPr>
        <w:t>the</w:t>
      </w:r>
      <w:r>
        <w:rPr>
          <w:spacing w:val="3"/>
          <w:sz w:val="18"/>
          <w:szCs w:val="18"/>
        </w:rPr>
        <w:t xml:space="preserve"> </w:t>
      </w:r>
      <w:r>
        <w:rPr>
          <w:sz w:val="18"/>
          <w:szCs w:val="18"/>
        </w:rPr>
        <w:t>start</w:t>
      </w:r>
      <w:r>
        <w:rPr>
          <w:spacing w:val="4"/>
          <w:sz w:val="18"/>
          <w:szCs w:val="18"/>
        </w:rPr>
        <w:t xml:space="preserve"> </w:t>
      </w:r>
      <w:r>
        <w:rPr>
          <w:sz w:val="18"/>
          <w:szCs w:val="18"/>
        </w:rPr>
        <w:t>of</w:t>
      </w:r>
      <w:r>
        <w:rPr>
          <w:spacing w:val="3"/>
          <w:sz w:val="18"/>
          <w:szCs w:val="18"/>
        </w:rPr>
        <w:t xml:space="preserve"> </w:t>
      </w:r>
      <w:r>
        <w:rPr>
          <w:sz w:val="18"/>
          <w:szCs w:val="18"/>
        </w:rPr>
        <w:t>the</w:t>
      </w:r>
      <w:r>
        <w:rPr>
          <w:spacing w:val="4"/>
          <w:sz w:val="18"/>
          <w:szCs w:val="18"/>
        </w:rPr>
        <w:t xml:space="preserve"> </w:t>
      </w:r>
      <w:r>
        <w:rPr>
          <w:sz w:val="18"/>
          <w:szCs w:val="18"/>
        </w:rPr>
        <w:t>year</w:t>
      </w:r>
      <w:r>
        <w:rPr>
          <w:spacing w:val="5"/>
          <w:sz w:val="18"/>
          <w:szCs w:val="18"/>
        </w:rPr>
        <w:t xml:space="preserve"> </w:t>
      </w:r>
      <w:r>
        <w:rPr>
          <w:sz w:val="18"/>
          <w:szCs w:val="18"/>
        </w:rPr>
        <w:t>to</w:t>
      </w:r>
      <w:r>
        <w:rPr>
          <w:spacing w:val="3"/>
          <w:sz w:val="18"/>
          <w:szCs w:val="18"/>
        </w:rPr>
        <w:t xml:space="preserve"> </w:t>
      </w:r>
      <w:r>
        <w:rPr>
          <w:sz w:val="18"/>
          <w:szCs w:val="18"/>
        </w:rPr>
        <w:t>which</w:t>
      </w:r>
      <w:r>
        <w:rPr>
          <w:spacing w:val="6"/>
          <w:sz w:val="18"/>
          <w:szCs w:val="18"/>
        </w:rPr>
        <w:t xml:space="preserve"> </w:t>
      </w:r>
      <w:r>
        <w:rPr>
          <w:sz w:val="18"/>
          <w:szCs w:val="18"/>
        </w:rPr>
        <w:t>they</w:t>
      </w:r>
      <w:r>
        <w:rPr>
          <w:spacing w:val="1"/>
          <w:sz w:val="18"/>
          <w:szCs w:val="18"/>
        </w:rPr>
        <w:t xml:space="preserve"> </w:t>
      </w:r>
      <w:r>
        <w:rPr>
          <w:sz w:val="18"/>
          <w:szCs w:val="18"/>
        </w:rPr>
        <w:t>relate.</w:t>
      </w:r>
      <w:r>
        <w:rPr>
          <w:spacing w:val="57"/>
          <w:sz w:val="18"/>
          <w:szCs w:val="18"/>
        </w:rPr>
        <w:t xml:space="preserve"> </w:t>
      </w:r>
      <w:r>
        <w:rPr>
          <w:sz w:val="18"/>
          <w:szCs w:val="18"/>
        </w:rPr>
        <w:t>These</w:t>
      </w:r>
      <w:r>
        <w:rPr>
          <w:spacing w:val="4"/>
          <w:sz w:val="18"/>
          <w:szCs w:val="18"/>
        </w:rPr>
        <w:t xml:space="preserve"> </w:t>
      </w:r>
      <w:r>
        <w:rPr>
          <w:sz w:val="18"/>
          <w:szCs w:val="18"/>
        </w:rPr>
        <w:t>items</w:t>
      </w:r>
      <w:r>
        <w:rPr>
          <w:spacing w:val="1"/>
          <w:sz w:val="18"/>
          <w:szCs w:val="18"/>
        </w:rPr>
        <w:t xml:space="preserve"> </w:t>
      </w:r>
      <w:r>
        <w:rPr>
          <w:sz w:val="18"/>
          <w:szCs w:val="18"/>
        </w:rPr>
        <w:t>are</w:t>
      </w:r>
      <w:r>
        <w:rPr>
          <w:spacing w:val="4"/>
          <w:sz w:val="18"/>
          <w:szCs w:val="18"/>
        </w:rPr>
        <w:t xml:space="preserve"> </w:t>
      </w:r>
      <w:r>
        <w:rPr>
          <w:sz w:val="18"/>
          <w:szCs w:val="18"/>
        </w:rPr>
        <w:t>reported</w:t>
      </w:r>
      <w:r>
        <w:rPr>
          <w:spacing w:val="1"/>
          <w:sz w:val="18"/>
          <w:szCs w:val="18"/>
        </w:rPr>
        <w:t xml:space="preserve"> </w:t>
      </w:r>
      <w:r>
        <w:rPr>
          <w:sz w:val="18"/>
          <w:szCs w:val="18"/>
        </w:rPr>
        <w:t>in</w:t>
      </w:r>
      <w:r>
        <w:rPr>
          <w:spacing w:val="3"/>
          <w:sz w:val="18"/>
          <w:szCs w:val="18"/>
        </w:rPr>
        <w:t xml:space="preserve"> </w:t>
      </w:r>
      <w:r>
        <w:rPr>
          <w:sz w:val="18"/>
          <w:szCs w:val="18"/>
        </w:rPr>
        <w:t>the</w:t>
      </w:r>
      <w:r>
        <w:rPr>
          <w:spacing w:val="4"/>
          <w:sz w:val="18"/>
          <w:szCs w:val="18"/>
        </w:rPr>
        <w:t xml:space="preserve"> </w:t>
      </w:r>
      <w:r>
        <w:rPr>
          <w:sz w:val="18"/>
          <w:szCs w:val="18"/>
        </w:rPr>
        <w:t>annual</w:t>
      </w:r>
      <w:r>
        <w:rPr>
          <w:spacing w:val="4"/>
          <w:sz w:val="18"/>
          <w:szCs w:val="18"/>
        </w:rPr>
        <w:t xml:space="preserve"> </w:t>
      </w:r>
      <w:r>
        <w:rPr>
          <w:sz w:val="18"/>
          <w:szCs w:val="18"/>
        </w:rPr>
        <w:t>treasury</w:t>
      </w:r>
      <w:r>
        <w:rPr>
          <w:spacing w:val="-1"/>
          <w:sz w:val="18"/>
          <w:szCs w:val="18"/>
        </w:rPr>
        <w:t xml:space="preserve"> </w:t>
      </w:r>
      <w:r>
        <w:rPr>
          <w:sz w:val="18"/>
          <w:szCs w:val="18"/>
        </w:rPr>
        <w:t>management</w:t>
      </w:r>
      <w:r>
        <w:rPr>
          <w:spacing w:val="-2"/>
          <w:sz w:val="18"/>
          <w:szCs w:val="18"/>
        </w:rPr>
        <w:t xml:space="preserve"> </w:t>
      </w:r>
      <w:r>
        <w:rPr>
          <w:sz w:val="18"/>
          <w:szCs w:val="18"/>
        </w:rPr>
        <w:t>strategy</w:t>
      </w:r>
      <w:r>
        <w:rPr>
          <w:spacing w:val="1"/>
          <w:sz w:val="18"/>
          <w:szCs w:val="18"/>
        </w:rPr>
        <w:t xml:space="preserve"> </w:t>
      </w:r>
      <w:r>
        <w:rPr>
          <w:sz w:val="18"/>
          <w:szCs w:val="18"/>
        </w:rPr>
        <w:t>which</w:t>
      </w:r>
      <w:r>
        <w:rPr>
          <w:spacing w:val="8"/>
          <w:sz w:val="18"/>
          <w:szCs w:val="18"/>
        </w:rPr>
        <w:t xml:space="preserve"> </w:t>
      </w:r>
      <w:r>
        <w:rPr>
          <w:sz w:val="18"/>
          <w:szCs w:val="18"/>
        </w:rPr>
        <w:t>outlines the</w:t>
      </w:r>
      <w:r>
        <w:rPr>
          <w:spacing w:val="5"/>
          <w:sz w:val="18"/>
          <w:szCs w:val="18"/>
        </w:rPr>
        <w:t xml:space="preserve"> </w:t>
      </w:r>
      <w:r>
        <w:rPr>
          <w:sz w:val="18"/>
          <w:szCs w:val="18"/>
        </w:rPr>
        <w:t>detailed</w:t>
      </w:r>
      <w:r>
        <w:rPr>
          <w:spacing w:val="4"/>
          <w:sz w:val="18"/>
          <w:szCs w:val="18"/>
        </w:rPr>
        <w:t xml:space="preserve"> </w:t>
      </w:r>
      <w:r>
        <w:rPr>
          <w:sz w:val="18"/>
          <w:szCs w:val="18"/>
        </w:rPr>
        <w:t>approach to</w:t>
      </w:r>
      <w:r>
        <w:rPr>
          <w:spacing w:val="7"/>
          <w:sz w:val="18"/>
          <w:szCs w:val="18"/>
        </w:rPr>
        <w:t xml:space="preserve"> </w:t>
      </w:r>
      <w:r>
        <w:rPr>
          <w:sz w:val="18"/>
          <w:szCs w:val="18"/>
        </w:rPr>
        <w:t>managing</w:t>
      </w:r>
      <w:r>
        <w:rPr>
          <w:spacing w:val="4"/>
          <w:sz w:val="18"/>
          <w:szCs w:val="18"/>
        </w:rPr>
        <w:t xml:space="preserve"> </w:t>
      </w:r>
      <w:r>
        <w:rPr>
          <w:sz w:val="18"/>
          <w:szCs w:val="18"/>
        </w:rPr>
        <w:t>risk</w:t>
      </w:r>
      <w:r>
        <w:rPr>
          <w:spacing w:val="3"/>
          <w:sz w:val="18"/>
          <w:szCs w:val="18"/>
        </w:rPr>
        <w:t xml:space="preserve"> </w:t>
      </w:r>
      <w:r>
        <w:rPr>
          <w:sz w:val="18"/>
          <w:szCs w:val="18"/>
        </w:rPr>
        <w:t>in</w:t>
      </w:r>
      <w:r>
        <w:rPr>
          <w:spacing w:val="6"/>
          <w:sz w:val="18"/>
          <w:szCs w:val="18"/>
        </w:rPr>
        <w:t xml:space="preserve"> </w:t>
      </w:r>
      <w:r>
        <w:rPr>
          <w:sz w:val="18"/>
          <w:szCs w:val="18"/>
        </w:rPr>
        <w:t>relation</w:t>
      </w:r>
      <w:r>
        <w:rPr>
          <w:spacing w:val="3"/>
          <w:sz w:val="18"/>
          <w:szCs w:val="18"/>
        </w:rPr>
        <w:t xml:space="preserve"> </w:t>
      </w:r>
      <w:r>
        <w:rPr>
          <w:sz w:val="18"/>
          <w:szCs w:val="18"/>
        </w:rPr>
        <w:t>to</w:t>
      </w:r>
      <w:r>
        <w:rPr>
          <w:spacing w:val="10"/>
          <w:sz w:val="18"/>
          <w:szCs w:val="18"/>
        </w:rPr>
        <w:t xml:space="preserve"> </w:t>
      </w:r>
      <w:r>
        <w:rPr>
          <w:sz w:val="18"/>
          <w:szCs w:val="18"/>
        </w:rPr>
        <w:t>the</w:t>
      </w:r>
      <w:r>
        <w:rPr>
          <w:spacing w:val="5"/>
          <w:sz w:val="18"/>
          <w:szCs w:val="18"/>
        </w:rPr>
        <w:t xml:space="preserve"> </w:t>
      </w:r>
      <w:r>
        <w:rPr>
          <w:sz w:val="18"/>
          <w:szCs w:val="18"/>
        </w:rPr>
        <w:t>PCC</w:t>
      </w:r>
      <w:r>
        <w:rPr>
          <w:spacing w:val="6"/>
          <w:sz w:val="18"/>
          <w:szCs w:val="18"/>
        </w:rPr>
        <w:t xml:space="preserve"> </w:t>
      </w:r>
      <w:r>
        <w:rPr>
          <w:sz w:val="18"/>
          <w:szCs w:val="18"/>
        </w:rPr>
        <w:t>Group’s</w:t>
      </w:r>
      <w:r>
        <w:rPr>
          <w:spacing w:val="4"/>
          <w:sz w:val="18"/>
          <w:szCs w:val="18"/>
        </w:rPr>
        <w:t xml:space="preserve"> </w:t>
      </w:r>
      <w:r>
        <w:rPr>
          <w:sz w:val="18"/>
          <w:szCs w:val="18"/>
        </w:rPr>
        <w:t>financial instrument exposure.</w:t>
      </w:r>
      <w:r>
        <w:rPr>
          <w:spacing w:val="1"/>
          <w:sz w:val="18"/>
          <w:szCs w:val="18"/>
        </w:rPr>
        <w:t xml:space="preserve"> </w:t>
      </w:r>
      <w:r>
        <w:rPr>
          <w:sz w:val="18"/>
          <w:szCs w:val="18"/>
        </w:rPr>
        <w:t>Actual</w:t>
      </w:r>
      <w:r>
        <w:rPr>
          <w:spacing w:val="-2"/>
          <w:sz w:val="18"/>
          <w:szCs w:val="18"/>
        </w:rPr>
        <w:t xml:space="preserve"> </w:t>
      </w:r>
      <w:r>
        <w:rPr>
          <w:sz w:val="18"/>
          <w:szCs w:val="18"/>
        </w:rPr>
        <w:t>performance</w:t>
      </w:r>
      <w:r>
        <w:rPr>
          <w:spacing w:val="-4"/>
          <w:sz w:val="18"/>
          <w:szCs w:val="18"/>
        </w:rPr>
        <w:t xml:space="preserve"> </w:t>
      </w:r>
      <w:r>
        <w:rPr>
          <w:sz w:val="18"/>
          <w:szCs w:val="18"/>
        </w:rPr>
        <w:t>is</w:t>
      </w:r>
      <w:r>
        <w:rPr>
          <w:spacing w:val="1"/>
          <w:sz w:val="18"/>
          <w:szCs w:val="18"/>
        </w:rPr>
        <w:t xml:space="preserve"> </w:t>
      </w:r>
      <w:r>
        <w:rPr>
          <w:sz w:val="18"/>
          <w:szCs w:val="18"/>
        </w:rPr>
        <w:t>also</w:t>
      </w:r>
      <w:r>
        <w:rPr>
          <w:spacing w:val="-1"/>
          <w:sz w:val="18"/>
          <w:szCs w:val="18"/>
        </w:rPr>
        <w:t xml:space="preserve"> </w:t>
      </w:r>
      <w:r>
        <w:rPr>
          <w:sz w:val="18"/>
          <w:szCs w:val="18"/>
        </w:rPr>
        <w:t>reported</w:t>
      </w:r>
      <w:r>
        <w:rPr>
          <w:spacing w:val="1"/>
          <w:sz w:val="18"/>
          <w:szCs w:val="18"/>
        </w:rPr>
        <w:t xml:space="preserve"> </w:t>
      </w:r>
      <w:r>
        <w:rPr>
          <w:sz w:val="18"/>
          <w:szCs w:val="18"/>
        </w:rPr>
        <w:t>twice</w:t>
      </w:r>
      <w:r>
        <w:rPr>
          <w:spacing w:val="1"/>
          <w:sz w:val="18"/>
          <w:szCs w:val="18"/>
        </w:rPr>
        <w:t xml:space="preserve"> </w:t>
      </w:r>
      <w:r>
        <w:rPr>
          <w:sz w:val="18"/>
          <w:szCs w:val="18"/>
        </w:rPr>
        <w:t>yearly</w:t>
      </w:r>
      <w:r>
        <w:rPr>
          <w:spacing w:val="2"/>
          <w:sz w:val="18"/>
          <w:szCs w:val="18"/>
        </w:rPr>
        <w:t xml:space="preserve"> </w:t>
      </w:r>
      <w:r>
        <w:rPr>
          <w:sz w:val="18"/>
          <w:szCs w:val="18"/>
        </w:rPr>
        <w:t>to</w:t>
      </w:r>
      <w:r>
        <w:rPr>
          <w:spacing w:val="3"/>
          <w:sz w:val="18"/>
          <w:szCs w:val="18"/>
        </w:rPr>
        <w:t xml:space="preserve"> </w:t>
      </w:r>
      <w:r>
        <w:rPr>
          <w:sz w:val="18"/>
          <w:szCs w:val="18"/>
        </w:rPr>
        <w:t>Members</w:t>
      </w:r>
      <w:r>
        <w:rPr>
          <w:spacing w:val="1"/>
          <w:sz w:val="18"/>
          <w:szCs w:val="18"/>
        </w:rPr>
        <w:t xml:space="preserve"> </w:t>
      </w:r>
      <w:r>
        <w:rPr>
          <w:sz w:val="18"/>
          <w:szCs w:val="18"/>
        </w:rPr>
        <w:t>of</w:t>
      </w:r>
      <w:r>
        <w:rPr>
          <w:spacing w:val="2"/>
          <w:sz w:val="18"/>
          <w:szCs w:val="18"/>
        </w:rPr>
        <w:t xml:space="preserve"> </w:t>
      </w:r>
      <w:r>
        <w:rPr>
          <w:sz w:val="18"/>
          <w:szCs w:val="18"/>
        </w:rPr>
        <w:t>the</w:t>
      </w:r>
      <w:r>
        <w:rPr>
          <w:spacing w:val="1"/>
          <w:sz w:val="18"/>
          <w:szCs w:val="18"/>
        </w:rPr>
        <w:t xml:space="preserve"> </w:t>
      </w:r>
      <w:r>
        <w:rPr>
          <w:sz w:val="18"/>
          <w:szCs w:val="18"/>
        </w:rPr>
        <w:t>Joint</w:t>
      </w:r>
      <w:r>
        <w:rPr>
          <w:spacing w:val="1"/>
          <w:sz w:val="18"/>
          <w:szCs w:val="18"/>
        </w:rPr>
        <w:t xml:space="preserve"> </w:t>
      </w:r>
      <w:r>
        <w:rPr>
          <w:sz w:val="18"/>
          <w:szCs w:val="18"/>
        </w:rPr>
        <w:t>Audit</w:t>
      </w:r>
      <w:r>
        <w:rPr>
          <w:spacing w:val="-2"/>
          <w:sz w:val="18"/>
          <w:szCs w:val="18"/>
        </w:rPr>
        <w:t xml:space="preserve"> </w:t>
      </w:r>
      <w:r>
        <w:rPr>
          <w:sz w:val="18"/>
          <w:szCs w:val="18"/>
        </w:rPr>
        <w:t>Committee</w:t>
      </w:r>
      <w:r>
        <w:rPr>
          <w:spacing w:val="-1"/>
          <w:sz w:val="18"/>
          <w:szCs w:val="18"/>
        </w:rPr>
        <w:t xml:space="preserve"> </w:t>
      </w:r>
      <w:r>
        <w:rPr>
          <w:sz w:val="18"/>
          <w:szCs w:val="18"/>
        </w:rPr>
        <w:t>(JAC).</w:t>
      </w:r>
    </w:p>
    <w:p w14:paraId="16C1B745" w14:textId="77777777" w:rsidR="0010245F" w:rsidRDefault="0010245F" w:rsidP="00DB2CDE">
      <w:pPr>
        <w:pStyle w:val="BodyText"/>
        <w:ind w:right="273"/>
        <w:jc w:val="both"/>
      </w:pPr>
    </w:p>
    <w:p w14:paraId="20A08F6F" w14:textId="77777777" w:rsidR="0010245F" w:rsidRDefault="0010245F" w:rsidP="00DB2CDE">
      <w:pPr>
        <w:spacing w:after="0" w:line="240" w:lineRule="auto"/>
        <w:ind w:right="273"/>
        <w:jc w:val="both"/>
        <w:rPr>
          <w:sz w:val="18"/>
          <w:szCs w:val="18"/>
        </w:rPr>
      </w:pPr>
      <w:r>
        <w:rPr>
          <w:sz w:val="18"/>
          <w:szCs w:val="18"/>
        </w:rPr>
        <w:t>These</w:t>
      </w:r>
      <w:r>
        <w:rPr>
          <w:spacing w:val="5"/>
          <w:sz w:val="18"/>
          <w:szCs w:val="18"/>
        </w:rPr>
        <w:t xml:space="preserve"> </w:t>
      </w:r>
      <w:r>
        <w:rPr>
          <w:sz w:val="18"/>
          <w:szCs w:val="18"/>
        </w:rPr>
        <w:t>policies are</w:t>
      </w:r>
      <w:r>
        <w:rPr>
          <w:spacing w:val="5"/>
          <w:sz w:val="18"/>
          <w:szCs w:val="18"/>
        </w:rPr>
        <w:t xml:space="preserve"> </w:t>
      </w:r>
      <w:r>
        <w:rPr>
          <w:sz w:val="18"/>
          <w:szCs w:val="18"/>
        </w:rPr>
        <w:t>implemented by</w:t>
      </w:r>
      <w:r>
        <w:rPr>
          <w:spacing w:val="6"/>
          <w:sz w:val="18"/>
          <w:szCs w:val="18"/>
        </w:rPr>
        <w:t xml:space="preserve"> </w:t>
      </w:r>
      <w:r>
        <w:rPr>
          <w:sz w:val="18"/>
          <w:szCs w:val="18"/>
        </w:rPr>
        <w:t>a</w:t>
      </w:r>
      <w:r>
        <w:rPr>
          <w:spacing w:val="7"/>
          <w:sz w:val="18"/>
          <w:szCs w:val="18"/>
        </w:rPr>
        <w:t xml:space="preserve"> </w:t>
      </w:r>
      <w:r>
        <w:rPr>
          <w:sz w:val="18"/>
          <w:szCs w:val="18"/>
        </w:rPr>
        <w:t>central</w:t>
      </w:r>
      <w:r>
        <w:rPr>
          <w:spacing w:val="2"/>
          <w:sz w:val="18"/>
          <w:szCs w:val="18"/>
        </w:rPr>
        <w:t xml:space="preserve"> </w:t>
      </w:r>
      <w:r>
        <w:rPr>
          <w:sz w:val="18"/>
          <w:szCs w:val="18"/>
        </w:rPr>
        <w:t>treasury</w:t>
      </w:r>
      <w:r>
        <w:rPr>
          <w:spacing w:val="4"/>
          <w:sz w:val="18"/>
          <w:szCs w:val="18"/>
        </w:rPr>
        <w:t xml:space="preserve"> </w:t>
      </w:r>
      <w:r>
        <w:rPr>
          <w:sz w:val="18"/>
          <w:szCs w:val="18"/>
        </w:rPr>
        <w:t>team.</w:t>
      </w:r>
      <w:r>
        <w:rPr>
          <w:spacing w:val="11"/>
          <w:sz w:val="18"/>
          <w:szCs w:val="18"/>
        </w:rPr>
        <w:t xml:space="preserve"> </w:t>
      </w:r>
      <w:r>
        <w:rPr>
          <w:sz w:val="18"/>
          <w:szCs w:val="18"/>
        </w:rPr>
        <w:t>The</w:t>
      </w:r>
      <w:r>
        <w:rPr>
          <w:spacing w:val="8"/>
          <w:sz w:val="18"/>
          <w:szCs w:val="18"/>
        </w:rPr>
        <w:t xml:space="preserve"> </w:t>
      </w:r>
      <w:r>
        <w:rPr>
          <w:sz w:val="18"/>
          <w:szCs w:val="18"/>
        </w:rPr>
        <w:t>PCC</w:t>
      </w:r>
      <w:r>
        <w:rPr>
          <w:spacing w:val="7"/>
          <w:sz w:val="18"/>
          <w:szCs w:val="18"/>
        </w:rPr>
        <w:t xml:space="preserve"> </w:t>
      </w:r>
      <w:r>
        <w:rPr>
          <w:sz w:val="18"/>
          <w:szCs w:val="18"/>
        </w:rPr>
        <w:t>Group</w:t>
      </w:r>
      <w:r>
        <w:rPr>
          <w:spacing w:val="8"/>
          <w:sz w:val="18"/>
          <w:szCs w:val="18"/>
        </w:rPr>
        <w:t xml:space="preserve"> </w:t>
      </w:r>
      <w:r>
        <w:rPr>
          <w:sz w:val="18"/>
          <w:szCs w:val="18"/>
        </w:rPr>
        <w:t>maintains</w:t>
      </w:r>
      <w:r>
        <w:rPr>
          <w:spacing w:val="-3"/>
          <w:sz w:val="18"/>
          <w:szCs w:val="18"/>
        </w:rPr>
        <w:t xml:space="preserve"> </w:t>
      </w:r>
      <w:r>
        <w:rPr>
          <w:sz w:val="18"/>
          <w:szCs w:val="18"/>
        </w:rPr>
        <w:t>written</w:t>
      </w:r>
      <w:r>
        <w:rPr>
          <w:spacing w:val="8"/>
          <w:sz w:val="18"/>
          <w:szCs w:val="18"/>
        </w:rPr>
        <w:t xml:space="preserve"> </w:t>
      </w:r>
      <w:r>
        <w:rPr>
          <w:sz w:val="18"/>
          <w:szCs w:val="18"/>
        </w:rPr>
        <w:t>principles for</w:t>
      </w:r>
      <w:r>
        <w:rPr>
          <w:spacing w:val="4"/>
          <w:sz w:val="18"/>
          <w:szCs w:val="18"/>
        </w:rPr>
        <w:t xml:space="preserve"> </w:t>
      </w:r>
      <w:r>
        <w:rPr>
          <w:sz w:val="18"/>
          <w:szCs w:val="18"/>
        </w:rPr>
        <w:t>overall</w:t>
      </w:r>
      <w:r>
        <w:rPr>
          <w:spacing w:val="1"/>
          <w:sz w:val="18"/>
          <w:szCs w:val="18"/>
        </w:rPr>
        <w:t xml:space="preserve"> </w:t>
      </w:r>
      <w:r>
        <w:rPr>
          <w:sz w:val="18"/>
          <w:szCs w:val="18"/>
        </w:rPr>
        <w:t>risk</w:t>
      </w:r>
      <w:r>
        <w:rPr>
          <w:spacing w:val="1"/>
          <w:sz w:val="18"/>
          <w:szCs w:val="18"/>
        </w:rPr>
        <w:t xml:space="preserve"> </w:t>
      </w:r>
      <w:r>
        <w:rPr>
          <w:sz w:val="18"/>
          <w:szCs w:val="18"/>
        </w:rPr>
        <w:t>management,</w:t>
      </w:r>
      <w:r>
        <w:rPr>
          <w:spacing w:val="-1"/>
          <w:sz w:val="18"/>
          <w:szCs w:val="18"/>
        </w:rPr>
        <w:t xml:space="preserve"> </w:t>
      </w:r>
      <w:r>
        <w:rPr>
          <w:sz w:val="18"/>
          <w:szCs w:val="18"/>
        </w:rPr>
        <w:t>as</w:t>
      </w:r>
      <w:r>
        <w:rPr>
          <w:spacing w:val="4"/>
          <w:sz w:val="18"/>
          <w:szCs w:val="18"/>
        </w:rPr>
        <w:t xml:space="preserve"> </w:t>
      </w:r>
      <w:r>
        <w:rPr>
          <w:sz w:val="18"/>
          <w:szCs w:val="18"/>
        </w:rPr>
        <w:t>well</w:t>
      </w:r>
      <w:r>
        <w:rPr>
          <w:spacing w:val="7"/>
          <w:sz w:val="18"/>
          <w:szCs w:val="18"/>
        </w:rPr>
        <w:t xml:space="preserve"> </w:t>
      </w:r>
      <w:r>
        <w:rPr>
          <w:sz w:val="18"/>
          <w:szCs w:val="18"/>
        </w:rPr>
        <w:t>as</w:t>
      </w:r>
      <w:r>
        <w:rPr>
          <w:spacing w:val="4"/>
          <w:sz w:val="18"/>
          <w:szCs w:val="18"/>
        </w:rPr>
        <w:t xml:space="preserve"> </w:t>
      </w:r>
      <w:r>
        <w:rPr>
          <w:sz w:val="18"/>
          <w:szCs w:val="18"/>
        </w:rPr>
        <w:t>written</w:t>
      </w:r>
      <w:r>
        <w:rPr>
          <w:spacing w:val="6"/>
          <w:sz w:val="18"/>
          <w:szCs w:val="18"/>
        </w:rPr>
        <w:t xml:space="preserve"> </w:t>
      </w:r>
      <w:r>
        <w:rPr>
          <w:sz w:val="18"/>
          <w:szCs w:val="18"/>
        </w:rPr>
        <w:t>policies</w:t>
      </w:r>
      <w:r>
        <w:rPr>
          <w:spacing w:val="-1"/>
          <w:sz w:val="18"/>
          <w:szCs w:val="18"/>
        </w:rPr>
        <w:t xml:space="preserve"> </w:t>
      </w:r>
      <w:r>
        <w:rPr>
          <w:sz w:val="18"/>
          <w:szCs w:val="18"/>
        </w:rPr>
        <w:t>covering</w:t>
      </w:r>
      <w:r>
        <w:rPr>
          <w:spacing w:val="2"/>
          <w:sz w:val="18"/>
          <w:szCs w:val="18"/>
        </w:rPr>
        <w:t xml:space="preserve"> </w:t>
      </w:r>
      <w:r>
        <w:rPr>
          <w:sz w:val="18"/>
          <w:szCs w:val="18"/>
        </w:rPr>
        <w:t>specific</w:t>
      </w:r>
      <w:r>
        <w:rPr>
          <w:spacing w:val="-2"/>
          <w:sz w:val="18"/>
          <w:szCs w:val="18"/>
        </w:rPr>
        <w:t xml:space="preserve"> </w:t>
      </w:r>
      <w:r>
        <w:rPr>
          <w:sz w:val="18"/>
          <w:szCs w:val="18"/>
        </w:rPr>
        <w:t>areas,</w:t>
      </w:r>
      <w:r>
        <w:rPr>
          <w:spacing w:val="1"/>
          <w:sz w:val="18"/>
          <w:szCs w:val="18"/>
        </w:rPr>
        <w:t xml:space="preserve"> </w:t>
      </w:r>
      <w:r>
        <w:rPr>
          <w:sz w:val="18"/>
          <w:szCs w:val="18"/>
        </w:rPr>
        <w:t>such</w:t>
      </w:r>
      <w:r>
        <w:rPr>
          <w:spacing w:val="2"/>
          <w:sz w:val="18"/>
          <w:szCs w:val="18"/>
        </w:rPr>
        <w:t xml:space="preserve"> </w:t>
      </w:r>
      <w:r>
        <w:rPr>
          <w:sz w:val="18"/>
          <w:szCs w:val="18"/>
        </w:rPr>
        <w:t>as</w:t>
      </w:r>
      <w:r>
        <w:rPr>
          <w:spacing w:val="4"/>
          <w:sz w:val="18"/>
          <w:szCs w:val="18"/>
        </w:rPr>
        <w:t xml:space="preserve"> </w:t>
      </w:r>
      <w:r>
        <w:rPr>
          <w:sz w:val="18"/>
          <w:szCs w:val="18"/>
        </w:rPr>
        <w:t>interest</w:t>
      </w:r>
      <w:r>
        <w:rPr>
          <w:spacing w:val="1"/>
          <w:sz w:val="18"/>
          <w:szCs w:val="18"/>
        </w:rPr>
        <w:t xml:space="preserve"> </w:t>
      </w:r>
      <w:r>
        <w:rPr>
          <w:sz w:val="18"/>
          <w:szCs w:val="18"/>
        </w:rPr>
        <w:t>rate</w:t>
      </w:r>
      <w:r>
        <w:rPr>
          <w:spacing w:val="5"/>
          <w:sz w:val="18"/>
          <w:szCs w:val="18"/>
        </w:rPr>
        <w:t xml:space="preserve"> </w:t>
      </w:r>
      <w:r>
        <w:rPr>
          <w:sz w:val="18"/>
          <w:szCs w:val="18"/>
        </w:rPr>
        <w:t>risk,</w:t>
      </w:r>
      <w:r>
        <w:rPr>
          <w:spacing w:val="1"/>
          <w:sz w:val="18"/>
          <w:szCs w:val="18"/>
        </w:rPr>
        <w:t xml:space="preserve"> </w:t>
      </w:r>
      <w:r>
        <w:rPr>
          <w:sz w:val="18"/>
          <w:szCs w:val="18"/>
        </w:rPr>
        <w:t>credit</w:t>
      </w:r>
      <w:r>
        <w:rPr>
          <w:spacing w:val="4"/>
          <w:sz w:val="18"/>
          <w:szCs w:val="18"/>
        </w:rPr>
        <w:t xml:space="preserve"> </w:t>
      </w:r>
      <w:r>
        <w:rPr>
          <w:sz w:val="18"/>
          <w:szCs w:val="18"/>
        </w:rPr>
        <w:t>risk,</w:t>
      </w:r>
      <w:r>
        <w:rPr>
          <w:spacing w:val="1"/>
          <w:sz w:val="18"/>
          <w:szCs w:val="18"/>
        </w:rPr>
        <w:t xml:space="preserve"> </w:t>
      </w:r>
      <w:r>
        <w:rPr>
          <w:sz w:val="18"/>
          <w:szCs w:val="18"/>
        </w:rPr>
        <w:t>and</w:t>
      </w:r>
      <w:r>
        <w:rPr>
          <w:spacing w:val="4"/>
          <w:sz w:val="18"/>
          <w:szCs w:val="18"/>
        </w:rPr>
        <w:t xml:space="preserve"> </w:t>
      </w:r>
      <w:r>
        <w:rPr>
          <w:sz w:val="18"/>
          <w:szCs w:val="18"/>
        </w:rPr>
        <w:t>the</w:t>
      </w:r>
      <w:r>
        <w:rPr>
          <w:spacing w:val="1"/>
          <w:sz w:val="18"/>
          <w:szCs w:val="18"/>
        </w:rPr>
        <w:t xml:space="preserve"> </w:t>
      </w:r>
      <w:r>
        <w:rPr>
          <w:sz w:val="18"/>
          <w:szCs w:val="18"/>
        </w:rPr>
        <w:t>investment</w:t>
      </w:r>
      <w:r>
        <w:rPr>
          <w:spacing w:val="-1"/>
          <w:sz w:val="18"/>
          <w:szCs w:val="18"/>
        </w:rPr>
        <w:t xml:space="preserve"> </w:t>
      </w:r>
      <w:r>
        <w:rPr>
          <w:sz w:val="18"/>
          <w:szCs w:val="18"/>
        </w:rPr>
        <w:t>of</w:t>
      </w:r>
      <w:r>
        <w:rPr>
          <w:spacing w:val="8"/>
          <w:sz w:val="18"/>
          <w:szCs w:val="18"/>
        </w:rPr>
        <w:t xml:space="preserve"> </w:t>
      </w:r>
      <w:r>
        <w:rPr>
          <w:sz w:val="18"/>
          <w:szCs w:val="18"/>
        </w:rPr>
        <w:t>surplus cash</w:t>
      </w:r>
      <w:r>
        <w:rPr>
          <w:spacing w:val="6"/>
          <w:sz w:val="18"/>
          <w:szCs w:val="18"/>
        </w:rPr>
        <w:t xml:space="preserve"> </w:t>
      </w:r>
      <w:r>
        <w:rPr>
          <w:sz w:val="18"/>
          <w:szCs w:val="18"/>
        </w:rPr>
        <w:t>through</w:t>
      </w:r>
      <w:r>
        <w:rPr>
          <w:spacing w:val="3"/>
          <w:sz w:val="18"/>
          <w:szCs w:val="18"/>
        </w:rPr>
        <w:t xml:space="preserve"> </w:t>
      </w:r>
      <w:r>
        <w:rPr>
          <w:sz w:val="18"/>
          <w:szCs w:val="18"/>
        </w:rPr>
        <w:t>Treasury</w:t>
      </w:r>
      <w:r>
        <w:rPr>
          <w:spacing w:val="5"/>
          <w:sz w:val="18"/>
          <w:szCs w:val="18"/>
        </w:rPr>
        <w:t xml:space="preserve"> </w:t>
      </w:r>
      <w:r>
        <w:rPr>
          <w:sz w:val="18"/>
          <w:szCs w:val="18"/>
        </w:rPr>
        <w:t>Management</w:t>
      </w:r>
      <w:r>
        <w:rPr>
          <w:spacing w:val="3"/>
          <w:sz w:val="18"/>
          <w:szCs w:val="18"/>
        </w:rPr>
        <w:t xml:space="preserve"> </w:t>
      </w:r>
      <w:r>
        <w:rPr>
          <w:sz w:val="18"/>
          <w:szCs w:val="18"/>
        </w:rPr>
        <w:t>Practices</w:t>
      </w:r>
      <w:r>
        <w:rPr>
          <w:spacing w:val="-1"/>
          <w:sz w:val="18"/>
          <w:szCs w:val="18"/>
        </w:rPr>
        <w:t xml:space="preserve"> </w:t>
      </w:r>
      <w:r>
        <w:rPr>
          <w:sz w:val="18"/>
          <w:szCs w:val="18"/>
        </w:rPr>
        <w:t>(TMPs).</w:t>
      </w:r>
      <w:r>
        <w:rPr>
          <w:spacing w:val="22"/>
          <w:sz w:val="18"/>
          <w:szCs w:val="18"/>
        </w:rPr>
        <w:t xml:space="preserve"> </w:t>
      </w:r>
      <w:r>
        <w:rPr>
          <w:sz w:val="18"/>
          <w:szCs w:val="18"/>
        </w:rPr>
        <w:t>These</w:t>
      </w:r>
      <w:r>
        <w:rPr>
          <w:spacing w:val="6"/>
          <w:sz w:val="18"/>
          <w:szCs w:val="18"/>
        </w:rPr>
        <w:t xml:space="preserve"> </w:t>
      </w:r>
      <w:r>
        <w:rPr>
          <w:sz w:val="18"/>
          <w:szCs w:val="18"/>
        </w:rPr>
        <w:t>TMPs</w:t>
      </w:r>
      <w:r>
        <w:rPr>
          <w:spacing w:val="14"/>
          <w:sz w:val="18"/>
          <w:szCs w:val="18"/>
        </w:rPr>
        <w:t xml:space="preserve"> </w:t>
      </w:r>
      <w:r>
        <w:rPr>
          <w:sz w:val="18"/>
          <w:szCs w:val="18"/>
        </w:rPr>
        <w:t>are</w:t>
      </w:r>
      <w:r>
        <w:rPr>
          <w:spacing w:val="5"/>
          <w:sz w:val="18"/>
          <w:szCs w:val="18"/>
        </w:rPr>
        <w:t xml:space="preserve"> </w:t>
      </w:r>
      <w:r>
        <w:rPr>
          <w:sz w:val="18"/>
          <w:szCs w:val="18"/>
        </w:rPr>
        <w:t>a</w:t>
      </w:r>
      <w:r>
        <w:rPr>
          <w:spacing w:val="6"/>
          <w:sz w:val="18"/>
          <w:szCs w:val="18"/>
        </w:rPr>
        <w:t xml:space="preserve"> </w:t>
      </w:r>
      <w:r>
        <w:rPr>
          <w:sz w:val="18"/>
          <w:szCs w:val="18"/>
        </w:rPr>
        <w:t>requirement of</w:t>
      </w:r>
      <w:r>
        <w:rPr>
          <w:spacing w:val="7"/>
          <w:sz w:val="18"/>
          <w:szCs w:val="18"/>
        </w:rPr>
        <w:t xml:space="preserve"> </w:t>
      </w:r>
      <w:r>
        <w:rPr>
          <w:sz w:val="18"/>
          <w:szCs w:val="18"/>
        </w:rPr>
        <w:t>the</w:t>
      </w:r>
      <w:r>
        <w:rPr>
          <w:spacing w:val="1"/>
          <w:sz w:val="18"/>
          <w:szCs w:val="18"/>
        </w:rPr>
        <w:t xml:space="preserve"> </w:t>
      </w:r>
      <w:r>
        <w:rPr>
          <w:sz w:val="18"/>
          <w:szCs w:val="18"/>
        </w:rPr>
        <w:t>Code</w:t>
      </w:r>
      <w:r>
        <w:rPr>
          <w:spacing w:val="-1"/>
          <w:sz w:val="18"/>
          <w:szCs w:val="18"/>
        </w:rPr>
        <w:t xml:space="preserve"> </w:t>
      </w:r>
      <w:r>
        <w:rPr>
          <w:sz w:val="18"/>
          <w:szCs w:val="18"/>
        </w:rPr>
        <w:t>of</w:t>
      </w:r>
      <w:r>
        <w:rPr>
          <w:spacing w:val="-1"/>
          <w:sz w:val="18"/>
          <w:szCs w:val="18"/>
        </w:rPr>
        <w:t xml:space="preserve"> </w:t>
      </w:r>
      <w:r>
        <w:rPr>
          <w:sz w:val="18"/>
          <w:szCs w:val="18"/>
        </w:rPr>
        <w:t>Practice</w:t>
      </w:r>
      <w:r>
        <w:rPr>
          <w:spacing w:val="-2"/>
          <w:sz w:val="18"/>
          <w:szCs w:val="18"/>
        </w:rPr>
        <w:t xml:space="preserve"> </w:t>
      </w:r>
      <w:r>
        <w:rPr>
          <w:sz w:val="18"/>
          <w:szCs w:val="18"/>
        </w:rPr>
        <w:t>and</w:t>
      </w:r>
      <w:r>
        <w:rPr>
          <w:spacing w:val="-1"/>
          <w:sz w:val="18"/>
          <w:szCs w:val="18"/>
        </w:rPr>
        <w:t xml:space="preserve"> </w:t>
      </w:r>
      <w:r>
        <w:rPr>
          <w:sz w:val="18"/>
          <w:szCs w:val="18"/>
        </w:rPr>
        <w:t>are</w:t>
      </w:r>
      <w:r>
        <w:rPr>
          <w:spacing w:val="-1"/>
          <w:sz w:val="18"/>
          <w:szCs w:val="18"/>
        </w:rPr>
        <w:t xml:space="preserve"> </w:t>
      </w:r>
      <w:r>
        <w:rPr>
          <w:sz w:val="18"/>
          <w:szCs w:val="18"/>
        </w:rPr>
        <w:t>reviewed</w:t>
      </w:r>
      <w:r>
        <w:rPr>
          <w:spacing w:val="2"/>
          <w:sz w:val="18"/>
          <w:szCs w:val="18"/>
        </w:rPr>
        <w:t xml:space="preserve"> </w:t>
      </w:r>
      <w:r>
        <w:rPr>
          <w:sz w:val="18"/>
          <w:szCs w:val="18"/>
        </w:rPr>
        <w:t>annually.</w:t>
      </w:r>
    </w:p>
    <w:p w14:paraId="4AAB6619" w14:textId="77777777" w:rsidR="0010245F" w:rsidRDefault="0010245F" w:rsidP="00DB2CDE">
      <w:pPr>
        <w:pStyle w:val="BodyText"/>
        <w:ind w:right="273"/>
        <w:jc w:val="both"/>
      </w:pPr>
    </w:p>
    <w:p w14:paraId="2C789F94" w14:textId="77777777" w:rsidR="0010245F" w:rsidRDefault="0010245F" w:rsidP="00DB2CDE">
      <w:pPr>
        <w:spacing w:after="0" w:line="240" w:lineRule="auto"/>
        <w:ind w:right="273"/>
        <w:jc w:val="both"/>
        <w:rPr>
          <w:b/>
          <w:sz w:val="18"/>
          <w:szCs w:val="18"/>
        </w:rPr>
      </w:pPr>
      <w:r>
        <w:rPr>
          <w:b/>
          <w:sz w:val="18"/>
          <w:szCs w:val="18"/>
        </w:rPr>
        <w:t>Credit</w:t>
      </w:r>
      <w:r>
        <w:rPr>
          <w:b/>
          <w:spacing w:val="9"/>
          <w:sz w:val="18"/>
          <w:szCs w:val="18"/>
        </w:rPr>
        <w:t xml:space="preserve"> </w:t>
      </w:r>
      <w:r>
        <w:rPr>
          <w:b/>
          <w:sz w:val="18"/>
          <w:szCs w:val="18"/>
        </w:rPr>
        <w:t>risk</w:t>
      </w:r>
    </w:p>
    <w:p w14:paraId="2A8ECA15" w14:textId="77777777" w:rsidR="0010245F" w:rsidRDefault="0010245F" w:rsidP="00DB2CDE">
      <w:pPr>
        <w:spacing w:after="0" w:line="240" w:lineRule="auto"/>
        <w:ind w:right="273"/>
        <w:jc w:val="both"/>
        <w:rPr>
          <w:sz w:val="18"/>
          <w:szCs w:val="18"/>
        </w:rPr>
      </w:pPr>
      <w:r>
        <w:rPr>
          <w:sz w:val="18"/>
          <w:szCs w:val="18"/>
        </w:rPr>
        <w:t>Credit</w:t>
      </w:r>
      <w:r>
        <w:rPr>
          <w:spacing w:val="5"/>
          <w:sz w:val="18"/>
          <w:szCs w:val="18"/>
        </w:rPr>
        <w:t xml:space="preserve"> </w:t>
      </w:r>
      <w:r>
        <w:rPr>
          <w:sz w:val="18"/>
          <w:szCs w:val="18"/>
        </w:rPr>
        <w:t>risk</w:t>
      </w:r>
      <w:r>
        <w:rPr>
          <w:spacing w:val="3"/>
          <w:sz w:val="18"/>
          <w:szCs w:val="18"/>
        </w:rPr>
        <w:t xml:space="preserve"> </w:t>
      </w:r>
      <w:r>
        <w:rPr>
          <w:sz w:val="18"/>
          <w:szCs w:val="18"/>
        </w:rPr>
        <w:t>arises</w:t>
      </w:r>
      <w:r>
        <w:rPr>
          <w:spacing w:val="3"/>
          <w:sz w:val="18"/>
          <w:szCs w:val="18"/>
        </w:rPr>
        <w:t xml:space="preserve"> </w:t>
      </w:r>
      <w:r>
        <w:rPr>
          <w:sz w:val="18"/>
          <w:szCs w:val="18"/>
        </w:rPr>
        <w:t>from</w:t>
      </w:r>
      <w:r>
        <w:rPr>
          <w:spacing w:val="6"/>
          <w:sz w:val="18"/>
          <w:szCs w:val="18"/>
        </w:rPr>
        <w:t xml:space="preserve"> </w:t>
      </w:r>
      <w:r>
        <w:rPr>
          <w:sz w:val="18"/>
          <w:szCs w:val="18"/>
        </w:rPr>
        <w:t>deposits with</w:t>
      </w:r>
      <w:r>
        <w:rPr>
          <w:spacing w:val="9"/>
          <w:sz w:val="18"/>
          <w:szCs w:val="18"/>
        </w:rPr>
        <w:t xml:space="preserve"> </w:t>
      </w:r>
      <w:r>
        <w:rPr>
          <w:sz w:val="18"/>
          <w:szCs w:val="18"/>
        </w:rPr>
        <w:t>banks</w:t>
      </w:r>
      <w:r>
        <w:rPr>
          <w:spacing w:val="3"/>
          <w:sz w:val="18"/>
          <w:szCs w:val="18"/>
        </w:rPr>
        <w:t xml:space="preserve"> </w:t>
      </w:r>
      <w:r>
        <w:rPr>
          <w:sz w:val="18"/>
          <w:szCs w:val="18"/>
        </w:rPr>
        <w:t>and</w:t>
      </w:r>
      <w:r>
        <w:rPr>
          <w:spacing w:val="6"/>
          <w:sz w:val="18"/>
          <w:szCs w:val="18"/>
        </w:rPr>
        <w:t xml:space="preserve"> </w:t>
      </w:r>
      <w:r>
        <w:rPr>
          <w:sz w:val="18"/>
          <w:szCs w:val="18"/>
        </w:rPr>
        <w:t>financial</w:t>
      </w:r>
      <w:r>
        <w:rPr>
          <w:spacing w:val="-1"/>
          <w:sz w:val="18"/>
          <w:szCs w:val="18"/>
        </w:rPr>
        <w:t xml:space="preserve"> </w:t>
      </w:r>
      <w:r>
        <w:rPr>
          <w:sz w:val="18"/>
          <w:szCs w:val="18"/>
        </w:rPr>
        <w:t>institutions,</w:t>
      </w:r>
      <w:r>
        <w:rPr>
          <w:spacing w:val="-2"/>
          <w:sz w:val="18"/>
          <w:szCs w:val="18"/>
        </w:rPr>
        <w:t xml:space="preserve"> </w:t>
      </w:r>
      <w:r>
        <w:rPr>
          <w:sz w:val="18"/>
          <w:szCs w:val="18"/>
        </w:rPr>
        <w:t>as</w:t>
      </w:r>
      <w:r>
        <w:rPr>
          <w:spacing w:val="5"/>
          <w:sz w:val="18"/>
          <w:szCs w:val="18"/>
        </w:rPr>
        <w:t xml:space="preserve"> </w:t>
      </w:r>
      <w:r>
        <w:rPr>
          <w:sz w:val="18"/>
          <w:szCs w:val="18"/>
        </w:rPr>
        <w:t>well</w:t>
      </w:r>
      <w:r>
        <w:rPr>
          <w:spacing w:val="8"/>
          <w:sz w:val="18"/>
          <w:szCs w:val="18"/>
        </w:rPr>
        <w:t xml:space="preserve"> </w:t>
      </w:r>
      <w:r>
        <w:rPr>
          <w:sz w:val="18"/>
          <w:szCs w:val="18"/>
        </w:rPr>
        <w:t>as</w:t>
      </w:r>
      <w:r>
        <w:rPr>
          <w:spacing w:val="5"/>
          <w:sz w:val="18"/>
          <w:szCs w:val="18"/>
        </w:rPr>
        <w:t xml:space="preserve"> </w:t>
      </w:r>
      <w:r>
        <w:rPr>
          <w:sz w:val="18"/>
          <w:szCs w:val="18"/>
        </w:rPr>
        <w:t>credit</w:t>
      </w:r>
      <w:r>
        <w:rPr>
          <w:spacing w:val="6"/>
          <w:sz w:val="18"/>
          <w:szCs w:val="18"/>
        </w:rPr>
        <w:t xml:space="preserve"> </w:t>
      </w:r>
      <w:r>
        <w:rPr>
          <w:sz w:val="18"/>
          <w:szCs w:val="18"/>
        </w:rPr>
        <w:t>exposures</w:t>
      </w:r>
      <w:r>
        <w:rPr>
          <w:spacing w:val="3"/>
          <w:sz w:val="18"/>
          <w:szCs w:val="18"/>
        </w:rPr>
        <w:t xml:space="preserve"> </w:t>
      </w:r>
      <w:r>
        <w:rPr>
          <w:sz w:val="18"/>
          <w:szCs w:val="18"/>
        </w:rPr>
        <w:t>to</w:t>
      </w:r>
      <w:r>
        <w:rPr>
          <w:spacing w:val="9"/>
          <w:sz w:val="18"/>
          <w:szCs w:val="18"/>
        </w:rPr>
        <w:t xml:space="preserve"> </w:t>
      </w:r>
      <w:r>
        <w:rPr>
          <w:sz w:val="18"/>
          <w:szCs w:val="18"/>
        </w:rPr>
        <w:t>the</w:t>
      </w:r>
      <w:r>
        <w:rPr>
          <w:spacing w:val="5"/>
          <w:sz w:val="18"/>
          <w:szCs w:val="18"/>
        </w:rPr>
        <w:t xml:space="preserve"> </w:t>
      </w:r>
      <w:r>
        <w:rPr>
          <w:sz w:val="18"/>
          <w:szCs w:val="18"/>
        </w:rPr>
        <w:t>Group’s</w:t>
      </w:r>
      <w:r>
        <w:rPr>
          <w:spacing w:val="1"/>
          <w:sz w:val="18"/>
          <w:szCs w:val="18"/>
        </w:rPr>
        <w:t xml:space="preserve"> </w:t>
      </w:r>
      <w:r>
        <w:rPr>
          <w:sz w:val="18"/>
          <w:szCs w:val="18"/>
        </w:rPr>
        <w:t>customers. This</w:t>
      </w:r>
      <w:r>
        <w:rPr>
          <w:spacing w:val="8"/>
          <w:sz w:val="18"/>
          <w:szCs w:val="18"/>
        </w:rPr>
        <w:t xml:space="preserve"> </w:t>
      </w:r>
      <w:r>
        <w:rPr>
          <w:sz w:val="18"/>
          <w:szCs w:val="18"/>
        </w:rPr>
        <w:t>risk</w:t>
      </w:r>
      <w:r>
        <w:rPr>
          <w:spacing w:val="5"/>
          <w:sz w:val="18"/>
          <w:szCs w:val="18"/>
        </w:rPr>
        <w:t xml:space="preserve"> </w:t>
      </w:r>
      <w:r>
        <w:rPr>
          <w:sz w:val="18"/>
          <w:szCs w:val="18"/>
        </w:rPr>
        <w:t>is</w:t>
      </w:r>
      <w:r>
        <w:rPr>
          <w:spacing w:val="6"/>
          <w:sz w:val="18"/>
          <w:szCs w:val="18"/>
        </w:rPr>
        <w:t xml:space="preserve"> </w:t>
      </w:r>
      <w:r>
        <w:rPr>
          <w:sz w:val="18"/>
          <w:szCs w:val="18"/>
        </w:rPr>
        <w:t>minimised</w:t>
      </w:r>
      <w:r>
        <w:rPr>
          <w:spacing w:val="-1"/>
          <w:sz w:val="18"/>
          <w:szCs w:val="18"/>
        </w:rPr>
        <w:t xml:space="preserve"> </w:t>
      </w:r>
      <w:r>
        <w:rPr>
          <w:sz w:val="18"/>
          <w:szCs w:val="18"/>
        </w:rPr>
        <w:t>through</w:t>
      </w:r>
      <w:r>
        <w:rPr>
          <w:spacing w:val="6"/>
          <w:sz w:val="18"/>
          <w:szCs w:val="18"/>
        </w:rPr>
        <w:t xml:space="preserve"> </w:t>
      </w:r>
      <w:r>
        <w:rPr>
          <w:sz w:val="18"/>
          <w:szCs w:val="18"/>
        </w:rPr>
        <w:t>the</w:t>
      </w:r>
      <w:r>
        <w:rPr>
          <w:spacing w:val="7"/>
          <w:sz w:val="18"/>
          <w:szCs w:val="18"/>
        </w:rPr>
        <w:t xml:space="preserve"> </w:t>
      </w:r>
      <w:r>
        <w:rPr>
          <w:sz w:val="18"/>
          <w:szCs w:val="18"/>
        </w:rPr>
        <w:t>Annual</w:t>
      </w:r>
      <w:r>
        <w:rPr>
          <w:spacing w:val="3"/>
          <w:sz w:val="18"/>
          <w:szCs w:val="18"/>
        </w:rPr>
        <w:t xml:space="preserve"> </w:t>
      </w:r>
      <w:r>
        <w:rPr>
          <w:sz w:val="18"/>
          <w:szCs w:val="18"/>
        </w:rPr>
        <w:t>Investment</w:t>
      </w:r>
      <w:r>
        <w:rPr>
          <w:spacing w:val="3"/>
          <w:sz w:val="18"/>
          <w:szCs w:val="18"/>
        </w:rPr>
        <w:t xml:space="preserve"> </w:t>
      </w:r>
      <w:r>
        <w:rPr>
          <w:sz w:val="18"/>
          <w:szCs w:val="18"/>
        </w:rPr>
        <w:t>Strategy,</w:t>
      </w:r>
      <w:r>
        <w:rPr>
          <w:spacing w:val="6"/>
          <w:sz w:val="18"/>
          <w:szCs w:val="18"/>
        </w:rPr>
        <w:t xml:space="preserve"> </w:t>
      </w:r>
      <w:r>
        <w:rPr>
          <w:sz w:val="18"/>
          <w:szCs w:val="18"/>
        </w:rPr>
        <w:t>which</w:t>
      </w:r>
      <w:r>
        <w:rPr>
          <w:spacing w:val="7"/>
          <w:sz w:val="18"/>
          <w:szCs w:val="18"/>
        </w:rPr>
        <w:t xml:space="preserve"> </w:t>
      </w:r>
      <w:r>
        <w:rPr>
          <w:sz w:val="18"/>
          <w:szCs w:val="18"/>
        </w:rPr>
        <w:t>requires</w:t>
      </w:r>
      <w:r>
        <w:rPr>
          <w:spacing w:val="4"/>
          <w:sz w:val="18"/>
          <w:szCs w:val="18"/>
        </w:rPr>
        <w:t xml:space="preserve"> </w:t>
      </w:r>
      <w:r>
        <w:rPr>
          <w:sz w:val="18"/>
          <w:szCs w:val="18"/>
        </w:rPr>
        <w:t>that</w:t>
      </w:r>
      <w:r>
        <w:rPr>
          <w:spacing w:val="6"/>
          <w:sz w:val="18"/>
          <w:szCs w:val="18"/>
        </w:rPr>
        <w:t xml:space="preserve"> </w:t>
      </w:r>
      <w:r>
        <w:rPr>
          <w:sz w:val="18"/>
          <w:szCs w:val="18"/>
        </w:rPr>
        <w:t>deposits</w:t>
      </w:r>
      <w:r>
        <w:rPr>
          <w:spacing w:val="2"/>
          <w:sz w:val="18"/>
          <w:szCs w:val="18"/>
        </w:rPr>
        <w:t xml:space="preserve"> </w:t>
      </w:r>
      <w:r>
        <w:rPr>
          <w:sz w:val="18"/>
          <w:szCs w:val="18"/>
        </w:rPr>
        <w:t>are</w:t>
      </w:r>
      <w:r>
        <w:rPr>
          <w:spacing w:val="7"/>
          <w:sz w:val="18"/>
          <w:szCs w:val="18"/>
        </w:rPr>
        <w:t xml:space="preserve"> </w:t>
      </w:r>
      <w:r>
        <w:rPr>
          <w:sz w:val="18"/>
          <w:szCs w:val="18"/>
        </w:rPr>
        <w:t>not</w:t>
      </w:r>
      <w:r>
        <w:rPr>
          <w:spacing w:val="6"/>
          <w:sz w:val="18"/>
          <w:szCs w:val="18"/>
        </w:rPr>
        <w:t xml:space="preserve"> </w:t>
      </w:r>
      <w:r>
        <w:rPr>
          <w:sz w:val="18"/>
          <w:szCs w:val="18"/>
        </w:rPr>
        <w:t>made</w:t>
      </w:r>
      <w:r>
        <w:rPr>
          <w:spacing w:val="7"/>
          <w:sz w:val="18"/>
          <w:szCs w:val="18"/>
        </w:rPr>
        <w:t xml:space="preserve"> </w:t>
      </w:r>
      <w:r>
        <w:rPr>
          <w:sz w:val="18"/>
          <w:szCs w:val="18"/>
        </w:rPr>
        <w:t>with financial</w:t>
      </w:r>
      <w:r>
        <w:rPr>
          <w:spacing w:val="-1"/>
          <w:sz w:val="18"/>
          <w:szCs w:val="18"/>
        </w:rPr>
        <w:t xml:space="preserve"> </w:t>
      </w:r>
      <w:r>
        <w:rPr>
          <w:sz w:val="18"/>
          <w:szCs w:val="18"/>
        </w:rPr>
        <w:t>institutions</w:t>
      </w:r>
      <w:r>
        <w:rPr>
          <w:spacing w:val="-1"/>
          <w:sz w:val="18"/>
          <w:szCs w:val="18"/>
        </w:rPr>
        <w:t xml:space="preserve"> </w:t>
      </w:r>
      <w:r>
        <w:rPr>
          <w:sz w:val="18"/>
          <w:szCs w:val="18"/>
        </w:rPr>
        <w:t>unless</w:t>
      </w:r>
      <w:r>
        <w:rPr>
          <w:spacing w:val="4"/>
          <w:sz w:val="18"/>
          <w:szCs w:val="18"/>
        </w:rPr>
        <w:t xml:space="preserve"> </w:t>
      </w:r>
      <w:r>
        <w:rPr>
          <w:sz w:val="18"/>
          <w:szCs w:val="18"/>
        </w:rPr>
        <w:t>they</w:t>
      </w:r>
      <w:r>
        <w:rPr>
          <w:spacing w:val="3"/>
          <w:sz w:val="18"/>
          <w:szCs w:val="18"/>
        </w:rPr>
        <w:t xml:space="preserve"> </w:t>
      </w:r>
      <w:r>
        <w:rPr>
          <w:sz w:val="18"/>
          <w:szCs w:val="18"/>
        </w:rPr>
        <w:t>meet</w:t>
      </w:r>
      <w:r>
        <w:rPr>
          <w:spacing w:val="6"/>
          <w:sz w:val="18"/>
          <w:szCs w:val="18"/>
        </w:rPr>
        <w:t xml:space="preserve"> </w:t>
      </w:r>
      <w:r>
        <w:rPr>
          <w:sz w:val="18"/>
          <w:szCs w:val="18"/>
        </w:rPr>
        <w:t>identified minimum credit</w:t>
      </w:r>
      <w:r>
        <w:rPr>
          <w:spacing w:val="2"/>
          <w:sz w:val="18"/>
          <w:szCs w:val="18"/>
        </w:rPr>
        <w:t xml:space="preserve"> </w:t>
      </w:r>
      <w:r>
        <w:rPr>
          <w:sz w:val="18"/>
          <w:szCs w:val="18"/>
        </w:rPr>
        <w:t>criteria,</w:t>
      </w:r>
      <w:r>
        <w:rPr>
          <w:spacing w:val="2"/>
          <w:sz w:val="18"/>
          <w:szCs w:val="18"/>
        </w:rPr>
        <w:t xml:space="preserve"> </w:t>
      </w:r>
      <w:r>
        <w:rPr>
          <w:sz w:val="18"/>
          <w:szCs w:val="18"/>
        </w:rPr>
        <w:t>in</w:t>
      </w:r>
      <w:r>
        <w:rPr>
          <w:spacing w:val="6"/>
          <w:sz w:val="18"/>
          <w:szCs w:val="18"/>
        </w:rPr>
        <w:t xml:space="preserve"> </w:t>
      </w:r>
      <w:r>
        <w:rPr>
          <w:sz w:val="18"/>
          <w:szCs w:val="18"/>
        </w:rPr>
        <w:t>accordance with</w:t>
      </w:r>
      <w:r>
        <w:rPr>
          <w:spacing w:val="9"/>
          <w:sz w:val="18"/>
          <w:szCs w:val="18"/>
        </w:rPr>
        <w:t xml:space="preserve"> </w:t>
      </w:r>
      <w:r>
        <w:rPr>
          <w:sz w:val="18"/>
          <w:szCs w:val="18"/>
        </w:rPr>
        <w:t>the</w:t>
      </w:r>
      <w:r>
        <w:rPr>
          <w:spacing w:val="6"/>
          <w:sz w:val="18"/>
          <w:szCs w:val="18"/>
        </w:rPr>
        <w:t xml:space="preserve"> </w:t>
      </w:r>
      <w:r>
        <w:rPr>
          <w:sz w:val="18"/>
          <w:szCs w:val="18"/>
        </w:rPr>
        <w:t>Fitch,</w:t>
      </w:r>
      <w:r>
        <w:rPr>
          <w:spacing w:val="2"/>
          <w:sz w:val="18"/>
          <w:szCs w:val="18"/>
        </w:rPr>
        <w:t xml:space="preserve"> </w:t>
      </w:r>
      <w:r>
        <w:rPr>
          <w:sz w:val="18"/>
          <w:szCs w:val="18"/>
        </w:rPr>
        <w:t>Moody’s</w:t>
      </w:r>
      <w:r>
        <w:rPr>
          <w:spacing w:val="8"/>
          <w:sz w:val="18"/>
          <w:szCs w:val="18"/>
        </w:rPr>
        <w:t xml:space="preserve"> </w:t>
      </w:r>
      <w:r>
        <w:rPr>
          <w:sz w:val="18"/>
          <w:szCs w:val="18"/>
        </w:rPr>
        <w:t>and</w:t>
      </w:r>
      <w:r>
        <w:rPr>
          <w:spacing w:val="1"/>
          <w:sz w:val="18"/>
          <w:szCs w:val="18"/>
        </w:rPr>
        <w:t xml:space="preserve"> </w:t>
      </w:r>
      <w:r>
        <w:rPr>
          <w:sz w:val="18"/>
          <w:szCs w:val="18"/>
        </w:rPr>
        <w:t>Standard</w:t>
      </w:r>
      <w:r>
        <w:rPr>
          <w:spacing w:val="5"/>
          <w:sz w:val="18"/>
          <w:szCs w:val="18"/>
        </w:rPr>
        <w:t xml:space="preserve"> </w:t>
      </w:r>
      <w:r>
        <w:rPr>
          <w:sz w:val="18"/>
          <w:szCs w:val="18"/>
        </w:rPr>
        <w:t>&amp;</w:t>
      </w:r>
      <w:r>
        <w:rPr>
          <w:spacing w:val="8"/>
          <w:sz w:val="18"/>
          <w:szCs w:val="18"/>
        </w:rPr>
        <w:t xml:space="preserve"> </w:t>
      </w:r>
      <w:r>
        <w:rPr>
          <w:sz w:val="18"/>
          <w:szCs w:val="18"/>
        </w:rPr>
        <w:t>Poor’s</w:t>
      </w:r>
      <w:r>
        <w:rPr>
          <w:spacing w:val="5"/>
          <w:sz w:val="18"/>
          <w:szCs w:val="18"/>
        </w:rPr>
        <w:t xml:space="preserve"> </w:t>
      </w:r>
      <w:r>
        <w:rPr>
          <w:sz w:val="18"/>
          <w:szCs w:val="18"/>
        </w:rPr>
        <w:t>Ratings</w:t>
      </w:r>
      <w:r>
        <w:rPr>
          <w:spacing w:val="7"/>
          <w:sz w:val="18"/>
          <w:szCs w:val="18"/>
        </w:rPr>
        <w:t xml:space="preserve"> </w:t>
      </w:r>
      <w:r>
        <w:rPr>
          <w:sz w:val="18"/>
          <w:szCs w:val="18"/>
        </w:rPr>
        <w:t>Services.</w:t>
      </w:r>
      <w:r>
        <w:rPr>
          <w:spacing w:val="4"/>
          <w:sz w:val="18"/>
          <w:szCs w:val="18"/>
        </w:rPr>
        <w:t xml:space="preserve"> </w:t>
      </w:r>
      <w:r>
        <w:rPr>
          <w:sz w:val="18"/>
          <w:szCs w:val="18"/>
        </w:rPr>
        <w:t>The</w:t>
      </w:r>
      <w:r>
        <w:rPr>
          <w:spacing w:val="10"/>
          <w:sz w:val="18"/>
          <w:szCs w:val="18"/>
        </w:rPr>
        <w:t xml:space="preserve"> </w:t>
      </w:r>
      <w:r>
        <w:rPr>
          <w:sz w:val="18"/>
          <w:szCs w:val="18"/>
        </w:rPr>
        <w:t>Annual</w:t>
      </w:r>
      <w:r>
        <w:rPr>
          <w:spacing w:val="4"/>
          <w:sz w:val="18"/>
          <w:szCs w:val="18"/>
        </w:rPr>
        <w:t xml:space="preserve"> </w:t>
      </w:r>
      <w:r>
        <w:rPr>
          <w:sz w:val="18"/>
          <w:szCs w:val="18"/>
        </w:rPr>
        <w:t>Treasury</w:t>
      </w:r>
      <w:r>
        <w:rPr>
          <w:spacing w:val="7"/>
          <w:sz w:val="18"/>
          <w:szCs w:val="18"/>
        </w:rPr>
        <w:t xml:space="preserve"> </w:t>
      </w:r>
      <w:r>
        <w:rPr>
          <w:sz w:val="18"/>
          <w:szCs w:val="18"/>
        </w:rPr>
        <w:t>Management</w:t>
      </w:r>
      <w:r>
        <w:rPr>
          <w:spacing w:val="8"/>
          <w:sz w:val="18"/>
          <w:szCs w:val="18"/>
        </w:rPr>
        <w:t xml:space="preserve"> </w:t>
      </w:r>
      <w:r>
        <w:rPr>
          <w:sz w:val="18"/>
          <w:szCs w:val="18"/>
        </w:rPr>
        <w:t>Strategy</w:t>
      </w:r>
      <w:r>
        <w:rPr>
          <w:spacing w:val="5"/>
          <w:sz w:val="18"/>
          <w:szCs w:val="18"/>
        </w:rPr>
        <w:t xml:space="preserve"> </w:t>
      </w:r>
      <w:r>
        <w:rPr>
          <w:sz w:val="18"/>
          <w:szCs w:val="18"/>
        </w:rPr>
        <w:t>also</w:t>
      </w:r>
      <w:r>
        <w:rPr>
          <w:spacing w:val="5"/>
          <w:sz w:val="18"/>
          <w:szCs w:val="18"/>
        </w:rPr>
        <w:t xml:space="preserve"> </w:t>
      </w:r>
      <w:r>
        <w:rPr>
          <w:sz w:val="18"/>
          <w:szCs w:val="18"/>
        </w:rPr>
        <w:t>imposes</w:t>
      </w:r>
      <w:r>
        <w:rPr>
          <w:spacing w:val="1"/>
          <w:sz w:val="18"/>
          <w:szCs w:val="18"/>
        </w:rPr>
        <w:t xml:space="preserve"> </w:t>
      </w:r>
      <w:r>
        <w:rPr>
          <w:sz w:val="18"/>
          <w:szCs w:val="18"/>
        </w:rPr>
        <w:t>a</w:t>
      </w:r>
      <w:r>
        <w:rPr>
          <w:spacing w:val="10"/>
          <w:sz w:val="18"/>
          <w:szCs w:val="18"/>
        </w:rPr>
        <w:t xml:space="preserve"> </w:t>
      </w:r>
      <w:r>
        <w:rPr>
          <w:sz w:val="18"/>
          <w:szCs w:val="18"/>
        </w:rPr>
        <w:t>maximum</w:t>
      </w:r>
      <w:r>
        <w:rPr>
          <w:spacing w:val="7"/>
          <w:sz w:val="18"/>
          <w:szCs w:val="18"/>
        </w:rPr>
        <w:t xml:space="preserve"> </w:t>
      </w:r>
      <w:r>
        <w:rPr>
          <w:sz w:val="18"/>
          <w:szCs w:val="18"/>
        </w:rPr>
        <w:t>amount</w:t>
      </w:r>
      <w:r>
        <w:rPr>
          <w:spacing w:val="1"/>
          <w:sz w:val="18"/>
          <w:szCs w:val="18"/>
        </w:rPr>
        <w:t xml:space="preserve"> </w:t>
      </w:r>
      <w:r>
        <w:rPr>
          <w:sz w:val="18"/>
          <w:szCs w:val="18"/>
        </w:rPr>
        <w:t>and</w:t>
      </w:r>
      <w:r>
        <w:rPr>
          <w:spacing w:val="4"/>
          <w:sz w:val="18"/>
          <w:szCs w:val="18"/>
        </w:rPr>
        <w:t xml:space="preserve"> </w:t>
      </w:r>
      <w:r>
        <w:rPr>
          <w:sz w:val="18"/>
          <w:szCs w:val="18"/>
        </w:rPr>
        <w:t>time</w:t>
      </w:r>
      <w:r>
        <w:rPr>
          <w:spacing w:val="2"/>
          <w:sz w:val="18"/>
          <w:szCs w:val="18"/>
        </w:rPr>
        <w:t xml:space="preserve"> </w:t>
      </w:r>
      <w:r>
        <w:rPr>
          <w:sz w:val="18"/>
          <w:szCs w:val="18"/>
        </w:rPr>
        <w:t>to</w:t>
      </w:r>
      <w:r>
        <w:rPr>
          <w:spacing w:val="8"/>
          <w:sz w:val="18"/>
          <w:szCs w:val="18"/>
        </w:rPr>
        <w:t xml:space="preserve"> </w:t>
      </w:r>
      <w:r>
        <w:rPr>
          <w:sz w:val="18"/>
          <w:szCs w:val="18"/>
        </w:rPr>
        <w:t>be</w:t>
      </w:r>
      <w:r>
        <w:rPr>
          <w:spacing w:val="4"/>
          <w:sz w:val="18"/>
          <w:szCs w:val="18"/>
        </w:rPr>
        <w:t xml:space="preserve"> </w:t>
      </w:r>
      <w:r>
        <w:rPr>
          <w:sz w:val="18"/>
          <w:szCs w:val="18"/>
        </w:rPr>
        <w:t>invested</w:t>
      </w:r>
      <w:r>
        <w:rPr>
          <w:spacing w:val="3"/>
          <w:sz w:val="18"/>
          <w:szCs w:val="18"/>
        </w:rPr>
        <w:t xml:space="preserve"> </w:t>
      </w:r>
      <w:r>
        <w:rPr>
          <w:sz w:val="18"/>
          <w:szCs w:val="18"/>
        </w:rPr>
        <w:t>with</w:t>
      </w:r>
      <w:r>
        <w:rPr>
          <w:spacing w:val="7"/>
          <w:sz w:val="18"/>
          <w:szCs w:val="18"/>
        </w:rPr>
        <w:t xml:space="preserve"> </w:t>
      </w:r>
      <w:r>
        <w:rPr>
          <w:sz w:val="18"/>
          <w:szCs w:val="18"/>
        </w:rPr>
        <w:t>a</w:t>
      </w:r>
      <w:r>
        <w:rPr>
          <w:spacing w:val="8"/>
          <w:sz w:val="18"/>
          <w:szCs w:val="18"/>
        </w:rPr>
        <w:t xml:space="preserve"> </w:t>
      </w:r>
      <w:r>
        <w:rPr>
          <w:sz w:val="18"/>
          <w:szCs w:val="18"/>
        </w:rPr>
        <w:t>financial</w:t>
      </w:r>
      <w:r>
        <w:rPr>
          <w:spacing w:val="-1"/>
          <w:sz w:val="18"/>
          <w:szCs w:val="18"/>
        </w:rPr>
        <w:t xml:space="preserve"> </w:t>
      </w:r>
      <w:r>
        <w:rPr>
          <w:sz w:val="18"/>
          <w:szCs w:val="18"/>
        </w:rPr>
        <w:t>institution</w:t>
      </w:r>
      <w:r>
        <w:rPr>
          <w:spacing w:val="-1"/>
          <w:sz w:val="18"/>
          <w:szCs w:val="18"/>
        </w:rPr>
        <w:t xml:space="preserve"> </w:t>
      </w:r>
      <w:r>
        <w:rPr>
          <w:sz w:val="18"/>
          <w:szCs w:val="18"/>
        </w:rPr>
        <w:t>located</w:t>
      </w:r>
      <w:r>
        <w:rPr>
          <w:spacing w:val="-1"/>
          <w:sz w:val="18"/>
          <w:szCs w:val="18"/>
        </w:rPr>
        <w:t xml:space="preserve"> </w:t>
      </w:r>
      <w:r>
        <w:rPr>
          <w:sz w:val="18"/>
          <w:szCs w:val="18"/>
        </w:rPr>
        <w:t>within</w:t>
      </w:r>
      <w:r>
        <w:rPr>
          <w:spacing w:val="7"/>
          <w:sz w:val="18"/>
          <w:szCs w:val="18"/>
        </w:rPr>
        <w:t xml:space="preserve"> </w:t>
      </w:r>
      <w:r>
        <w:rPr>
          <w:sz w:val="18"/>
          <w:szCs w:val="18"/>
        </w:rPr>
        <w:t>each</w:t>
      </w:r>
      <w:r>
        <w:rPr>
          <w:spacing w:val="2"/>
          <w:sz w:val="18"/>
          <w:szCs w:val="18"/>
        </w:rPr>
        <w:t xml:space="preserve"> </w:t>
      </w:r>
      <w:r>
        <w:rPr>
          <w:sz w:val="18"/>
          <w:szCs w:val="18"/>
        </w:rPr>
        <w:t>category.</w:t>
      </w:r>
      <w:r>
        <w:rPr>
          <w:spacing w:val="12"/>
          <w:sz w:val="18"/>
          <w:szCs w:val="18"/>
        </w:rPr>
        <w:t xml:space="preserve"> </w:t>
      </w:r>
      <w:r>
        <w:rPr>
          <w:sz w:val="18"/>
          <w:szCs w:val="18"/>
        </w:rPr>
        <w:t>Deposits are</w:t>
      </w:r>
      <w:r>
        <w:rPr>
          <w:spacing w:val="4"/>
          <w:sz w:val="18"/>
          <w:szCs w:val="18"/>
        </w:rPr>
        <w:t xml:space="preserve"> </w:t>
      </w:r>
      <w:r>
        <w:rPr>
          <w:sz w:val="18"/>
          <w:szCs w:val="18"/>
        </w:rPr>
        <w:t>not</w:t>
      </w:r>
      <w:r>
        <w:rPr>
          <w:spacing w:val="5"/>
          <w:sz w:val="18"/>
          <w:szCs w:val="18"/>
        </w:rPr>
        <w:t xml:space="preserve"> </w:t>
      </w:r>
      <w:r>
        <w:rPr>
          <w:sz w:val="18"/>
          <w:szCs w:val="18"/>
        </w:rPr>
        <w:t>made</w:t>
      </w:r>
      <w:r>
        <w:rPr>
          <w:spacing w:val="4"/>
          <w:sz w:val="18"/>
          <w:szCs w:val="18"/>
        </w:rPr>
        <w:t xml:space="preserve"> </w:t>
      </w:r>
      <w:r>
        <w:rPr>
          <w:sz w:val="18"/>
          <w:szCs w:val="18"/>
        </w:rPr>
        <w:t>with</w:t>
      </w:r>
      <w:r>
        <w:rPr>
          <w:spacing w:val="8"/>
          <w:sz w:val="18"/>
          <w:szCs w:val="18"/>
        </w:rPr>
        <w:t xml:space="preserve"> </w:t>
      </w:r>
      <w:r>
        <w:rPr>
          <w:sz w:val="18"/>
          <w:szCs w:val="18"/>
        </w:rPr>
        <w:t>banks</w:t>
      </w:r>
      <w:r>
        <w:rPr>
          <w:spacing w:val="1"/>
          <w:sz w:val="18"/>
          <w:szCs w:val="18"/>
        </w:rPr>
        <w:t xml:space="preserve"> </w:t>
      </w:r>
      <w:r>
        <w:rPr>
          <w:sz w:val="18"/>
          <w:szCs w:val="18"/>
        </w:rPr>
        <w:t>and</w:t>
      </w:r>
      <w:r>
        <w:rPr>
          <w:spacing w:val="4"/>
          <w:sz w:val="18"/>
          <w:szCs w:val="18"/>
        </w:rPr>
        <w:t xml:space="preserve"> </w:t>
      </w:r>
      <w:r>
        <w:rPr>
          <w:sz w:val="18"/>
          <w:szCs w:val="18"/>
        </w:rPr>
        <w:t>financial</w:t>
      </w:r>
      <w:r>
        <w:rPr>
          <w:spacing w:val="-1"/>
          <w:sz w:val="18"/>
          <w:szCs w:val="18"/>
        </w:rPr>
        <w:t xml:space="preserve"> </w:t>
      </w:r>
      <w:r>
        <w:rPr>
          <w:sz w:val="18"/>
          <w:szCs w:val="18"/>
        </w:rPr>
        <w:t>institutions</w:t>
      </w:r>
      <w:r>
        <w:rPr>
          <w:spacing w:val="-2"/>
          <w:sz w:val="18"/>
          <w:szCs w:val="18"/>
        </w:rPr>
        <w:t xml:space="preserve"> </w:t>
      </w:r>
      <w:r>
        <w:rPr>
          <w:sz w:val="18"/>
          <w:szCs w:val="18"/>
        </w:rPr>
        <w:t>unless</w:t>
      </w:r>
      <w:r>
        <w:rPr>
          <w:spacing w:val="2"/>
          <w:sz w:val="18"/>
          <w:szCs w:val="18"/>
        </w:rPr>
        <w:t xml:space="preserve"> </w:t>
      </w:r>
      <w:r>
        <w:rPr>
          <w:sz w:val="18"/>
          <w:szCs w:val="18"/>
        </w:rPr>
        <w:t>they</w:t>
      </w:r>
      <w:r>
        <w:rPr>
          <w:spacing w:val="2"/>
          <w:sz w:val="18"/>
          <w:szCs w:val="18"/>
        </w:rPr>
        <w:t xml:space="preserve"> </w:t>
      </w:r>
      <w:r>
        <w:rPr>
          <w:sz w:val="18"/>
          <w:szCs w:val="18"/>
        </w:rPr>
        <w:t>meet</w:t>
      </w:r>
      <w:r>
        <w:rPr>
          <w:spacing w:val="5"/>
          <w:sz w:val="18"/>
          <w:szCs w:val="18"/>
        </w:rPr>
        <w:t xml:space="preserve"> </w:t>
      </w:r>
      <w:r>
        <w:rPr>
          <w:sz w:val="18"/>
          <w:szCs w:val="18"/>
        </w:rPr>
        <w:t>the</w:t>
      </w:r>
      <w:r>
        <w:rPr>
          <w:spacing w:val="4"/>
          <w:sz w:val="18"/>
          <w:szCs w:val="18"/>
        </w:rPr>
        <w:t xml:space="preserve"> </w:t>
      </w:r>
      <w:r>
        <w:rPr>
          <w:sz w:val="18"/>
          <w:szCs w:val="18"/>
        </w:rPr>
        <w:t>minimum</w:t>
      </w:r>
      <w:r>
        <w:rPr>
          <w:spacing w:val="-1"/>
          <w:sz w:val="18"/>
          <w:szCs w:val="18"/>
        </w:rPr>
        <w:t xml:space="preserve"> </w:t>
      </w:r>
      <w:r>
        <w:rPr>
          <w:sz w:val="18"/>
          <w:szCs w:val="18"/>
        </w:rPr>
        <w:t>requirements</w:t>
      </w:r>
      <w:r>
        <w:rPr>
          <w:spacing w:val="-3"/>
          <w:sz w:val="18"/>
          <w:szCs w:val="18"/>
        </w:rPr>
        <w:t xml:space="preserve"> </w:t>
      </w:r>
      <w:r>
        <w:rPr>
          <w:sz w:val="18"/>
          <w:szCs w:val="18"/>
        </w:rPr>
        <w:t>of</w:t>
      </w:r>
      <w:r>
        <w:rPr>
          <w:spacing w:val="6"/>
          <w:sz w:val="18"/>
          <w:szCs w:val="18"/>
        </w:rPr>
        <w:t xml:space="preserve"> </w:t>
      </w:r>
      <w:r>
        <w:rPr>
          <w:sz w:val="18"/>
          <w:szCs w:val="18"/>
        </w:rPr>
        <w:t>the</w:t>
      </w:r>
      <w:r>
        <w:rPr>
          <w:spacing w:val="5"/>
          <w:sz w:val="18"/>
          <w:szCs w:val="18"/>
        </w:rPr>
        <w:t xml:space="preserve"> </w:t>
      </w:r>
      <w:r>
        <w:rPr>
          <w:sz w:val="18"/>
          <w:szCs w:val="18"/>
        </w:rPr>
        <w:t>investment</w:t>
      </w:r>
      <w:r>
        <w:rPr>
          <w:spacing w:val="-1"/>
          <w:sz w:val="18"/>
          <w:szCs w:val="18"/>
        </w:rPr>
        <w:t xml:space="preserve"> </w:t>
      </w:r>
      <w:r>
        <w:rPr>
          <w:sz w:val="18"/>
          <w:szCs w:val="18"/>
        </w:rPr>
        <w:t>criteria</w:t>
      </w:r>
      <w:r>
        <w:rPr>
          <w:spacing w:val="2"/>
          <w:sz w:val="18"/>
          <w:szCs w:val="18"/>
        </w:rPr>
        <w:t xml:space="preserve"> </w:t>
      </w:r>
      <w:r>
        <w:rPr>
          <w:sz w:val="18"/>
          <w:szCs w:val="18"/>
        </w:rPr>
        <w:t>outlined</w:t>
      </w:r>
      <w:r>
        <w:rPr>
          <w:spacing w:val="2"/>
          <w:sz w:val="18"/>
          <w:szCs w:val="18"/>
        </w:rPr>
        <w:t xml:space="preserve"> </w:t>
      </w:r>
      <w:r>
        <w:rPr>
          <w:sz w:val="18"/>
          <w:szCs w:val="18"/>
        </w:rPr>
        <w:t>above.</w:t>
      </w:r>
    </w:p>
    <w:p w14:paraId="42EB4EE3" w14:textId="77777777" w:rsidR="0010245F" w:rsidRDefault="0010245F" w:rsidP="00DB2CDE">
      <w:pPr>
        <w:pStyle w:val="BodyText"/>
        <w:ind w:right="273"/>
        <w:jc w:val="both"/>
      </w:pPr>
    </w:p>
    <w:p w14:paraId="583E2A56" w14:textId="77777777" w:rsidR="0010245F" w:rsidRDefault="0010245F" w:rsidP="00DB2CDE">
      <w:pPr>
        <w:spacing w:after="0" w:line="240" w:lineRule="auto"/>
        <w:ind w:right="273"/>
        <w:jc w:val="both"/>
        <w:rPr>
          <w:sz w:val="18"/>
          <w:szCs w:val="18"/>
        </w:rPr>
      </w:pPr>
      <w:r>
        <w:rPr>
          <w:sz w:val="18"/>
          <w:szCs w:val="18"/>
        </w:rPr>
        <w:t>The</w:t>
      </w:r>
      <w:r>
        <w:rPr>
          <w:spacing w:val="6"/>
          <w:sz w:val="18"/>
          <w:szCs w:val="18"/>
        </w:rPr>
        <w:t xml:space="preserve"> </w:t>
      </w:r>
      <w:r>
        <w:rPr>
          <w:sz w:val="18"/>
          <w:szCs w:val="18"/>
        </w:rPr>
        <w:t>following</w:t>
      </w:r>
      <w:r>
        <w:rPr>
          <w:spacing w:val="5"/>
          <w:sz w:val="18"/>
          <w:szCs w:val="18"/>
        </w:rPr>
        <w:t xml:space="preserve"> </w:t>
      </w:r>
      <w:r>
        <w:rPr>
          <w:sz w:val="18"/>
          <w:szCs w:val="18"/>
        </w:rPr>
        <w:t>analysis</w:t>
      </w:r>
      <w:r>
        <w:rPr>
          <w:spacing w:val="3"/>
          <w:sz w:val="18"/>
          <w:szCs w:val="18"/>
        </w:rPr>
        <w:t xml:space="preserve"> </w:t>
      </w:r>
      <w:r>
        <w:rPr>
          <w:sz w:val="18"/>
          <w:szCs w:val="18"/>
        </w:rPr>
        <w:t>summarises</w:t>
      </w:r>
      <w:r>
        <w:rPr>
          <w:spacing w:val="-1"/>
          <w:sz w:val="18"/>
          <w:szCs w:val="18"/>
        </w:rPr>
        <w:t xml:space="preserve"> </w:t>
      </w:r>
      <w:r>
        <w:rPr>
          <w:sz w:val="18"/>
          <w:szCs w:val="18"/>
        </w:rPr>
        <w:t>the</w:t>
      </w:r>
      <w:r>
        <w:rPr>
          <w:spacing w:val="4"/>
          <w:sz w:val="18"/>
          <w:szCs w:val="18"/>
        </w:rPr>
        <w:t xml:space="preserve"> </w:t>
      </w:r>
      <w:r>
        <w:rPr>
          <w:sz w:val="18"/>
          <w:szCs w:val="18"/>
        </w:rPr>
        <w:t>Group’s</w:t>
      </w:r>
      <w:r>
        <w:rPr>
          <w:spacing w:val="3"/>
          <w:sz w:val="18"/>
          <w:szCs w:val="18"/>
        </w:rPr>
        <w:t xml:space="preserve"> </w:t>
      </w:r>
      <w:r>
        <w:rPr>
          <w:sz w:val="18"/>
          <w:szCs w:val="18"/>
        </w:rPr>
        <w:t>maximum</w:t>
      </w:r>
      <w:r>
        <w:rPr>
          <w:spacing w:val="5"/>
          <w:sz w:val="18"/>
          <w:szCs w:val="18"/>
        </w:rPr>
        <w:t xml:space="preserve"> </w:t>
      </w:r>
      <w:r>
        <w:rPr>
          <w:sz w:val="18"/>
          <w:szCs w:val="18"/>
        </w:rPr>
        <w:t>exposure</w:t>
      </w:r>
      <w:r>
        <w:rPr>
          <w:spacing w:val="4"/>
          <w:sz w:val="18"/>
          <w:szCs w:val="18"/>
        </w:rPr>
        <w:t xml:space="preserve"> </w:t>
      </w:r>
      <w:r>
        <w:rPr>
          <w:sz w:val="18"/>
          <w:szCs w:val="18"/>
        </w:rPr>
        <w:t>to</w:t>
      </w:r>
      <w:r>
        <w:rPr>
          <w:spacing w:val="8"/>
          <w:sz w:val="18"/>
          <w:szCs w:val="18"/>
        </w:rPr>
        <w:t xml:space="preserve"> </w:t>
      </w:r>
      <w:r>
        <w:rPr>
          <w:sz w:val="18"/>
          <w:szCs w:val="18"/>
        </w:rPr>
        <w:t>credit</w:t>
      </w:r>
      <w:r>
        <w:rPr>
          <w:spacing w:val="2"/>
          <w:sz w:val="18"/>
          <w:szCs w:val="18"/>
        </w:rPr>
        <w:t xml:space="preserve"> </w:t>
      </w:r>
      <w:r>
        <w:rPr>
          <w:sz w:val="18"/>
          <w:szCs w:val="18"/>
        </w:rPr>
        <w:t>risk.</w:t>
      </w:r>
      <w:r>
        <w:rPr>
          <w:spacing w:val="1"/>
          <w:sz w:val="18"/>
          <w:szCs w:val="18"/>
        </w:rPr>
        <w:t xml:space="preserve"> </w:t>
      </w:r>
      <w:r>
        <w:rPr>
          <w:sz w:val="18"/>
          <w:szCs w:val="18"/>
        </w:rPr>
        <w:t>The</w:t>
      </w:r>
      <w:r>
        <w:rPr>
          <w:spacing w:val="7"/>
          <w:sz w:val="18"/>
          <w:szCs w:val="18"/>
        </w:rPr>
        <w:t xml:space="preserve"> </w:t>
      </w:r>
      <w:r>
        <w:rPr>
          <w:sz w:val="18"/>
          <w:szCs w:val="18"/>
        </w:rPr>
        <w:t>table</w:t>
      </w:r>
      <w:r>
        <w:rPr>
          <w:spacing w:val="5"/>
          <w:sz w:val="18"/>
          <w:szCs w:val="18"/>
        </w:rPr>
        <w:t xml:space="preserve"> </w:t>
      </w:r>
      <w:r>
        <w:rPr>
          <w:sz w:val="18"/>
          <w:szCs w:val="18"/>
        </w:rPr>
        <w:t>gives</w:t>
      </w:r>
      <w:r>
        <w:rPr>
          <w:spacing w:val="4"/>
          <w:sz w:val="18"/>
          <w:szCs w:val="18"/>
        </w:rPr>
        <w:t xml:space="preserve"> </w:t>
      </w:r>
      <w:r>
        <w:rPr>
          <w:sz w:val="18"/>
          <w:szCs w:val="18"/>
        </w:rPr>
        <w:t>details</w:t>
      </w:r>
      <w:r>
        <w:rPr>
          <w:spacing w:val="-1"/>
          <w:sz w:val="18"/>
          <w:szCs w:val="18"/>
        </w:rPr>
        <w:t xml:space="preserve"> </w:t>
      </w:r>
      <w:r>
        <w:rPr>
          <w:sz w:val="18"/>
          <w:szCs w:val="18"/>
        </w:rPr>
        <w:t>of</w:t>
      </w:r>
      <w:r>
        <w:rPr>
          <w:spacing w:val="7"/>
          <w:sz w:val="18"/>
          <w:szCs w:val="18"/>
        </w:rPr>
        <w:t xml:space="preserve"> </w:t>
      </w:r>
      <w:r>
        <w:rPr>
          <w:sz w:val="18"/>
          <w:szCs w:val="18"/>
        </w:rPr>
        <w:t>global</w:t>
      </w:r>
      <w:r>
        <w:rPr>
          <w:spacing w:val="1"/>
          <w:sz w:val="18"/>
          <w:szCs w:val="18"/>
        </w:rPr>
        <w:t xml:space="preserve"> </w:t>
      </w:r>
      <w:r>
        <w:rPr>
          <w:sz w:val="18"/>
          <w:szCs w:val="18"/>
        </w:rPr>
        <w:t>corporate</w:t>
      </w:r>
      <w:r>
        <w:rPr>
          <w:spacing w:val="5"/>
          <w:sz w:val="18"/>
          <w:szCs w:val="18"/>
        </w:rPr>
        <w:t xml:space="preserve"> </w:t>
      </w:r>
      <w:r>
        <w:rPr>
          <w:sz w:val="18"/>
          <w:szCs w:val="18"/>
        </w:rPr>
        <w:t>finance</w:t>
      </w:r>
      <w:r>
        <w:rPr>
          <w:spacing w:val="2"/>
          <w:sz w:val="18"/>
          <w:szCs w:val="18"/>
        </w:rPr>
        <w:t xml:space="preserve"> </w:t>
      </w:r>
      <w:r>
        <w:rPr>
          <w:sz w:val="18"/>
          <w:szCs w:val="18"/>
        </w:rPr>
        <w:t>5-year</w:t>
      </w:r>
      <w:r>
        <w:rPr>
          <w:spacing w:val="9"/>
          <w:sz w:val="18"/>
          <w:szCs w:val="18"/>
        </w:rPr>
        <w:t xml:space="preserve"> </w:t>
      </w:r>
      <w:r>
        <w:rPr>
          <w:sz w:val="18"/>
          <w:szCs w:val="18"/>
        </w:rPr>
        <w:t>average</w:t>
      </w:r>
      <w:r>
        <w:rPr>
          <w:spacing w:val="5"/>
          <w:sz w:val="18"/>
          <w:szCs w:val="18"/>
        </w:rPr>
        <w:t xml:space="preserve"> </w:t>
      </w:r>
      <w:r>
        <w:rPr>
          <w:sz w:val="18"/>
          <w:szCs w:val="18"/>
        </w:rPr>
        <w:t>cumulative</w:t>
      </w:r>
      <w:r>
        <w:rPr>
          <w:spacing w:val="5"/>
          <w:sz w:val="18"/>
          <w:szCs w:val="18"/>
        </w:rPr>
        <w:t xml:space="preserve"> </w:t>
      </w:r>
      <w:r>
        <w:rPr>
          <w:sz w:val="18"/>
          <w:szCs w:val="18"/>
        </w:rPr>
        <w:t>default</w:t>
      </w:r>
      <w:r>
        <w:rPr>
          <w:spacing w:val="5"/>
          <w:sz w:val="18"/>
          <w:szCs w:val="18"/>
        </w:rPr>
        <w:t xml:space="preserve"> </w:t>
      </w:r>
      <w:r>
        <w:rPr>
          <w:sz w:val="18"/>
          <w:szCs w:val="18"/>
        </w:rPr>
        <w:t>rates</w:t>
      </w:r>
      <w:r>
        <w:rPr>
          <w:spacing w:val="5"/>
          <w:sz w:val="18"/>
          <w:szCs w:val="18"/>
        </w:rPr>
        <w:t xml:space="preserve"> </w:t>
      </w:r>
      <w:r>
        <w:rPr>
          <w:sz w:val="18"/>
          <w:szCs w:val="18"/>
        </w:rPr>
        <w:t>(including</w:t>
      </w:r>
      <w:r>
        <w:rPr>
          <w:spacing w:val="2"/>
          <w:sz w:val="18"/>
          <w:szCs w:val="18"/>
        </w:rPr>
        <w:t xml:space="preserve"> </w:t>
      </w:r>
      <w:r>
        <w:rPr>
          <w:sz w:val="18"/>
          <w:szCs w:val="18"/>
        </w:rPr>
        <w:t>financial</w:t>
      </w:r>
      <w:r>
        <w:rPr>
          <w:spacing w:val="1"/>
          <w:sz w:val="18"/>
          <w:szCs w:val="18"/>
        </w:rPr>
        <w:t xml:space="preserve"> </w:t>
      </w:r>
      <w:r>
        <w:rPr>
          <w:sz w:val="18"/>
          <w:szCs w:val="18"/>
        </w:rPr>
        <w:t>organisations)</w:t>
      </w:r>
      <w:r>
        <w:rPr>
          <w:spacing w:val="2"/>
          <w:sz w:val="18"/>
          <w:szCs w:val="18"/>
        </w:rPr>
        <w:t xml:space="preserve"> </w:t>
      </w:r>
      <w:r>
        <w:rPr>
          <w:sz w:val="18"/>
          <w:szCs w:val="18"/>
        </w:rPr>
        <w:t>on</w:t>
      </w:r>
      <w:r>
        <w:rPr>
          <w:spacing w:val="8"/>
          <w:sz w:val="18"/>
          <w:szCs w:val="18"/>
        </w:rPr>
        <w:t xml:space="preserve"> </w:t>
      </w:r>
      <w:r>
        <w:rPr>
          <w:sz w:val="18"/>
          <w:szCs w:val="18"/>
        </w:rPr>
        <w:t>investments</w:t>
      </w:r>
      <w:r>
        <w:rPr>
          <w:spacing w:val="3"/>
          <w:sz w:val="18"/>
          <w:szCs w:val="18"/>
        </w:rPr>
        <w:t xml:space="preserve"> </w:t>
      </w:r>
      <w:r>
        <w:rPr>
          <w:sz w:val="18"/>
          <w:szCs w:val="18"/>
        </w:rPr>
        <w:t>out</w:t>
      </w:r>
      <w:r>
        <w:rPr>
          <w:spacing w:val="8"/>
          <w:sz w:val="18"/>
          <w:szCs w:val="18"/>
        </w:rPr>
        <w:t xml:space="preserve"> </w:t>
      </w:r>
      <w:r>
        <w:rPr>
          <w:sz w:val="18"/>
          <w:szCs w:val="18"/>
        </w:rPr>
        <w:t>for</w:t>
      </w:r>
      <w:r>
        <w:rPr>
          <w:spacing w:val="1"/>
          <w:sz w:val="18"/>
          <w:szCs w:val="18"/>
        </w:rPr>
        <w:t xml:space="preserve"> </w:t>
      </w:r>
      <w:r>
        <w:rPr>
          <w:sz w:val="18"/>
          <w:szCs w:val="18"/>
        </w:rPr>
        <w:t>up</w:t>
      </w:r>
      <w:r>
        <w:rPr>
          <w:spacing w:val="-1"/>
          <w:sz w:val="18"/>
          <w:szCs w:val="18"/>
        </w:rPr>
        <w:t xml:space="preserve"> </w:t>
      </w:r>
      <w:r>
        <w:rPr>
          <w:sz w:val="18"/>
          <w:szCs w:val="18"/>
        </w:rPr>
        <w:t>to</w:t>
      </w:r>
      <w:r>
        <w:rPr>
          <w:spacing w:val="2"/>
          <w:sz w:val="18"/>
          <w:szCs w:val="18"/>
        </w:rPr>
        <w:t xml:space="preserve"> </w:t>
      </w:r>
      <w:r>
        <w:rPr>
          <w:sz w:val="18"/>
          <w:szCs w:val="18"/>
        </w:rPr>
        <w:t>1 year.</w:t>
      </w:r>
    </w:p>
    <w:p w14:paraId="06CCC3BD" w14:textId="77777777" w:rsidR="00F05D7E" w:rsidRDefault="00F05D7E" w:rsidP="00DB2CDE">
      <w:pPr>
        <w:spacing w:after="0" w:line="240" w:lineRule="auto"/>
      </w:pPr>
    </w:p>
    <w:tbl>
      <w:tblPr>
        <w:tblW w:w="10375" w:type="dxa"/>
        <w:tblLook w:val="04A0" w:firstRow="1" w:lastRow="0" w:firstColumn="1" w:lastColumn="0" w:noHBand="0" w:noVBand="1"/>
      </w:tblPr>
      <w:tblGrid>
        <w:gridCol w:w="4094"/>
        <w:gridCol w:w="1305"/>
        <w:gridCol w:w="1323"/>
        <w:gridCol w:w="1823"/>
        <w:gridCol w:w="1601"/>
        <w:gridCol w:w="229"/>
      </w:tblGrid>
      <w:tr w:rsidR="00EB493C" w:rsidRPr="00EB493C" w14:paraId="002B1C98" w14:textId="77777777" w:rsidTr="00DE50AD">
        <w:trPr>
          <w:gridAfter w:val="1"/>
          <w:wAfter w:w="229" w:type="dxa"/>
          <w:trHeight w:val="363"/>
        </w:trPr>
        <w:tc>
          <w:tcPr>
            <w:tcW w:w="4094" w:type="dxa"/>
            <w:tcBorders>
              <w:top w:val="nil"/>
              <w:left w:val="nil"/>
              <w:bottom w:val="nil"/>
              <w:right w:val="nil"/>
            </w:tcBorders>
            <w:noWrap/>
            <w:vAlign w:val="center"/>
            <w:hideMark/>
          </w:tcPr>
          <w:p w14:paraId="45079E91" w14:textId="77777777" w:rsidR="00EB493C" w:rsidRPr="00EB493C" w:rsidRDefault="00EB493C" w:rsidP="00EB493C">
            <w:pPr>
              <w:spacing w:after="0" w:line="240" w:lineRule="auto"/>
              <w:jc w:val="both"/>
              <w:rPr>
                <w:rFonts w:eastAsia="Times New Roman" w:cs="Arial"/>
                <w:b/>
                <w:bCs/>
                <w:color w:val="000000"/>
                <w:sz w:val="18"/>
                <w:szCs w:val="18"/>
                <w:lang w:eastAsia="en-GB"/>
              </w:rPr>
            </w:pPr>
            <w:r w:rsidRPr="00EB493C">
              <w:rPr>
                <w:rFonts w:eastAsia="Times New Roman" w:cs="Arial"/>
                <w:b/>
                <w:bCs/>
                <w:color w:val="000000"/>
                <w:sz w:val="18"/>
                <w:szCs w:val="18"/>
                <w:lang w:eastAsia="en-GB"/>
              </w:rPr>
              <w:t>Exposure to Credit Risk</w:t>
            </w:r>
          </w:p>
        </w:tc>
        <w:tc>
          <w:tcPr>
            <w:tcW w:w="1305" w:type="dxa"/>
            <w:tcBorders>
              <w:top w:val="nil"/>
              <w:left w:val="nil"/>
              <w:bottom w:val="nil"/>
              <w:right w:val="nil"/>
            </w:tcBorders>
            <w:noWrap/>
            <w:vAlign w:val="bottom"/>
            <w:hideMark/>
          </w:tcPr>
          <w:p w14:paraId="505AEF93" w14:textId="77777777" w:rsidR="00EB493C" w:rsidRPr="00EB493C" w:rsidRDefault="00EB493C" w:rsidP="00EB493C">
            <w:pPr>
              <w:spacing w:after="0" w:line="240" w:lineRule="auto"/>
              <w:jc w:val="both"/>
              <w:rPr>
                <w:rFonts w:eastAsia="Times New Roman" w:cs="Arial"/>
                <w:b/>
                <w:bCs/>
                <w:color w:val="000000"/>
                <w:sz w:val="18"/>
                <w:szCs w:val="18"/>
                <w:lang w:eastAsia="en-GB"/>
              </w:rPr>
            </w:pPr>
          </w:p>
        </w:tc>
        <w:tc>
          <w:tcPr>
            <w:tcW w:w="1323" w:type="dxa"/>
            <w:tcBorders>
              <w:top w:val="nil"/>
              <w:left w:val="nil"/>
              <w:bottom w:val="nil"/>
              <w:right w:val="nil"/>
            </w:tcBorders>
            <w:noWrap/>
            <w:vAlign w:val="bottom"/>
            <w:hideMark/>
          </w:tcPr>
          <w:p w14:paraId="4BA5BE82"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c>
          <w:tcPr>
            <w:tcW w:w="1823" w:type="dxa"/>
            <w:tcBorders>
              <w:top w:val="nil"/>
              <w:left w:val="nil"/>
              <w:bottom w:val="nil"/>
              <w:right w:val="nil"/>
            </w:tcBorders>
            <w:noWrap/>
            <w:vAlign w:val="bottom"/>
            <w:hideMark/>
          </w:tcPr>
          <w:p w14:paraId="308A4E7B"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c>
          <w:tcPr>
            <w:tcW w:w="1601" w:type="dxa"/>
            <w:tcBorders>
              <w:top w:val="nil"/>
              <w:left w:val="nil"/>
              <w:bottom w:val="nil"/>
              <w:right w:val="nil"/>
            </w:tcBorders>
            <w:noWrap/>
            <w:vAlign w:val="bottom"/>
            <w:hideMark/>
          </w:tcPr>
          <w:p w14:paraId="44F18293"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r>
      <w:tr w:rsidR="00EB493C" w:rsidRPr="00EB493C" w14:paraId="45405F14" w14:textId="77777777" w:rsidTr="00DE50AD">
        <w:trPr>
          <w:gridAfter w:val="1"/>
          <w:wAfter w:w="229" w:type="dxa"/>
          <w:trHeight w:val="468"/>
        </w:trPr>
        <w:tc>
          <w:tcPr>
            <w:tcW w:w="4094" w:type="dxa"/>
            <w:vMerge w:val="restart"/>
            <w:tcBorders>
              <w:top w:val="single" w:sz="8" w:space="0" w:color="FFFFFF"/>
              <w:left w:val="single" w:sz="8" w:space="0" w:color="FFFFFF"/>
              <w:bottom w:val="single" w:sz="8" w:space="0" w:color="000000"/>
              <w:right w:val="single" w:sz="8" w:space="0" w:color="FFFFFF"/>
            </w:tcBorders>
            <w:shd w:val="clear" w:color="000000" w:fill="FFFFFF"/>
            <w:vAlign w:val="center"/>
            <w:hideMark/>
          </w:tcPr>
          <w:p w14:paraId="10F4A8DF" w14:textId="77777777" w:rsidR="00EB493C" w:rsidRPr="00EB493C" w:rsidRDefault="00EB493C" w:rsidP="00EB493C">
            <w:pPr>
              <w:spacing w:after="0" w:line="240" w:lineRule="auto"/>
              <w:rPr>
                <w:rFonts w:eastAsia="Times New Roman" w:cs="Arial"/>
                <w:b/>
                <w:bCs/>
                <w:color w:val="000000"/>
                <w:sz w:val="18"/>
                <w:szCs w:val="18"/>
                <w:lang w:eastAsia="en-GB"/>
              </w:rPr>
            </w:pPr>
            <w:r w:rsidRPr="00EB493C">
              <w:rPr>
                <w:rFonts w:eastAsia="Times New Roman" w:cs="Arial"/>
                <w:b/>
                <w:bCs/>
                <w:color w:val="000000"/>
                <w:sz w:val="18"/>
                <w:szCs w:val="18"/>
                <w:lang w:eastAsia="en-GB"/>
              </w:rPr>
              <w:t> </w:t>
            </w:r>
          </w:p>
        </w:tc>
        <w:tc>
          <w:tcPr>
            <w:tcW w:w="1305" w:type="dxa"/>
            <w:vMerge w:val="restart"/>
            <w:tcBorders>
              <w:top w:val="single" w:sz="8" w:space="0" w:color="FFFFFF"/>
              <w:left w:val="single" w:sz="8" w:space="0" w:color="FFFFFF"/>
              <w:bottom w:val="nil"/>
              <w:right w:val="single" w:sz="8" w:space="0" w:color="FFFFFF"/>
            </w:tcBorders>
            <w:vAlign w:val="center"/>
            <w:hideMark/>
          </w:tcPr>
          <w:p w14:paraId="14FF2897" w14:textId="1AE69169" w:rsidR="00EB493C" w:rsidRPr="00EB493C" w:rsidRDefault="00EB493C"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eastAsia="en-GB"/>
              </w:rPr>
              <w:t>Amount at 31 March 202</w:t>
            </w:r>
            <w:r w:rsidR="00E61E0E">
              <w:rPr>
                <w:rFonts w:eastAsia="Times New Roman" w:cs="Arial"/>
                <w:b/>
                <w:bCs/>
                <w:color w:val="000000"/>
                <w:sz w:val="18"/>
                <w:szCs w:val="18"/>
                <w:lang w:eastAsia="en-GB"/>
              </w:rPr>
              <w:t>5</w:t>
            </w:r>
          </w:p>
        </w:tc>
        <w:tc>
          <w:tcPr>
            <w:tcW w:w="1323" w:type="dxa"/>
            <w:vMerge w:val="restart"/>
            <w:tcBorders>
              <w:top w:val="single" w:sz="8" w:space="0" w:color="FFFFFF"/>
              <w:left w:val="single" w:sz="8" w:space="0" w:color="FFFFFF"/>
              <w:bottom w:val="nil"/>
              <w:right w:val="single" w:sz="8" w:space="0" w:color="FFFFFF"/>
            </w:tcBorders>
            <w:vAlign w:val="center"/>
            <w:hideMark/>
          </w:tcPr>
          <w:p w14:paraId="1BC4E5D5" w14:textId="77777777" w:rsidR="00EB493C" w:rsidRPr="00EB493C" w:rsidRDefault="00EB493C"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eastAsia="en-GB"/>
              </w:rPr>
              <w:t>Historical experience of default</w:t>
            </w:r>
          </w:p>
        </w:tc>
        <w:tc>
          <w:tcPr>
            <w:tcW w:w="1823" w:type="dxa"/>
            <w:vMerge w:val="restart"/>
            <w:tcBorders>
              <w:top w:val="single" w:sz="8" w:space="0" w:color="FFFFFF"/>
              <w:left w:val="single" w:sz="8" w:space="0" w:color="FFFFFF"/>
              <w:bottom w:val="nil"/>
              <w:right w:val="single" w:sz="8" w:space="0" w:color="FFFFFF"/>
            </w:tcBorders>
            <w:vAlign w:val="center"/>
            <w:hideMark/>
          </w:tcPr>
          <w:p w14:paraId="6BB1D228" w14:textId="37CAC61C" w:rsidR="00EB493C" w:rsidRPr="00EB493C" w:rsidRDefault="00EB493C"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eastAsia="en-GB"/>
              </w:rPr>
              <w:t>Adjustment for market conditions at 31 March 202</w:t>
            </w:r>
            <w:r w:rsidR="00E61E0E">
              <w:rPr>
                <w:rFonts w:eastAsia="Times New Roman" w:cs="Arial"/>
                <w:b/>
                <w:bCs/>
                <w:color w:val="000000"/>
                <w:sz w:val="18"/>
                <w:szCs w:val="18"/>
                <w:lang w:eastAsia="en-GB"/>
              </w:rPr>
              <w:t>5</w:t>
            </w:r>
          </w:p>
        </w:tc>
        <w:tc>
          <w:tcPr>
            <w:tcW w:w="1601" w:type="dxa"/>
            <w:vMerge w:val="restart"/>
            <w:tcBorders>
              <w:top w:val="single" w:sz="8" w:space="0" w:color="FFFFFF"/>
              <w:left w:val="single" w:sz="8" w:space="0" w:color="FFFFFF"/>
              <w:bottom w:val="nil"/>
              <w:right w:val="single" w:sz="8" w:space="0" w:color="FFFFFF"/>
            </w:tcBorders>
            <w:vAlign w:val="center"/>
            <w:hideMark/>
          </w:tcPr>
          <w:p w14:paraId="1FD83A46" w14:textId="77777777" w:rsidR="00EB493C" w:rsidRPr="00EB493C" w:rsidRDefault="00EB493C" w:rsidP="00EB493C">
            <w:pPr>
              <w:spacing w:after="0" w:line="240" w:lineRule="auto"/>
              <w:jc w:val="center"/>
              <w:rPr>
                <w:rFonts w:eastAsia="Times New Roman" w:cs="Arial"/>
                <w:b/>
                <w:bCs/>
                <w:color w:val="000000"/>
                <w:sz w:val="18"/>
                <w:szCs w:val="18"/>
                <w:lang w:eastAsia="en-GB"/>
              </w:rPr>
            </w:pPr>
            <w:r w:rsidRPr="00EB493C">
              <w:rPr>
                <w:rFonts w:eastAsia="Times New Roman" w:cs="Arial"/>
                <w:b/>
                <w:bCs/>
                <w:color w:val="000000"/>
                <w:sz w:val="18"/>
                <w:szCs w:val="18"/>
                <w:lang w:eastAsia="en-GB"/>
              </w:rPr>
              <w:t>Estimated maximum exposure to default</w:t>
            </w:r>
          </w:p>
        </w:tc>
      </w:tr>
      <w:tr w:rsidR="00EB493C" w:rsidRPr="00EB493C" w14:paraId="37E13D86" w14:textId="77777777" w:rsidTr="00DE50AD">
        <w:trPr>
          <w:trHeight w:val="449"/>
        </w:trPr>
        <w:tc>
          <w:tcPr>
            <w:tcW w:w="4094" w:type="dxa"/>
            <w:vMerge/>
            <w:tcBorders>
              <w:top w:val="single" w:sz="8" w:space="0" w:color="FFFFFF"/>
              <w:left w:val="single" w:sz="8" w:space="0" w:color="FFFFFF"/>
              <w:bottom w:val="single" w:sz="8" w:space="0" w:color="000000"/>
              <w:right w:val="single" w:sz="8" w:space="0" w:color="FFFFFF"/>
            </w:tcBorders>
            <w:vAlign w:val="center"/>
            <w:hideMark/>
          </w:tcPr>
          <w:p w14:paraId="518C5F53"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05" w:type="dxa"/>
            <w:vMerge/>
            <w:tcBorders>
              <w:top w:val="single" w:sz="8" w:space="0" w:color="FFFFFF"/>
              <w:left w:val="single" w:sz="8" w:space="0" w:color="FFFFFF"/>
              <w:bottom w:val="nil"/>
              <w:right w:val="single" w:sz="8" w:space="0" w:color="FFFFFF"/>
            </w:tcBorders>
            <w:vAlign w:val="center"/>
            <w:hideMark/>
          </w:tcPr>
          <w:p w14:paraId="1131E3EC"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23" w:type="dxa"/>
            <w:vMerge/>
            <w:tcBorders>
              <w:top w:val="single" w:sz="8" w:space="0" w:color="FFFFFF"/>
              <w:left w:val="single" w:sz="8" w:space="0" w:color="FFFFFF"/>
              <w:bottom w:val="nil"/>
              <w:right w:val="single" w:sz="8" w:space="0" w:color="FFFFFF"/>
            </w:tcBorders>
            <w:vAlign w:val="center"/>
            <w:hideMark/>
          </w:tcPr>
          <w:p w14:paraId="4201965F"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823" w:type="dxa"/>
            <w:vMerge/>
            <w:tcBorders>
              <w:top w:val="single" w:sz="8" w:space="0" w:color="FFFFFF"/>
              <w:left w:val="single" w:sz="8" w:space="0" w:color="FFFFFF"/>
              <w:bottom w:val="nil"/>
              <w:right w:val="single" w:sz="8" w:space="0" w:color="FFFFFF"/>
            </w:tcBorders>
            <w:vAlign w:val="center"/>
            <w:hideMark/>
          </w:tcPr>
          <w:p w14:paraId="51F298D8"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601" w:type="dxa"/>
            <w:vMerge/>
            <w:tcBorders>
              <w:top w:val="single" w:sz="8" w:space="0" w:color="FFFFFF"/>
              <w:left w:val="single" w:sz="8" w:space="0" w:color="FFFFFF"/>
              <w:bottom w:val="nil"/>
              <w:right w:val="single" w:sz="8" w:space="0" w:color="FFFFFF"/>
            </w:tcBorders>
            <w:vAlign w:val="center"/>
            <w:hideMark/>
          </w:tcPr>
          <w:p w14:paraId="62DE8A9B"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229" w:type="dxa"/>
            <w:tcBorders>
              <w:top w:val="nil"/>
              <w:left w:val="nil"/>
              <w:bottom w:val="nil"/>
              <w:right w:val="nil"/>
            </w:tcBorders>
            <w:noWrap/>
            <w:vAlign w:val="bottom"/>
            <w:hideMark/>
          </w:tcPr>
          <w:p w14:paraId="0E784AFB" w14:textId="77777777" w:rsidR="00EB493C" w:rsidRPr="00EB493C" w:rsidRDefault="00EB493C" w:rsidP="00EB493C">
            <w:pPr>
              <w:spacing w:after="0" w:line="240" w:lineRule="auto"/>
              <w:jc w:val="center"/>
              <w:rPr>
                <w:rFonts w:eastAsia="Times New Roman" w:cs="Arial"/>
                <w:b/>
                <w:bCs/>
                <w:color w:val="000000"/>
                <w:sz w:val="18"/>
                <w:szCs w:val="18"/>
                <w:lang w:eastAsia="en-GB"/>
              </w:rPr>
            </w:pPr>
          </w:p>
        </w:tc>
      </w:tr>
      <w:tr w:rsidR="00EB493C" w:rsidRPr="00EB493C" w14:paraId="576C6E1E" w14:textId="77777777" w:rsidTr="00DE50AD">
        <w:trPr>
          <w:trHeight w:val="379"/>
        </w:trPr>
        <w:tc>
          <w:tcPr>
            <w:tcW w:w="4094" w:type="dxa"/>
            <w:vMerge/>
            <w:tcBorders>
              <w:top w:val="single" w:sz="8" w:space="0" w:color="FFFFFF"/>
              <w:left w:val="single" w:sz="8" w:space="0" w:color="FFFFFF"/>
              <w:bottom w:val="single" w:sz="8" w:space="0" w:color="000000"/>
              <w:right w:val="single" w:sz="8" w:space="0" w:color="FFFFFF"/>
            </w:tcBorders>
            <w:vAlign w:val="center"/>
            <w:hideMark/>
          </w:tcPr>
          <w:p w14:paraId="57021C50" w14:textId="77777777" w:rsidR="00EB493C" w:rsidRPr="00EB493C" w:rsidRDefault="00EB493C" w:rsidP="00EB493C">
            <w:pPr>
              <w:spacing w:after="0" w:line="240" w:lineRule="auto"/>
              <w:rPr>
                <w:rFonts w:eastAsia="Times New Roman" w:cs="Arial"/>
                <w:b/>
                <w:bCs/>
                <w:color w:val="000000"/>
                <w:sz w:val="18"/>
                <w:szCs w:val="18"/>
                <w:lang w:eastAsia="en-GB"/>
              </w:rPr>
            </w:pPr>
          </w:p>
        </w:tc>
        <w:tc>
          <w:tcPr>
            <w:tcW w:w="1305" w:type="dxa"/>
            <w:tcBorders>
              <w:top w:val="nil"/>
              <w:left w:val="nil"/>
              <w:bottom w:val="single" w:sz="8" w:space="0" w:color="000000"/>
              <w:right w:val="nil"/>
            </w:tcBorders>
            <w:vAlign w:val="center"/>
            <w:hideMark/>
          </w:tcPr>
          <w:p w14:paraId="070512B7" w14:textId="77777777" w:rsidR="00EB493C" w:rsidRPr="00EB493C" w:rsidRDefault="00EB493C"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eastAsia="en-GB"/>
              </w:rPr>
              <w:t>£'000</w:t>
            </w:r>
          </w:p>
        </w:tc>
        <w:tc>
          <w:tcPr>
            <w:tcW w:w="1323" w:type="dxa"/>
            <w:tcBorders>
              <w:top w:val="nil"/>
              <w:left w:val="nil"/>
              <w:bottom w:val="single" w:sz="8" w:space="0" w:color="auto"/>
              <w:right w:val="single" w:sz="8" w:space="0" w:color="FFFFFF"/>
            </w:tcBorders>
            <w:noWrap/>
            <w:vAlign w:val="center"/>
            <w:hideMark/>
          </w:tcPr>
          <w:p w14:paraId="68ABAE4D" w14:textId="77777777" w:rsidR="00EB493C" w:rsidRPr="00EB493C" w:rsidRDefault="00EB493C"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eastAsia="en-GB"/>
              </w:rPr>
              <w:t>%</w:t>
            </w:r>
          </w:p>
        </w:tc>
        <w:tc>
          <w:tcPr>
            <w:tcW w:w="1823" w:type="dxa"/>
            <w:tcBorders>
              <w:top w:val="nil"/>
              <w:left w:val="nil"/>
              <w:bottom w:val="single" w:sz="8" w:space="0" w:color="auto"/>
              <w:right w:val="single" w:sz="8" w:space="0" w:color="FFFFFF"/>
            </w:tcBorders>
            <w:noWrap/>
            <w:vAlign w:val="center"/>
            <w:hideMark/>
          </w:tcPr>
          <w:p w14:paraId="1D4AA62D" w14:textId="77777777" w:rsidR="00EB493C" w:rsidRPr="00EB493C" w:rsidRDefault="00EB493C"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eastAsia="en-GB"/>
              </w:rPr>
              <w:t>%</w:t>
            </w:r>
          </w:p>
        </w:tc>
        <w:tc>
          <w:tcPr>
            <w:tcW w:w="1601" w:type="dxa"/>
            <w:tcBorders>
              <w:top w:val="nil"/>
              <w:left w:val="nil"/>
              <w:bottom w:val="single" w:sz="8" w:space="0" w:color="000000"/>
              <w:right w:val="nil"/>
            </w:tcBorders>
            <w:vAlign w:val="center"/>
            <w:hideMark/>
          </w:tcPr>
          <w:p w14:paraId="53D5DCE5" w14:textId="77777777" w:rsidR="00EB493C" w:rsidRPr="00EB493C" w:rsidRDefault="00EB493C" w:rsidP="00EB493C">
            <w:pPr>
              <w:spacing w:after="0" w:line="240" w:lineRule="auto"/>
              <w:jc w:val="right"/>
              <w:rPr>
                <w:rFonts w:eastAsia="Times New Roman" w:cs="Arial"/>
                <w:b/>
                <w:bCs/>
                <w:color w:val="000000"/>
                <w:sz w:val="18"/>
                <w:szCs w:val="18"/>
                <w:lang w:eastAsia="en-GB"/>
              </w:rPr>
            </w:pPr>
            <w:r w:rsidRPr="00EB493C">
              <w:rPr>
                <w:rFonts w:eastAsia="Times New Roman" w:cs="Arial"/>
                <w:b/>
                <w:bCs/>
                <w:color w:val="000000"/>
                <w:sz w:val="18"/>
                <w:szCs w:val="18"/>
                <w:lang w:eastAsia="en-GB"/>
              </w:rPr>
              <w:t>£'000</w:t>
            </w:r>
          </w:p>
        </w:tc>
        <w:tc>
          <w:tcPr>
            <w:tcW w:w="229" w:type="dxa"/>
            <w:vAlign w:val="center"/>
            <w:hideMark/>
          </w:tcPr>
          <w:p w14:paraId="4E882125" w14:textId="77777777" w:rsidR="00EB493C" w:rsidRPr="00EB493C" w:rsidRDefault="00EB493C" w:rsidP="00EB493C">
            <w:pPr>
              <w:spacing w:after="0" w:line="240" w:lineRule="auto"/>
              <w:rPr>
                <w:rFonts w:ascii="Times New Roman" w:eastAsia="Times New Roman" w:hAnsi="Times New Roman" w:cs="Times New Roman"/>
                <w:sz w:val="20"/>
                <w:szCs w:val="20"/>
                <w:lang w:eastAsia="en-GB"/>
              </w:rPr>
            </w:pPr>
          </w:p>
        </w:tc>
      </w:tr>
      <w:tr w:rsidR="001733A9" w:rsidRPr="00EB493C" w14:paraId="7E760687"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75C96164" w14:textId="77777777" w:rsidR="001733A9" w:rsidRPr="00EB493C" w:rsidRDefault="001733A9" w:rsidP="001733A9">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eastAsia="en-GB"/>
              </w:rPr>
              <w:t>Deposits with Banks and Financial Institutions</w:t>
            </w:r>
          </w:p>
        </w:tc>
        <w:tc>
          <w:tcPr>
            <w:tcW w:w="1305" w:type="dxa"/>
            <w:tcBorders>
              <w:top w:val="nil"/>
              <w:left w:val="nil"/>
              <w:bottom w:val="single" w:sz="8" w:space="0" w:color="FFFFFF"/>
              <w:right w:val="single" w:sz="8" w:space="0" w:color="FFFFFF"/>
            </w:tcBorders>
            <w:noWrap/>
            <w:vAlign w:val="bottom"/>
          </w:tcPr>
          <w:p w14:paraId="49AA3A21" w14:textId="77D2D469" w:rsidR="001733A9" w:rsidRPr="00EB493C" w:rsidRDefault="006454D5"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2,038</w:t>
            </w:r>
          </w:p>
        </w:tc>
        <w:tc>
          <w:tcPr>
            <w:tcW w:w="1323" w:type="dxa"/>
            <w:tcBorders>
              <w:top w:val="nil"/>
              <w:left w:val="nil"/>
              <w:bottom w:val="single" w:sz="8" w:space="0" w:color="FFFFFF"/>
              <w:right w:val="single" w:sz="8" w:space="0" w:color="FFFFFF"/>
            </w:tcBorders>
            <w:noWrap/>
            <w:vAlign w:val="bottom"/>
          </w:tcPr>
          <w:p w14:paraId="2284E71F" w14:textId="34175888" w:rsidR="001733A9" w:rsidRPr="00EB493C" w:rsidRDefault="009A0250"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r w:rsidR="00DB0949">
              <w:rPr>
                <w:rFonts w:eastAsia="Times New Roman" w:cs="Arial"/>
                <w:color w:val="000000"/>
                <w:sz w:val="18"/>
                <w:szCs w:val="18"/>
                <w:lang w:eastAsia="en-GB"/>
              </w:rPr>
              <w:t>.00%</w:t>
            </w:r>
          </w:p>
        </w:tc>
        <w:tc>
          <w:tcPr>
            <w:tcW w:w="1823" w:type="dxa"/>
            <w:tcBorders>
              <w:top w:val="nil"/>
              <w:left w:val="nil"/>
              <w:bottom w:val="single" w:sz="8" w:space="0" w:color="FFFFFF"/>
              <w:right w:val="single" w:sz="8" w:space="0" w:color="FFFFFF"/>
            </w:tcBorders>
            <w:noWrap/>
            <w:vAlign w:val="bottom"/>
          </w:tcPr>
          <w:p w14:paraId="5FA34FA6" w14:textId="4F9D49A8" w:rsidR="001733A9" w:rsidRPr="00EB493C" w:rsidRDefault="00F5175C"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601" w:type="dxa"/>
            <w:tcBorders>
              <w:top w:val="nil"/>
              <w:left w:val="nil"/>
              <w:bottom w:val="single" w:sz="8" w:space="0" w:color="FFFFFF"/>
              <w:right w:val="single" w:sz="8" w:space="0" w:color="FFFFFF"/>
            </w:tcBorders>
            <w:noWrap/>
            <w:vAlign w:val="bottom"/>
          </w:tcPr>
          <w:p w14:paraId="173386C6" w14:textId="384FA881" w:rsidR="001733A9" w:rsidRPr="00EB493C" w:rsidRDefault="00D83456"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229" w:type="dxa"/>
            <w:vAlign w:val="center"/>
            <w:hideMark/>
          </w:tcPr>
          <w:p w14:paraId="2EC609E3" w14:textId="77777777" w:rsidR="001733A9" w:rsidRPr="00EB493C" w:rsidRDefault="001733A9" w:rsidP="001733A9">
            <w:pPr>
              <w:spacing w:after="0" w:line="240" w:lineRule="auto"/>
              <w:rPr>
                <w:rFonts w:ascii="Times New Roman" w:eastAsia="Times New Roman" w:hAnsi="Times New Roman" w:cs="Times New Roman"/>
                <w:sz w:val="20"/>
                <w:szCs w:val="20"/>
                <w:lang w:eastAsia="en-GB"/>
              </w:rPr>
            </w:pPr>
          </w:p>
        </w:tc>
      </w:tr>
      <w:tr w:rsidR="00F5175C" w:rsidRPr="00EB493C" w14:paraId="4CCF4838"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10E56AAC" w14:textId="77777777" w:rsidR="00F5175C" w:rsidRPr="00EB493C" w:rsidRDefault="00F5175C"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eastAsia="en-GB"/>
              </w:rPr>
              <w:t>Money Market Funds</w:t>
            </w:r>
          </w:p>
        </w:tc>
        <w:tc>
          <w:tcPr>
            <w:tcW w:w="1305" w:type="dxa"/>
            <w:tcBorders>
              <w:top w:val="nil"/>
              <w:left w:val="nil"/>
              <w:bottom w:val="single" w:sz="8" w:space="0" w:color="FFFFFF"/>
              <w:right w:val="single" w:sz="8" w:space="0" w:color="FFFFFF"/>
            </w:tcBorders>
            <w:noWrap/>
            <w:vAlign w:val="bottom"/>
          </w:tcPr>
          <w:p w14:paraId="4C3A0540" w14:textId="45817984" w:rsidR="00F5175C" w:rsidRPr="00EB493C" w:rsidRDefault="00F5175C"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8,538</w:t>
            </w:r>
          </w:p>
        </w:tc>
        <w:tc>
          <w:tcPr>
            <w:tcW w:w="1323" w:type="dxa"/>
            <w:tcBorders>
              <w:top w:val="nil"/>
              <w:left w:val="nil"/>
              <w:bottom w:val="single" w:sz="8" w:space="0" w:color="FFFFFF"/>
              <w:right w:val="single" w:sz="8" w:space="0" w:color="FFFFFF"/>
            </w:tcBorders>
            <w:noWrap/>
            <w:vAlign w:val="bottom"/>
          </w:tcPr>
          <w:p w14:paraId="68E84E00" w14:textId="6A6E971C" w:rsidR="00F5175C" w:rsidRPr="00EB493C" w:rsidRDefault="00DB0949"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823" w:type="dxa"/>
            <w:tcBorders>
              <w:top w:val="nil"/>
              <w:left w:val="nil"/>
              <w:bottom w:val="single" w:sz="8" w:space="0" w:color="FFFFFF"/>
              <w:right w:val="single" w:sz="8" w:space="0" w:color="FFFFFF"/>
            </w:tcBorders>
            <w:noWrap/>
          </w:tcPr>
          <w:p w14:paraId="266565E9" w14:textId="77777777" w:rsidR="00102BC5" w:rsidRDefault="00102BC5" w:rsidP="00F5175C">
            <w:pPr>
              <w:spacing w:after="0" w:line="240" w:lineRule="auto"/>
              <w:jc w:val="right"/>
              <w:rPr>
                <w:rFonts w:eastAsia="Times New Roman" w:cs="Arial"/>
                <w:color w:val="000000"/>
                <w:sz w:val="18"/>
                <w:szCs w:val="18"/>
                <w:lang w:eastAsia="en-GB"/>
              </w:rPr>
            </w:pPr>
          </w:p>
          <w:p w14:paraId="33054977" w14:textId="50D56A8C" w:rsidR="00F5175C" w:rsidRPr="00EB493C" w:rsidRDefault="00F5175C"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eastAsia="en-GB"/>
              </w:rPr>
              <w:t>0.00%</w:t>
            </w:r>
          </w:p>
        </w:tc>
        <w:tc>
          <w:tcPr>
            <w:tcW w:w="1601" w:type="dxa"/>
            <w:tcBorders>
              <w:top w:val="nil"/>
              <w:left w:val="nil"/>
              <w:bottom w:val="single" w:sz="8" w:space="0" w:color="FFFFFF"/>
              <w:right w:val="single" w:sz="8" w:space="0" w:color="FFFFFF"/>
            </w:tcBorders>
            <w:noWrap/>
            <w:vAlign w:val="bottom"/>
          </w:tcPr>
          <w:p w14:paraId="6CE0308C" w14:textId="4318CB04" w:rsidR="00F5175C" w:rsidRPr="00EB493C" w:rsidRDefault="00D83456"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229" w:type="dxa"/>
            <w:vAlign w:val="center"/>
            <w:hideMark/>
          </w:tcPr>
          <w:p w14:paraId="6FB34E49"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F5175C" w:rsidRPr="00EB493C" w14:paraId="73925432"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4712765E" w14:textId="77777777" w:rsidR="00F5175C" w:rsidRPr="00EB493C" w:rsidRDefault="00F5175C"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eastAsia="en-GB"/>
              </w:rPr>
              <w:t>Local Authorities</w:t>
            </w:r>
          </w:p>
        </w:tc>
        <w:tc>
          <w:tcPr>
            <w:tcW w:w="1305" w:type="dxa"/>
            <w:tcBorders>
              <w:top w:val="nil"/>
              <w:left w:val="nil"/>
              <w:bottom w:val="single" w:sz="8" w:space="0" w:color="FFFFFF"/>
              <w:right w:val="single" w:sz="8" w:space="0" w:color="FFFFFF"/>
            </w:tcBorders>
            <w:noWrap/>
            <w:vAlign w:val="bottom"/>
          </w:tcPr>
          <w:p w14:paraId="2A53CED0" w14:textId="7F54E74F" w:rsidR="00F5175C" w:rsidRPr="00EB493C" w:rsidRDefault="00F5175C"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5,131</w:t>
            </w:r>
          </w:p>
        </w:tc>
        <w:tc>
          <w:tcPr>
            <w:tcW w:w="1323" w:type="dxa"/>
            <w:tcBorders>
              <w:top w:val="nil"/>
              <w:left w:val="nil"/>
              <w:bottom w:val="single" w:sz="8" w:space="0" w:color="FFFFFF"/>
              <w:right w:val="single" w:sz="8" w:space="0" w:color="FFFFFF"/>
            </w:tcBorders>
            <w:noWrap/>
            <w:vAlign w:val="bottom"/>
          </w:tcPr>
          <w:p w14:paraId="6C31D328" w14:textId="484BAFFF" w:rsidR="00F5175C" w:rsidRPr="00EB493C" w:rsidRDefault="00F5175C"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0.001%</w:t>
            </w:r>
          </w:p>
        </w:tc>
        <w:tc>
          <w:tcPr>
            <w:tcW w:w="1823" w:type="dxa"/>
            <w:tcBorders>
              <w:top w:val="nil"/>
              <w:left w:val="nil"/>
              <w:bottom w:val="single" w:sz="8" w:space="0" w:color="FFFFFF"/>
              <w:right w:val="single" w:sz="8" w:space="0" w:color="FFFFFF"/>
            </w:tcBorders>
            <w:noWrap/>
          </w:tcPr>
          <w:p w14:paraId="6CCABE38" w14:textId="77777777" w:rsidR="00102BC5" w:rsidRDefault="00102BC5" w:rsidP="00F5175C">
            <w:pPr>
              <w:spacing w:after="0" w:line="240" w:lineRule="auto"/>
              <w:jc w:val="right"/>
              <w:rPr>
                <w:rFonts w:eastAsia="Times New Roman" w:cs="Arial"/>
                <w:color w:val="000000"/>
                <w:sz w:val="18"/>
                <w:szCs w:val="18"/>
                <w:lang w:eastAsia="en-GB"/>
              </w:rPr>
            </w:pPr>
          </w:p>
          <w:p w14:paraId="4E7E9E51" w14:textId="1B036873" w:rsidR="00F5175C" w:rsidRPr="00EB493C" w:rsidRDefault="00F5175C"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eastAsia="en-GB"/>
              </w:rPr>
              <w:t>0.00%</w:t>
            </w:r>
          </w:p>
        </w:tc>
        <w:tc>
          <w:tcPr>
            <w:tcW w:w="1601" w:type="dxa"/>
            <w:tcBorders>
              <w:top w:val="nil"/>
              <w:left w:val="nil"/>
              <w:bottom w:val="single" w:sz="8" w:space="0" w:color="FFFFFF"/>
              <w:right w:val="single" w:sz="8" w:space="0" w:color="FFFFFF"/>
            </w:tcBorders>
            <w:noWrap/>
            <w:vAlign w:val="bottom"/>
          </w:tcPr>
          <w:p w14:paraId="6A8C5BC5" w14:textId="21E0013E" w:rsidR="00F5175C" w:rsidRPr="00EB493C" w:rsidRDefault="00D83456"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0.05</w:t>
            </w:r>
          </w:p>
        </w:tc>
        <w:tc>
          <w:tcPr>
            <w:tcW w:w="229" w:type="dxa"/>
            <w:vAlign w:val="center"/>
            <w:hideMark/>
          </w:tcPr>
          <w:p w14:paraId="25A9864F"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F5175C" w:rsidRPr="00EB493C" w14:paraId="6F43EDBE" w14:textId="77777777" w:rsidTr="00DE50AD">
        <w:trPr>
          <w:trHeight w:val="379"/>
        </w:trPr>
        <w:tc>
          <w:tcPr>
            <w:tcW w:w="4094" w:type="dxa"/>
            <w:tcBorders>
              <w:top w:val="nil"/>
              <w:left w:val="single" w:sz="8" w:space="0" w:color="FFFFFF"/>
              <w:bottom w:val="single" w:sz="8" w:space="0" w:color="FFFFFF"/>
              <w:right w:val="single" w:sz="8" w:space="0" w:color="FFFFFF"/>
            </w:tcBorders>
            <w:shd w:val="clear" w:color="000000" w:fill="FFFFFF"/>
            <w:vAlign w:val="bottom"/>
            <w:hideMark/>
          </w:tcPr>
          <w:p w14:paraId="4FB4F7A7" w14:textId="77777777" w:rsidR="00F5175C" w:rsidRPr="00EB493C" w:rsidRDefault="00F5175C" w:rsidP="00F5175C">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eastAsia="en-GB"/>
              </w:rPr>
              <w:t>Debt Management Office</w:t>
            </w:r>
          </w:p>
        </w:tc>
        <w:tc>
          <w:tcPr>
            <w:tcW w:w="1305" w:type="dxa"/>
            <w:tcBorders>
              <w:top w:val="nil"/>
              <w:left w:val="nil"/>
              <w:bottom w:val="single" w:sz="8" w:space="0" w:color="FFFFFF"/>
              <w:right w:val="single" w:sz="8" w:space="0" w:color="FFFFFF"/>
            </w:tcBorders>
            <w:noWrap/>
            <w:vAlign w:val="bottom"/>
          </w:tcPr>
          <w:p w14:paraId="6C8D9450" w14:textId="773AC27F" w:rsidR="00F5175C" w:rsidRPr="00EB493C" w:rsidRDefault="00F5175C"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323" w:type="dxa"/>
            <w:tcBorders>
              <w:top w:val="nil"/>
              <w:left w:val="nil"/>
              <w:bottom w:val="single" w:sz="8" w:space="0" w:color="FFFFFF"/>
              <w:right w:val="single" w:sz="8" w:space="0" w:color="FFFFFF"/>
            </w:tcBorders>
            <w:noWrap/>
            <w:vAlign w:val="bottom"/>
          </w:tcPr>
          <w:p w14:paraId="0E7FA851" w14:textId="7F4415A9" w:rsidR="00F5175C" w:rsidRPr="00EB493C" w:rsidRDefault="00DB0949"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1823" w:type="dxa"/>
            <w:tcBorders>
              <w:top w:val="nil"/>
              <w:left w:val="nil"/>
              <w:bottom w:val="single" w:sz="8" w:space="0" w:color="FFFFFF"/>
              <w:right w:val="single" w:sz="8" w:space="0" w:color="FFFFFF"/>
            </w:tcBorders>
            <w:noWrap/>
          </w:tcPr>
          <w:p w14:paraId="785CE3D0" w14:textId="77777777" w:rsidR="00102BC5" w:rsidRDefault="00102BC5" w:rsidP="00F5175C">
            <w:pPr>
              <w:spacing w:after="0" w:line="240" w:lineRule="auto"/>
              <w:jc w:val="right"/>
              <w:rPr>
                <w:rFonts w:eastAsia="Times New Roman" w:cs="Arial"/>
                <w:color w:val="000000"/>
                <w:sz w:val="18"/>
                <w:szCs w:val="18"/>
                <w:lang w:eastAsia="en-GB"/>
              </w:rPr>
            </w:pPr>
          </w:p>
          <w:p w14:paraId="5268EA97" w14:textId="38F05E42" w:rsidR="00F5175C" w:rsidRPr="00EB493C" w:rsidRDefault="00F5175C" w:rsidP="00F5175C">
            <w:pPr>
              <w:spacing w:after="0" w:line="240" w:lineRule="auto"/>
              <w:jc w:val="right"/>
              <w:rPr>
                <w:rFonts w:eastAsia="Times New Roman" w:cs="Arial"/>
                <w:color w:val="000000"/>
                <w:sz w:val="18"/>
                <w:szCs w:val="18"/>
                <w:lang w:eastAsia="en-GB"/>
              </w:rPr>
            </w:pPr>
            <w:r w:rsidRPr="0000065F">
              <w:rPr>
                <w:rFonts w:eastAsia="Times New Roman" w:cs="Arial"/>
                <w:color w:val="000000"/>
                <w:sz w:val="18"/>
                <w:szCs w:val="18"/>
                <w:lang w:eastAsia="en-GB"/>
              </w:rPr>
              <w:t>0.00%</w:t>
            </w:r>
          </w:p>
        </w:tc>
        <w:tc>
          <w:tcPr>
            <w:tcW w:w="1601" w:type="dxa"/>
            <w:tcBorders>
              <w:top w:val="nil"/>
              <w:left w:val="nil"/>
              <w:bottom w:val="single" w:sz="8" w:space="0" w:color="FFFFFF"/>
              <w:right w:val="single" w:sz="8" w:space="0" w:color="FFFFFF"/>
            </w:tcBorders>
            <w:noWrap/>
            <w:vAlign w:val="bottom"/>
          </w:tcPr>
          <w:p w14:paraId="1DFC816B" w14:textId="4E27CA03" w:rsidR="00F5175C" w:rsidRPr="00EB493C" w:rsidRDefault="00D83456" w:rsidP="00F5175C">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0.00</w:t>
            </w:r>
          </w:p>
        </w:tc>
        <w:tc>
          <w:tcPr>
            <w:tcW w:w="229" w:type="dxa"/>
            <w:vAlign w:val="center"/>
            <w:hideMark/>
          </w:tcPr>
          <w:p w14:paraId="7AFDA22F" w14:textId="77777777" w:rsidR="00F5175C" w:rsidRPr="00EB493C" w:rsidRDefault="00F5175C" w:rsidP="00F5175C">
            <w:pPr>
              <w:spacing w:after="0" w:line="240" w:lineRule="auto"/>
              <w:rPr>
                <w:rFonts w:ascii="Times New Roman" w:eastAsia="Times New Roman" w:hAnsi="Times New Roman" w:cs="Times New Roman"/>
                <w:sz w:val="20"/>
                <w:szCs w:val="20"/>
                <w:lang w:eastAsia="en-GB"/>
              </w:rPr>
            </w:pPr>
          </w:p>
        </w:tc>
      </w:tr>
      <w:tr w:rsidR="001733A9" w:rsidRPr="00EB493C" w14:paraId="61AD1CDA" w14:textId="77777777" w:rsidTr="00DE50AD">
        <w:trPr>
          <w:trHeight w:val="379"/>
        </w:trPr>
        <w:tc>
          <w:tcPr>
            <w:tcW w:w="4094" w:type="dxa"/>
            <w:tcBorders>
              <w:top w:val="nil"/>
              <w:left w:val="single" w:sz="8" w:space="0" w:color="FFFFFF"/>
              <w:bottom w:val="nil"/>
              <w:right w:val="single" w:sz="8" w:space="0" w:color="FFFFFF"/>
            </w:tcBorders>
            <w:shd w:val="clear" w:color="000000" w:fill="FFFFFF"/>
            <w:vAlign w:val="bottom"/>
            <w:hideMark/>
          </w:tcPr>
          <w:p w14:paraId="1C0477DA" w14:textId="77777777" w:rsidR="001733A9" w:rsidRPr="00EB493C" w:rsidRDefault="001733A9" w:rsidP="001733A9">
            <w:pPr>
              <w:spacing w:after="0" w:line="240" w:lineRule="auto"/>
              <w:rPr>
                <w:rFonts w:eastAsia="Times New Roman" w:cs="Arial"/>
                <w:color w:val="000000"/>
                <w:sz w:val="18"/>
                <w:szCs w:val="18"/>
                <w:lang w:eastAsia="en-GB"/>
              </w:rPr>
            </w:pPr>
            <w:r w:rsidRPr="00EB493C">
              <w:rPr>
                <w:rFonts w:eastAsia="Times New Roman" w:cs="Arial"/>
                <w:color w:val="000000"/>
                <w:sz w:val="18"/>
                <w:szCs w:val="18"/>
                <w:lang w:eastAsia="en-GB"/>
              </w:rPr>
              <w:t>Trade Debtors</w:t>
            </w:r>
          </w:p>
        </w:tc>
        <w:tc>
          <w:tcPr>
            <w:tcW w:w="1305" w:type="dxa"/>
            <w:tcBorders>
              <w:top w:val="nil"/>
              <w:left w:val="nil"/>
              <w:bottom w:val="single" w:sz="8" w:space="0" w:color="auto"/>
              <w:right w:val="single" w:sz="8" w:space="0" w:color="FFFFFF"/>
            </w:tcBorders>
            <w:noWrap/>
            <w:vAlign w:val="bottom"/>
          </w:tcPr>
          <w:p w14:paraId="7276BA56" w14:textId="3FE0487F" w:rsidR="001733A9" w:rsidRPr="00EB493C" w:rsidRDefault="006454D5" w:rsidP="00001D22">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497</w:t>
            </w:r>
          </w:p>
        </w:tc>
        <w:tc>
          <w:tcPr>
            <w:tcW w:w="1323" w:type="dxa"/>
            <w:tcBorders>
              <w:top w:val="nil"/>
              <w:left w:val="nil"/>
              <w:bottom w:val="nil"/>
              <w:right w:val="single" w:sz="8" w:space="0" w:color="FFFFFF"/>
            </w:tcBorders>
            <w:noWrap/>
            <w:vAlign w:val="bottom"/>
          </w:tcPr>
          <w:p w14:paraId="4FD774C5" w14:textId="39443690" w:rsidR="001733A9" w:rsidRPr="00EB493C" w:rsidRDefault="00F5175C"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0.075%</w:t>
            </w:r>
          </w:p>
        </w:tc>
        <w:tc>
          <w:tcPr>
            <w:tcW w:w="1823" w:type="dxa"/>
            <w:tcBorders>
              <w:top w:val="nil"/>
              <w:left w:val="nil"/>
              <w:bottom w:val="nil"/>
              <w:right w:val="single" w:sz="8" w:space="0" w:color="FFFFFF"/>
            </w:tcBorders>
            <w:noWrap/>
            <w:vAlign w:val="bottom"/>
          </w:tcPr>
          <w:p w14:paraId="17A78967" w14:textId="03E9230E" w:rsidR="001733A9" w:rsidRPr="00102BC5" w:rsidRDefault="00102BC5" w:rsidP="00D83456">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 xml:space="preserve">           </w:t>
            </w:r>
            <w:r w:rsidR="00D83456">
              <w:rPr>
                <w:rFonts w:eastAsia="Times New Roman" w:cs="Arial"/>
                <w:color w:val="000000"/>
                <w:sz w:val="18"/>
                <w:szCs w:val="18"/>
                <w:lang w:eastAsia="en-GB"/>
              </w:rPr>
              <w:t xml:space="preserve">  </w:t>
            </w:r>
            <w:r w:rsidR="00BD7041">
              <w:rPr>
                <w:rFonts w:eastAsia="Times New Roman" w:cs="Arial"/>
                <w:color w:val="000000"/>
                <w:sz w:val="18"/>
                <w:szCs w:val="18"/>
                <w:lang w:eastAsia="en-GB"/>
              </w:rPr>
              <w:t>0.075%</w:t>
            </w:r>
            <w:r>
              <w:rPr>
                <w:rFonts w:eastAsia="Times New Roman" w:cs="Arial"/>
                <w:color w:val="000000"/>
                <w:sz w:val="18"/>
                <w:szCs w:val="18"/>
                <w:lang w:eastAsia="en-GB"/>
              </w:rPr>
              <w:t xml:space="preserve">     </w:t>
            </w:r>
            <w:r w:rsidR="00BD7041">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p>
        </w:tc>
        <w:tc>
          <w:tcPr>
            <w:tcW w:w="1601" w:type="dxa"/>
            <w:tcBorders>
              <w:top w:val="nil"/>
              <w:left w:val="nil"/>
              <w:bottom w:val="single" w:sz="8" w:space="0" w:color="auto"/>
              <w:right w:val="single" w:sz="8" w:space="0" w:color="FFFFFF"/>
            </w:tcBorders>
            <w:noWrap/>
            <w:vAlign w:val="bottom"/>
          </w:tcPr>
          <w:p w14:paraId="114EF41C" w14:textId="6C5A86DB" w:rsidR="001733A9" w:rsidRPr="00EB493C" w:rsidRDefault="00D83456" w:rsidP="001733A9">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0.37</w:t>
            </w:r>
          </w:p>
        </w:tc>
        <w:tc>
          <w:tcPr>
            <w:tcW w:w="229" w:type="dxa"/>
            <w:vAlign w:val="center"/>
            <w:hideMark/>
          </w:tcPr>
          <w:p w14:paraId="1CF798C9" w14:textId="77777777" w:rsidR="001733A9" w:rsidRPr="00EB493C" w:rsidRDefault="001733A9" w:rsidP="001733A9">
            <w:pPr>
              <w:spacing w:after="0" w:line="240" w:lineRule="auto"/>
              <w:rPr>
                <w:rFonts w:ascii="Times New Roman" w:eastAsia="Times New Roman" w:hAnsi="Times New Roman" w:cs="Times New Roman"/>
                <w:sz w:val="20"/>
                <w:szCs w:val="20"/>
                <w:lang w:eastAsia="en-GB"/>
              </w:rPr>
            </w:pPr>
          </w:p>
        </w:tc>
      </w:tr>
      <w:tr w:rsidR="003D4D26" w:rsidRPr="00EB493C" w14:paraId="2FDFB8FC" w14:textId="77777777" w:rsidTr="00DE50AD">
        <w:trPr>
          <w:trHeight w:val="379"/>
        </w:trPr>
        <w:tc>
          <w:tcPr>
            <w:tcW w:w="4094" w:type="dxa"/>
            <w:tcBorders>
              <w:top w:val="single" w:sz="8" w:space="0" w:color="auto"/>
              <w:left w:val="single" w:sz="8" w:space="0" w:color="FFFFFF"/>
              <w:bottom w:val="single" w:sz="8" w:space="0" w:color="auto"/>
              <w:right w:val="single" w:sz="8" w:space="0" w:color="FFFFFF"/>
            </w:tcBorders>
            <w:shd w:val="clear" w:color="000000" w:fill="FFFFFF"/>
            <w:vAlign w:val="center"/>
            <w:hideMark/>
          </w:tcPr>
          <w:p w14:paraId="4938BC20" w14:textId="77777777" w:rsidR="003D4D26" w:rsidRPr="00EB493C" w:rsidRDefault="003D4D26" w:rsidP="003D4D26">
            <w:pPr>
              <w:spacing w:after="0" w:line="240" w:lineRule="auto"/>
              <w:rPr>
                <w:rFonts w:eastAsia="Times New Roman" w:cs="Arial"/>
                <w:b/>
                <w:bCs/>
                <w:color w:val="000000"/>
                <w:sz w:val="18"/>
                <w:szCs w:val="18"/>
                <w:lang w:eastAsia="en-GB"/>
              </w:rPr>
            </w:pPr>
            <w:r w:rsidRPr="00EB493C">
              <w:rPr>
                <w:rFonts w:eastAsia="Times New Roman" w:cs="Arial"/>
                <w:b/>
                <w:bCs/>
                <w:color w:val="000000"/>
                <w:sz w:val="18"/>
                <w:szCs w:val="18"/>
                <w:lang w:eastAsia="en-GB"/>
              </w:rPr>
              <w:t>Total</w:t>
            </w:r>
          </w:p>
        </w:tc>
        <w:tc>
          <w:tcPr>
            <w:tcW w:w="1305" w:type="dxa"/>
            <w:tcBorders>
              <w:top w:val="single" w:sz="8" w:space="0" w:color="auto"/>
              <w:left w:val="nil"/>
              <w:bottom w:val="single" w:sz="8" w:space="0" w:color="auto"/>
              <w:right w:val="single" w:sz="8" w:space="0" w:color="FFFFFF"/>
            </w:tcBorders>
            <w:noWrap/>
            <w:vAlign w:val="center"/>
          </w:tcPr>
          <w:p w14:paraId="2095E4CE" w14:textId="0D34A6CF" w:rsidR="003D4D26" w:rsidRPr="00EB493C" w:rsidRDefault="006454D5" w:rsidP="003D4D26">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16,204</w:t>
            </w:r>
          </w:p>
        </w:tc>
        <w:tc>
          <w:tcPr>
            <w:tcW w:w="1323" w:type="dxa"/>
            <w:tcBorders>
              <w:top w:val="single" w:sz="8" w:space="0" w:color="auto"/>
              <w:left w:val="nil"/>
              <w:bottom w:val="single" w:sz="8" w:space="0" w:color="auto"/>
              <w:right w:val="single" w:sz="8" w:space="0" w:color="FFFFFF"/>
            </w:tcBorders>
            <w:noWrap/>
            <w:vAlign w:val="center"/>
          </w:tcPr>
          <w:p w14:paraId="317769C2" w14:textId="4179F278" w:rsidR="003D4D26" w:rsidRPr="00EB493C" w:rsidRDefault="003D4D26" w:rsidP="003D4D26">
            <w:pPr>
              <w:spacing w:after="0" w:line="240" w:lineRule="auto"/>
              <w:rPr>
                <w:rFonts w:eastAsia="Times New Roman" w:cs="Arial"/>
                <w:color w:val="000000"/>
                <w:sz w:val="18"/>
                <w:szCs w:val="18"/>
                <w:lang w:eastAsia="en-GB"/>
              </w:rPr>
            </w:pPr>
          </w:p>
        </w:tc>
        <w:tc>
          <w:tcPr>
            <w:tcW w:w="1823" w:type="dxa"/>
            <w:tcBorders>
              <w:top w:val="single" w:sz="8" w:space="0" w:color="auto"/>
              <w:left w:val="nil"/>
              <w:bottom w:val="single" w:sz="8" w:space="0" w:color="auto"/>
              <w:right w:val="single" w:sz="8" w:space="0" w:color="FFFFFF"/>
            </w:tcBorders>
            <w:noWrap/>
            <w:vAlign w:val="center"/>
          </w:tcPr>
          <w:p w14:paraId="4D2116C9" w14:textId="161F151F" w:rsidR="003D4D26" w:rsidRPr="00EB493C" w:rsidRDefault="003D4D26" w:rsidP="003D4D26">
            <w:pPr>
              <w:spacing w:after="0" w:line="240" w:lineRule="auto"/>
              <w:rPr>
                <w:rFonts w:eastAsia="Times New Roman" w:cs="Arial"/>
                <w:color w:val="000000"/>
                <w:sz w:val="18"/>
                <w:szCs w:val="18"/>
                <w:lang w:eastAsia="en-GB"/>
              </w:rPr>
            </w:pPr>
          </w:p>
        </w:tc>
        <w:tc>
          <w:tcPr>
            <w:tcW w:w="1601" w:type="dxa"/>
            <w:tcBorders>
              <w:top w:val="single" w:sz="8" w:space="0" w:color="auto"/>
              <w:left w:val="nil"/>
              <w:bottom w:val="single" w:sz="8" w:space="0" w:color="auto"/>
              <w:right w:val="single" w:sz="8" w:space="0" w:color="FFFFFF"/>
            </w:tcBorders>
            <w:noWrap/>
            <w:vAlign w:val="center"/>
          </w:tcPr>
          <w:p w14:paraId="0973F8A9" w14:textId="72F6D37A" w:rsidR="003D4D26" w:rsidRPr="00EB493C" w:rsidRDefault="00D83456" w:rsidP="001733A9">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0.42</w:t>
            </w:r>
          </w:p>
        </w:tc>
        <w:tc>
          <w:tcPr>
            <w:tcW w:w="229" w:type="dxa"/>
            <w:vAlign w:val="center"/>
            <w:hideMark/>
          </w:tcPr>
          <w:p w14:paraId="4117247D" w14:textId="77777777" w:rsidR="003D4D26" w:rsidRPr="00EB493C" w:rsidRDefault="003D4D26" w:rsidP="003D4D26">
            <w:pPr>
              <w:spacing w:after="0" w:line="240" w:lineRule="auto"/>
              <w:rPr>
                <w:rFonts w:ascii="Times New Roman" w:eastAsia="Times New Roman" w:hAnsi="Times New Roman" w:cs="Times New Roman"/>
                <w:sz w:val="20"/>
                <w:szCs w:val="20"/>
                <w:lang w:eastAsia="en-GB"/>
              </w:rPr>
            </w:pPr>
          </w:p>
        </w:tc>
      </w:tr>
    </w:tbl>
    <w:p w14:paraId="2C6196D5" w14:textId="77777777" w:rsidR="00DB2CDE" w:rsidRDefault="00DB2CDE" w:rsidP="00DB2CDE">
      <w:pPr>
        <w:spacing w:after="0" w:line="240" w:lineRule="auto"/>
      </w:pPr>
    </w:p>
    <w:p w14:paraId="7724F897" w14:textId="77777777" w:rsidR="005C0B47" w:rsidRDefault="005C0B47" w:rsidP="00DB2CDE">
      <w:pPr>
        <w:spacing w:after="0" w:line="240" w:lineRule="auto"/>
      </w:pPr>
    </w:p>
    <w:p w14:paraId="03966F0A" w14:textId="77777777" w:rsidR="005C0B47" w:rsidRDefault="005C0B47" w:rsidP="005C0B47">
      <w:pPr>
        <w:tabs>
          <w:tab w:val="left" w:pos="10348"/>
        </w:tabs>
        <w:spacing w:after="0" w:line="240" w:lineRule="auto"/>
        <w:ind w:right="272"/>
        <w:jc w:val="both"/>
        <w:rPr>
          <w:sz w:val="18"/>
          <w:szCs w:val="18"/>
        </w:rPr>
      </w:pPr>
      <w:r>
        <w:rPr>
          <w:sz w:val="18"/>
          <w:szCs w:val="18"/>
        </w:rPr>
        <w:t>Whilst</w:t>
      </w:r>
      <w:r>
        <w:rPr>
          <w:spacing w:val="1"/>
          <w:sz w:val="18"/>
          <w:szCs w:val="18"/>
        </w:rPr>
        <w:t xml:space="preserve"> </w:t>
      </w:r>
      <w:r>
        <w:rPr>
          <w:sz w:val="18"/>
          <w:szCs w:val="18"/>
        </w:rPr>
        <w:t>the</w:t>
      </w:r>
      <w:r>
        <w:rPr>
          <w:spacing w:val="7"/>
          <w:sz w:val="18"/>
          <w:szCs w:val="18"/>
        </w:rPr>
        <w:t xml:space="preserve"> </w:t>
      </w:r>
      <w:r>
        <w:rPr>
          <w:sz w:val="18"/>
          <w:szCs w:val="18"/>
        </w:rPr>
        <w:t>recent</w:t>
      </w:r>
      <w:r>
        <w:rPr>
          <w:spacing w:val="4"/>
          <w:sz w:val="18"/>
          <w:szCs w:val="18"/>
        </w:rPr>
        <w:t xml:space="preserve"> </w:t>
      </w:r>
      <w:r>
        <w:rPr>
          <w:sz w:val="18"/>
          <w:szCs w:val="18"/>
        </w:rPr>
        <w:t>credit</w:t>
      </w:r>
      <w:r>
        <w:rPr>
          <w:spacing w:val="8"/>
          <w:sz w:val="18"/>
          <w:szCs w:val="18"/>
        </w:rPr>
        <w:t xml:space="preserve"> </w:t>
      </w:r>
      <w:r>
        <w:rPr>
          <w:sz w:val="18"/>
          <w:szCs w:val="18"/>
        </w:rPr>
        <w:t>crisis</w:t>
      </w:r>
      <w:r>
        <w:rPr>
          <w:spacing w:val="1"/>
          <w:sz w:val="18"/>
          <w:szCs w:val="18"/>
        </w:rPr>
        <w:t xml:space="preserve"> </w:t>
      </w:r>
      <w:r>
        <w:rPr>
          <w:sz w:val="18"/>
          <w:szCs w:val="18"/>
        </w:rPr>
        <w:t>in</w:t>
      </w:r>
      <w:r>
        <w:rPr>
          <w:spacing w:val="8"/>
          <w:sz w:val="18"/>
          <w:szCs w:val="18"/>
        </w:rPr>
        <w:t xml:space="preserve"> </w:t>
      </w:r>
      <w:r>
        <w:rPr>
          <w:sz w:val="18"/>
          <w:szCs w:val="18"/>
        </w:rPr>
        <w:t>international</w:t>
      </w:r>
      <w:r>
        <w:rPr>
          <w:spacing w:val="1"/>
          <w:sz w:val="18"/>
          <w:szCs w:val="18"/>
        </w:rPr>
        <w:t xml:space="preserve"> </w:t>
      </w:r>
      <w:r>
        <w:rPr>
          <w:sz w:val="18"/>
          <w:szCs w:val="18"/>
        </w:rPr>
        <w:t>markets</w:t>
      </w:r>
      <w:r>
        <w:rPr>
          <w:spacing w:val="3"/>
          <w:sz w:val="18"/>
          <w:szCs w:val="18"/>
        </w:rPr>
        <w:t xml:space="preserve"> </w:t>
      </w:r>
      <w:r>
        <w:rPr>
          <w:sz w:val="18"/>
          <w:szCs w:val="18"/>
        </w:rPr>
        <w:t>has</w:t>
      </w:r>
      <w:r>
        <w:rPr>
          <w:spacing w:val="7"/>
          <w:sz w:val="18"/>
          <w:szCs w:val="18"/>
        </w:rPr>
        <w:t xml:space="preserve"> </w:t>
      </w:r>
      <w:r>
        <w:rPr>
          <w:sz w:val="18"/>
          <w:szCs w:val="18"/>
        </w:rPr>
        <w:t>raised</w:t>
      </w:r>
      <w:r>
        <w:rPr>
          <w:spacing w:val="5"/>
          <w:sz w:val="18"/>
          <w:szCs w:val="18"/>
        </w:rPr>
        <w:t xml:space="preserve"> </w:t>
      </w:r>
      <w:r>
        <w:rPr>
          <w:sz w:val="18"/>
          <w:szCs w:val="18"/>
        </w:rPr>
        <w:t>the</w:t>
      </w:r>
      <w:r>
        <w:rPr>
          <w:spacing w:val="7"/>
          <w:sz w:val="18"/>
          <w:szCs w:val="18"/>
        </w:rPr>
        <w:t xml:space="preserve"> </w:t>
      </w:r>
      <w:r>
        <w:rPr>
          <w:sz w:val="18"/>
          <w:szCs w:val="18"/>
        </w:rPr>
        <w:t>overall</w:t>
      </w:r>
      <w:r>
        <w:rPr>
          <w:spacing w:val="8"/>
          <w:sz w:val="18"/>
          <w:szCs w:val="18"/>
        </w:rPr>
        <w:t xml:space="preserve"> </w:t>
      </w:r>
      <w:r>
        <w:rPr>
          <w:sz w:val="18"/>
          <w:szCs w:val="18"/>
        </w:rPr>
        <w:t>possibility of</w:t>
      </w:r>
      <w:r>
        <w:rPr>
          <w:spacing w:val="8"/>
          <w:sz w:val="18"/>
          <w:szCs w:val="18"/>
        </w:rPr>
        <w:t xml:space="preserve"> </w:t>
      </w:r>
      <w:r>
        <w:rPr>
          <w:sz w:val="18"/>
          <w:szCs w:val="18"/>
        </w:rPr>
        <w:t>default,</w:t>
      </w:r>
      <w:r>
        <w:rPr>
          <w:spacing w:val="5"/>
          <w:sz w:val="18"/>
          <w:szCs w:val="18"/>
        </w:rPr>
        <w:t xml:space="preserve"> </w:t>
      </w:r>
      <w:r>
        <w:rPr>
          <w:sz w:val="18"/>
          <w:szCs w:val="18"/>
        </w:rPr>
        <w:t>the</w:t>
      </w:r>
      <w:r>
        <w:rPr>
          <w:spacing w:val="7"/>
          <w:sz w:val="18"/>
          <w:szCs w:val="18"/>
        </w:rPr>
        <w:t xml:space="preserve"> </w:t>
      </w:r>
      <w:r>
        <w:rPr>
          <w:sz w:val="18"/>
          <w:szCs w:val="18"/>
        </w:rPr>
        <w:t>PCC</w:t>
      </w:r>
      <w:r>
        <w:rPr>
          <w:spacing w:val="7"/>
          <w:sz w:val="18"/>
          <w:szCs w:val="18"/>
        </w:rPr>
        <w:t xml:space="preserve"> </w:t>
      </w:r>
      <w:r>
        <w:rPr>
          <w:sz w:val="18"/>
          <w:szCs w:val="18"/>
        </w:rPr>
        <w:t>Group</w:t>
      </w:r>
      <w:r>
        <w:rPr>
          <w:spacing w:val="10"/>
          <w:sz w:val="18"/>
          <w:szCs w:val="18"/>
        </w:rPr>
        <w:t xml:space="preserve"> </w:t>
      </w:r>
      <w:r>
        <w:rPr>
          <w:sz w:val="18"/>
          <w:szCs w:val="18"/>
        </w:rPr>
        <w:t>maintains strict</w:t>
      </w:r>
      <w:r>
        <w:rPr>
          <w:spacing w:val="1"/>
          <w:sz w:val="18"/>
          <w:szCs w:val="18"/>
        </w:rPr>
        <w:t xml:space="preserve"> </w:t>
      </w:r>
      <w:r>
        <w:rPr>
          <w:sz w:val="18"/>
          <w:szCs w:val="18"/>
        </w:rPr>
        <w:t>credit</w:t>
      </w:r>
      <w:r>
        <w:rPr>
          <w:spacing w:val="-4"/>
          <w:sz w:val="18"/>
          <w:szCs w:val="18"/>
        </w:rPr>
        <w:t xml:space="preserve"> </w:t>
      </w:r>
      <w:r>
        <w:rPr>
          <w:sz w:val="18"/>
          <w:szCs w:val="18"/>
        </w:rPr>
        <w:t>criteria</w:t>
      </w:r>
      <w:r>
        <w:rPr>
          <w:spacing w:val="-3"/>
          <w:sz w:val="18"/>
          <w:szCs w:val="18"/>
        </w:rPr>
        <w:t xml:space="preserve"> </w:t>
      </w:r>
      <w:r>
        <w:rPr>
          <w:sz w:val="18"/>
          <w:szCs w:val="18"/>
        </w:rPr>
        <w:t>for</w:t>
      </w:r>
      <w:r>
        <w:rPr>
          <w:spacing w:val="-1"/>
          <w:sz w:val="18"/>
          <w:szCs w:val="18"/>
        </w:rPr>
        <w:t xml:space="preserve"> </w:t>
      </w:r>
      <w:r>
        <w:rPr>
          <w:sz w:val="18"/>
          <w:szCs w:val="18"/>
        </w:rPr>
        <w:t>investment</w:t>
      </w:r>
      <w:r>
        <w:rPr>
          <w:spacing w:val="-4"/>
          <w:sz w:val="18"/>
          <w:szCs w:val="18"/>
        </w:rPr>
        <w:t xml:space="preserve"> </w:t>
      </w:r>
      <w:r>
        <w:rPr>
          <w:sz w:val="18"/>
          <w:szCs w:val="18"/>
        </w:rPr>
        <w:t>counterparties.</w:t>
      </w:r>
    </w:p>
    <w:p w14:paraId="3D2E831D" w14:textId="77777777" w:rsidR="005C0B47" w:rsidRDefault="005C0B47" w:rsidP="005C0B47">
      <w:pPr>
        <w:pStyle w:val="BodyText"/>
        <w:tabs>
          <w:tab w:val="left" w:pos="10348"/>
        </w:tabs>
        <w:ind w:right="272"/>
        <w:jc w:val="both"/>
      </w:pPr>
    </w:p>
    <w:p w14:paraId="3C68B704" w14:textId="77777777" w:rsidR="005C0B47" w:rsidRDefault="005C0B47" w:rsidP="005C0B47">
      <w:pPr>
        <w:tabs>
          <w:tab w:val="left" w:pos="10348"/>
        </w:tabs>
        <w:spacing w:after="0" w:line="240" w:lineRule="auto"/>
        <w:ind w:right="272"/>
        <w:jc w:val="both"/>
        <w:rPr>
          <w:b/>
          <w:sz w:val="18"/>
          <w:szCs w:val="18"/>
        </w:rPr>
      </w:pPr>
      <w:r>
        <w:rPr>
          <w:b/>
          <w:sz w:val="18"/>
          <w:szCs w:val="18"/>
        </w:rPr>
        <w:t>Outstanding</w:t>
      </w:r>
      <w:r>
        <w:rPr>
          <w:b/>
          <w:spacing w:val="6"/>
          <w:sz w:val="18"/>
          <w:szCs w:val="18"/>
        </w:rPr>
        <w:t xml:space="preserve"> </w:t>
      </w:r>
      <w:r>
        <w:rPr>
          <w:b/>
          <w:sz w:val="18"/>
          <w:szCs w:val="18"/>
        </w:rPr>
        <w:t>Debts</w:t>
      </w:r>
    </w:p>
    <w:p w14:paraId="1841F93C" w14:textId="41CEA2CA" w:rsidR="005C0B47" w:rsidRDefault="005C0B47" w:rsidP="005C0B47">
      <w:pPr>
        <w:pStyle w:val="BodyText"/>
        <w:tabs>
          <w:tab w:val="left" w:pos="10348"/>
        </w:tabs>
        <w:ind w:right="272"/>
        <w:jc w:val="both"/>
      </w:pPr>
      <w:r>
        <w:t xml:space="preserve">The PCC Group does not generally allow credit for its trade debtors, </w:t>
      </w:r>
      <w:r w:rsidRPr="000F5A80">
        <w:t>however aged debtors has</w:t>
      </w:r>
      <w:r w:rsidR="005C6AD9" w:rsidRPr="000F5A80">
        <w:t xml:space="preserve"> </w:t>
      </w:r>
      <w:r w:rsidR="00F913E0" w:rsidRPr="000F5A80">
        <w:t>reduced</w:t>
      </w:r>
      <w:r w:rsidR="005C6AD9" w:rsidRPr="000F5A80">
        <w:t xml:space="preserve"> </w:t>
      </w:r>
      <w:r w:rsidRPr="000F5A80">
        <w:t>from 202</w:t>
      </w:r>
      <w:r w:rsidR="005C6AD9" w:rsidRPr="000F5A80">
        <w:t>3</w:t>
      </w:r>
      <w:r w:rsidR="00E01FE8" w:rsidRPr="000F5A80">
        <w:t>/2</w:t>
      </w:r>
      <w:r w:rsidR="005C6AD9" w:rsidRPr="000F5A80">
        <w:t>4</w:t>
      </w:r>
      <w:r w:rsidR="00E01FE8" w:rsidRPr="000F5A80">
        <w:t>.</w:t>
      </w:r>
      <w:r w:rsidRPr="000F5A80">
        <w:t xml:space="preserve"> The recoverability of this debt is not considered a risk as the majority of the trade debt is with other public sector counter parties. As at 31</w:t>
      </w:r>
      <w:r w:rsidRPr="000F5A80">
        <w:rPr>
          <w:vertAlign w:val="superscript"/>
        </w:rPr>
        <w:t>st</w:t>
      </w:r>
      <w:r w:rsidRPr="000F5A80">
        <w:t xml:space="preserve"> March 202</w:t>
      </w:r>
      <w:r w:rsidR="005C6AD9" w:rsidRPr="000F5A80">
        <w:t>5</w:t>
      </w:r>
      <w:r w:rsidRPr="000F5A80">
        <w:t xml:space="preserve"> £</w:t>
      </w:r>
      <w:r w:rsidR="00695963" w:rsidRPr="000F5A80">
        <w:t>0.396</w:t>
      </w:r>
      <w:r w:rsidRPr="000F5A80">
        <w:t>m of the £</w:t>
      </w:r>
      <w:r w:rsidR="00695963" w:rsidRPr="000F5A80">
        <w:t>0.497</w:t>
      </w:r>
      <w:r w:rsidR="000F5A80" w:rsidRPr="000F5A80">
        <w:t>m</w:t>
      </w:r>
      <w:r w:rsidR="004B62F3" w:rsidRPr="000F5A80">
        <w:t xml:space="preserve"> </w:t>
      </w:r>
      <w:r w:rsidRPr="000F5A80">
        <w:t>balance is past its due date for payment. The amounts can be analysed by age as follows:</w:t>
      </w:r>
    </w:p>
    <w:tbl>
      <w:tblPr>
        <w:tblW w:w="8176" w:type="dxa"/>
        <w:tblLook w:val="04A0" w:firstRow="1" w:lastRow="0" w:firstColumn="1" w:lastColumn="0" w:noHBand="0" w:noVBand="1"/>
      </w:tblPr>
      <w:tblGrid>
        <w:gridCol w:w="4641"/>
        <w:gridCol w:w="1749"/>
        <w:gridCol w:w="1786"/>
      </w:tblGrid>
      <w:tr w:rsidR="00646737" w:rsidRPr="00646737" w14:paraId="03B8C663" w14:textId="77777777" w:rsidTr="00646737">
        <w:trPr>
          <w:trHeight w:val="315"/>
        </w:trPr>
        <w:tc>
          <w:tcPr>
            <w:tcW w:w="4641" w:type="dxa"/>
            <w:vMerge w:val="restart"/>
            <w:tcBorders>
              <w:top w:val="single" w:sz="8" w:space="0" w:color="FFFFFF"/>
              <w:left w:val="single" w:sz="8" w:space="0" w:color="FFFFFF"/>
              <w:bottom w:val="nil"/>
              <w:right w:val="single" w:sz="8" w:space="0" w:color="FFFFFF"/>
            </w:tcBorders>
            <w:vAlign w:val="bottom"/>
            <w:hideMark/>
          </w:tcPr>
          <w:p w14:paraId="6DDF014D" w14:textId="77777777" w:rsidR="00646737" w:rsidRPr="00646737" w:rsidRDefault="00646737" w:rsidP="00646737">
            <w:pPr>
              <w:spacing w:after="0" w:line="240" w:lineRule="auto"/>
              <w:rPr>
                <w:rFonts w:ascii="Calibri" w:eastAsia="Times New Roman" w:hAnsi="Calibri" w:cs="Calibri"/>
                <w:color w:val="000000"/>
                <w:sz w:val="24"/>
                <w:szCs w:val="24"/>
                <w:lang w:eastAsia="en-GB"/>
              </w:rPr>
            </w:pPr>
            <w:r w:rsidRPr="00646737">
              <w:rPr>
                <w:rFonts w:ascii="Calibri" w:eastAsia="Times New Roman" w:hAnsi="Calibri" w:cs="Calibri"/>
                <w:color w:val="000000"/>
                <w:sz w:val="24"/>
                <w:szCs w:val="24"/>
                <w:lang w:eastAsia="en-GB"/>
              </w:rPr>
              <w:t> </w:t>
            </w:r>
          </w:p>
        </w:tc>
        <w:tc>
          <w:tcPr>
            <w:tcW w:w="1749" w:type="dxa"/>
            <w:tcBorders>
              <w:top w:val="single" w:sz="8" w:space="0" w:color="FFFFFF"/>
              <w:left w:val="nil"/>
              <w:bottom w:val="nil"/>
              <w:right w:val="single" w:sz="8" w:space="0" w:color="FFFFFF"/>
            </w:tcBorders>
            <w:vAlign w:val="center"/>
            <w:hideMark/>
          </w:tcPr>
          <w:p w14:paraId="1F41D7E4" w14:textId="30829FA8" w:rsidR="00646737" w:rsidRPr="00646737" w:rsidRDefault="00646737"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31 March 202</w:t>
            </w:r>
            <w:r w:rsidR="004B62F3">
              <w:rPr>
                <w:rFonts w:eastAsia="Times New Roman" w:cs="Arial"/>
                <w:b/>
                <w:bCs/>
                <w:color w:val="000000"/>
                <w:sz w:val="18"/>
                <w:szCs w:val="18"/>
                <w:lang w:eastAsia="en-GB"/>
              </w:rPr>
              <w:t>4</w:t>
            </w:r>
          </w:p>
        </w:tc>
        <w:tc>
          <w:tcPr>
            <w:tcW w:w="1786" w:type="dxa"/>
            <w:tcBorders>
              <w:top w:val="single" w:sz="8" w:space="0" w:color="FFFFFF"/>
              <w:left w:val="nil"/>
              <w:bottom w:val="nil"/>
              <w:right w:val="single" w:sz="8" w:space="0" w:color="FFFFFF"/>
            </w:tcBorders>
            <w:vAlign w:val="center"/>
            <w:hideMark/>
          </w:tcPr>
          <w:p w14:paraId="3C04157A" w14:textId="43196A17" w:rsidR="00646737" w:rsidRPr="00646737" w:rsidRDefault="00646737"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31 March 202</w:t>
            </w:r>
            <w:r w:rsidR="004B62F3">
              <w:rPr>
                <w:rFonts w:eastAsia="Times New Roman" w:cs="Arial"/>
                <w:b/>
                <w:bCs/>
                <w:color w:val="000000"/>
                <w:sz w:val="18"/>
                <w:szCs w:val="18"/>
                <w:lang w:eastAsia="en-GB"/>
              </w:rPr>
              <w:t>5</w:t>
            </w:r>
          </w:p>
        </w:tc>
      </w:tr>
      <w:tr w:rsidR="00646737" w:rsidRPr="00646737" w14:paraId="6F554F09" w14:textId="77777777" w:rsidTr="00646737">
        <w:trPr>
          <w:trHeight w:val="315"/>
        </w:trPr>
        <w:tc>
          <w:tcPr>
            <w:tcW w:w="4641" w:type="dxa"/>
            <w:vMerge/>
            <w:tcBorders>
              <w:top w:val="single" w:sz="8" w:space="0" w:color="FFFFFF"/>
              <w:left w:val="single" w:sz="8" w:space="0" w:color="FFFFFF"/>
              <w:bottom w:val="nil"/>
              <w:right w:val="single" w:sz="8" w:space="0" w:color="FFFFFF"/>
            </w:tcBorders>
            <w:vAlign w:val="center"/>
            <w:hideMark/>
          </w:tcPr>
          <w:p w14:paraId="629F6801" w14:textId="77777777" w:rsidR="00646737" w:rsidRPr="00646737" w:rsidRDefault="00646737" w:rsidP="00646737">
            <w:pPr>
              <w:spacing w:after="0" w:line="240" w:lineRule="auto"/>
              <w:rPr>
                <w:rFonts w:ascii="Calibri" w:eastAsia="Times New Roman" w:hAnsi="Calibri" w:cs="Calibri"/>
                <w:color w:val="000000"/>
                <w:sz w:val="24"/>
                <w:szCs w:val="24"/>
                <w:lang w:eastAsia="en-GB"/>
              </w:rPr>
            </w:pPr>
          </w:p>
        </w:tc>
        <w:tc>
          <w:tcPr>
            <w:tcW w:w="1749" w:type="dxa"/>
            <w:tcBorders>
              <w:top w:val="nil"/>
              <w:left w:val="nil"/>
              <w:bottom w:val="nil"/>
              <w:right w:val="single" w:sz="8" w:space="0" w:color="FFFFFF"/>
            </w:tcBorders>
            <w:vAlign w:val="center"/>
            <w:hideMark/>
          </w:tcPr>
          <w:p w14:paraId="1865D65E" w14:textId="77777777" w:rsidR="00646737" w:rsidRPr="00646737" w:rsidRDefault="00646737"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£'000</w:t>
            </w:r>
          </w:p>
        </w:tc>
        <w:tc>
          <w:tcPr>
            <w:tcW w:w="1786" w:type="dxa"/>
            <w:tcBorders>
              <w:top w:val="nil"/>
              <w:left w:val="nil"/>
              <w:bottom w:val="nil"/>
              <w:right w:val="single" w:sz="8" w:space="0" w:color="FFFFFF"/>
            </w:tcBorders>
            <w:vAlign w:val="center"/>
            <w:hideMark/>
          </w:tcPr>
          <w:p w14:paraId="15DD8C1F" w14:textId="77777777" w:rsidR="00646737" w:rsidRPr="00646737" w:rsidRDefault="00646737" w:rsidP="00646737">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£'000</w:t>
            </w:r>
          </w:p>
        </w:tc>
      </w:tr>
      <w:tr w:rsidR="00C27EFF" w:rsidRPr="00646737" w14:paraId="000A1C69" w14:textId="77777777" w:rsidTr="00C27EFF">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36C5FAF1"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Not Due</w:t>
            </w:r>
          </w:p>
        </w:tc>
        <w:tc>
          <w:tcPr>
            <w:tcW w:w="1749" w:type="dxa"/>
            <w:tcBorders>
              <w:top w:val="nil"/>
              <w:left w:val="nil"/>
              <w:bottom w:val="nil"/>
              <w:right w:val="nil"/>
            </w:tcBorders>
            <w:noWrap/>
            <w:vAlign w:val="center"/>
            <w:hideMark/>
          </w:tcPr>
          <w:p w14:paraId="6438ADF7" w14:textId="6802890C"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841</w:t>
            </w:r>
          </w:p>
        </w:tc>
        <w:tc>
          <w:tcPr>
            <w:tcW w:w="1786" w:type="dxa"/>
            <w:tcBorders>
              <w:top w:val="nil"/>
              <w:left w:val="nil"/>
              <w:bottom w:val="nil"/>
              <w:right w:val="nil"/>
            </w:tcBorders>
            <w:noWrap/>
            <w:vAlign w:val="center"/>
          </w:tcPr>
          <w:p w14:paraId="6D76C255" w14:textId="3F75CBBE"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97</w:t>
            </w:r>
          </w:p>
        </w:tc>
      </w:tr>
      <w:tr w:rsidR="00C27EFF" w:rsidRPr="00646737" w14:paraId="77A0B324"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1EF0A06B"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0-1 Month</w:t>
            </w:r>
          </w:p>
        </w:tc>
        <w:tc>
          <w:tcPr>
            <w:tcW w:w="1749" w:type="dxa"/>
            <w:tcBorders>
              <w:top w:val="nil"/>
              <w:left w:val="nil"/>
              <w:bottom w:val="nil"/>
              <w:right w:val="nil"/>
            </w:tcBorders>
            <w:noWrap/>
            <w:vAlign w:val="center"/>
            <w:hideMark/>
          </w:tcPr>
          <w:p w14:paraId="1046EC29" w14:textId="5FC52BD0"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55</w:t>
            </w:r>
          </w:p>
        </w:tc>
        <w:tc>
          <w:tcPr>
            <w:tcW w:w="1786" w:type="dxa"/>
            <w:tcBorders>
              <w:top w:val="nil"/>
              <w:left w:val="nil"/>
              <w:bottom w:val="nil"/>
              <w:right w:val="nil"/>
            </w:tcBorders>
            <w:noWrap/>
            <w:vAlign w:val="center"/>
          </w:tcPr>
          <w:p w14:paraId="0BDEA65B" w14:textId="25161A1B"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w:t>
            </w:r>
          </w:p>
        </w:tc>
      </w:tr>
      <w:tr w:rsidR="00C27EFF" w:rsidRPr="00646737" w14:paraId="151B1844"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6B057438"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1-3 Months</w:t>
            </w:r>
          </w:p>
        </w:tc>
        <w:tc>
          <w:tcPr>
            <w:tcW w:w="1749" w:type="dxa"/>
            <w:tcBorders>
              <w:top w:val="nil"/>
              <w:left w:val="nil"/>
              <w:bottom w:val="nil"/>
              <w:right w:val="nil"/>
            </w:tcBorders>
            <w:noWrap/>
            <w:vAlign w:val="center"/>
            <w:hideMark/>
          </w:tcPr>
          <w:p w14:paraId="4B488A32" w14:textId="5DEC6C7B"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18</w:t>
            </w:r>
          </w:p>
        </w:tc>
        <w:tc>
          <w:tcPr>
            <w:tcW w:w="1786" w:type="dxa"/>
            <w:tcBorders>
              <w:top w:val="nil"/>
              <w:left w:val="nil"/>
              <w:bottom w:val="nil"/>
              <w:right w:val="nil"/>
            </w:tcBorders>
            <w:noWrap/>
            <w:vAlign w:val="center"/>
          </w:tcPr>
          <w:p w14:paraId="38EA71C3" w14:textId="4D81B338"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309</w:t>
            </w:r>
          </w:p>
        </w:tc>
      </w:tr>
      <w:tr w:rsidR="00C27EFF" w:rsidRPr="00646737" w14:paraId="51C4E439" w14:textId="77777777" w:rsidTr="00C27EFF">
        <w:trPr>
          <w:trHeight w:val="330"/>
        </w:trPr>
        <w:tc>
          <w:tcPr>
            <w:tcW w:w="4641" w:type="dxa"/>
            <w:tcBorders>
              <w:top w:val="nil"/>
              <w:left w:val="single" w:sz="8" w:space="0" w:color="FFFFFF"/>
              <w:bottom w:val="single" w:sz="8" w:space="0" w:color="FFFFFF"/>
              <w:right w:val="single" w:sz="8" w:space="0" w:color="FFFFFF"/>
            </w:tcBorders>
            <w:vAlign w:val="center"/>
            <w:hideMark/>
          </w:tcPr>
          <w:p w14:paraId="4B7E94B0"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3-6 Months</w:t>
            </w:r>
          </w:p>
        </w:tc>
        <w:tc>
          <w:tcPr>
            <w:tcW w:w="1749" w:type="dxa"/>
            <w:tcBorders>
              <w:top w:val="nil"/>
              <w:left w:val="nil"/>
              <w:bottom w:val="nil"/>
              <w:right w:val="nil"/>
            </w:tcBorders>
            <w:noWrap/>
            <w:vAlign w:val="center"/>
            <w:hideMark/>
          </w:tcPr>
          <w:p w14:paraId="521AEF51" w14:textId="7A064947"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16</w:t>
            </w:r>
          </w:p>
        </w:tc>
        <w:tc>
          <w:tcPr>
            <w:tcW w:w="1786" w:type="dxa"/>
            <w:tcBorders>
              <w:top w:val="nil"/>
              <w:left w:val="nil"/>
              <w:bottom w:val="nil"/>
              <w:right w:val="nil"/>
            </w:tcBorders>
            <w:noWrap/>
            <w:vAlign w:val="center"/>
          </w:tcPr>
          <w:p w14:paraId="6E5BC5EC" w14:textId="487F2513"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49</w:t>
            </w:r>
          </w:p>
        </w:tc>
      </w:tr>
      <w:tr w:rsidR="00C27EFF" w:rsidRPr="00646737" w14:paraId="4065A2DF" w14:textId="77777777" w:rsidTr="00C27EFF">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0974315B"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6-12 Months</w:t>
            </w:r>
          </w:p>
        </w:tc>
        <w:tc>
          <w:tcPr>
            <w:tcW w:w="1749" w:type="dxa"/>
            <w:tcBorders>
              <w:top w:val="nil"/>
              <w:left w:val="nil"/>
              <w:bottom w:val="nil"/>
              <w:right w:val="nil"/>
            </w:tcBorders>
            <w:noWrap/>
            <w:vAlign w:val="center"/>
            <w:hideMark/>
          </w:tcPr>
          <w:p w14:paraId="499630F2" w14:textId="5DB5DD0E"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73</w:t>
            </w:r>
          </w:p>
        </w:tc>
        <w:tc>
          <w:tcPr>
            <w:tcW w:w="1786" w:type="dxa"/>
            <w:tcBorders>
              <w:top w:val="nil"/>
              <w:left w:val="nil"/>
              <w:bottom w:val="nil"/>
              <w:right w:val="nil"/>
            </w:tcBorders>
            <w:noWrap/>
            <w:vAlign w:val="center"/>
          </w:tcPr>
          <w:p w14:paraId="21E0994B" w14:textId="2C313045"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w:t>
            </w:r>
          </w:p>
        </w:tc>
      </w:tr>
      <w:tr w:rsidR="00C27EFF" w:rsidRPr="00646737" w14:paraId="0A0B2C47" w14:textId="77777777" w:rsidTr="00C27EFF">
        <w:trPr>
          <w:trHeight w:val="330"/>
        </w:trPr>
        <w:tc>
          <w:tcPr>
            <w:tcW w:w="4641" w:type="dxa"/>
            <w:tcBorders>
              <w:top w:val="nil"/>
              <w:left w:val="single" w:sz="8" w:space="0" w:color="FFFFFF"/>
              <w:bottom w:val="single" w:sz="8" w:space="0" w:color="auto"/>
              <w:right w:val="single" w:sz="8" w:space="0" w:color="FFFFFF"/>
            </w:tcBorders>
            <w:vAlign w:val="center"/>
            <w:hideMark/>
          </w:tcPr>
          <w:p w14:paraId="16260993" w14:textId="77777777" w:rsidR="00C27EFF" w:rsidRPr="00646737" w:rsidRDefault="00C27EFF" w:rsidP="00C27EFF">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&gt; 12 Months</w:t>
            </w:r>
          </w:p>
        </w:tc>
        <w:tc>
          <w:tcPr>
            <w:tcW w:w="1749" w:type="dxa"/>
            <w:tcBorders>
              <w:top w:val="nil"/>
              <w:left w:val="nil"/>
              <w:bottom w:val="single" w:sz="8" w:space="0" w:color="auto"/>
              <w:right w:val="nil"/>
            </w:tcBorders>
            <w:noWrap/>
            <w:vAlign w:val="center"/>
            <w:hideMark/>
          </w:tcPr>
          <w:p w14:paraId="4C4A0798" w14:textId="667FF699" w:rsidR="00C27EFF" w:rsidRPr="00646737" w:rsidRDefault="00C27EFF" w:rsidP="00C27EFF">
            <w:pPr>
              <w:spacing w:after="0" w:line="240" w:lineRule="auto"/>
              <w:jc w:val="right"/>
              <w:rPr>
                <w:rFonts w:eastAsia="Times New Roman" w:cs="Arial"/>
                <w:color w:val="000000"/>
                <w:sz w:val="18"/>
                <w:szCs w:val="18"/>
                <w:lang w:eastAsia="en-GB"/>
              </w:rPr>
            </w:pPr>
            <w:r>
              <w:rPr>
                <w:rFonts w:cs="Arial"/>
                <w:color w:val="000000"/>
                <w:sz w:val="18"/>
                <w:szCs w:val="18"/>
              </w:rPr>
              <w:t>36</w:t>
            </w:r>
          </w:p>
        </w:tc>
        <w:tc>
          <w:tcPr>
            <w:tcW w:w="1786" w:type="dxa"/>
            <w:tcBorders>
              <w:top w:val="nil"/>
              <w:left w:val="nil"/>
              <w:bottom w:val="single" w:sz="8" w:space="0" w:color="auto"/>
              <w:right w:val="nil"/>
            </w:tcBorders>
            <w:noWrap/>
            <w:vAlign w:val="center"/>
          </w:tcPr>
          <w:p w14:paraId="4F123F17" w14:textId="338EDB33" w:rsidR="00C27EFF" w:rsidRPr="00646737" w:rsidRDefault="000F5A80" w:rsidP="00C27EFF">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24</w:t>
            </w:r>
          </w:p>
        </w:tc>
      </w:tr>
      <w:tr w:rsidR="00C27EFF" w:rsidRPr="00646737" w14:paraId="00322522" w14:textId="77777777" w:rsidTr="00C27EFF">
        <w:trPr>
          <w:trHeight w:val="330"/>
        </w:trPr>
        <w:tc>
          <w:tcPr>
            <w:tcW w:w="4641" w:type="dxa"/>
            <w:tcBorders>
              <w:top w:val="single" w:sz="8" w:space="0" w:color="auto"/>
              <w:left w:val="single" w:sz="8" w:space="0" w:color="FFFFFF"/>
              <w:bottom w:val="single" w:sz="12" w:space="0" w:color="auto"/>
              <w:right w:val="single" w:sz="8" w:space="0" w:color="FFFFFF"/>
            </w:tcBorders>
            <w:vAlign w:val="center"/>
            <w:hideMark/>
          </w:tcPr>
          <w:p w14:paraId="69AE47E1" w14:textId="77777777" w:rsidR="00C27EFF" w:rsidRPr="00646737" w:rsidRDefault="00C27EFF" w:rsidP="00C27EFF">
            <w:pPr>
              <w:spacing w:after="0" w:line="240" w:lineRule="auto"/>
              <w:rPr>
                <w:rFonts w:eastAsia="Times New Roman" w:cs="Arial"/>
                <w:b/>
                <w:bCs/>
                <w:color w:val="000000"/>
                <w:sz w:val="18"/>
                <w:szCs w:val="18"/>
                <w:lang w:eastAsia="en-GB"/>
              </w:rPr>
            </w:pPr>
            <w:r w:rsidRPr="00646737">
              <w:rPr>
                <w:rFonts w:eastAsia="Times New Roman" w:cs="Arial"/>
                <w:b/>
                <w:bCs/>
                <w:color w:val="000000"/>
                <w:sz w:val="18"/>
                <w:szCs w:val="18"/>
                <w:lang w:eastAsia="en-GB"/>
              </w:rPr>
              <w:t>Total</w:t>
            </w:r>
          </w:p>
        </w:tc>
        <w:tc>
          <w:tcPr>
            <w:tcW w:w="1749" w:type="dxa"/>
            <w:tcBorders>
              <w:top w:val="single" w:sz="8" w:space="0" w:color="auto"/>
              <w:left w:val="nil"/>
              <w:bottom w:val="single" w:sz="12" w:space="0" w:color="auto"/>
              <w:right w:val="single" w:sz="8" w:space="0" w:color="FFFFFF"/>
            </w:tcBorders>
            <w:noWrap/>
            <w:vAlign w:val="center"/>
            <w:hideMark/>
          </w:tcPr>
          <w:p w14:paraId="5E086365" w14:textId="4768679E" w:rsidR="00C27EFF" w:rsidRPr="00646737" w:rsidRDefault="00C27EFF" w:rsidP="00C27EFF">
            <w:pPr>
              <w:spacing w:after="0" w:line="240" w:lineRule="auto"/>
              <w:jc w:val="right"/>
              <w:rPr>
                <w:rFonts w:eastAsia="Times New Roman" w:cs="Arial"/>
                <w:b/>
                <w:bCs/>
                <w:color w:val="000000"/>
                <w:sz w:val="18"/>
                <w:szCs w:val="18"/>
                <w:lang w:eastAsia="en-GB"/>
              </w:rPr>
            </w:pPr>
            <w:r>
              <w:rPr>
                <w:rFonts w:cs="Arial"/>
                <w:b/>
                <w:bCs/>
                <w:color w:val="000000"/>
                <w:sz w:val="18"/>
                <w:szCs w:val="18"/>
              </w:rPr>
              <w:t>1,040</w:t>
            </w:r>
          </w:p>
        </w:tc>
        <w:tc>
          <w:tcPr>
            <w:tcW w:w="1786" w:type="dxa"/>
            <w:tcBorders>
              <w:top w:val="single" w:sz="8" w:space="0" w:color="auto"/>
              <w:left w:val="nil"/>
              <w:bottom w:val="single" w:sz="12" w:space="0" w:color="auto"/>
              <w:right w:val="single" w:sz="8" w:space="0" w:color="FFFFFF"/>
            </w:tcBorders>
            <w:noWrap/>
            <w:vAlign w:val="center"/>
          </w:tcPr>
          <w:p w14:paraId="02D9FFAC" w14:textId="74548D9D" w:rsidR="00C27EFF" w:rsidRPr="00646737" w:rsidRDefault="000F5A80" w:rsidP="00C27EFF">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497</w:t>
            </w:r>
          </w:p>
        </w:tc>
      </w:tr>
    </w:tbl>
    <w:p w14:paraId="1D986222" w14:textId="77777777" w:rsidR="005C0B47" w:rsidRDefault="005C0B47" w:rsidP="00DB2CDE">
      <w:pPr>
        <w:spacing w:after="0" w:line="240" w:lineRule="auto"/>
      </w:pPr>
    </w:p>
    <w:p w14:paraId="20702FA2" w14:textId="77777777" w:rsidR="006344FA" w:rsidRDefault="006344FA" w:rsidP="00100CCE">
      <w:pPr>
        <w:spacing w:after="0" w:line="240" w:lineRule="auto"/>
        <w:jc w:val="both"/>
        <w:rPr>
          <w:b/>
          <w:sz w:val="18"/>
          <w:szCs w:val="18"/>
        </w:rPr>
      </w:pPr>
      <w:r>
        <w:rPr>
          <w:b/>
          <w:sz w:val="18"/>
          <w:szCs w:val="18"/>
        </w:rPr>
        <w:t>Liquidity</w:t>
      </w:r>
      <w:r>
        <w:rPr>
          <w:b/>
          <w:spacing w:val="2"/>
          <w:sz w:val="18"/>
          <w:szCs w:val="18"/>
        </w:rPr>
        <w:t xml:space="preserve"> </w:t>
      </w:r>
      <w:r>
        <w:rPr>
          <w:b/>
          <w:sz w:val="18"/>
          <w:szCs w:val="18"/>
        </w:rPr>
        <w:t>Risk</w:t>
      </w:r>
    </w:p>
    <w:p w14:paraId="0AE02250" w14:textId="77777777" w:rsidR="006344FA" w:rsidRDefault="006344FA" w:rsidP="00100CCE">
      <w:pPr>
        <w:spacing w:after="0" w:line="240" w:lineRule="auto"/>
        <w:jc w:val="both"/>
        <w:rPr>
          <w:sz w:val="18"/>
          <w:szCs w:val="18"/>
        </w:rPr>
      </w:pPr>
      <w:r>
        <w:rPr>
          <w:sz w:val="18"/>
          <w:szCs w:val="18"/>
        </w:rPr>
        <w:t>The</w:t>
      </w:r>
      <w:r>
        <w:rPr>
          <w:spacing w:val="9"/>
          <w:sz w:val="18"/>
          <w:szCs w:val="18"/>
        </w:rPr>
        <w:t xml:space="preserve"> </w:t>
      </w:r>
      <w:r>
        <w:rPr>
          <w:sz w:val="18"/>
          <w:szCs w:val="18"/>
        </w:rPr>
        <w:t>PCC</w:t>
      </w:r>
      <w:r>
        <w:rPr>
          <w:spacing w:val="9"/>
          <w:sz w:val="18"/>
          <w:szCs w:val="18"/>
        </w:rPr>
        <w:t xml:space="preserve"> </w:t>
      </w:r>
      <w:r>
        <w:rPr>
          <w:sz w:val="18"/>
          <w:szCs w:val="18"/>
        </w:rPr>
        <w:t>Group</w:t>
      </w:r>
      <w:r>
        <w:rPr>
          <w:spacing w:val="9"/>
          <w:sz w:val="18"/>
          <w:szCs w:val="18"/>
        </w:rPr>
        <w:t xml:space="preserve"> </w:t>
      </w:r>
      <w:r>
        <w:rPr>
          <w:sz w:val="18"/>
          <w:szCs w:val="18"/>
        </w:rPr>
        <w:t>manages</w:t>
      </w:r>
      <w:r>
        <w:rPr>
          <w:spacing w:val="2"/>
          <w:sz w:val="18"/>
          <w:szCs w:val="18"/>
        </w:rPr>
        <w:t xml:space="preserve"> </w:t>
      </w:r>
      <w:r>
        <w:rPr>
          <w:sz w:val="18"/>
          <w:szCs w:val="18"/>
        </w:rPr>
        <w:t>its</w:t>
      </w:r>
      <w:r>
        <w:rPr>
          <w:spacing w:val="8"/>
          <w:sz w:val="18"/>
          <w:szCs w:val="18"/>
        </w:rPr>
        <w:t xml:space="preserve"> </w:t>
      </w:r>
      <w:r>
        <w:rPr>
          <w:sz w:val="18"/>
          <w:szCs w:val="18"/>
        </w:rPr>
        <w:t>liquidity</w:t>
      </w:r>
      <w:r>
        <w:rPr>
          <w:spacing w:val="2"/>
          <w:sz w:val="18"/>
          <w:szCs w:val="18"/>
        </w:rPr>
        <w:t xml:space="preserve"> </w:t>
      </w:r>
      <w:r>
        <w:rPr>
          <w:sz w:val="18"/>
          <w:szCs w:val="18"/>
        </w:rPr>
        <w:t>position</w:t>
      </w:r>
      <w:r>
        <w:rPr>
          <w:spacing w:val="2"/>
          <w:sz w:val="18"/>
          <w:szCs w:val="18"/>
        </w:rPr>
        <w:t xml:space="preserve"> </w:t>
      </w:r>
      <w:r>
        <w:rPr>
          <w:sz w:val="18"/>
          <w:szCs w:val="18"/>
        </w:rPr>
        <w:t>through</w:t>
      </w:r>
      <w:r>
        <w:rPr>
          <w:spacing w:val="5"/>
          <w:sz w:val="18"/>
          <w:szCs w:val="18"/>
        </w:rPr>
        <w:t xml:space="preserve"> </w:t>
      </w:r>
      <w:r>
        <w:rPr>
          <w:sz w:val="18"/>
          <w:szCs w:val="18"/>
        </w:rPr>
        <w:t>the</w:t>
      </w:r>
      <w:r>
        <w:rPr>
          <w:spacing w:val="7"/>
          <w:sz w:val="18"/>
          <w:szCs w:val="18"/>
        </w:rPr>
        <w:t xml:space="preserve"> </w:t>
      </w:r>
      <w:r>
        <w:rPr>
          <w:sz w:val="18"/>
          <w:szCs w:val="18"/>
        </w:rPr>
        <w:t>risk</w:t>
      </w:r>
      <w:r>
        <w:rPr>
          <w:spacing w:val="7"/>
          <w:sz w:val="18"/>
          <w:szCs w:val="18"/>
        </w:rPr>
        <w:t xml:space="preserve"> </w:t>
      </w:r>
      <w:r>
        <w:rPr>
          <w:sz w:val="18"/>
          <w:szCs w:val="18"/>
        </w:rPr>
        <w:t>management</w:t>
      </w:r>
      <w:r>
        <w:rPr>
          <w:spacing w:val="-1"/>
          <w:sz w:val="18"/>
          <w:szCs w:val="18"/>
        </w:rPr>
        <w:t xml:space="preserve"> </w:t>
      </w:r>
      <w:r>
        <w:rPr>
          <w:sz w:val="18"/>
          <w:szCs w:val="18"/>
        </w:rPr>
        <w:t>procedures</w:t>
      </w:r>
      <w:r>
        <w:rPr>
          <w:spacing w:val="2"/>
          <w:sz w:val="18"/>
          <w:szCs w:val="18"/>
        </w:rPr>
        <w:t xml:space="preserve"> </w:t>
      </w:r>
      <w:r>
        <w:rPr>
          <w:sz w:val="18"/>
          <w:szCs w:val="18"/>
        </w:rPr>
        <w:t>above</w:t>
      </w:r>
      <w:r>
        <w:rPr>
          <w:spacing w:val="7"/>
          <w:sz w:val="18"/>
          <w:szCs w:val="18"/>
        </w:rPr>
        <w:t xml:space="preserve"> </w:t>
      </w:r>
      <w:r>
        <w:rPr>
          <w:sz w:val="18"/>
          <w:szCs w:val="18"/>
        </w:rPr>
        <w:t>(the</w:t>
      </w:r>
      <w:r>
        <w:rPr>
          <w:spacing w:val="7"/>
          <w:sz w:val="18"/>
          <w:szCs w:val="18"/>
        </w:rPr>
        <w:t xml:space="preserve"> </w:t>
      </w:r>
      <w:r>
        <w:rPr>
          <w:sz w:val="18"/>
          <w:szCs w:val="18"/>
        </w:rPr>
        <w:t>setting</w:t>
      </w:r>
      <w:r>
        <w:rPr>
          <w:spacing w:val="5"/>
          <w:sz w:val="18"/>
          <w:szCs w:val="18"/>
        </w:rPr>
        <w:t xml:space="preserve"> </w:t>
      </w:r>
      <w:r>
        <w:rPr>
          <w:sz w:val="18"/>
          <w:szCs w:val="18"/>
        </w:rPr>
        <w:t>and</w:t>
      </w:r>
      <w:r>
        <w:rPr>
          <w:spacing w:val="7"/>
          <w:sz w:val="18"/>
          <w:szCs w:val="18"/>
        </w:rPr>
        <w:t xml:space="preserve"> </w:t>
      </w:r>
      <w:r>
        <w:rPr>
          <w:sz w:val="18"/>
          <w:szCs w:val="18"/>
        </w:rPr>
        <w:t>approval</w:t>
      </w:r>
      <w:r>
        <w:rPr>
          <w:spacing w:val="7"/>
          <w:sz w:val="18"/>
          <w:szCs w:val="18"/>
        </w:rPr>
        <w:t xml:space="preserve"> </w:t>
      </w:r>
      <w:r>
        <w:rPr>
          <w:sz w:val="18"/>
          <w:szCs w:val="18"/>
        </w:rPr>
        <w:t>of</w:t>
      </w:r>
      <w:r>
        <w:rPr>
          <w:spacing w:val="8"/>
          <w:sz w:val="18"/>
          <w:szCs w:val="18"/>
        </w:rPr>
        <w:t xml:space="preserve"> </w:t>
      </w:r>
      <w:r>
        <w:rPr>
          <w:sz w:val="18"/>
          <w:szCs w:val="18"/>
        </w:rPr>
        <w:t>prudential</w:t>
      </w:r>
      <w:r>
        <w:rPr>
          <w:spacing w:val="1"/>
          <w:sz w:val="18"/>
          <w:szCs w:val="18"/>
        </w:rPr>
        <w:t xml:space="preserve"> </w:t>
      </w:r>
      <w:r>
        <w:rPr>
          <w:sz w:val="18"/>
          <w:szCs w:val="18"/>
        </w:rPr>
        <w:t>indicators and</w:t>
      </w:r>
      <w:r>
        <w:rPr>
          <w:spacing w:val="6"/>
          <w:sz w:val="18"/>
          <w:szCs w:val="18"/>
        </w:rPr>
        <w:t xml:space="preserve"> </w:t>
      </w:r>
      <w:r>
        <w:rPr>
          <w:sz w:val="18"/>
          <w:szCs w:val="18"/>
        </w:rPr>
        <w:t>the</w:t>
      </w:r>
      <w:r>
        <w:rPr>
          <w:spacing w:val="7"/>
          <w:sz w:val="18"/>
          <w:szCs w:val="18"/>
        </w:rPr>
        <w:t xml:space="preserve"> </w:t>
      </w:r>
      <w:r>
        <w:rPr>
          <w:sz w:val="18"/>
          <w:szCs w:val="18"/>
        </w:rPr>
        <w:t>approval</w:t>
      </w:r>
      <w:r>
        <w:rPr>
          <w:spacing w:val="3"/>
          <w:sz w:val="18"/>
          <w:szCs w:val="18"/>
        </w:rPr>
        <w:t xml:space="preserve"> </w:t>
      </w:r>
      <w:r>
        <w:rPr>
          <w:sz w:val="18"/>
          <w:szCs w:val="18"/>
        </w:rPr>
        <w:t>of</w:t>
      </w:r>
      <w:r>
        <w:rPr>
          <w:spacing w:val="8"/>
          <w:sz w:val="18"/>
          <w:szCs w:val="18"/>
        </w:rPr>
        <w:t xml:space="preserve"> </w:t>
      </w:r>
      <w:r>
        <w:rPr>
          <w:sz w:val="18"/>
          <w:szCs w:val="18"/>
        </w:rPr>
        <w:t>the</w:t>
      </w:r>
      <w:r>
        <w:rPr>
          <w:spacing w:val="7"/>
          <w:sz w:val="18"/>
          <w:szCs w:val="18"/>
        </w:rPr>
        <w:t xml:space="preserve"> </w:t>
      </w:r>
      <w:r>
        <w:rPr>
          <w:sz w:val="18"/>
          <w:szCs w:val="18"/>
        </w:rPr>
        <w:t>treasury</w:t>
      </w:r>
      <w:r>
        <w:rPr>
          <w:spacing w:val="5"/>
          <w:sz w:val="18"/>
          <w:szCs w:val="18"/>
        </w:rPr>
        <w:t xml:space="preserve"> </w:t>
      </w:r>
      <w:r>
        <w:rPr>
          <w:sz w:val="18"/>
          <w:szCs w:val="18"/>
        </w:rPr>
        <w:t>strategy</w:t>
      </w:r>
      <w:r>
        <w:rPr>
          <w:spacing w:val="2"/>
          <w:sz w:val="18"/>
          <w:szCs w:val="18"/>
        </w:rPr>
        <w:t xml:space="preserve"> </w:t>
      </w:r>
      <w:r>
        <w:rPr>
          <w:sz w:val="18"/>
          <w:szCs w:val="18"/>
        </w:rPr>
        <w:t>reports),</w:t>
      </w:r>
      <w:r>
        <w:rPr>
          <w:spacing w:val="4"/>
          <w:sz w:val="18"/>
          <w:szCs w:val="18"/>
        </w:rPr>
        <w:t xml:space="preserve"> </w:t>
      </w:r>
      <w:r>
        <w:rPr>
          <w:sz w:val="18"/>
          <w:szCs w:val="18"/>
        </w:rPr>
        <w:t>as</w:t>
      </w:r>
      <w:r>
        <w:rPr>
          <w:spacing w:val="6"/>
          <w:sz w:val="18"/>
          <w:szCs w:val="18"/>
        </w:rPr>
        <w:t xml:space="preserve"> </w:t>
      </w:r>
      <w:r>
        <w:rPr>
          <w:sz w:val="18"/>
          <w:szCs w:val="18"/>
        </w:rPr>
        <w:t>well</w:t>
      </w:r>
      <w:r>
        <w:rPr>
          <w:spacing w:val="9"/>
          <w:sz w:val="18"/>
          <w:szCs w:val="18"/>
        </w:rPr>
        <w:t xml:space="preserve"> </w:t>
      </w:r>
      <w:r>
        <w:rPr>
          <w:sz w:val="18"/>
          <w:szCs w:val="18"/>
        </w:rPr>
        <w:t>as</w:t>
      </w:r>
      <w:r>
        <w:rPr>
          <w:spacing w:val="6"/>
          <w:sz w:val="18"/>
          <w:szCs w:val="18"/>
        </w:rPr>
        <w:t xml:space="preserve"> </w:t>
      </w:r>
      <w:r>
        <w:rPr>
          <w:sz w:val="18"/>
          <w:szCs w:val="18"/>
        </w:rPr>
        <w:t>through</w:t>
      </w:r>
      <w:r>
        <w:rPr>
          <w:spacing w:val="4"/>
          <w:sz w:val="18"/>
          <w:szCs w:val="18"/>
        </w:rPr>
        <w:t xml:space="preserve"> </w:t>
      </w:r>
      <w:r>
        <w:rPr>
          <w:sz w:val="18"/>
          <w:szCs w:val="18"/>
        </w:rPr>
        <w:t>a</w:t>
      </w:r>
      <w:r>
        <w:rPr>
          <w:spacing w:val="9"/>
          <w:sz w:val="18"/>
          <w:szCs w:val="18"/>
        </w:rPr>
        <w:t xml:space="preserve"> </w:t>
      </w:r>
      <w:r>
        <w:rPr>
          <w:sz w:val="18"/>
          <w:szCs w:val="18"/>
        </w:rPr>
        <w:t>comprehensive cash</w:t>
      </w:r>
      <w:r>
        <w:rPr>
          <w:spacing w:val="7"/>
          <w:sz w:val="18"/>
          <w:szCs w:val="18"/>
        </w:rPr>
        <w:t xml:space="preserve"> </w:t>
      </w:r>
      <w:r>
        <w:rPr>
          <w:sz w:val="18"/>
          <w:szCs w:val="18"/>
        </w:rPr>
        <w:t>flow</w:t>
      </w:r>
      <w:r>
        <w:rPr>
          <w:spacing w:val="5"/>
          <w:sz w:val="18"/>
          <w:szCs w:val="18"/>
        </w:rPr>
        <w:t xml:space="preserve"> </w:t>
      </w:r>
      <w:r>
        <w:rPr>
          <w:sz w:val="18"/>
          <w:szCs w:val="18"/>
        </w:rPr>
        <w:t>management</w:t>
      </w:r>
      <w:r>
        <w:rPr>
          <w:spacing w:val="-2"/>
          <w:sz w:val="18"/>
          <w:szCs w:val="18"/>
        </w:rPr>
        <w:t xml:space="preserve"> </w:t>
      </w:r>
      <w:r>
        <w:rPr>
          <w:sz w:val="18"/>
          <w:szCs w:val="18"/>
        </w:rPr>
        <w:t>system,</w:t>
      </w:r>
      <w:r>
        <w:rPr>
          <w:spacing w:val="3"/>
          <w:sz w:val="18"/>
          <w:szCs w:val="18"/>
        </w:rPr>
        <w:t xml:space="preserve"> </w:t>
      </w:r>
      <w:r>
        <w:rPr>
          <w:sz w:val="18"/>
          <w:szCs w:val="18"/>
        </w:rPr>
        <w:t>as</w:t>
      </w:r>
      <w:r>
        <w:rPr>
          <w:spacing w:val="1"/>
          <w:sz w:val="18"/>
          <w:szCs w:val="18"/>
        </w:rPr>
        <w:t xml:space="preserve"> </w:t>
      </w:r>
      <w:r>
        <w:rPr>
          <w:sz w:val="18"/>
          <w:szCs w:val="18"/>
        </w:rPr>
        <w:t>required</w:t>
      </w:r>
      <w:r>
        <w:rPr>
          <w:spacing w:val="-2"/>
          <w:sz w:val="18"/>
          <w:szCs w:val="18"/>
        </w:rPr>
        <w:t xml:space="preserve"> </w:t>
      </w:r>
      <w:r>
        <w:rPr>
          <w:sz w:val="18"/>
          <w:szCs w:val="18"/>
        </w:rPr>
        <w:t>by the Code of</w:t>
      </w:r>
      <w:r>
        <w:rPr>
          <w:spacing w:val="3"/>
          <w:sz w:val="18"/>
          <w:szCs w:val="18"/>
        </w:rPr>
        <w:t xml:space="preserve"> </w:t>
      </w:r>
      <w:r>
        <w:rPr>
          <w:sz w:val="18"/>
          <w:szCs w:val="18"/>
        </w:rPr>
        <w:t>Practice.</w:t>
      </w:r>
      <w:r>
        <w:rPr>
          <w:spacing w:val="-5"/>
          <w:sz w:val="18"/>
          <w:szCs w:val="18"/>
        </w:rPr>
        <w:t xml:space="preserve"> </w:t>
      </w:r>
      <w:r>
        <w:rPr>
          <w:sz w:val="18"/>
          <w:szCs w:val="18"/>
        </w:rPr>
        <w:t>This</w:t>
      </w:r>
      <w:r>
        <w:rPr>
          <w:spacing w:val="2"/>
          <w:sz w:val="18"/>
          <w:szCs w:val="18"/>
        </w:rPr>
        <w:t xml:space="preserve"> </w:t>
      </w:r>
      <w:r>
        <w:rPr>
          <w:sz w:val="18"/>
          <w:szCs w:val="18"/>
        </w:rPr>
        <w:t>seeks</w:t>
      </w:r>
      <w:r>
        <w:rPr>
          <w:spacing w:val="-5"/>
          <w:sz w:val="18"/>
          <w:szCs w:val="18"/>
        </w:rPr>
        <w:t xml:space="preserve"> </w:t>
      </w:r>
      <w:r>
        <w:rPr>
          <w:sz w:val="18"/>
          <w:szCs w:val="18"/>
        </w:rPr>
        <w:t>to</w:t>
      </w:r>
      <w:r>
        <w:rPr>
          <w:spacing w:val="4"/>
          <w:sz w:val="18"/>
          <w:szCs w:val="18"/>
        </w:rPr>
        <w:t xml:space="preserve"> </w:t>
      </w:r>
      <w:r>
        <w:rPr>
          <w:sz w:val="18"/>
          <w:szCs w:val="18"/>
        </w:rPr>
        <w:t>ensure</w:t>
      </w:r>
      <w:r>
        <w:rPr>
          <w:spacing w:val="-2"/>
          <w:sz w:val="18"/>
          <w:szCs w:val="18"/>
        </w:rPr>
        <w:t xml:space="preserve"> </w:t>
      </w:r>
      <w:r>
        <w:rPr>
          <w:sz w:val="18"/>
          <w:szCs w:val="18"/>
        </w:rPr>
        <w:t>that cash</w:t>
      </w:r>
      <w:r>
        <w:rPr>
          <w:spacing w:val="-2"/>
          <w:sz w:val="18"/>
          <w:szCs w:val="18"/>
        </w:rPr>
        <w:t xml:space="preserve"> </w:t>
      </w:r>
      <w:r>
        <w:rPr>
          <w:sz w:val="18"/>
          <w:szCs w:val="18"/>
        </w:rPr>
        <w:t>is available</w:t>
      </w:r>
      <w:r>
        <w:rPr>
          <w:spacing w:val="-1"/>
          <w:sz w:val="18"/>
          <w:szCs w:val="18"/>
        </w:rPr>
        <w:t xml:space="preserve"> </w:t>
      </w:r>
      <w:r>
        <w:rPr>
          <w:sz w:val="18"/>
          <w:szCs w:val="18"/>
        </w:rPr>
        <w:t>when</w:t>
      </w:r>
      <w:r>
        <w:rPr>
          <w:spacing w:val="2"/>
          <w:sz w:val="18"/>
          <w:szCs w:val="18"/>
        </w:rPr>
        <w:t xml:space="preserve"> </w:t>
      </w:r>
      <w:r>
        <w:rPr>
          <w:sz w:val="18"/>
          <w:szCs w:val="18"/>
        </w:rPr>
        <w:t>it is needed.</w:t>
      </w:r>
    </w:p>
    <w:p w14:paraId="5390FCFA" w14:textId="77777777" w:rsidR="006344FA" w:rsidRDefault="006344FA" w:rsidP="00100CCE">
      <w:pPr>
        <w:pStyle w:val="BodyText"/>
        <w:jc w:val="both"/>
      </w:pPr>
    </w:p>
    <w:p w14:paraId="7C45D936" w14:textId="77777777" w:rsidR="006344FA" w:rsidRDefault="006344FA" w:rsidP="00100CCE">
      <w:pPr>
        <w:spacing w:after="0" w:line="240" w:lineRule="auto"/>
        <w:jc w:val="both"/>
        <w:rPr>
          <w:sz w:val="18"/>
          <w:szCs w:val="18"/>
        </w:rPr>
      </w:pPr>
      <w:r>
        <w:rPr>
          <w:sz w:val="18"/>
          <w:szCs w:val="18"/>
        </w:rPr>
        <w:t>The</w:t>
      </w:r>
      <w:r>
        <w:rPr>
          <w:spacing w:val="6"/>
          <w:sz w:val="18"/>
          <w:szCs w:val="18"/>
        </w:rPr>
        <w:t xml:space="preserve"> </w:t>
      </w:r>
      <w:r>
        <w:rPr>
          <w:sz w:val="18"/>
          <w:szCs w:val="18"/>
        </w:rPr>
        <w:t>PCC</w:t>
      </w:r>
      <w:r>
        <w:rPr>
          <w:spacing w:val="6"/>
          <w:sz w:val="18"/>
          <w:szCs w:val="18"/>
        </w:rPr>
        <w:t xml:space="preserve"> </w:t>
      </w:r>
      <w:r>
        <w:rPr>
          <w:sz w:val="18"/>
          <w:szCs w:val="18"/>
        </w:rPr>
        <w:t>Group</w:t>
      </w:r>
      <w:r>
        <w:rPr>
          <w:spacing w:val="6"/>
          <w:sz w:val="18"/>
          <w:szCs w:val="18"/>
        </w:rPr>
        <w:t xml:space="preserve"> </w:t>
      </w:r>
      <w:r>
        <w:rPr>
          <w:sz w:val="18"/>
          <w:szCs w:val="18"/>
        </w:rPr>
        <w:t>has</w:t>
      </w:r>
      <w:r>
        <w:rPr>
          <w:spacing w:val="3"/>
          <w:sz w:val="18"/>
          <w:szCs w:val="18"/>
        </w:rPr>
        <w:t xml:space="preserve"> </w:t>
      </w:r>
      <w:r>
        <w:rPr>
          <w:sz w:val="18"/>
          <w:szCs w:val="18"/>
        </w:rPr>
        <w:t>ready</w:t>
      </w:r>
      <w:r>
        <w:rPr>
          <w:spacing w:val="4"/>
          <w:sz w:val="18"/>
          <w:szCs w:val="18"/>
        </w:rPr>
        <w:t xml:space="preserve"> </w:t>
      </w:r>
      <w:r>
        <w:rPr>
          <w:sz w:val="18"/>
          <w:szCs w:val="18"/>
        </w:rPr>
        <w:t>access</w:t>
      </w:r>
      <w:r>
        <w:rPr>
          <w:spacing w:val="-1"/>
          <w:sz w:val="18"/>
          <w:szCs w:val="18"/>
        </w:rPr>
        <w:t xml:space="preserve"> </w:t>
      </w:r>
      <w:r>
        <w:rPr>
          <w:sz w:val="18"/>
          <w:szCs w:val="18"/>
        </w:rPr>
        <w:t>to</w:t>
      </w:r>
      <w:r>
        <w:rPr>
          <w:spacing w:val="5"/>
          <w:sz w:val="18"/>
          <w:szCs w:val="18"/>
        </w:rPr>
        <w:t xml:space="preserve"> </w:t>
      </w:r>
      <w:r>
        <w:rPr>
          <w:sz w:val="18"/>
          <w:szCs w:val="18"/>
        </w:rPr>
        <w:t>borrowings</w:t>
      </w:r>
      <w:r>
        <w:rPr>
          <w:spacing w:val="5"/>
          <w:sz w:val="18"/>
          <w:szCs w:val="18"/>
        </w:rPr>
        <w:t xml:space="preserve"> </w:t>
      </w:r>
      <w:r>
        <w:rPr>
          <w:sz w:val="18"/>
          <w:szCs w:val="18"/>
        </w:rPr>
        <w:t>from</w:t>
      </w:r>
      <w:r>
        <w:rPr>
          <w:spacing w:val="4"/>
          <w:sz w:val="18"/>
          <w:szCs w:val="18"/>
        </w:rPr>
        <w:t xml:space="preserve"> </w:t>
      </w:r>
      <w:r>
        <w:rPr>
          <w:sz w:val="18"/>
          <w:szCs w:val="18"/>
        </w:rPr>
        <w:t>the</w:t>
      </w:r>
      <w:r>
        <w:rPr>
          <w:spacing w:val="5"/>
          <w:sz w:val="18"/>
          <w:szCs w:val="18"/>
        </w:rPr>
        <w:t xml:space="preserve"> </w:t>
      </w:r>
      <w:r>
        <w:rPr>
          <w:sz w:val="18"/>
          <w:szCs w:val="18"/>
        </w:rPr>
        <w:t>Money</w:t>
      </w:r>
      <w:r>
        <w:rPr>
          <w:spacing w:val="8"/>
          <w:sz w:val="18"/>
          <w:szCs w:val="18"/>
        </w:rPr>
        <w:t xml:space="preserve"> </w:t>
      </w:r>
      <w:r>
        <w:rPr>
          <w:sz w:val="18"/>
          <w:szCs w:val="18"/>
        </w:rPr>
        <w:t>Markets</w:t>
      </w:r>
      <w:r>
        <w:rPr>
          <w:spacing w:val="5"/>
          <w:sz w:val="18"/>
          <w:szCs w:val="18"/>
        </w:rPr>
        <w:t xml:space="preserve"> </w:t>
      </w:r>
      <w:r>
        <w:rPr>
          <w:sz w:val="18"/>
          <w:szCs w:val="18"/>
        </w:rPr>
        <w:t>and</w:t>
      </w:r>
      <w:r>
        <w:rPr>
          <w:spacing w:val="5"/>
          <w:sz w:val="18"/>
          <w:szCs w:val="18"/>
        </w:rPr>
        <w:t xml:space="preserve"> </w:t>
      </w:r>
      <w:r>
        <w:rPr>
          <w:sz w:val="18"/>
          <w:szCs w:val="18"/>
        </w:rPr>
        <w:t>Lloyds</w:t>
      </w:r>
      <w:r>
        <w:rPr>
          <w:spacing w:val="4"/>
          <w:sz w:val="18"/>
          <w:szCs w:val="18"/>
        </w:rPr>
        <w:t xml:space="preserve"> </w:t>
      </w:r>
      <w:r>
        <w:rPr>
          <w:sz w:val="18"/>
          <w:szCs w:val="18"/>
        </w:rPr>
        <w:t>Bank</w:t>
      </w:r>
      <w:r>
        <w:rPr>
          <w:spacing w:val="4"/>
          <w:sz w:val="18"/>
          <w:szCs w:val="18"/>
        </w:rPr>
        <w:t xml:space="preserve"> </w:t>
      </w:r>
      <w:r>
        <w:rPr>
          <w:sz w:val="18"/>
          <w:szCs w:val="18"/>
        </w:rPr>
        <w:t>Instant</w:t>
      </w:r>
      <w:r>
        <w:rPr>
          <w:spacing w:val="2"/>
          <w:sz w:val="18"/>
          <w:szCs w:val="18"/>
        </w:rPr>
        <w:t xml:space="preserve"> </w:t>
      </w:r>
      <w:r>
        <w:rPr>
          <w:sz w:val="18"/>
          <w:szCs w:val="18"/>
        </w:rPr>
        <w:t>Access</w:t>
      </w:r>
      <w:r>
        <w:rPr>
          <w:spacing w:val="-2"/>
          <w:sz w:val="18"/>
          <w:szCs w:val="18"/>
        </w:rPr>
        <w:t xml:space="preserve"> </w:t>
      </w:r>
      <w:r>
        <w:rPr>
          <w:sz w:val="18"/>
          <w:szCs w:val="18"/>
        </w:rPr>
        <w:t>Call</w:t>
      </w:r>
      <w:r>
        <w:rPr>
          <w:spacing w:val="5"/>
          <w:sz w:val="18"/>
          <w:szCs w:val="18"/>
        </w:rPr>
        <w:t xml:space="preserve"> </w:t>
      </w:r>
      <w:r>
        <w:rPr>
          <w:sz w:val="18"/>
          <w:szCs w:val="18"/>
        </w:rPr>
        <w:t>Account</w:t>
      </w:r>
      <w:r>
        <w:rPr>
          <w:spacing w:val="1"/>
          <w:sz w:val="18"/>
          <w:szCs w:val="18"/>
        </w:rPr>
        <w:t xml:space="preserve"> </w:t>
      </w:r>
      <w:r>
        <w:rPr>
          <w:sz w:val="18"/>
          <w:szCs w:val="18"/>
        </w:rPr>
        <w:t>to</w:t>
      </w:r>
      <w:r>
        <w:rPr>
          <w:spacing w:val="6"/>
          <w:sz w:val="18"/>
          <w:szCs w:val="18"/>
        </w:rPr>
        <w:t xml:space="preserve"> </w:t>
      </w:r>
      <w:r>
        <w:rPr>
          <w:sz w:val="18"/>
          <w:szCs w:val="18"/>
        </w:rPr>
        <w:t>cover</w:t>
      </w:r>
      <w:r>
        <w:rPr>
          <w:spacing w:val="5"/>
          <w:sz w:val="18"/>
          <w:szCs w:val="18"/>
        </w:rPr>
        <w:t xml:space="preserve"> </w:t>
      </w:r>
      <w:r>
        <w:rPr>
          <w:sz w:val="18"/>
          <w:szCs w:val="18"/>
        </w:rPr>
        <w:t>any</w:t>
      </w:r>
      <w:r>
        <w:rPr>
          <w:spacing w:val="1"/>
          <w:sz w:val="18"/>
          <w:szCs w:val="18"/>
        </w:rPr>
        <w:t xml:space="preserve"> </w:t>
      </w:r>
      <w:r>
        <w:rPr>
          <w:sz w:val="18"/>
          <w:szCs w:val="18"/>
        </w:rPr>
        <w:t>day-to-day</w:t>
      </w:r>
      <w:r>
        <w:rPr>
          <w:spacing w:val="4"/>
          <w:sz w:val="18"/>
          <w:szCs w:val="18"/>
        </w:rPr>
        <w:t xml:space="preserve"> </w:t>
      </w:r>
      <w:r>
        <w:rPr>
          <w:sz w:val="18"/>
          <w:szCs w:val="18"/>
        </w:rPr>
        <w:t>cash</w:t>
      </w:r>
      <w:r>
        <w:rPr>
          <w:spacing w:val="2"/>
          <w:sz w:val="18"/>
          <w:szCs w:val="18"/>
        </w:rPr>
        <w:t xml:space="preserve"> </w:t>
      </w:r>
      <w:r>
        <w:rPr>
          <w:sz w:val="18"/>
          <w:szCs w:val="18"/>
        </w:rPr>
        <w:t>flow</w:t>
      </w:r>
      <w:r>
        <w:rPr>
          <w:spacing w:val="4"/>
          <w:sz w:val="18"/>
          <w:szCs w:val="18"/>
        </w:rPr>
        <w:t xml:space="preserve"> </w:t>
      </w:r>
      <w:r>
        <w:rPr>
          <w:sz w:val="18"/>
          <w:szCs w:val="18"/>
        </w:rPr>
        <w:t>need,</w:t>
      </w:r>
      <w:r>
        <w:rPr>
          <w:spacing w:val="4"/>
          <w:sz w:val="18"/>
          <w:szCs w:val="18"/>
        </w:rPr>
        <w:t xml:space="preserve"> </w:t>
      </w:r>
      <w:r>
        <w:rPr>
          <w:sz w:val="18"/>
          <w:szCs w:val="18"/>
        </w:rPr>
        <w:t>and</w:t>
      </w:r>
      <w:r>
        <w:rPr>
          <w:spacing w:val="4"/>
          <w:sz w:val="18"/>
          <w:szCs w:val="18"/>
        </w:rPr>
        <w:t xml:space="preserve"> </w:t>
      </w:r>
      <w:r>
        <w:rPr>
          <w:sz w:val="18"/>
          <w:szCs w:val="18"/>
        </w:rPr>
        <w:t>currently does</w:t>
      </w:r>
      <w:r>
        <w:rPr>
          <w:spacing w:val="4"/>
          <w:sz w:val="18"/>
          <w:szCs w:val="18"/>
        </w:rPr>
        <w:t xml:space="preserve"> </w:t>
      </w:r>
      <w:r>
        <w:rPr>
          <w:sz w:val="18"/>
          <w:szCs w:val="18"/>
        </w:rPr>
        <w:t>not</w:t>
      </w:r>
      <w:r>
        <w:rPr>
          <w:spacing w:val="5"/>
          <w:sz w:val="18"/>
          <w:szCs w:val="18"/>
        </w:rPr>
        <w:t xml:space="preserve"> </w:t>
      </w:r>
      <w:r>
        <w:rPr>
          <w:sz w:val="18"/>
          <w:szCs w:val="18"/>
        </w:rPr>
        <w:t>have</w:t>
      </w:r>
      <w:r>
        <w:rPr>
          <w:spacing w:val="4"/>
          <w:sz w:val="18"/>
          <w:szCs w:val="18"/>
        </w:rPr>
        <w:t xml:space="preserve"> </w:t>
      </w:r>
      <w:r>
        <w:rPr>
          <w:sz w:val="18"/>
          <w:szCs w:val="18"/>
        </w:rPr>
        <w:t>any</w:t>
      </w:r>
      <w:r>
        <w:rPr>
          <w:spacing w:val="4"/>
          <w:sz w:val="18"/>
          <w:szCs w:val="18"/>
        </w:rPr>
        <w:t xml:space="preserve"> </w:t>
      </w:r>
      <w:r>
        <w:rPr>
          <w:sz w:val="18"/>
          <w:szCs w:val="18"/>
        </w:rPr>
        <w:t>need</w:t>
      </w:r>
      <w:r>
        <w:rPr>
          <w:spacing w:val="5"/>
          <w:sz w:val="18"/>
          <w:szCs w:val="18"/>
        </w:rPr>
        <w:t xml:space="preserve"> </w:t>
      </w:r>
      <w:r>
        <w:rPr>
          <w:sz w:val="18"/>
          <w:szCs w:val="18"/>
        </w:rPr>
        <w:t>to</w:t>
      </w:r>
      <w:r>
        <w:rPr>
          <w:spacing w:val="5"/>
          <w:sz w:val="18"/>
          <w:szCs w:val="18"/>
        </w:rPr>
        <w:t xml:space="preserve"> </w:t>
      </w:r>
      <w:r>
        <w:rPr>
          <w:sz w:val="18"/>
          <w:szCs w:val="18"/>
        </w:rPr>
        <w:t>access</w:t>
      </w:r>
      <w:r>
        <w:rPr>
          <w:spacing w:val="-1"/>
          <w:sz w:val="18"/>
          <w:szCs w:val="18"/>
        </w:rPr>
        <w:t xml:space="preserve"> </w:t>
      </w:r>
      <w:r>
        <w:rPr>
          <w:sz w:val="18"/>
          <w:szCs w:val="18"/>
        </w:rPr>
        <w:t>longer-term</w:t>
      </w:r>
      <w:r>
        <w:rPr>
          <w:spacing w:val="2"/>
          <w:sz w:val="18"/>
          <w:szCs w:val="18"/>
        </w:rPr>
        <w:t xml:space="preserve"> </w:t>
      </w:r>
      <w:r>
        <w:rPr>
          <w:sz w:val="18"/>
          <w:szCs w:val="18"/>
        </w:rPr>
        <w:t>funding</w:t>
      </w:r>
      <w:r>
        <w:rPr>
          <w:spacing w:val="2"/>
          <w:sz w:val="18"/>
          <w:szCs w:val="18"/>
        </w:rPr>
        <w:t xml:space="preserve"> </w:t>
      </w:r>
      <w:r>
        <w:rPr>
          <w:sz w:val="18"/>
          <w:szCs w:val="18"/>
        </w:rPr>
        <w:t>from</w:t>
      </w:r>
      <w:r>
        <w:rPr>
          <w:spacing w:val="4"/>
          <w:sz w:val="18"/>
          <w:szCs w:val="18"/>
        </w:rPr>
        <w:t xml:space="preserve"> </w:t>
      </w:r>
      <w:r>
        <w:rPr>
          <w:sz w:val="18"/>
          <w:szCs w:val="18"/>
        </w:rPr>
        <w:t>the</w:t>
      </w:r>
      <w:r>
        <w:rPr>
          <w:spacing w:val="5"/>
          <w:sz w:val="18"/>
          <w:szCs w:val="18"/>
        </w:rPr>
        <w:t xml:space="preserve"> </w:t>
      </w:r>
      <w:r>
        <w:rPr>
          <w:sz w:val="18"/>
          <w:szCs w:val="18"/>
        </w:rPr>
        <w:t>PWLB.</w:t>
      </w:r>
      <w:r>
        <w:rPr>
          <w:spacing w:val="3"/>
          <w:sz w:val="18"/>
          <w:szCs w:val="18"/>
        </w:rPr>
        <w:t xml:space="preserve"> </w:t>
      </w:r>
      <w:r w:rsidRPr="000143A5">
        <w:rPr>
          <w:sz w:val="18"/>
          <w:szCs w:val="18"/>
        </w:rPr>
        <w:t>The</w:t>
      </w:r>
      <w:r w:rsidRPr="000143A5">
        <w:rPr>
          <w:spacing w:val="6"/>
          <w:sz w:val="18"/>
          <w:szCs w:val="18"/>
        </w:rPr>
        <w:t xml:space="preserve"> </w:t>
      </w:r>
      <w:r w:rsidRPr="000143A5">
        <w:rPr>
          <w:sz w:val="18"/>
          <w:szCs w:val="18"/>
        </w:rPr>
        <w:t>PCC</w:t>
      </w:r>
      <w:r w:rsidRPr="000143A5">
        <w:rPr>
          <w:spacing w:val="5"/>
          <w:sz w:val="18"/>
          <w:szCs w:val="18"/>
        </w:rPr>
        <w:t xml:space="preserve"> </w:t>
      </w:r>
      <w:r w:rsidRPr="000143A5">
        <w:rPr>
          <w:sz w:val="18"/>
          <w:szCs w:val="18"/>
        </w:rPr>
        <w:t>Group</w:t>
      </w:r>
      <w:r w:rsidRPr="000143A5">
        <w:rPr>
          <w:spacing w:val="7"/>
          <w:sz w:val="18"/>
          <w:szCs w:val="18"/>
        </w:rPr>
        <w:t xml:space="preserve"> </w:t>
      </w:r>
      <w:r w:rsidRPr="000143A5">
        <w:rPr>
          <w:sz w:val="18"/>
          <w:szCs w:val="18"/>
        </w:rPr>
        <w:t>is</w:t>
      </w:r>
      <w:r w:rsidRPr="000143A5">
        <w:rPr>
          <w:spacing w:val="1"/>
          <w:sz w:val="18"/>
          <w:szCs w:val="18"/>
        </w:rPr>
        <w:t xml:space="preserve"> </w:t>
      </w:r>
      <w:r w:rsidRPr="000143A5">
        <w:rPr>
          <w:sz w:val="18"/>
          <w:szCs w:val="18"/>
        </w:rPr>
        <w:t>also</w:t>
      </w:r>
      <w:r w:rsidRPr="000143A5">
        <w:rPr>
          <w:spacing w:val="3"/>
          <w:sz w:val="18"/>
          <w:szCs w:val="18"/>
        </w:rPr>
        <w:t xml:space="preserve"> </w:t>
      </w:r>
      <w:r w:rsidRPr="000143A5">
        <w:rPr>
          <w:sz w:val="18"/>
          <w:szCs w:val="18"/>
        </w:rPr>
        <w:t>required</w:t>
      </w:r>
      <w:r w:rsidRPr="000143A5">
        <w:rPr>
          <w:spacing w:val="3"/>
          <w:sz w:val="18"/>
          <w:szCs w:val="18"/>
        </w:rPr>
        <w:t xml:space="preserve"> by legislation </w:t>
      </w:r>
      <w:r w:rsidRPr="000143A5">
        <w:rPr>
          <w:sz w:val="18"/>
          <w:szCs w:val="18"/>
        </w:rPr>
        <w:t>to</w:t>
      </w:r>
      <w:r w:rsidRPr="000143A5">
        <w:rPr>
          <w:spacing w:val="9"/>
          <w:sz w:val="18"/>
          <w:szCs w:val="18"/>
        </w:rPr>
        <w:t xml:space="preserve"> </w:t>
      </w:r>
      <w:r w:rsidRPr="000143A5">
        <w:rPr>
          <w:sz w:val="18"/>
          <w:szCs w:val="18"/>
        </w:rPr>
        <w:t>provide</w:t>
      </w:r>
      <w:r w:rsidRPr="000143A5">
        <w:rPr>
          <w:spacing w:val="6"/>
          <w:sz w:val="18"/>
          <w:szCs w:val="18"/>
        </w:rPr>
        <w:t xml:space="preserve"> </w:t>
      </w:r>
      <w:r w:rsidRPr="000143A5">
        <w:rPr>
          <w:sz w:val="18"/>
          <w:szCs w:val="18"/>
        </w:rPr>
        <w:t>a</w:t>
      </w:r>
      <w:r w:rsidRPr="000143A5">
        <w:rPr>
          <w:spacing w:val="5"/>
          <w:sz w:val="18"/>
          <w:szCs w:val="18"/>
        </w:rPr>
        <w:t xml:space="preserve"> </w:t>
      </w:r>
      <w:r w:rsidRPr="000143A5">
        <w:rPr>
          <w:sz w:val="18"/>
          <w:szCs w:val="18"/>
        </w:rPr>
        <w:t>balanced budget</w:t>
      </w:r>
      <w:r w:rsidRPr="000143A5">
        <w:rPr>
          <w:spacing w:val="5"/>
          <w:sz w:val="18"/>
          <w:szCs w:val="18"/>
        </w:rPr>
        <w:t xml:space="preserve"> </w:t>
      </w:r>
      <w:r w:rsidRPr="000143A5">
        <w:rPr>
          <w:sz w:val="18"/>
          <w:szCs w:val="18"/>
        </w:rPr>
        <w:t>which</w:t>
      </w:r>
      <w:r w:rsidRPr="000143A5">
        <w:rPr>
          <w:spacing w:val="6"/>
          <w:sz w:val="18"/>
          <w:szCs w:val="18"/>
        </w:rPr>
        <w:t xml:space="preserve"> </w:t>
      </w:r>
      <w:r w:rsidRPr="000143A5">
        <w:rPr>
          <w:sz w:val="18"/>
          <w:szCs w:val="18"/>
        </w:rPr>
        <w:t>ensures</w:t>
      </w:r>
      <w:r w:rsidRPr="000143A5">
        <w:rPr>
          <w:spacing w:val="3"/>
          <w:sz w:val="18"/>
          <w:szCs w:val="18"/>
        </w:rPr>
        <w:t xml:space="preserve"> </w:t>
      </w:r>
      <w:r w:rsidRPr="000143A5">
        <w:rPr>
          <w:sz w:val="18"/>
          <w:szCs w:val="18"/>
        </w:rPr>
        <w:t>sufficient monies are</w:t>
      </w:r>
      <w:r w:rsidRPr="000143A5">
        <w:rPr>
          <w:spacing w:val="1"/>
          <w:sz w:val="18"/>
          <w:szCs w:val="18"/>
        </w:rPr>
        <w:t xml:space="preserve"> </w:t>
      </w:r>
      <w:r w:rsidRPr="000143A5">
        <w:rPr>
          <w:sz w:val="18"/>
          <w:szCs w:val="18"/>
        </w:rPr>
        <w:t>raised</w:t>
      </w:r>
      <w:r w:rsidRPr="000143A5">
        <w:rPr>
          <w:spacing w:val="3"/>
          <w:sz w:val="18"/>
          <w:szCs w:val="18"/>
        </w:rPr>
        <w:t xml:space="preserve"> </w:t>
      </w:r>
      <w:r w:rsidRPr="000143A5">
        <w:rPr>
          <w:sz w:val="18"/>
          <w:szCs w:val="18"/>
        </w:rPr>
        <w:t>to</w:t>
      </w:r>
      <w:r w:rsidRPr="000143A5">
        <w:rPr>
          <w:spacing w:val="6"/>
          <w:sz w:val="18"/>
          <w:szCs w:val="18"/>
        </w:rPr>
        <w:t xml:space="preserve"> </w:t>
      </w:r>
      <w:r w:rsidRPr="000143A5">
        <w:rPr>
          <w:sz w:val="18"/>
          <w:szCs w:val="18"/>
        </w:rPr>
        <w:t>cover</w:t>
      </w:r>
      <w:r w:rsidRPr="000143A5">
        <w:rPr>
          <w:spacing w:val="7"/>
          <w:sz w:val="18"/>
          <w:szCs w:val="18"/>
        </w:rPr>
        <w:t xml:space="preserve"> </w:t>
      </w:r>
      <w:r w:rsidRPr="000143A5">
        <w:rPr>
          <w:sz w:val="18"/>
          <w:szCs w:val="18"/>
        </w:rPr>
        <w:t>annual</w:t>
      </w:r>
      <w:r w:rsidRPr="000143A5">
        <w:rPr>
          <w:spacing w:val="2"/>
          <w:sz w:val="18"/>
          <w:szCs w:val="18"/>
        </w:rPr>
        <w:t xml:space="preserve"> </w:t>
      </w:r>
      <w:r w:rsidRPr="000143A5">
        <w:rPr>
          <w:sz w:val="18"/>
          <w:szCs w:val="18"/>
        </w:rPr>
        <w:t>expenditure.</w:t>
      </w:r>
      <w:r>
        <w:rPr>
          <w:spacing w:val="10"/>
          <w:sz w:val="18"/>
          <w:szCs w:val="18"/>
        </w:rPr>
        <w:t xml:space="preserve"> </w:t>
      </w:r>
      <w:r>
        <w:rPr>
          <w:sz w:val="18"/>
          <w:szCs w:val="18"/>
        </w:rPr>
        <w:t>There</w:t>
      </w:r>
      <w:r>
        <w:rPr>
          <w:spacing w:val="7"/>
          <w:sz w:val="18"/>
          <w:szCs w:val="18"/>
        </w:rPr>
        <w:t xml:space="preserve"> </w:t>
      </w:r>
      <w:r>
        <w:rPr>
          <w:sz w:val="18"/>
          <w:szCs w:val="18"/>
        </w:rPr>
        <w:t>is</w:t>
      </w:r>
      <w:r>
        <w:rPr>
          <w:spacing w:val="6"/>
          <w:sz w:val="18"/>
          <w:szCs w:val="18"/>
        </w:rPr>
        <w:t xml:space="preserve"> </w:t>
      </w:r>
      <w:r>
        <w:rPr>
          <w:sz w:val="18"/>
          <w:szCs w:val="18"/>
        </w:rPr>
        <w:t>therefore</w:t>
      </w:r>
      <w:r>
        <w:rPr>
          <w:spacing w:val="3"/>
          <w:sz w:val="18"/>
          <w:szCs w:val="18"/>
        </w:rPr>
        <w:t xml:space="preserve"> </w:t>
      </w:r>
      <w:r>
        <w:rPr>
          <w:sz w:val="18"/>
          <w:szCs w:val="18"/>
        </w:rPr>
        <w:t>no</w:t>
      </w:r>
      <w:r>
        <w:rPr>
          <w:spacing w:val="5"/>
          <w:sz w:val="18"/>
          <w:szCs w:val="18"/>
        </w:rPr>
        <w:t xml:space="preserve"> </w:t>
      </w:r>
      <w:r>
        <w:rPr>
          <w:sz w:val="18"/>
          <w:szCs w:val="18"/>
        </w:rPr>
        <w:t>significant</w:t>
      </w:r>
      <w:r>
        <w:rPr>
          <w:spacing w:val="-2"/>
          <w:sz w:val="18"/>
          <w:szCs w:val="18"/>
        </w:rPr>
        <w:t xml:space="preserve"> </w:t>
      </w:r>
      <w:r>
        <w:rPr>
          <w:sz w:val="18"/>
          <w:szCs w:val="18"/>
        </w:rPr>
        <w:t>risk</w:t>
      </w:r>
      <w:r>
        <w:rPr>
          <w:spacing w:val="5"/>
          <w:sz w:val="18"/>
          <w:szCs w:val="18"/>
        </w:rPr>
        <w:t xml:space="preserve"> </w:t>
      </w:r>
      <w:r>
        <w:rPr>
          <w:sz w:val="18"/>
          <w:szCs w:val="18"/>
        </w:rPr>
        <w:t>that</w:t>
      </w:r>
      <w:r>
        <w:rPr>
          <w:spacing w:val="6"/>
          <w:sz w:val="18"/>
          <w:szCs w:val="18"/>
        </w:rPr>
        <w:t xml:space="preserve"> </w:t>
      </w:r>
      <w:r>
        <w:rPr>
          <w:sz w:val="18"/>
          <w:szCs w:val="18"/>
        </w:rPr>
        <w:t>it</w:t>
      </w:r>
      <w:r>
        <w:rPr>
          <w:spacing w:val="5"/>
          <w:sz w:val="18"/>
          <w:szCs w:val="18"/>
        </w:rPr>
        <w:t xml:space="preserve"> </w:t>
      </w:r>
      <w:r>
        <w:rPr>
          <w:sz w:val="18"/>
          <w:szCs w:val="18"/>
        </w:rPr>
        <w:t>will</w:t>
      </w:r>
      <w:r>
        <w:rPr>
          <w:spacing w:val="8"/>
          <w:sz w:val="18"/>
          <w:szCs w:val="18"/>
        </w:rPr>
        <w:t xml:space="preserve"> </w:t>
      </w:r>
      <w:r>
        <w:rPr>
          <w:sz w:val="18"/>
          <w:szCs w:val="18"/>
        </w:rPr>
        <w:t>be</w:t>
      </w:r>
      <w:r>
        <w:rPr>
          <w:spacing w:val="5"/>
          <w:sz w:val="18"/>
          <w:szCs w:val="18"/>
        </w:rPr>
        <w:t xml:space="preserve"> </w:t>
      </w:r>
      <w:r>
        <w:rPr>
          <w:sz w:val="18"/>
          <w:szCs w:val="18"/>
        </w:rPr>
        <w:t>unable</w:t>
      </w:r>
      <w:r>
        <w:rPr>
          <w:spacing w:val="3"/>
          <w:sz w:val="18"/>
          <w:szCs w:val="18"/>
        </w:rPr>
        <w:t xml:space="preserve"> </w:t>
      </w:r>
      <w:r>
        <w:rPr>
          <w:sz w:val="18"/>
          <w:szCs w:val="18"/>
        </w:rPr>
        <w:t>to</w:t>
      </w:r>
      <w:r>
        <w:rPr>
          <w:spacing w:val="9"/>
          <w:sz w:val="18"/>
          <w:szCs w:val="18"/>
        </w:rPr>
        <w:t xml:space="preserve"> </w:t>
      </w:r>
      <w:r>
        <w:rPr>
          <w:sz w:val="18"/>
          <w:szCs w:val="18"/>
        </w:rPr>
        <w:t>raise</w:t>
      </w:r>
      <w:r>
        <w:rPr>
          <w:spacing w:val="3"/>
          <w:sz w:val="18"/>
          <w:szCs w:val="18"/>
        </w:rPr>
        <w:t xml:space="preserve"> </w:t>
      </w:r>
      <w:r>
        <w:rPr>
          <w:sz w:val="18"/>
          <w:szCs w:val="18"/>
        </w:rPr>
        <w:t>finance</w:t>
      </w:r>
      <w:r>
        <w:rPr>
          <w:spacing w:val="3"/>
          <w:sz w:val="18"/>
          <w:szCs w:val="18"/>
        </w:rPr>
        <w:t xml:space="preserve"> </w:t>
      </w:r>
      <w:r>
        <w:rPr>
          <w:sz w:val="18"/>
          <w:szCs w:val="18"/>
        </w:rPr>
        <w:t>to</w:t>
      </w:r>
      <w:r>
        <w:rPr>
          <w:spacing w:val="7"/>
          <w:sz w:val="18"/>
          <w:szCs w:val="18"/>
        </w:rPr>
        <w:t xml:space="preserve"> </w:t>
      </w:r>
      <w:r>
        <w:rPr>
          <w:sz w:val="18"/>
          <w:szCs w:val="18"/>
        </w:rPr>
        <w:t>meet</w:t>
      </w:r>
      <w:r>
        <w:rPr>
          <w:spacing w:val="5"/>
          <w:sz w:val="18"/>
          <w:szCs w:val="18"/>
        </w:rPr>
        <w:t xml:space="preserve"> </w:t>
      </w:r>
      <w:r>
        <w:rPr>
          <w:sz w:val="18"/>
          <w:szCs w:val="18"/>
        </w:rPr>
        <w:t>its</w:t>
      </w:r>
      <w:r>
        <w:rPr>
          <w:spacing w:val="7"/>
          <w:sz w:val="18"/>
          <w:szCs w:val="18"/>
        </w:rPr>
        <w:t xml:space="preserve"> </w:t>
      </w:r>
      <w:r>
        <w:rPr>
          <w:sz w:val="18"/>
          <w:szCs w:val="18"/>
        </w:rPr>
        <w:t>commitments</w:t>
      </w:r>
      <w:r>
        <w:rPr>
          <w:spacing w:val="1"/>
          <w:sz w:val="18"/>
          <w:szCs w:val="18"/>
        </w:rPr>
        <w:t xml:space="preserve"> </w:t>
      </w:r>
      <w:r>
        <w:rPr>
          <w:sz w:val="18"/>
          <w:szCs w:val="18"/>
        </w:rPr>
        <w:t>under</w:t>
      </w:r>
      <w:r>
        <w:rPr>
          <w:spacing w:val="-2"/>
          <w:sz w:val="18"/>
          <w:szCs w:val="18"/>
        </w:rPr>
        <w:t xml:space="preserve"> </w:t>
      </w:r>
      <w:r>
        <w:rPr>
          <w:sz w:val="18"/>
          <w:szCs w:val="18"/>
        </w:rPr>
        <w:t>financial</w:t>
      </w:r>
      <w:r>
        <w:rPr>
          <w:spacing w:val="-6"/>
          <w:sz w:val="18"/>
          <w:szCs w:val="18"/>
        </w:rPr>
        <w:t xml:space="preserve"> </w:t>
      </w:r>
      <w:r>
        <w:rPr>
          <w:sz w:val="18"/>
          <w:szCs w:val="18"/>
        </w:rPr>
        <w:t>instruments.</w:t>
      </w:r>
    </w:p>
    <w:p w14:paraId="639DB808" w14:textId="77777777" w:rsidR="006344FA" w:rsidRDefault="006344FA" w:rsidP="00DB2CDE">
      <w:pPr>
        <w:spacing w:after="0" w:line="240" w:lineRule="auto"/>
      </w:pPr>
    </w:p>
    <w:p w14:paraId="6E4122C6" w14:textId="45621801" w:rsidR="005E1C31" w:rsidRDefault="005E1C31" w:rsidP="00DB2CDE">
      <w:pPr>
        <w:spacing w:after="0" w:line="240" w:lineRule="auto"/>
        <w:rPr>
          <w:b/>
          <w:bCs/>
          <w:sz w:val="18"/>
          <w:szCs w:val="18"/>
        </w:rPr>
      </w:pPr>
      <w:r w:rsidRPr="005E1C31">
        <w:rPr>
          <w:b/>
          <w:bCs/>
          <w:sz w:val="18"/>
          <w:szCs w:val="18"/>
        </w:rPr>
        <w:t>A maturity analysis of obligations under finance leases is as follows</w:t>
      </w:r>
      <w:r>
        <w:rPr>
          <w:b/>
          <w:bCs/>
          <w:sz w:val="18"/>
          <w:szCs w:val="18"/>
        </w:rPr>
        <w:t>:</w:t>
      </w:r>
    </w:p>
    <w:p w14:paraId="2AE6706D" w14:textId="77777777" w:rsidR="005E1C31" w:rsidRDefault="005E1C31" w:rsidP="00DB2CDE">
      <w:pPr>
        <w:spacing w:after="0" w:line="240" w:lineRule="auto"/>
        <w:rPr>
          <w:b/>
          <w:bCs/>
          <w:sz w:val="18"/>
          <w:szCs w:val="18"/>
        </w:rPr>
      </w:pPr>
    </w:p>
    <w:tbl>
      <w:tblPr>
        <w:tblW w:w="8176" w:type="dxa"/>
        <w:tblLook w:val="04A0" w:firstRow="1" w:lastRow="0" w:firstColumn="1" w:lastColumn="0" w:noHBand="0" w:noVBand="1"/>
      </w:tblPr>
      <w:tblGrid>
        <w:gridCol w:w="4641"/>
        <w:gridCol w:w="1749"/>
        <w:gridCol w:w="1786"/>
      </w:tblGrid>
      <w:tr w:rsidR="007C707C" w:rsidRPr="00646737" w14:paraId="5FA6A45C" w14:textId="77777777">
        <w:trPr>
          <w:trHeight w:val="315"/>
        </w:trPr>
        <w:tc>
          <w:tcPr>
            <w:tcW w:w="4641" w:type="dxa"/>
            <w:vMerge w:val="restart"/>
            <w:tcBorders>
              <w:top w:val="single" w:sz="8" w:space="0" w:color="FFFFFF"/>
              <w:left w:val="single" w:sz="8" w:space="0" w:color="FFFFFF"/>
              <w:bottom w:val="nil"/>
              <w:right w:val="single" w:sz="8" w:space="0" w:color="FFFFFF"/>
            </w:tcBorders>
            <w:vAlign w:val="bottom"/>
            <w:hideMark/>
          </w:tcPr>
          <w:p w14:paraId="6C5DEC69" w14:textId="77777777" w:rsidR="007C707C" w:rsidRPr="00646737" w:rsidRDefault="007C707C">
            <w:pPr>
              <w:spacing w:after="0" w:line="240" w:lineRule="auto"/>
              <w:rPr>
                <w:rFonts w:ascii="Calibri" w:eastAsia="Times New Roman" w:hAnsi="Calibri" w:cs="Calibri"/>
                <w:color w:val="000000"/>
                <w:sz w:val="24"/>
                <w:szCs w:val="24"/>
                <w:lang w:eastAsia="en-GB"/>
              </w:rPr>
            </w:pPr>
            <w:r w:rsidRPr="00646737">
              <w:rPr>
                <w:rFonts w:ascii="Calibri" w:eastAsia="Times New Roman" w:hAnsi="Calibri" w:cs="Calibri"/>
                <w:color w:val="000000"/>
                <w:sz w:val="24"/>
                <w:szCs w:val="24"/>
                <w:lang w:eastAsia="en-GB"/>
              </w:rPr>
              <w:t> </w:t>
            </w:r>
          </w:p>
        </w:tc>
        <w:tc>
          <w:tcPr>
            <w:tcW w:w="1749" w:type="dxa"/>
            <w:tcBorders>
              <w:top w:val="single" w:sz="8" w:space="0" w:color="FFFFFF"/>
              <w:left w:val="nil"/>
              <w:bottom w:val="nil"/>
              <w:right w:val="single" w:sz="8" w:space="0" w:color="FFFFFF"/>
            </w:tcBorders>
            <w:vAlign w:val="center"/>
            <w:hideMark/>
          </w:tcPr>
          <w:p w14:paraId="6A435F2B" w14:textId="10CF2537" w:rsidR="007C707C" w:rsidRPr="00646737" w:rsidRDefault="007C707C">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202</w:t>
            </w:r>
            <w:r>
              <w:rPr>
                <w:rFonts w:eastAsia="Times New Roman" w:cs="Arial"/>
                <w:b/>
                <w:bCs/>
                <w:color w:val="000000"/>
                <w:sz w:val="18"/>
                <w:szCs w:val="18"/>
                <w:lang w:eastAsia="en-GB"/>
              </w:rPr>
              <w:t>3/24</w:t>
            </w:r>
          </w:p>
        </w:tc>
        <w:tc>
          <w:tcPr>
            <w:tcW w:w="1786" w:type="dxa"/>
            <w:tcBorders>
              <w:top w:val="single" w:sz="8" w:space="0" w:color="FFFFFF"/>
              <w:left w:val="nil"/>
              <w:bottom w:val="nil"/>
              <w:right w:val="single" w:sz="8" w:space="0" w:color="FFFFFF"/>
            </w:tcBorders>
            <w:vAlign w:val="center"/>
            <w:hideMark/>
          </w:tcPr>
          <w:p w14:paraId="35A6EB89" w14:textId="224898D5" w:rsidR="007C707C" w:rsidRPr="00646737" w:rsidRDefault="007C707C">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2024/</w:t>
            </w:r>
            <w:r w:rsidRPr="00646737">
              <w:rPr>
                <w:rFonts w:eastAsia="Times New Roman" w:cs="Arial"/>
                <w:b/>
                <w:bCs/>
                <w:color w:val="000000"/>
                <w:sz w:val="18"/>
                <w:szCs w:val="18"/>
                <w:lang w:eastAsia="en-GB"/>
              </w:rPr>
              <w:t>2</w:t>
            </w:r>
            <w:r>
              <w:rPr>
                <w:rFonts w:eastAsia="Times New Roman" w:cs="Arial"/>
                <w:b/>
                <w:bCs/>
                <w:color w:val="000000"/>
                <w:sz w:val="18"/>
                <w:szCs w:val="18"/>
                <w:lang w:eastAsia="en-GB"/>
              </w:rPr>
              <w:t>5</w:t>
            </w:r>
          </w:p>
        </w:tc>
      </w:tr>
      <w:tr w:rsidR="007C707C" w:rsidRPr="00646737" w14:paraId="0D9927F3" w14:textId="77777777">
        <w:trPr>
          <w:trHeight w:val="315"/>
        </w:trPr>
        <w:tc>
          <w:tcPr>
            <w:tcW w:w="4641" w:type="dxa"/>
            <w:vMerge/>
            <w:tcBorders>
              <w:top w:val="single" w:sz="8" w:space="0" w:color="FFFFFF"/>
              <w:left w:val="single" w:sz="8" w:space="0" w:color="FFFFFF"/>
              <w:bottom w:val="nil"/>
              <w:right w:val="single" w:sz="8" w:space="0" w:color="FFFFFF"/>
            </w:tcBorders>
            <w:vAlign w:val="center"/>
            <w:hideMark/>
          </w:tcPr>
          <w:p w14:paraId="16FC431A" w14:textId="77777777" w:rsidR="007C707C" w:rsidRPr="00646737" w:rsidRDefault="007C707C">
            <w:pPr>
              <w:spacing w:after="0" w:line="240" w:lineRule="auto"/>
              <w:rPr>
                <w:rFonts w:ascii="Calibri" w:eastAsia="Times New Roman" w:hAnsi="Calibri" w:cs="Calibri"/>
                <w:color w:val="000000"/>
                <w:sz w:val="24"/>
                <w:szCs w:val="24"/>
                <w:lang w:eastAsia="en-GB"/>
              </w:rPr>
            </w:pPr>
          </w:p>
        </w:tc>
        <w:tc>
          <w:tcPr>
            <w:tcW w:w="1749" w:type="dxa"/>
            <w:tcBorders>
              <w:top w:val="nil"/>
              <w:left w:val="nil"/>
              <w:bottom w:val="nil"/>
              <w:right w:val="single" w:sz="8" w:space="0" w:color="FFFFFF"/>
            </w:tcBorders>
            <w:vAlign w:val="center"/>
            <w:hideMark/>
          </w:tcPr>
          <w:p w14:paraId="66A70293" w14:textId="77777777" w:rsidR="007C707C" w:rsidRPr="00646737" w:rsidRDefault="007C707C">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£'000</w:t>
            </w:r>
          </w:p>
        </w:tc>
        <w:tc>
          <w:tcPr>
            <w:tcW w:w="1786" w:type="dxa"/>
            <w:tcBorders>
              <w:top w:val="nil"/>
              <w:left w:val="nil"/>
              <w:bottom w:val="nil"/>
              <w:right w:val="single" w:sz="8" w:space="0" w:color="FFFFFF"/>
            </w:tcBorders>
            <w:vAlign w:val="center"/>
            <w:hideMark/>
          </w:tcPr>
          <w:p w14:paraId="301AC235" w14:textId="77777777" w:rsidR="007C707C" w:rsidRPr="00646737" w:rsidRDefault="007C707C">
            <w:pPr>
              <w:spacing w:after="0" w:line="240" w:lineRule="auto"/>
              <w:jc w:val="right"/>
              <w:rPr>
                <w:rFonts w:eastAsia="Times New Roman" w:cs="Arial"/>
                <w:b/>
                <w:bCs/>
                <w:color w:val="000000"/>
                <w:sz w:val="18"/>
                <w:szCs w:val="18"/>
                <w:lang w:eastAsia="en-GB"/>
              </w:rPr>
            </w:pPr>
            <w:r w:rsidRPr="00646737">
              <w:rPr>
                <w:rFonts w:eastAsia="Times New Roman" w:cs="Arial"/>
                <w:b/>
                <w:bCs/>
                <w:color w:val="000000"/>
                <w:sz w:val="18"/>
                <w:szCs w:val="18"/>
                <w:lang w:eastAsia="en-GB"/>
              </w:rPr>
              <w:t>£'000</w:t>
            </w:r>
          </w:p>
        </w:tc>
      </w:tr>
      <w:tr w:rsidR="007C707C" w:rsidRPr="00646737" w14:paraId="41DB1CC1" w14:textId="77777777">
        <w:trPr>
          <w:trHeight w:val="330"/>
        </w:trPr>
        <w:tc>
          <w:tcPr>
            <w:tcW w:w="4641" w:type="dxa"/>
            <w:tcBorders>
              <w:top w:val="nil"/>
              <w:left w:val="single" w:sz="8" w:space="0" w:color="FFFFFF"/>
              <w:bottom w:val="single" w:sz="8" w:space="0" w:color="FFFFFF"/>
              <w:right w:val="single" w:sz="8" w:space="0" w:color="FFFFFF"/>
            </w:tcBorders>
            <w:noWrap/>
            <w:vAlign w:val="center"/>
            <w:hideMark/>
          </w:tcPr>
          <w:p w14:paraId="479E4DB3" w14:textId="18BA9581" w:rsidR="007C707C" w:rsidRPr="00646737" w:rsidRDefault="007C707C">
            <w:pPr>
              <w:spacing w:after="0" w:line="240" w:lineRule="auto"/>
              <w:rPr>
                <w:rFonts w:eastAsia="Times New Roman" w:cs="Arial"/>
                <w:color w:val="000000"/>
                <w:sz w:val="18"/>
                <w:szCs w:val="18"/>
                <w:lang w:eastAsia="en-GB"/>
              </w:rPr>
            </w:pPr>
            <w:r w:rsidRPr="00646737">
              <w:rPr>
                <w:rFonts w:eastAsia="Times New Roman" w:cs="Arial"/>
                <w:color w:val="000000"/>
                <w:sz w:val="18"/>
                <w:szCs w:val="18"/>
                <w:lang w:eastAsia="en-GB"/>
              </w:rPr>
              <w:t>Not</w:t>
            </w:r>
            <w:r w:rsidR="005B4AEA">
              <w:rPr>
                <w:rFonts w:eastAsia="Times New Roman" w:cs="Arial"/>
                <w:color w:val="000000"/>
                <w:sz w:val="18"/>
                <w:szCs w:val="18"/>
                <w:lang w:eastAsia="en-GB"/>
              </w:rPr>
              <w:t xml:space="preserve"> later than 1 Year</w:t>
            </w:r>
          </w:p>
        </w:tc>
        <w:tc>
          <w:tcPr>
            <w:tcW w:w="1749" w:type="dxa"/>
            <w:tcBorders>
              <w:top w:val="nil"/>
              <w:left w:val="nil"/>
              <w:bottom w:val="nil"/>
              <w:right w:val="nil"/>
            </w:tcBorders>
            <w:noWrap/>
            <w:vAlign w:val="center"/>
            <w:hideMark/>
          </w:tcPr>
          <w:p w14:paraId="1F179D40" w14:textId="538CBC7F"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786" w:type="dxa"/>
            <w:tcBorders>
              <w:top w:val="nil"/>
              <w:left w:val="nil"/>
              <w:bottom w:val="nil"/>
              <w:right w:val="nil"/>
            </w:tcBorders>
            <w:noWrap/>
            <w:vAlign w:val="center"/>
          </w:tcPr>
          <w:p w14:paraId="67F87631" w14:textId="4A25B4C9"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622</w:t>
            </w:r>
          </w:p>
        </w:tc>
      </w:tr>
      <w:tr w:rsidR="007C707C" w:rsidRPr="00646737" w14:paraId="35EA492A" w14:textId="77777777" w:rsidTr="0009525C">
        <w:trPr>
          <w:trHeight w:val="330"/>
        </w:trPr>
        <w:tc>
          <w:tcPr>
            <w:tcW w:w="4641" w:type="dxa"/>
            <w:tcBorders>
              <w:top w:val="nil"/>
              <w:left w:val="single" w:sz="8" w:space="0" w:color="FFFFFF"/>
              <w:bottom w:val="single" w:sz="8" w:space="0" w:color="FFFFFF"/>
              <w:right w:val="single" w:sz="8" w:space="0" w:color="FFFFFF"/>
            </w:tcBorders>
            <w:vAlign w:val="center"/>
            <w:hideMark/>
          </w:tcPr>
          <w:p w14:paraId="0DEAE19F" w14:textId="5CFD22B1" w:rsidR="007C707C" w:rsidRPr="00646737" w:rsidRDefault="005B4AEA">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Later than 1 Year but not later than 5 Years</w:t>
            </w:r>
          </w:p>
        </w:tc>
        <w:tc>
          <w:tcPr>
            <w:tcW w:w="1749" w:type="dxa"/>
            <w:tcBorders>
              <w:top w:val="nil"/>
              <w:left w:val="nil"/>
              <w:bottom w:val="nil"/>
              <w:right w:val="nil"/>
            </w:tcBorders>
            <w:noWrap/>
            <w:vAlign w:val="center"/>
            <w:hideMark/>
          </w:tcPr>
          <w:p w14:paraId="06DE4B82" w14:textId="395AAC7C"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786" w:type="dxa"/>
            <w:tcBorders>
              <w:top w:val="nil"/>
              <w:left w:val="nil"/>
              <w:bottom w:val="nil"/>
              <w:right w:val="nil"/>
            </w:tcBorders>
            <w:noWrap/>
            <w:vAlign w:val="center"/>
          </w:tcPr>
          <w:p w14:paraId="19037D4A" w14:textId="5ECBC2AA"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1,505</w:t>
            </w:r>
          </w:p>
        </w:tc>
      </w:tr>
      <w:tr w:rsidR="007C707C" w:rsidRPr="00646737" w14:paraId="21871130" w14:textId="77777777" w:rsidTr="0009525C">
        <w:trPr>
          <w:trHeight w:val="330"/>
        </w:trPr>
        <w:tc>
          <w:tcPr>
            <w:tcW w:w="4641" w:type="dxa"/>
            <w:tcBorders>
              <w:top w:val="single" w:sz="8" w:space="0" w:color="FFFFFF"/>
              <w:left w:val="single" w:sz="8" w:space="0" w:color="FFFFFF"/>
              <w:bottom w:val="single" w:sz="8" w:space="0" w:color="auto"/>
              <w:right w:val="single" w:sz="8" w:space="0" w:color="FFFFFF"/>
            </w:tcBorders>
            <w:vAlign w:val="center"/>
            <w:hideMark/>
          </w:tcPr>
          <w:p w14:paraId="78059C75" w14:textId="1BA66084" w:rsidR="007C707C" w:rsidRPr="00646737" w:rsidRDefault="005B4AEA">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Later than 5 Years</w:t>
            </w:r>
          </w:p>
        </w:tc>
        <w:tc>
          <w:tcPr>
            <w:tcW w:w="1749" w:type="dxa"/>
            <w:tcBorders>
              <w:top w:val="nil"/>
              <w:left w:val="nil"/>
              <w:bottom w:val="nil"/>
              <w:right w:val="nil"/>
            </w:tcBorders>
            <w:noWrap/>
            <w:vAlign w:val="center"/>
            <w:hideMark/>
          </w:tcPr>
          <w:p w14:paraId="0A502A4B" w14:textId="796B927F"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786" w:type="dxa"/>
            <w:tcBorders>
              <w:top w:val="nil"/>
              <w:left w:val="nil"/>
              <w:bottom w:val="nil"/>
              <w:right w:val="nil"/>
            </w:tcBorders>
            <w:noWrap/>
            <w:vAlign w:val="center"/>
          </w:tcPr>
          <w:p w14:paraId="40734767" w14:textId="55D4F4AD" w:rsidR="007C707C" w:rsidRPr="00646737" w:rsidRDefault="00F458C3">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61</w:t>
            </w:r>
          </w:p>
        </w:tc>
      </w:tr>
      <w:tr w:rsidR="007C707C" w:rsidRPr="00646737" w14:paraId="529F6C58" w14:textId="77777777" w:rsidTr="0009525C">
        <w:trPr>
          <w:trHeight w:val="330"/>
        </w:trPr>
        <w:tc>
          <w:tcPr>
            <w:tcW w:w="4641" w:type="dxa"/>
            <w:tcBorders>
              <w:top w:val="single" w:sz="8" w:space="0" w:color="auto"/>
              <w:left w:val="single" w:sz="8" w:space="0" w:color="FFFFFF"/>
              <w:bottom w:val="single" w:sz="12" w:space="0" w:color="auto"/>
              <w:right w:val="single" w:sz="8" w:space="0" w:color="FFFFFF"/>
            </w:tcBorders>
            <w:vAlign w:val="center"/>
            <w:hideMark/>
          </w:tcPr>
          <w:p w14:paraId="5EFF0B32" w14:textId="77777777" w:rsidR="007C707C" w:rsidRPr="00646737" w:rsidRDefault="007C707C">
            <w:pPr>
              <w:spacing w:after="0" w:line="240" w:lineRule="auto"/>
              <w:rPr>
                <w:rFonts w:eastAsia="Times New Roman" w:cs="Arial"/>
                <w:b/>
                <w:bCs/>
                <w:color w:val="000000"/>
                <w:sz w:val="18"/>
                <w:szCs w:val="18"/>
                <w:lang w:eastAsia="en-GB"/>
              </w:rPr>
            </w:pPr>
            <w:r w:rsidRPr="00646737">
              <w:rPr>
                <w:rFonts w:eastAsia="Times New Roman" w:cs="Arial"/>
                <w:b/>
                <w:bCs/>
                <w:color w:val="000000"/>
                <w:sz w:val="18"/>
                <w:szCs w:val="18"/>
                <w:lang w:eastAsia="en-GB"/>
              </w:rPr>
              <w:t>Total</w:t>
            </w:r>
          </w:p>
        </w:tc>
        <w:tc>
          <w:tcPr>
            <w:tcW w:w="1749" w:type="dxa"/>
            <w:tcBorders>
              <w:top w:val="single" w:sz="8" w:space="0" w:color="auto"/>
              <w:left w:val="nil"/>
              <w:bottom w:val="single" w:sz="12" w:space="0" w:color="auto"/>
              <w:right w:val="single" w:sz="8" w:space="0" w:color="FFFFFF"/>
            </w:tcBorders>
            <w:noWrap/>
            <w:vAlign w:val="center"/>
            <w:hideMark/>
          </w:tcPr>
          <w:p w14:paraId="795D5953" w14:textId="60102820" w:rsidR="007C707C" w:rsidRPr="00646737" w:rsidRDefault="00F458C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w:t>
            </w:r>
          </w:p>
        </w:tc>
        <w:tc>
          <w:tcPr>
            <w:tcW w:w="1786" w:type="dxa"/>
            <w:tcBorders>
              <w:top w:val="single" w:sz="8" w:space="0" w:color="auto"/>
              <w:left w:val="nil"/>
              <w:bottom w:val="single" w:sz="12" w:space="0" w:color="auto"/>
              <w:right w:val="single" w:sz="8" w:space="0" w:color="FFFFFF"/>
            </w:tcBorders>
            <w:noWrap/>
            <w:vAlign w:val="center"/>
          </w:tcPr>
          <w:p w14:paraId="0D38AF08" w14:textId="7301426F" w:rsidR="007C707C" w:rsidRPr="00646737" w:rsidRDefault="00F458C3">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2,188</w:t>
            </w:r>
          </w:p>
        </w:tc>
      </w:tr>
    </w:tbl>
    <w:p w14:paraId="26BA7B1B" w14:textId="77777777" w:rsidR="005E1C31" w:rsidRPr="005E1C31" w:rsidRDefault="005E1C31" w:rsidP="00DB2CDE">
      <w:pPr>
        <w:spacing w:after="0" w:line="240" w:lineRule="auto"/>
        <w:rPr>
          <w:b/>
          <w:bCs/>
          <w:sz w:val="18"/>
          <w:szCs w:val="18"/>
        </w:rPr>
      </w:pPr>
    </w:p>
    <w:p w14:paraId="54CDF2B8" w14:textId="77777777" w:rsidR="005E1C31" w:rsidRDefault="005E1C31" w:rsidP="00DB2CDE">
      <w:pPr>
        <w:spacing w:after="0" w:line="240" w:lineRule="auto"/>
      </w:pPr>
    </w:p>
    <w:p w14:paraId="013F79A7" w14:textId="77777777" w:rsidR="00883432" w:rsidRPr="00883432" w:rsidRDefault="00883432" w:rsidP="00883432">
      <w:pPr>
        <w:spacing w:after="0" w:line="240" w:lineRule="auto"/>
        <w:rPr>
          <w:b/>
          <w:bCs/>
          <w:sz w:val="18"/>
          <w:szCs w:val="18"/>
        </w:rPr>
      </w:pPr>
      <w:r w:rsidRPr="00883432">
        <w:rPr>
          <w:b/>
          <w:bCs/>
          <w:sz w:val="18"/>
          <w:szCs w:val="18"/>
        </w:rPr>
        <w:t>Refinancing and Maturity Risk</w:t>
      </w:r>
    </w:p>
    <w:p w14:paraId="7B2AB68F" w14:textId="77777777" w:rsidR="00883432" w:rsidRPr="00883432" w:rsidRDefault="00883432" w:rsidP="00883432">
      <w:pPr>
        <w:spacing w:after="0" w:line="240" w:lineRule="auto"/>
        <w:rPr>
          <w:sz w:val="18"/>
          <w:szCs w:val="18"/>
        </w:rPr>
      </w:pPr>
      <w:r w:rsidRPr="00883432">
        <w:rPr>
          <w:sz w:val="18"/>
          <w:szCs w:val="18"/>
        </w:rPr>
        <w:t>The PCC Group maintains an investment portfolio. Whilst the cash flow procedures above are considered against the refinancing risk procedures, longer-term risk to the PCC Group relates to managing the exposure of replacing financial instruments as they mature. This risk relates to both the maturing of longer-term financial liabilities and longer-term financial assets.</w:t>
      </w:r>
    </w:p>
    <w:p w14:paraId="30AA8350" w14:textId="77777777" w:rsidR="00883432" w:rsidRPr="00883432" w:rsidRDefault="00883432" w:rsidP="00883432">
      <w:pPr>
        <w:spacing w:after="0" w:line="240" w:lineRule="auto"/>
        <w:rPr>
          <w:sz w:val="18"/>
          <w:szCs w:val="18"/>
        </w:rPr>
      </w:pPr>
    </w:p>
    <w:p w14:paraId="187C60B8" w14:textId="77777777" w:rsidR="00883432" w:rsidRPr="00883432" w:rsidRDefault="00883432" w:rsidP="00883432">
      <w:pPr>
        <w:spacing w:after="0" w:line="240" w:lineRule="auto"/>
        <w:rPr>
          <w:sz w:val="18"/>
          <w:szCs w:val="18"/>
        </w:rPr>
      </w:pPr>
      <w:r w:rsidRPr="00883432">
        <w:rPr>
          <w:sz w:val="18"/>
          <w:szCs w:val="18"/>
        </w:rPr>
        <w:t>The approved prudential indicator limits for the maturity structure of debt and the limits placed on investments deposited for more than one year in duration are the key parameters used to address this risk. The PCC Group approved treasury and investment strategies address the main risks and the central treasury team address the operational risks within the approved parameters. This includes:</w:t>
      </w:r>
    </w:p>
    <w:p w14:paraId="76971F59" w14:textId="77777777" w:rsidR="00883432" w:rsidRPr="00883432" w:rsidRDefault="00883432" w:rsidP="00883432">
      <w:pPr>
        <w:spacing w:after="0" w:line="240" w:lineRule="auto"/>
        <w:rPr>
          <w:sz w:val="18"/>
          <w:szCs w:val="18"/>
        </w:rPr>
      </w:pPr>
    </w:p>
    <w:p w14:paraId="1E9A957E" w14:textId="77777777" w:rsidR="00883432" w:rsidRDefault="00883432" w:rsidP="00883432">
      <w:pPr>
        <w:spacing w:after="0" w:line="240" w:lineRule="auto"/>
        <w:ind w:left="709" w:hanging="425"/>
        <w:rPr>
          <w:sz w:val="18"/>
          <w:szCs w:val="18"/>
        </w:rPr>
      </w:pPr>
      <w:r w:rsidRPr="00883432">
        <w:rPr>
          <w:sz w:val="18"/>
          <w:szCs w:val="18"/>
        </w:rPr>
        <w:t>(</w:t>
      </w:r>
      <w:proofErr w:type="spellStart"/>
      <w:r w:rsidRPr="00883432">
        <w:rPr>
          <w:sz w:val="18"/>
          <w:szCs w:val="18"/>
        </w:rPr>
        <w:t>i</w:t>
      </w:r>
      <w:proofErr w:type="spellEnd"/>
      <w:r w:rsidRPr="00883432">
        <w:rPr>
          <w:sz w:val="18"/>
          <w:szCs w:val="18"/>
        </w:rPr>
        <w:t>)</w:t>
      </w:r>
      <w:r w:rsidRPr="00883432">
        <w:rPr>
          <w:sz w:val="18"/>
          <w:szCs w:val="18"/>
        </w:rPr>
        <w:tab/>
        <w:t>Monitoring the maturity profile of financial liabilities and amending the profile through either new borrowing or the rescheduling of the existing debt; and</w:t>
      </w:r>
    </w:p>
    <w:p w14:paraId="3A265FE6" w14:textId="77777777" w:rsidR="009C3B27" w:rsidRPr="00883432" w:rsidRDefault="009C3B27" w:rsidP="00883432">
      <w:pPr>
        <w:spacing w:after="0" w:line="240" w:lineRule="auto"/>
        <w:ind w:left="709" w:hanging="425"/>
        <w:rPr>
          <w:sz w:val="18"/>
          <w:szCs w:val="18"/>
        </w:rPr>
      </w:pPr>
    </w:p>
    <w:p w14:paraId="2B65B580" w14:textId="77777777" w:rsidR="00883432" w:rsidRPr="00883432" w:rsidRDefault="00883432" w:rsidP="00883432">
      <w:pPr>
        <w:spacing w:after="0" w:line="240" w:lineRule="auto"/>
        <w:ind w:left="709" w:hanging="425"/>
        <w:rPr>
          <w:sz w:val="18"/>
          <w:szCs w:val="18"/>
        </w:rPr>
      </w:pPr>
      <w:r w:rsidRPr="00883432">
        <w:rPr>
          <w:sz w:val="18"/>
          <w:szCs w:val="18"/>
        </w:rPr>
        <w:t>(ii)</w:t>
      </w:r>
      <w:r w:rsidRPr="00883432">
        <w:rPr>
          <w:sz w:val="18"/>
          <w:szCs w:val="18"/>
        </w:rPr>
        <w:tab/>
        <w:t>Monitoring the maturity profile of investments to ensure sufficient liquidity is available for the PCC Group’s day-to-day cash flow needs.</w:t>
      </w:r>
    </w:p>
    <w:p w14:paraId="77F0C836" w14:textId="695E08A8" w:rsidR="00883432" w:rsidRPr="00883432" w:rsidRDefault="00CD3E79" w:rsidP="00883432">
      <w:pPr>
        <w:spacing w:after="0" w:line="240" w:lineRule="auto"/>
        <w:rPr>
          <w:sz w:val="18"/>
          <w:szCs w:val="18"/>
        </w:rPr>
      </w:pPr>
      <w:r>
        <w:rPr>
          <w:sz w:val="18"/>
          <w:szCs w:val="18"/>
        </w:rPr>
        <w:t xml:space="preserve"> </w:t>
      </w:r>
    </w:p>
    <w:p w14:paraId="6B3DC237" w14:textId="3205FE3B" w:rsidR="00883432" w:rsidRPr="00883432" w:rsidRDefault="00883432" w:rsidP="00883432">
      <w:pPr>
        <w:spacing w:after="0" w:line="240" w:lineRule="auto"/>
        <w:rPr>
          <w:sz w:val="18"/>
          <w:szCs w:val="18"/>
        </w:rPr>
      </w:pPr>
      <w:r w:rsidRPr="00056FC2">
        <w:rPr>
          <w:sz w:val="18"/>
          <w:szCs w:val="18"/>
        </w:rPr>
        <w:t>The PCC group has £</w:t>
      </w:r>
      <w:r w:rsidR="00056FC2">
        <w:rPr>
          <w:sz w:val="18"/>
          <w:szCs w:val="18"/>
        </w:rPr>
        <w:t>nil</w:t>
      </w:r>
      <w:r w:rsidRPr="00056FC2">
        <w:rPr>
          <w:sz w:val="18"/>
          <w:szCs w:val="18"/>
        </w:rPr>
        <w:t xml:space="preserve"> (202</w:t>
      </w:r>
      <w:r w:rsidR="00CD3E79" w:rsidRPr="00056FC2">
        <w:rPr>
          <w:sz w:val="18"/>
          <w:szCs w:val="18"/>
        </w:rPr>
        <w:t>3</w:t>
      </w:r>
      <w:r w:rsidRPr="00056FC2">
        <w:rPr>
          <w:sz w:val="18"/>
          <w:szCs w:val="18"/>
        </w:rPr>
        <w:t>/2</w:t>
      </w:r>
      <w:r w:rsidR="00CD3E79" w:rsidRPr="00056FC2">
        <w:rPr>
          <w:sz w:val="18"/>
          <w:szCs w:val="18"/>
        </w:rPr>
        <w:t>4</w:t>
      </w:r>
      <w:r w:rsidRPr="00056FC2">
        <w:rPr>
          <w:sz w:val="18"/>
          <w:szCs w:val="18"/>
        </w:rPr>
        <w:t>-:£nil)</w:t>
      </w:r>
      <w:r w:rsidRPr="00883432">
        <w:rPr>
          <w:sz w:val="18"/>
          <w:szCs w:val="18"/>
        </w:rPr>
        <w:t xml:space="preserve"> financial liabilities with a maturity of greater than one year. All trade and other payables are due to be paid in less than one year. In addition, all Financial Assets are due to be repaid in less than one year. For further disclosure see Note 16 – Financial Instruments.</w:t>
      </w:r>
    </w:p>
    <w:p w14:paraId="3B50A8E6" w14:textId="77777777" w:rsidR="00883432" w:rsidRPr="00883432" w:rsidRDefault="00883432" w:rsidP="00883432">
      <w:pPr>
        <w:spacing w:after="0" w:line="240" w:lineRule="auto"/>
        <w:rPr>
          <w:sz w:val="18"/>
          <w:szCs w:val="18"/>
        </w:rPr>
      </w:pPr>
    </w:p>
    <w:p w14:paraId="206C4F35" w14:textId="77777777" w:rsidR="00883432" w:rsidRPr="00883432" w:rsidRDefault="00883432" w:rsidP="00883432">
      <w:pPr>
        <w:spacing w:after="0" w:line="240" w:lineRule="auto"/>
        <w:rPr>
          <w:b/>
          <w:bCs/>
          <w:sz w:val="18"/>
          <w:szCs w:val="18"/>
        </w:rPr>
      </w:pPr>
      <w:r w:rsidRPr="00883432">
        <w:rPr>
          <w:b/>
          <w:bCs/>
          <w:sz w:val="18"/>
          <w:szCs w:val="18"/>
        </w:rPr>
        <w:t>Market Risk</w:t>
      </w:r>
    </w:p>
    <w:p w14:paraId="76275AF3" w14:textId="77777777" w:rsidR="00883432" w:rsidRPr="00883432" w:rsidRDefault="00883432" w:rsidP="00883432">
      <w:pPr>
        <w:spacing w:after="0" w:line="240" w:lineRule="auto"/>
        <w:rPr>
          <w:sz w:val="18"/>
          <w:szCs w:val="18"/>
        </w:rPr>
      </w:pPr>
      <w:r w:rsidRPr="00883432">
        <w:rPr>
          <w:sz w:val="18"/>
          <w:szCs w:val="18"/>
        </w:rPr>
        <w:t>Market risk is sub-divided into interest rate, price and foreign exchange risk.</w:t>
      </w:r>
    </w:p>
    <w:p w14:paraId="5ED90D0B" w14:textId="77777777" w:rsidR="00883432" w:rsidRPr="00883432" w:rsidRDefault="00883432" w:rsidP="00883432">
      <w:pPr>
        <w:spacing w:after="0" w:line="240" w:lineRule="auto"/>
        <w:rPr>
          <w:sz w:val="18"/>
          <w:szCs w:val="18"/>
        </w:rPr>
      </w:pPr>
    </w:p>
    <w:p w14:paraId="47D64712" w14:textId="77777777" w:rsidR="00883432" w:rsidRPr="00883432" w:rsidRDefault="00883432" w:rsidP="00883432">
      <w:pPr>
        <w:spacing w:after="0" w:line="240" w:lineRule="auto"/>
        <w:rPr>
          <w:b/>
          <w:bCs/>
          <w:sz w:val="18"/>
          <w:szCs w:val="18"/>
        </w:rPr>
      </w:pPr>
      <w:r w:rsidRPr="00883432">
        <w:rPr>
          <w:b/>
          <w:bCs/>
          <w:sz w:val="18"/>
          <w:szCs w:val="18"/>
        </w:rPr>
        <w:t>Interest Rate Risk</w:t>
      </w:r>
    </w:p>
    <w:p w14:paraId="027162D9" w14:textId="67A1C389" w:rsidR="00883432" w:rsidRDefault="00883432" w:rsidP="00883432">
      <w:pPr>
        <w:spacing w:after="0" w:line="240" w:lineRule="auto"/>
        <w:rPr>
          <w:sz w:val="18"/>
          <w:szCs w:val="18"/>
        </w:rPr>
      </w:pPr>
      <w:r w:rsidRPr="00883432">
        <w:rPr>
          <w:sz w:val="18"/>
          <w:szCs w:val="18"/>
        </w:rPr>
        <w:t xml:space="preserve">The PCC Group has minimal exposure to risk in terms of its exposure to interest rate movements on its borrowings and investments. </w:t>
      </w:r>
      <w:r w:rsidRPr="00225862">
        <w:rPr>
          <w:sz w:val="18"/>
          <w:szCs w:val="18"/>
        </w:rPr>
        <w:t>Investments of £</w:t>
      </w:r>
      <w:r w:rsidR="00225862" w:rsidRPr="00225862">
        <w:rPr>
          <w:sz w:val="18"/>
          <w:szCs w:val="18"/>
        </w:rPr>
        <w:t>5</w:t>
      </w:r>
      <w:r w:rsidRPr="00225862">
        <w:rPr>
          <w:sz w:val="18"/>
          <w:szCs w:val="18"/>
        </w:rPr>
        <w:t xml:space="preserve">m </w:t>
      </w:r>
      <w:r w:rsidRPr="000D5818">
        <w:rPr>
          <w:sz w:val="18"/>
          <w:szCs w:val="18"/>
        </w:rPr>
        <w:t>are at fixed rates. If interest rates were to rise, the fair value of these will remain the same as they are all for less than one year in duration. A further £</w:t>
      </w:r>
      <w:r w:rsidR="001366D4" w:rsidRPr="000D5818">
        <w:rPr>
          <w:sz w:val="18"/>
          <w:szCs w:val="18"/>
        </w:rPr>
        <w:t>8</w:t>
      </w:r>
      <w:r w:rsidR="005129BD" w:rsidRPr="000D5818">
        <w:rPr>
          <w:sz w:val="18"/>
          <w:szCs w:val="18"/>
        </w:rPr>
        <w:t>.5</w:t>
      </w:r>
      <w:r w:rsidRPr="000D5818">
        <w:rPr>
          <w:sz w:val="18"/>
          <w:szCs w:val="18"/>
        </w:rPr>
        <w:t>m is deposited in Money Market Funds which are subject to variable interest rates</w:t>
      </w:r>
      <w:r w:rsidR="00947E8D" w:rsidRPr="000D5818">
        <w:rPr>
          <w:sz w:val="18"/>
          <w:szCs w:val="18"/>
        </w:rPr>
        <w:t xml:space="preserve"> or yields however the size, diversification and structure of the fund’s assets mitigate risk. There is also a £2m deposit in Lloyds Bank Instant Access account. The interest rate is fixed but the yield will vary depending on the time left in the call account.</w:t>
      </w:r>
    </w:p>
    <w:p w14:paraId="73D05B23" w14:textId="77777777" w:rsidR="001366D4" w:rsidRPr="00883432" w:rsidRDefault="001366D4" w:rsidP="00883432">
      <w:pPr>
        <w:spacing w:after="0" w:line="240" w:lineRule="auto"/>
        <w:rPr>
          <w:sz w:val="18"/>
          <w:szCs w:val="18"/>
        </w:rPr>
      </w:pPr>
    </w:p>
    <w:p w14:paraId="52E9C21F" w14:textId="77777777" w:rsidR="00883432" w:rsidRPr="00947E8D" w:rsidRDefault="00883432" w:rsidP="00883432">
      <w:pPr>
        <w:spacing w:after="0" w:line="240" w:lineRule="auto"/>
        <w:rPr>
          <w:b/>
          <w:bCs/>
          <w:sz w:val="18"/>
          <w:szCs w:val="18"/>
        </w:rPr>
      </w:pPr>
      <w:r w:rsidRPr="00947E8D">
        <w:rPr>
          <w:b/>
          <w:bCs/>
          <w:sz w:val="18"/>
          <w:szCs w:val="18"/>
        </w:rPr>
        <w:t>Price Risk</w:t>
      </w:r>
    </w:p>
    <w:p w14:paraId="6CC90E4E" w14:textId="77777777" w:rsidR="00883432" w:rsidRPr="00883432" w:rsidRDefault="00883432" w:rsidP="00883432">
      <w:pPr>
        <w:spacing w:after="0" w:line="240" w:lineRule="auto"/>
        <w:rPr>
          <w:sz w:val="18"/>
          <w:szCs w:val="18"/>
        </w:rPr>
      </w:pPr>
      <w:r w:rsidRPr="00883432">
        <w:rPr>
          <w:sz w:val="18"/>
          <w:szCs w:val="18"/>
        </w:rPr>
        <w:t>The PCC Group is not exposed to any risks associated with a change in price of investments such as equity shares.</w:t>
      </w:r>
    </w:p>
    <w:p w14:paraId="7836BE85" w14:textId="77777777" w:rsidR="00883432" w:rsidRPr="00883432" w:rsidRDefault="00883432" w:rsidP="00883432">
      <w:pPr>
        <w:spacing w:after="0" w:line="240" w:lineRule="auto"/>
        <w:rPr>
          <w:sz w:val="18"/>
          <w:szCs w:val="18"/>
        </w:rPr>
      </w:pPr>
    </w:p>
    <w:p w14:paraId="6737DBA4" w14:textId="77777777" w:rsidR="00883432" w:rsidRPr="00883432" w:rsidRDefault="00883432" w:rsidP="00883432">
      <w:pPr>
        <w:spacing w:after="0" w:line="240" w:lineRule="auto"/>
        <w:rPr>
          <w:b/>
          <w:bCs/>
          <w:sz w:val="18"/>
          <w:szCs w:val="18"/>
        </w:rPr>
      </w:pPr>
      <w:r w:rsidRPr="00883432">
        <w:rPr>
          <w:b/>
          <w:bCs/>
          <w:sz w:val="18"/>
          <w:szCs w:val="18"/>
        </w:rPr>
        <w:t>Foreign Exchange Risk</w:t>
      </w:r>
    </w:p>
    <w:p w14:paraId="1A888320" w14:textId="2AFECB40" w:rsidR="00947E8D" w:rsidRDefault="00883432" w:rsidP="005F1820">
      <w:pPr>
        <w:spacing w:after="0" w:line="240" w:lineRule="auto"/>
        <w:rPr>
          <w:sz w:val="18"/>
          <w:szCs w:val="18"/>
        </w:rPr>
      </w:pPr>
      <w:r w:rsidRPr="00883432">
        <w:rPr>
          <w:sz w:val="18"/>
          <w:szCs w:val="18"/>
        </w:rPr>
        <w:t>The PCC Group has no financial assets or liabilities denominated in foreign currencies.</w:t>
      </w:r>
    </w:p>
    <w:p w14:paraId="21FA04D4" w14:textId="77777777" w:rsidR="00E95AC6" w:rsidRDefault="00E95AC6" w:rsidP="005F1820">
      <w:pPr>
        <w:spacing w:after="0" w:line="240" w:lineRule="auto"/>
        <w:rPr>
          <w:sz w:val="18"/>
          <w:szCs w:val="18"/>
        </w:rPr>
      </w:pPr>
    </w:p>
    <w:p w14:paraId="1751B1E8" w14:textId="77777777" w:rsidR="005F1820" w:rsidRDefault="005F1820" w:rsidP="005F1820">
      <w:pPr>
        <w:spacing w:after="0" w:line="240" w:lineRule="auto"/>
        <w:rPr>
          <w:sz w:val="18"/>
          <w:szCs w:val="18"/>
        </w:rPr>
      </w:pPr>
    </w:p>
    <w:p w14:paraId="554B36BF" w14:textId="77777777" w:rsidR="00947E8D" w:rsidRDefault="00947E8D" w:rsidP="00947E8D">
      <w:pPr>
        <w:pStyle w:val="Heading1"/>
        <w:spacing w:before="0" w:line="240" w:lineRule="auto"/>
        <w:rPr>
          <w:bCs/>
          <w:sz w:val="24"/>
          <w:szCs w:val="24"/>
        </w:rPr>
      </w:pPr>
      <w:bookmarkStart w:id="108" w:name="_Toc138846522"/>
      <w:bookmarkStart w:id="109" w:name="_Toc172710224"/>
      <w:r w:rsidRPr="00947E8D">
        <w:rPr>
          <w:bCs/>
          <w:sz w:val="24"/>
          <w:szCs w:val="24"/>
        </w:rPr>
        <w:t>Note 39 - Intra Group Adjustments</w:t>
      </w:r>
      <w:bookmarkEnd w:id="108"/>
      <w:bookmarkEnd w:id="109"/>
    </w:p>
    <w:p w14:paraId="49B0AD84" w14:textId="77777777" w:rsidR="00947E8D" w:rsidRDefault="00947E8D" w:rsidP="00C11A5C">
      <w:pPr>
        <w:spacing w:after="0" w:line="240" w:lineRule="auto"/>
      </w:pPr>
    </w:p>
    <w:p w14:paraId="509081C9" w14:textId="77777777" w:rsidR="00C11A5C" w:rsidRDefault="00C11A5C" w:rsidP="00C11A5C">
      <w:pPr>
        <w:spacing w:before="97"/>
        <w:ind w:right="273"/>
        <w:jc w:val="both"/>
        <w:rPr>
          <w:sz w:val="18"/>
          <w:szCs w:val="18"/>
        </w:rPr>
      </w:pPr>
      <w:r>
        <w:rPr>
          <w:sz w:val="18"/>
          <w:szCs w:val="18"/>
        </w:rPr>
        <w:t>The</w:t>
      </w:r>
      <w:r>
        <w:rPr>
          <w:spacing w:val="5"/>
          <w:sz w:val="18"/>
          <w:szCs w:val="18"/>
        </w:rPr>
        <w:t xml:space="preserve"> </w:t>
      </w:r>
      <w:r>
        <w:rPr>
          <w:sz w:val="18"/>
          <w:szCs w:val="18"/>
        </w:rPr>
        <w:t>table</w:t>
      </w:r>
      <w:r>
        <w:rPr>
          <w:spacing w:val="3"/>
          <w:sz w:val="18"/>
          <w:szCs w:val="18"/>
        </w:rPr>
        <w:t xml:space="preserve"> </w:t>
      </w:r>
      <w:r>
        <w:rPr>
          <w:sz w:val="18"/>
          <w:szCs w:val="18"/>
        </w:rPr>
        <w:t>below</w:t>
      </w:r>
      <w:r>
        <w:rPr>
          <w:spacing w:val="1"/>
          <w:sz w:val="18"/>
          <w:szCs w:val="18"/>
        </w:rPr>
        <w:t xml:space="preserve"> </w:t>
      </w:r>
      <w:r>
        <w:rPr>
          <w:sz w:val="18"/>
          <w:szCs w:val="18"/>
        </w:rPr>
        <w:t>shows</w:t>
      </w:r>
      <w:r>
        <w:rPr>
          <w:spacing w:val="5"/>
          <w:sz w:val="18"/>
          <w:szCs w:val="18"/>
        </w:rPr>
        <w:t xml:space="preserve"> </w:t>
      </w:r>
      <w:r>
        <w:rPr>
          <w:sz w:val="18"/>
          <w:szCs w:val="18"/>
        </w:rPr>
        <w:t>the</w:t>
      </w:r>
      <w:r>
        <w:rPr>
          <w:spacing w:val="3"/>
          <w:sz w:val="18"/>
          <w:szCs w:val="18"/>
        </w:rPr>
        <w:t xml:space="preserve"> </w:t>
      </w:r>
      <w:r>
        <w:rPr>
          <w:sz w:val="18"/>
          <w:szCs w:val="18"/>
        </w:rPr>
        <w:t>movement</w:t>
      </w:r>
      <w:r>
        <w:rPr>
          <w:spacing w:val="2"/>
          <w:sz w:val="18"/>
          <w:szCs w:val="18"/>
        </w:rPr>
        <w:t xml:space="preserve"> </w:t>
      </w:r>
      <w:r>
        <w:rPr>
          <w:sz w:val="18"/>
          <w:szCs w:val="18"/>
        </w:rPr>
        <w:t>through</w:t>
      </w:r>
      <w:r>
        <w:rPr>
          <w:spacing w:val="1"/>
          <w:sz w:val="18"/>
          <w:szCs w:val="18"/>
        </w:rPr>
        <w:t xml:space="preserve"> </w:t>
      </w:r>
      <w:r>
        <w:rPr>
          <w:sz w:val="18"/>
          <w:szCs w:val="18"/>
        </w:rPr>
        <w:t>the</w:t>
      </w:r>
      <w:r>
        <w:rPr>
          <w:spacing w:val="3"/>
          <w:sz w:val="18"/>
          <w:szCs w:val="18"/>
        </w:rPr>
        <w:t xml:space="preserve"> </w:t>
      </w:r>
      <w:r>
        <w:rPr>
          <w:sz w:val="18"/>
          <w:szCs w:val="18"/>
        </w:rPr>
        <w:t>Intra</w:t>
      </w:r>
      <w:r>
        <w:rPr>
          <w:spacing w:val="4"/>
          <w:sz w:val="18"/>
          <w:szCs w:val="18"/>
        </w:rPr>
        <w:t xml:space="preserve"> </w:t>
      </w:r>
      <w:r>
        <w:rPr>
          <w:sz w:val="18"/>
          <w:szCs w:val="18"/>
        </w:rPr>
        <w:t>Group</w:t>
      </w:r>
      <w:r>
        <w:rPr>
          <w:spacing w:val="3"/>
          <w:sz w:val="18"/>
          <w:szCs w:val="18"/>
        </w:rPr>
        <w:t xml:space="preserve"> </w:t>
      </w:r>
      <w:r>
        <w:rPr>
          <w:sz w:val="18"/>
          <w:szCs w:val="18"/>
        </w:rPr>
        <w:t>adjustment</w:t>
      </w:r>
      <w:r>
        <w:rPr>
          <w:spacing w:val="-2"/>
          <w:sz w:val="18"/>
          <w:szCs w:val="18"/>
        </w:rPr>
        <w:t xml:space="preserve"> </w:t>
      </w:r>
      <w:r>
        <w:rPr>
          <w:sz w:val="18"/>
          <w:szCs w:val="18"/>
        </w:rPr>
        <w:t>account</w:t>
      </w:r>
      <w:r>
        <w:rPr>
          <w:spacing w:val="-2"/>
          <w:sz w:val="18"/>
          <w:szCs w:val="18"/>
        </w:rPr>
        <w:t xml:space="preserve"> </w:t>
      </w:r>
      <w:r>
        <w:rPr>
          <w:sz w:val="18"/>
          <w:szCs w:val="18"/>
        </w:rPr>
        <w:t>within</w:t>
      </w:r>
      <w:r>
        <w:rPr>
          <w:spacing w:val="5"/>
          <w:sz w:val="18"/>
          <w:szCs w:val="18"/>
        </w:rPr>
        <w:t xml:space="preserve"> </w:t>
      </w:r>
      <w:r>
        <w:rPr>
          <w:sz w:val="18"/>
          <w:szCs w:val="18"/>
        </w:rPr>
        <w:t>the</w:t>
      </w:r>
      <w:r>
        <w:rPr>
          <w:spacing w:val="4"/>
          <w:sz w:val="18"/>
          <w:szCs w:val="18"/>
        </w:rPr>
        <w:t xml:space="preserve"> </w:t>
      </w:r>
      <w:r>
        <w:rPr>
          <w:sz w:val="18"/>
          <w:szCs w:val="18"/>
        </w:rPr>
        <w:t>PCC</w:t>
      </w:r>
      <w:r>
        <w:rPr>
          <w:spacing w:val="4"/>
          <w:sz w:val="18"/>
          <w:szCs w:val="18"/>
        </w:rPr>
        <w:t xml:space="preserve"> </w:t>
      </w:r>
      <w:r>
        <w:rPr>
          <w:sz w:val="18"/>
          <w:szCs w:val="18"/>
        </w:rPr>
        <w:t>and</w:t>
      </w:r>
      <w:r>
        <w:rPr>
          <w:spacing w:val="3"/>
          <w:sz w:val="18"/>
          <w:szCs w:val="18"/>
        </w:rPr>
        <w:t xml:space="preserve"> </w:t>
      </w:r>
      <w:r>
        <w:rPr>
          <w:sz w:val="18"/>
          <w:szCs w:val="18"/>
        </w:rPr>
        <w:t>Chief</w:t>
      </w:r>
      <w:r>
        <w:rPr>
          <w:spacing w:val="4"/>
          <w:sz w:val="18"/>
          <w:szCs w:val="18"/>
        </w:rPr>
        <w:t xml:space="preserve"> </w:t>
      </w:r>
      <w:r>
        <w:rPr>
          <w:sz w:val="18"/>
          <w:szCs w:val="18"/>
        </w:rPr>
        <w:t>Constable’s</w:t>
      </w:r>
      <w:r>
        <w:rPr>
          <w:spacing w:val="-1"/>
          <w:sz w:val="18"/>
          <w:szCs w:val="18"/>
        </w:rPr>
        <w:t xml:space="preserve"> </w:t>
      </w:r>
      <w:r>
        <w:rPr>
          <w:sz w:val="18"/>
          <w:szCs w:val="18"/>
        </w:rPr>
        <w:t>Comprehensive</w:t>
      </w:r>
      <w:r>
        <w:rPr>
          <w:spacing w:val="1"/>
          <w:sz w:val="18"/>
          <w:szCs w:val="18"/>
        </w:rPr>
        <w:t xml:space="preserve"> </w:t>
      </w:r>
      <w:r>
        <w:rPr>
          <w:sz w:val="18"/>
          <w:szCs w:val="18"/>
        </w:rPr>
        <w:t>Income and</w:t>
      </w:r>
      <w:r>
        <w:rPr>
          <w:spacing w:val="3"/>
          <w:sz w:val="18"/>
          <w:szCs w:val="18"/>
        </w:rPr>
        <w:t xml:space="preserve"> </w:t>
      </w:r>
      <w:r>
        <w:rPr>
          <w:sz w:val="18"/>
          <w:szCs w:val="18"/>
        </w:rPr>
        <w:t>Expenditure</w:t>
      </w:r>
      <w:r>
        <w:rPr>
          <w:spacing w:val="2"/>
          <w:sz w:val="18"/>
          <w:szCs w:val="18"/>
        </w:rPr>
        <w:t xml:space="preserve"> </w:t>
      </w:r>
      <w:r>
        <w:rPr>
          <w:sz w:val="18"/>
          <w:szCs w:val="18"/>
        </w:rPr>
        <w:t>Statement</w:t>
      </w:r>
      <w:r>
        <w:rPr>
          <w:spacing w:val="-3"/>
          <w:sz w:val="18"/>
          <w:szCs w:val="18"/>
        </w:rPr>
        <w:t xml:space="preserve"> </w:t>
      </w:r>
      <w:r>
        <w:rPr>
          <w:sz w:val="18"/>
          <w:szCs w:val="18"/>
        </w:rPr>
        <w:t>(CIES)</w:t>
      </w:r>
      <w:r>
        <w:rPr>
          <w:spacing w:val="5"/>
          <w:sz w:val="18"/>
          <w:szCs w:val="18"/>
        </w:rPr>
        <w:t xml:space="preserve"> </w:t>
      </w:r>
      <w:r>
        <w:rPr>
          <w:sz w:val="18"/>
          <w:szCs w:val="18"/>
        </w:rPr>
        <w:t>and</w:t>
      </w:r>
      <w:r>
        <w:rPr>
          <w:spacing w:val="3"/>
          <w:sz w:val="18"/>
          <w:szCs w:val="18"/>
        </w:rPr>
        <w:t xml:space="preserve"> </w:t>
      </w:r>
      <w:r>
        <w:rPr>
          <w:sz w:val="18"/>
          <w:szCs w:val="18"/>
        </w:rPr>
        <w:t>Balance Sheet</w:t>
      </w:r>
      <w:r>
        <w:rPr>
          <w:spacing w:val="3"/>
          <w:sz w:val="18"/>
          <w:szCs w:val="18"/>
        </w:rPr>
        <w:t xml:space="preserve"> </w:t>
      </w:r>
      <w:r>
        <w:rPr>
          <w:sz w:val="18"/>
          <w:szCs w:val="18"/>
        </w:rPr>
        <w:t>during the</w:t>
      </w:r>
      <w:r>
        <w:rPr>
          <w:spacing w:val="3"/>
          <w:sz w:val="18"/>
          <w:szCs w:val="18"/>
        </w:rPr>
        <w:t xml:space="preserve"> </w:t>
      </w:r>
      <w:r>
        <w:rPr>
          <w:sz w:val="18"/>
          <w:szCs w:val="18"/>
        </w:rPr>
        <w:t>year.</w:t>
      </w:r>
      <w:r>
        <w:rPr>
          <w:spacing w:val="4"/>
          <w:sz w:val="18"/>
          <w:szCs w:val="18"/>
        </w:rPr>
        <w:t xml:space="preserve"> </w:t>
      </w:r>
      <w:r>
        <w:rPr>
          <w:sz w:val="18"/>
          <w:szCs w:val="18"/>
        </w:rPr>
        <w:t>Intra</w:t>
      </w:r>
      <w:r>
        <w:rPr>
          <w:spacing w:val="3"/>
          <w:sz w:val="18"/>
          <w:szCs w:val="18"/>
        </w:rPr>
        <w:t xml:space="preserve"> </w:t>
      </w:r>
      <w:r>
        <w:rPr>
          <w:sz w:val="18"/>
          <w:szCs w:val="18"/>
        </w:rPr>
        <w:t>Group</w:t>
      </w:r>
      <w:r>
        <w:rPr>
          <w:spacing w:val="3"/>
          <w:sz w:val="18"/>
          <w:szCs w:val="18"/>
        </w:rPr>
        <w:t xml:space="preserve"> </w:t>
      </w:r>
      <w:r>
        <w:rPr>
          <w:sz w:val="18"/>
          <w:szCs w:val="18"/>
        </w:rPr>
        <w:t>adjustments</w:t>
      </w:r>
      <w:r>
        <w:rPr>
          <w:spacing w:val="-4"/>
          <w:sz w:val="18"/>
          <w:szCs w:val="18"/>
        </w:rPr>
        <w:t xml:space="preserve"> </w:t>
      </w:r>
      <w:r>
        <w:rPr>
          <w:sz w:val="18"/>
          <w:szCs w:val="18"/>
        </w:rPr>
        <w:t>are</w:t>
      </w:r>
      <w:r>
        <w:rPr>
          <w:spacing w:val="2"/>
          <w:sz w:val="18"/>
          <w:szCs w:val="18"/>
        </w:rPr>
        <w:t xml:space="preserve"> </w:t>
      </w:r>
      <w:r>
        <w:rPr>
          <w:sz w:val="18"/>
          <w:szCs w:val="18"/>
        </w:rPr>
        <w:t>required</w:t>
      </w:r>
      <w:r>
        <w:rPr>
          <w:spacing w:val="1"/>
          <w:sz w:val="18"/>
          <w:szCs w:val="18"/>
        </w:rPr>
        <w:t xml:space="preserve"> </w:t>
      </w:r>
      <w:r>
        <w:rPr>
          <w:sz w:val="18"/>
          <w:szCs w:val="18"/>
        </w:rPr>
        <w:t>in the</w:t>
      </w:r>
      <w:r>
        <w:rPr>
          <w:spacing w:val="5"/>
          <w:sz w:val="18"/>
          <w:szCs w:val="18"/>
        </w:rPr>
        <w:t xml:space="preserve"> </w:t>
      </w:r>
      <w:r>
        <w:rPr>
          <w:sz w:val="18"/>
          <w:szCs w:val="18"/>
        </w:rPr>
        <w:t>CIES</w:t>
      </w:r>
      <w:r>
        <w:rPr>
          <w:spacing w:val="1"/>
          <w:sz w:val="18"/>
          <w:szCs w:val="18"/>
        </w:rPr>
        <w:t xml:space="preserve"> </w:t>
      </w:r>
      <w:r>
        <w:rPr>
          <w:sz w:val="18"/>
          <w:szCs w:val="18"/>
        </w:rPr>
        <w:t>as</w:t>
      </w:r>
      <w:r>
        <w:rPr>
          <w:spacing w:val="5"/>
          <w:sz w:val="18"/>
          <w:szCs w:val="18"/>
        </w:rPr>
        <w:t xml:space="preserve"> </w:t>
      </w:r>
      <w:r>
        <w:rPr>
          <w:sz w:val="18"/>
          <w:szCs w:val="18"/>
        </w:rPr>
        <w:t>the</w:t>
      </w:r>
      <w:r>
        <w:rPr>
          <w:spacing w:val="2"/>
          <w:sz w:val="18"/>
          <w:szCs w:val="18"/>
        </w:rPr>
        <w:t xml:space="preserve"> </w:t>
      </w:r>
      <w:r>
        <w:rPr>
          <w:sz w:val="18"/>
          <w:szCs w:val="18"/>
        </w:rPr>
        <w:t>Chief</w:t>
      </w:r>
      <w:r>
        <w:rPr>
          <w:spacing w:val="1"/>
          <w:sz w:val="18"/>
          <w:szCs w:val="18"/>
        </w:rPr>
        <w:t xml:space="preserve"> </w:t>
      </w:r>
      <w:r>
        <w:rPr>
          <w:sz w:val="18"/>
          <w:szCs w:val="18"/>
        </w:rPr>
        <w:t>Constable</w:t>
      </w:r>
      <w:r>
        <w:rPr>
          <w:spacing w:val="-1"/>
          <w:sz w:val="18"/>
          <w:szCs w:val="18"/>
        </w:rPr>
        <w:t xml:space="preserve"> </w:t>
      </w:r>
      <w:r>
        <w:rPr>
          <w:sz w:val="18"/>
          <w:szCs w:val="18"/>
        </w:rPr>
        <w:t>cannot hold any</w:t>
      </w:r>
      <w:r>
        <w:rPr>
          <w:spacing w:val="3"/>
          <w:sz w:val="18"/>
          <w:szCs w:val="18"/>
        </w:rPr>
        <w:t xml:space="preserve"> </w:t>
      </w:r>
      <w:r>
        <w:rPr>
          <w:sz w:val="18"/>
          <w:szCs w:val="18"/>
        </w:rPr>
        <w:t>reserves</w:t>
      </w:r>
      <w:r>
        <w:rPr>
          <w:spacing w:val="1"/>
          <w:sz w:val="18"/>
          <w:szCs w:val="18"/>
        </w:rPr>
        <w:t xml:space="preserve"> </w:t>
      </w:r>
      <w:r>
        <w:rPr>
          <w:sz w:val="18"/>
          <w:szCs w:val="18"/>
        </w:rPr>
        <w:t>and</w:t>
      </w:r>
      <w:r>
        <w:rPr>
          <w:spacing w:val="2"/>
          <w:sz w:val="18"/>
          <w:szCs w:val="18"/>
        </w:rPr>
        <w:t xml:space="preserve"> </w:t>
      </w:r>
      <w:r>
        <w:rPr>
          <w:sz w:val="18"/>
          <w:szCs w:val="18"/>
        </w:rPr>
        <w:t>therefore</w:t>
      </w:r>
      <w:r>
        <w:rPr>
          <w:spacing w:val="-1"/>
          <w:sz w:val="18"/>
          <w:szCs w:val="18"/>
        </w:rPr>
        <w:t xml:space="preserve"> </w:t>
      </w:r>
      <w:r>
        <w:rPr>
          <w:sz w:val="18"/>
          <w:szCs w:val="18"/>
        </w:rPr>
        <w:t>any</w:t>
      </w:r>
      <w:r>
        <w:rPr>
          <w:spacing w:val="3"/>
          <w:sz w:val="18"/>
          <w:szCs w:val="18"/>
        </w:rPr>
        <w:t xml:space="preserve"> </w:t>
      </w:r>
      <w:r>
        <w:rPr>
          <w:sz w:val="18"/>
          <w:szCs w:val="18"/>
        </w:rPr>
        <w:t>surplus or</w:t>
      </w:r>
      <w:r>
        <w:rPr>
          <w:spacing w:val="2"/>
          <w:sz w:val="18"/>
          <w:szCs w:val="18"/>
        </w:rPr>
        <w:t xml:space="preserve"> </w:t>
      </w:r>
      <w:r>
        <w:rPr>
          <w:sz w:val="18"/>
          <w:szCs w:val="18"/>
        </w:rPr>
        <w:t>deficit on</w:t>
      </w:r>
      <w:r>
        <w:rPr>
          <w:spacing w:val="2"/>
          <w:sz w:val="18"/>
          <w:szCs w:val="18"/>
        </w:rPr>
        <w:t xml:space="preserve"> </w:t>
      </w:r>
      <w:r>
        <w:rPr>
          <w:sz w:val="18"/>
          <w:szCs w:val="18"/>
        </w:rPr>
        <w:t>the</w:t>
      </w:r>
      <w:r>
        <w:rPr>
          <w:spacing w:val="1"/>
          <w:sz w:val="18"/>
          <w:szCs w:val="18"/>
        </w:rPr>
        <w:t xml:space="preserve"> </w:t>
      </w:r>
      <w:r>
        <w:rPr>
          <w:sz w:val="18"/>
          <w:szCs w:val="18"/>
        </w:rPr>
        <w:t>provision of</w:t>
      </w:r>
      <w:r>
        <w:rPr>
          <w:spacing w:val="2"/>
          <w:sz w:val="18"/>
          <w:szCs w:val="18"/>
        </w:rPr>
        <w:t xml:space="preserve"> </w:t>
      </w:r>
      <w:r>
        <w:rPr>
          <w:sz w:val="18"/>
          <w:szCs w:val="18"/>
        </w:rPr>
        <w:t>services and</w:t>
      </w:r>
      <w:r>
        <w:rPr>
          <w:spacing w:val="2"/>
          <w:sz w:val="18"/>
          <w:szCs w:val="18"/>
        </w:rPr>
        <w:t xml:space="preserve"> </w:t>
      </w:r>
      <w:r>
        <w:rPr>
          <w:sz w:val="18"/>
          <w:szCs w:val="18"/>
        </w:rPr>
        <w:t>any</w:t>
      </w:r>
      <w:r>
        <w:rPr>
          <w:spacing w:val="3"/>
          <w:sz w:val="18"/>
          <w:szCs w:val="18"/>
        </w:rPr>
        <w:t xml:space="preserve"> </w:t>
      </w:r>
      <w:r>
        <w:rPr>
          <w:sz w:val="18"/>
          <w:szCs w:val="18"/>
        </w:rPr>
        <w:t>actuarial</w:t>
      </w:r>
      <w:r>
        <w:rPr>
          <w:spacing w:val="-3"/>
          <w:sz w:val="18"/>
          <w:szCs w:val="18"/>
        </w:rPr>
        <w:t xml:space="preserve"> </w:t>
      </w:r>
      <w:r>
        <w:rPr>
          <w:sz w:val="18"/>
          <w:szCs w:val="18"/>
        </w:rPr>
        <w:t>gains</w:t>
      </w:r>
      <w:r>
        <w:rPr>
          <w:spacing w:val="7"/>
          <w:sz w:val="18"/>
          <w:szCs w:val="18"/>
        </w:rPr>
        <w:t xml:space="preserve"> </w:t>
      </w:r>
      <w:r>
        <w:rPr>
          <w:sz w:val="18"/>
          <w:szCs w:val="18"/>
        </w:rPr>
        <w:t>or</w:t>
      </w:r>
      <w:r>
        <w:rPr>
          <w:spacing w:val="4"/>
          <w:sz w:val="18"/>
          <w:szCs w:val="18"/>
        </w:rPr>
        <w:t xml:space="preserve"> </w:t>
      </w:r>
      <w:r>
        <w:rPr>
          <w:sz w:val="18"/>
          <w:szCs w:val="18"/>
        </w:rPr>
        <w:t>losses</w:t>
      </w:r>
      <w:r>
        <w:rPr>
          <w:spacing w:val="-3"/>
          <w:sz w:val="18"/>
          <w:szCs w:val="18"/>
        </w:rPr>
        <w:t xml:space="preserve"> </w:t>
      </w:r>
      <w:r>
        <w:rPr>
          <w:sz w:val="18"/>
          <w:szCs w:val="18"/>
        </w:rPr>
        <w:t>on</w:t>
      </w:r>
      <w:r>
        <w:rPr>
          <w:spacing w:val="1"/>
          <w:sz w:val="18"/>
          <w:szCs w:val="18"/>
        </w:rPr>
        <w:t xml:space="preserve"> </w:t>
      </w:r>
      <w:r>
        <w:rPr>
          <w:sz w:val="18"/>
          <w:szCs w:val="18"/>
        </w:rPr>
        <w:t>pension</w:t>
      </w:r>
      <w:r>
        <w:rPr>
          <w:spacing w:val="-1"/>
          <w:sz w:val="18"/>
          <w:szCs w:val="18"/>
        </w:rPr>
        <w:t xml:space="preserve"> </w:t>
      </w:r>
      <w:r>
        <w:rPr>
          <w:sz w:val="18"/>
          <w:szCs w:val="18"/>
        </w:rPr>
        <w:t>assets</w:t>
      </w:r>
      <w:r>
        <w:rPr>
          <w:spacing w:val="-2"/>
          <w:sz w:val="18"/>
          <w:szCs w:val="18"/>
        </w:rPr>
        <w:t xml:space="preserve"> </w:t>
      </w:r>
      <w:r>
        <w:rPr>
          <w:sz w:val="18"/>
          <w:szCs w:val="18"/>
        </w:rPr>
        <w:t>and</w:t>
      </w:r>
      <w:r>
        <w:rPr>
          <w:spacing w:val="2"/>
          <w:sz w:val="18"/>
          <w:szCs w:val="18"/>
        </w:rPr>
        <w:t xml:space="preserve"> </w:t>
      </w:r>
      <w:r>
        <w:rPr>
          <w:sz w:val="18"/>
          <w:szCs w:val="18"/>
        </w:rPr>
        <w:t>liabilities</w:t>
      </w:r>
      <w:r>
        <w:rPr>
          <w:spacing w:val="-4"/>
          <w:sz w:val="18"/>
          <w:szCs w:val="18"/>
        </w:rPr>
        <w:t xml:space="preserve"> </w:t>
      </w:r>
      <w:r>
        <w:rPr>
          <w:sz w:val="18"/>
          <w:szCs w:val="18"/>
        </w:rPr>
        <w:t>must</w:t>
      </w:r>
      <w:r>
        <w:rPr>
          <w:spacing w:val="2"/>
          <w:sz w:val="18"/>
          <w:szCs w:val="18"/>
        </w:rPr>
        <w:t xml:space="preserve"> </w:t>
      </w:r>
      <w:r>
        <w:rPr>
          <w:sz w:val="18"/>
          <w:szCs w:val="18"/>
        </w:rPr>
        <w:t>be</w:t>
      </w:r>
      <w:r>
        <w:rPr>
          <w:spacing w:val="2"/>
          <w:sz w:val="18"/>
          <w:szCs w:val="18"/>
        </w:rPr>
        <w:t xml:space="preserve"> </w:t>
      </w:r>
      <w:r>
        <w:rPr>
          <w:sz w:val="18"/>
          <w:szCs w:val="18"/>
        </w:rPr>
        <w:t>transferred</w:t>
      </w:r>
      <w:r>
        <w:rPr>
          <w:spacing w:val="-2"/>
          <w:sz w:val="18"/>
          <w:szCs w:val="18"/>
        </w:rPr>
        <w:t xml:space="preserve"> </w:t>
      </w:r>
      <w:r>
        <w:rPr>
          <w:sz w:val="18"/>
          <w:szCs w:val="18"/>
        </w:rPr>
        <w:t>to</w:t>
      </w:r>
      <w:r>
        <w:rPr>
          <w:spacing w:val="4"/>
          <w:sz w:val="18"/>
          <w:szCs w:val="18"/>
        </w:rPr>
        <w:t xml:space="preserve"> </w:t>
      </w:r>
      <w:r>
        <w:rPr>
          <w:sz w:val="18"/>
          <w:szCs w:val="18"/>
        </w:rPr>
        <w:t>the</w:t>
      </w:r>
      <w:r>
        <w:rPr>
          <w:spacing w:val="2"/>
          <w:sz w:val="18"/>
          <w:szCs w:val="18"/>
        </w:rPr>
        <w:t xml:space="preserve"> </w:t>
      </w:r>
      <w:r>
        <w:rPr>
          <w:sz w:val="18"/>
          <w:szCs w:val="18"/>
        </w:rPr>
        <w:t>PCC.</w:t>
      </w:r>
      <w:r>
        <w:rPr>
          <w:spacing w:val="5"/>
          <w:sz w:val="18"/>
          <w:szCs w:val="18"/>
        </w:rPr>
        <w:t xml:space="preserve"> </w:t>
      </w:r>
      <w:r>
        <w:rPr>
          <w:sz w:val="18"/>
          <w:szCs w:val="18"/>
        </w:rPr>
        <w:t>Short</w:t>
      </w:r>
      <w:r>
        <w:rPr>
          <w:spacing w:val="2"/>
          <w:sz w:val="18"/>
          <w:szCs w:val="18"/>
        </w:rPr>
        <w:t xml:space="preserve"> </w:t>
      </w:r>
      <w:r>
        <w:rPr>
          <w:sz w:val="18"/>
          <w:szCs w:val="18"/>
        </w:rPr>
        <w:t>Term</w:t>
      </w:r>
      <w:r>
        <w:rPr>
          <w:spacing w:val="5"/>
          <w:sz w:val="18"/>
          <w:szCs w:val="18"/>
        </w:rPr>
        <w:t xml:space="preserve"> </w:t>
      </w:r>
      <w:r>
        <w:rPr>
          <w:sz w:val="18"/>
          <w:szCs w:val="18"/>
        </w:rPr>
        <w:t>creditors</w:t>
      </w:r>
      <w:r>
        <w:rPr>
          <w:spacing w:val="-2"/>
          <w:sz w:val="18"/>
          <w:szCs w:val="18"/>
        </w:rPr>
        <w:t xml:space="preserve"> </w:t>
      </w:r>
      <w:r>
        <w:rPr>
          <w:sz w:val="18"/>
          <w:szCs w:val="18"/>
        </w:rPr>
        <w:t>and</w:t>
      </w:r>
      <w:r>
        <w:rPr>
          <w:spacing w:val="2"/>
          <w:sz w:val="18"/>
          <w:szCs w:val="18"/>
        </w:rPr>
        <w:t xml:space="preserve"> </w:t>
      </w:r>
      <w:r>
        <w:rPr>
          <w:sz w:val="18"/>
          <w:szCs w:val="18"/>
        </w:rPr>
        <w:t>Inventories (stocks)</w:t>
      </w:r>
      <w:r>
        <w:rPr>
          <w:spacing w:val="-3"/>
          <w:sz w:val="18"/>
          <w:szCs w:val="18"/>
        </w:rPr>
        <w:t xml:space="preserve"> </w:t>
      </w:r>
      <w:r>
        <w:rPr>
          <w:sz w:val="18"/>
          <w:szCs w:val="18"/>
        </w:rPr>
        <w:t>are</w:t>
      </w:r>
      <w:r>
        <w:rPr>
          <w:spacing w:val="2"/>
          <w:sz w:val="18"/>
          <w:szCs w:val="18"/>
        </w:rPr>
        <w:t xml:space="preserve"> </w:t>
      </w:r>
      <w:r>
        <w:rPr>
          <w:sz w:val="18"/>
          <w:szCs w:val="18"/>
        </w:rPr>
        <w:t>recognised</w:t>
      </w:r>
      <w:r>
        <w:rPr>
          <w:spacing w:val="-2"/>
          <w:sz w:val="18"/>
          <w:szCs w:val="18"/>
        </w:rPr>
        <w:t xml:space="preserve"> </w:t>
      </w:r>
      <w:r>
        <w:rPr>
          <w:sz w:val="18"/>
          <w:szCs w:val="18"/>
        </w:rPr>
        <w:t>in</w:t>
      </w:r>
      <w:r>
        <w:rPr>
          <w:spacing w:val="2"/>
          <w:sz w:val="18"/>
          <w:szCs w:val="18"/>
        </w:rPr>
        <w:t xml:space="preserve"> </w:t>
      </w:r>
      <w:r>
        <w:rPr>
          <w:sz w:val="18"/>
          <w:szCs w:val="18"/>
        </w:rPr>
        <w:t>the</w:t>
      </w:r>
      <w:r>
        <w:rPr>
          <w:spacing w:val="2"/>
          <w:sz w:val="18"/>
          <w:szCs w:val="18"/>
        </w:rPr>
        <w:t xml:space="preserve"> </w:t>
      </w:r>
      <w:r>
        <w:rPr>
          <w:sz w:val="18"/>
          <w:szCs w:val="18"/>
        </w:rPr>
        <w:t>Chief</w:t>
      </w:r>
      <w:r>
        <w:rPr>
          <w:spacing w:val="1"/>
          <w:sz w:val="18"/>
          <w:szCs w:val="18"/>
        </w:rPr>
        <w:t xml:space="preserve"> </w:t>
      </w:r>
      <w:r>
        <w:rPr>
          <w:sz w:val="18"/>
          <w:szCs w:val="18"/>
        </w:rPr>
        <w:t>Constable’s Balance</w:t>
      </w:r>
      <w:r>
        <w:rPr>
          <w:spacing w:val="2"/>
          <w:sz w:val="18"/>
          <w:szCs w:val="18"/>
        </w:rPr>
        <w:t xml:space="preserve"> </w:t>
      </w:r>
      <w:r>
        <w:rPr>
          <w:sz w:val="18"/>
          <w:szCs w:val="18"/>
        </w:rPr>
        <w:t>Sheet.</w:t>
      </w:r>
      <w:r>
        <w:rPr>
          <w:spacing w:val="2"/>
          <w:sz w:val="18"/>
          <w:szCs w:val="18"/>
        </w:rPr>
        <w:t xml:space="preserve"> </w:t>
      </w:r>
      <w:r>
        <w:rPr>
          <w:sz w:val="18"/>
          <w:szCs w:val="18"/>
        </w:rPr>
        <w:t>However,</w:t>
      </w:r>
      <w:r>
        <w:rPr>
          <w:spacing w:val="9"/>
          <w:sz w:val="18"/>
          <w:szCs w:val="18"/>
        </w:rPr>
        <w:t xml:space="preserve"> </w:t>
      </w:r>
      <w:r>
        <w:rPr>
          <w:sz w:val="18"/>
          <w:szCs w:val="18"/>
        </w:rPr>
        <w:t>because</w:t>
      </w:r>
      <w:r>
        <w:rPr>
          <w:spacing w:val="-1"/>
          <w:sz w:val="18"/>
          <w:szCs w:val="18"/>
        </w:rPr>
        <w:t xml:space="preserve"> </w:t>
      </w:r>
      <w:r>
        <w:rPr>
          <w:sz w:val="18"/>
          <w:szCs w:val="18"/>
        </w:rPr>
        <w:t>the</w:t>
      </w:r>
      <w:r>
        <w:rPr>
          <w:spacing w:val="5"/>
          <w:sz w:val="18"/>
          <w:szCs w:val="18"/>
        </w:rPr>
        <w:t xml:space="preserve"> </w:t>
      </w:r>
      <w:r>
        <w:rPr>
          <w:sz w:val="18"/>
          <w:szCs w:val="18"/>
        </w:rPr>
        <w:t>Chief</w:t>
      </w:r>
      <w:r>
        <w:rPr>
          <w:spacing w:val="4"/>
          <w:sz w:val="18"/>
          <w:szCs w:val="18"/>
        </w:rPr>
        <w:t xml:space="preserve"> </w:t>
      </w:r>
      <w:r>
        <w:rPr>
          <w:sz w:val="18"/>
          <w:szCs w:val="18"/>
        </w:rPr>
        <w:t>Constable</w:t>
      </w:r>
      <w:r>
        <w:rPr>
          <w:spacing w:val="3"/>
          <w:sz w:val="18"/>
          <w:szCs w:val="18"/>
        </w:rPr>
        <w:t xml:space="preserve"> </w:t>
      </w:r>
      <w:r>
        <w:rPr>
          <w:sz w:val="18"/>
          <w:szCs w:val="18"/>
        </w:rPr>
        <w:t>cannot</w:t>
      </w:r>
      <w:r>
        <w:rPr>
          <w:spacing w:val="2"/>
          <w:sz w:val="18"/>
          <w:szCs w:val="18"/>
        </w:rPr>
        <w:t xml:space="preserve"> </w:t>
      </w:r>
      <w:r>
        <w:rPr>
          <w:sz w:val="18"/>
          <w:szCs w:val="18"/>
        </w:rPr>
        <w:t>hold</w:t>
      </w:r>
      <w:r>
        <w:rPr>
          <w:spacing w:val="2"/>
          <w:sz w:val="18"/>
          <w:szCs w:val="18"/>
        </w:rPr>
        <w:t xml:space="preserve"> </w:t>
      </w:r>
      <w:r>
        <w:rPr>
          <w:sz w:val="18"/>
          <w:szCs w:val="18"/>
        </w:rPr>
        <w:t>reserves,</w:t>
      </w:r>
      <w:r>
        <w:rPr>
          <w:spacing w:val="5"/>
          <w:sz w:val="18"/>
          <w:szCs w:val="18"/>
        </w:rPr>
        <w:t xml:space="preserve"> </w:t>
      </w:r>
      <w:r>
        <w:rPr>
          <w:sz w:val="18"/>
          <w:szCs w:val="18"/>
        </w:rPr>
        <w:t>and</w:t>
      </w:r>
      <w:r>
        <w:rPr>
          <w:spacing w:val="5"/>
          <w:sz w:val="18"/>
          <w:szCs w:val="18"/>
        </w:rPr>
        <w:t xml:space="preserve"> </w:t>
      </w:r>
      <w:r>
        <w:rPr>
          <w:sz w:val="18"/>
          <w:szCs w:val="18"/>
        </w:rPr>
        <w:t>therefore</w:t>
      </w:r>
      <w:r>
        <w:rPr>
          <w:spacing w:val="2"/>
          <w:sz w:val="18"/>
          <w:szCs w:val="18"/>
        </w:rPr>
        <w:t xml:space="preserve"> </w:t>
      </w:r>
      <w:r>
        <w:rPr>
          <w:sz w:val="18"/>
          <w:szCs w:val="18"/>
        </w:rPr>
        <w:t>must</w:t>
      </w:r>
      <w:r>
        <w:rPr>
          <w:spacing w:val="2"/>
          <w:sz w:val="18"/>
          <w:szCs w:val="18"/>
        </w:rPr>
        <w:t xml:space="preserve"> </w:t>
      </w:r>
      <w:r>
        <w:rPr>
          <w:sz w:val="18"/>
          <w:szCs w:val="18"/>
        </w:rPr>
        <w:t>have</w:t>
      </w:r>
      <w:r>
        <w:rPr>
          <w:spacing w:val="5"/>
          <w:sz w:val="18"/>
          <w:szCs w:val="18"/>
        </w:rPr>
        <w:t xml:space="preserve"> </w:t>
      </w:r>
      <w:r>
        <w:rPr>
          <w:sz w:val="18"/>
          <w:szCs w:val="18"/>
        </w:rPr>
        <w:t>a</w:t>
      </w:r>
      <w:r>
        <w:rPr>
          <w:spacing w:val="7"/>
          <w:sz w:val="18"/>
          <w:szCs w:val="18"/>
        </w:rPr>
        <w:t xml:space="preserve"> </w:t>
      </w:r>
      <w:r>
        <w:rPr>
          <w:sz w:val="18"/>
          <w:szCs w:val="18"/>
        </w:rPr>
        <w:t>Balance</w:t>
      </w:r>
      <w:r>
        <w:rPr>
          <w:spacing w:val="2"/>
          <w:sz w:val="18"/>
          <w:szCs w:val="18"/>
        </w:rPr>
        <w:t xml:space="preserve"> </w:t>
      </w:r>
      <w:r>
        <w:rPr>
          <w:sz w:val="18"/>
          <w:szCs w:val="18"/>
        </w:rPr>
        <w:t>Sheet</w:t>
      </w:r>
      <w:r>
        <w:rPr>
          <w:spacing w:val="15"/>
          <w:sz w:val="18"/>
          <w:szCs w:val="18"/>
        </w:rPr>
        <w:t xml:space="preserve"> </w:t>
      </w:r>
      <w:r>
        <w:rPr>
          <w:sz w:val="18"/>
          <w:szCs w:val="18"/>
        </w:rPr>
        <w:t>with</w:t>
      </w:r>
      <w:r>
        <w:rPr>
          <w:spacing w:val="7"/>
          <w:sz w:val="18"/>
          <w:szCs w:val="18"/>
        </w:rPr>
        <w:t xml:space="preserve"> </w:t>
      </w:r>
      <w:r>
        <w:rPr>
          <w:sz w:val="18"/>
          <w:szCs w:val="18"/>
        </w:rPr>
        <w:t>a</w:t>
      </w:r>
      <w:r>
        <w:rPr>
          <w:spacing w:val="4"/>
          <w:sz w:val="18"/>
          <w:szCs w:val="18"/>
        </w:rPr>
        <w:t xml:space="preserve"> </w:t>
      </w:r>
      <w:r>
        <w:rPr>
          <w:sz w:val="18"/>
          <w:szCs w:val="18"/>
        </w:rPr>
        <w:t>nil</w:t>
      </w:r>
      <w:r>
        <w:rPr>
          <w:spacing w:val="1"/>
          <w:sz w:val="18"/>
          <w:szCs w:val="18"/>
        </w:rPr>
        <w:t xml:space="preserve"> </w:t>
      </w:r>
      <w:r>
        <w:rPr>
          <w:sz w:val="18"/>
          <w:szCs w:val="18"/>
        </w:rPr>
        <w:t>net worth,</w:t>
      </w:r>
      <w:r>
        <w:rPr>
          <w:spacing w:val="2"/>
          <w:sz w:val="18"/>
          <w:szCs w:val="18"/>
        </w:rPr>
        <w:t xml:space="preserve"> </w:t>
      </w:r>
      <w:r>
        <w:rPr>
          <w:sz w:val="18"/>
          <w:szCs w:val="18"/>
        </w:rPr>
        <w:t>an</w:t>
      </w:r>
      <w:r>
        <w:rPr>
          <w:spacing w:val="1"/>
          <w:sz w:val="18"/>
          <w:szCs w:val="18"/>
        </w:rPr>
        <w:t xml:space="preserve"> </w:t>
      </w:r>
      <w:r>
        <w:rPr>
          <w:sz w:val="18"/>
          <w:szCs w:val="18"/>
        </w:rPr>
        <w:t>intra-group</w:t>
      </w:r>
      <w:r>
        <w:rPr>
          <w:spacing w:val="-2"/>
          <w:sz w:val="18"/>
          <w:szCs w:val="18"/>
        </w:rPr>
        <w:t xml:space="preserve"> </w:t>
      </w:r>
      <w:r>
        <w:rPr>
          <w:sz w:val="18"/>
          <w:szCs w:val="18"/>
        </w:rPr>
        <w:t>adjustment</w:t>
      </w:r>
      <w:r>
        <w:rPr>
          <w:spacing w:val="-5"/>
          <w:sz w:val="18"/>
          <w:szCs w:val="18"/>
        </w:rPr>
        <w:t xml:space="preserve"> </w:t>
      </w:r>
      <w:r>
        <w:rPr>
          <w:sz w:val="18"/>
          <w:szCs w:val="18"/>
        </w:rPr>
        <w:t>is</w:t>
      </w:r>
      <w:r>
        <w:rPr>
          <w:spacing w:val="1"/>
          <w:sz w:val="18"/>
          <w:szCs w:val="18"/>
        </w:rPr>
        <w:t xml:space="preserve"> </w:t>
      </w:r>
      <w:r>
        <w:rPr>
          <w:sz w:val="18"/>
          <w:szCs w:val="18"/>
        </w:rPr>
        <w:t>required</w:t>
      </w:r>
      <w:r>
        <w:rPr>
          <w:spacing w:val="-5"/>
          <w:sz w:val="18"/>
          <w:szCs w:val="18"/>
        </w:rPr>
        <w:t xml:space="preserve"> </w:t>
      </w:r>
      <w:r>
        <w:rPr>
          <w:sz w:val="18"/>
          <w:szCs w:val="18"/>
        </w:rPr>
        <w:t>to</w:t>
      </w:r>
      <w:r>
        <w:rPr>
          <w:spacing w:val="2"/>
          <w:sz w:val="18"/>
          <w:szCs w:val="18"/>
        </w:rPr>
        <w:t xml:space="preserve"> </w:t>
      </w:r>
      <w:r>
        <w:rPr>
          <w:sz w:val="18"/>
          <w:szCs w:val="18"/>
        </w:rPr>
        <w:t>ensure</w:t>
      </w:r>
      <w:r>
        <w:rPr>
          <w:spacing w:val="-1"/>
          <w:sz w:val="18"/>
          <w:szCs w:val="18"/>
        </w:rPr>
        <w:t xml:space="preserve"> </w:t>
      </w:r>
      <w:r>
        <w:rPr>
          <w:sz w:val="18"/>
          <w:szCs w:val="18"/>
        </w:rPr>
        <w:t>that both net</w:t>
      </w:r>
      <w:r>
        <w:rPr>
          <w:spacing w:val="1"/>
          <w:sz w:val="18"/>
          <w:szCs w:val="18"/>
        </w:rPr>
        <w:t xml:space="preserve"> </w:t>
      </w:r>
      <w:r>
        <w:rPr>
          <w:sz w:val="18"/>
          <w:szCs w:val="18"/>
        </w:rPr>
        <w:t>assets</w:t>
      </w:r>
      <w:r>
        <w:rPr>
          <w:spacing w:val="-4"/>
          <w:sz w:val="18"/>
          <w:szCs w:val="18"/>
        </w:rPr>
        <w:t xml:space="preserve"> </w:t>
      </w:r>
      <w:r>
        <w:rPr>
          <w:sz w:val="18"/>
          <w:szCs w:val="18"/>
        </w:rPr>
        <w:t>and reserves</w:t>
      </w:r>
      <w:r>
        <w:rPr>
          <w:spacing w:val="1"/>
          <w:sz w:val="18"/>
          <w:szCs w:val="18"/>
        </w:rPr>
        <w:t xml:space="preserve"> </w:t>
      </w:r>
      <w:r>
        <w:rPr>
          <w:sz w:val="18"/>
          <w:szCs w:val="18"/>
        </w:rPr>
        <w:t>both</w:t>
      </w:r>
      <w:r>
        <w:rPr>
          <w:spacing w:val="-2"/>
          <w:sz w:val="18"/>
          <w:szCs w:val="18"/>
        </w:rPr>
        <w:t xml:space="preserve"> </w:t>
      </w:r>
      <w:r>
        <w:rPr>
          <w:sz w:val="18"/>
          <w:szCs w:val="18"/>
        </w:rPr>
        <w:t>balance</w:t>
      </w:r>
      <w:r>
        <w:rPr>
          <w:spacing w:val="-2"/>
          <w:sz w:val="18"/>
          <w:szCs w:val="18"/>
        </w:rPr>
        <w:t xml:space="preserve"> </w:t>
      </w:r>
      <w:r>
        <w:rPr>
          <w:sz w:val="18"/>
          <w:szCs w:val="18"/>
        </w:rPr>
        <w:t>to</w:t>
      </w:r>
      <w:r>
        <w:rPr>
          <w:spacing w:val="1"/>
          <w:sz w:val="18"/>
          <w:szCs w:val="18"/>
        </w:rPr>
        <w:t xml:space="preserve"> </w:t>
      </w:r>
      <w:r>
        <w:rPr>
          <w:sz w:val="18"/>
          <w:szCs w:val="18"/>
        </w:rPr>
        <w:t>nil.</w:t>
      </w:r>
    </w:p>
    <w:p w14:paraId="08C5C609" w14:textId="34D31F9B" w:rsidR="00C11A5C" w:rsidRPr="00695526" w:rsidRDefault="00695526" w:rsidP="00C11A5C">
      <w:pPr>
        <w:spacing w:after="0" w:line="240" w:lineRule="auto"/>
        <w:rPr>
          <w:b/>
          <w:bCs/>
          <w:sz w:val="18"/>
          <w:szCs w:val="18"/>
        </w:rPr>
      </w:pPr>
      <w:r w:rsidRPr="00695526">
        <w:rPr>
          <w:b/>
          <w:bCs/>
          <w:sz w:val="18"/>
          <w:szCs w:val="18"/>
        </w:rPr>
        <w:t>CIES Intra-group adjustments</w:t>
      </w:r>
    </w:p>
    <w:tbl>
      <w:tblPr>
        <w:tblW w:w="9923" w:type="dxa"/>
        <w:tblLook w:val="04A0" w:firstRow="1" w:lastRow="0" w:firstColumn="1" w:lastColumn="0" w:noHBand="0" w:noVBand="1"/>
      </w:tblPr>
      <w:tblGrid>
        <w:gridCol w:w="1077"/>
        <w:gridCol w:w="1186"/>
        <w:gridCol w:w="1077"/>
        <w:gridCol w:w="291"/>
        <w:gridCol w:w="2660"/>
        <w:gridCol w:w="291"/>
        <w:gridCol w:w="1047"/>
        <w:gridCol w:w="1186"/>
        <w:gridCol w:w="1108"/>
      </w:tblGrid>
      <w:tr w:rsidR="00976D80" w14:paraId="3A287F5A" w14:textId="77777777" w:rsidTr="00976D80">
        <w:trPr>
          <w:trHeight w:val="467"/>
        </w:trPr>
        <w:tc>
          <w:tcPr>
            <w:tcW w:w="1077" w:type="dxa"/>
            <w:vAlign w:val="center"/>
            <w:hideMark/>
          </w:tcPr>
          <w:p w14:paraId="7BEFBAA4" w14:textId="77777777" w:rsidR="00976D80" w:rsidRPr="00166227" w:rsidRDefault="00976D80">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eastAsia="en-GB"/>
              </w:rPr>
              <w:t xml:space="preserve">PCC </w:t>
            </w:r>
          </w:p>
        </w:tc>
        <w:tc>
          <w:tcPr>
            <w:tcW w:w="1186" w:type="dxa"/>
            <w:vAlign w:val="center"/>
            <w:hideMark/>
          </w:tcPr>
          <w:p w14:paraId="36D82794"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Chief Constable </w:t>
            </w:r>
          </w:p>
        </w:tc>
        <w:tc>
          <w:tcPr>
            <w:tcW w:w="1077" w:type="dxa"/>
            <w:vAlign w:val="center"/>
            <w:hideMark/>
          </w:tcPr>
          <w:p w14:paraId="1D73384D"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PCC Group </w:t>
            </w:r>
          </w:p>
        </w:tc>
        <w:tc>
          <w:tcPr>
            <w:tcW w:w="291" w:type="dxa"/>
            <w:vAlign w:val="bottom"/>
            <w:hideMark/>
          </w:tcPr>
          <w:p w14:paraId="6843AC26" w14:textId="77777777" w:rsidR="00976D80" w:rsidRDefault="00976D80">
            <w:pPr>
              <w:rPr>
                <w:rFonts w:eastAsia="Times New Roman" w:cs="Arial"/>
                <w:b/>
                <w:bCs/>
                <w:color w:val="000000"/>
                <w:sz w:val="18"/>
                <w:szCs w:val="18"/>
                <w:lang w:eastAsia="en-GB"/>
              </w:rPr>
            </w:pPr>
          </w:p>
        </w:tc>
        <w:tc>
          <w:tcPr>
            <w:tcW w:w="2660" w:type="dxa"/>
            <w:vAlign w:val="bottom"/>
            <w:hideMark/>
          </w:tcPr>
          <w:p w14:paraId="07302744" w14:textId="77777777" w:rsidR="00976D80" w:rsidRDefault="00976D80">
            <w:pPr>
              <w:spacing w:after="0"/>
              <w:rPr>
                <w:rFonts w:asciiTheme="minorHAnsi" w:hAnsiTheme="minorHAnsi"/>
                <w:sz w:val="20"/>
                <w:szCs w:val="20"/>
                <w:lang w:eastAsia="en-GB"/>
              </w:rPr>
            </w:pPr>
          </w:p>
        </w:tc>
        <w:tc>
          <w:tcPr>
            <w:tcW w:w="291" w:type="dxa"/>
            <w:vAlign w:val="bottom"/>
            <w:hideMark/>
          </w:tcPr>
          <w:p w14:paraId="5D5F2009" w14:textId="77777777" w:rsidR="00976D80" w:rsidRDefault="00976D80">
            <w:pPr>
              <w:spacing w:after="0"/>
              <w:rPr>
                <w:rFonts w:asciiTheme="minorHAnsi" w:hAnsiTheme="minorHAnsi"/>
                <w:sz w:val="20"/>
                <w:szCs w:val="20"/>
                <w:lang w:eastAsia="en-GB"/>
              </w:rPr>
            </w:pPr>
          </w:p>
        </w:tc>
        <w:tc>
          <w:tcPr>
            <w:tcW w:w="1047" w:type="dxa"/>
            <w:vAlign w:val="center"/>
            <w:hideMark/>
          </w:tcPr>
          <w:p w14:paraId="255CEC49"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PCC </w:t>
            </w:r>
          </w:p>
        </w:tc>
        <w:tc>
          <w:tcPr>
            <w:tcW w:w="1186" w:type="dxa"/>
            <w:vAlign w:val="center"/>
            <w:hideMark/>
          </w:tcPr>
          <w:p w14:paraId="78E17F63"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Chief Constable </w:t>
            </w:r>
          </w:p>
        </w:tc>
        <w:tc>
          <w:tcPr>
            <w:tcW w:w="1108" w:type="dxa"/>
            <w:vAlign w:val="center"/>
            <w:hideMark/>
          </w:tcPr>
          <w:p w14:paraId="7DE0F51E"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xml:space="preserve"> PCC Group </w:t>
            </w:r>
          </w:p>
        </w:tc>
      </w:tr>
      <w:tr w:rsidR="00976D80" w14:paraId="6BDAA220" w14:textId="77777777" w:rsidTr="00976D80">
        <w:trPr>
          <w:trHeight w:val="307"/>
        </w:trPr>
        <w:tc>
          <w:tcPr>
            <w:tcW w:w="1077" w:type="dxa"/>
            <w:vAlign w:val="center"/>
            <w:hideMark/>
          </w:tcPr>
          <w:p w14:paraId="3EAA787C" w14:textId="6B106C5F" w:rsidR="00976D80" w:rsidRPr="00166227" w:rsidRDefault="00976D80">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eastAsia="en-GB"/>
              </w:rPr>
              <w:t>202</w:t>
            </w:r>
            <w:r w:rsidR="00C34503" w:rsidRPr="00166227">
              <w:rPr>
                <w:rFonts w:eastAsia="Times New Roman" w:cs="Arial"/>
                <w:b/>
                <w:bCs/>
                <w:color w:val="000000"/>
                <w:sz w:val="18"/>
                <w:szCs w:val="18"/>
                <w:lang w:eastAsia="en-GB"/>
              </w:rPr>
              <w:t>3</w:t>
            </w:r>
            <w:r w:rsidRPr="00166227">
              <w:rPr>
                <w:rFonts w:eastAsia="Times New Roman" w:cs="Arial"/>
                <w:b/>
                <w:bCs/>
                <w:color w:val="000000"/>
                <w:sz w:val="18"/>
                <w:szCs w:val="18"/>
                <w:lang w:eastAsia="en-GB"/>
              </w:rPr>
              <w:t>/2</w:t>
            </w:r>
            <w:r w:rsidR="00C34503" w:rsidRPr="00166227">
              <w:rPr>
                <w:rFonts w:eastAsia="Times New Roman" w:cs="Arial"/>
                <w:b/>
                <w:bCs/>
                <w:color w:val="000000"/>
                <w:sz w:val="18"/>
                <w:szCs w:val="18"/>
                <w:lang w:eastAsia="en-GB"/>
              </w:rPr>
              <w:t>4</w:t>
            </w:r>
          </w:p>
        </w:tc>
        <w:tc>
          <w:tcPr>
            <w:tcW w:w="1186" w:type="dxa"/>
            <w:vAlign w:val="center"/>
            <w:hideMark/>
          </w:tcPr>
          <w:p w14:paraId="2CDD1041" w14:textId="6EFB9CF4"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C34503">
              <w:rPr>
                <w:rFonts w:eastAsia="Times New Roman" w:cs="Arial"/>
                <w:b/>
                <w:bCs/>
                <w:color w:val="000000"/>
                <w:sz w:val="18"/>
                <w:szCs w:val="18"/>
                <w:lang w:eastAsia="en-GB"/>
              </w:rPr>
              <w:t>3</w:t>
            </w:r>
            <w:r>
              <w:rPr>
                <w:rFonts w:eastAsia="Times New Roman" w:cs="Arial"/>
                <w:b/>
                <w:bCs/>
                <w:color w:val="000000"/>
                <w:sz w:val="18"/>
                <w:szCs w:val="18"/>
                <w:lang w:eastAsia="en-GB"/>
              </w:rPr>
              <w:t>/2</w:t>
            </w:r>
            <w:r w:rsidR="00C34503">
              <w:rPr>
                <w:rFonts w:eastAsia="Times New Roman" w:cs="Arial"/>
                <w:b/>
                <w:bCs/>
                <w:color w:val="000000"/>
                <w:sz w:val="18"/>
                <w:szCs w:val="18"/>
                <w:lang w:eastAsia="en-GB"/>
              </w:rPr>
              <w:t>4</w:t>
            </w:r>
          </w:p>
        </w:tc>
        <w:tc>
          <w:tcPr>
            <w:tcW w:w="1077" w:type="dxa"/>
            <w:vAlign w:val="center"/>
            <w:hideMark/>
          </w:tcPr>
          <w:p w14:paraId="37C553F9" w14:textId="1D2AC2FC"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C34503">
              <w:rPr>
                <w:rFonts w:eastAsia="Times New Roman" w:cs="Arial"/>
                <w:b/>
                <w:bCs/>
                <w:color w:val="000000"/>
                <w:sz w:val="18"/>
                <w:szCs w:val="18"/>
                <w:lang w:eastAsia="en-GB"/>
              </w:rPr>
              <w:t>3</w:t>
            </w:r>
            <w:r>
              <w:rPr>
                <w:rFonts w:eastAsia="Times New Roman" w:cs="Arial"/>
                <w:b/>
                <w:bCs/>
                <w:color w:val="000000"/>
                <w:sz w:val="18"/>
                <w:szCs w:val="18"/>
                <w:lang w:eastAsia="en-GB"/>
              </w:rPr>
              <w:t>/2</w:t>
            </w:r>
            <w:r w:rsidR="00C34503">
              <w:rPr>
                <w:rFonts w:eastAsia="Times New Roman" w:cs="Arial"/>
                <w:b/>
                <w:bCs/>
                <w:color w:val="000000"/>
                <w:sz w:val="18"/>
                <w:szCs w:val="18"/>
                <w:lang w:eastAsia="en-GB"/>
              </w:rPr>
              <w:t>4</w:t>
            </w:r>
          </w:p>
        </w:tc>
        <w:tc>
          <w:tcPr>
            <w:tcW w:w="291" w:type="dxa"/>
            <w:vAlign w:val="bottom"/>
            <w:hideMark/>
          </w:tcPr>
          <w:p w14:paraId="28334070" w14:textId="77777777" w:rsidR="00976D80" w:rsidRDefault="00976D80">
            <w:pPr>
              <w:rPr>
                <w:rFonts w:eastAsia="Times New Roman" w:cs="Arial"/>
                <w:b/>
                <w:bCs/>
                <w:color w:val="000000"/>
                <w:sz w:val="18"/>
                <w:szCs w:val="18"/>
                <w:lang w:eastAsia="en-GB"/>
              </w:rPr>
            </w:pPr>
          </w:p>
        </w:tc>
        <w:tc>
          <w:tcPr>
            <w:tcW w:w="2660" w:type="dxa"/>
            <w:vAlign w:val="bottom"/>
            <w:hideMark/>
          </w:tcPr>
          <w:p w14:paraId="513BDF61" w14:textId="77777777" w:rsidR="00976D80" w:rsidRDefault="00976D80">
            <w:pPr>
              <w:spacing w:after="0"/>
              <w:rPr>
                <w:rFonts w:asciiTheme="minorHAnsi" w:hAnsiTheme="minorHAnsi"/>
                <w:sz w:val="20"/>
                <w:szCs w:val="20"/>
                <w:lang w:eastAsia="en-GB"/>
              </w:rPr>
            </w:pPr>
          </w:p>
        </w:tc>
        <w:tc>
          <w:tcPr>
            <w:tcW w:w="291" w:type="dxa"/>
            <w:vAlign w:val="bottom"/>
            <w:hideMark/>
          </w:tcPr>
          <w:p w14:paraId="00F56C27" w14:textId="77777777" w:rsidR="00976D80" w:rsidRDefault="00976D80">
            <w:pPr>
              <w:spacing w:after="0"/>
              <w:rPr>
                <w:rFonts w:asciiTheme="minorHAnsi" w:hAnsiTheme="minorHAnsi"/>
                <w:sz w:val="20"/>
                <w:szCs w:val="20"/>
                <w:lang w:eastAsia="en-GB"/>
              </w:rPr>
            </w:pPr>
          </w:p>
        </w:tc>
        <w:tc>
          <w:tcPr>
            <w:tcW w:w="1047" w:type="dxa"/>
            <w:vAlign w:val="center"/>
            <w:hideMark/>
          </w:tcPr>
          <w:p w14:paraId="6242B476" w14:textId="12A9FAA8"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C34503">
              <w:rPr>
                <w:rFonts w:eastAsia="Times New Roman" w:cs="Arial"/>
                <w:b/>
                <w:bCs/>
                <w:color w:val="000000"/>
                <w:sz w:val="18"/>
                <w:szCs w:val="18"/>
                <w:lang w:eastAsia="en-GB"/>
              </w:rPr>
              <w:t>4</w:t>
            </w:r>
            <w:r>
              <w:rPr>
                <w:rFonts w:eastAsia="Times New Roman" w:cs="Arial"/>
                <w:b/>
                <w:bCs/>
                <w:color w:val="000000"/>
                <w:sz w:val="18"/>
                <w:szCs w:val="18"/>
                <w:lang w:eastAsia="en-GB"/>
              </w:rPr>
              <w:t>/2</w:t>
            </w:r>
            <w:r w:rsidR="00C34503">
              <w:rPr>
                <w:rFonts w:eastAsia="Times New Roman" w:cs="Arial"/>
                <w:b/>
                <w:bCs/>
                <w:color w:val="000000"/>
                <w:sz w:val="18"/>
                <w:szCs w:val="18"/>
                <w:lang w:eastAsia="en-GB"/>
              </w:rPr>
              <w:t>5</w:t>
            </w:r>
          </w:p>
        </w:tc>
        <w:tc>
          <w:tcPr>
            <w:tcW w:w="1186" w:type="dxa"/>
            <w:vAlign w:val="center"/>
            <w:hideMark/>
          </w:tcPr>
          <w:p w14:paraId="3411F7B9" w14:textId="3DF1B7E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C34503">
              <w:rPr>
                <w:rFonts w:eastAsia="Times New Roman" w:cs="Arial"/>
                <w:b/>
                <w:bCs/>
                <w:color w:val="000000"/>
                <w:sz w:val="18"/>
                <w:szCs w:val="18"/>
                <w:lang w:eastAsia="en-GB"/>
              </w:rPr>
              <w:t>4</w:t>
            </w:r>
            <w:r>
              <w:rPr>
                <w:rFonts w:eastAsia="Times New Roman" w:cs="Arial"/>
                <w:b/>
                <w:bCs/>
                <w:color w:val="000000"/>
                <w:sz w:val="18"/>
                <w:szCs w:val="18"/>
                <w:lang w:eastAsia="en-GB"/>
              </w:rPr>
              <w:t>/2</w:t>
            </w:r>
            <w:r w:rsidR="00C34503">
              <w:rPr>
                <w:rFonts w:eastAsia="Times New Roman" w:cs="Arial"/>
                <w:b/>
                <w:bCs/>
                <w:color w:val="000000"/>
                <w:sz w:val="18"/>
                <w:szCs w:val="18"/>
                <w:lang w:eastAsia="en-GB"/>
              </w:rPr>
              <w:t>5</w:t>
            </w:r>
          </w:p>
        </w:tc>
        <w:tc>
          <w:tcPr>
            <w:tcW w:w="1108" w:type="dxa"/>
            <w:vAlign w:val="center"/>
            <w:hideMark/>
          </w:tcPr>
          <w:p w14:paraId="305945E1" w14:textId="0046AAD5"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C34503">
              <w:rPr>
                <w:rFonts w:eastAsia="Times New Roman" w:cs="Arial"/>
                <w:b/>
                <w:bCs/>
                <w:color w:val="000000"/>
                <w:sz w:val="18"/>
                <w:szCs w:val="18"/>
                <w:lang w:eastAsia="en-GB"/>
              </w:rPr>
              <w:t>4</w:t>
            </w:r>
            <w:r>
              <w:rPr>
                <w:rFonts w:eastAsia="Times New Roman" w:cs="Arial"/>
                <w:b/>
                <w:bCs/>
                <w:color w:val="000000"/>
                <w:sz w:val="18"/>
                <w:szCs w:val="18"/>
                <w:lang w:eastAsia="en-GB"/>
              </w:rPr>
              <w:t>/2</w:t>
            </w:r>
            <w:r w:rsidR="00C34503">
              <w:rPr>
                <w:rFonts w:eastAsia="Times New Roman" w:cs="Arial"/>
                <w:b/>
                <w:bCs/>
                <w:color w:val="000000"/>
                <w:sz w:val="18"/>
                <w:szCs w:val="18"/>
                <w:lang w:eastAsia="en-GB"/>
              </w:rPr>
              <w:t>5</w:t>
            </w:r>
          </w:p>
        </w:tc>
      </w:tr>
      <w:tr w:rsidR="00976D80" w14:paraId="0A4E5F82" w14:textId="77777777" w:rsidTr="00976D80">
        <w:trPr>
          <w:trHeight w:val="307"/>
        </w:trPr>
        <w:tc>
          <w:tcPr>
            <w:tcW w:w="1077" w:type="dxa"/>
            <w:tcBorders>
              <w:top w:val="nil"/>
              <w:left w:val="nil"/>
              <w:bottom w:val="single" w:sz="8" w:space="0" w:color="000000"/>
              <w:right w:val="nil"/>
            </w:tcBorders>
            <w:vAlign w:val="center"/>
            <w:hideMark/>
          </w:tcPr>
          <w:p w14:paraId="3D8A9A37" w14:textId="77777777" w:rsidR="00976D80" w:rsidRPr="00166227" w:rsidRDefault="00976D80">
            <w:pPr>
              <w:spacing w:after="0" w:line="240" w:lineRule="auto"/>
              <w:jc w:val="right"/>
              <w:rPr>
                <w:rFonts w:eastAsia="Times New Roman" w:cs="Arial"/>
                <w:b/>
                <w:bCs/>
                <w:color w:val="000000"/>
                <w:sz w:val="18"/>
                <w:szCs w:val="18"/>
                <w:lang w:eastAsia="en-GB"/>
              </w:rPr>
            </w:pPr>
            <w:r w:rsidRPr="00166227">
              <w:rPr>
                <w:rFonts w:eastAsia="Times New Roman" w:cs="Arial"/>
                <w:b/>
                <w:bCs/>
                <w:color w:val="000000"/>
                <w:sz w:val="18"/>
                <w:szCs w:val="18"/>
                <w:lang w:eastAsia="en-GB"/>
              </w:rPr>
              <w:t>£'000</w:t>
            </w:r>
          </w:p>
        </w:tc>
        <w:tc>
          <w:tcPr>
            <w:tcW w:w="1186" w:type="dxa"/>
            <w:tcBorders>
              <w:top w:val="nil"/>
              <w:left w:val="nil"/>
              <w:bottom w:val="single" w:sz="8" w:space="0" w:color="000000"/>
              <w:right w:val="nil"/>
            </w:tcBorders>
            <w:vAlign w:val="center"/>
            <w:hideMark/>
          </w:tcPr>
          <w:p w14:paraId="094AFBBD"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077" w:type="dxa"/>
            <w:tcBorders>
              <w:top w:val="nil"/>
              <w:left w:val="nil"/>
              <w:bottom w:val="single" w:sz="8" w:space="0" w:color="000000"/>
              <w:right w:val="nil"/>
            </w:tcBorders>
            <w:vAlign w:val="center"/>
            <w:hideMark/>
          </w:tcPr>
          <w:p w14:paraId="1CA82747"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291" w:type="dxa"/>
            <w:tcBorders>
              <w:top w:val="nil"/>
              <w:left w:val="nil"/>
              <w:bottom w:val="single" w:sz="8" w:space="0" w:color="auto"/>
              <w:right w:val="nil"/>
            </w:tcBorders>
            <w:vAlign w:val="center"/>
            <w:hideMark/>
          </w:tcPr>
          <w:p w14:paraId="79F7894F"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660" w:type="dxa"/>
            <w:tcBorders>
              <w:top w:val="nil"/>
              <w:left w:val="nil"/>
              <w:bottom w:val="single" w:sz="8" w:space="0" w:color="auto"/>
              <w:right w:val="nil"/>
            </w:tcBorders>
            <w:vAlign w:val="center"/>
            <w:hideMark/>
          </w:tcPr>
          <w:p w14:paraId="285B9695"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91" w:type="dxa"/>
            <w:tcBorders>
              <w:top w:val="nil"/>
              <w:left w:val="nil"/>
              <w:bottom w:val="single" w:sz="8" w:space="0" w:color="auto"/>
              <w:right w:val="nil"/>
            </w:tcBorders>
            <w:vAlign w:val="center"/>
            <w:hideMark/>
          </w:tcPr>
          <w:p w14:paraId="5CACA7C5"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1047" w:type="dxa"/>
            <w:tcBorders>
              <w:top w:val="nil"/>
              <w:left w:val="nil"/>
              <w:bottom w:val="single" w:sz="8" w:space="0" w:color="000000"/>
              <w:right w:val="nil"/>
            </w:tcBorders>
            <w:vAlign w:val="center"/>
            <w:hideMark/>
          </w:tcPr>
          <w:p w14:paraId="66AD2201"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186" w:type="dxa"/>
            <w:tcBorders>
              <w:top w:val="nil"/>
              <w:left w:val="nil"/>
              <w:bottom w:val="single" w:sz="8" w:space="0" w:color="000000"/>
              <w:right w:val="nil"/>
            </w:tcBorders>
            <w:vAlign w:val="center"/>
            <w:hideMark/>
          </w:tcPr>
          <w:p w14:paraId="1AFE80B8"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108" w:type="dxa"/>
            <w:tcBorders>
              <w:top w:val="nil"/>
              <w:left w:val="nil"/>
              <w:bottom w:val="single" w:sz="8" w:space="0" w:color="000000"/>
              <w:right w:val="nil"/>
            </w:tcBorders>
            <w:vAlign w:val="center"/>
            <w:hideMark/>
          </w:tcPr>
          <w:p w14:paraId="309CCC17" w14:textId="77777777" w:rsidR="00976D80" w:rsidRDefault="00976D80">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r>
      <w:tr w:rsidR="00656E8C" w14:paraId="272EEC8F" w14:textId="77777777">
        <w:trPr>
          <w:trHeight w:val="307"/>
        </w:trPr>
        <w:tc>
          <w:tcPr>
            <w:tcW w:w="1077" w:type="dxa"/>
            <w:noWrap/>
            <w:vAlign w:val="center"/>
            <w:hideMark/>
          </w:tcPr>
          <w:p w14:paraId="7BB2A6D6" w14:textId="21B4F9EF" w:rsidR="00656E8C" w:rsidRPr="00166227" w:rsidRDefault="00656E8C" w:rsidP="00656E8C">
            <w:pPr>
              <w:spacing w:after="0" w:line="240" w:lineRule="auto"/>
              <w:jc w:val="right"/>
              <w:rPr>
                <w:rFonts w:eastAsia="Times New Roman" w:cs="Arial"/>
                <w:color w:val="000000"/>
                <w:sz w:val="18"/>
                <w:szCs w:val="18"/>
                <w:lang w:eastAsia="en-GB"/>
              </w:rPr>
            </w:pPr>
            <w:r w:rsidRPr="00166227">
              <w:rPr>
                <w:rFonts w:cs="Arial"/>
                <w:color w:val="000000"/>
                <w:sz w:val="18"/>
                <w:szCs w:val="18"/>
              </w:rPr>
              <w:t>(18,719)</w:t>
            </w:r>
          </w:p>
        </w:tc>
        <w:tc>
          <w:tcPr>
            <w:tcW w:w="1186" w:type="dxa"/>
            <w:noWrap/>
            <w:vAlign w:val="center"/>
            <w:hideMark/>
          </w:tcPr>
          <w:p w14:paraId="0FB74AD1" w14:textId="0C78AB67"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175,972</w:t>
            </w:r>
          </w:p>
        </w:tc>
        <w:tc>
          <w:tcPr>
            <w:tcW w:w="1077" w:type="dxa"/>
            <w:noWrap/>
            <w:vAlign w:val="center"/>
            <w:hideMark/>
          </w:tcPr>
          <w:p w14:paraId="05BDFD22" w14:textId="17BB7C81"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157,253</w:t>
            </w:r>
          </w:p>
        </w:tc>
        <w:tc>
          <w:tcPr>
            <w:tcW w:w="291" w:type="dxa"/>
            <w:noWrap/>
            <w:vAlign w:val="bottom"/>
            <w:hideMark/>
          </w:tcPr>
          <w:p w14:paraId="64A4C695"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20633C0A"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Net Cost of Services</w:t>
            </w:r>
          </w:p>
        </w:tc>
        <w:tc>
          <w:tcPr>
            <w:tcW w:w="291" w:type="dxa"/>
            <w:noWrap/>
            <w:vAlign w:val="bottom"/>
            <w:hideMark/>
          </w:tcPr>
          <w:p w14:paraId="1A03136B"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030CA3CD" w14:textId="19AE71A7" w:rsidR="00656E8C" w:rsidRPr="009C349F" w:rsidRDefault="00656E8C" w:rsidP="00656E8C">
            <w:pPr>
              <w:spacing w:after="0" w:line="240" w:lineRule="auto"/>
              <w:jc w:val="right"/>
              <w:rPr>
                <w:rFonts w:eastAsia="Times New Roman" w:cs="Arial"/>
                <w:color w:val="000000"/>
                <w:sz w:val="18"/>
                <w:szCs w:val="18"/>
                <w:highlight w:val="yellow"/>
                <w:lang w:eastAsia="en-GB"/>
              </w:rPr>
            </w:pPr>
            <w:r w:rsidRPr="009C349F">
              <w:rPr>
                <w:rFonts w:cs="Arial"/>
                <w:color w:val="000000"/>
                <w:sz w:val="18"/>
                <w:szCs w:val="18"/>
                <w:highlight w:val="yellow"/>
              </w:rPr>
              <w:t>(</w:t>
            </w:r>
            <w:r w:rsidR="00386618" w:rsidRPr="009C349F">
              <w:rPr>
                <w:rFonts w:cs="Arial"/>
                <w:color w:val="000000"/>
                <w:sz w:val="18"/>
                <w:szCs w:val="18"/>
                <w:highlight w:val="yellow"/>
              </w:rPr>
              <w:t>30,09</w:t>
            </w:r>
            <w:r w:rsidR="006D6B76">
              <w:rPr>
                <w:rFonts w:cs="Arial"/>
                <w:color w:val="000000"/>
                <w:sz w:val="18"/>
                <w:szCs w:val="18"/>
                <w:highlight w:val="yellow"/>
              </w:rPr>
              <w:t>6</w:t>
            </w:r>
            <w:r w:rsidRPr="009C349F">
              <w:rPr>
                <w:rFonts w:cs="Arial"/>
                <w:color w:val="000000"/>
                <w:sz w:val="18"/>
                <w:szCs w:val="18"/>
                <w:highlight w:val="yellow"/>
              </w:rPr>
              <w:t>)</w:t>
            </w:r>
          </w:p>
        </w:tc>
        <w:tc>
          <w:tcPr>
            <w:tcW w:w="1186" w:type="dxa"/>
            <w:tcBorders>
              <w:top w:val="nil"/>
              <w:left w:val="nil"/>
              <w:bottom w:val="nil"/>
              <w:right w:val="nil"/>
            </w:tcBorders>
            <w:noWrap/>
            <w:vAlign w:val="center"/>
          </w:tcPr>
          <w:p w14:paraId="16F49E3B" w14:textId="12D67BDE" w:rsidR="00656E8C" w:rsidRPr="009C349F" w:rsidRDefault="00656E8C" w:rsidP="00656E8C">
            <w:pPr>
              <w:spacing w:after="0" w:line="240" w:lineRule="auto"/>
              <w:jc w:val="right"/>
              <w:rPr>
                <w:rFonts w:eastAsia="Times New Roman" w:cs="Arial"/>
                <w:color w:val="000000"/>
                <w:sz w:val="18"/>
                <w:szCs w:val="18"/>
                <w:highlight w:val="yellow"/>
                <w:lang w:eastAsia="en-GB"/>
              </w:rPr>
            </w:pPr>
            <w:r w:rsidRPr="009C349F">
              <w:rPr>
                <w:rFonts w:cs="Arial"/>
                <w:color w:val="000000"/>
                <w:sz w:val="18"/>
                <w:szCs w:val="18"/>
                <w:highlight w:val="yellow"/>
              </w:rPr>
              <w:t>184,709</w:t>
            </w:r>
          </w:p>
        </w:tc>
        <w:tc>
          <w:tcPr>
            <w:tcW w:w="1108" w:type="dxa"/>
            <w:tcBorders>
              <w:top w:val="nil"/>
              <w:left w:val="nil"/>
              <w:bottom w:val="nil"/>
              <w:right w:val="nil"/>
            </w:tcBorders>
            <w:noWrap/>
            <w:vAlign w:val="center"/>
          </w:tcPr>
          <w:p w14:paraId="4166FE19" w14:textId="023BD6ED" w:rsidR="00656E8C" w:rsidRPr="009C349F" w:rsidRDefault="00656E8C" w:rsidP="00656E8C">
            <w:pPr>
              <w:spacing w:after="0" w:line="240" w:lineRule="auto"/>
              <w:jc w:val="right"/>
              <w:rPr>
                <w:rFonts w:eastAsia="Times New Roman" w:cs="Arial"/>
                <w:color w:val="000000"/>
                <w:sz w:val="18"/>
                <w:szCs w:val="18"/>
                <w:highlight w:val="yellow"/>
                <w:lang w:eastAsia="en-GB"/>
              </w:rPr>
            </w:pPr>
            <w:r w:rsidRPr="009C349F">
              <w:rPr>
                <w:rFonts w:cs="Arial"/>
                <w:color w:val="000000"/>
                <w:sz w:val="18"/>
                <w:szCs w:val="18"/>
                <w:highlight w:val="yellow"/>
              </w:rPr>
              <w:t>154,</w:t>
            </w:r>
            <w:r w:rsidR="009C349F" w:rsidRPr="009C349F">
              <w:rPr>
                <w:rFonts w:cs="Arial"/>
                <w:color w:val="000000"/>
                <w:sz w:val="18"/>
                <w:szCs w:val="18"/>
                <w:highlight w:val="yellow"/>
              </w:rPr>
              <w:t>613</w:t>
            </w:r>
          </w:p>
        </w:tc>
      </w:tr>
      <w:tr w:rsidR="00656E8C" w14:paraId="4CAABED8" w14:textId="77777777">
        <w:trPr>
          <w:trHeight w:val="467"/>
        </w:trPr>
        <w:tc>
          <w:tcPr>
            <w:tcW w:w="1077" w:type="dxa"/>
            <w:noWrap/>
            <w:vAlign w:val="center"/>
            <w:hideMark/>
          </w:tcPr>
          <w:p w14:paraId="4E35FDDE" w14:textId="48CC9258" w:rsidR="00656E8C" w:rsidRPr="00166227" w:rsidRDefault="00656E8C" w:rsidP="00656E8C">
            <w:pPr>
              <w:spacing w:after="0" w:line="240" w:lineRule="auto"/>
              <w:jc w:val="right"/>
              <w:rPr>
                <w:rFonts w:eastAsia="Times New Roman" w:cs="Arial"/>
                <w:color w:val="000000"/>
                <w:sz w:val="18"/>
                <w:szCs w:val="18"/>
                <w:lang w:eastAsia="en-GB"/>
              </w:rPr>
            </w:pPr>
            <w:r w:rsidRPr="00166227">
              <w:rPr>
                <w:rFonts w:cs="Arial"/>
                <w:color w:val="000000"/>
                <w:sz w:val="18"/>
                <w:szCs w:val="18"/>
              </w:rPr>
              <w:t>(1,941)</w:t>
            </w:r>
          </w:p>
        </w:tc>
        <w:tc>
          <w:tcPr>
            <w:tcW w:w="1186" w:type="dxa"/>
            <w:noWrap/>
            <w:vAlign w:val="center"/>
            <w:hideMark/>
          </w:tcPr>
          <w:p w14:paraId="08591846" w14:textId="70C9ED93"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51,303</w:t>
            </w:r>
          </w:p>
        </w:tc>
        <w:tc>
          <w:tcPr>
            <w:tcW w:w="1077" w:type="dxa"/>
            <w:noWrap/>
            <w:vAlign w:val="center"/>
            <w:hideMark/>
          </w:tcPr>
          <w:p w14:paraId="5D04FB1D" w14:textId="1C46D045"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49,362</w:t>
            </w:r>
          </w:p>
        </w:tc>
        <w:tc>
          <w:tcPr>
            <w:tcW w:w="291" w:type="dxa"/>
            <w:noWrap/>
            <w:vAlign w:val="bottom"/>
            <w:hideMark/>
          </w:tcPr>
          <w:p w14:paraId="23225E87"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78913675"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Financing, Investment Income and Expenditure</w:t>
            </w:r>
          </w:p>
        </w:tc>
        <w:tc>
          <w:tcPr>
            <w:tcW w:w="291" w:type="dxa"/>
            <w:noWrap/>
            <w:vAlign w:val="bottom"/>
            <w:hideMark/>
          </w:tcPr>
          <w:p w14:paraId="75E32967"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26B83AD9" w14:textId="7161E977"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(1,74</w:t>
            </w:r>
            <w:r w:rsidR="00610638">
              <w:rPr>
                <w:rFonts w:cs="Arial"/>
                <w:color w:val="000000"/>
                <w:sz w:val="18"/>
                <w:szCs w:val="18"/>
              </w:rPr>
              <w:t>7</w:t>
            </w:r>
            <w:r>
              <w:rPr>
                <w:rFonts w:cs="Arial"/>
                <w:color w:val="000000"/>
                <w:sz w:val="18"/>
                <w:szCs w:val="18"/>
              </w:rPr>
              <w:t>)</w:t>
            </w:r>
          </w:p>
        </w:tc>
        <w:tc>
          <w:tcPr>
            <w:tcW w:w="1186" w:type="dxa"/>
            <w:tcBorders>
              <w:top w:val="nil"/>
              <w:left w:val="nil"/>
              <w:bottom w:val="nil"/>
              <w:right w:val="nil"/>
            </w:tcBorders>
            <w:noWrap/>
            <w:vAlign w:val="center"/>
          </w:tcPr>
          <w:p w14:paraId="04B65600" w14:textId="7A68F65E"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53,945</w:t>
            </w:r>
          </w:p>
        </w:tc>
        <w:tc>
          <w:tcPr>
            <w:tcW w:w="1108" w:type="dxa"/>
            <w:tcBorders>
              <w:top w:val="nil"/>
              <w:left w:val="nil"/>
              <w:bottom w:val="nil"/>
              <w:right w:val="nil"/>
            </w:tcBorders>
            <w:noWrap/>
            <w:vAlign w:val="center"/>
          </w:tcPr>
          <w:p w14:paraId="620DF632" w14:textId="2EB147A0"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52,19</w:t>
            </w:r>
            <w:r w:rsidR="00610638">
              <w:rPr>
                <w:rFonts w:cs="Arial"/>
                <w:color w:val="000000"/>
                <w:sz w:val="18"/>
                <w:szCs w:val="18"/>
              </w:rPr>
              <w:t>8</w:t>
            </w:r>
          </w:p>
        </w:tc>
      </w:tr>
      <w:tr w:rsidR="00656E8C" w14:paraId="0F3ABEC2" w14:textId="77777777">
        <w:trPr>
          <w:trHeight w:val="307"/>
        </w:trPr>
        <w:tc>
          <w:tcPr>
            <w:tcW w:w="1077" w:type="dxa"/>
            <w:noWrap/>
            <w:vAlign w:val="center"/>
            <w:hideMark/>
          </w:tcPr>
          <w:p w14:paraId="4D6846C6" w14:textId="0A92A7BF" w:rsidR="00656E8C" w:rsidRPr="00166227" w:rsidRDefault="00656E8C" w:rsidP="00656E8C">
            <w:pPr>
              <w:spacing w:after="0" w:line="240" w:lineRule="auto"/>
              <w:jc w:val="right"/>
              <w:rPr>
                <w:rFonts w:eastAsia="Times New Roman" w:cs="Arial"/>
                <w:color w:val="000000"/>
                <w:sz w:val="18"/>
                <w:szCs w:val="18"/>
                <w:lang w:eastAsia="en-GB"/>
              </w:rPr>
            </w:pPr>
            <w:r w:rsidRPr="00166227">
              <w:rPr>
                <w:rFonts w:cs="Arial"/>
                <w:color w:val="000000"/>
                <w:sz w:val="18"/>
                <w:szCs w:val="18"/>
              </w:rPr>
              <w:t>(20,360)</w:t>
            </w:r>
          </w:p>
        </w:tc>
        <w:tc>
          <w:tcPr>
            <w:tcW w:w="1186" w:type="dxa"/>
            <w:noWrap/>
            <w:vAlign w:val="center"/>
            <w:hideMark/>
          </w:tcPr>
          <w:p w14:paraId="346FFFC2" w14:textId="48C9A211"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077" w:type="dxa"/>
            <w:noWrap/>
            <w:vAlign w:val="center"/>
            <w:hideMark/>
          </w:tcPr>
          <w:p w14:paraId="47B3898C" w14:textId="198E4CCF"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(20,360)</w:t>
            </w:r>
          </w:p>
        </w:tc>
        <w:tc>
          <w:tcPr>
            <w:tcW w:w="291" w:type="dxa"/>
            <w:noWrap/>
            <w:vAlign w:val="bottom"/>
            <w:hideMark/>
          </w:tcPr>
          <w:p w14:paraId="4DB0920E"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09E006E5"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Other Operating Expenditure</w:t>
            </w:r>
          </w:p>
        </w:tc>
        <w:tc>
          <w:tcPr>
            <w:tcW w:w="291" w:type="dxa"/>
            <w:noWrap/>
            <w:vAlign w:val="bottom"/>
            <w:hideMark/>
          </w:tcPr>
          <w:p w14:paraId="72753091"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14D51F6B" w14:textId="6F63FF39"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(18,37</w:t>
            </w:r>
            <w:r w:rsidR="00610638">
              <w:rPr>
                <w:rFonts w:cs="Arial"/>
                <w:color w:val="000000"/>
                <w:sz w:val="18"/>
                <w:szCs w:val="18"/>
              </w:rPr>
              <w:t>9</w:t>
            </w:r>
            <w:r>
              <w:rPr>
                <w:rFonts w:cs="Arial"/>
                <w:color w:val="000000"/>
                <w:sz w:val="18"/>
                <w:szCs w:val="18"/>
              </w:rPr>
              <w:t>)</w:t>
            </w:r>
          </w:p>
        </w:tc>
        <w:tc>
          <w:tcPr>
            <w:tcW w:w="1186" w:type="dxa"/>
            <w:tcBorders>
              <w:top w:val="nil"/>
              <w:left w:val="nil"/>
              <w:bottom w:val="nil"/>
              <w:right w:val="nil"/>
            </w:tcBorders>
            <w:noWrap/>
            <w:vAlign w:val="center"/>
          </w:tcPr>
          <w:p w14:paraId="4F22FF59" w14:textId="4E989B28"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108" w:type="dxa"/>
            <w:tcBorders>
              <w:top w:val="nil"/>
              <w:left w:val="nil"/>
              <w:bottom w:val="nil"/>
              <w:right w:val="nil"/>
            </w:tcBorders>
            <w:noWrap/>
            <w:vAlign w:val="center"/>
          </w:tcPr>
          <w:p w14:paraId="0CAACB02" w14:textId="2CCC8642"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(18,37</w:t>
            </w:r>
            <w:r w:rsidR="00610638">
              <w:rPr>
                <w:rFonts w:cs="Arial"/>
                <w:color w:val="000000"/>
                <w:sz w:val="18"/>
                <w:szCs w:val="18"/>
              </w:rPr>
              <w:t>9</w:t>
            </w:r>
            <w:r>
              <w:rPr>
                <w:rFonts w:cs="Arial"/>
                <w:color w:val="000000"/>
                <w:sz w:val="18"/>
                <w:szCs w:val="18"/>
              </w:rPr>
              <w:t>)</w:t>
            </w:r>
          </w:p>
        </w:tc>
      </w:tr>
      <w:tr w:rsidR="00656E8C" w14:paraId="75ED1766" w14:textId="77777777">
        <w:trPr>
          <w:trHeight w:val="321"/>
        </w:trPr>
        <w:tc>
          <w:tcPr>
            <w:tcW w:w="1077" w:type="dxa"/>
            <w:noWrap/>
            <w:vAlign w:val="center"/>
            <w:hideMark/>
          </w:tcPr>
          <w:p w14:paraId="5BB4C056" w14:textId="4C6768EA" w:rsidR="00656E8C" w:rsidRPr="00166227" w:rsidRDefault="00656E8C" w:rsidP="00656E8C">
            <w:pPr>
              <w:spacing w:after="0" w:line="240" w:lineRule="auto"/>
              <w:jc w:val="right"/>
              <w:rPr>
                <w:rFonts w:eastAsia="Times New Roman" w:cs="Arial"/>
                <w:color w:val="000000"/>
                <w:sz w:val="18"/>
                <w:szCs w:val="18"/>
                <w:lang w:eastAsia="en-GB"/>
              </w:rPr>
            </w:pPr>
            <w:r w:rsidRPr="00166227">
              <w:rPr>
                <w:rFonts w:cs="Arial"/>
                <w:color w:val="000000"/>
                <w:sz w:val="18"/>
                <w:szCs w:val="18"/>
              </w:rPr>
              <w:t>227,275</w:t>
            </w:r>
          </w:p>
        </w:tc>
        <w:tc>
          <w:tcPr>
            <w:tcW w:w="1186" w:type="dxa"/>
            <w:noWrap/>
            <w:vAlign w:val="center"/>
            <w:hideMark/>
          </w:tcPr>
          <w:p w14:paraId="4043955C" w14:textId="03AC2A22"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(227,275)</w:t>
            </w:r>
          </w:p>
        </w:tc>
        <w:tc>
          <w:tcPr>
            <w:tcW w:w="1077" w:type="dxa"/>
            <w:noWrap/>
            <w:vAlign w:val="center"/>
            <w:hideMark/>
          </w:tcPr>
          <w:p w14:paraId="7BC5B665" w14:textId="69392112"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1" w:type="dxa"/>
            <w:noWrap/>
            <w:vAlign w:val="bottom"/>
            <w:hideMark/>
          </w:tcPr>
          <w:p w14:paraId="6AF347EF"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121B96C9"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Intra-group Adjustment</w:t>
            </w:r>
          </w:p>
        </w:tc>
        <w:tc>
          <w:tcPr>
            <w:tcW w:w="291" w:type="dxa"/>
            <w:noWrap/>
            <w:vAlign w:val="bottom"/>
            <w:hideMark/>
          </w:tcPr>
          <w:p w14:paraId="47745358"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54AE24E5" w14:textId="0DAC96D6"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23</w:t>
            </w:r>
            <w:r w:rsidR="00881241">
              <w:rPr>
                <w:rFonts w:cs="Arial"/>
                <w:color w:val="000000"/>
                <w:sz w:val="18"/>
                <w:szCs w:val="18"/>
              </w:rPr>
              <w:t>8,</w:t>
            </w:r>
            <w:r w:rsidR="004D080A">
              <w:rPr>
                <w:rFonts w:cs="Arial"/>
                <w:color w:val="000000"/>
                <w:sz w:val="18"/>
                <w:szCs w:val="18"/>
              </w:rPr>
              <w:t>654</w:t>
            </w:r>
          </w:p>
        </w:tc>
        <w:tc>
          <w:tcPr>
            <w:tcW w:w="1186" w:type="dxa"/>
            <w:tcBorders>
              <w:top w:val="nil"/>
              <w:left w:val="nil"/>
              <w:bottom w:val="nil"/>
              <w:right w:val="nil"/>
            </w:tcBorders>
            <w:noWrap/>
            <w:vAlign w:val="center"/>
          </w:tcPr>
          <w:p w14:paraId="37CA3B6F" w14:textId="5932648E"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(23</w:t>
            </w:r>
            <w:r w:rsidR="004D080A">
              <w:rPr>
                <w:rFonts w:cs="Arial"/>
                <w:color w:val="000000"/>
                <w:sz w:val="18"/>
                <w:szCs w:val="18"/>
              </w:rPr>
              <w:t>8,654</w:t>
            </w:r>
            <w:r>
              <w:rPr>
                <w:rFonts w:cs="Arial"/>
                <w:color w:val="000000"/>
                <w:sz w:val="18"/>
                <w:szCs w:val="18"/>
              </w:rPr>
              <w:t>)</w:t>
            </w:r>
          </w:p>
        </w:tc>
        <w:tc>
          <w:tcPr>
            <w:tcW w:w="1108" w:type="dxa"/>
            <w:tcBorders>
              <w:top w:val="nil"/>
              <w:left w:val="nil"/>
              <w:bottom w:val="nil"/>
              <w:right w:val="nil"/>
            </w:tcBorders>
            <w:noWrap/>
            <w:vAlign w:val="center"/>
          </w:tcPr>
          <w:p w14:paraId="6456EDC9" w14:textId="2E03C579"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r>
      <w:tr w:rsidR="00656E8C" w14:paraId="79B65B92" w14:textId="77777777">
        <w:trPr>
          <w:trHeight w:val="307"/>
        </w:trPr>
        <w:tc>
          <w:tcPr>
            <w:tcW w:w="1077" w:type="dxa"/>
            <w:tcBorders>
              <w:top w:val="single" w:sz="8" w:space="0" w:color="auto"/>
              <w:left w:val="nil"/>
              <w:bottom w:val="single" w:sz="8" w:space="0" w:color="auto"/>
              <w:right w:val="nil"/>
            </w:tcBorders>
            <w:noWrap/>
            <w:vAlign w:val="center"/>
            <w:hideMark/>
          </w:tcPr>
          <w:p w14:paraId="23A7AD07" w14:textId="2DA66787" w:rsidR="00656E8C" w:rsidRPr="00166227" w:rsidRDefault="00656E8C" w:rsidP="00656E8C">
            <w:pPr>
              <w:spacing w:after="0" w:line="240" w:lineRule="auto"/>
              <w:jc w:val="right"/>
              <w:rPr>
                <w:rFonts w:eastAsia="Times New Roman" w:cs="Arial"/>
                <w:b/>
                <w:bCs/>
                <w:color w:val="000000"/>
                <w:sz w:val="18"/>
                <w:szCs w:val="18"/>
                <w:lang w:eastAsia="en-GB"/>
              </w:rPr>
            </w:pPr>
            <w:r w:rsidRPr="00166227">
              <w:rPr>
                <w:rFonts w:cs="Arial"/>
                <w:b/>
                <w:bCs/>
                <w:color w:val="000000"/>
                <w:sz w:val="18"/>
                <w:szCs w:val="18"/>
              </w:rPr>
              <w:t>186,225</w:t>
            </w:r>
          </w:p>
        </w:tc>
        <w:tc>
          <w:tcPr>
            <w:tcW w:w="1186" w:type="dxa"/>
            <w:tcBorders>
              <w:top w:val="single" w:sz="8" w:space="0" w:color="auto"/>
              <w:left w:val="nil"/>
              <w:bottom w:val="single" w:sz="8" w:space="0" w:color="auto"/>
              <w:right w:val="nil"/>
            </w:tcBorders>
            <w:noWrap/>
            <w:vAlign w:val="center"/>
            <w:hideMark/>
          </w:tcPr>
          <w:p w14:paraId="72A59A84" w14:textId="64FD4AE6"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77" w:type="dxa"/>
            <w:tcBorders>
              <w:top w:val="single" w:sz="8" w:space="0" w:color="auto"/>
              <w:left w:val="nil"/>
              <w:bottom w:val="single" w:sz="8" w:space="0" w:color="auto"/>
              <w:right w:val="nil"/>
            </w:tcBorders>
            <w:noWrap/>
            <w:vAlign w:val="center"/>
            <w:hideMark/>
          </w:tcPr>
          <w:p w14:paraId="5625A3E7" w14:textId="05545304"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186,225</w:t>
            </w:r>
          </w:p>
        </w:tc>
        <w:tc>
          <w:tcPr>
            <w:tcW w:w="291" w:type="dxa"/>
            <w:tcBorders>
              <w:top w:val="single" w:sz="8" w:space="0" w:color="auto"/>
              <w:left w:val="nil"/>
              <w:bottom w:val="single" w:sz="8" w:space="0" w:color="auto"/>
              <w:right w:val="nil"/>
            </w:tcBorders>
            <w:noWrap/>
            <w:vAlign w:val="center"/>
            <w:hideMark/>
          </w:tcPr>
          <w:p w14:paraId="7D0DA8C2"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660" w:type="dxa"/>
            <w:tcBorders>
              <w:top w:val="single" w:sz="8" w:space="0" w:color="auto"/>
              <w:left w:val="nil"/>
              <w:bottom w:val="single" w:sz="8" w:space="0" w:color="auto"/>
              <w:right w:val="nil"/>
            </w:tcBorders>
            <w:vAlign w:val="center"/>
            <w:hideMark/>
          </w:tcPr>
          <w:p w14:paraId="1010247F"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Total</w:t>
            </w:r>
          </w:p>
        </w:tc>
        <w:tc>
          <w:tcPr>
            <w:tcW w:w="291" w:type="dxa"/>
            <w:tcBorders>
              <w:top w:val="single" w:sz="8" w:space="0" w:color="auto"/>
              <w:left w:val="nil"/>
              <w:bottom w:val="single" w:sz="8" w:space="0" w:color="auto"/>
              <w:right w:val="nil"/>
            </w:tcBorders>
            <w:noWrap/>
            <w:vAlign w:val="center"/>
            <w:hideMark/>
          </w:tcPr>
          <w:p w14:paraId="5654E617"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1047" w:type="dxa"/>
            <w:tcBorders>
              <w:top w:val="single" w:sz="8" w:space="0" w:color="auto"/>
              <w:left w:val="nil"/>
              <w:bottom w:val="single" w:sz="8" w:space="0" w:color="auto"/>
              <w:right w:val="nil"/>
            </w:tcBorders>
            <w:noWrap/>
            <w:vAlign w:val="center"/>
          </w:tcPr>
          <w:p w14:paraId="120BE4EA" w14:textId="6BC4BC07" w:rsidR="00656E8C" w:rsidRPr="009C349F" w:rsidRDefault="00656E8C" w:rsidP="00656E8C">
            <w:pPr>
              <w:spacing w:after="0" w:line="240" w:lineRule="auto"/>
              <w:jc w:val="right"/>
              <w:rPr>
                <w:rFonts w:eastAsia="Times New Roman" w:cs="Arial"/>
                <w:b/>
                <w:color w:val="000000"/>
                <w:sz w:val="18"/>
                <w:szCs w:val="18"/>
                <w:highlight w:val="yellow"/>
                <w:lang w:eastAsia="en-GB"/>
              </w:rPr>
            </w:pPr>
            <w:r w:rsidRPr="009C349F">
              <w:rPr>
                <w:rFonts w:cs="Arial"/>
                <w:b/>
                <w:color w:val="000000"/>
                <w:sz w:val="18"/>
                <w:szCs w:val="18"/>
                <w:highlight w:val="yellow"/>
              </w:rPr>
              <w:t>18</w:t>
            </w:r>
            <w:r w:rsidR="004D080A" w:rsidRPr="009C349F">
              <w:rPr>
                <w:rFonts w:cs="Arial"/>
                <w:b/>
                <w:color w:val="000000"/>
                <w:sz w:val="18"/>
                <w:szCs w:val="18"/>
                <w:highlight w:val="yellow"/>
              </w:rPr>
              <w:t>8,</w:t>
            </w:r>
            <w:r w:rsidR="009C349F" w:rsidRPr="009C349F">
              <w:rPr>
                <w:rFonts w:cs="Arial"/>
                <w:b/>
                <w:bCs/>
                <w:color w:val="000000"/>
                <w:sz w:val="18"/>
                <w:szCs w:val="18"/>
                <w:highlight w:val="yellow"/>
              </w:rPr>
              <w:t>432</w:t>
            </w:r>
          </w:p>
        </w:tc>
        <w:tc>
          <w:tcPr>
            <w:tcW w:w="1186" w:type="dxa"/>
            <w:tcBorders>
              <w:top w:val="single" w:sz="8" w:space="0" w:color="auto"/>
              <w:left w:val="nil"/>
              <w:bottom w:val="single" w:sz="8" w:space="0" w:color="auto"/>
              <w:right w:val="nil"/>
            </w:tcBorders>
            <w:noWrap/>
            <w:vAlign w:val="center"/>
          </w:tcPr>
          <w:p w14:paraId="6D598F57" w14:textId="541CF4BB" w:rsidR="00656E8C" w:rsidRPr="009C349F" w:rsidRDefault="004D080A" w:rsidP="00656E8C">
            <w:pPr>
              <w:spacing w:after="0" w:line="240" w:lineRule="auto"/>
              <w:jc w:val="right"/>
              <w:rPr>
                <w:rFonts w:eastAsia="Times New Roman" w:cs="Arial"/>
                <w:b/>
                <w:color w:val="000000"/>
                <w:sz w:val="18"/>
                <w:szCs w:val="18"/>
                <w:highlight w:val="yellow"/>
                <w:lang w:eastAsia="en-GB"/>
              </w:rPr>
            </w:pPr>
            <w:r w:rsidRPr="009C349F">
              <w:rPr>
                <w:rFonts w:eastAsia="Times New Roman" w:cs="Arial"/>
                <w:b/>
                <w:color w:val="000000"/>
                <w:sz w:val="18"/>
                <w:szCs w:val="18"/>
                <w:highlight w:val="yellow"/>
                <w:lang w:eastAsia="en-GB"/>
              </w:rPr>
              <w:t>0</w:t>
            </w:r>
          </w:p>
        </w:tc>
        <w:tc>
          <w:tcPr>
            <w:tcW w:w="1108" w:type="dxa"/>
            <w:tcBorders>
              <w:top w:val="single" w:sz="8" w:space="0" w:color="auto"/>
              <w:left w:val="nil"/>
              <w:bottom w:val="single" w:sz="8" w:space="0" w:color="auto"/>
              <w:right w:val="nil"/>
            </w:tcBorders>
            <w:noWrap/>
            <w:vAlign w:val="center"/>
          </w:tcPr>
          <w:p w14:paraId="1FDCEE80" w14:textId="4580330E" w:rsidR="00656E8C" w:rsidRPr="009C349F" w:rsidRDefault="00656E8C" w:rsidP="00656E8C">
            <w:pPr>
              <w:spacing w:after="0" w:line="240" w:lineRule="auto"/>
              <w:jc w:val="right"/>
              <w:rPr>
                <w:rFonts w:eastAsia="Times New Roman" w:cs="Arial"/>
                <w:b/>
                <w:color w:val="000000"/>
                <w:sz w:val="18"/>
                <w:szCs w:val="18"/>
                <w:highlight w:val="yellow"/>
                <w:lang w:eastAsia="en-GB"/>
              </w:rPr>
            </w:pPr>
            <w:r w:rsidRPr="009C349F">
              <w:rPr>
                <w:rFonts w:cs="Arial"/>
                <w:b/>
                <w:color w:val="000000"/>
                <w:sz w:val="18"/>
                <w:szCs w:val="18"/>
                <w:highlight w:val="yellow"/>
              </w:rPr>
              <w:t>188,</w:t>
            </w:r>
            <w:r w:rsidR="009C349F" w:rsidRPr="009C349F">
              <w:rPr>
                <w:rFonts w:cs="Arial"/>
                <w:b/>
                <w:bCs/>
                <w:color w:val="000000"/>
                <w:sz w:val="18"/>
                <w:szCs w:val="18"/>
                <w:highlight w:val="yellow"/>
              </w:rPr>
              <w:t>432</w:t>
            </w:r>
          </w:p>
        </w:tc>
      </w:tr>
      <w:tr w:rsidR="00656E8C" w14:paraId="5ABA2A44" w14:textId="77777777">
        <w:trPr>
          <w:trHeight w:val="467"/>
        </w:trPr>
        <w:tc>
          <w:tcPr>
            <w:tcW w:w="1077" w:type="dxa"/>
            <w:noWrap/>
            <w:vAlign w:val="center"/>
            <w:hideMark/>
          </w:tcPr>
          <w:p w14:paraId="63E3DD48" w14:textId="4880E3D6"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(788)</w:t>
            </w:r>
          </w:p>
        </w:tc>
        <w:tc>
          <w:tcPr>
            <w:tcW w:w="1186" w:type="dxa"/>
            <w:noWrap/>
            <w:vAlign w:val="center"/>
            <w:hideMark/>
          </w:tcPr>
          <w:p w14:paraId="37AD0D11" w14:textId="17144052"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077" w:type="dxa"/>
            <w:noWrap/>
            <w:vAlign w:val="center"/>
            <w:hideMark/>
          </w:tcPr>
          <w:p w14:paraId="04DB0CF6" w14:textId="7D464FB2"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11,559</w:t>
            </w:r>
          </w:p>
        </w:tc>
        <w:tc>
          <w:tcPr>
            <w:tcW w:w="291" w:type="dxa"/>
            <w:noWrap/>
            <w:vAlign w:val="bottom"/>
            <w:hideMark/>
          </w:tcPr>
          <w:p w14:paraId="628CED4A" w14:textId="77777777" w:rsidR="00656E8C" w:rsidRDefault="00656E8C" w:rsidP="00656E8C">
            <w:pPr>
              <w:rPr>
                <w:rFonts w:eastAsia="Times New Roman" w:cs="Arial"/>
                <w:color w:val="000000"/>
                <w:sz w:val="18"/>
                <w:szCs w:val="18"/>
                <w:lang w:eastAsia="en-GB"/>
              </w:rPr>
            </w:pPr>
          </w:p>
        </w:tc>
        <w:tc>
          <w:tcPr>
            <w:tcW w:w="2660" w:type="dxa"/>
            <w:vAlign w:val="center"/>
            <w:hideMark/>
          </w:tcPr>
          <w:p w14:paraId="53782B5D"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Actuarial (gains)/ losses on pension assets/ liabilities</w:t>
            </w:r>
          </w:p>
        </w:tc>
        <w:tc>
          <w:tcPr>
            <w:tcW w:w="291" w:type="dxa"/>
            <w:noWrap/>
            <w:vAlign w:val="bottom"/>
            <w:hideMark/>
          </w:tcPr>
          <w:p w14:paraId="442475D0"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45C87D09" w14:textId="267EA472" w:rsidR="00656E8C" w:rsidRPr="00656E8C" w:rsidRDefault="00D73162" w:rsidP="00656E8C">
            <w:pPr>
              <w:spacing w:after="0" w:line="240" w:lineRule="auto"/>
              <w:jc w:val="right"/>
              <w:rPr>
                <w:rFonts w:eastAsia="Times New Roman" w:cs="Arial"/>
                <w:color w:val="000000"/>
                <w:sz w:val="18"/>
                <w:szCs w:val="18"/>
                <w:lang w:eastAsia="en-GB"/>
              </w:rPr>
            </w:pPr>
            <w:r>
              <w:rPr>
                <w:rFonts w:cs="Arial"/>
                <w:color w:val="000000"/>
                <w:sz w:val="18"/>
                <w:szCs w:val="18"/>
              </w:rPr>
              <w:t>(</w:t>
            </w:r>
            <w:r w:rsidR="00610638">
              <w:rPr>
                <w:rFonts w:cs="Arial"/>
                <w:color w:val="000000"/>
                <w:sz w:val="18"/>
                <w:szCs w:val="18"/>
              </w:rPr>
              <w:t>74</w:t>
            </w:r>
            <w:r>
              <w:rPr>
                <w:rFonts w:cs="Arial"/>
                <w:color w:val="000000"/>
                <w:sz w:val="18"/>
                <w:szCs w:val="18"/>
              </w:rPr>
              <w:t>)</w:t>
            </w:r>
          </w:p>
        </w:tc>
        <w:tc>
          <w:tcPr>
            <w:tcW w:w="1186" w:type="dxa"/>
            <w:tcBorders>
              <w:top w:val="nil"/>
              <w:left w:val="nil"/>
              <w:bottom w:val="nil"/>
              <w:right w:val="nil"/>
            </w:tcBorders>
            <w:noWrap/>
            <w:vAlign w:val="center"/>
          </w:tcPr>
          <w:p w14:paraId="37719F42" w14:textId="7AC234AC" w:rsidR="00656E8C" w:rsidRP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(13</w:t>
            </w:r>
            <w:r w:rsidR="00FA1F76">
              <w:rPr>
                <w:rFonts w:cs="Arial"/>
                <w:color w:val="000000"/>
                <w:sz w:val="18"/>
                <w:szCs w:val="18"/>
              </w:rPr>
              <w:t>7,448</w:t>
            </w:r>
            <w:r>
              <w:rPr>
                <w:rFonts w:cs="Arial"/>
                <w:color w:val="000000"/>
                <w:sz w:val="18"/>
                <w:szCs w:val="18"/>
              </w:rPr>
              <w:t>)</w:t>
            </w:r>
          </w:p>
        </w:tc>
        <w:tc>
          <w:tcPr>
            <w:tcW w:w="1108" w:type="dxa"/>
            <w:tcBorders>
              <w:top w:val="nil"/>
              <w:left w:val="nil"/>
              <w:bottom w:val="nil"/>
              <w:right w:val="nil"/>
            </w:tcBorders>
            <w:noWrap/>
            <w:vAlign w:val="center"/>
          </w:tcPr>
          <w:p w14:paraId="1CF76A6A" w14:textId="0C32AFEB"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w:t>
            </w:r>
            <w:r w:rsidR="008E2C66">
              <w:rPr>
                <w:rFonts w:cs="Arial"/>
                <w:color w:val="000000"/>
                <w:sz w:val="18"/>
                <w:szCs w:val="18"/>
              </w:rPr>
              <w:t>1</w:t>
            </w:r>
            <w:r w:rsidR="00FE7489">
              <w:rPr>
                <w:rFonts w:cs="Arial"/>
                <w:color w:val="000000"/>
                <w:sz w:val="18"/>
                <w:szCs w:val="18"/>
              </w:rPr>
              <w:t>37</w:t>
            </w:r>
            <w:r w:rsidR="00A46B7B">
              <w:rPr>
                <w:rFonts w:cs="Arial"/>
                <w:color w:val="000000"/>
                <w:sz w:val="18"/>
                <w:szCs w:val="18"/>
              </w:rPr>
              <w:t>,</w:t>
            </w:r>
            <w:r w:rsidR="00FE7489">
              <w:rPr>
                <w:rFonts w:cs="Arial"/>
                <w:color w:val="000000"/>
                <w:sz w:val="18"/>
                <w:szCs w:val="18"/>
              </w:rPr>
              <w:t>522</w:t>
            </w:r>
            <w:r>
              <w:rPr>
                <w:rFonts w:cs="Arial"/>
                <w:color w:val="000000"/>
                <w:sz w:val="18"/>
                <w:szCs w:val="18"/>
              </w:rPr>
              <w:t>)</w:t>
            </w:r>
          </w:p>
        </w:tc>
      </w:tr>
      <w:tr w:rsidR="00656E8C" w14:paraId="6EE819B7" w14:textId="77777777">
        <w:trPr>
          <w:trHeight w:val="321"/>
        </w:trPr>
        <w:tc>
          <w:tcPr>
            <w:tcW w:w="1077" w:type="dxa"/>
            <w:tcBorders>
              <w:top w:val="nil"/>
              <w:left w:val="nil"/>
              <w:bottom w:val="single" w:sz="8" w:space="0" w:color="auto"/>
              <w:right w:val="nil"/>
            </w:tcBorders>
            <w:noWrap/>
            <w:vAlign w:val="center"/>
            <w:hideMark/>
          </w:tcPr>
          <w:p w14:paraId="32F450AA" w14:textId="11A69966"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186" w:type="dxa"/>
            <w:tcBorders>
              <w:top w:val="nil"/>
              <w:left w:val="nil"/>
              <w:bottom w:val="single" w:sz="8" w:space="0" w:color="auto"/>
              <w:right w:val="nil"/>
            </w:tcBorders>
            <w:noWrap/>
            <w:vAlign w:val="center"/>
            <w:hideMark/>
          </w:tcPr>
          <w:p w14:paraId="61C75B0E" w14:textId="1E70F4D4"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(12,347)</w:t>
            </w:r>
          </w:p>
        </w:tc>
        <w:tc>
          <w:tcPr>
            <w:tcW w:w="1077" w:type="dxa"/>
            <w:tcBorders>
              <w:top w:val="nil"/>
              <w:left w:val="nil"/>
              <w:bottom w:val="single" w:sz="8" w:space="0" w:color="auto"/>
              <w:right w:val="nil"/>
            </w:tcBorders>
            <w:noWrap/>
            <w:vAlign w:val="center"/>
            <w:hideMark/>
          </w:tcPr>
          <w:p w14:paraId="37FD04FF" w14:textId="6E9C94E5"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1" w:type="dxa"/>
            <w:tcBorders>
              <w:top w:val="nil"/>
              <w:left w:val="nil"/>
              <w:bottom w:val="single" w:sz="8" w:space="0" w:color="auto"/>
              <w:right w:val="nil"/>
            </w:tcBorders>
            <w:noWrap/>
            <w:vAlign w:val="bottom"/>
            <w:hideMark/>
          </w:tcPr>
          <w:p w14:paraId="00B58D79" w14:textId="77777777" w:rsidR="00656E8C" w:rsidRDefault="00656E8C" w:rsidP="00656E8C">
            <w:pPr>
              <w:rPr>
                <w:rFonts w:eastAsia="Times New Roman" w:cs="Arial"/>
                <w:color w:val="000000"/>
                <w:sz w:val="18"/>
                <w:szCs w:val="18"/>
                <w:lang w:eastAsia="en-GB"/>
              </w:rPr>
            </w:pPr>
          </w:p>
        </w:tc>
        <w:tc>
          <w:tcPr>
            <w:tcW w:w="2660" w:type="dxa"/>
            <w:tcBorders>
              <w:top w:val="nil"/>
              <w:left w:val="nil"/>
              <w:bottom w:val="single" w:sz="8" w:space="0" w:color="auto"/>
              <w:right w:val="nil"/>
            </w:tcBorders>
            <w:vAlign w:val="center"/>
            <w:hideMark/>
          </w:tcPr>
          <w:p w14:paraId="5000FE79" w14:textId="77777777" w:rsidR="00656E8C" w:rsidRDefault="00656E8C" w:rsidP="00656E8C">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Intra-group Adjustment</w:t>
            </w:r>
          </w:p>
        </w:tc>
        <w:tc>
          <w:tcPr>
            <w:tcW w:w="291" w:type="dxa"/>
            <w:tcBorders>
              <w:top w:val="nil"/>
              <w:left w:val="nil"/>
              <w:bottom w:val="single" w:sz="8" w:space="0" w:color="auto"/>
              <w:right w:val="nil"/>
            </w:tcBorders>
            <w:noWrap/>
            <w:vAlign w:val="bottom"/>
            <w:hideMark/>
          </w:tcPr>
          <w:p w14:paraId="512F458B" w14:textId="77777777" w:rsidR="00656E8C" w:rsidRDefault="00656E8C" w:rsidP="00656E8C">
            <w:pPr>
              <w:rPr>
                <w:rFonts w:eastAsia="Times New Roman" w:cs="Arial"/>
                <w:color w:val="000000"/>
                <w:sz w:val="18"/>
                <w:szCs w:val="18"/>
                <w:lang w:eastAsia="en-GB"/>
              </w:rPr>
            </w:pPr>
          </w:p>
        </w:tc>
        <w:tc>
          <w:tcPr>
            <w:tcW w:w="1047" w:type="dxa"/>
            <w:tcBorders>
              <w:top w:val="nil"/>
              <w:left w:val="nil"/>
              <w:bottom w:val="nil"/>
              <w:right w:val="nil"/>
            </w:tcBorders>
            <w:noWrap/>
            <w:vAlign w:val="center"/>
          </w:tcPr>
          <w:p w14:paraId="1D8BC5C8" w14:textId="60398A1E" w:rsidR="00656E8C" w:rsidRP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(13</w:t>
            </w:r>
            <w:r w:rsidR="00FA1F76">
              <w:rPr>
                <w:rFonts w:cs="Arial"/>
                <w:color w:val="000000"/>
                <w:sz w:val="18"/>
                <w:szCs w:val="18"/>
              </w:rPr>
              <w:t>7,448</w:t>
            </w:r>
            <w:r>
              <w:rPr>
                <w:rFonts w:cs="Arial"/>
                <w:color w:val="000000"/>
                <w:sz w:val="18"/>
                <w:szCs w:val="18"/>
              </w:rPr>
              <w:t>)</w:t>
            </w:r>
          </w:p>
        </w:tc>
        <w:tc>
          <w:tcPr>
            <w:tcW w:w="1186" w:type="dxa"/>
            <w:tcBorders>
              <w:top w:val="nil"/>
              <w:left w:val="nil"/>
              <w:bottom w:val="nil"/>
              <w:right w:val="nil"/>
            </w:tcBorders>
            <w:noWrap/>
            <w:vAlign w:val="center"/>
          </w:tcPr>
          <w:p w14:paraId="162F4CCB" w14:textId="151F3B66" w:rsidR="00656E8C" w:rsidRP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13</w:t>
            </w:r>
            <w:r w:rsidR="00FA1F76">
              <w:rPr>
                <w:rFonts w:cs="Arial"/>
                <w:color w:val="000000"/>
                <w:sz w:val="18"/>
                <w:szCs w:val="18"/>
              </w:rPr>
              <w:t>7,448</w:t>
            </w:r>
          </w:p>
        </w:tc>
        <w:tc>
          <w:tcPr>
            <w:tcW w:w="1108" w:type="dxa"/>
            <w:tcBorders>
              <w:top w:val="nil"/>
              <w:left w:val="nil"/>
              <w:bottom w:val="nil"/>
              <w:right w:val="nil"/>
            </w:tcBorders>
            <w:noWrap/>
            <w:vAlign w:val="center"/>
          </w:tcPr>
          <w:p w14:paraId="2FA1D7FF" w14:textId="69379873" w:rsidR="00656E8C" w:rsidRDefault="00656E8C" w:rsidP="00656E8C">
            <w:pPr>
              <w:spacing w:after="0" w:line="240" w:lineRule="auto"/>
              <w:jc w:val="right"/>
              <w:rPr>
                <w:rFonts w:eastAsia="Times New Roman" w:cs="Arial"/>
                <w:color w:val="000000"/>
                <w:sz w:val="18"/>
                <w:szCs w:val="18"/>
                <w:lang w:eastAsia="en-GB"/>
              </w:rPr>
            </w:pPr>
            <w:r>
              <w:rPr>
                <w:rFonts w:cs="Arial"/>
                <w:color w:val="000000"/>
                <w:sz w:val="18"/>
                <w:szCs w:val="18"/>
              </w:rPr>
              <w:t>0</w:t>
            </w:r>
          </w:p>
        </w:tc>
      </w:tr>
      <w:tr w:rsidR="00656E8C" w14:paraId="1CA71BF5" w14:textId="77777777">
        <w:trPr>
          <w:trHeight w:val="307"/>
        </w:trPr>
        <w:tc>
          <w:tcPr>
            <w:tcW w:w="1077" w:type="dxa"/>
            <w:tcBorders>
              <w:top w:val="single" w:sz="8" w:space="0" w:color="auto"/>
              <w:left w:val="nil"/>
              <w:bottom w:val="single" w:sz="12" w:space="0" w:color="auto"/>
              <w:right w:val="nil"/>
            </w:tcBorders>
            <w:noWrap/>
            <w:vAlign w:val="center"/>
            <w:hideMark/>
          </w:tcPr>
          <w:p w14:paraId="592F77A4" w14:textId="5D812CB7"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11,559</w:t>
            </w:r>
          </w:p>
        </w:tc>
        <w:tc>
          <w:tcPr>
            <w:tcW w:w="1186" w:type="dxa"/>
            <w:tcBorders>
              <w:top w:val="single" w:sz="8" w:space="0" w:color="auto"/>
              <w:left w:val="nil"/>
              <w:bottom w:val="single" w:sz="12" w:space="0" w:color="auto"/>
              <w:right w:val="nil"/>
            </w:tcBorders>
            <w:noWrap/>
            <w:vAlign w:val="center"/>
            <w:hideMark/>
          </w:tcPr>
          <w:p w14:paraId="0D0DB9A7" w14:textId="11EE93F8"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77" w:type="dxa"/>
            <w:tcBorders>
              <w:top w:val="single" w:sz="8" w:space="0" w:color="auto"/>
              <w:left w:val="nil"/>
              <w:bottom w:val="single" w:sz="12" w:space="0" w:color="auto"/>
              <w:right w:val="nil"/>
            </w:tcBorders>
            <w:noWrap/>
            <w:vAlign w:val="center"/>
            <w:hideMark/>
          </w:tcPr>
          <w:p w14:paraId="629804CC" w14:textId="47DABBB8"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11,559</w:t>
            </w:r>
          </w:p>
        </w:tc>
        <w:tc>
          <w:tcPr>
            <w:tcW w:w="291" w:type="dxa"/>
            <w:tcBorders>
              <w:top w:val="single" w:sz="8" w:space="0" w:color="auto"/>
              <w:left w:val="nil"/>
              <w:bottom w:val="single" w:sz="12" w:space="0" w:color="auto"/>
              <w:right w:val="nil"/>
            </w:tcBorders>
            <w:noWrap/>
            <w:vAlign w:val="center"/>
            <w:hideMark/>
          </w:tcPr>
          <w:p w14:paraId="7CFCEABC"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660" w:type="dxa"/>
            <w:tcBorders>
              <w:top w:val="single" w:sz="8" w:space="0" w:color="auto"/>
              <w:left w:val="nil"/>
              <w:bottom w:val="single" w:sz="12" w:space="0" w:color="auto"/>
              <w:right w:val="nil"/>
            </w:tcBorders>
            <w:vAlign w:val="center"/>
            <w:hideMark/>
          </w:tcPr>
          <w:p w14:paraId="0DC62C54"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Total</w:t>
            </w:r>
          </w:p>
        </w:tc>
        <w:tc>
          <w:tcPr>
            <w:tcW w:w="291" w:type="dxa"/>
            <w:tcBorders>
              <w:top w:val="single" w:sz="8" w:space="0" w:color="auto"/>
              <w:left w:val="nil"/>
              <w:bottom w:val="single" w:sz="12" w:space="0" w:color="auto"/>
              <w:right w:val="nil"/>
            </w:tcBorders>
            <w:noWrap/>
            <w:vAlign w:val="center"/>
            <w:hideMark/>
          </w:tcPr>
          <w:p w14:paraId="069F5A13" w14:textId="77777777" w:rsidR="00656E8C" w:rsidRDefault="00656E8C" w:rsidP="00656E8C">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1047" w:type="dxa"/>
            <w:tcBorders>
              <w:top w:val="single" w:sz="8" w:space="0" w:color="auto"/>
              <w:left w:val="nil"/>
              <w:bottom w:val="single" w:sz="8" w:space="0" w:color="auto"/>
              <w:right w:val="nil"/>
            </w:tcBorders>
            <w:noWrap/>
            <w:vAlign w:val="center"/>
          </w:tcPr>
          <w:p w14:paraId="2A4F504A" w14:textId="2F9A21A6"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(1</w:t>
            </w:r>
            <w:r w:rsidR="00FE7489">
              <w:rPr>
                <w:rFonts w:cs="Arial"/>
                <w:b/>
                <w:bCs/>
                <w:color w:val="000000"/>
                <w:sz w:val="18"/>
                <w:szCs w:val="18"/>
              </w:rPr>
              <w:t>37,522</w:t>
            </w:r>
            <w:r>
              <w:rPr>
                <w:rFonts w:cs="Arial"/>
                <w:b/>
                <w:bCs/>
                <w:color w:val="000000"/>
                <w:sz w:val="18"/>
                <w:szCs w:val="18"/>
              </w:rPr>
              <w:t>)</w:t>
            </w:r>
          </w:p>
        </w:tc>
        <w:tc>
          <w:tcPr>
            <w:tcW w:w="1186" w:type="dxa"/>
            <w:tcBorders>
              <w:top w:val="single" w:sz="8" w:space="0" w:color="auto"/>
              <w:left w:val="nil"/>
              <w:bottom w:val="single" w:sz="8" w:space="0" w:color="auto"/>
              <w:right w:val="nil"/>
            </w:tcBorders>
            <w:noWrap/>
            <w:vAlign w:val="center"/>
          </w:tcPr>
          <w:p w14:paraId="3FC7E200" w14:textId="012D3D1A"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108" w:type="dxa"/>
            <w:tcBorders>
              <w:top w:val="single" w:sz="8" w:space="0" w:color="auto"/>
              <w:left w:val="nil"/>
              <w:bottom w:val="single" w:sz="8" w:space="0" w:color="auto"/>
              <w:right w:val="nil"/>
            </w:tcBorders>
            <w:noWrap/>
            <w:vAlign w:val="center"/>
          </w:tcPr>
          <w:p w14:paraId="7235FFE6" w14:textId="0A07FA0F" w:rsidR="00656E8C" w:rsidRDefault="00656E8C" w:rsidP="00656E8C">
            <w:pPr>
              <w:spacing w:after="0" w:line="240" w:lineRule="auto"/>
              <w:jc w:val="right"/>
              <w:rPr>
                <w:rFonts w:eastAsia="Times New Roman" w:cs="Arial"/>
                <w:b/>
                <w:bCs/>
                <w:color w:val="000000"/>
                <w:sz w:val="18"/>
                <w:szCs w:val="18"/>
                <w:lang w:eastAsia="en-GB"/>
              </w:rPr>
            </w:pPr>
            <w:r>
              <w:rPr>
                <w:rFonts w:cs="Arial"/>
                <w:b/>
                <w:bCs/>
                <w:color w:val="000000"/>
                <w:sz w:val="18"/>
                <w:szCs w:val="18"/>
              </w:rPr>
              <w:t>(1</w:t>
            </w:r>
            <w:r w:rsidR="00FE7489">
              <w:rPr>
                <w:rFonts w:cs="Arial"/>
                <w:b/>
                <w:bCs/>
                <w:color w:val="000000"/>
                <w:sz w:val="18"/>
                <w:szCs w:val="18"/>
              </w:rPr>
              <w:t>37,522</w:t>
            </w:r>
            <w:r>
              <w:rPr>
                <w:rFonts w:cs="Arial"/>
                <w:b/>
                <w:bCs/>
                <w:color w:val="000000"/>
                <w:sz w:val="18"/>
                <w:szCs w:val="18"/>
              </w:rPr>
              <w:t>)</w:t>
            </w:r>
          </w:p>
        </w:tc>
      </w:tr>
    </w:tbl>
    <w:p w14:paraId="257110A7" w14:textId="77777777" w:rsidR="00976D80" w:rsidRDefault="00976D80" w:rsidP="00947E8D"/>
    <w:p w14:paraId="1394257E" w14:textId="62C6B5C8" w:rsidR="00976D80" w:rsidRDefault="001D45C2" w:rsidP="00976D80">
      <w:pPr>
        <w:spacing w:after="0" w:line="240" w:lineRule="auto"/>
        <w:rPr>
          <w:b/>
          <w:bCs/>
          <w:sz w:val="18"/>
          <w:szCs w:val="18"/>
        </w:rPr>
      </w:pPr>
      <w:r w:rsidRPr="001D45C2">
        <w:rPr>
          <w:b/>
          <w:bCs/>
          <w:sz w:val="18"/>
          <w:szCs w:val="18"/>
        </w:rPr>
        <w:t>Balance Sheet Adjustments</w:t>
      </w:r>
    </w:p>
    <w:p w14:paraId="45BF0187" w14:textId="77777777" w:rsidR="001D45C2" w:rsidRDefault="001D45C2" w:rsidP="001D45C2">
      <w:pPr>
        <w:spacing w:after="0" w:line="240" w:lineRule="auto"/>
        <w:rPr>
          <w:b/>
          <w:bCs/>
          <w:sz w:val="18"/>
          <w:szCs w:val="18"/>
        </w:rPr>
      </w:pPr>
    </w:p>
    <w:tbl>
      <w:tblPr>
        <w:tblW w:w="10032" w:type="dxa"/>
        <w:tblLook w:val="04A0" w:firstRow="1" w:lastRow="0" w:firstColumn="1" w:lastColumn="0" w:noHBand="0" w:noVBand="1"/>
      </w:tblPr>
      <w:tblGrid>
        <w:gridCol w:w="1065"/>
        <w:gridCol w:w="1206"/>
        <w:gridCol w:w="1065"/>
        <w:gridCol w:w="296"/>
        <w:gridCol w:w="2768"/>
        <w:gridCol w:w="296"/>
        <w:gridCol w:w="1065"/>
        <w:gridCol w:w="1206"/>
        <w:gridCol w:w="1065"/>
      </w:tblGrid>
      <w:tr w:rsidR="001D45C2" w14:paraId="4D871BD8" w14:textId="77777777" w:rsidTr="001D45C2">
        <w:trPr>
          <w:trHeight w:val="580"/>
        </w:trPr>
        <w:tc>
          <w:tcPr>
            <w:tcW w:w="1065" w:type="dxa"/>
            <w:vAlign w:val="center"/>
            <w:hideMark/>
          </w:tcPr>
          <w:p w14:paraId="767F40A0"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PCC</w:t>
            </w:r>
          </w:p>
        </w:tc>
        <w:tc>
          <w:tcPr>
            <w:tcW w:w="1206" w:type="dxa"/>
            <w:vAlign w:val="center"/>
            <w:hideMark/>
          </w:tcPr>
          <w:p w14:paraId="0ADF2A25"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Chief Constable</w:t>
            </w:r>
          </w:p>
        </w:tc>
        <w:tc>
          <w:tcPr>
            <w:tcW w:w="1065" w:type="dxa"/>
            <w:vAlign w:val="center"/>
            <w:hideMark/>
          </w:tcPr>
          <w:p w14:paraId="2E609633"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PCC Group</w:t>
            </w:r>
          </w:p>
        </w:tc>
        <w:tc>
          <w:tcPr>
            <w:tcW w:w="296" w:type="dxa"/>
            <w:vAlign w:val="bottom"/>
            <w:hideMark/>
          </w:tcPr>
          <w:p w14:paraId="4A6EE450" w14:textId="77777777" w:rsidR="001D45C2" w:rsidRDefault="001D45C2">
            <w:pPr>
              <w:rPr>
                <w:rFonts w:eastAsia="Times New Roman" w:cs="Arial"/>
                <w:b/>
                <w:bCs/>
                <w:color w:val="000000"/>
                <w:sz w:val="18"/>
                <w:szCs w:val="18"/>
                <w:lang w:eastAsia="en-GB"/>
              </w:rPr>
            </w:pPr>
          </w:p>
        </w:tc>
        <w:tc>
          <w:tcPr>
            <w:tcW w:w="2768" w:type="dxa"/>
            <w:vAlign w:val="bottom"/>
            <w:hideMark/>
          </w:tcPr>
          <w:p w14:paraId="1B39BD56" w14:textId="77777777" w:rsidR="001D45C2" w:rsidRDefault="001D45C2">
            <w:pPr>
              <w:spacing w:after="0"/>
              <w:rPr>
                <w:rFonts w:asciiTheme="minorHAnsi" w:hAnsiTheme="minorHAnsi"/>
                <w:sz w:val="20"/>
                <w:szCs w:val="20"/>
                <w:lang w:eastAsia="en-GB"/>
              </w:rPr>
            </w:pPr>
          </w:p>
        </w:tc>
        <w:tc>
          <w:tcPr>
            <w:tcW w:w="296" w:type="dxa"/>
            <w:vAlign w:val="bottom"/>
            <w:hideMark/>
          </w:tcPr>
          <w:p w14:paraId="112151C7" w14:textId="77777777" w:rsidR="001D45C2" w:rsidRDefault="001D45C2">
            <w:pPr>
              <w:spacing w:after="0"/>
              <w:rPr>
                <w:rFonts w:asciiTheme="minorHAnsi" w:hAnsiTheme="minorHAnsi"/>
                <w:sz w:val="20"/>
                <w:szCs w:val="20"/>
                <w:lang w:eastAsia="en-GB"/>
              </w:rPr>
            </w:pPr>
          </w:p>
        </w:tc>
        <w:tc>
          <w:tcPr>
            <w:tcW w:w="1065" w:type="dxa"/>
            <w:vAlign w:val="center"/>
            <w:hideMark/>
          </w:tcPr>
          <w:p w14:paraId="464B0859"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PCC</w:t>
            </w:r>
          </w:p>
        </w:tc>
        <w:tc>
          <w:tcPr>
            <w:tcW w:w="1206" w:type="dxa"/>
            <w:vAlign w:val="center"/>
            <w:hideMark/>
          </w:tcPr>
          <w:p w14:paraId="478C1BFE"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Chief Constable</w:t>
            </w:r>
          </w:p>
        </w:tc>
        <w:tc>
          <w:tcPr>
            <w:tcW w:w="1065" w:type="dxa"/>
            <w:vAlign w:val="center"/>
            <w:hideMark/>
          </w:tcPr>
          <w:p w14:paraId="651ABB0F"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PCC Group</w:t>
            </w:r>
          </w:p>
        </w:tc>
      </w:tr>
      <w:tr w:rsidR="001D45C2" w14:paraId="0D24B43B" w14:textId="77777777" w:rsidTr="001D45C2">
        <w:trPr>
          <w:trHeight w:val="380"/>
        </w:trPr>
        <w:tc>
          <w:tcPr>
            <w:tcW w:w="1065" w:type="dxa"/>
            <w:vAlign w:val="center"/>
            <w:hideMark/>
          </w:tcPr>
          <w:p w14:paraId="53440ECD" w14:textId="6BF6C29B"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3</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4</w:t>
            </w:r>
          </w:p>
        </w:tc>
        <w:tc>
          <w:tcPr>
            <w:tcW w:w="1206" w:type="dxa"/>
            <w:vAlign w:val="center"/>
            <w:hideMark/>
          </w:tcPr>
          <w:p w14:paraId="74F8A670" w14:textId="4913F14D"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3</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4</w:t>
            </w:r>
          </w:p>
        </w:tc>
        <w:tc>
          <w:tcPr>
            <w:tcW w:w="1065" w:type="dxa"/>
            <w:vAlign w:val="center"/>
            <w:hideMark/>
          </w:tcPr>
          <w:p w14:paraId="0215F9F9" w14:textId="75F61AC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3</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4</w:t>
            </w:r>
          </w:p>
        </w:tc>
        <w:tc>
          <w:tcPr>
            <w:tcW w:w="296" w:type="dxa"/>
            <w:vAlign w:val="bottom"/>
            <w:hideMark/>
          </w:tcPr>
          <w:p w14:paraId="20236C7F" w14:textId="77777777" w:rsidR="001D45C2" w:rsidRDefault="001D45C2">
            <w:pPr>
              <w:rPr>
                <w:rFonts w:eastAsia="Times New Roman" w:cs="Arial"/>
                <w:b/>
                <w:bCs/>
                <w:color w:val="000000"/>
                <w:sz w:val="18"/>
                <w:szCs w:val="18"/>
                <w:lang w:eastAsia="en-GB"/>
              </w:rPr>
            </w:pPr>
          </w:p>
        </w:tc>
        <w:tc>
          <w:tcPr>
            <w:tcW w:w="2768" w:type="dxa"/>
            <w:vAlign w:val="bottom"/>
            <w:hideMark/>
          </w:tcPr>
          <w:p w14:paraId="0A060FF8" w14:textId="77777777" w:rsidR="001D45C2" w:rsidRDefault="001D45C2">
            <w:pPr>
              <w:spacing w:after="0"/>
              <w:rPr>
                <w:rFonts w:asciiTheme="minorHAnsi" w:hAnsiTheme="minorHAnsi"/>
                <w:sz w:val="20"/>
                <w:szCs w:val="20"/>
                <w:lang w:eastAsia="en-GB"/>
              </w:rPr>
            </w:pPr>
          </w:p>
        </w:tc>
        <w:tc>
          <w:tcPr>
            <w:tcW w:w="296" w:type="dxa"/>
            <w:vAlign w:val="bottom"/>
            <w:hideMark/>
          </w:tcPr>
          <w:p w14:paraId="259F60AE" w14:textId="77777777" w:rsidR="001D45C2" w:rsidRDefault="001D45C2">
            <w:pPr>
              <w:spacing w:after="0"/>
              <w:rPr>
                <w:rFonts w:asciiTheme="minorHAnsi" w:hAnsiTheme="minorHAnsi"/>
                <w:sz w:val="20"/>
                <w:szCs w:val="20"/>
                <w:lang w:eastAsia="en-GB"/>
              </w:rPr>
            </w:pPr>
          </w:p>
        </w:tc>
        <w:tc>
          <w:tcPr>
            <w:tcW w:w="1065" w:type="dxa"/>
            <w:vAlign w:val="center"/>
            <w:hideMark/>
          </w:tcPr>
          <w:p w14:paraId="6E4CC6E7" w14:textId="4C9657A1"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4</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5</w:t>
            </w:r>
          </w:p>
        </w:tc>
        <w:tc>
          <w:tcPr>
            <w:tcW w:w="1206" w:type="dxa"/>
            <w:vAlign w:val="center"/>
            <w:hideMark/>
          </w:tcPr>
          <w:p w14:paraId="12778801" w14:textId="0A821F6D"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4</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5</w:t>
            </w:r>
          </w:p>
        </w:tc>
        <w:tc>
          <w:tcPr>
            <w:tcW w:w="1065" w:type="dxa"/>
            <w:vAlign w:val="center"/>
            <w:hideMark/>
          </w:tcPr>
          <w:p w14:paraId="0EA93A0D" w14:textId="095A14D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202</w:t>
            </w:r>
            <w:r w:rsidR="008F5CF5">
              <w:rPr>
                <w:rFonts w:eastAsia="Times New Roman" w:cs="Arial"/>
                <w:b/>
                <w:bCs/>
                <w:color w:val="000000"/>
                <w:sz w:val="18"/>
                <w:szCs w:val="18"/>
                <w:lang w:eastAsia="en-GB"/>
              </w:rPr>
              <w:t>4</w:t>
            </w:r>
            <w:r>
              <w:rPr>
                <w:rFonts w:eastAsia="Times New Roman" w:cs="Arial"/>
                <w:b/>
                <w:bCs/>
                <w:color w:val="000000"/>
                <w:sz w:val="18"/>
                <w:szCs w:val="18"/>
                <w:lang w:eastAsia="en-GB"/>
              </w:rPr>
              <w:t>/2</w:t>
            </w:r>
            <w:r w:rsidR="008F5CF5">
              <w:rPr>
                <w:rFonts w:eastAsia="Times New Roman" w:cs="Arial"/>
                <w:b/>
                <w:bCs/>
                <w:color w:val="000000"/>
                <w:sz w:val="18"/>
                <w:szCs w:val="18"/>
                <w:lang w:eastAsia="en-GB"/>
              </w:rPr>
              <w:t>5</w:t>
            </w:r>
          </w:p>
        </w:tc>
      </w:tr>
      <w:tr w:rsidR="001D45C2" w14:paraId="5137932B" w14:textId="77777777" w:rsidTr="001D45C2">
        <w:trPr>
          <w:trHeight w:val="380"/>
        </w:trPr>
        <w:tc>
          <w:tcPr>
            <w:tcW w:w="1065" w:type="dxa"/>
            <w:tcBorders>
              <w:top w:val="nil"/>
              <w:left w:val="nil"/>
              <w:bottom w:val="single" w:sz="8" w:space="0" w:color="000000"/>
              <w:right w:val="nil"/>
            </w:tcBorders>
            <w:vAlign w:val="center"/>
            <w:hideMark/>
          </w:tcPr>
          <w:p w14:paraId="5422F50D"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206" w:type="dxa"/>
            <w:tcBorders>
              <w:top w:val="nil"/>
              <w:left w:val="nil"/>
              <w:bottom w:val="single" w:sz="8" w:space="0" w:color="000000"/>
              <w:right w:val="nil"/>
            </w:tcBorders>
            <w:vAlign w:val="center"/>
            <w:hideMark/>
          </w:tcPr>
          <w:p w14:paraId="5C1FE7B6"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065" w:type="dxa"/>
            <w:tcBorders>
              <w:top w:val="nil"/>
              <w:left w:val="nil"/>
              <w:bottom w:val="single" w:sz="8" w:space="0" w:color="000000"/>
              <w:right w:val="nil"/>
            </w:tcBorders>
            <w:vAlign w:val="center"/>
            <w:hideMark/>
          </w:tcPr>
          <w:p w14:paraId="4F0911D9"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296" w:type="dxa"/>
            <w:tcBorders>
              <w:top w:val="nil"/>
              <w:left w:val="nil"/>
              <w:bottom w:val="single" w:sz="8" w:space="0" w:color="auto"/>
              <w:right w:val="nil"/>
            </w:tcBorders>
            <w:vAlign w:val="center"/>
            <w:hideMark/>
          </w:tcPr>
          <w:p w14:paraId="29FE9EC8"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768" w:type="dxa"/>
            <w:tcBorders>
              <w:top w:val="nil"/>
              <w:left w:val="nil"/>
              <w:bottom w:val="single" w:sz="8" w:space="0" w:color="auto"/>
              <w:right w:val="nil"/>
            </w:tcBorders>
            <w:vAlign w:val="center"/>
            <w:hideMark/>
          </w:tcPr>
          <w:p w14:paraId="281E162E"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96" w:type="dxa"/>
            <w:tcBorders>
              <w:top w:val="nil"/>
              <w:left w:val="nil"/>
              <w:bottom w:val="single" w:sz="8" w:space="0" w:color="auto"/>
              <w:right w:val="nil"/>
            </w:tcBorders>
            <w:vAlign w:val="center"/>
            <w:hideMark/>
          </w:tcPr>
          <w:p w14:paraId="2545AD0B"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1065" w:type="dxa"/>
            <w:tcBorders>
              <w:top w:val="nil"/>
              <w:left w:val="nil"/>
              <w:bottom w:val="single" w:sz="8" w:space="0" w:color="000000"/>
              <w:right w:val="nil"/>
            </w:tcBorders>
            <w:vAlign w:val="center"/>
            <w:hideMark/>
          </w:tcPr>
          <w:p w14:paraId="7D0C39A9"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206" w:type="dxa"/>
            <w:tcBorders>
              <w:top w:val="nil"/>
              <w:left w:val="nil"/>
              <w:bottom w:val="single" w:sz="8" w:space="0" w:color="000000"/>
              <w:right w:val="nil"/>
            </w:tcBorders>
            <w:vAlign w:val="center"/>
            <w:hideMark/>
          </w:tcPr>
          <w:p w14:paraId="590D1136"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c>
          <w:tcPr>
            <w:tcW w:w="1065" w:type="dxa"/>
            <w:tcBorders>
              <w:top w:val="nil"/>
              <w:left w:val="nil"/>
              <w:bottom w:val="single" w:sz="8" w:space="0" w:color="000000"/>
              <w:right w:val="nil"/>
            </w:tcBorders>
            <w:vAlign w:val="center"/>
            <w:hideMark/>
          </w:tcPr>
          <w:p w14:paraId="655A3888" w14:textId="77777777" w:rsidR="001D45C2" w:rsidRDefault="001D45C2">
            <w:pPr>
              <w:spacing w:after="0" w:line="240" w:lineRule="auto"/>
              <w:jc w:val="right"/>
              <w:rPr>
                <w:rFonts w:eastAsia="Times New Roman" w:cs="Arial"/>
                <w:b/>
                <w:bCs/>
                <w:color w:val="000000"/>
                <w:sz w:val="18"/>
                <w:szCs w:val="18"/>
                <w:lang w:eastAsia="en-GB"/>
              </w:rPr>
            </w:pPr>
            <w:r>
              <w:rPr>
                <w:rFonts w:eastAsia="Times New Roman" w:cs="Arial"/>
                <w:b/>
                <w:bCs/>
                <w:color w:val="000000"/>
                <w:sz w:val="18"/>
                <w:szCs w:val="18"/>
                <w:lang w:eastAsia="en-GB"/>
              </w:rPr>
              <w:t>£'000</w:t>
            </w:r>
          </w:p>
        </w:tc>
      </w:tr>
      <w:tr w:rsidR="00EB2DA7" w14:paraId="2AAE8D90" w14:textId="77777777" w:rsidTr="00EB2DA7">
        <w:trPr>
          <w:trHeight w:val="380"/>
        </w:trPr>
        <w:tc>
          <w:tcPr>
            <w:tcW w:w="1065" w:type="dxa"/>
            <w:noWrap/>
            <w:vAlign w:val="center"/>
            <w:hideMark/>
          </w:tcPr>
          <w:p w14:paraId="5C15C9B0" w14:textId="61FEBB98"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1206" w:type="dxa"/>
            <w:noWrap/>
            <w:vAlign w:val="center"/>
            <w:hideMark/>
          </w:tcPr>
          <w:p w14:paraId="4AE74273" w14:textId="48CDCBE9"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704</w:t>
            </w:r>
          </w:p>
        </w:tc>
        <w:tc>
          <w:tcPr>
            <w:tcW w:w="1065" w:type="dxa"/>
            <w:noWrap/>
            <w:vAlign w:val="center"/>
            <w:hideMark/>
          </w:tcPr>
          <w:p w14:paraId="24ED03A1" w14:textId="22272526"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704</w:t>
            </w:r>
          </w:p>
        </w:tc>
        <w:tc>
          <w:tcPr>
            <w:tcW w:w="296" w:type="dxa"/>
            <w:noWrap/>
            <w:vAlign w:val="bottom"/>
            <w:hideMark/>
          </w:tcPr>
          <w:p w14:paraId="33B106C3" w14:textId="77777777" w:rsidR="00EB2DA7" w:rsidRDefault="00EB2DA7" w:rsidP="00EB2DA7">
            <w:pPr>
              <w:rPr>
                <w:rFonts w:eastAsia="Times New Roman" w:cs="Arial"/>
                <w:color w:val="000000"/>
                <w:sz w:val="18"/>
                <w:szCs w:val="18"/>
                <w:lang w:eastAsia="en-GB"/>
              </w:rPr>
            </w:pPr>
          </w:p>
        </w:tc>
        <w:tc>
          <w:tcPr>
            <w:tcW w:w="2768" w:type="dxa"/>
            <w:vAlign w:val="center"/>
            <w:hideMark/>
          </w:tcPr>
          <w:p w14:paraId="295D476D" w14:textId="77777777" w:rsidR="00EB2DA7" w:rsidRDefault="00EB2DA7" w:rsidP="00EB2DA7">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Inventories</w:t>
            </w:r>
          </w:p>
        </w:tc>
        <w:tc>
          <w:tcPr>
            <w:tcW w:w="296" w:type="dxa"/>
            <w:noWrap/>
            <w:vAlign w:val="bottom"/>
            <w:hideMark/>
          </w:tcPr>
          <w:p w14:paraId="7A89D93D" w14:textId="77777777" w:rsidR="00EB2DA7" w:rsidRDefault="00EB2DA7" w:rsidP="00EB2DA7">
            <w:pPr>
              <w:rPr>
                <w:rFonts w:eastAsia="Times New Roman" w:cs="Arial"/>
                <w:color w:val="000000"/>
                <w:sz w:val="18"/>
                <w:szCs w:val="18"/>
                <w:lang w:eastAsia="en-GB"/>
              </w:rPr>
            </w:pPr>
          </w:p>
        </w:tc>
        <w:tc>
          <w:tcPr>
            <w:tcW w:w="1065" w:type="dxa"/>
            <w:noWrap/>
            <w:vAlign w:val="center"/>
          </w:tcPr>
          <w:p w14:paraId="156005A7" w14:textId="11DDDB9A" w:rsidR="00EB2DA7" w:rsidRDefault="006B3A34"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0</w:t>
            </w:r>
          </w:p>
        </w:tc>
        <w:tc>
          <w:tcPr>
            <w:tcW w:w="1206" w:type="dxa"/>
            <w:noWrap/>
            <w:vAlign w:val="center"/>
          </w:tcPr>
          <w:p w14:paraId="1FC5A153" w14:textId="7306263E" w:rsidR="00EB2DA7" w:rsidRDefault="001A6DE4"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688</w:t>
            </w:r>
          </w:p>
        </w:tc>
        <w:tc>
          <w:tcPr>
            <w:tcW w:w="1065" w:type="dxa"/>
            <w:noWrap/>
            <w:vAlign w:val="center"/>
          </w:tcPr>
          <w:p w14:paraId="7BCAB5D4" w14:textId="4DF15847" w:rsidR="00EB2DA7" w:rsidRDefault="001A6DE4" w:rsidP="00EB2DA7">
            <w:pPr>
              <w:spacing w:after="0" w:line="240" w:lineRule="auto"/>
              <w:jc w:val="right"/>
              <w:rPr>
                <w:rFonts w:eastAsia="Times New Roman" w:cs="Arial"/>
                <w:color w:val="000000"/>
                <w:sz w:val="18"/>
                <w:szCs w:val="18"/>
                <w:lang w:eastAsia="en-GB"/>
              </w:rPr>
            </w:pPr>
            <w:r>
              <w:rPr>
                <w:rFonts w:eastAsia="Times New Roman" w:cs="Arial"/>
                <w:color w:val="000000"/>
                <w:sz w:val="18"/>
                <w:szCs w:val="18"/>
                <w:lang w:eastAsia="en-GB"/>
              </w:rPr>
              <w:t>688</w:t>
            </w:r>
          </w:p>
        </w:tc>
      </w:tr>
      <w:tr w:rsidR="00EB2DA7" w14:paraId="772FE4B1" w14:textId="77777777" w:rsidTr="00EB2DA7">
        <w:trPr>
          <w:trHeight w:val="380"/>
        </w:trPr>
        <w:tc>
          <w:tcPr>
            <w:tcW w:w="1065" w:type="dxa"/>
            <w:noWrap/>
            <w:vAlign w:val="center"/>
            <w:hideMark/>
          </w:tcPr>
          <w:p w14:paraId="0579976C" w14:textId="0124338D"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(3,895)</w:t>
            </w:r>
          </w:p>
        </w:tc>
        <w:tc>
          <w:tcPr>
            <w:tcW w:w="1206" w:type="dxa"/>
            <w:noWrap/>
            <w:vAlign w:val="center"/>
            <w:hideMark/>
          </w:tcPr>
          <w:p w14:paraId="24B2B000" w14:textId="29166707"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(15,773)</w:t>
            </w:r>
          </w:p>
        </w:tc>
        <w:tc>
          <w:tcPr>
            <w:tcW w:w="1065" w:type="dxa"/>
            <w:noWrap/>
            <w:vAlign w:val="center"/>
            <w:hideMark/>
          </w:tcPr>
          <w:p w14:paraId="7616B874" w14:textId="238C5E2F"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(19,668)</w:t>
            </w:r>
          </w:p>
        </w:tc>
        <w:tc>
          <w:tcPr>
            <w:tcW w:w="296" w:type="dxa"/>
            <w:noWrap/>
            <w:vAlign w:val="bottom"/>
            <w:hideMark/>
          </w:tcPr>
          <w:p w14:paraId="60AF2CC7" w14:textId="77777777" w:rsidR="00EB2DA7" w:rsidRDefault="00EB2DA7" w:rsidP="00EB2DA7">
            <w:pPr>
              <w:rPr>
                <w:rFonts w:eastAsia="Times New Roman" w:cs="Arial"/>
                <w:color w:val="000000"/>
                <w:sz w:val="18"/>
                <w:szCs w:val="18"/>
                <w:lang w:eastAsia="en-GB"/>
              </w:rPr>
            </w:pPr>
          </w:p>
        </w:tc>
        <w:tc>
          <w:tcPr>
            <w:tcW w:w="2768" w:type="dxa"/>
            <w:vAlign w:val="center"/>
            <w:hideMark/>
          </w:tcPr>
          <w:p w14:paraId="3B55CB33" w14:textId="77777777" w:rsidR="00EB2DA7" w:rsidRDefault="00EB2DA7" w:rsidP="00EB2DA7">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Creditors</w:t>
            </w:r>
          </w:p>
        </w:tc>
        <w:tc>
          <w:tcPr>
            <w:tcW w:w="296" w:type="dxa"/>
            <w:noWrap/>
            <w:vAlign w:val="bottom"/>
            <w:hideMark/>
          </w:tcPr>
          <w:p w14:paraId="6561357F" w14:textId="77777777" w:rsidR="00EB2DA7" w:rsidRDefault="00EB2DA7" w:rsidP="00EB2DA7">
            <w:pPr>
              <w:rPr>
                <w:rFonts w:eastAsia="Times New Roman" w:cs="Arial"/>
                <w:color w:val="000000"/>
                <w:sz w:val="18"/>
                <w:szCs w:val="18"/>
                <w:lang w:eastAsia="en-GB"/>
              </w:rPr>
            </w:pPr>
          </w:p>
        </w:tc>
        <w:tc>
          <w:tcPr>
            <w:tcW w:w="1065" w:type="dxa"/>
            <w:noWrap/>
            <w:vAlign w:val="center"/>
          </w:tcPr>
          <w:p w14:paraId="5D4E3E66" w14:textId="07731B9D" w:rsidR="00EB2DA7" w:rsidRPr="00076B6C" w:rsidRDefault="00213242" w:rsidP="00EB2DA7">
            <w:pPr>
              <w:spacing w:after="0" w:line="240" w:lineRule="auto"/>
              <w:jc w:val="right"/>
              <w:rPr>
                <w:rFonts w:eastAsia="Times New Roman" w:cs="Arial"/>
                <w:color w:val="000000"/>
                <w:sz w:val="18"/>
                <w:szCs w:val="18"/>
                <w:highlight w:val="yellow"/>
                <w:lang w:eastAsia="en-GB"/>
              </w:rPr>
            </w:pPr>
            <w:r>
              <w:rPr>
                <w:rFonts w:eastAsia="Times New Roman" w:cs="Arial"/>
                <w:color w:val="000000"/>
                <w:sz w:val="18"/>
                <w:szCs w:val="18"/>
                <w:highlight w:val="yellow"/>
                <w:lang w:eastAsia="en-GB"/>
              </w:rPr>
              <w:t>(3,978)</w:t>
            </w:r>
          </w:p>
        </w:tc>
        <w:tc>
          <w:tcPr>
            <w:tcW w:w="1206" w:type="dxa"/>
            <w:noWrap/>
            <w:vAlign w:val="center"/>
          </w:tcPr>
          <w:p w14:paraId="1DBCB329" w14:textId="54E4184E" w:rsidR="00EB2DA7" w:rsidRPr="00076B6C" w:rsidRDefault="001A6DE4" w:rsidP="00EB2DA7">
            <w:pPr>
              <w:spacing w:after="0" w:line="240" w:lineRule="auto"/>
              <w:jc w:val="right"/>
              <w:rPr>
                <w:rFonts w:eastAsia="Times New Roman" w:cs="Arial"/>
                <w:color w:val="000000"/>
                <w:sz w:val="18"/>
                <w:szCs w:val="18"/>
                <w:highlight w:val="yellow"/>
                <w:lang w:eastAsia="en-GB"/>
              </w:rPr>
            </w:pPr>
            <w:r w:rsidRPr="00076B6C">
              <w:rPr>
                <w:rFonts w:eastAsia="Times New Roman" w:cs="Arial"/>
                <w:color w:val="000000"/>
                <w:sz w:val="18"/>
                <w:szCs w:val="18"/>
                <w:highlight w:val="yellow"/>
                <w:lang w:eastAsia="en-GB"/>
              </w:rPr>
              <w:t>(1</w:t>
            </w:r>
            <w:r w:rsidR="008E01B0" w:rsidRPr="00076B6C">
              <w:rPr>
                <w:rFonts w:eastAsia="Times New Roman" w:cs="Arial"/>
                <w:color w:val="000000"/>
                <w:sz w:val="18"/>
                <w:szCs w:val="18"/>
                <w:highlight w:val="yellow"/>
                <w:lang w:eastAsia="en-GB"/>
              </w:rPr>
              <w:t>5,114</w:t>
            </w:r>
            <w:r w:rsidRPr="00076B6C">
              <w:rPr>
                <w:rFonts w:eastAsia="Times New Roman" w:cs="Arial"/>
                <w:color w:val="000000"/>
                <w:sz w:val="18"/>
                <w:szCs w:val="18"/>
                <w:highlight w:val="yellow"/>
                <w:lang w:eastAsia="en-GB"/>
              </w:rPr>
              <w:t>)</w:t>
            </w:r>
          </w:p>
        </w:tc>
        <w:tc>
          <w:tcPr>
            <w:tcW w:w="1065" w:type="dxa"/>
            <w:noWrap/>
            <w:vAlign w:val="center"/>
          </w:tcPr>
          <w:p w14:paraId="6B31F925" w14:textId="77662745" w:rsidR="00EB2DA7" w:rsidRPr="00076B6C" w:rsidRDefault="001A6DE4" w:rsidP="00EB2DA7">
            <w:pPr>
              <w:spacing w:after="0" w:line="240" w:lineRule="auto"/>
              <w:jc w:val="right"/>
              <w:rPr>
                <w:rFonts w:eastAsia="Times New Roman" w:cs="Arial"/>
                <w:color w:val="000000"/>
                <w:sz w:val="18"/>
                <w:szCs w:val="18"/>
                <w:highlight w:val="yellow"/>
                <w:lang w:eastAsia="en-GB"/>
              </w:rPr>
            </w:pPr>
            <w:r w:rsidRPr="00076B6C">
              <w:rPr>
                <w:rFonts w:eastAsia="Times New Roman" w:cs="Arial"/>
                <w:color w:val="000000"/>
                <w:sz w:val="18"/>
                <w:szCs w:val="18"/>
                <w:highlight w:val="yellow"/>
                <w:lang w:eastAsia="en-GB"/>
              </w:rPr>
              <w:t>(</w:t>
            </w:r>
            <w:r w:rsidR="00213242">
              <w:rPr>
                <w:rFonts w:eastAsia="Times New Roman" w:cs="Arial"/>
                <w:color w:val="000000"/>
                <w:sz w:val="18"/>
                <w:szCs w:val="18"/>
                <w:highlight w:val="yellow"/>
                <w:lang w:eastAsia="en-GB"/>
              </w:rPr>
              <w:t>19,092</w:t>
            </w:r>
            <w:r w:rsidRPr="00076B6C">
              <w:rPr>
                <w:rFonts w:eastAsia="Times New Roman" w:cs="Arial"/>
                <w:color w:val="000000"/>
                <w:sz w:val="18"/>
                <w:szCs w:val="18"/>
                <w:highlight w:val="yellow"/>
                <w:lang w:eastAsia="en-GB"/>
              </w:rPr>
              <w:t>)</w:t>
            </w:r>
          </w:p>
        </w:tc>
      </w:tr>
      <w:tr w:rsidR="00EB2DA7" w14:paraId="2F97FF9F" w14:textId="77777777" w:rsidTr="00EB2DA7">
        <w:trPr>
          <w:trHeight w:val="397"/>
        </w:trPr>
        <w:tc>
          <w:tcPr>
            <w:tcW w:w="1065" w:type="dxa"/>
            <w:tcBorders>
              <w:top w:val="nil"/>
              <w:left w:val="nil"/>
              <w:bottom w:val="single" w:sz="8" w:space="0" w:color="auto"/>
              <w:right w:val="nil"/>
            </w:tcBorders>
            <w:noWrap/>
            <w:vAlign w:val="center"/>
            <w:hideMark/>
          </w:tcPr>
          <w:p w14:paraId="03655C01" w14:textId="0D45D994"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(15,069)</w:t>
            </w:r>
          </w:p>
        </w:tc>
        <w:tc>
          <w:tcPr>
            <w:tcW w:w="1206" w:type="dxa"/>
            <w:tcBorders>
              <w:top w:val="nil"/>
              <w:left w:val="nil"/>
              <w:bottom w:val="single" w:sz="8" w:space="0" w:color="auto"/>
              <w:right w:val="nil"/>
            </w:tcBorders>
            <w:noWrap/>
            <w:vAlign w:val="center"/>
            <w:hideMark/>
          </w:tcPr>
          <w:p w14:paraId="62875606" w14:textId="07C41F3E"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15,069</w:t>
            </w:r>
          </w:p>
        </w:tc>
        <w:tc>
          <w:tcPr>
            <w:tcW w:w="1065" w:type="dxa"/>
            <w:tcBorders>
              <w:top w:val="nil"/>
              <w:left w:val="nil"/>
              <w:bottom w:val="single" w:sz="8" w:space="0" w:color="auto"/>
              <w:right w:val="nil"/>
            </w:tcBorders>
            <w:noWrap/>
            <w:vAlign w:val="center"/>
            <w:hideMark/>
          </w:tcPr>
          <w:p w14:paraId="7CFBFED7" w14:textId="3BA302E7" w:rsidR="00EB2DA7" w:rsidRDefault="00EB2DA7" w:rsidP="00EB2DA7">
            <w:pPr>
              <w:spacing w:after="0" w:line="240" w:lineRule="auto"/>
              <w:jc w:val="right"/>
              <w:rPr>
                <w:rFonts w:eastAsia="Times New Roman" w:cs="Arial"/>
                <w:color w:val="000000"/>
                <w:sz w:val="18"/>
                <w:szCs w:val="18"/>
                <w:lang w:eastAsia="en-GB"/>
              </w:rPr>
            </w:pPr>
            <w:r>
              <w:rPr>
                <w:rFonts w:cs="Arial"/>
                <w:color w:val="000000"/>
                <w:sz w:val="18"/>
                <w:szCs w:val="18"/>
              </w:rPr>
              <w:t>0</w:t>
            </w:r>
          </w:p>
        </w:tc>
        <w:tc>
          <w:tcPr>
            <w:tcW w:w="296" w:type="dxa"/>
            <w:tcBorders>
              <w:top w:val="nil"/>
              <w:left w:val="nil"/>
              <w:bottom w:val="single" w:sz="8" w:space="0" w:color="auto"/>
              <w:right w:val="nil"/>
            </w:tcBorders>
            <w:noWrap/>
            <w:vAlign w:val="bottom"/>
            <w:hideMark/>
          </w:tcPr>
          <w:p w14:paraId="6A6C7610" w14:textId="77777777" w:rsidR="00EB2DA7" w:rsidRDefault="00EB2DA7" w:rsidP="00EB2DA7">
            <w:pPr>
              <w:rPr>
                <w:rFonts w:eastAsia="Times New Roman" w:cs="Arial"/>
                <w:color w:val="000000"/>
                <w:sz w:val="18"/>
                <w:szCs w:val="18"/>
                <w:lang w:eastAsia="en-GB"/>
              </w:rPr>
            </w:pPr>
          </w:p>
        </w:tc>
        <w:tc>
          <w:tcPr>
            <w:tcW w:w="2768" w:type="dxa"/>
            <w:tcBorders>
              <w:top w:val="nil"/>
              <w:left w:val="nil"/>
              <w:bottom w:val="single" w:sz="8" w:space="0" w:color="auto"/>
              <w:right w:val="nil"/>
            </w:tcBorders>
            <w:vAlign w:val="center"/>
            <w:hideMark/>
          </w:tcPr>
          <w:p w14:paraId="5DFA3CAC" w14:textId="77777777" w:rsidR="00EB2DA7" w:rsidRDefault="00EB2DA7" w:rsidP="00EB2DA7">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Intra-group Adjustment</w:t>
            </w:r>
          </w:p>
        </w:tc>
        <w:tc>
          <w:tcPr>
            <w:tcW w:w="296" w:type="dxa"/>
            <w:tcBorders>
              <w:top w:val="nil"/>
              <w:left w:val="nil"/>
              <w:bottom w:val="single" w:sz="8" w:space="0" w:color="auto"/>
              <w:right w:val="nil"/>
            </w:tcBorders>
            <w:noWrap/>
            <w:vAlign w:val="bottom"/>
            <w:hideMark/>
          </w:tcPr>
          <w:p w14:paraId="63F66BCC" w14:textId="77777777" w:rsidR="00EB2DA7" w:rsidRDefault="00EB2DA7" w:rsidP="00EB2DA7">
            <w:pPr>
              <w:rPr>
                <w:rFonts w:eastAsia="Times New Roman" w:cs="Arial"/>
                <w:color w:val="000000"/>
                <w:sz w:val="18"/>
                <w:szCs w:val="18"/>
                <w:lang w:eastAsia="en-GB"/>
              </w:rPr>
            </w:pPr>
          </w:p>
        </w:tc>
        <w:tc>
          <w:tcPr>
            <w:tcW w:w="1065" w:type="dxa"/>
            <w:tcBorders>
              <w:top w:val="nil"/>
              <w:left w:val="nil"/>
              <w:bottom w:val="single" w:sz="8" w:space="0" w:color="auto"/>
              <w:right w:val="nil"/>
            </w:tcBorders>
            <w:noWrap/>
            <w:vAlign w:val="center"/>
          </w:tcPr>
          <w:p w14:paraId="7F925EBA" w14:textId="277598B6" w:rsidR="00EB2DA7" w:rsidRPr="00076B6C" w:rsidRDefault="006B3A34" w:rsidP="00EB2DA7">
            <w:pPr>
              <w:spacing w:after="0" w:line="240" w:lineRule="auto"/>
              <w:jc w:val="right"/>
              <w:rPr>
                <w:rFonts w:eastAsia="Times New Roman" w:cs="Arial"/>
                <w:color w:val="000000"/>
                <w:sz w:val="18"/>
                <w:szCs w:val="18"/>
                <w:highlight w:val="yellow"/>
                <w:lang w:eastAsia="en-GB"/>
              </w:rPr>
            </w:pPr>
            <w:r w:rsidRPr="00076B6C">
              <w:rPr>
                <w:rFonts w:eastAsia="Times New Roman" w:cs="Arial"/>
                <w:color w:val="000000"/>
                <w:sz w:val="18"/>
                <w:szCs w:val="18"/>
                <w:highlight w:val="yellow"/>
                <w:lang w:eastAsia="en-GB"/>
              </w:rPr>
              <w:t>(14,</w:t>
            </w:r>
            <w:r w:rsidR="008E01B0" w:rsidRPr="00076B6C">
              <w:rPr>
                <w:rFonts w:eastAsia="Times New Roman" w:cs="Arial"/>
                <w:color w:val="000000"/>
                <w:sz w:val="18"/>
                <w:szCs w:val="18"/>
                <w:highlight w:val="yellow"/>
                <w:lang w:eastAsia="en-GB"/>
              </w:rPr>
              <w:t>426</w:t>
            </w:r>
            <w:r w:rsidRPr="00076B6C">
              <w:rPr>
                <w:rFonts w:eastAsia="Times New Roman" w:cs="Arial"/>
                <w:color w:val="000000"/>
                <w:sz w:val="18"/>
                <w:szCs w:val="18"/>
                <w:highlight w:val="yellow"/>
                <w:lang w:eastAsia="en-GB"/>
              </w:rPr>
              <w:t>)</w:t>
            </w:r>
          </w:p>
        </w:tc>
        <w:tc>
          <w:tcPr>
            <w:tcW w:w="1206" w:type="dxa"/>
            <w:tcBorders>
              <w:top w:val="nil"/>
              <w:left w:val="nil"/>
              <w:bottom w:val="single" w:sz="8" w:space="0" w:color="auto"/>
              <w:right w:val="nil"/>
            </w:tcBorders>
            <w:noWrap/>
            <w:vAlign w:val="center"/>
          </w:tcPr>
          <w:p w14:paraId="2D48FBCF" w14:textId="6558863C" w:rsidR="00EB2DA7" w:rsidRPr="00076B6C" w:rsidRDefault="001A6DE4" w:rsidP="00EB2DA7">
            <w:pPr>
              <w:spacing w:after="0" w:line="240" w:lineRule="auto"/>
              <w:jc w:val="right"/>
              <w:rPr>
                <w:rFonts w:eastAsia="Times New Roman" w:cs="Arial"/>
                <w:color w:val="000000"/>
                <w:sz w:val="18"/>
                <w:szCs w:val="18"/>
                <w:highlight w:val="yellow"/>
                <w:lang w:eastAsia="en-GB"/>
              </w:rPr>
            </w:pPr>
            <w:r w:rsidRPr="00076B6C">
              <w:rPr>
                <w:rFonts w:eastAsia="Times New Roman" w:cs="Arial"/>
                <w:color w:val="000000"/>
                <w:sz w:val="18"/>
                <w:szCs w:val="18"/>
                <w:highlight w:val="yellow"/>
                <w:lang w:eastAsia="en-GB"/>
              </w:rPr>
              <w:t>14,</w:t>
            </w:r>
            <w:r w:rsidR="008E01B0" w:rsidRPr="00076B6C">
              <w:rPr>
                <w:rFonts w:eastAsia="Times New Roman" w:cs="Arial"/>
                <w:color w:val="000000"/>
                <w:sz w:val="18"/>
                <w:szCs w:val="18"/>
                <w:highlight w:val="yellow"/>
                <w:lang w:eastAsia="en-GB"/>
              </w:rPr>
              <w:t>426</w:t>
            </w:r>
          </w:p>
        </w:tc>
        <w:tc>
          <w:tcPr>
            <w:tcW w:w="1065" w:type="dxa"/>
            <w:tcBorders>
              <w:top w:val="nil"/>
              <w:left w:val="nil"/>
              <w:bottom w:val="single" w:sz="8" w:space="0" w:color="auto"/>
              <w:right w:val="nil"/>
            </w:tcBorders>
            <w:noWrap/>
            <w:vAlign w:val="center"/>
          </w:tcPr>
          <w:p w14:paraId="63F0FFF3" w14:textId="5A00073D" w:rsidR="00EB2DA7" w:rsidRPr="00076B6C" w:rsidRDefault="001A6DE4" w:rsidP="00EB2DA7">
            <w:pPr>
              <w:spacing w:after="0" w:line="240" w:lineRule="auto"/>
              <w:jc w:val="right"/>
              <w:rPr>
                <w:rFonts w:eastAsia="Times New Roman" w:cs="Arial"/>
                <w:color w:val="000000"/>
                <w:sz w:val="18"/>
                <w:szCs w:val="18"/>
                <w:highlight w:val="yellow"/>
                <w:lang w:eastAsia="en-GB"/>
              </w:rPr>
            </w:pPr>
            <w:r w:rsidRPr="00076B6C">
              <w:rPr>
                <w:rFonts w:eastAsia="Times New Roman" w:cs="Arial"/>
                <w:color w:val="000000"/>
                <w:sz w:val="18"/>
                <w:szCs w:val="18"/>
                <w:highlight w:val="yellow"/>
                <w:lang w:eastAsia="en-GB"/>
              </w:rPr>
              <w:t>0</w:t>
            </w:r>
          </w:p>
        </w:tc>
      </w:tr>
      <w:tr w:rsidR="00EB2DA7" w14:paraId="3EFFAB0A" w14:textId="77777777" w:rsidTr="00EB2DA7">
        <w:trPr>
          <w:trHeight w:val="332"/>
        </w:trPr>
        <w:tc>
          <w:tcPr>
            <w:tcW w:w="1065" w:type="dxa"/>
            <w:tcBorders>
              <w:top w:val="single" w:sz="8" w:space="0" w:color="auto"/>
              <w:left w:val="nil"/>
              <w:bottom w:val="single" w:sz="12" w:space="0" w:color="auto"/>
              <w:right w:val="nil"/>
            </w:tcBorders>
            <w:noWrap/>
            <w:vAlign w:val="center"/>
            <w:hideMark/>
          </w:tcPr>
          <w:p w14:paraId="75363147" w14:textId="31C2030E" w:rsidR="00EB2DA7" w:rsidRDefault="00EB2DA7" w:rsidP="00EB2DA7">
            <w:pPr>
              <w:spacing w:after="0" w:line="240" w:lineRule="auto"/>
              <w:jc w:val="right"/>
              <w:rPr>
                <w:rFonts w:eastAsia="Times New Roman" w:cs="Arial"/>
                <w:b/>
                <w:bCs/>
                <w:color w:val="000000"/>
                <w:sz w:val="18"/>
                <w:szCs w:val="18"/>
                <w:lang w:eastAsia="en-GB"/>
              </w:rPr>
            </w:pPr>
            <w:r>
              <w:rPr>
                <w:rFonts w:cs="Arial"/>
                <w:b/>
                <w:bCs/>
                <w:color w:val="000000"/>
                <w:sz w:val="18"/>
                <w:szCs w:val="18"/>
              </w:rPr>
              <w:t>(18,964)</w:t>
            </w:r>
          </w:p>
        </w:tc>
        <w:tc>
          <w:tcPr>
            <w:tcW w:w="1206" w:type="dxa"/>
            <w:tcBorders>
              <w:top w:val="single" w:sz="8" w:space="0" w:color="auto"/>
              <w:left w:val="nil"/>
              <w:bottom w:val="single" w:sz="12" w:space="0" w:color="auto"/>
              <w:right w:val="nil"/>
            </w:tcBorders>
            <w:noWrap/>
            <w:vAlign w:val="center"/>
            <w:hideMark/>
          </w:tcPr>
          <w:p w14:paraId="3B0D6BAD" w14:textId="2DF3CA5D" w:rsidR="00EB2DA7" w:rsidRDefault="00EB2DA7" w:rsidP="00EB2DA7">
            <w:pPr>
              <w:spacing w:after="0" w:line="240" w:lineRule="auto"/>
              <w:jc w:val="right"/>
              <w:rPr>
                <w:rFonts w:eastAsia="Times New Roman" w:cs="Arial"/>
                <w:b/>
                <w:bCs/>
                <w:color w:val="000000"/>
                <w:sz w:val="18"/>
                <w:szCs w:val="18"/>
                <w:lang w:eastAsia="en-GB"/>
              </w:rPr>
            </w:pPr>
            <w:r>
              <w:rPr>
                <w:rFonts w:cs="Arial"/>
                <w:b/>
                <w:bCs/>
                <w:color w:val="000000"/>
                <w:sz w:val="18"/>
                <w:szCs w:val="18"/>
              </w:rPr>
              <w:t>0</w:t>
            </w:r>
          </w:p>
        </w:tc>
        <w:tc>
          <w:tcPr>
            <w:tcW w:w="1065" w:type="dxa"/>
            <w:tcBorders>
              <w:top w:val="single" w:sz="8" w:space="0" w:color="auto"/>
              <w:left w:val="nil"/>
              <w:bottom w:val="single" w:sz="12" w:space="0" w:color="auto"/>
              <w:right w:val="nil"/>
            </w:tcBorders>
            <w:noWrap/>
            <w:vAlign w:val="center"/>
            <w:hideMark/>
          </w:tcPr>
          <w:p w14:paraId="0CE8A17E" w14:textId="31840A5B" w:rsidR="00EB2DA7" w:rsidRDefault="00EB2DA7" w:rsidP="00EB2DA7">
            <w:pPr>
              <w:spacing w:after="0" w:line="240" w:lineRule="auto"/>
              <w:jc w:val="right"/>
              <w:rPr>
                <w:rFonts w:eastAsia="Times New Roman" w:cs="Arial"/>
                <w:b/>
                <w:bCs/>
                <w:color w:val="000000"/>
                <w:sz w:val="18"/>
                <w:szCs w:val="18"/>
                <w:lang w:eastAsia="en-GB"/>
              </w:rPr>
            </w:pPr>
            <w:r>
              <w:rPr>
                <w:rFonts w:cs="Arial"/>
                <w:b/>
                <w:bCs/>
                <w:color w:val="000000"/>
                <w:sz w:val="18"/>
                <w:szCs w:val="18"/>
              </w:rPr>
              <w:t>(18,964)</w:t>
            </w:r>
          </w:p>
        </w:tc>
        <w:tc>
          <w:tcPr>
            <w:tcW w:w="296" w:type="dxa"/>
            <w:tcBorders>
              <w:top w:val="single" w:sz="8" w:space="0" w:color="auto"/>
              <w:left w:val="nil"/>
              <w:bottom w:val="single" w:sz="12" w:space="0" w:color="auto"/>
              <w:right w:val="nil"/>
            </w:tcBorders>
            <w:noWrap/>
            <w:vAlign w:val="center"/>
            <w:hideMark/>
          </w:tcPr>
          <w:p w14:paraId="538829DA" w14:textId="77777777" w:rsidR="00EB2DA7" w:rsidRDefault="00EB2DA7"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2768" w:type="dxa"/>
            <w:tcBorders>
              <w:top w:val="single" w:sz="8" w:space="0" w:color="auto"/>
              <w:left w:val="nil"/>
              <w:bottom w:val="single" w:sz="12" w:space="0" w:color="auto"/>
              <w:right w:val="nil"/>
            </w:tcBorders>
            <w:vAlign w:val="center"/>
            <w:hideMark/>
          </w:tcPr>
          <w:p w14:paraId="29BA6A30" w14:textId="77777777" w:rsidR="00EB2DA7" w:rsidRDefault="00EB2DA7"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Total</w:t>
            </w:r>
          </w:p>
        </w:tc>
        <w:tc>
          <w:tcPr>
            <w:tcW w:w="296" w:type="dxa"/>
            <w:tcBorders>
              <w:top w:val="single" w:sz="8" w:space="0" w:color="auto"/>
              <w:left w:val="nil"/>
              <w:bottom w:val="single" w:sz="12" w:space="0" w:color="auto"/>
              <w:right w:val="nil"/>
            </w:tcBorders>
            <w:noWrap/>
            <w:vAlign w:val="center"/>
            <w:hideMark/>
          </w:tcPr>
          <w:p w14:paraId="6F886CAE" w14:textId="77777777" w:rsidR="00EB2DA7" w:rsidRDefault="00EB2DA7" w:rsidP="00EB2DA7">
            <w:pPr>
              <w:spacing w:after="0" w:line="240" w:lineRule="auto"/>
              <w:rPr>
                <w:rFonts w:eastAsia="Times New Roman" w:cs="Arial"/>
                <w:b/>
                <w:bCs/>
                <w:color w:val="000000"/>
                <w:sz w:val="18"/>
                <w:szCs w:val="18"/>
                <w:lang w:eastAsia="en-GB"/>
              </w:rPr>
            </w:pPr>
            <w:r>
              <w:rPr>
                <w:rFonts w:eastAsia="Times New Roman" w:cs="Arial"/>
                <w:b/>
                <w:bCs/>
                <w:color w:val="000000"/>
                <w:sz w:val="18"/>
                <w:szCs w:val="18"/>
                <w:lang w:eastAsia="en-GB"/>
              </w:rPr>
              <w:t> </w:t>
            </w:r>
          </w:p>
        </w:tc>
        <w:tc>
          <w:tcPr>
            <w:tcW w:w="1065" w:type="dxa"/>
            <w:tcBorders>
              <w:top w:val="single" w:sz="8" w:space="0" w:color="auto"/>
              <w:left w:val="nil"/>
              <w:bottom w:val="single" w:sz="12" w:space="0" w:color="auto"/>
              <w:right w:val="nil"/>
            </w:tcBorders>
            <w:noWrap/>
            <w:vAlign w:val="center"/>
          </w:tcPr>
          <w:p w14:paraId="5FBE46B8" w14:textId="691FFB9B" w:rsidR="00EB2DA7" w:rsidRPr="00076B6C" w:rsidRDefault="006B3A34" w:rsidP="00EB2DA7">
            <w:pPr>
              <w:spacing w:after="0" w:line="240" w:lineRule="auto"/>
              <w:jc w:val="right"/>
              <w:rPr>
                <w:rFonts w:eastAsia="Times New Roman" w:cs="Arial"/>
                <w:b/>
                <w:color w:val="000000"/>
                <w:sz w:val="18"/>
                <w:szCs w:val="18"/>
                <w:highlight w:val="yellow"/>
                <w:lang w:eastAsia="en-GB"/>
              </w:rPr>
            </w:pPr>
            <w:r w:rsidRPr="00076B6C">
              <w:rPr>
                <w:rFonts w:eastAsia="Times New Roman" w:cs="Arial"/>
                <w:b/>
                <w:bCs/>
                <w:color w:val="000000"/>
                <w:sz w:val="18"/>
                <w:szCs w:val="18"/>
                <w:highlight w:val="yellow"/>
                <w:lang w:eastAsia="en-GB"/>
              </w:rPr>
              <w:t>(1</w:t>
            </w:r>
            <w:r w:rsidR="00213242">
              <w:rPr>
                <w:rFonts w:eastAsia="Times New Roman" w:cs="Arial"/>
                <w:b/>
                <w:bCs/>
                <w:color w:val="000000"/>
                <w:sz w:val="18"/>
                <w:szCs w:val="18"/>
                <w:highlight w:val="yellow"/>
                <w:lang w:eastAsia="en-GB"/>
              </w:rPr>
              <w:t>8,403</w:t>
            </w:r>
            <w:r w:rsidRPr="00076B6C">
              <w:rPr>
                <w:rFonts w:eastAsia="Times New Roman" w:cs="Arial"/>
                <w:b/>
                <w:bCs/>
                <w:color w:val="000000"/>
                <w:sz w:val="18"/>
                <w:szCs w:val="18"/>
                <w:highlight w:val="yellow"/>
                <w:lang w:eastAsia="en-GB"/>
              </w:rPr>
              <w:t>)</w:t>
            </w:r>
          </w:p>
        </w:tc>
        <w:tc>
          <w:tcPr>
            <w:tcW w:w="1206" w:type="dxa"/>
            <w:tcBorders>
              <w:top w:val="single" w:sz="8" w:space="0" w:color="auto"/>
              <w:left w:val="nil"/>
              <w:bottom w:val="single" w:sz="12" w:space="0" w:color="auto"/>
              <w:right w:val="nil"/>
            </w:tcBorders>
            <w:noWrap/>
            <w:vAlign w:val="center"/>
          </w:tcPr>
          <w:p w14:paraId="21ABF642" w14:textId="6DAD44AE" w:rsidR="00EB2DA7" w:rsidRPr="00076B6C" w:rsidRDefault="001A6DE4" w:rsidP="00EB2DA7">
            <w:pPr>
              <w:spacing w:after="0" w:line="240" w:lineRule="auto"/>
              <w:jc w:val="right"/>
              <w:rPr>
                <w:rFonts w:eastAsia="Times New Roman" w:cs="Arial"/>
                <w:b/>
                <w:color w:val="000000"/>
                <w:sz w:val="18"/>
                <w:szCs w:val="18"/>
                <w:highlight w:val="yellow"/>
                <w:lang w:eastAsia="en-GB"/>
              </w:rPr>
            </w:pPr>
            <w:r w:rsidRPr="00076B6C">
              <w:rPr>
                <w:rFonts w:eastAsia="Times New Roman" w:cs="Arial"/>
                <w:b/>
                <w:color w:val="000000"/>
                <w:sz w:val="18"/>
                <w:szCs w:val="18"/>
                <w:highlight w:val="yellow"/>
                <w:lang w:eastAsia="en-GB"/>
              </w:rPr>
              <w:t>0</w:t>
            </w:r>
          </w:p>
        </w:tc>
        <w:tc>
          <w:tcPr>
            <w:tcW w:w="1065" w:type="dxa"/>
            <w:tcBorders>
              <w:top w:val="single" w:sz="8" w:space="0" w:color="auto"/>
              <w:left w:val="nil"/>
              <w:bottom w:val="single" w:sz="12" w:space="0" w:color="auto"/>
              <w:right w:val="nil"/>
            </w:tcBorders>
            <w:noWrap/>
            <w:vAlign w:val="center"/>
          </w:tcPr>
          <w:p w14:paraId="5D130DA7" w14:textId="162D46D5" w:rsidR="00EB2DA7" w:rsidRPr="00076B6C" w:rsidRDefault="001A6DE4" w:rsidP="00EB2DA7">
            <w:pPr>
              <w:spacing w:after="0" w:line="240" w:lineRule="auto"/>
              <w:jc w:val="right"/>
              <w:rPr>
                <w:rFonts w:eastAsia="Times New Roman" w:cs="Arial"/>
                <w:b/>
                <w:color w:val="000000"/>
                <w:sz w:val="18"/>
                <w:szCs w:val="18"/>
                <w:highlight w:val="yellow"/>
                <w:lang w:eastAsia="en-GB"/>
              </w:rPr>
            </w:pPr>
            <w:r w:rsidRPr="00076B6C">
              <w:rPr>
                <w:rFonts w:eastAsia="Times New Roman" w:cs="Arial"/>
                <w:b/>
                <w:bCs/>
                <w:color w:val="000000"/>
                <w:sz w:val="18"/>
                <w:szCs w:val="18"/>
                <w:highlight w:val="yellow"/>
                <w:lang w:eastAsia="en-GB"/>
              </w:rPr>
              <w:t>(</w:t>
            </w:r>
            <w:r w:rsidR="00213242">
              <w:rPr>
                <w:rFonts w:eastAsia="Times New Roman" w:cs="Arial"/>
                <w:b/>
                <w:bCs/>
                <w:color w:val="000000"/>
                <w:sz w:val="18"/>
                <w:szCs w:val="18"/>
                <w:highlight w:val="yellow"/>
                <w:lang w:eastAsia="en-GB"/>
              </w:rPr>
              <w:t>18,403</w:t>
            </w:r>
            <w:r w:rsidRPr="00076B6C">
              <w:rPr>
                <w:rFonts w:eastAsia="Times New Roman" w:cs="Arial"/>
                <w:b/>
                <w:bCs/>
                <w:color w:val="000000"/>
                <w:sz w:val="18"/>
                <w:szCs w:val="18"/>
                <w:highlight w:val="yellow"/>
                <w:lang w:eastAsia="en-GB"/>
              </w:rPr>
              <w:t>)</w:t>
            </w:r>
          </w:p>
        </w:tc>
      </w:tr>
    </w:tbl>
    <w:p w14:paraId="65598789" w14:textId="77777777" w:rsidR="00947E8D" w:rsidRDefault="00947E8D" w:rsidP="00883432">
      <w:pPr>
        <w:spacing w:after="0" w:line="240" w:lineRule="auto"/>
        <w:rPr>
          <w:sz w:val="18"/>
          <w:szCs w:val="18"/>
        </w:rPr>
      </w:pPr>
    </w:p>
    <w:p w14:paraId="435079FE" w14:textId="77777777" w:rsidR="002E78CF" w:rsidRDefault="002E78CF" w:rsidP="00883432">
      <w:pPr>
        <w:spacing w:after="0" w:line="240" w:lineRule="auto"/>
        <w:rPr>
          <w:sz w:val="18"/>
          <w:szCs w:val="18"/>
        </w:rPr>
      </w:pPr>
    </w:p>
    <w:p w14:paraId="01D18636" w14:textId="77777777" w:rsidR="002E78CF" w:rsidRDefault="002E78CF" w:rsidP="00883432">
      <w:pPr>
        <w:spacing w:after="0" w:line="240" w:lineRule="auto"/>
        <w:rPr>
          <w:sz w:val="18"/>
          <w:szCs w:val="18"/>
        </w:rPr>
      </w:pPr>
    </w:p>
    <w:p w14:paraId="17B602D1" w14:textId="5E1678DE" w:rsidR="002E78CF" w:rsidRDefault="002E78CF">
      <w:pPr>
        <w:rPr>
          <w:sz w:val="18"/>
          <w:szCs w:val="18"/>
        </w:rPr>
      </w:pPr>
      <w:r>
        <w:rPr>
          <w:sz w:val="18"/>
          <w:szCs w:val="18"/>
        </w:rPr>
        <w:br w:type="page"/>
      </w:r>
    </w:p>
    <w:p w14:paraId="0BAC8BDA" w14:textId="77777777" w:rsidR="007B101D" w:rsidRDefault="007B101D" w:rsidP="007B101D">
      <w:pPr>
        <w:pStyle w:val="Heading1"/>
        <w:spacing w:before="0" w:line="240" w:lineRule="auto"/>
        <w:rPr>
          <w:bCs/>
          <w:sz w:val="24"/>
          <w:szCs w:val="24"/>
        </w:rPr>
      </w:pPr>
      <w:bookmarkStart w:id="110" w:name="_Toc138846523"/>
      <w:bookmarkStart w:id="111" w:name="_Toc172710225"/>
      <w:r w:rsidRPr="007B101D">
        <w:rPr>
          <w:bCs/>
          <w:sz w:val="24"/>
          <w:szCs w:val="24"/>
        </w:rPr>
        <w:t>Note 40 - Gwent Independent Film Trust (GIFT)</w:t>
      </w:r>
      <w:bookmarkEnd w:id="110"/>
      <w:bookmarkEnd w:id="111"/>
    </w:p>
    <w:p w14:paraId="2EF91948" w14:textId="77777777" w:rsidR="00B11C92" w:rsidRPr="00B11C92" w:rsidRDefault="00B11C92" w:rsidP="00B11C92"/>
    <w:p w14:paraId="5E68DFF3" w14:textId="77777777" w:rsidR="00B11C92" w:rsidRPr="00862863" w:rsidRDefault="00B11C92" w:rsidP="00B11C92">
      <w:pPr>
        <w:spacing w:after="0"/>
        <w:jc w:val="both"/>
        <w:rPr>
          <w:sz w:val="18"/>
          <w:szCs w:val="18"/>
        </w:rPr>
      </w:pPr>
      <w:r w:rsidRPr="00862863">
        <w:rPr>
          <w:sz w:val="18"/>
          <w:szCs w:val="18"/>
          <w:lang w:val="en-US"/>
        </w:rPr>
        <w:t xml:space="preserve">GIFT (Gwent) a Company Ltd by Guarantee (Company Registration Number 7327539) and a registered charity (Charity Registration Number 1141278) was a </w:t>
      </w:r>
      <w:r w:rsidRPr="00862863">
        <w:rPr>
          <w:sz w:val="18"/>
          <w:szCs w:val="18"/>
        </w:rPr>
        <w:t>subsidiary of the Chief Constable for Gwent and PCC Group. In February 2024, the dissolution process of GIFT was started as the activity has ceased, any remaining funds were donated to a Road Safety charity. The dissolution was confirmed by Companies House on 7</w:t>
      </w:r>
      <w:r w:rsidRPr="00862863">
        <w:rPr>
          <w:sz w:val="18"/>
          <w:szCs w:val="18"/>
          <w:vertAlign w:val="superscript"/>
        </w:rPr>
        <w:t>th</w:t>
      </w:r>
      <w:r w:rsidRPr="00862863">
        <w:rPr>
          <w:sz w:val="18"/>
          <w:szCs w:val="18"/>
        </w:rPr>
        <w:t xml:space="preserve"> May 2024. </w:t>
      </w:r>
    </w:p>
    <w:p w14:paraId="78645281" w14:textId="77777777" w:rsidR="00B11C92" w:rsidRPr="00862863" w:rsidRDefault="00B11C92" w:rsidP="00B11C92">
      <w:pPr>
        <w:spacing w:after="0"/>
        <w:jc w:val="both"/>
        <w:rPr>
          <w:sz w:val="18"/>
          <w:szCs w:val="18"/>
        </w:rPr>
      </w:pPr>
    </w:p>
    <w:p w14:paraId="3BBE07EA" w14:textId="77777777" w:rsidR="00B11C92" w:rsidRPr="00862863" w:rsidRDefault="00B11C92" w:rsidP="00B11C92">
      <w:pPr>
        <w:spacing w:after="0"/>
        <w:jc w:val="both"/>
        <w:rPr>
          <w:sz w:val="18"/>
          <w:szCs w:val="18"/>
          <w:lang w:val="en-US"/>
        </w:rPr>
      </w:pPr>
      <w:r w:rsidRPr="00862863">
        <w:rPr>
          <w:sz w:val="18"/>
          <w:szCs w:val="18"/>
        </w:rPr>
        <w:t>The annual report and the audited financial statements for the year ended 31</w:t>
      </w:r>
      <w:r w:rsidRPr="00862863">
        <w:rPr>
          <w:sz w:val="18"/>
          <w:szCs w:val="18"/>
          <w:vertAlign w:val="superscript"/>
        </w:rPr>
        <w:t>st</w:t>
      </w:r>
      <w:r w:rsidRPr="00862863">
        <w:rPr>
          <w:sz w:val="18"/>
          <w:szCs w:val="18"/>
        </w:rPr>
        <w:t xml:space="preserve"> March 2025 disclosed net current assets of nil. (2023/24 £1,027) and retained a loss for the year of nil.  (2023/24 loss £313). There are no assets or liabilities of the Charity included in the Balance Sheet of the Chief Constable and PCC Group at 31</w:t>
      </w:r>
      <w:r w:rsidRPr="00862863">
        <w:rPr>
          <w:sz w:val="18"/>
          <w:szCs w:val="18"/>
          <w:vertAlign w:val="superscript"/>
        </w:rPr>
        <w:t>st</w:t>
      </w:r>
      <w:r w:rsidRPr="00862863">
        <w:rPr>
          <w:sz w:val="18"/>
          <w:szCs w:val="18"/>
        </w:rPr>
        <w:t xml:space="preserve"> March 2025.</w:t>
      </w:r>
    </w:p>
    <w:p w14:paraId="63F90A02" w14:textId="77777777" w:rsidR="005D4DFE" w:rsidRDefault="005D4DFE" w:rsidP="008E5E83">
      <w:pPr>
        <w:spacing w:after="0" w:line="240" w:lineRule="auto"/>
        <w:ind w:right="273"/>
        <w:jc w:val="both"/>
        <w:rPr>
          <w:sz w:val="18"/>
          <w:szCs w:val="18"/>
        </w:rPr>
      </w:pPr>
    </w:p>
    <w:p w14:paraId="356C5DD9" w14:textId="19590CB3" w:rsidR="005D4DFE" w:rsidRDefault="005D4DFE">
      <w:pPr>
        <w:rPr>
          <w:sz w:val="18"/>
          <w:szCs w:val="18"/>
        </w:rPr>
      </w:pPr>
      <w:r>
        <w:rPr>
          <w:sz w:val="18"/>
          <w:szCs w:val="18"/>
        </w:rPr>
        <w:br w:type="page"/>
      </w:r>
    </w:p>
    <w:p w14:paraId="0848F1B8" w14:textId="390A046B" w:rsidR="005D4DFE" w:rsidRDefault="00E35FD9" w:rsidP="00E35FD9">
      <w:pPr>
        <w:pStyle w:val="Heading1"/>
        <w:spacing w:before="0" w:line="240" w:lineRule="auto"/>
        <w:rPr>
          <w:bCs/>
          <w:sz w:val="24"/>
          <w:szCs w:val="24"/>
        </w:rPr>
      </w:pPr>
      <w:bookmarkStart w:id="112" w:name="_Toc138846524"/>
      <w:bookmarkStart w:id="113" w:name="_Toc172710226"/>
      <w:r w:rsidRPr="00E35FD9">
        <w:rPr>
          <w:bCs/>
          <w:sz w:val="24"/>
          <w:szCs w:val="24"/>
        </w:rPr>
        <w:t>Glossary</w:t>
      </w:r>
      <w:bookmarkEnd w:id="112"/>
      <w:bookmarkEnd w:id="113"/>
    </w:p>
    <w:p w14:paraId="5173DE47" w14:textId="378FC615" w:rsidR="00622737" w:rsidRDefault="00622737" w:rsidP="00622737">
      <w:pPr>
        <w:spacing w:after="0" w:line="240" w:lineRule="auto"/>
      </w:pPr>
    </w:p>
    <w:tbl>
      <w:tblPr>
        <w:tblW w:w="10531" w:type="dxa"/>
        <w:tblLook w:val="04A0" w:firstRow="1" w:lastRow="0" w:firstColumn="1" w:lastColumn="0" w:noHBand="0" w:noVBand="1"/>
      </w:tblPr>
      <w:tblGrid>
        <w:gridCol w:w="2684"/>
        <w:gridCol w:w="7625"/>
        <w:gridCol w:w="222"/>
      </w:tblGrid>
      <w:tr w:rsidR="00AF2023" w:rsidRPr="00AF2023" w14:paraId="47F6E406" w14:textId="77777777" w:rsidTr="00232346">
        <w:trPr>
          <w:gridAfter w:val="1"/>
          <w:wAfter w:w="222" w:type="dxa"/>
          <w:trHeight w:val="315"/>
        </w:trPr>
        <w:tc>
          <w:tcPr>
            <w:tcW w:w="2684" w:type="dxa"/>
            <w:tcBorders>
              <w:top w:val="single" w:sz="8" w:space="0" w:color="999999"/>
              <w:left w:val="single" w:sz="8" w:space="0" w:color="999999"/>
              <w:bottom w:val="single" w:sz="8" w:space="0" w:color="999999"/>
              <w:right w:val="single" w:sz="8" w:space="0" w:color="999999"/>
            </w:tcBorders>
            <w:shd w:val="clear" w:color="000000" w:fill="B8CCE4"/>
            <w:vAlign w:val="center"/>
            <w:hideMark/>
          </w:tcPr>
          <w:p w14:paraId="2C50927A" w14:textId="77777777" w:rsidR="00AF2023" w:rsidRPr="00AF2023" w:rsidRDefault="00AF2023"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eastAsia="en-GB"/>
              </w:rPr>
              <w:t>Term</w:t>
            </w:r>
          </w:p>
        </w:tc>
        <w:tc>
          <w:tcPr>
            <w:tcW w:w="7625" w:type="dxa"/>
            <w:tcBorders>
              <w:top w:val="single" w:sz="8" w:space="0" w:color="999999"/>
              <w:left w:val="nil"/>
              <w:bottom w:val="single" w:sz="8" w:space="0" w:color="999999"/>
              <w:right w:val="single" w:sz="8" w:space="0" w:color="999999"/>
            </w:tcBorders>
            <w:shd w:val="clear" w:color="000000" w:fill="B8CCE4"/>
            <w:vAlign w:val="center"/>
            <w:hideMark/>
          </w:tcPr>
          <w:p w14:paraId="2A10220C" w14:textId="77777777" w:rsidR="00AF2023" w:rsidRPr="00AF2023" w:rsidRDefault="00AF2023"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eastAsia="en-GB"/>
              </w:rPr>
              <w:t>Definition</w:t>
            </w:r>
          </w:p>
        </w:tc>
      </w:tr>
      <w:tr w:rsidR="00AF2023" w:rsidRPr="00AF2023" w14:paraId="6C1B485B"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596A6D3" w14:textId="29E3590E" w:rsidR="00AF2023" w:rsidRPr="00AF2023" w:rsidRDefault="00AF2023"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eastAsia="en-GB"/>
              </w:rPr>
              <w:t>202</w:t>
            </w:r>
            <w:r w:rsidR="00784D04">
              <w:rPr>
                <w:rFonts w:eastAsia="Times New Roman" w:cs="Arial"/>
                <w:b/>
                <w:bCs/>
                <w:color w:val="000000"/>
                <w:sz w:val="20"/>
                <w:szCs w:val="20"/>
                <w:lang w:eastAsia="en-GB"/>
              </w:rPr>
              <w:t>4/25</w:t>
            </w:r>
          </w:p>
        </w:tc>
        <w:tc>
          <w:tcPr>
            <w:tcW w:w="7625" w:type="dxa"/>
            <w:tcBorders>
              <w:top w:val="nil"/>
              <w:left w:val="nil"/>
              <w:bottom w:val="single" w:sz="8" w:space="0" w:color="999999"/>
              <w:right w:val="single" w:sz="8" w:space="0" w:color="999999"/>
            </w:tcBorders>
            <w:vAlign w:val="center"/>
            <w:hideMark/>
          </w:tcPr>
          <w:p w14:paraId="5F8AD507" w14:textId="2EA124C5"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refers to the period covered by these accounts – 1</w:t>
            </w:r>
            <w:r w:rsidRPr="00AF2023">
              <w:rPr>
                <w:rFonts w:eastAsia="Times New Roman" w:cs="Arial"/>
                <w:color w:val="000000"/>
                <w:sz w:val="18"/>
                <w:szCs w:val="18"/>
                <w:vertAlign w:val="superscript"/>
                <w:lang w:eastAsia="en-GB"/>
              </w:rPr>
              <w:t>st</w:t>
            </w:r>
            <w:r w:rsidRPr="00AF2023">
              <w:rPr>
                <w:rFonts w:eastAsia="Times New Roman" w:cs="Arial"/>
                <w:color w:val="000000"/>
                <w:sz w:val="18"/>
                <w:szCs w:val="18"/>
                <w:lang w:eastAsia="en-GB"/>
              </w:rPr>
              <w:t xml:space="preserve"> April 202</w:t>
            </w:r>
            <w:r w:rsidR="00784D04">
              <w:rPr>
                <w:rFonts w:eastAsia="Times New Roman" w:cs="Arial"/>
                <w:color w:val="000000"/>
                <w:sz w:val="18"/>
                <w:szCs w:val="18"/>
                <w:lang w:eastAsia="en-GB"/>
              </w:rPr>
              <w:t>4</w:t>
            </w:r>
            <w:r w:rsidRPr="00AF2023">
              <w:rPr>
                <w:rFonts w:eastAsia="Times New Roman" w:cs="Arial"/>
                <w:color w:val="000000"/>
                <w:sz w:val="18"/>
                <w:szCs w:val="18"/>
                <w:lang w:eastAsia="en-GB"/>
              </w:rPr>
              <w:t xml:space="preserve"> to 31</w:t>
            </w:r>
            <w:r w:rsidRPr="00AF2023">
              <w:rPr>
                <w:rFonts w:eastAsia="Times New Roman" w:cs="Arial"/>
                <w:color w:val="000000"/>
                <w:sz w:val="18"/>
                <w:szCs w:val="18"/>
                <w:vertAlign w:val="superscript"/>
                <w:lang w:eastAsia="en-GB"/>
              </w:rPr>
              <w:t>st</w:t>
            </w:r>
            <w:r w:rsidRPr="00AF2023">
              <w:rPr>
                <w:rFonts w:eastAsia="Times New Roman" w:cs="Arial"/>
                <w:color w:val="000000"/>
                <w:sz w:val="18"/>
                <w:szCs w:val="18"/>
                <w:lang w:eastAsia="en-GB"/>
              </w:rPr>
              <w:t xml:space="preserve"> March 202</w:t>
            </w:r>
            <w:r w:rsidR="00784D04">
              <w:rPr>
                <w:rFonts w:eastAsia="Times New Roman" w:cs="Arial"/>
                <w:color w:val="000000"/>
                <w:sz w:val="18"/>
                <w:szCs w:val="18"/>
                <w:lang w:eastAsia="en-GB"/>
              </w:rPr>
              <w:t>5</w:t>
            </w:r>
          </w:p>
        </w:tc>
      </w:tr>
      <w:tr w:rsidR="00AF2023" w:rsidRPr="00AF2023" w14:paraId="5B232318" w14:textId="77777777" w:rsidTr="00232346">
        <w:trPr>
          <w:gridAfter w:val="1"/>
          <w:wAfter w:w="222" w:type="dxa"/>
          <w:trHeight w:val="52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DB3AA97" w14:textId="383DDA4F" w:rsidR="00AF2023" w:rsidRPr="00AF2023" w:rsidRDefault="00AF2023" w:rsidP="00AF2023">
            <w:pPr>
              <w:spacing w:after="0" w:line="240" w:lineRule="auto"/>
              <w:jc w:val="both"/>
              <w:rPr>
                <w:rFonts w:eastAsia="Times New Roman" w:cs="Arial"/>
                <w:b/>
                <w:bCs/>
                <w:color w:val="000000"/>
                <w:sz w:val="20"/>
                <w:szCs w:val="20"/>
                <w:lang w:eastAsia="en-GB"/>
              </w:rPr>
            </w:pPr>
            <w:r w:rsidRPr="00AF2023">
              <w:rPr>
                <w:rFonts w:eastAsia="Times New Roman" w:cs="Arial"/>
                <w:b/>
                <w:bCs/>
                <w:color w:val="000000"/>
                <w:sz w:val="20"/>
                <w:szCs w:val="20"/>
                <w:lang w:eastAsia="en-GB"/>
              </w:rPr>
              <w:t>202</w:t>
            </w:r>
            <w:r w:rsidR="00784D04">
              <w:rPr>
                <w:rFonts w:eastAsia="Times New Roman" w:cs="Arial"/>
                <w:b/>
                <w:bCs/>
                <w:color w:val="000000"/>
                <w:sz w:val="20"/>
                <w:szCs w:val="20"/>
                <w:lang w:eastAsia="en-GB"/>
              </w:rPr>
              <w:t>3</w:t>
            </w:r>
            <w:r w:rsidRPr="00AF2023">
              <w:rPr>
                <w:rFonts w:eastAsia="Times New Roman" w:cs="Arial"/>
                <w:b/>
                <w:bCs/>
                <w:color w:val="000000"/>
                <w:sz w:val="20"/>
                <w:szCs w:val="20"/>
                <w:lang w:eastAsia="en-GB"/>
              </w:rPr>
              <w:t>/2</w:t>
            </w:r>
            <w:r w:rsidR="00784D04">
              <w:rPr>
                <w:rFonts w:eastAsia="Times New Roman" w:cs="Arial"/>
                <w:b/>
                <w:bCs/>
                <w:color w:val="000000"/>
                <w:sz w:val="20"/>
                <w:szCs w:val="20"/>
                <w:lang w:eastAsia="en-GB"/>
              </w:rPr>
              <w:t>4</w:t>
            </w:r>
          </w:p>
        </w:tc>
        <w:tc>
          <w:tcPr>
            <w:tcW w:w="7625" w:type="dxa"/>
            <w:tcBorders>
              <w:top w:val="nil"/>
              <w:left w:val="nil"/>
              <w:bottom w:val="single" w:sz="8" w:space="0" w:color="999999"/>
              <w:right w:val="single" w:sz="8" w:space="0" w:color="999999"/>
            </w:tcBorders>
            <w:vAlign w:val="center"/>
            <w:hideMark/>
          </w:tcPr>
          <w:p w14:paraId="20A4537A" w14:textId="2015C7AC"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refers to the prior year financial period for comparative purposes – 1</w:t>
            </w:r>
            <w:r w:rsidRPr="00AF2023">
              <w:rPr>
                <w:rFonts w:eastAsia="Times New Roman" w:cs="Arial"/>
                <w:color w:val="000000"/>
                <w:sz w:val="18"/>
                <w:szCs w:val="18"/>
                <w:vertAlign w:val="superscript"/>
                <w:lang w:eastAsia="en-GB"/>
              </w:rPr>
              <w:t>st</w:t>
            </w:r>
            <w:r w:rsidRPr="00AF2023">
              <w:rPr>
                <w:rFonts w:eastAsia="Times New Roman" w:cs="Arial"/>
                <w:color w:val="000000"/>
                <w:sz w:val="18"/>
                <w:szCs w:val="18"/>
                <w:lang w:eastAsia="en-GB"/>
              </w:rPr>
              <w:t xml:space="preserve"> April 202</w:t>
            </w:r>
            <w:r w:rsidR="00784D04">
              <w:rPr>
                <w:rFonts w:eastAsia="Times New Roman" w:cs="Arial"/>
                <w:color w:val="000000"/>
                <w:sz w:val="18"/>
                <w:szCs w:val="18"/>
                <w:lang w:eastAsia="en-GB"/>
              </w:rPr>
              <w:t>3</w:t>
            </w:r>
            <w:r w:rsidRPr="00AF2023">
              <w:rPr>
                <w:rFonts w:eastAsia="Times New Roman" w:cs="Arial"/>
                <w:color w:val="000000"/>
                <w:sz w:val="18"/>
                <w:szCs w:val="18"/>
                <w:lang w:eastAsia="en-GB"/>
              </w:rPr>
              <w:t xml:space="preserve"> to 31</w:t>
            </w:r>
            <w:r w:rsidRPr="00AF2023">
              <w:rPr>
                <w:rFonts w:eastAsia="Times New Roman" w:cs="Arial"/>
                <w:color w:val="000000"/>
                <w:sz w:val="18"/>
                <w:szCs w:val="18"/>
                <w:vertAlign w:val="superscript"/>
                <w:lang w:eastAsia="en-GB"/>
              </w:rPr>
              <w:t>st</w:t>
            </w:r>
            <w:r w:rsidRPr="00AF2023">
              <w:rPr>
                <w:rFonts w:eastAsia="Times New Roman" w:cs="Arial"/>
                <w:color w:val="000000"/>
                <w:sz w:val="18"/>
                <w:szCs w:val="18"/>
                <w:lang w:eastAsia="en-GB"/>
              </w:rPr>
              <w:t xml:space="preserve"> March 202</w:t>
            </w:r>
            <w:r w:rsidR="00784D04">
              <w:rPr>
                <w:rFonts w:eastAsia="Times New Roman" w:cs="Arial"/>
                <w:color w:val="000000"/>
                <w:sz w:val="18"/>
                <w:szCs w:val="18"/>
                <w:lang w:eastAsia="en-GB"/>
              </w:rPr>
              <w:t>4</w:t>
            </w:r>
          </w:p>
        </w:tc>
      </w:tr>
      <w:tr w:rsidR="00AF2023" w:rsidRPr="00AF2023" w14:paraId="5C618A78"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E063D43"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Accounting Policies</w:t>
            </w:r>
          </w:p>
        </w:tc>
        <w:tc>
          <w:tcPr>
            <w:tcW w:w="7625" w:type="dxa"/>
            <w:tcBorders>
              <w:top w:val="nil"/>
              <w:left w:val="nil"/>
              <w:bottom w:val="single" w:sz="8" w:space="0" w:color="999999"/>
              <w:right w:val="single" w:sz="8" w:space="0" w:color="999999"/>
            </w:tcBorders>
            <w:vAlign w:val="center"/>
            <w:hideMark/>
          </w:tcPr>
          <w:p w14:paraId="0069229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These are a set of rules and codes of practice the PCC Group uses when preparing the accounts.</w:t>
            </w:r>
          </w:p>
        </w:tc>
      </w:tr>
      <w:tr w:rsidR="00AF2023" w:rsidRPr="00AF2023" w14:paraId="344A6629"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50A089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Accruals</w:t>
            </w:r>
          </w:p>
        </w:tc>
        <w:tc>
          <w:tcPr>
            <w:tcW w:w="7625" w:type="dxa"/>
            <w:tcBorders>
              <w:top w:val="nil"/>
              <w:left w:val="nil"/>
              <w:bottom w:val="single" w:sz="8" w:space="0" w:color="999999"/>
              <w:right w:val="single" w:sz="8" w:space="0" w:color="999999"/>
            </w:tcBorders>
            <w:vAlign w:val="center"/>
            <w:hideMark/>
          </w:tcPr>
          <w:p w14:paraId="0CF87FC5"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accounting treatment, where income and expenditure is recorded when it is earned or incurred not when the money is received or paid.</w:t>
            </w:r>
          </w:p>
        </w:tc>
      </w:tr>
      <w:tr w:rsidR="00AF2023" w:rsidRPr="00AF2023" w14:paraId="11D8EB31" w14:textId="77777777" w:rsidTr="00232346">
        <w:trPr>
          <w:gridAfter w:val="1"/>
          <w:wAfter w:w="222" w:type="dxa"/>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253DF236"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Actuarial Gains and Losses</w:t>
            </w:r>
          </w:p>
        </w:tc>
        <w:tc>
          <w:tcPr>
            <w:tcW w:w="7625" w:type="dxa"/>
            <w:tcBorders>
              <w:top w:val="nil"/>
              <w:left w:val="nil"/>
              <w:bottom w:val="nil"/>
              <w:right w:val="single" w:sz="8" w:space="0" w:color="999999"/>
            </w:tcBorders>
            <w:vAlign w:val="center"/>
            <w:hideMark/>
          </w:tcPr>
          <w:p w14:paraId="5481C7C0"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For a defined benefit pension scheme, the changes in actuarial deficits or surpluses that arise because:</w:t>
            </w:r>
          </w:p>
        </w:tc>
      </w:tr>
      <w:tr w:rsidR="00AF2023" w:rsidRPr="00AF2023" w14:paraId="2F874A2C" w14:textId="77777777" w:rsidTr="00232346">
        <w:trPr>
          <w:gridAfter w:val="1"/>
          <w:wAfter w:w="222" w:type="dxa"/>
          <w:trHeight w:val="300"/>
        </w:trPr>
        <w:tc>
          <w:tcPr>
            <w:tcW w:w="2684" w:type="dxa"/>
            <w:vMerge/>
            <w:tcBorders>
              <w:top w:val="nil"/>
              <w:left w:val="single" w:sz="8" w:space="0" w:color="999999"/>
              <w:bottom w:val="single" w:sz="8" w:space="0" w:color="999999"/>
              <w:right w:val="single" w:sz="8" w:space="0" w:color="999999"/>
            </w:tcBorders>
            <w:vAlign w:val="center"/>
            <w:hideMark/>
          </w:tcPr>
          <w:p w14:paraId="49C3737E"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nil"/>
              <w:right w:val="single" w:sz="8" w:space="0" w:color="999999"/>
            </w:tcBorders>
            <w:vAlign w:val="center"/>
            <w:hideMark/>
          </w:tcPr>
          <w:p w14:paraId="6A32878E" w14:textId="77777777" w:rsidR="00AF2023" w:rsidRPr="00AF2023" w:rsidRDefault="00AF2023" w:rsidP="00AF2023">
            <w:pPr>
              <w:spacing w:after="0" w:line="240" w:lineRule="auto"/>
              <w:jc w:val="both"/>
              <w:rPr>
                <w:rFonts w:ascii="Symbol" w:eastAsia="Times New Roman" w:hAnsi="Symbol" w:cs="Calibri"/>
                <w:color w:val="000000"/>
                <w:sz w:val="18"/>
                <w:szCs w:val="18"/>
                <w:lang w:eastAsia="en-GB"/>
              </w:rPr>
            </w:pPr>
            <w:r w:rsidRPr="00AF2023">
              <w:rPr>
                <w:rFonts w:ascii="Symbol" w:eastAsia="Times New Roman" w:hAnsi="Symbol" w:cs="Calibri"/>
                <w:color w:val="000000"/>
                <w:sz w:val="18"/>
                <w:szCs w:val="18"/>
                <w:lang w:eastAsia="en-GB"/>
              </w:rPr>
              <w:t>·</w:t>
            </w:r>
            <w:r w:rsidRPr="00AF2023">
              <w:rPr>
                <w:rFonts w:ascii="Times New Roman" w:eastAsia="Times New Roman" w:hAnsi="Times New Roman" w:cs="Times New Roman"/>
                <w:color w:val="000000"/>
                <w:sz w:val="14"/>
                <w:szCs w:val="14"/>
                <w:lang w:eastAsia="en-GB"/>
              </w:rPr>
              <w:t xml:space="preserve">    </w:t>
            </w:r>
            <w:r w:rsidRPr="00AF2023">
              <w:rPr>
                <w:rFonts w:eastAsia="Times New Roman" w:cs="Arial"/>
                <w:color w:val="000000"/>
                <w:sz w:val="18"/>
                <w:szCs w:val="18"/>
                <w:lang w:eastAsia="en-GB"/>
              </w:rPr>
              <w:t>Events have not coincided with the actuarial assumptions made in the last valuation; or</w:t>
            </w:r>
          </w:p>
        </w:tc>
      </w:tr>
      <w:tr w:rsidR="00AF2023" w:rsidRPr="00AF2023" w14:paraId="35B5A261" w14:textId="77777777" w:rsidTr="00232346">
        <w:trPr>
          <w:gridAfter w:val="1"/>
          <w:wAfter w:w="222" w:type="dxa"/>
          <w:trHeight w:val="315"/>
        </w:trPr>
        <w:tc>
          <w:tcPr>
            <w:tcW w:w="2684" w:type="dxa"/>
            <w:vMerge/>
            <w:tcBorders>
              <w:top w:val="nil"/>
              <w:left w:val="single" w:sz="8" w:space="0" w:color="999999"/>
              <w:bottom w:val="single" w:sz="8" w:space="0" w:color="999999"/>
              <w:right w:val="single" w:sz="8" w:space="0" w:color="999999"/>
            </w:tcBorders>
            <w:vAlign w:val="center"/>
            <w:hideMark/>
          </w:tcPr>
          <w:p w14:paraId="74354FED"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3C481E0D" w14:textId="77777777" w:rsidR="00AF2023" w:rsidRPr="00AF2023" w:rsidRDefault="00AF2023" w:rsidP="00AF2023">
            <w:pPr>
              <w:spacing w:after="0" w:line="240" w:lineRule="auto"/>
              <w:jc w:val="both"/>
              <w:rPr>
                <w:rFonts w:ascii="Symbol" w:eastAsia="Times New Roman" w:hAnsi="Symbol" w:cs="Calibri"/>
                <w:color w:val="000000"/>
                <w:sz w:val="18"/>
                <w:szCs w:val="18"/>
                <w:lang w:eastAsia="en-GB"/>
              </w:rPr>
            </w:pPr>
            <w:r w:rsidRPr="00AF2023">
              <w:rPr>
                <w:rFonts w:ascii="Symbol" w:eastAsia="Times New Roman" w:hAnsi="Symbol" w:cs="Calibri"/>
                <w:color w:val="000000"/>
                <w:sz w:val="18"/>
                <w:szCs w:val="18"/>
                <w:lang w:eastAsia="en-GB"/>
              </w:rPr>
              <w:t>·</w:t>
            </w:r>
            <w:r w:rsidRPr="00AF2023">
              <w:rPr>
                <w:rFonts w:ascii="Times New Roman" w:eastAsia="Times New Roman" w:hAnsi="Times New Roman" w:cs="Times New Roman"/>
                <w:color w:val="000000"/>
                <w:sz w:val="14"/>
                <w:szCs w:val="14"/>
                <w:lang w:eastAsia="en-GB"/>
              </w:rPr>
              <w:t xml:space="preserve">    </w:t>
            </w:r>
            <w:r w:rsidRPr="00AF2023">
              <w:rPr>
                <w:rFonts w:eastAsia="Times New Roman" w:cs="Arial"/>
                <w:color w:val="000000"/>
                <w:sz w:val="18"/>
                <w:szCs w:val="18"/>
                <w:lang w:eastAsia="en-GB"/>
              </w:rPr>
              <w:t>The actuarial assumptions have changed.</w:t>
            </w:r>
          </w:p>
        </w:tc>
      </w:tr>
      <w:tr w:rsidR="00AF2023" w:rsidRPr="00AF2023" w14:paraId="7A868C9D"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14232BEC"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Amortisation</w:t>
            </w:r>
          </w:p>
        </w:tc>
        <w:tc>
          <w:tcPr>
            <w:tcW w:w="7625" w:type="dxa"/>
            <w:tcBorders>
              <w:top w:val="nil"/>
              <w:left w:val="nil"/>
              <w:bottom w:val="single" w:sz="8" w:space="0" w:color="999999"/>
              <w:right w:val="single" w:sz="8" w:space="0" w:color="999999"/>
            </w:tcBorders>
            <w:vAlign w:val="center"/>
            <w:hideMark/>
          </w:tcPr>
          <w:p w14:paraId="2458B78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is the measure of the wearing out, consumption or other reduction in the useful life of Intangible assets.</w:t>
            </w:r>
          </w:p>
        </w:tc>
      </w:tr>
      <w:tr w:rsidR="00AF2023" w:rsidRPr="00AF2023" w14:paraId="36F736D1"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16CD4E8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Balance Sheet</w:t>
            </w:r>
          </w:p>
        </w:tc>
        <w:tc>
          <w:tcPr>
            <w:tcW w:w="7625" w:type="dxa"/>
            <w:tcBorders>
              <w:top w:val="nil"/>
              <w:left w:val="nil"/>
              <w:bottom w:val="single" w:sz="8" w:space="0" w:color="999999"/>
              <w:right w:val="single" w:sz="8" w:space="0" w:color="999999"/>
            </w:tcBorders>
            <w:vAlign w:val="center"/>
            <w:hideMark/>
          </w:tcPr>
          <w:p w14:paraId="5D4B9099"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shows the value of the assets and liabilities recognised by the Group. The net assets of the Group (assets less liabilities) are matched by the reserves held by the Group.</w:t>
            </w:r>
          </w:p>
        </w:tc>
      </w:tr>
      <w:tr w:rsidR="00AF2023" w:rsidRPr="00AF2023" w14:paraId="373855AB"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44FEC5B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Capital Adjustment Account</w:t>
            </w:r>
          </w:p>
        </w:tc>
        <w:tc>
          <w:tcPr>
            <w:tcW w:w="7625" w:type="dxa"/>
            <w:tcBorders>
              <w:top w:val="nil"/>
              <w:left w:val="nil"/>
              <w:bottom w:val="single" w:sz="8" w:space="0" w:color="999999"/>
              <w:right w:val="single" w:sz="8" w:space="0" w:color="999999"/>
            </w:tcBorders>
            <w:vAlign w:val="center"/>
            <w:hideMark/>
          </w:tcPr>
          <w:p w14:paraId="7CF3FCDB"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 account which accumulates (on the debit side) the write-down of the historic cost of fixed assets as they are consumed by depreciation and impairments, or written off on disposal, and (on the credit side) the resources that have been set aside to finance capital expenditure.</w:t>
            </w:r>
          </w:p>
        </w:tc>
      </w:tr>
      <w:tr w:rsidR="00AF2023" w:rsidRPr="00AF2023" w14:paraId="6954FC66"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73B618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Capital Expenditure</w:t>
            </w:r>
          </w:p>
        </w:tc>
        <w:tc>
          <w:tcPr>
            <w:tcW w:w="7625" w:type="dxa"/>
            <w:tcBorders>
              <w:top w:val="nil"/>
              <w:left w:val="nil"/>
              <w:bottom w:val="single" w:sz="8" w:space="0" w:color="999999"/>
              <w:right w:val="single" w:sz="8" w:space="0" w:color="999999"/>
            </w:tcBorders>
            <w:vAlign w:val="center"/>
            <w:hideMark/>
          </w:tcPr>
          <w:p w14:paraId="0C1A55A9"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Expenditure on the acquisition and construction of assets or expenditure which adds to the value of an existing asset, which have a long-term value to the Group, e.g. land and buildings.</w:t>
            </w:r>
          </w:p>
        </w:tc>
      </w:tr>
      <w:tr w:rsidR="00AF2023" w:rsidRPr="00AF2023" w14:paraId="5276D296" w14:textId="77777777" w:rsidTr="00232346">
        <w:trPr>
          <w:gridAfter w:val="1"/>
          <w:wAfter w:w="222" w:type="dxa"/>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7C63C43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Capital Receipts</w:t>
            </w:r>
          </w:p>
        </w:tc>
        <w:tc>
          <w:tcPr>
            <w:tcW w:w="7625" w:type="dxa"/>
            <w:tcBorders>
              <w:top w:val="nil"/>
              <w:left w:val="nil"/>
              <w:bottom w:val="nil"/>
              <w:right w:val="single" w:sz="8" w:space="0" w:color="999999"/>
            </w:tcBorders>
            <w:vAlign w:val="center"/>
            <w:hideMark/>
          </w:tcPr>
          <w:p w14:paraId="1A6C9402"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Income from the sale of fixed assets, which can only be used to finance new capital expenditure or repay outstanding debt on assets financed from loans.</w:t>
            </w:r>
          </w:p>
        </w:tc>
      </w:tr>
      <w:tr w:rsidR="00AF2023" w:rsidRPr="00AF2023" w14:paraId="5BDFD78C" w14:textId="77777777" w:rsidTr="00232346">
        <w:trPr>
          <w:gridAfter w:val="1"/>
          <w:wAfter w:w="222" w:type="dxa"/>
          <w:trHeight w:val="495"/>
        </w:trPr>
        <w:tc>
          <w:tcPr>
            <w:tcW w:w="2684" w:type="dxa"/>
            <w:vMerge/>
            <w:tcBorders>
              <w:top w:val="nil"/>
              <w:left w:val="single" w:sz="8" w:space="0" w:color="999999"/>
              <w:bottom w:val="single" w:sz="8" w:space="0" w:color="999999"/>
              <w:right w:val="single" w:sz="8" w:space="0" w:color="999999"/>
            </w:tcBorders>
            <w:vAlign w:val="center"/>
            <w:hideMark/>
          </w:tcPr>
          <w:p w14:paraId="3379B7BC"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5F8A68B5"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Usable capital receipts are those capital receipts which are not set aside for specific purposes but are available to be used for any capital purchases.</w:t>
            </w:r>
          </w:p>
        </w:tc>
      </w:tr>
      <w:tr w:rsidR="00AF2023" w:rsidRPr="00AF2023" w14:paraId="676A8EFA" w14:textId="77777777" w:rsidTr="00232346">
        <w:trPr>
          <w:gridAfter w:val="1"/>
          <w:wAfter w:w="222" w:type="dxa"/>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55CF000"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Carrying Value</w:t>
            </w:r>
          </w:p>
        </w:tc>
        <w:tc>
          <w:tcPr>
            <w:tcW w:w="7625" w:type="dxa"/>
            <w:tcBorders>
              <w:top w:val="nil"/>
              <w:left w:val="nil"/>
              <w:bottom w:val="single" w:sz="8" w:space="0" w:color="999999"/>
              <w:right w:val="single" w:sz="8" w:space="0" w:color="999999"/>
            </w:tcBorders>
            <w:vAlign w:val="center"/>
            <w:hideMark/>
          </w:tcPr>
          <w:p w14:paraId="496FF72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carrying value of an asset or a liability recorded in the Balance Sheet.</w:t>
            </w:r>
          </w:p>
        </w:tc>
      </w:tr>
      <w:tr w:rsidR="00AF2023" w:rsidRPr="00AF2023" w14:paraId="04B05D6D"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DFC02E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CIPFA</w:t>
            </w:r>
          </w:p>
        </w:tc>
        <w:tc>
          <w:tcPr>
            <w:tcW w:w="7625" w:type="dxa"/>
            <w:tcBorders>
              <w:top w:val="nil"/>
              <w:left w:val="nil"/>
              <w:bottom w:val="single" w:sz="8" w:space="0" w:color="999999"/>
              <w:right w:val="single" w:sz="8" w:space="0" w:color="999999"/>
            </w:tcBorders>
            <w:vAlign w:val="center"/>
            <w:hideMark/>
          </w:tcPr>
          <w:p w14:paraId="4808624F"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Chartered Institute of Public Finance and Accountancy, one of the professional accountancy bodies in the UK.  CIPFA specialises in the public services and has responsibility for setting accounting standards for these services.</w:t>
            </w:r>
          </w:p>
        </w:tc>
      </w:tr>
      <w:tr w:rsidR="00AF2023" w:rsidRPr="00AF2023" w14:paraId="4EB77378" w14:textId="77777777" w:rsidTr="00232346">
        <w:trPr>
          <w:gridAfter w:val="1"/>
          <w:wAfter w:w="222" w:type="dxa"/>
          <w:trHeight w:val="52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CFCC136"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Comprehensive Income and Expenditure Statement (CIES)</w:t>
            </w:r>
          </w:p>
        </w:tc>
        <w:tc>
          <w:tcPr>
            <w:tcW w:w="7625" w:type="dxa"/>
            <w:tcBorders>
              <w:top w:val="nil"/>
              <w:left w:val="nil"/>
              <w:bottom w:val="single" w:sz="8" w:space="0" w:color="999999"/>
              <w:right w:val="single" w:sz="8" w:space="0" w:color="999999"/>
            </w:tcBorders>
            <w:vAlign w:val="center"/>
            <w:hideMark/>
          </w:tcPr>
          <w:p w14:paraId="078D31A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statement shows the accounting cost in the year of providing services in accordance with generally accepted accounting practices.</w:t>
            </w:r>
          </w:p>
        </w:tc>
      </w:tr>
      <w:tr w:rsidR="00AF2023" w:rsidRPr="00AF2023" w14:paraId="3B05E6EC"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ED5903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Consumer Price Index (CPI)</w:t>
            </w:r>
          </w:p>
        </w:tc>
        <w:tc>
          <w:tcPr>
            <w:tcW w:w="7625" w:type="dxa"/>
            <w:tcBorders>
              <w:top w:val="nil"/>
              <w:left w:val="nil"/>
              <w:bottom w:val="single" w:sz="8" w:space="0" w:color="999999"/>
              <w:right w:val="single" w:sz="8" w:space="0" w:color="999999"/>
            </w:tcBorders>
            <w:vAlign w:val="center"/>
            <w:hideMark/>
          </w:tcPr>
          <w:p w14:paraId="120A9514"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Official measure of the general level of inflation as reflected in the retail price of goods and services – excludes mortgage interest payments, council tax and other housing costs.</w:t>
            </w:r>
          </w:p>
        </w:tc>
      </w:tr>
      <w:tr w:rsidR="00AF2023" w:rsidRPr="00AF2023" w14:paraId="44A1024B" w14:textId="77777777" w:rsidTr="00232346">
        <w:trPr>
          <w:gridAfter w:val="1"/>
          <w:wAfter w:w="222" w:type="dxa"/>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C78D096"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Contingent Liabilities or Assets</w:t>
            </w:r>
          </w:p>
        </w:tc>
        <w:tc>
          <w:tcPr>
            <w:tcW w:w="7625" w:type="dxa"/>
            <w:tcBorders>
              <w:top w:val="nil"/>
              <w:left w:val="nil"/>
              <w:bottom w:val="single" w:sz="8" w:space="0" w:color="999999"/>
              <w:right w:val="single" w:sz="8" w:space="0" w:color="999999"/>
            </w:tcBorders>
            <w:vAlign w:val="center"/>
            <w:hideMark/>
          </w:tcPr>
          <w:p w14:paraId="71E6F710"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These are the amounts potentially due to or from individuals or organisations which may arise in the future but which at this time cannot be determined accurately, and for which a provision has not been made in the PCC Group accounts.</w:t>
            </w:r>
          </w:p>
        </w:tc>
      </w:tr>
      <w:tr w:rsidR="00AF2023" w:rsidRPr="00AF2023" w14:paraId="1B77F770" w14:textId="77777777" w:rsidTr="00232346">
        <w:trPr>
          <w:gridAfter w:val="1"/>
          <w:wAfter w:w="222" w:type="dxa"/>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FE1DD3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Creditors</w:t>
            </w:r>
          </w:p>
        </w:tc>
        <w:tc>
          <w:tcPr>
            <w:tcW w:w="7625" w:type="dxa"/>
            <w:tcBorders>
              <w:top w:val="nil"/>
              <w:left w:val="nil"/>
              <w:bottom w:val="single" w:sz="8" w:space="0" w:color="999999"/>
              <w:right w:val="single" w:sz="8" w:space="0" w:color="999999"/>
            </w:tcBorders>
            <w:vAlign w:val="center"/>
            <w:hideMark/>
          </w:tcPr>
          <w:p w14:paraId="46F0B5B7"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Individuals or organisations to which the PCC Group owes money at the end of the financial year split short-term (within 12 months) and long-term.</w:t>
            </w:r>
          </w:p>
        </w:tc>
      </w:tr>
      <w:tr w:rsidR="00AF2023" w:rsidRPr="00AF2023" w14:paraId="4AA10537" w14:textId="77777777" w:rsidTr="00232346">
        <w:trPr>
          <w:gridAfter w:val="1"/>
          <w:wAfter w:w="222" w:type="dxa"/>
          <w:trHeight w:val="30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645C41E0"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Current Assets</w:t>
            </w:r>
          </w:p>
        </w:tc>
        <w:tc>
          <w:tcPr>
            <w:tcW w:w="7625" w:type="dxa"/>
            <w:tcBorders>
              <w:top w:val="nil"/>
              <w:left w:val="nil"/>
              <w:bottom w:val="nil"/>
              <w:right w:val="single" w:sz="8" w:space="0" w:color="999999"/>
            </w:tcBorders>
            <w:vAlign w:val="center"/>
            <w:hideMark/>
          </w:tcPr>
          <w:p w14:paraId="42582570"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 xml:space="preserve">Current assets are items that can be readily converted into cash. </w:t>
            </w:r>
          </w:p>
        </w:tc>
      </w:tr>
      <w:tr w:rsidR="00AF2023" w:rsidRPr="00AF2023" w14:paraId="18E93E83" w14:textId="77777777" w:rsidTr="00232346">
        <w:trPr>
          <w:gridAfter w:val="1"/>
          <w:wAfter w:w="222" w:type="dxa"/>
          <w:trHeight w:val="495"/>
        </w:trPr>
        <w:tc>
          <w:tcPr>
            <w:tcW w:w="2684" w:type="dxa"/>
            <w:vMerge/>
            <w:tcBorders>
              <w:top w:val="nil"/>
              <w:left w:val="single" w:sz="8" w:space="0" w:color="999999"/>
              <w:bottom w:val="single" w:sz="8" w:space="0" w:color="999999"/>
              <w:right w:val="single" w:sz="8" w:space="0" w:color="999999"/>
            </w:tcBorders>
            <w:vAlign w:val="center"/>
            <w:hideMark/>
          </w:tcPr>
          <w:p w14:paraId="1E51EC6B"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47E78BC1"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By convention the items are ordered by reference to the ease that such conversion into cash can be carried out.</w:t>
            </w:r>
          </w:p>
        </w:tc>
      </w:tr>
      <w:tr w:rsidR="00AF2023" w:rsidRPr="00AF2023" w14:paraId="3A1342EE" w14:textId="77777777" w:rsidTr="00232346">
        <w:trPr>
          <w:gridAfter w:val="1"/>
          <w:wAfter w:w="222" w:type="dxa"/>
          <w:trHeight w:val="433"/>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470FE16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Current Liabilities</w:t>
            </w:r>
          </w:p>
        </w:tc>
        <w:tc>
          <w:tcPr>
            <w:tcW w:w="7625" w:type="dxa"/>
            <w:vMerge w:val="restart"/>
            <w:tcBorders>
              <w:top w:val="nil"/>
              <w:left w:val="single" w:sz="8" w:space="0" w:color="999999"/>
              <w:bottom w:val="single" w:sz="8" w:space="0" w:color="999999"/>
              <w:right w:val="single" w:sz="8" w:space="0" w:color="999999"/>
            </w:tcBorders>
            <w:vAlign w:val="center"/>
            <w:hideMark/>
          </w:tcPr>
          <w:p w14:paraId="474841DB"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Current liabilities are items that are due immediately or in the short – term.</w:t>
            </w:r>
          </w:p>
        </w:tc>
      </w:tr>
      <w:tr w:rsidR="00AF2023" w:rsidRPr="00AF2023" w14:paraId="38160A09" w14:textId="77777777" w:rsidTr="00232346">
        <w:trPr>
          <w:trHeight w:val="315"/>
        </w:trPr>
        <w:tc>
          <w:tcPr>
            <w:tcW w:w="2684" w:type="dxa"/>
            <w:vMerge/>
            <w:tcBorders>
              <w:top w:val="nil"/>
              <w:left w:val="single" w:sz="8" w:space="0" w:color="999999"/>
              <w:bottom w:val="single" w:sz="8" w:space="0" w:color="999999"/>
              <w:right w:val="single" w:sz="8" w:space="0" w:color="999999"/>
            </w:tcBorders>
            <w:vAlign w:val="center"/>
            <w:hideMark/>
          </w:tcPr>
          <w:p w14:paraId="0FFB6C2C"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vMerge/>
            <w:tcBorders>
              <w:top w:val="nil"/>
              <w:left w:val="single" w:sz="8" w:space="0" w:color="999999"/>
              <w:bottom w:val="single" w:sz="8" w:space="0" w:color="999999"/>
              <w:right w:val="single" w:sz="8" w:space="0" w:color="999999"/>
            </w:tcBorders>
            <w:vAlign w:val="center"/>
            <w:hideMark/>
          </w:tcPr>
          <w:p w14:paraId="3B7180F1" w14:textId="77777777" w:rsidR="00AF2023" w:rsidRPr="00AF2023" w:rsidRDefault="00AF2023" w:rsidP="00AF2023">
            <w:pPr>
              <w:spacing w:after="0" w:line="240" w:lineRule="auto"/>
              <w:rPr>
                <w:rFonts w:eastAsia="Times New Roman" w:cs="Arial"/>
                <w:color w:val="000000"/>
                <w:sz w:val="18"/>
                <w:szCs w:val="18"/>
                <w:lang w:eastAsia="en-GB"/>
              </w:rPr>
            </w:pPr>
          </w:p>
        </w:tc>
        <w:tc>
          <w:tcPr>
            <w:tcW w:w="222" w:type="dxa"/>
            <w:tcBorders>
              <w:top w:val="nil"/>
              <w:left w:val="nil"/>
              <w:bottom w:val="nil"/>
              <w:right w:val="nil"/>
            </w:tcBorders>
            <w:noWrap/>
            <w:vAlign w:val="bottom"/>
            <w:hideMark/>
          </w:tcPr>
          <w:p w14:paraId="0C6C76CB" w14:textId="77777777" w:rsidR="00AF2023" w:rsidRPr="00AF2023" w:rsidRDefault="00AF2023" w:rsidP="00AF2023">
            <w:pPr>
              <w:spacing w:after="0" w:line="240" w:lineRule="auto"/>
              <w:jc w:val="both"/>
              <w:rPr>
                <w:rFonts w:eastAsia="Times New Roman" w:cs="Arial"/>
                <w:color w:val="000000"/>
                <w:sz w:val="18"/>
                <w:szCs w:val="18"/>
                <w:lang w:eastAsia="en-GB"/>
              </w:rPr>
            </w:pPr>
          </w:p>
        </w:tc>
      </w:tr>
      <w:tr w:rsidR="00AF2023" w:rsidRPr="00AF2023" w14:paraId="4C39D555"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408BCF44"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Current Service Cost (pensions)</w:t>
            </w:r>
          </w:p>
        </w:tc>
        <w:tc>
          <w:tcPr>
            <w:tcW w:w="7625" w:type="dxa"/>
            <w:tcBorders>
              <w:top w:val="nil"/>
              <w:left w:val="nil"/>
              <w:bottom w:val="single" w:sz="8" w:space="0" w:color="999999"/>
              <w:right w:val="single" w:sz="8" w:space="0" w:color="999999"/>
            </w:tcBorders>
            <w:vAlign w:val="center"/>
            <w:hideMark/>
          </w:tcPr>
          <w:p w14:paraId="4E9B2EE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 estimate of the true economic cost of employing people in a financial year. It measures the full liability estimated to have been generated in the year.</w:t>
            </w:r>
          </w:p>
        </w:tc>
        <w:tc>
          <w:tcPr>
            <w:tcW w:w="222" w:type="dxa"/>
            <w:vAlign w:val="center"/>
            <w:hideMark/>
          </w:tcPr>
          <w:p w14:paraId="32644863"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7659CB3"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1B9EFC6"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Curtailment</w:t>
            </w:r>
          </w:p>
        </w:tc>
        <w:tc>
          <w:tcPr>
            <w:tcW w:w="7625" w:type="dxa"/>
            <w:tcBorders>
              <w:top w:val="nil"/>
              <w:left w:val="nil"/>
              <w:bottom w:val="single" w:sz="8" w:space="0" w:color="999999"/>
              <w:right w:val="single" w:sz="8" w:space="0" w:color="999999"/>
            </w:tcBorders>
            <w:vAlign w:val="center"/>
            <w:hideMark/>
          </w:tcPr>
          <w:p w14:paraId="35306D3A"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Changes in liabilities relating respectively to actions that relieve the employer of primary responsibility for a pension obligation (e.g. a group of employees being transferred to another scheme) or events that reduce the expected years of future service of employees or reduce the accrual of defined benefits over their future service for some employees (e.g. closing a business unit).</w:t>
            </w:r>
          </w:p>
        </w:tc>
        <w:tc>
          <w:tcPr>
            <w:tcW w:w="222" w:type="dxa"/>
            <w:vAlign w:val="center"/>
            <w:hideMark/>
          </w:tcPr>
          <w:p w14:paraId="1DDB0BEF"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F6C178A"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103966CE"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Debtors</w:t>
            </w:r>
          </w:p>
        </w:tc>
        <w:tc>
          <w:tcPr>
            <w:tcW w:w="7625" w:type="dxa"/>
            <w:tcBorders>
              <w:top w:val="nil"/>
              <w:left w:val="nil"/>
              <w:bottom w:val="single" w:sz="8" w:space="0" w:color="999999"/>
              <w:right w:val="single" w:sz="8" w:space="0" w:color="999999"/>
            </w:tcBorders>
            <w:vAlign w:val="center"/>
            <w:hideMark/>
          </w:tcPr>
          <w:p w14:paraId="0529B658"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Individuals or organisations that owe the PCC Group money at the end of the financial year split short-term (within 12 months) and long-term.</w:t>
            </w:r>
          </w:p>
        </w:tc>
        <w:tc>
          <w:tcPr>
            <w:tcW w:w="222" w:type="dxa"/>
            <w:vAlign w:val="center"/>
            <w:hideMark/>
          </w:tcPr>
          <w:p w14:paraId="2C4508B7"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3F163140"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0CFF8C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Defined Benefit Scheme</w:t>
            </w:r>
          </w:p>
        </w:tc>
        <w:tc>
          <w:tcPr>
            <w:tcW w:w="7625" w:type="dxa"/>
            <w:tcBorders>
              <w:top w:val="nil"/>
              <w:left w:val="nil"/>
              <w:bottom w:val="single" w:sz="8" w:space="0" w:color="999999"/>
              <w:right w:val="single" w:sz="8" w:space="0" w:color="999999"/>
            </w:tcBorders>
            <w:vAlign w:val="center"/>
            <w:hideMark/>
          </w:tcPr>
          <w:p w14:paraId="6587B6A5"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pension or other retirement benefit scheme other than a defined contribution scheme. Usually, the scheme rules define the benefits independently of the contributions payable, and the benefits are not directly related to the investments of the scheme. The schemes may be funded or unfunded.</w:t>
            </w:r>
          </w:p>
        </w:tc>
        <w:tc>
          <w:tcPr>
            <w:tcW w:w="222" w:type="dxa"/>
            <w:vAlign w:val="center"/>
            <w:hideMark/>
          </w:tcPr>
          <w:p w14:paraId="2276B54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5883B3C3"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516C3BC4" w14:textId="7A6934BE"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Defined</w:t>
            </w:r>
            <w:r w:rsidR="00232346">
              <w:rPr>
                <w:rFonts w:eastAsia="Times New Roman" w:cs="Arial"/>
                <w:b/>
                <w:bCs/>
                <w:color w:val="000000"/>
                <w:sz w:val="20"/>
                <w:szCs w:val="20"/>
                <w:lang w:eastAsia="en-GB"/>
              </w:rPr>
              <w:t xml:space="preserve"> </w:t>
            </w:r>
            <w:r w:rsidRPr="00AF2023">
              <w:rPr>
                <w:rFonts w:eastAsia="Times New Roman" w:cs="Arial"/>
                <w:b/>
                <w:bCs/>
                <w:color w:val="000000"/>
                <w:sz w:val="20"/>
                <w:szCs w:val="20"/>
                <w:lang w:eastAsia="en-GB"/>
              </w:rPr>
              <w:t>Contribution Scheme</w:t>
            </w:r>
          </w:p>
        </w:tc>
        <w:tc>
          <w:tcPr>
            <w:tcW w:w="7625" w:type="dxa"/>
            <w:tcBorders>
              <w:top w:val="nil"/>
              <w:left w:val="nil"/>
              <w:bottom w:val="single" w:sz="8" w:space="0" w:color="999999"/>
              <w:right w:val="single" w:sz="8" w:space="0" w:color="999999"/>
            </w:tcBorders>
            <w:vAlign w:val="center"/>
            <w:hideMark/>
          </w:tcPr>
          <w:p w14:paraId="403DAE09"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pension or other retirement benefit scheme into which an employer pays regular contributions fixed as an amount or as a percentage of pay and will have no legal or constructive obligation to pay further contributions if the scheme does not have sufficient assets to pay all employee benefits relating to employee service in the current and prior periods.</w:t>
            </w:r>
          </w:p>
        </w:tc>
        <w:tc>
          <w:tcPr>
            <w:tcW w:w="222" w:type="dxa"/>
            <w:vAlign w:val="center"/>
            <w:hideMark/>
          </w:tcPr>
          <w:p w14:paraId="194A7553"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2946DA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4F942C0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Depreciation</w:t>
            </w:r>
          </w:p>
        </w:tc>
        <w:tc>
          <w:tcPr>
            <w:tcW w:w="7625" w:type="dxa"/>
            <w:tcBorders>
              <w:top w:val="nil"/>
              <w:left w:val="nil"/>
              <w:bottom w:val="single" w:sz="8" w:space="0" w:color="999999"/>
              <w:right w:val="single" w:sz="8" w:space="0" w:color="999999"/>
            </w:tcBorders>
            <w:vAlign w:val="center"/>
            <w:hideMark/>
          </w:tcPr>
          <w:p w14:paraId="026A3A34"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is the measure of the wearing out, consumption, or other reduction in the useful economic life of Property, Plant and Equipment.</w:t>
            </w:r>
          </w:p>
        </w:tc>
        <w:tc>
          <w:tcPr>
            <w:tcW w:w="222" w:type="dxa"/>
            <w:vAlign w:val="center"/>
            <w:hideMark/>
          </w:tcPr>
          <w:p w14:paraId="404783B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487A718"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3407C2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Fair Value</w:t>
            </w:r>
          </w:p>
        </w:tc>
        <w:tc>
          <w:tcPr>
            <w:tcW w:w="7625" w:type="dxa"/>
            <w:tcBorders>
              <w:top w:val="nil"/>
              <w:left w:val="nil"/>
              <w:bottom w:val="single" w:sz="8" w:space="0" w:color="999999"/>
              <w:right w:val="single" w:sz="8" w:space="0" w:color="999999"/>
            </w:tcBorders>
            <w:vAlign w:val="center"/>
            <w:hideMark/>
          </w:tcPr>
          <w:p w14:paraId="3BE80377"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fair value of an asset is the price at which it could be exchanged in an arm’s length transaction less, where applicable, any grants receivable towards the purchase of the asset.</w:t>
            </w:r>
          </w:p>
        </w:tc>
        <w:tc>
          <w:tcPr>
            <w:tcW w:w="222" w:type="dxa"/>
            <w:vAlign w:val="center"/>
            <w:hideMark/>
          </w:tcPr>
          <w:p w14:paraId="4ED9CC83"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4F04059F"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321ED9B"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Finance Lease</w:t>
            </w:r>
          </w:p>
        </w:tc>
        <w:tc>
          <w:tcPr>
            <w:tcW w:w="7625" w:type="dxa"/>
            <w:tcBorders>
              <w:top w:val="nil"/>
              <w:left w:val="nil"/>
              <w:bottom w:val="single" w:sz="8" w:space="0" w:color="999999"/>
              <w:right w:val="single" w:sz="8" w:space="0" w:color="999999"/>
            </w:tcBorders>
            <w:vAlign w:val="center"/>
            <w:hideMark/>
          </w:tcPr>
          <w:p w14:paraId="37A51B64"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lease that transfers substantially all of the risks and rewards of ownership of a fixed asset to the lessee. Such a transfer of risks and rewards may be presumed to occur if at the inception of the lease the present value of the minimum lease payments, including any initial payment, amounts to substantially all of the fair value of the leased asset.</w:t>
            </w:r>
          </w:p>
        </w:tc>
        <w:tc>
          <w:tcPr>
            <w:tcW w:w="222" w:type="dxa"/>
            <w:vAlign w:val="center"/>
            <w:hideMark/>
          </w:tcPr>
          <w:p w14:paraId="54189B20"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A2B6C5A" w14:textId="77777777" w:rsidTr="00232346">
        <w:trPr>
          <w:trHeight w:val="48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68588D4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Financial Instrument</w:t>
            </w:r>
          </w:p>
        </w:tc>
        <w:tc>
          <w:tcPr>
            <w:tcW w:w="7625" w:type="dxa"/>
            <w:tcBorders>
              <w:top w:val="nil"/>
              <w:left w:val="nil"/>
              <w:bottom w:val="nil"/>
              <w:right w:val="single" w:sz="8" w:space="0" w:color="999999"/>
            </w:tcBorders>
            <w:vAlign w:val="center"/>
            <w:hideMark/>
          </w:tcPr>
          <w:p w14:paraId="28311245"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Any contract that gives rise to both a financial asset of one entity and a financial liability or equity instrument of another entity.</w:t>
            </w:r>
          </w:p>
        </w:tc>
        <w:tc>
          <w:tcPr>
            <w:tcW w:w="222" w:type="dxa"/>
            <w:vAlign w:val="center"/>
            <w:hideMark/>
          </w:tcPr>
          <w:p w14:paraId="7D96B85B"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27447AF8" w14:textId="77777777" w:rsidTr="00232346">
        <w:trPr>
          <w:trHeight w:val="495"/>
        </w:trPr>
        <w:tc>
          <w:tcPr>
            <w:tcW w:w="2684" w:type="dxa"/>
            <w:vMerge/>
            <w:tcBorders>
              <w:top w:val="nil"/>
              <w:left w:val="single" w:sz="8" w:space="0" w:color="999999"/>
              <w:bottom w:val="single" w:sz="8" w:space="0" w:color="999999"/>
              <w:right w:val="single" w:sz="8" w:space="0" w:color="999999"/>
            </w:tcBorders>
            <w:vAlign w:val="center"/>
            <w:hideMark/>
          </w:tcPr>
          <w:p w14:paraId="0EE884C0"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tcBorders>
              <w:top w:val="nil"/>
              <w:left w:val="nil"/>
              <w:bottom w:val="single" w:sz="8" w:space="0" w:color="999999"/>
              <w:right w:val="single" w:sz="8" w:space="0" w:color="999999"/>
            </w:tcBorders>
            <w:vAlign w:val="center"/>
            <w:hideMark/>
          </w:tcPr>
          <w:p w14:paraId="09397B3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derivative financial instrument is a financial contract that derives its value from changes in underlying assets or indices.</w:t>
            </w:r>
          </w:p>
        </w:tc>
        <w:tc>
          <w:tcPr>
            <w:tcW w:w="222" w:type="dxa"/>
            <w:vAlign w:val="center"/>
            <w:hideMark/>
          </w:tcPr>
          <w:p w14:paraId="7D39A38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A782FCC"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92E43A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Fixed Assets</w:t>
            </w:r>
          </w:p>
        </w:tc>
        <w:tc>
          <w:tcPr>
            <w:tcW w:w="7625" w:type="dxa"/>
            <w:tcBorders>
              <w:top w:val="nil"/>
              <w:left w:val="nil"/>
              <w:bottom w:val="single" w:sz="8" w:space="0" w:color="999999"/>
              <w:right w:val="single" w:sz="8" w:space="0" w:color="999999"/>
            </w:tcBorders>
            <w:vAlign w:val="center"/>
            <w:hideMark/>
          </w:tcPr>
          <w:p w14:paraId="4EE6230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These are items such as land, buildings, vehicles and major items of equipment, which give benefit to the PCC Group over more than one year.</w:t>
            </w:r>
          </w:p>
        </w:tc>
        <w:tc>
          <w:tcPr>
            <w:tcW w:w="222" w:type="dxa"/>
            <w:vAlign w:val="center"/>
            <w:hideMark/>
          </w:tcPr>
          <w:p w14:paraId="6DDB8B3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AD129DA"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FCE59CA"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FRS</w:t>
            </w:r>
          </w:p>
        </w:tc>
        <w:tc>
          <w:tcPr>
            <w:tcW w:w="7625" w:type="dxa"/>
            <w:tcBorders>
              <w:top w:val="nil"/>
              <w:left w:val="nil"/>
              <w:bottom w:val="single" w:sz="8" w:space="0" w:color="999999"/>
              <w:right w:val="single" w:sz="8" w:space="0" w:color="999999"/>
            </w:tcBorders>
            <w:vAlign w:val="center"/>
            <w:hideMark/>
          </w:tcPr>
          <w:p w14:paraId="7A574217"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Financial Reporting Standards, as agreed by the UK and International accountancy profession and the Accounting Standards Board.  These include Statements of Standard Accounting Practice (SSAPs) and International Financial Reporting Standards (IFRS).</w:t>
            </w:r>
          </w:p>
        </w:tc>
        <w:tc>
          <w:tcPr>
            <w:tcW w:w="222" w:type="dxa"/>
            <w:vAlign w:val="center"/>
            <w:hideMark/>
          </w:tcPr>
          <w:p w14:paraId="008F76E7"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B094FFF"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53F50E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General Fund</w:t>
            </w:r>
          </w:p>
        </w:tc>
        <w:tc>
          <w:tcPr>
            <w:tcW w:w="7625" w:type="dxa"/>
            <w:tcBorders>
              <w:top w:val="nil"/>
              <w:left w:val="nil"/>
              <w:bottom w:val="single" w:sz="8" w:space="0" w:color="999999"/>
              <w:right w:val="single" w:sz="8" w:space="0" w:color="999999"/>
            </w:tcBorders>
            <w:vAlign w:val="center"/>
            <w:hideMark/>
          </w:tcPr>
          <w:p w14:paraId="4910C3C4"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is the main revenue fund of the PCC Group and includes the net cost of all services financed by local taxpayers and Government grants.</w:t>
            </w:r>
          </w:p>
        </w:tc>
        <w:tc>
          <w:tcPr>
            <w:tcW w:w="222" w:type="dxa"/>
            <w:vAlign w:val="center"/>
            <w:hideMark/>
          </w:tcPr>
          <w:p w14:paraId="23331DC2"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6FDB711"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F4EF681"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Group</w:t>
            </w:r>
          </w:p>
        </w:tc>
        <w:tc>
          <w:tcPr>
            <w:tcW w:w="7625" w:type="dxa"/>
            <w:tcBorders>
              <w:top w:val="nil"/>
              <w:left w:val="nil"/>
              <w:bottom w:val="single" w:sz="8" w:space="0" w:color="999999"/>
              <w:right w:val="single" w:sz="8" w:space="0" w:color="999999"/>
            </w:tcBorders>
            <w:vAlign w:val="center"/>
            <w:hideMark/>
          </w:tcPr>
          <w:p w14:paraId="035378E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term refers to the merger of Office of the Police and Crime Commissioner and the Chief Constable.</w:t>
            </w:r>
          </w:p>
        </w:tc>
        <w:tc>
          <w:tcPr>
            <w:tcW w:w="222" w:type="dxa"/>
            <w:vAlign w:val="center"/>
            <w:hideMark/>
          </w:tcPr>
          <w:p w14:paraId="3452C935"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1F00B5E"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E64FC9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Impairment</w:t>
            </w:r>
          </w:p>
        </w:tc>
        <w:tc>
          <w:tcPr>
            <w:tcW w:w="7625" w:type="dxa"/>
            <w:tcBorders>
              <w:top w:val="nil"/>
              <w:left w:val="nil"/>
              <w:bottom w:val="single" w:sz="8" w:space="0" w:color="999999"/>
              <w:right w:val="single" w:sz="8" w:space="0" w:color="999999"/>
            </w:tcBorders>
            <w:vAlign w:val="center"/>
            <w:hideMark/>
          </w:tcPr>
          <w:p w14:paraId="733AF888"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 xml:space="preserve">A reduction in the value of a fixed asset, below its carrying amount in the balance sheet. Factors include evidence of obsolescence or physical damage to the asset. </w:t>
            </w:r>
          </w:p>
        </w:tc>
        <w:tc>
          <w:tcPr>
            <w:tcW w:w="222" w:type="dxa"/>
            <w:vAlign w:val="center"/>
            <w:hideMark/>
          </w:tcPr>
          <w:p w14:paraId="385D64C7"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5CD049CE"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0F116A0"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Intangible Assets</w:t>
            </w:r>
          </w:p>
        </w:tc>
        <w:tc>
          <w:tcPr>
            <w:tcW w:w="7625" w:type="dxa"/>
            <w:tcBorders>
              <w:top w:val="nil"/>
              <w:left w:val="nil"/>
              <w:bottom w:val="single" w:sz="8" w:space="0" w:color="999999"/>
              <w:right w:val="single" w:sz="8" w:space="0" w:color="999999"/>
            </w:tcBorders>
            <w:vAlign w:val="center"/>
            <w:hideMark/>
          </w:tcPr>
          <w:p w14:paraId="5BFDCD2B"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These are assets that do not have physical substance but are identifiable and controlled by the PCC Group. Examples include software, licenses and patents.</w:t>
            </w:r>
          </w:p>
        </w:tc>
        <w:tc>
          <w:tcPr>
            <w:tcW w:w="222" w:type="dxa"/>
            <w:vAlign w:val="center"/>
            <w:hideMark/>
          </w:tcPr>
          <w:p w14:paraId="32B4CAA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06582F7C"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DAC4073"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Interest Cost (Pensions)</w:t>
            </w:r>
          </w:p>
        </w:tc>
        <w:tc>
          <w:tcPr>
            <w:tcW w:w="7625" w:type="dxa"/>
            <w:tcBorders>
              <w:top w:val="nil"/>
              <w:left w:val="nil"/>
              <w:bottom w:val="single" w:sz="8" w:space="0" w:color="999999"/>
              <w:right w:val="single" w:sz="8" w:space="0" w:color="999999"/>
            </w:tcBorders>
            <w:vAlign w:val="center"/>
            <w:hideMark/>
          </w:tcPr>
          <w:p w14:paraId="143142B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For a defined benefit scheme, the expected increase during the period in the present value of the scheme liabilities because the benefits are one period closer to settlement.</w:t>
            </w:r>
          </w:p>
        </w:tc>
        <w:tc>
          <w:tcPr>
            <w:tcW w:w="222" w:type="dxa"/>
            <w:vAlign w:val="center"/>
            <w:hideMark/>
          </w:tcPr>
          <w:p w14:paraId="40DA00A9"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4DDAC23" w14:textId="77777777" w:rsidTr="00232346">
        <w:trPr>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022649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Inventories</w:t>
            </w:r>
          </w:p>
        </w:tc>
        <w:tc>
          <w:tcPr>
            <w:tcW w:w="7625" w:type="dxa"/>
            <w:tcBorders>
              <w:top w:val="nil"/>
              <w:left w:val="nil"/>
              <w:bottom w:val="single" w:sz="8" w:space="0" w:color="999999"/>
              <w:right w:val="single" w:sz="8" w:space="0" w:color="999999"/>
            </w:tcBorders>
            <w:vAlign w:val="center"/>
            <w:hideMark/>
          </w:tcPr>
          <w:p w14:paraId="4279C5B4"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Amounts of unused or unconsumed stocks held in expectation of future use at the Balance Sheet date.</w:t>
            </w:r>
          </w:p>
        </w:tc>
        <w:tc>
          <w:tcPr>
            <w:tcW w:w="222" w:type="dxa"/>
            <w:vAlign w:val="center"/>
            <w:hideMark/>
          </w:tcPr>
          <w:p w14:paraId="54A263DB"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230D2BD0"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721A3E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Leasing Costs</w:t>
            </w:r>
          </w:p>
        </w:tc>
        <w:tc>
          <w:tcPr>
            <w:tcW w:w="7625" w:type="dxa"/>
            <w:tcBorders>
              <w:top w:val="nil"/>
              <w:left w:val="nil"/>
              <w:bottom w:val="single" w:sz="8" w:space="0" w:color="999999"/>
              <w:right w:val="single" w:sz="8" w:space="0" w:color="999999"/>
            </w:tcBorders>
            <w:vAlign w:val="center"/>
            <w:hideMark/>
          </w:tcPr>
          <w:p w14:paraId="609A22BF"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is where a rental is paid for the use of an asset for a specified period of time. Two forms of lease exist: finance leases and operating leases.</w:t>
            </w:r>
          </w:p>
        </w:tc>
        <w:tc>
          <w:tcPr>
            <w:tcW w:w="222" w:type="dxa"/>
            <w:vAlign w:val="center"/>
            <w:hideMark/>
          </w:tcPr>
          <w:p w14:paraId="1433D208"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57CEB32"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4B56992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Materiality</w:t>
            </w:r>
          </w:p>
        </w:tc>
        <w:tc>
          <w:tcPr>
            <w:tcW w:w="7625" w:type="dxa"/>
            <w:tcBorders>
              <w:top w:val="nil"/>
              <w:left w:val="nil"/>
              <w:bottom w:val="single" w:sz="8" w:space="0" w:color="999999"/>
              <w:right w:val="single" w:sz="8" w:space="0" w:color="999999"/>
            </w:tcBorders>
            <w:vAlign w:val="center"/>
            <w:hideMark/>
          </w:tcPr>
          <w:p w14:paraId="543EA87D"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 item would be considered material to the financial statements if, through its omission or non-disclosure, the financial statements would no longer show a true and fair view.</w:t>
            </w:r>
          </w:p>
        </w:tc>
        <w:tc>
          <w:tcPr>
            <w:tcW w:w="222" w:type="dxa"/>
            <w:vAlign w:val="center"/>
            <w:hideMark/>
          </w:tcPr>
          <w:p w14:paraId="02D2A12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3A891CD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457C672"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Minimum Revenue Provision</w:t>
            </w:r>
          </w:p>
        </w:tc>
        <w:tc>
          <w:tcPr>
            <w:tcW w:w="7625" w:type="dxa"/>
            <w:tcBorders>
              <w:top w:val="nil"/>
              <w:left w:val="nil"/>
              <w:bottom w:val="single" w:sz="8" w:space="0" w:color="999999"/>
              <w:right w:val="single" w:sz="8" w:space="0" w:color="999999"/>
            </w:tcBorders>
            <w:vAlign w:val="center"/>
            <w:hideMark/>
          </w:tcPr>
          <w:p w14:paraId="3664AF66"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prudent amount that the PCC Group is statutorily required to set aside from revenue funds to meet the repayment of borrowing undertaken to support capital investment.</w:t>
            </w:r>
          </w:p>
        </w:tc>
        <w:tc>
          <w:tcPr>
            <w:tcW w:w="222" w:type="dxa"/>
            <w:vAlign w:val="center"/>
            <w:hideMark/>
          </w:tcPr>
          <w:p w14:paraId="4FA9A76F"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09B1510" w14:textId="77777777" w:rsidTr="00232346">
        <w:trPr>
          <w:trHeight w:val="3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92399C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Movement in Reserve Statement</w:t>
            </w:r>
          </w:p>
        </w:tc>
        <w:tc>
          <w:tcPr>
            <w:tcW w:w="7625" w:type="dxa"/>
            <w:tcBorders>
              <w:top w:val="nil"/>
              <w:left w:val="nil"/>
              <w:bottom w:val="single" w:sz="8" w:space="0" w:color="999999"/>
              <w:right w:val="single" w:sz="8" w:space="0" w:color="999999"/>
            </w:tcBorders>
            <w:vAlign w:val="center"/>
            <w:hideMark/>
          </w:tcPr>
          <w:p w14:paraId="25CF39F1"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financial statement presents the movement in usable and unusable reserves.</w:t>
            </w:r>
          </w:p>
        </w:tc>
        <w:tc>
          <w:tcPr>
            <w:tcW w:w="222" w:type="dxa"/>
            <w:vAlign w:val="center"/>
            <w:hideMark/>
          </w:tcPr>
          <w:p w14:paraId="19EE9371"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08DDF5BE"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0883FDCD"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Net Book Value (NBV)</w:t>
            </w:r>
          </w:p>
        </w:tc>
        <w:tc>
          <w:tcPr>
            <w:tcW w:w="7625" w:type="dxa"/>
            <w:tcBorders>
              <w:top w:val="nil"/>
              <w:left w:val="nil"/>
              <w:bottom w:val="single" w:sz="8" w:space="0" w:color="999999"/>
              <w:right w:val="single" w:sz="8" w:space="0" w:color="999999"/>
            </w:tcBorders>
            <w:vAlign w:val="center"/>
            <w:hideMark/>
          </w:tcPr>
          <w:p w14:paraId="4AAC6608"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amount at which fixed assets are included in the balance sheet i.e. their historical cost or current value less the cumulative amounts provided for depreciation.</w:t>
            </w:r>
          </w:p>
        </w:tc>
        <w:tc>
          <w:tcPr>
            <w:tcW w:w="222" w:type="dxa"/>
            <w:vAlign w:val="center"/>
            <w:hideMark/>
          </w:tcPr>
          <w:p w14:paraId="52D32276"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066E731"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46292A94"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Net Realisable Value (NRV)</w:t>
            </w:r>
          </w:p>
        </w:tc>
        <w:tc>
          <w:tcPr>
            <w:tcW w:w="7625" w:type="dxa"/>
            <w:tcBorders>
              <w:top w:val="nil"/>
              <w:left w:val="nil"/>
              <w:bottom w:val="single" w:sz="8" w:space="0" w:color="999999"/>
              <w:right w:val="single" w:sz="8" w:space="0" w:color="999999"/>
            </w:tcBorders>
            <w:vAlign w:val="center"/>
            <w:hideMark/>
          </w:tcPr>
          <w:p w14:paraId="34533E37"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open market value of an asset in its existing use (or open market value in the case of non-operational assets) less the expenses to be incurred in realising the asset.</w:t>
            </w:r>
          </w:p>
        </w:tc>
        <w:tc>
          <w:tcPr>
            <w:tcW w:w="222" w:type="dxa"/>
            <w:vAlign w:val="center"/>
            <w:hideMark/>
          </w:tcPr>
          <w:p w14:paraId="7886A4A3"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2444612F"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6C024E1"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Operating Lease</w:t>
            </w:r>
          </w:p>
        </w:tc>
        <w:tc>
          <w:tcPr>
            <w:tcW w:w="7625" w:type="dxa"/>
            <w:tcBorders>
              <w:top w:val="nil"/>
              <w:left w:val="nil"/>
              <w:bottom w:val="single" w:sz="8" w:space="0" w:color="999999"/>
              <w:right w:val="single" w:sz="8" w:space="0" w:color="999999"/>
            </w:tcBorders>
            <w:vAlign w:val="center"/>
            <w:hideMark/>
          </w:tcPr>
          <w:p w14:paraId="7453C305"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 operating lease involves the lessee paying a rental for the hire of an asset for a period of time that is substantially less than its useful economic life. The lessor retains most of the risks and rewards of ownership.</w:t>
            </w:r>
          </w:p>
        </w:tc>
        <w:tc>
          <w:tcPr>
            <w:tcW w:w="222" w:type="dxa"/>
            <w:vAlign w:val="center"/>
            <w:hideMark/>
          </w:tcPr>
          <w:p w14:paraId="4C6D9D9D"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DE927A3"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E51170C"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Past Service Cost</w:t>
            </w:r>
          </w:p>
        </w:tc>
        <w:tc>
          <w:tcPr>
            <w:tcW w:w="7625" w:type="dxa"/>
            <w:tcBorders>
              <w:top w:val="nil"/>
              <w:left w:val="nil"/>
              <w:bottom w:val="single" w:sz="8" w:space="0" w:color="999999"/>
              <w:right w:val="single" w:sz="8" w:space="0" w:color="999999"/>
            </w:tcBorders>
            <w:vAlign w:val="center"/>
            <w:hideMark/>
          </w:tcPr>
          <w:p w14:paraId="37EE126F"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For a defined benefit scheme these arise from decisions taken in the current year but whose financial effect is derived from years of service earned in earlier years.</w:t>
            </w:r>
          </w:p>
        </w:tc>
        <w:tc>
          <w:tcPr>
            <w:tcW w:w="222" w:type="dxa"/>
            <w:vAlign w:val="center"/>
            <w:hideMark/>
          </w:tcPr>
          <w:p w14:paraId="4345F587"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1DAE68D" w14:textId="77777777" w:rsidTr="00232346">
        <w:trPr>
          <w:trHeight w:val="76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4A29220"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PCC</w:t>
            </w:r>
          </w:p>
        </w:tc>
        <w:tc>
          <w:tcPr>
            <w:tcW w:w="7625" w:type="dxa"/>
            <w:tcBorders>
              <w:top w:val="nil"/>
              <w:left w:val="nil"/>
              <w:bottom w:val="single" w:sz="8" w:space="0" w:color="999999"/>
              <w:right w:val="single" w:sz="8" w:space="0" w:color="999999"/>
            </w:tcBorders>
            <w:vAlign w:val="center"/>
            <w:hideMark/>
          </w:tcPr>
          <w:p w14:paraId="0BCC9D7C"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abbreviation for the Police and Crime Commissioner. The PCC is a separate corporation sole which was established on the 22</w:t>
            </w:r>
            <w:r w:rsidRPr="00AF2023">
              <w:rPr>
                <w:rFonts w:eastAsia="Times New Roman" w:cs="Arial"/>
                <w:color w:val="000000"/>
                <w:sz w:val="18"/>
                <w:szCs w:val="18"/>
                <w:vertAlign w:val="superscript"/>
                <w:lang w:eastAsia="en-GB"/>
              </w:rPr>
              <w:t>nd</w:t>
            </w:r>
            <w:r w:rsidRPr="00AF2023">
              <w:rPr>
                <w:rFonts w:eastAsia="Times New Roman" w:cs="Arial"/>
                <w:color w:val="000000"/>
                <w:sz w:val="18"/>
                <w:szCs w:val="18"/>
                <w:lang w:eastAsia="en-GB"/>
              </w:rPr>
              <w:t xml:space="preserve"> November 2012 under the Police and Social Responsibility Act 2011. Also referred to as the Office of the Police and Crime Commissioner.</w:t>
            </w:r>
          </w:p>
        </w:tc>
        <w:tc>
          <w:tcPr>
            <w:tcW w:w="222" w:type="dxa"/>
            <w:vAlign w:val="center"/>
            <w:hideMark/>
          </w:tcPr>
          <w:p w14:paraId="43C258F1"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3ABFB5CC"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15CB7043"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Private Finance Initiative (PFI)</w:t>
            </w:r>
          </w:p>
        </w:tc>
        <w:tc>
          <w:tcPr>
            <w:tcW w:w="7625" w:type="dxa"/>
            <w:tcBorders>
              <w:top w:val="nil"/>
              <w:left w:val="nil"/>
              <w:bottom w:val="single" w:sz="8" w:space="0" w:color="999999"/>
              <w:right w:val="single" w:sz="8" w:space="0" w:color="999999"/>
            </w:tcBorders>
            <w:vAlign w:val="center"/>
            <w:hideMark/>
          </w:tcPr>
          <w:p w14:paraId="389E874B"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Central Government initiative which aims to increase the level of funding available for public services by attracting private sources of finance.</w:t>
            </w:r>
          </w:p>
        </w:tc>
        <w:tc>
          <w:tcPr>
            <w:tcW w:w="222" w:type="dxa"/>
            <w:vAlign w:val="center"/>
            <w:hideMark/>
          </w:tcPr>
          <w:p w14:paraId="34B910A1"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7DA9C62B"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7AE2D9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Precept</w:t>
            </w:r>
          </w:p>
        </w:tc>
        <w:tc>
          <w:tcPr>
            <w:tcW w:w="7625" w:type="dxa"/>
            <w:tcBorders>
              <w:top w:val="nil"/>
              <w:left w:val="nil"/>
              <w:bottom w:val="single" w:sz="8" w:space="0" w:color="999999"/>
              <w:right w:val="single" w:sz="8" w:space="0" w:color="999999"/>
            </w:tcBorders>
            <w:vAlign w:val="center"/>
            <w:hideMark/>
          </w:tcPr>
          <w:p w14:paraId="49DC4B85" w14:textId="77777777" w:rsid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amount levied and collected by the five Gwent Authorities (Newport, Caerphilly, Blaenau Gwent, Monmouthshire and Torfaen) and paid over to the PCC Group.</w:t>
            </w:r>
          </w:p>
          <w:p w14:paraId="201916CA" w14:textId="77777777" w:rsidR="00CD01FC" w:rsidRPr="00AF2023" w:rsidRDefault="00CD01FC" w:rsidP="00AF2023">
            <w:pPr>
              <w:spacing w:after="0" w:line="240" w:lineRule="auto"/>
              <w:jc w:val="both"/>
              <w:rPr>
                <w:rFonts w:eastAsia="Times New Roman" w:cs="Arial"/>
                <w:color w:val="000000"/>
                <w:sz w:val="18"/>
                <w:szCs w:val="18"/>
                <w:lang w:eastAsia="en-GB"/>
              </w:rPr>
            </w:pPr>
          </w:p>
        </w:tc>
        <w:tc>
          <w:tcPr>
            <w:tcW w:w="222" w:type="dxa"/>
            <w:vAlign w:val="center"/>
            <w:hideMark/>
          </w:tcPr>
          <w:p w14:paraId="7D8BF7AE"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4BB889D"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524587A"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Provisions</w:t>
            </w:r>
          </w:p>
        </w:tc>
        <w:tc>
          <w:tcPr>
            <w:tcW w:w="7625" w:type="dxa"/>
            <w:tcBorders>
              <w:top w:val="nil"/>
              <w:left w:val="nil"/>
              <w:bottom w:val="single" w:sz="8" w:space="0" w:color="999999"/>
              <w:right w:val="single" w:sz="8" w:space="0" w:color="999999"/>
            </w:tcBorders>
            <w:vAlign w:val="center"/>
            <w:hideMark/>
          </w:tcPr>
          <w:p w14:paraId="041C801F" w14:textId="77777777" w:rsid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PCC Group may set aside amounts as provisions to meet liabilities or losses that are likely to arise in the future.</w:t>
            </w:r>
          </w:p>
          <w:p w14:paraId="0E634014" w14:textId="77777777" w:rsidR="00CD01FC" w:rsidRPr="00AF2023" w:rsidRDefault="00CD01FC" w:rsidP="00AF2023">
            <w:pPr>
              <w:spacing w:after="0" w:line="240" w:lineRule="auto"/>
              <w:jc w:val="both"/>
              <w:rPr>
                <w:rFonts w:eastAsia="Times New Roman" w:cs="Arial"/>
                <w:color w:val="000000"/>
                <w:sz w:val="18"/>
                <w:szCs w:val="18"/>
                <w:lang w:eastAsia="en-GB"/>
              </w:rPr>
            </w:pPr>
          </w:p>
        </w:tc>
        <w:tc>
          <w:tcPr>
            <w:tcW w:w="222" w:type="dxa"/>
            <w:vAlign w:val="center"/>
            <w:hideMark/>
          </w:tcPr>
          <w:p w14:paraId="109DE735"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B7EB70D" w14:textId="77777777" w:rsidTr="00232346">
        <w:trPr>
          <w:trHeight w:val="300"/>
        </w:trPr>
        <w:tc>
          <w:tcPr>
            <w:tcW w:w="2684" w:type="dxa"/>
            <w:vMerge w:val="restart"/>
            <w:tcBorders>
              <w:top w:val="nil"/>
              <w:left w:val="single" w:sz="8" w:space="0" w:color="999999"/>
              <w:bottom w:val="single" w:sz="8" w:space="0" w:color="999999"/>
              <w:right w:val="single" w:sz="8" w:space="0" w:color="999999"/>
            </w:tcBorders>
            <w:shd w:val="clear" w:color="000000" w:fill="FFFFFF"/>
            <w:vAlign w:val="center"/>
            <w:hideMark/>
          </w:tcPr>
          <w:p w14:paraId="7974B6E3"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Public Works Load Board (PWLB)</w:t>
            </w:r>
          </w:p>
        </w:tc>
        <w:tc>
          <w:tcPr>
            <w:tcW w:w="7625" w:type="dxa"/>
            <w:vMerge w:val="restart"/>
            <w:tcBorders>
              <w:top w:val="nil"/>
              <w:left w:val="single" w:sz="8" w:space="0" w:color="999999"/>
              <w:bottom w:val="single" w:sz="8" w:space="0" w:color="999999"/>
              <w:right w:val="single" w:sz="8" w:space="0" w:color="999999"/>
            </w:tcBorders>
            <w:vAlign w:val="center"/>
            <w:hideMark/>
          </w:tcPr>
          <w:p w14:paraId="0D992A17"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This is the Public Works Loan Board, which is an organisation financed by the Government.  It lends money to police authorities on set terms so that they can buy capital items.</w:t>
            </w:r>
          </w:p>
        </w:tc>
        <w:tc>
          <w:tcPr>
            <w:tcW w:w="222" w:type="dxa"/>
            <w:vAlign w:val="center"/>
            <w:hideMark/>
          </w:tcPr>
          <w:p w14:paraId="47F05F2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4AE579CF" w14:textId="77777777" w:rsidTr="00232346">
        <w:trPr>
          <w:trHeight w:val="315"/>
        </w:trPr>
        <w:tc>
          <w:tcPr>
            <w:tcW w:w="2684" w:type="dxa"/>
            <w:vMerge/>
            <w:tcBorders>
              <w:top w:val="nil"/>
              <w:left w:val="single" w:sz="8" w:space="0" w:color="999999"/>
              <w:bottom w:val="single" w:sz="8" w:space="0" w:color="999999"/>
              <w:right w:val="single" w:sz="8" w:space="0" w:color="999999"/>
            </w:tcBorders>
            <w:vAlign w:val="center"/>
            <w:hideMark/>
          </w:tcPr>
          <w:p w14:paraId="774158CB" w14:textId="77777777" w:rsidR="00AF2023" w:rsidRPr="00AF2023" w:rsidRDefault="00AF2023" w:rsidP="00232346">
            <w:pPr>
              <w:spacing w:after="0" w:line="240" w:lineRule="auto"/>
              <w:rPr>
                <w:rFonts w:eastAsia="Times New Roman" w:cs="Arial"/>
                <w:b/>
                <w:bCs/>
                <w:color w:val="000000"/>
                <w:sz w:val="20"/>
                <w:szCs w:val="20"/>
                <w:lang w:eastAsia="en-GB"/>
              </w:rPr>
            </w:pPr>
          </w:p>
        </w:tc>
        <w:tc>
          <w:tcPr>
            <w:tcW w:w="7625" w:type="dxa"/>
            <w:vMerge/>
            <w:tcBorders>
              <w:top w:val="nil"/>
              <w:left w:val="single" w:sz="8" w:space="0" w:color="999999"/>
              <w:bottom w:val="single" w:sz="8" w:space="0" w:color="999999"/>
              <w:right w:val="single" w:sz="8" w:space="0" w:color="999999"/>
            </w:tcBorders>
            <w:vAlign w:val="center"/>
            <w:hideMark/>
          </w:tcPr>
          <w:p w14:paraId="20F85351" w14:textId="77777777" w:rsidR="00AF2023" w:rsidRPr="00AF2023" w:rsidRDefault="00AF2023" w:rsidP="00AF2023">
            <w:pPr>
              <w:spacing w:after="0" w:line="240" w:lineRule="auto"/>
              <w:rPr>
                <w:rFonts w:eastAsia="Times New Roman" w:cs="Arial"/>
                <w:color w:val="000000"/>
                <w:sz w:val="18"/>
                <w:szCs w:val="18"/>
                <w:lang w:eastAsia="en-GB"/>
              </w:rPr>
            </w:pPr>
          </w:p>
        </w:tc>
        <w:tc>
          <w:tcPr>
            <w:tcW w:w="222" w:type="dxa"/>
            <w:tcBorders>
              <w:top w:val="nil"/>
              <w:left w:val="nil"/>
              <w:bottom w:val="nil"/>
              <w:right w:val="nil"/>
            </w:tcBorders>
            <w:noWrap/>
            <w:vAlign w:val="bottom"/>
            <w:hideMark/>
          </w:tcPr>
          <w:p w14:paraId="71A10FBB" w14:textId="77777777" w:rsidR="00AF2023" w:rsidRPr="00AF2023" w:rsidRDefault="00AF2023" w:rsidP="00AF2023">
            <w:pPr>
              <w:spacing w:after="0" w:line="240" w:lineRule="auto"/>
              <w:jc w:val="both"/>
              <w:rPr>
                <w:rFonts w:eastAsia="Times New Roman" w:cs="Arial"/>
                <w:color w:val="000000"/>
                <w:sz w:val="18"/>
                <w:szCs w:val="18"/>
                <w:lang w:eastAsia="en-GB"/>
              </w:rPr>
            </w:pPr>
          </w:p>
        </w:tc>
      </w:tr>
      <w:tr w:rsidR="00AF2023" w:rsidRPr="00AF2023" w14:paraId="52F0DBAB" w14:textId="77777777" w:rsidTr="00232346">
        <w:trPr>
          <w:trHeight w:val="121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07EE43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Related Parties</w:t>
            </w:r>
          </w:p>
        </w:tc>
        <w:tc>
          <w:tcPr>
            <w:tcW w:w="7625" w:type="dxa"/>
            <w:tcBorders>
              <w:top w:val="nil"/>
              <w:left w:val="nil"/>
              <w:bottom w:val="single" w:sz="8" w:space="0" w:color="999999"/>
              <w:right w:val="single" w:sz="8" w:space="0" w:color="999999"/>
            </w:tcBorders>
            <w:vAlign w:val="center"/>
            <w:hideMark/>
          </w:tcPr>
          <w:p w14:paraId="7F06395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Central Government, Local Authorities (precepting), subsidiary and associated companies. Elected members, senior officers from Director and above and the Pension Funds. For individuals identified as related parties: members of the close family, or the same household; and partnerships, companies, trusts or other entities in which the individual, or member of their close family or the same household, has a controlling interest.</w:t>
            </w:r>
          </w:p>
        </w:tc>
        <w:tc>
          <w:tcPr>
            <w:tcW w:w="222" w:type="dxa"/>
            <w:vAlign w:val="center"/>
            <w:hideMark/>
          </w:tcPr>
          <w:p w14:paraId="2CD3C31C"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2A446DB"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D28086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Reserves</w:t>
            </w:r>
          </w:p>
        </w:tc>
        <w:tc>
          <w:tcPr>
            <w:tcW w:w="7625" w:type="dxa"/>
            <w:tcBorders>
              <w:top w:val="nil"/>
              <w:left w:val="nil"/>
              <w:bottom w:val="single" w:sz="8" w:space="0" w:color="999999"/>
              <w:right w:val="single" w:sz="8" w:space="0" w:color="999999"/>
            </w:tcBorders>
            <w:vAlign w:val="center"/>
            <w:hideMark/>
          </w:tcPr>
          <w:p w14:paraId="03D877F3"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Balances that represent resources set aside for purposes such as general contingencies and cash flow management.  Earmarked reserves are those set aside for specific policy purposes. The Movement in Reserve Statement shows the movement in the year on the reserves held by the PCC Group.</w:t>
            </w:r>
          </w:p>
        </w:tc>
        <w:tc>
          <w:tcPr>
            <w:tcW w:w="222" w:type="dxa"/>
            <w:vAlign w:val="center"/>
            <w:hideMark/>
          </w:tcPr>
          <w:p w14:paraId="227E4EDD"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14F55C08"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533F1FD7"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Revaluation Reserve</w:t>
            </w:r>
          </w:p>
        </w:tc>
        <w:tc>
          <w:tcPr>
            <w:tcW w:w="7625" w:type="dxa"/>
            <w:tcBorders>
              <w:top w:val="nil"/>
              <w:left w:val="nil"/>
              <w:bottom w:val="single" w:sz="8" w:space="0" w:color="999999"/>
              <w:right w:val="single" w:sz="8" w:space="0" w:color="999999"/>
            </w:tcBorders>
            <w:vAlign w:val="center"/>
            <w:hideMark/>
          </w:tcPr>
          <w:p w14:paraId="37B5649B"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An amount representing the accumulated gains on the fixed assets held by the PCC Group arising from increases in value, as a result of inflation and other factors, to the extent that these gains have not been consumed by subsequent downward movements in value.</w:t>
            </w:r>
          </w:p>
        </w:tc>
        <w:tc>
          <w:tcPr>
            <w:tcW w:w="222" w:type="dxa"/>
            <w:vAlign w:val="center"/>
            <w:hideMark/>
          </w:tcPr>
          <w:p w14:paraId="44E15E8F"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6737D428"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3D86EB5"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Retail Price Index (RPI)</w:t>
            </w:r>
          </w:p>
        </w:tc>
        <w:tc>
          <w:tcPr>
            <w:tcW w:w="7625" w:type="dxa"/>
            <w:tcBorders>
              <w:top w:val="nil"/>
              <w:left w:val="nil"/>
              <w:bottom w:val="single" w:sz="8" w:space="0" w:color="999999"/>
              <w:right w:val="single" w:sz="8" w:space="0" w:color="999999"/>
            </w:tcBorders>
            <w:vAlign w:val="center"/>
            <w:hideMark/>
          </w:tcPr>
          <w:p w14:paraId="411BDA63"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Official measure of the general level of inflation as reflected in the retail price of a basket of goods and services, including mortgage costs, council tax and other household costs.</w:t>
            </w:r>
          </w:p>
        </w:tc>
        <w:tc>
          <w:tcPr>
            <w:tcW w:w="222" w:type="dxa"/>
            <w:vAlign w:val="center"/>
            <w:hideMark/>
          </w:tcPr>
          <w:p w14:paraId="6495F07D"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44408261" w14:textId="77777777" w:rsidTr="00232346">
        <w:trPr>
          <w:trHeight w:val="73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63D3002F"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Revenue Budget</w:t>
            </w:r>
          </w:p>
        </w:tc>
        <w:tc>
          <w:tcPr>
            <w:tcW w:w="7625" w:type="dxa"/>
            <w:tcBorders>
              <w:top w:val="nil"/>
              <w:left w:val="nil"/>
              <w:bottom w:val="single" w:sz="8" w:space="0" w:color="999999"/>
              <w:right w:val="single" w:sz="8" w:space="0" w:color="999999"/>
            </w:tcBorders>
            <w:vAlign w:val="center"/>
            <w:hideMark/>
          </w:tcPr>
          <w:p w14:paraId="30BAFC5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estimate of annual income and expenditure requirements, which sets out the financial implications of the PCC Group policies and the basis of the annual precept to be levied on collection funds.</w:t>
            </w:r>
          </w:p>
        </w:tc>
        <w:tc>
          <w:tcPr>
            <w:tcW w:w="222" w:type="dxa"/>
            <w:vAlign w:val="center"/>
            <w:hideMark/>
          </w:tcPr>
          <w:p w14:paraId="10706E34"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2A027372" w14:textId="77777777" w:rsidTr="00232346">
        <w:trPr>
          <w:trHeight w:val="49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79D693A2"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Revenue Support Grant (RSG)</w:t>
            </w:r>
          </w:p>
        </w:tc>
        <w:tc>
          <w:tcPr>
            <w:tcW w:w="7625" w:type="dxa"/>
            <w:tcBorders>
              <w:top w:val="nil"/>
              <w:left w:val="nil"/>
              <w:bottom w:val="single" w:sz="8" w:space="0" w:color="999999"/>
              <w:right w:val="single" w:sz="8" w:space="0" w:color="999999"/>
            </w:tcBorders>
            <w:vAlign w:val="center"/>
            <w:hideMark/>
          </w:tcPr>
          <w:p w14:paraId="37EAAA3C"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general government grant in support of local authority expenditure (including Police and Crime Commissioners) and fixed each year in relation to spending levels.</w:t>
            </w:r>
          </w:p>
        </w:tc>
        <w:tc>
          <w:tcPr>
            <w:tcW w:w="222" w:type="dxa"/>
            <w:vAlign w:val="center"/>
            <w:hideMark/>
          </w:tcPr>
          <w:p w14:paraId="4091875B"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5F4D1FCF"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3B139788"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Senior Staff</w:t>
            </w:r>
          </w:p>
        </w:tc>
        <w:tc>
          <w:tcPr>
            <w:tcW w:w="7625" w:type="dxa"/>
            <w:tcBorders>
              <w:top w:val="nil"/>
              <w:left w:val="nil"/>
              <w:bottom w:val="single" w:sz="8" w:space="0" w:color="999999"/>
              <w:right w:val="single" w:sz="8" w:space="0" w:color="999999"/>
            </w:tcBorders>
            <w:vAlign w:val="center"/>
            <w:hideMark/>
          </w:tcPr>
          <w:p w14:paraId="79A9224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A police officer or police staff whose salary is more than £150,000 per year, or one whose salary is at least £60,000 per year (calculated pro rata for a part-time employee) and who is the designated head of paid service and a statutory chief officer. Typically the Commissioner’s Chief Executive, Chief of Staff and statutory Chief Officers (ACPO).</w:t>
            </w:r>
          </w:p>
        </w:tc>
        <w:tc>
          <w:tcPr>
            <w:tcW w:w="222" w:type="dxa"/>
            <w:vAlign w:val="center"/>
            <w:hideMark/>
          </w:tcPr>
          <w:p w14:paraId="68960BBC"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r w:rsidR="00AF2023" w:rsidRPr="00AF2023" w14:paraId="20D214A3" w14:textId="77777777" w:rsidTr="00232346">
        <w:trPr>
          <w:trHeight w:val="975"/>
        </w:trPr>
        <w:tc>
          <w:tcPr>
            <w:tcW w:w="2684" w:type="dxa"/>
            <w:tcBorders>
              <w:top w:val="nil"/>
              <w:left w:val="single" w:sz="8" w:space="0" w:color="999999"/>
              <w:bottom w:val="single" w:sz="8" w:space="0" w:color="999999"/>
              <w:right w:val="single" w:sz="8" w:space="0" w:color="999999"/>
            </w:tcBorders>
            <w:shd w:val="clear" w:color="000000" w:fill="FFFFFF"/>
            <w:vAlign w:val="center"/>
            <w:hideMark/>
          </w:tcPr>
          <w:p w14:paraId="2CCA3359" w14:textId="77777777" w:rsidR="00AF2023" w:rsidRPr="00AF2023" w:rsidRDefault="00AF2023" w:rsidP="00232346">
            <w:pPr>
              <w:spacing w:after="0" w:line="240" w:lineRule="auto"/>
              <w:rPr>
                <w:rFonts w:eastAsia="Times New Roman" w:cs="Arial"/>
                <w:b/>
                <w:bCs/>
                <w:color w:val="000000"/>
                <w:sz w:val="20"/>
                <w:szCs w:val="20"/>
                <w:lang w:eastAsia="en-GB"/>
              </w:rPr>
            </w:pPr>
            <w:r w:rsidRPr="00AF2023">
              <w:rPr>
                <w:rFonts w:eastAsia="Times New Roman" w:cs="Arial"/>
                <w:b/>
                <w:bCs/>
                <w:color w:val="000000"/>
                <w:sz w:val="20"/>
                <w:szCs w:val="20"/>
                <w:lang w:eastAsia="en-GB"/>
              </w:rPr>
              <w:t>The Code</w:t>
            </w:r>
          </w:p>
        </w:tc>
        <w:tc>
          <w:tcPr>
            <w:tcW w:w="7625" w:type="dxa"/>
            <w:tcBorders>
              <w:top w:val="nil"/>
              <w:left w:val="nil"/>
              <w:bottom w:val="single" w:sz="8" w:space="0" w:color="999999"/>
              <w:right w:val="single" w:sz="8" w:space="0" w:color="999999"/>
            </w:tcBorders>
            <w:vAlign w:val="center"/>
            <w:hideMark/>
          </w:tcPr>
          <w:p w14:paraId="6420AD6E" w14:textId="77777777" w:rsidR="00AF2023" w:rsidRPr="00AF2023" w:rsidRDefault="00AF2023" w:rsidP="00AF2023">
            <w:pPr>
              <w:spacing w:after="0" w:line="240" w:lineRule="auto"/>
              <w:jc w:val="both"/>
              <w:rPr>
                <w:rFonts w:eastAsia="Times New Roman" w:cs="Arial"/>
                <w:color w:val="000000"/>
                <w:sz w:val="18"/>
                <w:szCs w:val="18"/>
                <w:lang w:eastAsia="en-GB"/>
              </w:rPr>
            </w:pPr>
            <w:r w:rsidRPr="00AF2023">
              <w:rPr>
                <w:rFonts w:eastAsia="Times New Roman" w:cs="Arial"/>
                <w:color w:val="000000"/>
                <w:sz w:val="18"/>
                <w:szCs w:val="18"/>
                <w:lang w:eastAsia="en-GB"/>
              </w:rPr>
              <w:t>The Code incorporates guidance in line with IFRS, IPSAS and UK GAAP Accounting Standards. It sets out the proper accounting practice to be adopted for the Statement of Accounts to ensure they ‘present fairly’ the financial position of the Council. The Code has statutory status via the provision of the Local Government Act 2003.</w:t>
            </w:r>
          </w:p>
        </w:tc>
        <w:tc>
          <w:tcPr>
            <w:tcW w:w="222" w:type="dxa"/>
            <w:vAlign w:val="center"/>
            <w:hideMark/>
          </w:tcPr>
          <w:p w14:paraId="54AA3578" w14:textId="77777777" w:rsidR="00AF2023" w:rsidRPr="00AF2023" w:rsidRDefault="00AF2023" w:rsidP="00AF2023">
            <w:pPr>
              <w:spacing w:after="0" w:line="240" w:lineRule="auto"/>
              <w:rPr>
                <w:rFonts w:ascii="Times New Roman" w:eastAsia="Times New Roman" w:hAnsi="Times New Roman" w:cs="Times New Roman"/>
                <w:sz w:val="20"/>
                <w:szCs w:val="20"/>
                <w:lang w:eastAsia="en-GB"/>
              </w:rPr>
            </w:pPr>
          </w:p>
        </w:tc>
      </w:tr>
    </w:tbl>
    <w:p w14:paraId="254E68CB" w14:textId="77777777" w:rsidR="00622737" w:rsidRPr="00622737" w:rsidRDefault="00622737" w:rsidP="00622737"/>
    <w:sectPr w:rsidR="00622737" w:rsidRPr="00622737" w:rsidSect="00B70BBD">
      <w:headerReference w:type="default" r:id="rId16"/>
      <w:footerReference w:type="even" r:id="rId17"/>
      <w:footerReference w:type="default" r:id="rId18"/>
      <w:headerReference w:type="first" r:id="rId19"/>
      <w:footerReference w:type="first" r:id="rId20"/>
      <w:pgSz w:w="11906" w:h="16838"/>
      <w:pgMar w:top="567" w:right="424" w:bottom="720" w:left="720" w:header="283" w:footer="9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orris, Zoe" w:date="2025-09-15T16:19:00Z" w:initials="ZM">
    <w:p w14:paraId="0531920B" w14:textId="77777777" w:rsidR="0083561A" w:rsidRDefault="0083561A" w:rsidP="0083561A">
      <w:pPr>
        <w:pStyle w:val="CommentText"/>
      </w:pPr>
      <w:r>
        <w:rPr>
          <w:rStyle w:val="CommentReference"/>
        </w:rPr>
        <w:annotationRef/>
      </w:r>
      <w:r>
        <w:t>Wording changed as requested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3192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52065B" w16cex:dateUtc="2025-09-15T15: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31920B" w16cid:durableId="575206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4E361" w14:textId="77777777" w:rsidR="00746147" w:rsidRDefault="00746147" w:rsidP="00B01161">
      <w:pPr>
        <w:spacing w:after="0" w:line="240" w:lineRule="auto"/>
      </w:pPr>
      <w:r>
        <w:separator/>
      </w:r>
    </w:p>
    <w:p w14:paraId="4593E0D2" w14:textId="77777777" w:rsidR="00746147" w:rsidRDefault="00746147"/>
  </w:endnote>
  <w:endnote w:type="continuationSeparator" w:id="0">
    <w:p w14:paraId="7C98C4BC" w14:textId="77777777" w:rsidR="00746147" w:rsidRDefault="00746147" w:rsidP="00B01161">
      <w:pPr>
        <w:spacing w:after="0" w:line="240" w:lineRule="auto"/>
      </w:pPr>
      <w:r>
        <w:continuationSeparator/>
      </w:r>
    </w:p>
    <w:p w14:paraId="0BC0503E" w14:textId="77777777" w:rsidR="00746147" w:rsidRDefault="00746147"/>
  </w:endnote>
  <w:endnote w:type="continuationNotice" w:id="1">
    <w:p w14:paraId="1CF4CED8" w14:textId="77777777" w:rsidR="00746147" w:rsidRDefault="00746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Perpetua">
    <w:panose1 w:val="02020502060401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Cambria"/>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775867"/>
      <w:docPartObj>
        <w:docPartGallery w:val="Page Numbers (Bottom of Page)"/>
        <w:docPartUnique/>
      </w:docPartObj>
    </w:sdtPr>
    <w:sdtEndPr>
      <w:rPr>
        <w:noProof/>
      </w:rPr>
    </w:sdtEndPr>
    <w:sdtContent>
      <w:p w14:paraId="31775049" w14:textId="7A44A4BF" w:rsidR="004438DE" w:rsidRDefault="004438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E246F9" w14:textId="02764E13" w:rsidR="00B01161" w:rsidRPr="00B01161" w:rsidRDefault="00B01161" w:rsidP="00B01161">
    <w:pPr>
      <w:pStyle w:val="Header"/>
      <w:rPr>
        <w:rFonts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417199"/>
      <w:docPartObj>
        <w:docPartGallery w:val="Page Numbers (Bottom of Page)"/>
        <w:docPartUnique/>
      </w:docPartObj>
    </w:sdtPr>
    <w:sdtEndPr>
      <w:rPr>
        <w:noProof/>
      </w:rPr>
    </w:sdtEndPr>
    <w:sdtContent>
      <w:p w14:paraId="07DD3064" w14:textId="4CE57BE3" w:rsidR="004438DE" w:rsidRDefault="004438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964E52" w14:textId="19BC593A" w:rsidR="00B01161" w:rsidRPr="00B01161" w:rsidRDefault="00B01161" w:rsidP="005649CC">
    <w:pPr>
      <w:pStyle w:val="Header"/>
      <w:jc w:val="right"/>
      <w:rPr>
        <w:rFonts w:cs="Arial"/>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117788"/>
      <w:docPartObj>
        <w:docPartGallery w:val="Page Numbers (Bottom of Page)"/>
        <w:docPartUnique/>
      </w:docPartObj>
    </w:sdtPr>
    <w:sdtEndPr>
      <w:rPr>
        <w:noProof/>
      </w:rPr>
    </w:sdtEndPr>
    <w:sdtContent>
      <w:p w14:paraId="150E160D" w14:textId="65B39389" w:rsidR="00C0057E" w:rsidRDefault="00000000">
        <w:pPr>
          <w:pStyle w:val="Footer"/>
          <w:jc w:val="center"/>
        </w:pPr>
      </w:p>
    </w:sdtContent>
  </w:sdt>
  <w:p w14:paraId="4F8BC4E1" w14:textId="77777777" w:rsidR="00C0057E" w:rsidRDefault="00C00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2A349" w14:textId="77777777" w:rsidR="00746147" w:rsidRDefault="00746147" w:rsidP="00B01161">
      <w:pPr>
        <w:spacing w:after="0" w:line="240" w:lineRule="auto"/>
      </w:pPr>
      <w:r>
        <w:separator/>
      </w:r>
    </w:p>
    <w:p w14:paraId="37AF016F" w14:textId="77777777" w:rsidR="00746147" w:rsidRDefault="00746147"/>
  </w:footnote>
  <w:footnote w:type="continuationSeparator" w:id="0">
    <w:p w14:paraId="0027F401" w14:textId="77777777" w:rsidR="00746147" w:rsidRDefault="00746147" w:rsidP="00B01161">
      <w:pPr>
        <w:spacing w:after="0" w:line="240" w:lineRule="auto"/>
      </w:pPr>
      <w:r>
        <w:continuationSeparator/>
      </w:r>
    </w:p>
    <w:p w14:paraId="17C8729A" w14:textId="77777777" w:rsidR="00746147" w:rsidRDefault="00746147"/>
  </w:footnote>
  <w:footnote w:type="continuationNotice" w:id="1">
    <w:p w14:paraId="004E1874" w14:textId="77777777" w:rsidR="00746147" w:rsidRDefault="007461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128C" w14:textId="3451F3B4" w:rsidR="00B01161" w:rsidRPr="00B01161" w:rsidRDefault="001C1772" w:rsidP="00485859">
    <w:pPr>
      <w:pStyle w:val="Header"/>
      <w:jc w:val="right"/>
      <w:rPr>
        <w:rFonts w:cs="Arial"/>
        <w:b/>
        <w:bCs/>
        <w:sz w:val="20"/>
        <w:szCs w:val="20"/>
      </w:rPr>
    </w:pPr>
    <w:r>
      <w:rPr>
        <w:rFonts w:cs="Arial"/>
        <w:b/>
        <w:bCs/>
        <w:noProof/>
        <w:sz w:val="20"/>
        <w:szCs w:val="20"/>
      </w:rPr>
      <w:drawing>
        <wp:anchor distT="0" distB="0" distL="114300" distR="114300" simplePos="0" relativeHeight="251658241" behindDoc="1" locked="0" layoutInCell="1" allowOverlap="1" wp14:anchorId="6E565875" wp14:editId="35032895">
          <wp:simplePos x="0" y="0"/>
          <wp:positionH relativeFrom="column">
            <wp:posOffset>-913765</wp:posOffset>
          </wp:positionH>
          <wp:positionV relativeFrom="paragraph">
            <wp:posOffset>-445770</wp:posOffset>
          </wp:positionV>
          <wp:extent cx="7560000" cy="1068585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23F5EC25">
          <wp:simplePos x="0" y="0"/>
          <wp:positionH relativeFrom="page">
            <wp:align>right</wp:align>
          </wp:positionH>
          <wp:positionV relativeFrom="paragraph">
            <wp:posOffset>-445135</wp:posOffset>
          </wp:positionV>
          <wp:extent cx="7549213" cy="10683088"/>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213" cy="10683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EE1C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AC24E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E810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36E6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BA248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C90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A456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B01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56AC1E"/>
    <w:lvl w:ilvl="0">
      <w:start w:val="1"/>
      <w:numFmt w:val="decimal"/>
      <w:pStyle w:val="ListNumber"/>
      <w:lvlText w:val="%1."/>
      <w:lvlJc w:val="left"/>
      <w:pPr>
        <w:tabs>
          <w:tab w:val="num" w:pos="360"/>
        </w:tabs>
        <w:ind w:left="360" w:hanging="360"/>
      </w:pPr>
    </w:lvl>
  </w:abstractNum>
  <w:abstractNum w:abstractNumId="9" w15:restartNumberingAfterBreak="0">
    <w:nsid w:val="047F38DF"/>
    <w:multiLevelType w:val="hybridMultilevel"/>
    <w:tmpl w:val="F5A08C42"/>
    <w:lvl w:ilvl="0" w:tplc="68585DA0">
      <w:start w:val="1"/>
      <w:numFmt w:val="lowerRoman"/>
      <w:lvlText w:val="(%1)"/>
      <w:lvlJc w:val="left"/>
      <w:pPr>
        <w:ind w:left="461" w:hanging="200"/>
      </w:pPr>
      <w:rPr>
        <w:rFonts w:ascii="Arial" w:eastAsia="Arial" w:hAnsi="Arial" w:cs="Arial" w:hint="default"/>
        <w:b w:val="0"/>
        <w:bCs w:val="0"/>
        <w:i w:val="0"/>
        <w:iCs w:val="0"/>
        <w:w w:val="101"/>
        <w:sz w:val="17"/>
        <w:szCs w:val="17"/>
        <w:lang w:val="en-GB" w:eastAsia="en-US" w:bidi="ar-SA"/>
      </w:rPr>
    </w:lvl>
    <w:lvl w:ilvl="1" w:tplc="5056812A">
      <w:numFmt w:val="bullet"/>
      <w:lvlText w:val="-"/>
      <w:lvlJc w:val="left"/>
      <w:pPr>
        <w:ind w:left="607" w:hanging="107"/>
      </w:pPr>
      <w:rPr>
        <w:rFonts w:ascii="Arial" w:eastAsia="Arial" w:hAnsi="Arial" w:cs="Arial" w:hint="default"/>
        <w:b w:val="0"/>
        <w:bCs w:val="0"/>
        <w:i w:val="0"/>
        <w:iCs w:val="0"/>
        <w:w w:val="101"/>
        <w:sz w:val="17"/>
        <w:szCs w:val="17"/>
        <w:lang w:val="en-GB" w:eastAsia="en-US" w:bidi="ar-SA"/>
      </w:rPr>
    </w:lvl>
    <w:lvl w:ilvl="2" w:tplc="87BE11DA">
      <w:numFmt w:val="bullet"/>
      <w:lvlText w:val="•"/>
      <w:lvlJc w:val="left"/>
      <w:pPr>
        <w:ind w:left="1813" w:hanging="107"/>
      </w:pPr>
      <w:rPr>
        <w:lang w:val="en-GB" w:eastAsia="en-US" w:bidi="ar-SA"/>
      </w:rPr>
    </w:lvl>
    <w:lvl w:ilvl="3" w:tplc="37E48A04">
      <w:numFmt w:val="bullet"/>
      <w:lvlText w:val="•"/>
      <w:lvlJc w:val="left"/>
      <w:pPr>
        <w:ind w:left="3027" w:hanging="107"/>
      </w:pPr>
      <w:rPr>
        <w:lang w:val="en-GB" w:eastAsia="en-US" w:bidi="ar-SA"/>
      </w:rPr>
    </w:lvl>
    <w:lvl w:ilvl="4" w:tplc="21A89A62">
      <w:numFmt w:val="bullet"/>
      <w:lvlText w:val="•"/>
      <w:lvlJc w:val="left"/>
      <w:pPr>
        <w:ind w:left="4241" w:hanging="107"/>
      </w:pPr>
      <w:rPr>
        <w:lang w:val="en-GB" w:eastAsia="en-US" w:bidi="ar-SA"/>
      </w:rPr>
    </w:lvl>
    <w:lvl w:ilvl="5" w:tplc="3F3674DC">
      <w:numFmt w:val="bullet"/>
      <w:lvlText w:val="•"/>
      <w:lvlJc w:val="left"/>
      <w:pPr>
        <w:ind w:left="5455" w:hanging="107"/>
      </w:pPr>
      <w:rPr>
        <w:lang w:val="en-GB" w:eastAsia="en-US" w:bidi="ar-SA"/>
      </w:rPr>
    </w:lvl>
    <w:lvl w:ilvl="6" w:tplc="A7CA6DA0">
      <w:numFmt w:val="bullet"/>
      <w:lvlText w:val="•"/>
      <w:lvlJc w:val="left"/>
      <w:pPr>
        <w:ind w:left="6668" w:hanging="107"/>
      </w:pPr>
      <w:rPr>
        <w:lang w:val="en-GB" w:eastAsia="en-US" w:bidi="ar-SA"/>
      </w:rPr>
    </w:lvl>
    <w:lvl w:ilvl="7" w:tplc="F254485C">
      <w:numFmt w:val="bullet"/>
      <w:lvlText w:val="•"/>
      <w:lvlJc w:val="left"/>
      <w:pPr>
        <w:ind w:left="7882" w:hanging="107"/>
      </w:pPr>
      <w:rPr>
        <w:lang w:val="en-GB" w:eastAsia="en-US" w:bidi="ar-SA"/>
      </w:rPr>
    </w:lvl>
    <w:lvl w:ilvl="8" w:tplc="7DAA6DD0">
      <w:numFmt w:val="bullet"/>
      <w:lvlText w:val="•"/>
      <w:lvlJc w:val="left"/>
      <w:pPr>
        <w:ind w:left="9096" w:hanging="107"/>
      </w:pPr>
      <w:rPr>
        <w:lang w:val="en-GB" w:eastAsia="en-US" w:bidi="ar-SA"/>
      </w:rPr>
    </w:lvl>
  </w:abstractNum>
  <w:abstractNum w:abstractNumId="10" w15:restartNumberingAfterBreak="0">
    <w:nsid w:val="06CB40C5"/>
    <w:multiLevelType w:val="hybridMultilevel"/>
    <w:tmpl w:val="EE387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8FA1ACE"/>
    <w:multiLevelType w:val="hybridMultilevel"/>
    <w:tmpl w:val="FD065E24"/>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0C35EB"/>
    <w:multiLevelType w:val="hybridMultilevel"/>
    <w:tmpl w:val="012EB26E"/>
    <w:lvl w:ilvl="0" w:tplc="F7423BBE">
      <w:start w:val="1"/>
      <w:numFmt w:val="lowerRoman"/>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817017"/>
    <w:multiLevelType w:val="hybridMultilevel"/>
    <w:tmpl w:val="D4C89016"/>
    <w:lvl w:ilvl="0" w:tplc="34226F3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6F730AD"/>
    <w:multiLevelType w:val="hybridMultilevel"/>
    <w:tmpl w:val="52DADC6C"/>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0B2416"/>
    <w:multiLevelType w:val="multilevel"/>
    <w:tmpl w:val="3336F44A"/>
    <w:lvl w:ilvl="0">
      <w:start w:val="1"/>
      <w:numFmt w:val="decimal"/>
      <w:pStyle w:val="Consulting1"/>
      <w:lvlText w:val="%1."/>
      <w:lvlJc w:val="left"/>
      <w:pPr>
        <w:tabs>
          <w:tab w:val="num" w:pos="360"/>
        </w:tabs>
        <w:ind w:left="360" w:hanging="360"/>
      </w:pPr>
    </w:lvl>
    <w:lvl w:ilvl="1">
      <w:start w:val="1"/>
      <w:numFmt w:val="decimal"/>
      <w:pStyle w:val="Consulting2"/>
      <w:lvlText w:val="%1.%2."/>
      <w:lvlJc w:val="left"/>
      <w:pPr>
        <w:tabs>
          <w:tab w:val="num" w:pos="792"/>
        </w:tabs>
        <w:ind w:left="792" w:hanging="432"/>
      </w:pPr>
      <w:rPr>
        <w:color w:val="auto"/>
      </w:rPr>
    </w:lvl>
    <w:lvl w:ilvl="2">
      <w:start w:val="1"/>
      <w:numFmt w:val="decimal"/>
      <w:pStyle w:val="Consulting3"/>
      <w:lvlText w:val="%1.%2.%3."/>
      <w:lvlJc w:val="left"/>
      <w:pPr>
        <w:tabs>
          <w:tab w:val="num" w:pos="1504"/>
        </w:tabs>
        <w:ind w:left="150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1EFD7491"/>
    <w:multiLevelType w:val="hybridMultilevel"/>
    <w:tmpl w:val="7A160C9C"/>
    <w:lvl w:ilvl="0" w:tplc="2D6CE058">
      <w:start w:val="1"/>
      <w:numFmt w:val="lowerRoman"/>
      <w:lvlText w:val="(%1)"/>
      <w:lvlJc w:val="left"/>
      <w:pPr>
        <w:ind w:left="509" w:hanging="248"/>
      </w:pPr>
      <w:rPr>
        <w:rFonts w:ascii="Arial" w:eastAsia="Arial" w:hAnsi="Arial" w:cs="Arial" w:hint="default"/>
        <w:b w:val="0"/>
        <w:bCs w:val="0"/>
        <w:i w:val="0"/>
        <w:iCs w:val="0"/>
        <w:w w:val="101"/>
        <w:sz w:val="17"/>
        <w:szCs w:val="17"/>
        <w:lang w:val="en-GB" w:eastAsia="en-US" w:bidi="ar-SA"/>
      </w:rPr>
    </w:lvl>
    <w:lvl w:ilvl="1" w:tplc="33769D66">
      <w:numFmt w:val="bullet"/>
      <w:lvlText w:val="•"/>
      <w:lvlJc w:val="left"/>
      <w:pPr>
        <w:ind w:left="1602" w:hanging="248"/>
      </w:pPr>
      <w:rPr>
        <w:lang w:val="en-GB" w:eastAsia="en-US" w:bidi="ar-SA"/>
      </w:rPr>
    </w:lvl>
    <w:lvl w:ilvl="2" w:tplc="FA6A4460">
      <w:numFmt w:val="bullet"/>
      <w:lvlText w:val="•"/>
      <w:lvlJc w:val="left"/>
      <w:pPr>
        <w:ind w:left="2704" w:hanging="248"/>
      </w:pPr>
      <w:rPr>
        <w:lang w:val="en-GB" w:eastAsia="en-US" w:bidi="ar-SA"/>
      </w:rPr>
    </w:lvl>
    <w:lvl w:ilvl="3" w:tplc="9C866138">
      <w:numFmt w:val="bullet"/>
      <w:lvlText w:val="•"/>
      <w:lvlJc w:val="left"/>
      <w:pPr>
        <w:ind w:left="3807" w:hanging="248"/>
      </w:pPr>
      <w:rPr>
        <w:lang w:val="en-GB" w:eastAsia="en-US" w:bidi="ar-SA"/>
      </w:rPr>
    </w:lvl>
    <w:lvl w:ilvl="4" w:tplc="1B46A906">
      <w:numFmt w:val="bullet"/>
      <w:lvlText w:val="•"/>
      <w:lvlJc w:val="left"/>
      <w:pPr>
        <w:ind w:left="4909" w:hanging="248"/>
      </w:pPr>
      <w:rPr>
        <w:lang w:val="en-GB" w:eastAsia="en-US" w:bidi="ar-SA"/>
      </w:rPr>
    </w:lvl>
    <w:lvl w:ilvl="5" w:tplc="D9ECF038">
      <w:numFmt w:val="bullet"/>
      <w:lvlText w:val="•"/>
      <w:lvlJc w:val="left"/>
      <w:pPr>
        <w:ind w:left="6012" w:hanging="248"/>
      </w:pPr>
      <w:rPr>
        <w:lang w:val="en-GB" w:eastAsia="en-US" w:bidi="ar-SA"/>
      </w:rPr>
    </w:lvl>
    <w:lvl w:ilvl="6" w:tplc="4AE6CEF8">
      <w:numFmt w:val="bullet"/>
      <w:lvlText w:val="•"/>
      <w:lvlJc w:val="left"/>
      <w:pPr>
        <w:ind w:left="7114" w:hanging="248"/>
      </w:pPr>
      <w:rPr>
        <w:lang w:val="en-GB" w:eastAsia="en-US" w:bidi="ar-SA"/>
      </w:rPr>
    </w:lvl>
    <w:lvl w:ilvl="7" w:tplc="9F96D57A">
      <w:numFmt w:val="bullet"/>
      <w:lvlText w:val="•"/>
      <w:lvlJc w:val="left"/>
      <w:pPr>
        <w:ind w:left="8216" w:hanging="248"/>
      </w:pPr>
      <w:rPr>
        <w:lang w:val="en-GB" w:eastAsia="en-US" w:bidi="ar-SA"/>
      </w:rPr>
    </w:lvl>
    <w:lvl w:ilvl="8" w:tplc="2154E724">
      <w:numFmt w:val="bullet"/>
      <w:lvlText w:val="•"/>
      <w:lvlJc w:val="left"/>
      <w:pPr>
        <w:ind w:left="9319" w:hanging="248"/>
      </w:pPr>
      <w:rPr>
        <w:lang w:val="en-GB" w:eastAsia="en-US" w:bidi="ar-SA"/>
      </w:rPr>
    </w:lvl>
  </w:abstractNum>
  <w:abstractNum w:abstractNumId="17" w15:restartNumberingAfterBreak="0">
    <w:nsid w:val="206E5182"/>
    <w:multiLevelType w:val="hybridMultilevel"/>
    <w:tmpl w:val="56D22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485A31"/>
    <w:multiLevelType w:val="hybridMultilevel"/>
    <w:tmpl w:val="A8C4ED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C46ACE"/>
    <w:multiLevelType w:val="hybridMultilevel"/>
    <w:tmpl w:val="559CCAB2"/>
    <w:lvl w:ilvl="0" w:tplc="F7423BBE">
      <w:start w:val="1"/>
      <w:numFmt w:val="lowerRoman"/>
      <w:lvlText w:val="(%1)"/>
      <w:lvlJc w:val="left"/>
      <w:pPr>
        <w:ind w:left="1069" w:hanging="36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253804D2"/>
    <w:multiLevelType w:val="hybridMultilevel"/>
    <w:tmpl w:val="25988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06685E"/>
    <w:multiLevelType w:val="hybridMultilevel"/>
    <w:tmpl w:val="E548AB4C"/>
    <w:lvl w:ilvl="0" w:tplc="C68A3708">
      <w:start w:val="1"/>
      <w:numFmt w:val="lowerRoman"/>
      <w:lvlText w:val="(%1)"/>
      <w:lvlJc w:val="left"/>
      <w:pPr>
        <w:ind w:left="407" w:hanging="259"/>
      </w:pPr>
      <w:rPr>
        <w:rFonts w:ascii="Arial" w:eastAsia="Arial" w:hAnsi="Arial" w:cs="Arial" w:hint="default"/>
        <w:b w:val="0"/>
        <w:bCs w:val="0"/>
        <w:i w:val="0"/>
        <w:iCs w:val="0"/>
        <w:w w:val="99"/>
        <w:sz w:val="18"/>
        <w:szCs w:val="18"/>
        <w:lang w:val="en-GB" w:eastAsia="en-US" w:bidi="ar-SA"/>
      </w:rPr>
    </w:lvl>
    <w:lvl w:ilvl="1" w:tplc="9AC6146A">
      <w:numFmt w:val="bullet"/>
      <w:lvlText w:val="•"/>
      <w:lvlJc w:val="left"/>
      <w:pPr>
        <w:ind w:left="1528" w:hanging="259"/>
      </w:pPr>
      <w:rPr>
        <w:rFonts w:hint="default"/>
        <w:lang w:val="en-GB" w:eastAsia="en-US" w:bidi="ar-SA"/>
      </w:rPr>
    </w:lvl>
    <w:lvl w:ilvl="2" w:tplc="9AECE84E">
      <w:numFmt w:val="bullet"/>
      <w:lvlText w:val="•"/>
      <w:lvlJc w:val="left"/>
      <w:pPr>
        <w:ind w:left="2656" w:hanging="259"/>
      </w:pPr>
      <w:rPr>
        <w:rFonts w:hint="default"/>
        <w:lang w:val="en-GB" w:eastAsia="en-US" w:bidi="ar-SA"/>
      </w:rPr>
    </w:lvl>
    <w:lvl w:ilvl="3" w:tplc="A0488858">
      <w:numFmt w:val="bullet"/>
      <w:lvlText w:val="•"/>
      <w:lvlJc w:val="left"/>
      <w:pPr>
        <w:ind w:left="3785" w:hanging="259"/>
      </w:pPr>
      <w:rPr>
        <w:rFonts w:hint="default"/>
        <w:lang w:val="en-GB" w:eastAsia="en-US" w:bidi="ar-SA"/>
      </w:rPr>
    </w:lvl>
    <w:lvl w:ilvl="4" w:tplc="3CBC8984">
      <w:numFmt w:val="bullet"/>
      <w:lvlText w:val="•"/>
      <w:lvlJc w:val="left"/>
      <w:pPr>
        <w:ind w:left="4913" w:hanging="259"/>
      </w:pPr>
      <w:rPr>
        <w:rFonts w:hint="default"/>
        <w:lang w:val="en-GB" w:eastAsia="en-US" w:bidi="ar-SA"/>
      </w:rPr>
    </w:lvl>
    <w:lvl w:ilvl="5" w:tplc="0D0AB4F0">
      <w:numFmt w:val="bullet"/>
      <w:lvlText w:val="•"/>
      <w:lvlJc w:val="left"/>
      <w:pPr>
        <w:ind w:left="6042" w:hanging="259"/>
      </w:pPr>
      <w:rPr>
        <w:rFonts w:hint="default"/>
        <w:lang w:val="en-GB" w:eastAsia="en-US" w:bidi="ar-SA"/>
      </w:rPr>
    </w:lvl>
    <w:lvl w:ilvl="6" w:tplc="C9822D90">
      <w:numFmt w:val="bullet"/>
      <w:lvlText w:val="•"/>
      <w:lvlJc w:val="left"/>
      <w:pPr>
        <w:ind w:left="7170" w:hanging="259"/>
      </w:pPr>
      <w:rPr>
        <w:rFonts w:hint="default"/>
        <w:lang w:val="en-GB" w:eastAsia="en-US" w:bidi="ar-SA"/>
      </w:rPr>
    </w:lvl>
    <w:lvl w:ilvl="7" w:tplc="39EA330C">
      <w:numFmt w:val="bullet"/>
      <w:lvlText w:val="•"/>
      <w:lvlJc w:val="left"/>
      <w:pPr>
        <w:ind w:left="8298" w:hanging="259"/>
      </w:pPr>
      <w:rPr>
        <w:rFonts w:hint="default"/>
        <w:lang w:val="en-GB" w:eastAsia="en-US" w:bidi="ar-SA"/>
      </w:rPr>
    </w:lvl>
    <w:lvl w:ilvl="8" w:tplc="CD62C902">
      <w:numFmt w:val="bullet"/>
      <w:lvlText w:val="•"/>
      <w:lvlJc w:val="left"/>
      <w:pPr>
        <w:ind w:left="9427" w:hanging="259"/>
      </w:pPr>
      <w:rPr>
        <w:rFonts w:hint="default"/>
        <w:lang w:val="en-GB" w:eastAsia="en-US" w:bidi="ar-SA"/>
      </w:rPr>
    </w:lvl>
  </w:abstractNum>
  <w:abstractNum w:abstractNumId="22" w15:restartNumberingAfterBreak="0">
    <w:nsid w:val="28BF603A"/>
    <w:multiLevelType w:val="hybridMultilevel"/>
    <w:tmpl w:val="0360D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8E7253"/>
    <w:multiLevelType w:val="hybridMultilevel"/>
    <w:tmpl w:val="98D0CC36"/>
    <w:lvl w:ilvl="0" w:tplc="08090001">
      <w:start w:val="1"/>
      <w:numFmt w:val="bullet"/>
      <w:lvlText w:val=""/>
      <w:lvlJc w:val="left"/>
      <w:pPr>
        <w:ind w:left="371" w:hanging="360"/>
      </w:pPr>
      <w:rPr>
        <w:rFonts w:ascii="Symbol" w:hAnsi="Symbol" w:hint="default"/>
      </w:rPr>
    </w:lvl>
    <w:lvl w:ilvl="1" w:tplc="08090003">
      <w:start w:val="1"/>
      <w:numFmt w:val="bullet"/>
      <w:lvlText w:val="o"/>
      <w:lvlJc w:val="left"/>
      <w:pPr>
        <w:ind w:left="1091" w:hanging="360"/>
      </w:pPr>
      <w:rPr>
        <w:rFonts w:ascii="Courier New" w:hAnsi="Courier New" w:cs="Courier New" w:hint="default"/>
      </w:rPr>
    </w:lvl>
    <w:lvl w:ilvl="2" w:tplc="08090005">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4" w15:restartNumberingAfterBreak="0">
    <w:nsid w:val="2A0E07EE"/>
    <w:multiLevelType w:val="hybridMultilevel"/>
    <w:tmpl w:val="7F94E44E"/>
    <w:lvl w:ilvl="0" w:tplc="B0064F2A">
      <w:numFmt w:val="bullet"/>
      <w:lvlText w:val="-"/>
      <w:lvlJc w:val="left"/>
      <w:pPr>
        <w:ind w:left="1440" w:hanging="360"/>
      </w:pPr>
      <w:rPr>
        <w:rFonts w:ascii="Arial" w:eastAsia="Arial" w:hAnsi="Arial" w:cs="Arial" w:hint="default"/>
        <w:b w:val="0"/>
        <w:bCs w:val="0"/>
        <w:i w:val="0"/>
        <w:iCs w:val="0"/>
        <w:w w:val="99"/>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D181F16"/>
    <w:multiLevelType w:val="hybridMultilevel"/>
    <w:tmpl w:val="819A5C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DE60A7C"/>
    <w:multiLevelType w:val="hybridMultilevel"/>
    <w:tmpl w:val="B5F88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F521DB"/>
    <w:multiLevelType w:val="hybridMultilevel"/>
    <w:tmpl w:val="188AD1B6"/>
    <w:lvl w:ilvl="0" w:tplc="F30E055C">
      <w:start w:val="1"/>
      <w:numFmt w:val="decimal"/>
      <w:lvlText w:val="%1"/>
      <w:lvlJc w:val="left"/>
      <w:pPr>
        <w:ind w:left="502" w:hanging="360"/>
      </w:pPr>
      <w:rPr>
        <w:rFonts w:hint="default"/>
        <w:b/>
        <w:u w:val="singl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8" w15:restartNumberingAfterBreak="0">
    <w:nsid w:val="437367BA"/>
    <w:multiLevelType w:val="hybridMultilevel"/>
    <w:tmpl w:val="FDB250B0"/>
    <w:lvl w:ilvl="0" w:tplc="A52E6EE4">
      <w:start w:val="1"/>
      <w:numFmt w:val="bullet"/>
      <w:lvlText w:val="•"/>
      <w:lvlJc w:val="left"/>
      <w:pPr>
        <w:tabs>
          <w:tab w:val="num" w:pos="720"/>
        </w:tabs>
        <w:ind w:left="720" w:hanging="360"/>
      </w:pPr>
      <w:rPr>
        <w:rFonts w:ascii="Arial" w:hAnsi="Arial" w:hint="default"/>
      </w:rPr>
    </w:lvl>
    <w:lvl w:ilvl="1" w:tplc="B0064F2A">
      <w:numFmt w:val="bullet"/>
      <w:lvlText w:val="-"/>
      <w:lvlJc w:val="left"/>
      <w:pPr>
        <w:ind w:left="742" w:hanging="360"/>
      </w:pPr>
      <w:rPr>
        <w:rFonts w:ascii="Arial" w:eastAsia="Arial" w:hAnsi="Arial" w:cs="Arial" w:hint="default"/>
        <w:b w:val="0"/>
        <w:bCs w:val="0"/>
        <w:i w:val="0"/>
        <w:iCs w:val="0"/>
        <w:w w:val="99"/>
        <w:sz w:val="20"/>
        <w:szCs w:val="20"/>
      </w:rPr>
    </w:lvl>
    <w:lvl w:ilvl="2" w:tplc="57968D00">
      <w:start w:val="1"/>
      <w:numFmt w:val="bullet"/>
      <w:lvlText w:val="•"/>
      <w:lvlJc w:val="left"/>
      <w:pPr>
        <w:tabs>
          <w:tab w:val="num" w:pos="2160"/>
        </w:tabs>
        <w:ind w:left="2160" w:hanging="360"/>
      </w:pPr>
      <w:rPr>
        <w:rFonts w:ascii="Arial" w:hAnsi="Arial" w:hint="default"/>
      </w:rPr>
    </w:lvl>
    <w:lvl w:ilvl="3" w:tplc="A61AC6F6" w:tentative="1">
      <w:start w:val="1"/>
      <w:numFmt w:val="bullet"/>
      <w:lvlText w:val="•"/>
      <w:lvlJc w:val="left"/>
      <w:pPr>
        <w:tabs>
          <w:tab w:val="num" w:pos="2880"/>
        </w:tabs>
        <w:ind w:left="2880" w:hanging="360"/>
      </w:pPr>
      <w:rPr>
        <w:rFonts w:ascii="Arial" w:hAnsi="Arial" w:hint="default"/>
      </w:rPr>
    </w:lvl>
    <w:lvl w:ilvl="4" w:tplc="74E031BA" w:tentative="1">
      <w:start w:val="1"/>
      <w:numFmt w:val="bullet"/>
      <w:lvlText w:val="•"/>
      <w:lvlJc w:val="left"/>
      <w:pPr>
        <w:tabs>
          <w:tab w:val="num" w:pos="3600"/>
        </w:tabs>
        <w:ind w:left="3600" w:hanging="360"/>
      </w:pPr>
      <w:rPr>
        <w:rFonts w:ascii="Arial" w:hAnsi="Arial" w:hint="default"/>
      </w:rPr>
    </w:lvl>
    <w:lvl w:ilvl="5" w:tplc="FFCCC5F0" w:tentative="1">
      <w:start w:val="1"/>
      <w:numFmt w:val="bullet"/>
      <w:lvlText w:val="•"/>
      <w:lvlJc w:val="left"/>
      <w:pPr>
        <w:tabs>
          <w:tab w:val="num" w:pos="4320"/>
        </w:tabs>
        <w:ind w:left="4320" w:hanging="360"/>
      </w:pPr>
      <w:rPr>
        <w:rFonts w:ascii="Arial" w:hAnsi="Arial" w:hint="default"/>
      </w:rPr>
    </w:lvl>
    <w:lvl w:ilvl="6" w:tplc="36108B44" w:tentative="1">
      <w:start w:val="1"/>
      <w:numFmt w:val="bullet"/>
      <w:lvlText w:val="•"/>
      <w:lvlJc w:val="left"/>
      <w:pPr>
        <w:tabs>
          <w:tab w:val="num" w:pos="5040"/>
        </w:tabs>
        <w:ind w:left="5040" w:hanging="360"/>
      </w:pPr>
      <w:rPr>
        <w:rFonts w:ascii="Arial" w:hAnsi="Arial" w:hint="default"/>
      </w:rPr>
    </w:lvl>
    <w:lvl w:ilvl="7" w:tplc="0FE4FA6C" w:tentative="1">
      <w:start w:val="1"/>
      <w:numFmt w:val="bullet"/>
      <w:lvlText w:val="•"/>
      <w:lvlJc w:val="left"/>
      <w:pPr>
        <w:tabs>
          <w:tab w:val="num" w:pos="5760"/>
        </w:tabs>
        <w:ind w:left="5760" w:hanging="360"/>
      </w:pPr>
      <w:rPr>
        <w:rFonts w:ascii="Arial" w:hAnsi="Arial" w:hint="default"/>
      </w:rPr>
    </w:lvl>
    <w:lvl w:ilvl="8" w:tplc="AF04C78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3760A0"/>
    <w:multiLevelType w:val="hybridMultilevel"/>
    <w:tmpl w:val="5BFC5A26"/>
    <w:lvl w:ilvl="0" w:tplc="F7423BBE">
      <w:start w:val="1"/>
      <w:numFmt w:val="lowerRoman"/>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9A00743"/>
    <w:multiLevelType w:val="hybridMultilevel"/>
    <w:tmpl w:val="941219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064C84"/>
    <w:multiLevelType w:val="multilevel"/>
    <w:tmpl w:val="701AF05C"/>
    <w:lvl w:ilvl="0">
      <w:start w:val="1"/>
      <w:numFmt w:val="bullet"/>
      <w:pStyle w:val="List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Arial" w:hAnsi="Arial"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3A163D4"/>
    <w:multiLevelType w:val="hybridMultilevel"/>
    <w:tmpl w:val="11A07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3038C"/>
    <w:multiLevelType w:val="hybridMultilevel"/>
    <w:tmpl w:val="8C869906"/>
    <w:lvl w:ilvl="0" w:tplc="B0064F2A">
      <w:numFmt w:val="bullet"/>
      <w:lvlText w:val="-"/>
      <w:lvlJc w:val="left"/>
      <w:pPr>
        <w:ind w:left="1440" w:hanging="360"/>
      </w:pPr>
      <w:rPr>
        <w:rFonts w:ascii="Arial" w:eastAsia="Arial" w:hAnsi="Arial" w:cs="Arial" w:hint="default"/>
        <w:b w:val="0"/>
        <w:bCs w:val="0"/>
        <w:i w:val="0"/>
        <w:iCs w:val="0"/>
        <w:w w:val="99"/>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7532546"/>
    <w:multiLevelType w:val="singleLevel"/>
    <w:tmpl w:val="D2440534"/>
    <w:lvl w:ilvl="0">
      <w:start w:val="1"/>
      <w:numFmt w:val="bullet"/>
      <w:lvlText w:val=""/>
      <w:lvlJc w:val="left"/>
      <w:pPr>
        <w:tabs>
          <w:tab w:val="num" w:pos="360"/>
        </w:tabs>
        <w:ind w:left="360" w:hanging="360"/>
      </w:pPr>
      <w:rPr>
        <w:rFonts w:ascii="Symbol" w:hAnsi="Symbol" w:hint="default"/>
        <w:sz w:val="20"/>
        <w:szCs w:val="20"/>
      </w:rPr>
    </w:lvl>
  </w:abstractNum>
  <w:abstractNum w:abstractNumId="35" w15:restartNumberingAfterBreak="0">
    <w:nsid w:val="67532547"/>
    <w:multiLevelType w:val="hybridMultilevel"/>
    <w:tmpl w:val="6030775C"/>
    <w:lvl w:ilvl="0" w:tplc="08090001">
      <w:start w:val="1"/>
      <w:numFmt w:val="bullet"/>
      <w:lvlText w:val=""/>
      <w:lvlJc w:val="left"/>
      <w:pPr>
        <w:ind w:left="720" w:hanging="360"/>
      </w:pPr>
      <w:rPr>
        <w:rFonts w:ascii="Symbol" w:hAnsi="Symbol" w:hint="default"/>
        <w:sz w:val="20"/>
        <w:szCs w:val="20"/>
      </w:rPr>
    </w:lvl>
    <w:lvl w:ilvl="1" w:tplc="8CE4A9E6">
      <w:start w:val="1"/>
      <w:numFmt w:val="bullet"/>
      <w:lvlText w:val="o"/>
      <w:lvlJc w:val="left"/>
      <w:pPr>
        <w:ind w:left="1440" w:hanging="360"/>
      </w:pPr>
      <w:rPr>
        <w:rFonts w:ascii="Courier New" w:hAnsi="Courier New" w:cs="Courier New" w:hint="default"/>
      </w:rPr>
    </w:lvl>
    <w:lvl w:ilvl="2" w:tplc="61684E96">
      <w:start w:val="1"/>
      <w:numFmt w:val="bullet"/>
      <w:lvlText w:val=""/>
      <w:lvlJc w:val="left"/>
      <w:pPr>
        <w:ind w:left="2160" w:hanging="360"/>
      </w:pPr>
      <w:rPr>
        <w:rFonts w:ascii="Wingdings" w:hAnsi="Wingdings" w:hint="default"/>
      </w:rPr>
    </w:lvl>
    <w:lvl w:ilvl="3" w:tplc="4AA4E55A">
      <w:start w:val="1"/>
      <w:numFmt w:val="bullet"/>
      <w:lvlText w:val=""/>
      <w:lvlJc w:val="left"/>
      <w:pPr>
        <w:ind w:left="2880" w:hanging="360"/>
      </w:pPr>
      <w:rPr>
        <w:rFonts w:ascii="Symbol" w:hAnsi="Symbol" w:hint="default"/>
      </w:rPr>
    </w:lvl>
    <w:lvl w:ilvl="4" w:tplc="58807E5C">
      <w:start w:val="1"/>
      <w:numFmt w:val="bullet"/>
      <w:lvlText w:val="o"/>
      <w:lvlJc w:val="left"/>
      <w:pPr>
        <w:ind w:left="3600" w:hanging="360"/>
      </w:pPr>
      <w:rPr>
        <w:rFonts w:ascii="Courier New" w:hAnsi="Courier New" w:cs="Courier New" w:hint="default"/>
      </w:rPr>
    </w:lvl>
    <w:lvl w:ilvl="5" w:tplc="2A0C83CE">
      <w:start w:val="1"/>
      <w:numFmt w:val="bullet"/>
      <w:lvlText w:val=""/>
      <w:lvlJc w:val="left"/>
      <w:pPr>
        <w:ind w:left="4320" w:hanging="360"/>
      </w:pPr>
      <w:rPr>
        <w:rFonts w:ascii="Wingdings" w:hAnsi="Wingdings" w:hint="default"/>
      </w:rPr>
    </w:lvl>
    <w:lvl w:ilvl="6" w:tplc="F35CD736">
      <w:start w:val="1"/>
      <w:numFmt w:val="bullet"/>
      <w:lvlText w:val=""/>
      <w:lvlJc w:val="left"/>
      <w:pPr>
        <w:ind w:left="5040" w:hanging="360"/>
      </w:pPr>
      <w:rPr>
        <w:rFonts w:ascii="Symbol" w:hAnsi="Symbol" w:hint="default"/>
      </w:rPr>
    </w:lvl>
    <w:lvl w:ilvl="7" w:tplc="C388C5BA">
      <w:start w:val="1"/>
      <w:numFmt w:val="bullet"/>
      <w:lvlText w:val="o"/>
      <w:lvlJc w:val="left"/>
      <w:pPr>
        <w:ind w:left="5760" w:hanging="360"/>
      </w:pPr>
      <w:rPr>
        <w:rFonts w:ascii="Courier New" w:hAnsi="Courier New" w:cs="Courier New" w:hint="default"/>
      </w:rPr>
    </w:lvl>
    <w:lvl w:ilvl="8" w:tplc="0150BB48">
      <w:start w:val="1"/>
      <w:numFmt w:val="bullet"/>
      <w:lvlText w:val=""/>
      <w:lvlJc w:val="left"/>
      <w:pPr>
        <w:ind w:left="6480" w:hanging="360"/>
      </w:pPr>
      <w:rPr>
        <w:rFonts w:ascii="Wingdings" w:hAnsi="Wingdings" w:hint="default"/>
      </w:rPr>
    </w:lvl>
  </w:abstractNum>
  <w:abstractNum w:abstractNumId="36" w15:restartNumberingAfterBreak="0">
    <w:nsid w:val="67532549"/>
    <w:multiLevelType w:val="singleLevel"/>
    <w:tmpl w:val="08090001"/>
    <w:lvl w:ilvl="0">
      <w:start w:val="1"/>
      <w:numFmt w:val="bullet"/>
      <w:lvlText w:val=""/>
      <w:lvlJc w:val="left"/>
      <w:pPr>
        <w:ind w:left="720" w:hanging="360"/>
      </w:pPr>
      <w:rPr>
        <w:rFonts w:ascii="Symbol" w:hAnsi="Symbol" w:hint="default"/>
      </w:rPr>
    </w:lvl>
  </w:abstractNum>
  <w:abstractNum w:abstractNumId="37" w15:restartNumberingAfterBreak="0">
    <w:nsid w:val="6753254A"/>
    <w:multiLevelType w:val="hybridMultilevel"/>
    <w:tmpl w:val="A956E6A8"/>
    <w:lvl w:ilvl="0" w:tplc="5056812A">
      <w:numFmt w:val="bullet"/>
      <w:lvlText w:val="-"/>
      <w:lvlJc w:val="left"/>
      <w:pPr>
        <w:ind w:left="720" w:hanging="360"/>
      </w:pPr>
      <w:rPr>
        <w:rFonts w:ascii="Arial" w:eastAsia="Arial" w:hAnsi="Arial" w:cs="Arial" w:hint="default"/>
        <w:b w:val="0"/>
        <w:bCs w:val="0"/>
        <w:i w:val="0"/>
        <w:iCs w:val="0"/>
        <w:w w:val="101"/>
        <w:sz w:val="17"/>
        <w:szCs w:val="17"/>
        <w:lang w:val="en-GB" w:eastAsia="en-US" w:bidi="ar-SA"/>
      </w:rPr>
    </w:lvl>
    <w:lvl w:ilvl="1" w:tplc="37AE7034">
      <w:start w:val="1"/>
      <w:numFmt w:val="bullet"/>
      <w:lvlText w:val="o"/>
      <w:lvlJc w:val="left"/>
      <w:pPr>
        <w:ind w:left="1440" w:hanging="360"/>
      </w:pPr>
      <w:rPr>
        <w:rFonts w:ascii="Courier New" w:hAnsi="Courier New" w:cs="Courier New" w:hint="default"/>
      </w:rPr>
    </w:lvl>
    <w:lvl w:ilvl="2" w:tplc="0F8824EE">
      <w:start w:val="1"/>
      <w:numFmt w:val="bullet"/>
      <w:lvlText w:val=""/>
      <w:lvlJc w:val="left"/>
      <w:pPr>
        <w:ind w:left="2160" w:hanging="360"/>
      </w:pPr>
      <w:rPr>
        <w:rFonts w:ascii="Wingdings" w:hAnsi="Wingdings" w:hint="default"/>
      </w:rPr>
    </w:lvl>
    <w:lvl w:ilvl="3" w:tplc="379E2E26">
      <w:start w:val="1"/>
      <w:numFmt w:val="bullet"/>
      <w:lvlText w:val=""/>
      <w:lvlJc w:val="left"/>
      <w:pPr>
        <w:ind w:left="2880" w:hanging="360"/>
      </w:pPr>
      <w:rPr>
        <w:rFonts w:ascii="Symbol" w:hAnsi="Symbol" w:hint="default"/>
      </w:rPr>
    </w:lvl>
    <w:lvl w:ilvl="4" w:tplc="C298D860">
      <w:start w:val="1"/>
      <w:numFmt w:val="bullet"/>
      <w:lvlText w:val="o"/>
      <w:lvlJc w:val="left"/>
      <w:pPr>
        <w:ind w:left="3600" w:hanging="360"/>
      </w:pPr>
      <w:rPr>
        <w:rFonts w:ascii="Courier New" w:hAnsi="Courier New" w:cs="Courier New" w:hint="default"/>
      </w:rPr>
    </w:lvl>
    <w:lvl w:ilvl="5" w:tplc="9990BF56">
      <w:start w:val="1"/>
      <w:numFmt w:val="bullet"/>
      <w:lvlText w:val=""/>
      <w:lvlJc w:val="left"/>
      <w:pPr>
        <w:ind w:left="4320" w:hanging="360"/>
      </w:pPr>
      <w:rPr>
        <w:rFonts w:ascii="Wingdings" w:hAnsi="Wingdings" w:hint="default"/>
      </w:rPr>
    </w:lvl>
    <w:lvl w:ilvl="6" w:tplc="DC88DDEA">
      <w:start w:val="1"/>
      <w:numFmt w:val="bullet"/>
      <w:lvlText w:val=""/>
      <w:lvlJc w:val="left"/>
      <w:pPr>
        <w:ind w:left="5040" w:hanging="360"/>
      </w:pPr>
      <w:rPr>
        <w:rFonts w:ascii="Symbol" w:hAnsi="Symbol" w:hint="default"/>
      </w:rPr>
    </w:lvl>
    <w:lvl w:ilvl="7" w:tplc="EFFAF220">
      <w:start w:val="1"/>
      <w:numFmt w:val="bullet"/>
      <w:lvlText w:val="o"/>
      <w:lvlJc w:val="left"/>
      <w:pPr>
        <w:ind w:left="5760" w:hanging="360"/>
      </w:pPr>
      <w:rPr>
        <w:rFonts w:ascii="Courier New" w:hAnsi="Courier New" w:cs="Courier New" w:hint="default"/>
      </w:rPr>
    </w:lvl>
    <w:lvl w:ilvl="8" w:tplc="408A3F86">
      <w:start w:val="1"/>
      <w:numFmt w:val="bullet"/>
      <w:lvlText w:val=""/>
      <w:lvlJc w:val="left"/>
      <w:pPr>
        <w:ind w:left="6480" w:hanging="360"/>
      </w:pPr>
      <w:rPr>
        <w:rFonts w:ascii="Wingdings" w:hAnsi="Wingdings" w:hint="default"/>
      </w:rPr>
    </w:lvl>
  </w:abstractNum>
  <w:abstractNum w:abstractNumId="38" w15:restartNumberingAfterBreak="0">
    <w:nsid w:val="6753254B"/>
    <w:multiLevelType w:val="singleLevel"/>
    <w:tmpl w:val="CD246816"/>
    <w:lvl w:ilvl="0">
      <w:numFmt w:val="bullet"/>
      <w:lvlText w:val="-"/>
      <w:lvlJc w:val="left"/>
      <w:pPr>
        <w:ind w:left="720" w:hanging="360"/>
      </w:pPr>
      <w:rPr>
        <w:rFonts w:ascii="Arial" w:eastAsia="Times New Roman" w:hAnsi="Arial" w:cs="Arial" w:hint="default"/>
        <w:sz w:val="20"/>
        <w:szCs w:val="20"/>
      </w:rPr>
    </w:lvl>
  </w:abstractNum>
  <w:abstractNum w:abstractNumId="39" w15:restartNumberingAfterBreak="0">
    <w:nsid w:val="6753254C"/>
    <w:multiLevelType w:val="hybridMultilevel"/>
    <w:tmpl w:val="F7AAB938"/>
    <w:lvl w:ilvl="0" w:tplc="EB7EDF2A">
      <w:numFmt w:val="bullet"/>
      <w:lvlText w:val="-"/>
      <w:lvlJc w:val="left"/>
      <w:pPr>
        <w:ind w:left="360" w:hanging="360"/>
      </w:pPr>
      <w:rPr>
        <w:rFonts w:ascii="Arial" w:eastAsia="Times New Roman" w:hAnsi="Arial" w:cs="Arial" w:hint="default"/>
        <w:sz w:val="20"/>
        <w:szCs w:val="20"/>
      </w:rPr>
    </w:lvl>
    <w:lvl w:ilvl="1" w:tplc="DA42D1DC">
      <w:start w:val="1"/>
      <w:numFmt w:val="bullet"/>
      <w:lvlText w:val="o"/>
      <w:lvlJc w:val="left"/>
      <w:pPr>
        <w:ind w:left="1080" w:hanging="360"/>
      </w:pPr>
      <w:rPr>
        <w:rFonts w:ascii="Courier New" w:hAnsi="Courier New" w:cs="Courier New" w:hint="default"/>
      </w:rPr>
    </w:lvl>
    <w:lvl w:ilvl="2" w:tplc="A3F6C45A">
      <w:start w:val="1"/>
      <w:numFmt w:val="bullet"/>
      <w:lvlText w:val=""/>
      <w:lvlJc w:val="left"/>
      <w:pPr>
        <w:ind w:left="1800" w:hanging="360"/>
      </w:pPr>
      <w:rPr>
        <w:rFonts w:ascii="Wingdings" w:hAnsi="Wingdings" w:hint="default"/>
      </w:rPr>
    </w:lvl>
    <w:lvl w:ilvl="3" w:tplc="3D1CBAF2">
      <w:start w:val="1"/>
      <w:numFmt w:val="bullet"/>
      <w:lvlText w:val=""/>
      <w:lvlJc w:val="left"/>
      <w:pPr>
        <w:ind w:left="2520" w:hanging="360"/>
      </w:pPr>
      <w:rPr>
        <w:rFonts w:ascii="Symbol" w:hAnsi="Symbol" w:hint="default"/>
      </w:rPr>
    </w:lvl>
    <w:lvl w:ilvl="4" w:tplc="62A269D4">
      <w:start w:val="1"/>
      <w:numFmt w:val="bullet"/>
      <w:lvlText w:val="o"/>
      <w:lvlJc w:val="left"/>
      <w:pPr>
        <w:ind w:left="3240" w:hanging="360"/>
      </w:pPr>
      <w:rPr>
        <w:rFonts w:ascii="Courier New" w:hAnsi="Courier New" w:cs="Courier New" w:hint="default"/>
      </w:rPr>
    </w:lvl>
    <w:lvl w:ilvl="5" w:tplc="5118777C">
      <w:start w:val="1"/>
      <w:numFmt w:val="bullet"/>
      <w:lvlText w:val=""/>
      <w:lvlJc w:val="left"/>
      <w:pPr>
        <w:ind w:left="3960" w:hanging="360"/>
      </w:pPr>
      <w:rPr>
        <w:rFonts w:ascii="Wingdings" w:hAnsi="Wingdings" w:hint="default"/>
      </w:rPr>
    </w:lvl>
    <w:lvl w:ilvl="6" w:tplc="40263B9C">
      <w:start w:val="1"/>
      <w:numFmt w:val="bullet"/>
      <w:lvlText w:val=""/>
      <w:lvlJc w:val="left"/>
      <w:pPr>
        <w:ind w:left="4680" w:hanging="360"/>
      </w:pPr>
      <w:rPr>
        <w:rFonts w:ascii="Symbol" w:hAnsi="Symbol" w:hint="default"/>
      </w:rPr>
    </w:lvl>
    <w:lvl w:ilvl="7" w:tplc="494ECBFA">
      <w:start w:val="1"/>
      <w:numFmt w:val="bullet"/>
      <w:lvlText w:val="o"/>
      <w:lvlJc w:val="left"/>
      <w:pPr>
        <w:ind w:left="5400" w:hanging="360"/>
      </w:pPr>
      <w:rPr>
        <w:rFonts w:ascii="Courier New" w:hAnsi="Courier New" w:cs="Courier New" w:hint="default"/>
      </w:rPr>
    </w:lvl>
    <w:lvl w:ilvl="8" w:tplc="C706CC1A">
      <w:start w:val="1"/>
      <w:numFmt w:val="bullet"/>
      <w:lvlText w:val=""/>
      <w:lvlJc w:val="left"/>
      <w:pPr>
        <w:ind w:left="6120" w:hanging="360"/>
      </w:pPr>
      <w:rPr>
        <w:rFonts w:ascii="Wingdings" w:hAnsi="Wingdings" w:hint="default"/>
      </w:rPr>
    </w:lvl>
  </w:abstractNum>
  <w:abstractNum w:abstractNumId="40" w15:restartNumberingAfterBreak="0">
    <w:nsid w:val="6A9930B2"/>
    <w:multiLevelType w:val="hybridMultilevel"/>
    <w:tmpl w:val="80BA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5913E0"/>
    <w:multiLevelType w:val="hybridMultilevel"/>
    <w:tmpl w:val="4DDA0966"/>
    <w:styleLink w:val="ImportedStyle1"/>
    <w:lvl w:ilvl="0" w:tplc="08061280">
      <w:start w:val="1"/>
      <w:numFmt w:val="bullet"/>
      <w:lvlText w:val="•"/>
      <w:lvlJc w:val="left"/>
      <w:pPr>
        <w:ind w:left="345" w:hanging="34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A21022">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8ABBA">
      <w:start w:val="1"/>
      <w:numFmt w:val="bullet"/>
      <w:lvlText w:val="▪"/>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7C618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D86108">
      <w:start w:val="1"/>
      <w:numFmt w:val="bullet"/>
      <w:lvlText w:val="o"/>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1AE73E">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E0A08E">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425E4C">
      <w:start w:val="1"/>
      <w:numFmt w:val="bullet"/>
      <w:lvlText w:val="o"/>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B1A243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25A2A8C"/>
    <w:multiLevelType w:val="hybridMultilevel"/>
    <w:tmpl w:val="69460296"/>
    <w:lvl w:ilvl="0" w:tplc="CAD60A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C6F87"/>
    <w:multiLevelType w:val="hybridMultilevel"/>
    <w:tmpl w:val="689C939E"/>
    <w:lvl w:ilvl="0" w:tplc="FFFFFFFF">
      <w:start w:val="1"/>
      <w:numFmt w:val="bullet"/>
      <w:lvlText w:val=""/>
      <w:lvlJc w:val="left"/>
      <w:pPr>
        <w:ind w:left="371" w:hanging="360"/>
      </w:pPr>
      <w:rPr>
        <w:rFonts w:ascii="Symbol" w:hAnsi="Symbol" w:hint="default"/>
      </w:rPr>
    </w:lvl>
    <w:lvl w:ilvl="1" w:tplc="FFFFFFFF">
      <w:start w:val="1"/>
      <w:numFmt w:val="bullet"/>
      <w:lvlText w:val="o"/>
      <w:lvlJc w:val="left"/>
      <w:pPr>
        <w:ind w:left="1091" w:hanging="360"/>
      </w:pPr>
      <w:rPr>
        <w:rFonts w:ascii="Courier New" w:hAnsi="Courier New" w:cs="Courier New" w:hint="default"/>
      </w:rPr>
    </w:lvl>
    <w:lvl w:ilvl="2" w:tplc="08090001">
      <w:start w:val="1"/>
      <w:numFmt w:val="bullet"/>
      <w:lvlText w:val=""/>
      <w:lvlJc w:val="left"/>
      <w:pPr>
        <w:ind w:left="1811" w:hanging="360"/>
      </w:pPr>
      <w:rPr>
        <w:rFonts w:ascii="Symbol" w:hAnsi="Symbol" w:hint="default"/>
      </w:rPr>
    </w:lvl>
    <w:lvl w:ilvl="3" w:tplc="FFFFFFFF" w:tentative="1">
      <w:start w:val="1"/>
      <w:numFmt w:val="bullet"/>
      <w:lvlText w:val=""/>
      <w:lvlJc w:val="left"/>
      <w:pPr>
        <w:ind w:left="2531" w:hanging="360"/>
      </w:pPr>
      <w:rPr>
        <w:rFonts w:ascii="Symbol" w:hAnsi="Symbol"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Wingdings" w:hAnsi="Wingdings" w:hint="default"/>
      </w:rPr>
    </w:lvl>
    <w:lvl w:ilvl="6" w:tplc="FFFFFFFF" w:tentative="1">
      <w:start w:val="1"/>
      <w:numFmt w:val="bullet"/>
      <w:lvlText w:val=""/>
      <w:lvlJc w:val="left"/>
      <w:pPr>
        <w:ind w:left="4691" w:hanging="360"/>
      </w:pPr>
      <w:rPr>
        <w:rFonts w:ascii="Symbol" w:hAnsi="Symbol"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Wingdings" w:hAnsi="Wingdings" w:hint="default"/>
      </w:rPr>
    </w:lvl>
  </w:abstractNum>
  <w:abstractNum w:abstractNumId="44" w15:restartNumberingAfterBreak="0">
    <w:nsid w:val="74BC311A"/>
    <w:multiLevelType w:val="hybridMultilevel"/>
    <w:tmpl w:val="E9AE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B67B4A"/>
    <w:multiLevelType w:val="hybridMultilevel"/>
    <w:tmpl w:val="0BFC1A38"/>
    <w:lvl w:ilvl="0" w:tplc="4CEA0E20">
      <w:start w:val="1"/>
      <w:numFmt w:val="lowerRoman"/>
      <w:lvlText w:val="(%1)"/>
      <w:lvlJc w:val="left"/>
      <w:pPr>
        <w:ind w:left="1672" w:hanging="1282"/>
      </w:pPr>
      <w:rPr>
        <w:rFonts w:ascii="Arial" w:eastAsia="Arial" w:hAnsi="Arial" w:cs="Arial" w:hint="default"/>
        <w:b w:val="0"/>
        <w:bCs w:val="0"/>
        <w:i w:val="0"/>
        <w:iCs w:val="0"/>
        <w:w w:val="100"/>
        <w:sz w:val="16"/>
        <w:szCs w:val="16"/>
        <w:lang w:val="en-GB" w:eastAsia="en-US" w:bidi="ar-SA"/>
      </w:rPr>
    </w:lvl>
    <w:lvl w:ilvl="1" w:tplc="331AC284">
      <w:numFmt w:val="bullet"/>
      <w:lvlText w:val="•"/>
      <w:lvlJc w:val="left"/>
      <w:pPr>
        <w:ind w:left="2680" w:hanging="1282"/>
      </w:pPr>
      <w:rPr>
        <w:rFonts w:hint="default"/>
        <w:lang w:val="en-GB" w:eastAsia="en-US" w:bidi="ar-SA"/>
      </w:rPr>
    </w:lvl>
    <w:lvl w:ilvl="2" w:tplc="E200997E">
      <w:numFmt w:val="bullet"/>
      <w:lvlText w:val="•"/>
      <w:lvlJc w:val="left"/>
      <w:pPr>
        <w:ind w:left="3680" w:hanging="1282"/>
      </w:pPr>
      <w:rPr>
        <w:rFonts w:hint="default"/>
        <w:lang w:val="en-GB" w:eastAsia="en-US" w:bidi="ar-SA"/>
      </w:rPr>
    </w:lvl>
    <w:lvl w:ilvl="3" w:tplc="EF2E5708">
      <w:numFmt w:val="bullet"/>
      <w:lvlText w:val="•"/>
      <w:lvlJc w:val="left"/>
      <w:pPr>
        <w:ind w:left="4681" w:hanging="1282"/>
      </w:pPr>
      <w:rPr>
        <w:rFonts w:hint="default"/>
        <w:lang w:val="en-GB" w:eastAsia="en-US" w:bidi="ar-SA"/>
      </w:rPr>
    </w:lvl>
    <w:lvl w:ilvl="4" w:tplc="285811C8">
      <w:numFmt w:val="bullet"/>
      <w:lvlText w:val="•"/>
      <w:lvlJc w:val="left"/>
      <w:pPr>
        <w:ind w:left="5681" w:hanging="1282"/>
      </w:pPr>
      <w:rPr>
        <w:rFonts w:hint="default"/>
        <w:lang w:val="en-GB" w:eastAsia="en-US" w:bidi="ar-SA"/>
      </w:rPr>
    </w:lvl>
    <w:lvl w:ilvl="5" w:tplc="91DC2772">
      <w:numFmt w:val="bullet"/>
      <w:lvlText w:val="•"/>
      <w:lvlJc w:val="left"/>
      <w:pPr>
        <w:ind w:left="6682" w:hanging="1282"/>
      </w:pPr>
      <w:rPr>
        <w:rFonts w:hint="default"/>
        <w:lang w:val="en-GB" w:eastAsia="en-US" w:bidi="ar-SA"/>
      </w:rPr>
    </w:lvl>
    <w:lvl w:ilvl="6" w:tplc="A68CB648">
      <w:numFmt w:val="bullet"/>
      <w:lvlText w:val="•"/>
      <w:lvlJc w:val="left"/>
      <w:pPr>
        <w:ind w:left="7682" w:hanging="1282"/>
      </w:pPr>
      <w:rPr>
        <w:rFonts w:hint="default"/>
        <w:lang w:val="en-GB" w:eastAsia="en-US" w:bidi="ar-SA"/>
      </w:rPr>
    </w:lvl>
    <w:lvl w:ilvl="7" w:tplc="67129316">
      <w:numFmt w:val="bullet"/>
      <w:lvlText w:val="•"/>
      <w:lvlJc w:val="left"/>
      <w:pPr>
        <w:ind w:left="8682" w:hanging="1282"/>
      </w:pPr>
      <w:rPr>
        <w:rFonts w:hint="default"/>
        <w:lang w:val="en-GB" w:eastAsia="en-US" w:bidi="ar-SA"/>
      </w:rPr>
    </w:lvl>
    <w:lvl w:ilvl="8" w:tplc="1BAACED0">
      <w:numFmt w:val="bullet"/>
      <w:lvlText w:val="•"/>
      <w:lvlJc w:val="left"/>
      <w:pPr>
        <w:ind w:left="9683" w:hanging="1282"/>
      </w:pPr>
      <w:rPr>
        <w:rFonts w:hint="default"/>
        <w:lang w:val="en-GB" w:eastAsia="en-US" w:bidi="ar-SA"/>
      </w:rPr>
    </w:lvl>
  </w:abstractNum>
  <w:abstractNum w:abstractNumId="46" w15:restartNumberingAfterBreak="0">
    <w:nsid w:val="7E55635F"/>
    <w:multiLevelType w:val="hybridMultilevel"/>
    <w:tmpl w:val="0D3C0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9438E2"/>
    <w:multiLevelType w:val="hybridMultilevel"/>
    <w:tmpl w:val="081C7CB8"/>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48" w15:restartNumberingAfterBreak="0">
    <w:nsid w:val="7F1A6029"/>
    <w:multiLevelType w:val="hybridMultilevel"/>
    <w:tmpl w:val="B13A9C38"/>
    <w:lvl w:ilvl="0" w:tplc="809C46A0">
      <w:start w:val="1"/>
      <w:numFmt w:val="lowerRoman"/>
      <w:lvlText w:val="(%1)"/>
      <w:lvlJc w:val="left"/>
      <w:pPr>
        <w:ind w:left="407" w:hanging="259"/>
      </w:pPr>
      <w:rPr>
        <w:rFonts w:ascii="Arial" w:eastAsia="Arial" w:hAnsi="Arial" w:cs="Arial" w:hint="default"/>
        <w:b w:val="0"/>
        <w:bCs w:val="0"/>
        <w:i w:val="0"/>
        <w:iCs w:val="0"/>
        <w:w w:val="99"/>
        <w:sz w:val="18"/>
        <w:szCs w:val="18"/>
        <w:lang w:val="en-GB" w:eastAsia="en-US" w:bidi="ar-SA"/>
      </w:rPr>
    </w:lvl>
    <w:lvl w:ilvl="1" w:tplc="D7DA6D14">
      <w:numFmt w:val="bullet"/>
      <w:lvlText w:val="•"/>
      <w:lvlJc w:val="left"/>
      <w:pPr>
        <w:ind w:left="1528" w:hanging="259"/>
      </w:pPr>
      <w:rPr>
        <w:rFonts w:hint="default"/>
        <w:lang w:val="en-GB" w:eastAsia="en-US" w:bidi="ar-SA"/>
      </w:rPr>
    </w:lvl>
    <w:lvl w:ilvl="2" w:tplc="25629508">
      <w:numFmt w:val="bullet"/>
      <w:lvlText w:val="•"/>
      <w:lvlJc w:val="left"/>
      <w:pPr>
        <w:ind w:left="2656" w:hanging="259"/>
      </w:pPr>
      <w:rPr>
        <w:rFonts w:hint="default"/>
        <w:lang w:val="en-GB" w:eastAsia="en-US" w:bidi="ar-SA"/>
      </w:rPr>
    </w:lvl>
    <w:lvl w:ilvl="3" w:tplc="02D4B75C">
      <w:numFmt w:val="bullet"/>
      <w:lvlText w:val="•"/>
      <w:lvlJc w:val="left"/>
      <w:pPr>
        <w:ind w:left="3785" w:hanging="259"/>
      </w:pPr>
      <w:rPr>
        <w:rFonts w:hint="default"/>
        <w:lang w:val="en-GB" w:eastAsia="en-US" w:bidi="ar-SA"/>
      </w:rPr>
    </w:lvl>
    <w:lvl w:ilvl="4" w:tplc="DDDA6EC8">
      <w:numFmt w:val="bullet"/>
      <w:lvlText w:val="•"/>
      <w:lvlJc w:val="left"/>
      <w:pPr>
        <w:ind w:left="4913" w:hanging="259"/>
      </w:pPr>
      <w:rPr>
        <w:rFonts w:hint="default"/>
        <w:lang w:val="en-GB" w:eastAsia="en-US" w:bidi="ar-SA"/>
      </w:rPr>
    </w:lvl>
    <w:lvl w:ilvl="5" w:tplc="6318F698">
      <w:numFmt w:val="bullet"/>
      <w:lvlText w:val="•"/>
      <w:lvlJc w:val="left"/>
      <w:pPr>
        <w:ind w:left="6042" w:hanging="259"/>
      </w:pPr>
      <w:rPr>
        <w:rFonts w:hint="default"/>
        <w:lang w:val="en-GB" w:eastAsia="en-US" w:bidi="ar-SA"/>
      </w:rPr>
    </w:lvl>
    <w:lvl w:ilvl="6" w:tplc="E55236BC">
      <w:numFmt w:val="bullet"/>
      <w:lvlText w:val="•"/>
      <w:lvlJc w:val="left"/>
      <w:pPr>
        <w:ind w:left="7170" w:hanging="259"/>
      </w:pPr>
      <w:rPr>
        <w:rFonts w:hint="default"/>
        <w:lang w:val="en-GB" w:eastAsia="en-US" w:bidi="ar-SA"/>
      </w:rPr>
    </w:lvl>
    <w:lvl w:ilvl="7" w:tplc="1CDC7E2A">
      <w:numFmt w:val="bullet"/>
      <w:lvlText w:val="•"/>
      <w:lvlJc w:val="left"/>
      <w:pPr>
        <w:ind w:left="8298" w:hanging="259"/>
      </w:pPr>
      <w:rPr>
        <w:rFonts w:hint="default"/>
        <w:lang w:val="en-GB" w:eastAsia="en-US" w:bidi="ar-SA"/>
      </w:rPr>
    </w:lvl>
    <w:lvl w:ilvl="8" w:tplc="80CEF426">
      <w:numFmt w:val="bullet"/>
      <w:lvlText w:val="•"/>
      <w:lvlJc w:val="left"/>
      <w:pPr>
        <w:ind w:left="9427" w:hanging="259"/>
      </w:pPr>
      <w:rPr>
        <w:rFonts w:hint="default"/>
        <w:lang w:val="en-GB" w:eastAsia="en-US" w:bidi="ar-SA"/>
      </w:rPr>
    </w:lvl>
  </w:abstractNum>
  <w:num w:numId="1" w16cid:durableId="323318301">
    <w:abstractNumId w:val="34"/>
  </w:num>
  <w:num w:numId="2" w16cid:durableId="260724698">
    <w:abstractNumId w:val="35"/>
  </w:num>
  <w:num w:numId="3" w16cid:durableId="105388982">
    <w:abstractNumId w:val="36"/>
  </w:num>
  <w:num w:numId="4" w16cid:durableId="1576206496">
    <w:abstractNumId w:val="37"/>
  </w:num>
  <w:num w:numId="5" w16cid:durableId="715544933">
    <w:abstractNumId w:val="38"/>
  </w:num>
  <w:num w:numId="6" w16cid:durableId="1073819279">
    <w:abstractNumId w:val="39"/>
  </w:num>
  <w:num w:numId="7" w16cid:durableId="190386493">
    <w:abstractNumId w:val="42"/>
  </w:num>
  <w:num w:numId="8" w16cid:durableId="1124731114">
    <w:abstractNumId w:val="40"/>
  </w:num>
  <w:num w:numId="9" w16cid:durableId="701058979">
    <w:abstractNumId w:val="25"/>
  </w:num>
  <w:num w:numId="10" w16cid:durableId="1439521448">
    <w:abstractNumId w:val="23"/>
  </w:num>
  <w:num w:numId="11" w16cid:durableId="680012317">
    <w:abstractNumId w:val="43"/>
  </w:num>
  <w:num w:numId="12" w16cid:durableId="1451390783">
    <w:abstractNumId w:val="20"/>
  </w:num>
  <w:num w:numId="13" w16cid:durableId="233855964">
    <w:abstractNumId w:val="46"/>
  </w:num>
  <w:num w:numId="14" w16cid:durableId="699206487">
    <w:abstractNumId w:val="11"/>
  </w:num>
  <w:num w:numId="15" w16cid:durableId="1003781584">
    <w:abstractNumId w:val="14"/>
  </w:num>
  <w:num w:numId="16" w16cid:durableId="1796674989">
    <w:abstractNumId w:val="29"/>
  </w:num>
  <w:num w:numId="17" w16cid:durableId="598831284">
    <w:abstractNumId w:val="48"/>
  </w:num>
  <w:num w:numId="18" w16cid:durableId="164052084">
    <w:abstractNumId w:val="21"/>
  </w:num>
  <w:num w:numId="19" w16cid:durableId="63382817">
    <w:abstractNumId w:val="18"/>
  </w:num>
  <w:num w:numId="20" w16cid:durableId="5863542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032657">
    <w:abstractNumId w:val="31"/>
  </w:num>
  <w:num w:numId="22" w16cid:durableId="1142238958">
    <w:abstractNumId w:val="41"/>
  </w:num>
  <w:num w:numId="23" w16cid:durableId="1757481426">
    <w:abstractNumId w:val="47"/>
  </w:num>
  <w:num w:numId="24" w16cid:durableId="2007051759">
    <w:abstractNumId w:val="28"/>
  </w:num>
  <w:num w:numId="25" w16cid:durableId="1405491278">
    <w:abstractNumId w:val="24"/>
  </w:num>
  <w:num w:numId="26" w16cid:durableId="1637687527">
    <w:abstractNumId w:val="44"/>
  </w:num>
  <w:num w:numId="27" w16cid:durableId="381294131">
    <w:abstractNumId w:val="33"/>
  </w:num>
  <w:num w:numId="28" w16cid:durableId="1703902116">
    <w:abstractNumId w:val="19"/>
  </w:num>
  <w:num w:numId="29" w16cid:durableId="1651906582">
    <w:abstractNumId w:val="45"/>
  </w:num>
  <w:num w:numId="30" w16cid:durableId="951859935">
    <w:abstractNumId w:val="27"/>
  </w:num>
  <w:num w:numId="31" w16cid:durableId="933779579">
    <w:abstractNumId w:val="13"/>
  </w:num>
  <w:num w:numId="32" w16cid:durableId="1379163451">
    <w:abstractNumId w:val="16"/>
    <w:lvlOverride w:ilvl="0">
      <w:startOverride w:val="1"/>
    </w:lvlOverride>
    <w:lvlOverride w:ilvl="1"/>
    <w:lvlOverride w:ilvl="2"/>
    <w:lvlOverride w:ilvl="3"/>
    <w:lvlOverride w:ilvl="4"/>
    <w:lvlOverride w:ilvl="5"/>
    <w:lvlOverride w:ilvl="6"/>
    <w:lvlOverride w:ilvl="7"/>
    <w:lvlOverride w:ilvl="8"/>
  </w:num>
  <w:num w:numId="33" w16cid:durableId="67660043">
    <w:abstractNumId w:val="9"/>
    <w:lvlOverride w:ilvl="0">
      <w:startOverride w:val="1"/>
    </w:lvlOverride>
    <w:lvlOverride w:ilvl="1"/>
    <w:lvlOverride w:ilvl="2"/>
    <w:lvlOverride w:ilvl="3"/>
    <w:lvlOverride w:ilvl="4"/>
    <w:lvlOverride w:ilvl="5"/>
    <w:lvlOverride w:ilvl="6"/>
    <w:lvlOverride w:ilvl="7"/>
    <w:lvlOverride w:ilvl="8"/>
  </w:num>
  <w:num w:numId="34" w16cid:durableId="583027958">
    <w:abstractNumId w:val="10"/>
  </w:num>
  <w:num w:numId="35" w16cid:durableId="1538469561">
    <w:abstractNumId w:val="17"/>
  </w:num>
  <w:num w:numId="36" w16cid:durableId="673190942">
    <w:abstractNumId w:val="12"/>
  </w:num>
  <w:num w:numId="37" w16cid:durableId="1534077902">
    <w:abstractNumId w:val="7"/>
  </w:num>
  <w:num w:numId="38" w16cid:durableId="1401715523">
    <w:abstractNumId w:val="6"/>
  </w:num>
  <w:num w:numId="39" w16cid:durableId="1522741920">
    <w:abstractNumId w:val="5"/>
  </w:num>
  <w:num w:numId="40" w16cid:durableId="1968121825">
    <w:abstractNumId w:val="4"/>
  </w:num>
  <w:num w:numId="41" w16cid:durableId="472261092">
    <w:abstractNumId w:val="8"/>
  </w:num>
  <w:num w:numId="42" w16cid:durableId="231433495">
    <w:abstractNumId w:val="3"/>
  </w:num>
  <w:num w:numId="43" w16cid:durableId="803817284">
    <w:abstractNumId w:val="2"/>
  </w:num>
  <w:num w:numId="44" w16cid:durableId="1363358800">
    <w:abstractNumId w:val="1"/>
  </w:num>
  <w:num w:numId="45" w16cid:durableId="1352797517">
    <w:abstractNumId w:val="0"/>
  </w:num>
  <w:num w:numId="46" w16cid:durableId="430859708">
    <w:abstractNumId w:val="22"/>
  </w:num>
  <w:num w:numId="47" w16cid:durableId="1946107676">
    <w:abstractNumId w:val="32"/>
  </w:num>
  <w:num w:numId="48" w16cid:durableId="266280222">
    <w:abstractNumId w:val="30"/>
  </w:num>
  <w:num w:numId="49" w16cid:durableId="1884251080">
    <w:abstractNumId w:val="2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rris, Zoe">
    <w15:presenceInfo w15:providerId="AD" w15:userId="S::Zoe.Morris@gwent.police.uk::d9e53845-d50c-4512-a87e-b5161b8fba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AEA"/>
    <w:rsid w:val="00001D22"/>
    <w:rsid w:val="00001FA4"/>
    <w:rsid w:val="0000270F"/>
    <w:rsid w:val="000031EA"/>
    <w:rsid w:val="00003BBF"/>
    <w:rsid w:val="00005F7D"/>
    <w:rsid w:val="00005FE7"/>
    <w:rsid w:val="00006A1E"/>
    <w:rsid w:val="00006CAE"/>
    <w:rsid w:val="00007ECC"/>
    <w:rsid w:val="00010E89"/>
    <w:rsid w:val="000126AB"/>
    <w:rsid w:val="000126F5"/>
    <w:rsid w:val="00013280"/>
    <w:rsid w:val="000138BA"/>
    <w:rsid w:val="00013C2B"/>
    <w:rsid w:val="00013E78"/>
    <w:rsid w:val="00013F82"/>
    <w:rsid w:val="00013F9B"/>
    <w:rsid w:val="00014020"/>
    <w:rsid w:val="000140A3"/>
    <w:rsid w:val="000142ED"/>
    <w:rsid w:val="000143A5"/>
    <w:rsid w:val="000147AC"/>
    <w:rsid w:val="000147F0"/>
    <w:rsid w:val="00014891"/>
    <w:rsid w:val="00015E68"/>
    <w:rsid w:val="00016418"/>
    <w:rsid w:val="00016E86"/>
    <w:rsid w:val="00017011"/>
    <w:rsid w:val="000175FF"/>
    <w:rsid w:val="000178F7"/>
    <w:rsid w:val="00017BA0"/>
    <w:rsid w:val="000216D2"/>
    <w:rsid w:val="00021E58"/>
    <w:rsid w:val="00021F33"/>
    <w:rsid w:val="000221FE"/>
    <w:rsid w:val="0002361A"/>
    <w:rsid w:val="000236C7"/>
    <w:rsid w:val="000242EA"/>
    <w:rsid w:val="0002492C"/>
    <w:rsid w:val="000251E2"/>
    <w:rsid w:val="00025B9A"/>
    <w:rsid w:val="00025DA6"/>
    <w:rsid w:val="00026915"/>
    <w:rsid w:val="0002779A"/>
    <w:rsid w:val="00027B72"/>
    <w:rsid w:val="0003017A"/>
    <w:rsid w:val="00030260"/>
    <w:rsid w:val="000314A8"/>
    <w:rsid w:val="000321FA"/>
    <w:rsid w:val="00032630"/>
    <w:rsid w:val="000326CD"/>
    <w:rsid w:val="00033071"/>
    <w:rsid w:val="000332B5"/>
    <w:rsid w:val="0003354F"/>
    <w:rsid w:val="000339C3"/>
    <w:rsid w:val="00034A72"/>
    <w:rsid w:val="00034CCA"/>
    <w:rsid w:val="0003536D"/>
    <w:rsid w:val="00035F29"/>
    <w:rsid w:val="0003620A"/>
    <w:rsid w:val="00036D4A"/>
    <w:rsid w:val="000377E8"/>
    <w:rsid w:val="00037B98"/>
    <w:rsid w:val="00037D8C"/>
    <w:rsid w:val="000409C6"/>
    <w:rsid w:val="00040A0D"/>
    <w:rsid w:val="00040AE2"/>
    <w:rsid w:val="00041182"/>
    <w:rsid w:val="000411B5"/>
    <w:rsid w:val="00041264"/>
    <w:rsid w:val="0004132A"/>
    <w:rsid w:val="0004136F"/>
    <w:rsid w:val="0004219D"/>
    <w:rsid w:val="00042294"/>
    <w:rsid w:val="000423AE"/>
    <w:rsid w:val="000424DA"/>
    <w:rsid w:val="00042DC3"/>
    <w:rsid w:val="00043530"/>
    <w:rsid w:val="00043673"/>
    <w:rsid w:val="00043972"/>
    <w:rsid w:val="00043B52"/>
    <w:rsid w:val="00044695"/>
    <w:rsid w:val="000447F7"/>
    <w:rsid w:val="00044A3E"/>
    <w:rsid w:val="00045C70"/>
    <w:rsid w:val="0004632A"/>
    <w:rsid w:val="00046675"/>
    <w:rsid w:val="0004699A"/>
    <w:rsid w:val="0004755E"/>
    <w:rsid w:val="00047D3F"/>
    <w:rsid w:val="00050770"/>
    <w:rsid w:val="00050DB7"/>
    <w:rsid w:val="00051C53"/>
    <w:rsid w:val="000536E7"/>
    <w:rsid w:val="00053BDB"/>
    <w:rsid w:val="00053F65"/>
    <w:rsid w:val="00053FB1"/>
    <w:rsid w:val="00054A87"/>
    <w:rsid w:val="00054D6D"/>
    <w:rsid w:val="0005519B"/>
    <w:rsid w:val="000567C7"/>
    <w:rsid w:val="00056FC2"/>
    <w:rsid w:val="00057521"/>
    <w:rsid w:val="0005752A"/>
    <w:rsid w:val="0005778D"/>
    <w:rsid w:val="00057CD2"/>
    <w:rsid w:val="00060F15"/>
    <w:rsid w:val="00061469"/>
    <w:rsid w:val="000614EE"/>
    <w:rsid w:val="00061907"/>
    <w:rsid w:val="00061C84"/>
    <w:rsid w:val="00061DD7"/>
    <w:rsid w:val="00063095"/>
    <w:rsid w:val="0006366D"/>
    <w:rsid w:val="00063FF3"/>
    <w:rsid w:val="00064560"/>
    <w:rsid w:val="00065539"/>
    <w:rsid w:val="0006573C"/>
    <w:rsid w:val="00065B9C"/>
    <w:rsid w:val="00067101"/>
    <w:rsid w:val="0006735B"/>
    <w:rsid w:val="00067A66"/>
    <w:rsid w:val="00067BEF"/>
    <w:rsid w:val="00067BF6"/>
    <w:rsid w:val="00067CFD"/>
    <w:rsid w:val="00067F72"/>
    <w:rsid w:val="000717FF"/>
    <w:rsid w:val="00072491"/>
    <w:rsid w:val="00072F85"/>
    <w:rsid w:val="00072FE2"/>
    <w:rsid w:val="0007315A"/>
    <w:rsid w:val="00074680"/>
    <w:rsid w:val="000747BC"/>
    <w:rsid w:val="00074AFB"/>
    <w:rsid w:val="00075106"/>
    <w:rsid w:val="00075B93"/>
    <w:rsid w:val="00076B0D"/>
    <w:rsid w:val="00076B6C"/>
    <w:rsid w:val="00076FF4"/>
    <w:rsid w:val="000771FC"/>
    <w:rsid w:val="000775A5"/>
    <w:rsid w:val="000777B2"/>
    <w:rsid w:val="00077FED"/>
    <w:rsid w:val="00080142"/>
    <w:rsid w:val="000801F1"/>
    <w:rsid w:val="000810C9"/>
    <w:rsid w:val="0008167D"/>
    <w:rsid w:val="00081901"/>
    <w:rsid w:val="000823C9"/>
    <w:rsid w:val="000826BB"/>
    <w:rsid w:val="00082B38"/>
    <w:rsid w:val="000830A5"/>
    <w:rsid w:val="000830B3"/>
    <w:rsid w:val="00083583"/>
    <w:rsid w:val="00083982"/>
    <w:rsid w:val="00084474"/>
    <w:rsid w:val="00084CF5"/>
    <w:rsid w:val="000859BF"/>
    <w:rsid w:val="00086621"/>
    <w:rsid w:val="00086847"/>
    <w:rsid w:val="00086C93"/>
    <w:rsid w:val="0009097D"/>
    <w:rsid w:val="00090BA3"/>
    <w:rsid w:val="00090CE8"/>
    <w:rsid w:val="00090EEE"/>
    <w:rsid w:val="00091665"/>
    <w:rsid w:val="0009201B"/>
    <w:rsid w:val="00092179"/>
    <w:rsid w:val="00092713"/>
    <w:rsid w:val="00092830"/>
    <w:rsid w:val="00092FE8"/>
    <w:rsid w:val="00093063"/>
    <w:rsid w:val="00093F8B"/>
    <w:rsid w:val="00094303"/>
    <w:rsid w:val="00094FB8"/>
    <w:rsid w:val="0009525C"/>
    <w:rsid w:val="00096255"/>
    <w:rsid w:val="00096361"/>
    <w:rsid w:val="0009651B"/>
    <w:rsid w:val="0009755F"/>
    <w:rsid w:val="0009756B"/>
    <w:rsid w:val="00097E13"/>
    <w:rsid w:val="000A0512"/>
    <w:rsid w:val="000A0CAD"/>
    <w:rsid w:val="000A0DF7"/>
    <w:rsid w:val="000A153C"/>
    <w:rsid w:val="000A1669"/>
    <w:rsid w:val="000A2111"/>
    <w:rsid w:val="000A2758"/>
    <w:rsid w:val="000A34EA"/>
    <w:rsid w:val="000A36FF"/>
    <w:rsid w:val="000A4FD1"/>
    <w:rsid w:val="000A55AF"/>
    <w:rsid w:val="000A56D7"/>
    <w:rsid w:val="000A5DF2"/>
    <w:rsid w:val="000A699C"/>
    <w:rsid w:val="000A72F1"/>
    <w:rsid w:val="000A7A5F"/>
    <w:rsid w:val="000B0007"/>
    <w:rsid w:val="000B0481"/>
    <w:rsid w:val="000B0868"/>
    <w:rsid w:val="000B150F"/>
    <w:rsid w:val="000B1515"/>
    <w:rsid w:val="000B19BB"/>
    <w:rsid w:val="000B1F1C"/>
    <w:rsid w:val="000B2CA4"/>
    <w:rsid w:val="000B3990"/>
    <w:rsid w:val="000B3A97"/>
    <w:rsid w:val="000B3ECA"/>
    <w:rsid w:val="000B4CC4"/>
    <w:rsid w:val="000B50FD"/>
    <w:rsid w:val="000B5BC7"/>
    <w:rsid w:val="000B6CAC"/>
    <w:rsid w:val="000B6F23"/>
    <w:rsid w:val="000B6F55"/>
    <w:rsid w:val="000B7F6A"/>
    <w:rsid w:val="000C03D0"/>
    <w:rsid w:val="000C03FF"/>
    <w:rsid w:val="000C08D5"/>
    <w:rsid w:val="000C0C1B"/>
    <w:rsid w:val="000C15EB"/>
    <w:rsid w:val="000C1690"/>
    <w:rsid w:val="000C18A3"/>
    <w:rsid w:val="000C2A73"/>
    <w:rsid w:val="000C2B6C"/>
    <w:rsid w:val="000C36BC"/>
    <w:rsid w:val="000C3A68"/>
    <w:rsid w:val="000C4909"/>
    <w:rsid w:val="000C4F71"/>
    <w:rsid w:val="000C5441"/>
    <w:rsid w:val="000C5C55"/>
    <w:rsid w:val="000C6B0A"/>
    <w:rsid w:val="000C72DB"/>
    <w:rsid w:val="000C7BCB"/>
    <w:rsid w:val="000D0580"/>
    <w:rsid w:val="000D07CF"/>
    <w:rsid w:val="000D16DA"/>
    <w:rsid w:val="000D1DA9"/>
    <w:rsid w:val="000D1F1C"/>
    <w:rsid w:val="000D1F27"/>
    <w:rsid w:val="000D20F8"/>
    <w:rsid w:val="000D2648"/>
    <w:rsid w:val="000D31EE"/>
    <w:rsid w:val="000D3C04"/>
    <w:rsid w:val="000D3D49"/>
    <w:rsid w:val="000D43FE"/>
    <w:rsid w:val="000D49F6"/>
    <w:rsid w:val="000D4E18"/>
    <w:rsid w:val="000D4E53"/>
    <w:rsid w:val="000D54BC"/>
    <w:rsid w:val="000D5818"/>
    <w:rsid w:val="000D63E8"/>
    <w:rsid w:val="000D66DD"/>
    <w:rsid w:val="000D6C92"/>
    <w:rsid w:val="000D7666"/>
    <w:rsid w:val="000D7980"/>
    <w:rsid w:val="000E07E5"/>
    <w:rsid w:val="000E0AAF"/>
    <w:rsid w:val="000E0AB0"/>
    <w:rsid w:val="000E0CE7"/>
    <w:rsid w:val="000E1BE0"/>
    <w:rsid w:val="000E1F7B"/>
    <w:rsid w:val="000E227E"/>
    <w:rsid w:val="000E44E5"/>
    <w:rsid w:val="000E566A"/>
    <w:rsid w:val="000E569A"/>
    <w:rsid w:val="000E5C89"/>
    <w:rsid w:val="000E5EFD"/>
    <w:rsid w:val="000E664E"/>
    <w:rsid w:val="000E6913"/>
    <w:rsid w:val="000E69EF"/>
    <w:rsid w:val="000E6AC8"/>
    <w:rsid w:val="000E6CDD"/>
    <w:rsid w:val="000E6E8A"/>
    <w:rsid w:val="000E6FD0"/>
    <w:rsid w:val="000E7174"/>
    <w:rsid w:val="000E73CE"/>
    <w:rsid w:val="000E75B1"/>
    <w:rsid w:val="000F0349"/>
    <w:rsid w:val="000F0474"/>
    <w:rsid w:val="000F07BD"/>
    <w:rsid w:val="000F1F2B"/>
    <w:rsid w:val="000F1FD4"/>
    <w:rsid w:val="000F2620"/>
    <w:rsid w:val="000F2B3B"/>
    <w:rsid w:val="000F2BE5"/>
    <w:rsid w:val="000F3171"/>
    <w:rsid w:val="000F41C2"/>
    <w:rsid w:val="000F581E"/>
    <w:rsid w:val="000F5A80"/>
    <w:rsid w:val="000F5D01"/>
    <w:rsid w:val="000F63EA"/>
    <w:rsid w:val="000F63EF"/>
    <w:rsid w:val="000F67C1"/>
    <w:rsid w:val="000F6F77"/>
    <w:rsid w:val="000F72A3"/>
    <w:rsid w:val="000F7570"/>
    <w:rsid w:val="000F78AC"/>
    <w:rsid w:val="0010020E"/>
    <w:rsid w:val="00100608"/>
    <w:rsid w:val="00100ABF"/>
    <w:rsid w:val="00100CCE"/>
    <w:rsid w:val="0010245F"/>
    <w:rsid w:val="00102AE2"/>
    <w:rsid w:val="00102BC5"/>
    <w:rsid w:val="001032AE"/>
    <w:rsid w:val="0010337B"/>
    <w:rsid w:val="00104016"/>
    <w:rsid w:val="0010421A"/>
    <w:rsid w:val="001048D1"/>
    <w:rsid w:val="00104D08"/>
    <w:rsid w:val="001059E1"/>
    <w:rsid w:val="00105CCC"/>
    <w:rsid w:val="00105DE0"/>
    <w:rsid w:val="00105E05"/>
    <w:rsid w:val="001060D4"/>
    <w:rsid w:val="00106198"/>
    <w:rsid w:val="0010624F"/>
    <w:rsid w:val="00106436"/>
    <w:rsid w:val="001064E7"/>
    <w:rsid w:val="001064EA"/>
    <w:rsid w:val="00106B92"/>
    <w:rsid w:val="00106BF6"/>
    <w:rsid w:val="00106C30"/>
    <w:rsid w:val="00106F83"/>
    <w:rsid w:val="0011073B"/>
    <w:rsid w:val="00110DD0"/>
    <w:rsid w:val="00110E96"/>
    <w:rsid w:val="001115CE"/>
    <w:rsid w:val="00111D16"/>
    <w:rsid w:val="00111F4F"/>
    <w:rsid w:val="0011237B"/>
    <w:rsid w:val="00113604"/>
    <w:rsid w:val="00113C0D"/>
    <w:rsid w:val="00114122"/>
    <w:rsid w:val="00114B5D"/>
    <w:rsid w:val="00114D52"/>
    <w:rsid w:val="00114E45"/>
    <w:rsid w:val="00114FA8"/>
    <w:rsid w:val="00115463"/>
    <w:rsid w:val="00115794"/>
    <w:rsid w:val="00115BA1"/>
    <w:rsid w:val="0011676D"/>
    <w:rsid w:val="00117A71"/>
    <w:rsid w:val="0012100B"/>
    <w:rsid w:val="0012149E"/>
    <w:rsid w:val="00121C3B"/>
    <w:rsid w:val="0012313A"/>
    <w:rsid w:val="00123199"/>
    <w:rsid w:val="001231CC"/>
    <w:rsid w:val="0012326F"/>
    <w:rsid w:val="001238C5"/>
    <w:rsid w:val="001241AC"/>
    <w:rsid w:val="00124260"/>
    <w:rsid w:val="001242C7"/>
    <w:rsid w:val="00124BCD"/>
    <w:rsid w:val="00125588"/>
    <w:rsid w:val="00125962"/>
    <w:rsid w:val="00125BE6"/>
    <w:rsid w:val="00125CD7"/>
    <w:rsid w:val="00126250"/>
    <w:rsid w:val="00126EFD"/>
    <w:rsid w:val="001270EF"/>
    <w:rsid w:val="00127816"/>
    <w:rsid w:val="00127C77"/>
    <w:rsid w:val="00130B08"/>
    <w:rsid w:val="00131B88"/>
    <w:rsid w:val="00131ECB"/>
    <w:rsid w:val="001326BD"/>
    <w:rsid w:val="001335C9"/>
    <w:rsid w:val="00134C6B"/>
    <w:rsid w:val="00134D8A"/>
    <w:rsid w:val="00135CB0"/>
    <w:rsid w:val="001366D4"/>
    <w:rsid w:val="0013734A"/>
    <w:rsid w:val="00140274"/>
    <w:rsid w:val="00141013"/>
    <w:rsid w:val="00141A6B"/>
    <w:rsid w:val="00142664"/>
    <w:rsid w:val="00142857"/>
    <w:rsid w:val="0014287B"/>
    <w:rsid w:val="00142962"/>
    <w:rsid w:val="00143184"/>
    <w:rsid w:val="00143BF9"/>
    <w:rsid w:val="00143C3C"/>
    <w:rsid w:val="001445F0"/>
    <w:rsid w:val="00144DCB"/>
    <w:rsid w:val="00145820"/>
    <w:rsid w:val="00146318"/>
    <w:rsid w:val="0014797E"/>
    <w:rsid w:val="00147C04"/>
    <w:rsid w:val="00147EF2"/>
    <w:rsid w:val="00147F76"/>
    <w:rsid w:val="00150005"/>
    <w:rsid w:val="00150577"/>
    <w:rsid w:val="0015095F"/>
    <w:rsid w:val="00150C5A"/>
    <w:rsid w:val="00152187"/>
    <w:rsid w:val="00152438"/>
    <w:rsid w:val="0015255C"/>
    <w:rsid w:val="001528F5"/>
    <w:rsid w:val="00152B0D"/>
    <w:rsid w:val="001532A0"/>
    <w:rsid w:val="0015394A"/>
    <w:rsid w:val="00153AC0"/>
    <w:rsid w:val="00153DB0"/>
    <w:rsid w:val="00154090"/>
    <w:rsid w:val="00154647"/>
    <w:rsid w:val="00154677"/>
    <w:rsid w:val="001546E3"/>
    <w:rsid w:val="00154DBE"/>
    <w:rsid w:val="001550CD"/>
    <w:rsid w:val="0015564F"/>
    <w:rsid w:val="00155DD1"/>
    <w:rsid w:val="00156812"/>
    <w:rsid w:val="00157344"/>
    <w:rsid w:val="001575DB"/>
    <w:rsid w:val="001576DF"/>
    <w:rsid w:val="00157AC5"/>
    <w:rsid w:val="00161337"/>
    <w:rsid w:val="00161F0A"/>
    <w:rsid w:val="001620B2"/>
    <w:rsid w:val="00162FFB"/>
    <w:rsid w:val="001645E9"/>
    <w:rsid w:val="0016462A"/>
    <w:rsid w:val="00164677"/>
    <w:rsid w:val="00164A2C"/>
    <w:rsid w:val="00165598"/>
    <w:rsid w:val="0016583F"/>
    <w:rsid w:val="001659D5"/>
    <w:rsid w:val="001659DA"/>
    <w:rsid w:val="00166227"/>
    <w:rsid w:val="00166595"/>
    <w:rsid w:val="001675F6"/>
    <w:rsid w:val="00167982"/>
    <w:rsid w:val="001702EB"/>
    <w:rsid w:val="001703E8"/>
    <w:rsid w:val="001709F2"/>
    <w:rsid w:val="00170E84"/>
    <w:rsid w:val="00170FD2"/>
    <w:rsid w:val="0017119D"/>
    <w:rsid w:val="001712C8"/>
    <w:rsid w:val="0017186E"/>
    <w:rsid w:val="001733A9"/>
    <w:rsid w:val="00175008"/>
    <w:rsid w:val="0017548C"/>
    <w:rsid w:val="0017569B"/>
    <w:rsid w:val="00175A6E"/>
    <w:rsid w:val="00175BA3"/>
    <w:rsid w:val="00175CD2"/>
    <w:rsid w:val="001761F2"/>
    <w:rsid w:val="00176B97"/>
    <w:rsid w:val="001771FD"/>
    <w:rsid w:val="00177425"/>
    <w:rsid w:val="001779B2"/>
    <w:rsid w:val="00177CD8"/>
    <w:rsid w:val="001803F0"/>
    <w:rsid w:val="0018087E"/>
    <w:rsid w:val="00181035"/>
    <w:rsid w:val="0018114D"/>
    <w:rsid w:val="00181784"/>
    <w:rsid w:val="001817C2"/>
    <w:rsid w:val="00181D45"/>
    <w:rsid w:val="001822C3"/>
    <w:rsid w:val="00182816"/>
    <w:rsid w:val="0018283E"/>
    <w:rsid w:val="00183736"/>
    <w:rsid w:val="001841EA"/>
    <w:rsid w:val="001846C0"/>
    <w:rsid w:val="00184A1A"/>
    <w:rsid w:val="00185B0F"/>
    <w:rsid w:val="00185B80"/>
    <w:rsid w:val="0018640B"/>
    <w:rsid w:val="00187FD8"/>
    <w:rsid w:val="001901BC"/>
    <w:rsid w:val="001902E9"/>
    <w:rsid w:val="001903D3"/>
    <w:rsid w:val="00191570"/>
    <w:rsid w:val="00191CEC"/>
    <w:rsid w:val="00191F91"/>
    <w:rsid w:val="001923D2"/>
    <w:rsid w:val="001925AC"/>
    <w:rsid w:val="00192B5E"/>
    <w:rsid w:val="00192B8C"/>
    <w:rsid w:val="00192C97"/>
    <w:rsid w:val="00193182"/>
    <w:rsid w:val="001932A3"/>
    <w:rsid w:val="00193EEF"/>
    <w:rsid w:val="00194186"/>
    <w:rsid w:val="001946ED"/>
    <w:rsid w:val="00194953"/>
    <w:rsid w:val="00194DBC"/>
    <w:rsid w:val="00195613"/>
    <w:rsid w:val="0019606E"/>
    <w:rsid w:val="0019738D"/>
    <w:rsid w:val="00197432"/>
    <w:rsid w:val="001974E6"/>
    <w:rsid w:val="00197670"/>
    <w:rsid w:val="001A0850"/>
    <w:rsid w:val="001A0B71"/>
    <w:rsid w:val="001A1489"/>
    <w:rsid w:val="001A1583"/>
    <w:rsid w:val="001A3777"/>
    <w:rsid w:val="001A3A7E"/>
    <w:rsid w:val="001A3CB6"/>
    <w:rsid w:val="001A4114"/>
    <w:rsid w:val="001A42C0"/>
    <w:rsid w:val="001A4AA4"/>
    <w:rsid w:val="001A56A3"/>
    <w:rsid w:val="001A618A"/>
    <w:rsid w:val="001A6DE4"/>
    <w:rsid w:val="001A6EC6"/>
    <w:rsid w:val="001A73BE"/>
    <w:rsid w:val="001B0C83"/>
    <w:rsid w:val="001B15FD"/>
    <w:rsid w:val="001B1A81"/>
    <w:rsid w:val="001B1CC6"/>
    <w:rsid w:val="001B20FA"/>
    <w:rsid w:val="001B2C4E"/>
    <w:rsid w:val="001B3172"/>
    <w:rsid w:val="001B3490"/>
    <w:rsid w:val="001B39E2"/>
    <w:rsid w:val="001B562A"/>
    <w:rsid w:val="001B59E1"/>
    <w:rsid w:val="001B652A"/>
    <w:rsid w:val="001B66EE"/>
    <w:rsid w:val="001B6A0C"/>
    <w:rsid w:val="001B7273"/>
    <w:rsid w:val="001B788A"/>
    <w:rsid w:val="001B7F5D"/>
    <w:rsid w:val="001C0775"/>
    <w:rsid w:val="001C0A08"/>
    <w:rsid w:val="001C0B8F"/>
    <w:rsid w:val="001C0E10"/>
    <w:rsid w:val="001C1772"/>
    <w:rsid w:val="001C3E1D"/>
    <w:rsid w:val="001C408D"/>
    <w:rsid w:val="001C5851"/>
    <w:rsid w:val="001C5B62"/>
    <w:rsid w:val="001C67CC"/>
    <w:rsid w:val="001C6F5D"/>
    <w:rsid w:val="001C7106"/>
    <w:rsid w:val="001C76CD"/>
    <w:rsid w:val="001C7F1F"/>
    <w:rsid w:val="001D05F3"/>
    <w:rsid w:val="001D1286"/>
    <w:rsid w:val="001D20E8"/>
    <w:rsid w:val="001D3B2C"/>
    <w:rsid w:val="001D45C2"/>
    <w:rsid w:val="001D50A0"/>
    <w:rsid w:val="001D5178"/>
    <w:rsid w:val="001D5655"/>
    <w:rsid w:val="001D56C8"/>
    <w:rsid w:val="001D5E78"/>
    <w:rsid w:val="001D6156"/>
    <w:rsid w:val="001D6C9D"/>
    <w:rsid w:val="001D6E61"/>
    <w:rsid w:val="001D6F52"/>
    <w:rsid w:val="001D74A7"/>
    <w:rsid w:val="001D7A59"/>
    <w:rsid w:val="001E074B"/>
    <w:rsid w:val="001E0764"/>
    <w:rsid w:val="001E0A30"/>
    <w:rsid w:val="001E10F6"/>
    <w:rsid w:val="001E1140"/>
    <w:rsid w:val="001E1377"/>
    <w:rsid w:val="001E19A0"/>
    <w:rsid w:val="001E2644"/>
    <w:rsid w:val="001E294D"/>
    <w:rsid w:val="001E3066"/>
    <w:rsid w:val="001E3B57"/>
    <w:rsid w:val="001E4BFB"/>
    <w:rsid w:val="001E50CB"/>
    <w:rsid w:val="001E5FE4"/>
    <w:rsid w:val="001E7081"/>
    <w:rsid w:val="001E7264"/>
    <w:rsid w:val="001E7817"/>
    <w:rsid w:val="001E7BFD"/>
    <w:rsid w:val="001F099A"/>
    <w:rsid w:val="001F1800"/>
    <w:rsid w:val="001F1AD2"/>
    <w:rsid w:val="001F2004"/>
    <w:rsid w:val="001F2424"/>
    <w:rsid w:val="001F250F"/>
    <w:rsid w:val="001F2804"/>
    <w:rsid w:val="001F2BA4"/>
    <w:rsid w:val="001F2C62"/>
    <w:rsid w:val="001F333E"/>
    <w:rsid w:val="001F48A8"/>
    <w:rsid w:val="001F5890"/>
    <w:rsid w:val="001F6A65"/>
    <w:rsid w:val="001F6DAD"/>
    <w:rsid w:val="001F6E96"/>
    <w:rsid w:val="001F77A0"/>
    <w:rsid w:val="001F782E"/>
    <w:rsid w:val="001F7A86"/>
    <w:rsid w:val="001F7E39"/>
    <w:rsid w:val="00200305"/>
    <w:rsid w:val="00200A04"/>
    <w:rsid w:val="00201077"/>
    <w:rsid w:val="00201411"/>
    <w:rsid w:val="00201667"/>
    <w:rsid w:val="0020179D"/>
    <w:rsid w:val="0020193D"/>
    <w:rsid w:val="00201EAD"/>
    <w:rsid w:val="00202CD7"/>
    <w:rsid w:val="00202DAB"/>
    <w:rsid w:val="00202EB5"/>
    <w:rsid w:val="00203087"/>
    <w:rsid w:val="00203145"/>
    <w:rsid w:val="00203CCB"/>
    <w:rsid w:val="00204C07"/>
    <w:rsid w:val="002054C4"/>
    <w:rsid w:val="00205547"/>
    <w:rsid w:val="00205642"/>
    <w:rsid w:val="00205853"/>
    <w:rsid w:val="0020598C"/>
    <w:rsid w:val="00205B12"/>
    <w:rsid w:val="002066BD"/>
    <w:rsid w:val="002066CA"/>
    <w:rsid w:val="002072A0"/>
    <w:rsid w:val="00207CAF"/>
    <w:rsid w:val="0021031C"/>
    <w:rsid w:val="00210369"/>
    <w:rsid w:val="002105D9"/>
    <w:rsid w:val="0021107F"/>
    <w:rsid w:val="002110E2"/>
    <w:rsid w:val="00211839"/>
    <w:rsid w:val="002119BE"/>
    <w:rsid w:val="00211E67"/>
    <w:rsid w:val="00213242"/>
    <w:rsid w:val="002136BF"/>
    <w:rsid w:val="002139E8"/>
    <w:rsid w:val="00213D13"/>
    <w:rsid w:val="00213E3C"/>
    <w:rsid w:val="0021493A"/>
    <w:rsid w:val="00214A1E"/>
    <w:rsid w:val="002151F7"/>
    <w:rsid w:val="00215BA9"/>
    <w:rsid w:val="0021627D"/>
    <w:rsid w:val="002162FD"/>
    <w:rsid w:val="002163D1"/>
    <w:rsid w:val="0021680A"/>
    <w:rsid w:val="0021786F"/>
    <w:rsid w:val="00217C31"/>
    <w:rsid w:val="00220509"/>
    <w:rsid w:val="002205A4"/>
    <w:rsid w:val="00220B7A"/>
    <w:rsid w:val="00220E6D"/>
    <w:rsid w:val="00220EA7"/>
    <w:rsid w:val="00220FE7"/>
    <w:rsid w:val="0022137B"/>
    <w:rsid w:val="00221A72"/>
    <w:rsid w:val="00222F9C"/>
    <w:rsid w:val="002230F5"/>
    <w:rsid w:val="0022330D"/>
    <w:rsid w:val="00223917"/>
    <w:rsid w:val="00223AFA"/>
    <w:rsid w:val="00223CA7"/>
    <w:rsid w:val="00223DD6"/>
    <w:rsid w:val="00224111"/>
    <w:rsid w:val="00224340"/>
    <w:rsid w:val="00224C83"/>
    <w:rsid w:val="00224D58"/>
    <w:rsid w:val="002250C3"/>
    <w:rsid w:val="0022550E"/>
    <w:rsid w:val="00225862"/>
    <w:rsid w:val="00225F76"/>
    <w:rsid w:val="0022654A"/>
    <w:rsid w:val="00226820"/>
    <w:rsid w:val="002269FF"/>
    <w:rsid w:val="00226D5A"/>
    <w:rsid w:val="0022710D"/>
    <w:rsid w:val="0022711F"/>
    <w:rsid w:val="00230961"/>
    <w:rsid w:val="0023113E"/>
    <w:rsid w:val="0023135E"/>
    <w:rsid w:val="00232346"/>
    <w:rsid w:val="002334E0"/>
    <w:rsid w:val="002336AB"/>
    <w:rsid w:val="00234597"/>
    <w:rsid w:val="002353A5"/>
    <w:rsid w:val="00235603"/>
    <w:rsid w:val="00235E2E"/>
    <w:rsid w:val="0023697A"/>
    <w:rsid w:val="00237440"/>
    <w:rsid w:val="00237AB3"/>
    <w:rsid w:val="00237C48"/>
    <w:rsid w:val="002403C6"/>
    <w:rsid w:val="00241470"/>
    <w:rsid w:val="002415F6"/>
    <w:rsid w:val="002421A4"/>
    <w:rsid w:val="0024220C"/>
    <w:rsid w:val="0024228B"/>
    <w:rsid w:val="00242478"/>
    <w:rsid w:val="00242BC8"/>
    <w:rsid w:val="00242DE6"/>
    <w:rsid w:val="00243103"/>
    <w:rsid w:val="002436AF"/>
    <w:rsid w:val="00243CD1"/>
    <w:rsid w:val="002440D9"/>
    <w:rsid w:val="002448C5"/>
    <w:rsid w:val="00244F0E"/>
    <w:rsid w:val="00244F12"/>
    <w:rsid w:val="00245C36"/>
    <w:rsid w:val="00246AD3"/>
    <w:rsid w:val="00247346"/>
    <w:rsid w:val="0024782E"/>
    <w:rsid w:val="0024796E"/>
    <w:rsid w:val="002508B5"/>
    <w:rsid w:val="00250B25"/>
    <w:rsid w:val="00250B4F"/>
    <w:rsid w:val="0025137F"/>
    <w:rsid w:val="00251966"/>
    <w:rsid w:val="00251BEA"/>
    <w:rsid w:val="0025235F"/>
    <w:rsid w:val="00252DCD"/>
    <w:rsid w:val="00252FD7"/>
    <w:rsid w:val="00253723"/>
    <w:rsid w:val="00253AE1"/>
    <w:rsid w:val="00253AF4"/>
    <w:rsid w:val="00254602"/>
    <w:rsid w:val="0025494D"/>
    <w:rsid w:val="00255C06"/>
    <w:rsid w:val="00256C92"/>
    <w:rsid w:val="00256DA6"/>
    <w:rsid w:val="0025754F"/>
    <w:rsid w:val="00257E59"/>
    <w:rsid w:val="00260E09"/>
    <w:rsid w:val="0026167D"/>
    <w:rsid w:val="00262495"/>
    <w:rsid w:val="00262942"/>
    <w:rsid w:val="002629BB"/>
    <w:rsid w:val="00262E22"/>
    <w:rsid w:val="00263A66"/>
    <w:rsid w:val="00265054"/>
    <w:rsid w:val="00265CA3"/>
    <w:rsid w:val="0026674A"/>
    <w:rsid w:val="00266F8D"/>
    <w:rsid w:val="00270325"/>
    <w:rsid w:val="002707D0"/>
    <w:rsid w:val="00271D7A"/>
    <w:rsid w:val="00272267"/>
    <w:rsid w:val="0027385D"/>
    <w:rsid w:val="00273933"/>
    <w:rsid w:val="0027426D"/>
    <w:rsid w:val="002744FB"/>
    <w:rsid w:val="002747F4"/>
    <w:rsid w:val="0027496E"/>
    <w:rsid w:val="00274A7B"/>
    <w:rsid w:val="00274E76"/>
    <w:rsid w:val="0027549E"/>
    <w:rsid w:val="0027573D"/>
    <w:rsid w:val="00276A10"/>
    <w:rsid w:val="0027785A"/>
    <w:rsid w:val="00277B9A"/>
    <w:rsid w:val="00277BD1"/>
    <w:rsid w:val="00277DC9"/>
    <w:rsid w:val="00280D7F"/>
    <w:rsid w:val="00282F93"/>
    <w:rsid w:val="002831D6"/>
    <w:rsid w:val="002836A0"/>
    <w:rsid w:val="00284219"/>
    <w:rsid w:val="00284D3E"/>
    <w:rsid w:val="0028504F"/>
    <w:rsid w:val="002850EE"/>
    <w:rsid w:val="002857EF"/>
    <w:rsid w:val="00285DD2"/>
    <w:rsid w:val="00286970"/>
    <w:rsid w:val="00286F38"/>
    <w:rsid w:val="0028720A"/>
    <w:rsid w:val="002901D0"/>
    <w:rsid w:val="00290459"/>
    <w:rsid w:val="00290A20"/>
    <w:rsid w:val="00290A43"/>
    <w:rsid w:val="00290DA4"/>
    <w:rsid w:val="00290FEC"/>
    <w:rsid w:val="0029119F"/>
    <w:rsid w:val="00291551"/>
    <w:rsid w:val="00291EFB"/>
    <w:rsid w:val="00291F55"/>
    <w:rsid w:val="0029201E"/>
    <w:rsid w:val="00292A2C"/>
    <w:rsid w:val="00292C0F"/>
    <w:rsid w:val="00292DF7"/>
    <w:rsid w:val="00293F25"/>
    <w:rsid w:val="00294660"/>
    <w:rsid w:val="002947B4"/>
    <w:rsid w:val="00294ACB"/>
    <w:rsid w:val="00294C14"/>
    <w:rsid w:val="00294EBC"/>
    <w:rsid w:val="0029513E"/>
    <w:rsid w:val="002951A1"/>
    <w:rsid w:val="00295BC5"/>
    <w:rsid w:val="00295BC9"/>
    <w:rsid w:val="00296394"/>
    <w:rsid w:val="0029652D"/>
    <w:rsid w:val="00297942"/>
    <w:rsid w:val="00297FDE"/>
    <w:rsid w:val="002A07D1"/>
    <w:rsid w:val="002A0EA7"/>
    <w:rsid w:val="002A12DB"/>
    <w:rsid w:val="002A1BE1"/>
    <w:rsid w:val="002A24C8"/>
    <w:rsid w:val="002A24F3"/>
    <w:rsid w:val="002A2CAA"/>
    <w:rsid w:val="002A2D2E"/>
    <w:rsid w:val="002A3064"/>
    <w:rsid w:val="002A3087"/>
    <w:rsid w:val="002A34D8"/>
    <w:rsid w:val="002A3739"/>
    <w:rsid w:val="002A417E"/>
    <w:rsid w:val="002A476A"/>
    <w:rsid w:val="002A4EDC"/>
    <w:rsid w:val="002A50D3"/>
    <w:rsid w:val="002A56B3"/>
    <w:rsid w:val="002A5901"/>
    <w:rsid w:val="002A5C97"/>
    <w:rsid w:val="002A6188"/>
    <w:rsid w:val="002A65E6"/>
    <w:rsid w:val="002A6ACC"/>
    <w:rsid w:val="002A7185"/>
    <w:rsid w:val="002A7565"/>
    <w:rsid w:val="002B02BD"/>
    <w:rsid w:val="002B03C0"/>
    <w:rsid w:val="002B0745"/>
    <w:rsid w:val="002B0A26"/>
    <w:rsid w:val="002B1438"/>
    <w:rsid w:val="002B1509"/>
    <w:rsid w:val="002B15ED"/>
    <w:rsid w:val="002B16F1"/>
    <w:rsid w:val="002B1B61"/>
    <w:rsid w:val="002B24C7"/>
    <w:rsid w:val="002B2C46"/>
    <w:rsid w:val="002B2D76"/>
    <w:rsid w:val="002B41ED"/>
    <w:rsid w:val="002B427C"/>
    <w:rsid w:val="002B432A"/>
    <w:rsid w:val="002B4BCE"/>
    <w:rsid w:val="002B571E"/>
    <w:rsid w:val="002B5E8A"/>
    <w:rsid w:val="002B7B09"/>
    <w:rsid w:val="002B7E6B"/>
    <w:rsid w:val="002C0211"/>
    <w:rsid w:val="002C0306"/>
    <w:rsid w:val="002C0BCC"/>
    <w:rsid w:val="002C1592"/>
    <w:rsid w:val="002C173B"/>
    <w:rsid w:val="002C2D08"/>
    <w:rsid w:val="002C2E33"/>
    <w:rsid w:val="002C3C58"/>
    <w:rsid w:val="002C4945"/>
    <w:rsid w:val="002C5871"/>
    <w:rsid w:val="002C5936"/>
    <w:rsid w:val="002C5976"/>
    <w:rsid w:val="002C6B8B"/>
    <w:rsid w:val="002C7192"/>
    <w:rsid w:val="002C7FD1"/>
    <w:rsid w:val="002CD6D0"/>
    <w:rsid w:val="002D0180"/>
    <w:rsid w:val="002D028D"/>
    <w:rsid w:val="002D12CC"/>
    <w:rsid w:val="002D1482"/>
    <w:rsid w:val="002D1C3B"/>
    <w:rsid w:val="002D1D3E"/>
    <w:rsid w:val="002D207F"/>
    <w:rsid w:val="002D2B7F"/>
    <w:rsid w:val="002D2B82"/>
    <w:rsid w:val="002D2DBE"/>
    <w:rsid w:val="002D3544"/>
    <w:rsid w:val="002D3ADE"/>
    <w:rsid w:val="002D4A54"/>
    <w:rsid w:val="002D50D6"/>
    <w:rsid w:val="002D6170"/>
    <w:rsid w:val="002D62E0"/>
    <w:rsid w:val="002D6893"/>
    <w:rsid w:val="002D6927"/>
    <w:rsid w:val="002D746F"/>
    <w:rsid w:val="002D7753"/>
    <w:rsid w:val="002D7995"/>
    <w:rsid w:val="002D7DBB"/>
    <w:rsid w:val="002E177A"/>
    <w:rsid w:val="002E1A09"/>
    <w:rsid w:val="002E1BB8"/>
    <w:rsid w:val="002E2181"/>
    <w:rsid w:val="002E2795"/>
    <w:rsid w:val="002E2DAB"/>
    <w:rsid w:val="002E35D8"/>
    <w:rsid w:val="002E4A20"/>
    <w:rsid w:val="002E4A7D"/>
    <w:rsid w:val="002E5210"/>
    <w:rsid w:val="002E586C"/>
    <w:rsid w:val="002E5AE4"/>
    <w:rsid w:val="002E666D"/>
    <w:rsid w:val="002E68C4"/>
    <w:rsid w:val="002E6B12"/>
    <w:rsid w:val="002E7166"/>
    <w:rsid w:val="002E772F"/>
    <w:rsid w:val="002E78CF"/>
    <w:rsid w:val="002E7981"/>
    <w:rsid w:val="002E7E5E"/>
    <w:rsid w:val="002F0675"/>
    <w:rsid w:val="002F1E66"/>
    <w:rsid w:val="002F231E"/>
    <w:rsid w:val="002F2416"/>
    <w:rsid w:val="002F267B"/>
    <w:rsid w:val="002F2FF9"/>
    <w:rsid w:val="002F342C"/>
    <w:rsid w:val="002F36F3"/>
    <w:rsid w:val="002F3BA8"/>
    <w:rsid w:val="002F3EC5"/>
    <w:rsid w:val="002F4DFC"/>
    <w:rsid w:val="002F5D9D"/>
    <w:rsid w:val="002F611B"/>
    <w:rsid w:val="002F63AB"/>
    <w:rsid w:val="002F67CC"/>
    <w:rsid w:val="002F6C3D"/>
    <w:rsid w:val="002F6C5C"/>
    <w:rsid w:val="002F6E7A"/>
    <w:rsid w:val="002F7068"/>
    <w:rsid w:val="002F760E"/>
    <w:rsid w:val="002F79DC"/>
    <w:rsid w:val="0030057E"/>
    <w:rsid w:val="003010A4"/>
    <w:rsid w:val="00302FEE"/>
    <w:rsid w:val="0030341F"/>
    <w:rsid w:val="00303483"/>
    <w:rsid w:val="00303569"/>
    <w:rsid w:val="00303C68"/>
    <w:rsid w:val="003044F9"/>
    <w:rsid w:val="00304C63"/>
    <w:rsid w:val="003054F3"/>
    <w:rsid w:val="00306190"/>
    <w:rsid w:val="0030650A"/>
    <w:rsid w:val="003067E6"/>
    <w:rsid w:val="00306B16"/>
    <w:rsid w:val="00307648"/>
    <w:rsid w:val="00310398"/>
    <w:rsid w:val="00310AB6"/>
    <w:rsid w:val="00310C75"/>
    <w:rsid w:val="00311736"/>
    <w:rsid w:val="0031224E"/>
    <w:rsid w:val="003128DC"/>
    <w:rsid w:val="00312AD4"/>
    <w:rsid w:val="00312CD6"/>
    <w:rsid w:val="00312F80"/>
    <w:rsid w:val="00312FDA"/>
    <w:rsid w:val="00313464"/>
    <w:rsid w:val="00313F58"/>
    <w:rsid w:val="003143DD"/>
    <w:rsid w:val="0031454C"/>
    <w:rsid w:val="003151D8"/>
    <w:rsid w:val="0031521D"/>
    <w:rsid w:val="00316928"/>
    <w:rsid w:val="003174AE"/>
    <w:rsid w:val="003176C9"/>
    <w:rsid w:val="00317F4E"/>
    <w:rsid w:val="00320A00"/>
    <w:rsid w:val="003212A6"/>
    <w:rsid w:val="00321A24"/>
    <w:rsid w:val="00321CA8"/>
    <w:rsid w:val="00322078"/>
    <w:rsid w:val="00322737"/>
    <w:rsid w:val="00324345"/>
    <w:rsid w:val="00324755"/>
    <w:rsid w:val="00324788"/>
    <w:rsid w:val="00324A0B"/>
    <w:rsid w:val="00325856"/>
    <w:rsid w:val="0032684E"/>
    <w:rsid w:val="00326958"/>
    <w:rsid w:val="00326B8B"/>
    <w:rsid w:val="00326BFC"/>
    <w:rsid w:val="00327738"/>
    <w:rsid w:val="00330477"/>
    <w:rsid w:val="00330BAC"/>
    <w:rsid w:val="003320E8"/>
    <w:rsid w:val="00332F37"/>
    <w:rsid w:val="00332F62"/>
    <w:rsid w:val="0033393C"/>
    <w:rsid w:val="00333AF0"/>
    <w:rsid w:val="00333CDB"/>
    <w:rsid w:val="00333E40"/>
    <w:rsid w:val="00333E9B"/>
    <w:rsid w:val="003342C3"/>
    <w:rsid w:val="003346EA"/>
    <w:rsid w:val="003350FF"/>
    <w:rsid w:val="003358B5"/>
    <w:rsid w:val="00335BBE"/>
    <w:rsid w:val="00335C96"/>
    <w:rsid w:val="00335CFB"/>
    <w:rsid w:val="00336ED1"/>
    <w:rsid w:val="00337C59"/>
    <w:rsid w:val="00337F57"/>
    <w:rsid w:val="00337FED"/>
    <w:rsid w:val="00342654"/>
    <w:rsid w:val="00342749"/>
    <w:rsid w:val="003428E5"/>
    <w:rsid w:val="003436EC"/>
    <w:rsid w:val="00343765"/>
    <w:rsid w:val="003443CB"/>
    <w:rsid w:val="003445C7"/>
    <w:rsid w:val="00344863"/>
    <w:rsid w:val="00344AAF"/>
    <w:rsid w:val="00344D7A"/>
    <w:rsid w:val="003453C1"/>
    <w:rsid w:val="00346CE6"/>
    <w:rsid w:val="00347071"/>
    <w:rsid w:val="003509F8"/>
    <w:rsid w:val="00350A0A"/>
    <w:rsid w:val="00351F69"/>
    <w:rsid w:val="003520FD"/>
    <w:rsid w:val="0035287F"/>
    <w:rsid w:val="00353892"/>
    <w:rsid w:val="00353986"/>
    <w:rsid w:val="0035421C"/>
    <w:rsid w:val="00354EAE"/>
    <w:rsid w:val="00356323"/>
    <w:rsid w:val="0035686E"/>
    <w:rsid w:val="00356B41"/>
    <w:rsid w:val="00357B7E"/>
    <w:rsid w:val="00357E11"/>
    <w:rsid w:val="00357F6C"/>
    <w:rsid w:val="00357FA3"/>
    <w:rsid w:val="00360951"/>
    <w:rsid w:val="00362574"/>
    <w:rsid w:val="003628A0"/>
    <w:rsid w:val="0036353D"/>
    <w:rsid w:val="00363B32"/>
    <w:rsid w:val="00363BAE"/>
    <w:rsid w:val="00363BBD"/>
    <w:rsid w:val="003643B2"/>
    <w:rsid w:val="003643B7"/>
    <w:rsid w:val="00364490"/>
    <w:rsid w:val="00364A48"/>
    <w:rsid w:val="00365D24"/>
    <w:rsid w:val="00365ED1"/>
    <w:rsid w:val="003660A5"/>
    <w:rsid w:val="00366143"/>
    <w:rsid w:val="003661BD"/>
    <w:rsid w:val="003664C7"/>
    <w:rsid w:val="00366740"/>
    <w:rsid w:val="00366C4D"/>
    <w:rsid w:val="003673AF"/>
    <w:rsid w:val="003673EA"/>
    <w:rsid w:val="00370271"/>
    <w:rsid w:val="00371247"/>
    <w:rsid w:val="003712B6"/>
    <w:rsid w:val="00371A9C"/>
    <w:rsid w:val="003721BA"/>
    <w:rsid w:val="00374122"/>
    <w:rsid w:val="003746CE"/>
    <w:rsid w:val="00374A2E"/>
    <w:rsid w:val="00374C9B"/>
    <w:rsid w:val="00374E42"/>
    <w:rsid w:val="00375132"/>
    <w:rsid w:val="0037539E"/>
    <w:rsid w:val="00375511"/>
    <w:rsid w:val="00375BF3"/>
    <w:rsid w:val="00375C09"/>
    <w:rsid w:val="00375E70"/>
    <w:rsid w:val="00376240"/>
    <w:rsid w:val="00376B2A"/>
    <w:rsid w:val="00376E83"/>
    <w:rsid w:val="00377C60"/>
    <w:rsid w:val="00377EDE"/>
    <w:rsid w:val="00380202"/>
    <w:rsid w:val="003814E9"/>
    <w:rsid w:val="003818D0"/>
    <w:rsid w:val="00382DEC"/>
    <w:rsid w:val="003834E6"/>
    <w:rsid w:val="00383E56"/>
    <w:rsid w:val="00383FA6"/>
    <w:rsid w:val="003841B0"/>
    <w:rsid w:val="00384A25"/>
    <w:rsid w:val="00384CE9"/>
    <w:rsid w:val="00384F65"/>
    <w:rsid w:val="00385105"/>
    <w:rsid w:val="00385C2A"/>
    <w:rsid w:val="003861AF"/>
    <w:rsid w:val="003861CE"/>
    <w:rsid w:val="00386451"/>
    <w:rsid w:val="00386470"/>
    <w:rsid w:val="00386618"/>
    <w:rsid w:val="00386683"/>
    <w:rsid w:val="00386A3F"/>
    <w:rsid w:val="003873A5"/>
    <w:rsid w:val="0038752B"/>
    <w:rsid w:val="00387782"/>
    <w:rsid w:val="0038781E"/>
    <w:rsid w:val="00387C52"/>
    <w:rsid w:val="00387D61"/>
    <w:rsid w:val="003900DD"/>
    <w:rsid w:val="0039034B"/>
    <w:rsid w:val="00390640"/>
    <w:rsid w:val="003909F6"/>
    <w:rsid w:val="003928D7"/>
    <w:rsid w:val="00392B51"/>
    <w:rsid w:val="00392D6C"/>
    <w:rsid w:val="00393E52"/>
    <w:rsid w:val="00394004"/>
    <w:rsid w:val="003948B6"/>
    <w:rsid w:val="00394DF8"/>
    <w:rsid w:val="00394E1F"/>
    <w:rsid w:val="00394FBA"/>
    <w:rsid w:val="00395947"/>
    <w:rsid w:val="0039634F"/>
    <w:rsid w:val="00396513"/>
    <w:rsid w:val="00396927"/>
    <w:rsid w:val="003969B0"/>
    <w:rsid w:val="00397B8B"/>
    <w:rsid w:val="00397D55"/>
    <w:rsid w:val="003A026C"/>
    <w:rsid w:val="003A059F"/>
    <w:rsid w:val="003A092C"/>
    <w:rsid w:val="003A093B"/>
    <w:rsid w:val="003A09EE"/>
    <w:rsid w:val="003A0D19"/>
    <w:rsid w:val="003A0D35"/>
    <w:rsid w:val="003A1A73"/>
    <w:rsid w:val="003A1F91"/>
    <w:rsid w:val="003A213B"/>
    <w:rsid w:val="003A3C7B"/>
    <w:rsid w:val="003A47E9"/>
    <w:rsid w:val="003A500E"/>
    <w:rsid w:val="003A5D30"/>
    <w:rsid w:val="003A6417"/>
    <w:rsid w:val="003A68BE"/>
    <w:rsid w:val="003A6A97"/>
    <w:rsid w:val="003A6AAF"/>
    <w:rsid w:val="003A7E4B"/>
    <w:rsid w:val="003B03A0"/>
    <w:rsid w:val="003B053C"/>
    <w:rsid w:val="003B0889"/>
    <w:rsid w:val="003B0AAC"/>
    <w:rsid w:val="003B2C5E"/>
    <w:rsid w:val="003B33F0"/>
    <w:rsid w:val="003B366F"/>
    <w:rsid w:val="003B4334"/>
    <w:rsid w:val="003B4F08"/>
    <w:rsid w:val="003B5A17"/>
    <w:rsid w:val="003B5AF5"/>
    <w:rsid w:val="003B60F5"/>
    <w:rsid w:val="003B6F9F"/>
    <w:rsid w:val="003C0AEF"/>
    <w:rsid w:val="003C11BE"/>
    <w:rsid w:val="003C19DF"/>
    <w:rsid w:val="003C2EA4"/>
    <w:rsid w:val="003C37CF"/>
    <w:rsid w:val="003C4B77"/>
    <w:rsid w:val="003C5311"/>
    <w:rsid w:val="003C5A73"/>
    <w:rsid w:val="003C6451"/>
    <w:rsid w:val="003C734C"/>
    <w:rsid w:val="003C7436"/>
    <w:rsid w:val="003C7BC8"/>
    <w:rsid w:val="003D0420"/>
    <w:rsid w:val="003D05F9"/>
    <w:rsid w:val="003D06B6"/>
    <w:rsid w:val="003D095A"/>
    <w:rsid w:val="003D1463"/>
    <w:rsid w:val="003D398A"/>
    <w:rsid w:val="003D41A5"/>
    <w:rsid w:val="003D44D2"/>
    <w:rsid w:val="003D4D26"/>
    <w:rsid w:val="003D4D3B"/>
    <w:rsid w:val="003D5997"/>
    <w:rsid w:val="003D5A7A"/>
    <w:rsid w:val="003D62F9"/>
    <w:rsid w:val="003D6313"/>
    <w:rsid w:val="003D6425"/>
    <w:rsid w:val="003D6F58"/>
    <w:rsid w:val="003D7214"/>
    <w:rsid w:val="003D748D"/>
    <w:rsid w:val="003D7592"/>
    <w:rsid w:val="003D75BC"/>
    <w:rsid w:val="003D79AA"/>
    <w:rsid w:val="003D79CD"/>
    <w:rsid w:val="003D7F55"/>
    <w:rsid w:val="003E048B"/>
    <w:rsid w:val="003E0AAC"/>
    <w:rsid w:val="003E0EA5"/>
    <w:rsid w:val="003E0EB5"/>
    <w:rsid w:val="003E1048"/>
    <w:rsid w:val="003E16D8"/>
    <w:rsid w:val="003E2677"/>
    <w:rsid w:val="003E29DE"/>
    <w:rsid w:val="003E2AD9"/>
    <w:rsid w:val="003E2CDE"/>
    <w:rsid w:val="003E2DB5"/>
    <w:rsid w:val="003E2E8A"/>
    <w:rsid w:val="003E3393"/>
    <w:rsid w:val="003E430B"/>
    <w:rsid w:val="003E4778"/>
    <w:rsid w:val="003E49B9"/>
    <w:rsid w:val="003E5C6A"/>
    <w:rsid w:val="003E6596"/>
    <w:rsid w:val="003E65B3"/>
    <w:rsid w:val="003E6D06"/>
    <w:rsid w:val="003E7D07"/>
    <w:rsid w:val="003F0602"/>
    <w:rsid w:val="003F0A98"/>
    <w:rsid w:val="003F0E04"/>
    <w:rsid w:val="003F197C"/>
    <w:rsid w:val="003F1B46"/>
    <w:rsid w:val="003F213D"/>
    <w:rsid w:val="003F2498"/>
    <w:rsid w:val="003F3296"/>
    <w:rsid w:val="003F3B58"/>
    <w:rsid w:val="003F3DEF"/>
    <w:rsid w:val="003F4397"/>
    <w:rsid w:val="003F4501"/>
    <w:rsid w:val="003F4861"/>
    <w:rsid w:val="003F4943"/>
    <w:rsid w:val="003F4E2D"/>
    <w:rsid w:val="003F51DA"/>
    <w:rsid w:val="003F6348"/>
    <w:rsid w:val="003F6512"/>
    <w:rsid w:val="003F69DF"/>
    <w:rsid w:val="003F6BA3"/>
    <w:rsid w:val="003F6E3B"/>
    <w:rsid w:val="004004A1"/>
    <w:rsid w:val="004006F7"/>
    <w:rsid w:val="00401080"/>
    <w:rsid w:val="00401942"/>
    <w:rsid w:val="00401B85"/>
    <w:rsid w:val="00402684"/>
    <w:rsid w:val="00403071"/>
    <w:rsid w:val="00403524"/>
    <w:rsid w:val="004037AC"/>
    <w:rsid w:val="00404689"/>
    <w:rsid w:val="004047E0"/>
    <w:rsid w:val="00406670"/>
    <w:rsid w:val="00406828"/>
    <w:rsid w:val="004074A5"/>
    <w:rsid w:val="00407509"/>
    <w:rsid w:val="0040761C"/>
    <w:rsid w:val="00407857"/>
    <w:rsid w:val="00407D92"/>
    <w:rsid w:val="00407ED3"/>
    <w:rsid w:val="00410151"/>
    <w:rsid w:val="00410A7A"/>
    <w:rsid w:val="004112FA"/>
    <w:rsid w:val="0041147F"/>
    <w:rsid w:val="00411B30"/>
    <w:rsid w:val="00412005"/>
    <w:rsid w:val="004123CF"/>
    <w:rsid w:val="00412A0A"/>
    <w:rsid w:val="004130C0"/>
    <w:rsid w:val="004132EF"/>
    <w:rsid w:val="00413B37"/>
    <w:rsid w:val="00414094"/>
    <w:rsid w:val="004146B2"/>
    <w:rsid w:val="004148B8"/>
    <w:rsid w:val="004149D0"/>
    <w:rsid w:val="00414C29"/>
    <w:rsid w:val="00414CBA"/>
    <w:rsid w:val="00415247"/>
    <w:rsid w:val="00415455"/>
    <w:rsid w:val="00417204"/>
    <w:rsid w:val="00417278"/>
    <w:rsid w:val="00420185"/>
    <w:rsid w:val="004209A7"/>
    <w:rsid w:val="004209F5"/>
    <w:rsid w:val="00420BF1"/>
    <w:rsid w:val="00420E9B"/>
    <w:rsid w:val="00421964"/>
    <w:rsid w:val="00422026"/>
    <w:rsid w:val="00422C75"/>
    <w:rsid w:val="00422D73"/>
    <w:rsid w:val="004232E4"/>
    <w:rsid w:val="0042383D"/>
    <w:rsid w:val="00423AA0"/>
    <w:rsid w:val="0042671C"/>
    <w:rsid w:val="004310A7"/>
    <w:rsid w:val="00431DA7"/>
    <w:rsid w:val="004324DF"/>
    <w:rsid w:val="004327C0"/>
    <w:rsid w:val="00432CB1"/>
    <w:rsid w:val="00433A95"/>
    <w:rsid w:val="00433BBD"/>
    <w:rsid w:val="00434F0E"/>
    <w:rsid w:val="00435502"/>
    <w:rsid w:val="00435D28"/>
    <w:rsid w:val="00435EA1"/>
    <w:rsid w:val="0043665B"/>
    <w:rsid w:val="004366B3"/>
    <w:rsid w:val="00436799"/>
    <w:rsid w:val="00437087"/>
    <w:rsid w:val="00437494"/>
    <w:rsid w:val="004378D5"/>
    <w:rsid w:val="00440DCA"/>
    <w:rsid w:val="00441D4E"/>
    <w:rsid w:val="004421BD"/>
    <w:rsid w:val="00442802"/>
    <w:rsid w:val="00442E6C"/>
    <w:rsid w:val="0044384A"/>
    <w:rsid w:val="004438DD"/>
    <w:rsid w:val="004438DE"/>
    <w:rsid w:val="00444172"/>
    <w:rsid w:val="004444E5"/>
    <w:rsid w:val="004447A2"/>
    <w:rsid w:val="00445956"/>
    <w:rsid w:val="00445B66"/>
    <w:rsid w:val="00446865"/>
    <w:rsid w:val="0044689C"/>
    <w:rsid w:val="00446AA6"/>
    <w:rsid w:val="00446F70"/>
    <w:rsid w:val="00447296"/>
    <w:rsid w:val="00447533"/>
    <w:rsid w:val="004476A4"/>
    <w:rsid w:val="0044797A"/>
    <w:rsid w:val="004504BD"/>
    <w:rsid w:val="00450760"/>
    <w:rsid w:val="00450EE4"/>
    <w:rsid w:val="00450FC3"/>
    <w:rsid w:val="004510C4"/>
    <w:rsid w:val="00451BCC"/>
    <w:rsid w:val="00452444"/>
    <w:rsid w:val="00452B92"/>
    <w:rsid w:val="00452EB1"/>
    <w:rsid w:val="00453341"/>
    <w:rsid w:val="00453D70"/>
    <w:rsid w:val="00455331"/>
    <w:rsid w:val="00455C08"/>
    <w:rsid w:val="00455F1F"/>
    <w:rsid w:val="00455F38"/>
    <w:rsid w:val="0045733C"/>
    <w:rsid w:val="00457476"/>
    <w:rsid w:val="0046028E"/>
    <w:rsid w:val="00460330"/>
    <w:rsid w:val="00460424"/>
    <w:rsid w:val="00460BED"/>
    <w:rsid w:val="00460FC9"/>
    <w:rsid w:val="00462439"/>
    <w:rsid w:val="00462E11"/>
    <w:rsid w:val="00462F7F"/>
    <w:rsid w:val="00463DAB"/>
    <w:rsid w:val="00463F8E"/>
    <w:rsid w:val="00463FCF"/>
    <w:rsid w:val="00464D92"/>
    <w:rsid w:val="00465A8B"/>
    <w:rsid w:val="00466081"/>
    <w:rsid w:val="0046661E"/>
    <w:rsid w:val="00466824"/>
    <w:rsid w:val="00466FF6"/>
    <w:rsid w:val="00467597"/>
    <w:rsid w:val="00467844"/>
    <w:rsid w:val="00467B20"/>
    <w:rsid w:val="00470DA8"/>
    <w:rsid w:val="00470EC9"/>
    <w:rsid w:val="00470F87"/>
    <w:rsid w:val="0047177C"/>
    <w:rsid w:val="00471C7F"/>
    <w:rsid w:val="0047245F"/>
    <w:rsid w:val="00472CF7"/>
    <w:rsid w:val="00472FD2"/>
    <w:rsid w:val="00474E06"/>
    <w:rsid w:val="004752FD"/>
    <w:rsid w:val="004755F9"/>
    <w:rsid w:val="0047669D"/>
    <w:rsid w:val="00476982"/>
    <w:rsid w:val="004777FA"/>
    <w:rsid w:val="00477E8D"/>
    <w:rsid w:val="0048035A"/>
    <w:rsid w:val="0048073B"/>
    <w:rsid w:val="00480C29"/>
    <w:rsid w:val="00480DF4"/>
    <w:rsid w:val="004810DC"/>
    <w:rsid w:val="00481168"/>
    <w:rsid w:val="00481374"/>
    <w:rsid w:val="00483E44"/>
    <w:rsid w:val="00484A9E"/>
    <w:rsid w:val="00484B79"/>
    <w:rsid w:val="00485859"/>
    <w:rsid w:val="0048603C"/>
    <w:rsid w:val="004863D1"/>
    <w:rsid w:val="004866FA"/>
    <w:rsid w:val="004873D8"/>
    <w:rsid w:val="004875CD"/>
    <w:rsid w:val="00487E35"/>
    <w:rsid w:val="00490F6F"/>
    <w:rsid w:val="004925FA"/>
    <w:rsid w:val="004931D6"/>
    <w:rsid w:val="00493A6E"/>
    <w:rsid w:val="00493D50"/>
    <w:rsid w:val="00494A8F"/>
    <w:rsid w:val="004957E4"/>
    <w:rsid w:val="0049634B"/>
    <w:rsid w:val="004968C5"/>
    <w:rsid w:val="004969D3"/>
    <w:rsid w:val="00496AA2"/>
    <w:rsid w:val="00497027"/>
    <w:rsid w:val="00497210"/>
    <w:rsid w:val="004972C5"/>
    <w:rsid w:val="00497E1D"/>
    <w:rsid w:val="004A0E77"/>
    <w:rsid w:val="004A1386"/>
    <w:rsid w:val="004A1AB3"/>
    <w:rsid w:val="004A1E70"/>
    <w:rsid w:val="004A3A91"/>
    <w:rsid w:val="004A3F3C"/>
    <w:rsid w:val="004A4C89"/>
    <w:rsid w:val="004A50A4"/>
    <w:rsid w:val="004A5BE3"/>
    <w:rsid w:val="004A5CE5"/>
    <w:rsid w:val="004A5D12"/>
    <w:rsid w:val="004A63C9"/>
    <w:rsid w:val="004A6684"/>
    <w:rsid w:val="004B0429"/>
    <w:rsid w:val="004B0646"/>
    <w:rsid w:val="004B2DBF"/>
    <w:rsid w:val="004B3615"/>
    <w:rsid w:val="004B42B4"/>
    <w:rsid w:val="004B489E"/>
    <w:rsid w:val="004B4CF6"/>
    <w:rsid w:val="004B5F25"/>
    <w:rsid w:val="004B6066"/>
    <w:rsid w:val="004B62F3"/>
    <w:rsid w:val="004B674D"/>
    <w:rsid w:val="004B7062"/>
    <w:rsid w:val="004B7081"/>
    <w:rsid w:val="004B77FA"/>
    <w:rsid w:val="004B7A6F"/>
    <w:rsid w:val="004B7CDF"/>
    <w:rsid w:val="004B7F07"/>
    <w:rsid w:val="004C0652"/>
    <w:rsid w:val="004C259F"/>
    <w:rsid w:val="004C33B6"/>
    <w:rsid w:val="004C3AFA"/>
    <w:rsid w:val="004C3D1D"/>
    <w:rsid w:val="004C42DB"/>
    <w:rsid w:val="004C572C"/>
    <w:rsid w:val="004C624D"/>
    <w:rsid w:val="004C6DAE"/>
    <w:rsid w:val="004C7E04"/>
    <w:rsid w:val="004D0572"/>
    <w:rsid w:val="004D080A"/>
    <w:rsid w:val="004D171A"/>
    <w:rsid w:val="004D18F9"/>
    <w:rsid w:val="004D1998"/>
    <w:rsid w:val="004D3140"/>
    <w:rsid w:val="004D37D8"/>
    <w:rsid w:val="004D3A50"/>
    <w:rsid w:val="004D405A"/>
    <w:rsid w:val="004D46DE"/>
    <w:rsid w:val="004D4798"/>
    <w:rsid w:val="004D5E39"/>
    <w:rsid w:val="004D5E47"/>
    <w:rsid w:val="004D5FBE"/>
    <w:rsid w:val="004D6374"/>
    <w:rsid w:val="004D6E67"/>
    <w:rsid w:val="004D7323"/>
    <w:rsid w:val="004D7E48"/>
    <w:rsid w:val="004E0340"/>
    <w:rsid w:val="004E04BF"/>
    <w:rsid w:val="004E04E7"/>
    <w:rsid w:val="004E0B07"/>
    <w:rsid w:val="004E13F0"/>
    <w:rsid w:val="004E1495"/>
    <w:rsid w:val="004E1D02"/>
    <w:rsid w:val="004E22CE"/>
    <w:rsid w:val="004E2F9E"/>
    <w:rsid w:val="004E2FC0"/>
    <w:rsid w:val="004E3811"/>
    <w:rsid w:val="004E4211"/>
    <w:rsid w:val="004E4349"/>
    <w:rsid w:val="004E4C9A"/>
    <w:rsid w:val="004E7053"/>
    <w:rsid w:val="004E71AF"/>
    <w:rsid w:val="004F009B"/>
    <w:rsid w:val="004F021B"/>
    <w:rsid w:val="004F040B"/>
    <w:rsid w:val="004F056F"/>
    <w:rsid w:val="004F09DD"/>
    <w:rsid w:val="004F138A"/>
    <w:rsid w:val="004F1D44"/>
    <w:rsid w:val="004F2150"/>
    <w:rsid w:val="004F249B"/>
    <w:rsid w:val="004F2F7E"/>
    <w:rsid w:val="004F3043"/>
    <w:rsid w:val="004F3628"/>
    <w:rsid w:val="004F39EF"/>
    <w:rsid w:val="004F3EF9"/>
    <w:rsid w:val="004F3FF4"/>
    <w:rsid w:val="004F4CF6"/>
    <w:rsid w:val="004F5BB2"/>
    <w:rsid w:val="004F6046"/>
    <w:rsid w:val="004F6522"/>
    <w:rsid w:val="004F6AB6"/>
    <w:rsid w:val="004F7623"/>
    <w:rsid w:val="004F78CD"/>
    <w:rsid w:val="004F7988"/>
    <w:rsid w:val="004F7F6A"/>
    <w:rsid w:val="00501431"/>
    <w:rsid w:val="005015A4"/>
    <w:rsid w:val="005017D3"/>
    <w:rsid w:val="005018D7"/>
    <w:rsid w:val="005038D4"/>
    <w:rsid w:val="005040C4"/>
    <w:rsid w:val="00504214"/>
    <w:rsid w:val="0050485E"/>
    <w:rsid w:val="005048FF"/>
    <w:rsid w:val="00504DE0"/>
    <w:rsid w:val="00505444"/>
    <w:rsid w:val="00505AE6"/>
    <w:rsid w:val="00505DF4"/>
    <w:rsid w:val="00505EDA"/>
    <w:rsid w:val="00505F1E"/>
    <w:rsid w:val="00506033"/>
    <w:rsid w:val="00510395"/>
    <w:rsid w:val="0051052F"/>
    <w:rsid w:val="0051118B"/>
    <w:rsid w:val="00511AC1"/>
    <w:rsid w:val="005129BD"/>
    <w:rsid w:val="00512BEF"/>
    <w:rsid w:val="00512E09"/>
    <w:rsid w:val="00513529"/>
    <w:rsid w:val="0051490E"/>
    <w:rsid w:val="00514C23"/>
    <w:rsid w:val="005155D7"/>
    <w:rsid w:val="00515AE1"/>
    <w:rsid w:val="00516055"/>
    <w:rsid w:val="0051611C"/>
    <w:rsid w:val="005168B6"/>
    <w:rsid w:val="00516F21"/>
    <w:rsid w:val="00516F70"/>
    <w:rsid w:val="00517317"/>
    <w:rsid w:val="0051732B"/>
    <w:rsid w:val="005177AE"/>
    <w:rsid w:val="00517CD6"/>
    <w:rsid w:val="005202E4"/>
    <w:rsid w:val="0052279A"/>
    <w:rsid w:val="00523129"/>
    <w:rsid w:val="0052362F"/>
    <w:rsid w:val="00523A32"/>
    <w:rsid w:val="00525F68"/>
    <w:rsid w:val="005268A6"/>
    <w:rsid w:val="00526AAA"/>
    <w:rsid w:val="00526B9A"/>
    <w:rsid w:val="00526E3D"/>
    <w:rsid w:val="00527A4B"/>
    <w:rsid w:val="00531B3E"/>
    <w:rsid w:val="00531F8C"/>
    <w:rsid w:val="0053238F"/>
    <w:rsid w:val="005325AC"/>
    <w:rsid w:val="00532B2F"/>
    <w:rsid w:val="00532E96"/>
    <w:rsid w:val="00533B2D"/>
    <w:rsid w:val="00533E1E"/>
    <w:rsid w:val="005342A8"/>
    <w:rsid w:val="00534700"/>
    <w:rsid w:val="005347F8"/>
    <w:rsid w:val="00534DBE"/>
    <w:rsid w:val="0053502C"/>
    <w:rsid w:val="00535462"/>
    <w:rsid w:val="0053551F"/>
    <w:rsid w:val="00535B47"/>
    <w:rsid w:val="005360F6"/>
    <w:rsid w:val="005362EA"/>
    <w:rsid w:val="005371D2"/>
    <w:rsid w:val="00540B8B"/>
    <w:rsid w:val="00540E0B"/>
    <w:rsid w:val="00541820"/>
    <w:rsid w:val="005418C0"/>
    <w:rsid w:val="0054195D"/>
    <w:rsid w:val="00541E78"/>
    <w:rsid w:val="00541F2D"/>
    <w:rsid w:val="00542138"/>
    <w:rsid w:val="00542FC7"/>
    <w:rsid w:val="00543096"/>
    <w:rsid w:val="00543D3C"/>
    <w:rsid w:val="005446D4"/>
    <w:rsid w:val="00544C52"/>
    <w:rsid w:val="00545056"/>
    <w:rsid w:val="00545BA2"/>
    <w:rsid w:val="00546C08"/>
    <w:rsid w:val="0054744D"/>
    <w:rsid w:val="00547AF9"/>
    <w:rsid w:val="00550776"/>
    <w:rsid w:val="00550D1E"/>
    <w:rsid w:val="00551B07"/>
    <w:rsid w:val="0055235E"/>
    <w:rsid w:val="00552A0B"/>
    <w:rsid w:val="00552F7D"/>
    <w:rsid w:val="005531F9"/>
    <w:rsid w:val="00553614"/>
    <w:rsid w:val="00553F25"/>
    <w:rsid w:val="0055404F"/>
    <w:rsid w:val="00554116"/>
    <w:rsid w:val="00554ADA"/>
    <w:rsid w:val="00554AE7"/>
    <w:rsid w:val="005559D7"/>
    <w:rsid w:val="005559F7"/>
    <w:rsid w:val="00556429"/>
    <w:rsid w:val="0055667A"/>
    <w:rsid w:val="0055733A"/>
    <w:rsid w:val="005603A8"/>
    <w:rsid w:val="00560C41"/>
    <w:rsid w:val="00562BE0"/>
    <w:rsid w:val="00563A20"/>
    <w:rsid w:val="00564134"/>
    <w:rsid w:val="0056449A"/>
    <w:rsid w:val="005649CC"/>
    <w:rsid w:val="00564B1A"/>
    <w:rsid w:val="00565413"/>
    <w:rsid w:val="00565BDA"/>
    <w:rsid w:val="00565E99"/>
    <w:rsid w:val="0056709C"/>
    <w:rsid w:val="00567BFE"/>
    <w:rsid w:val="00571909"/>
    <w:rsid w:val="00571950"/>
    <w:rsid w:val="00571AF3"/>
    <w:rsid w:val="005727B3"/>
    <w:rsid w:val="00572F6B"/>
    <w:rsid w:val="00572FA1"/>
    <w:rsid w:val="005732EE"/>
    <w:rsid w:val="00573BBE"/>
    <w:rsid w:val="00574227"/>
    <w:rsid w:val="00574A37"/>
    <w:rsid w:val="00574BAB"/>
    <w:rsid w:val="00575045"/>
    <w:rsid w:val="00575124"/>
    <w:rsid w:val="0057516A"/>
    <w:rsid w:val="00575FDE"/>
    <w:rsid w:val="005763C0"/>
    <w:rsid w:val="00576562"/>
    <w:rsid w:val="0057670D"/>
    <w:rsid w:val="00576D6D"/>
    <w:rsid w:val="00577185"/>
    <w:rsid w:val="0058002B"/>
    <w:rsid w:val="0058016C"/>
    <w:rsid w:val="00580448"/>
    <w:rsid w:val="00580F79"/>
    <w:rsid w:val="005816DC"/>
    <w:rsid w:val="00581B08"/>
    <w:rsid w:val="0058227B"/>
    <w:rsid w:val="00583664"/>
    <w:rsid w:val="00583E77"/>
    <w:rsid w:val="005841BD"/>
    <w:rsid w:val="005846FB"/>
    <w:rsid w:val="00584E37"/>
    <w:rsid w:val="0058550F"/>
    <w:rsid w:val="00586E79"/>
    <w:rsid w:val="00586F05"/>
    <w:rsid w:val="005876CB"/>
    <w:rsid w:val="00590208"/>
    <w:rsid w:val="00590510"/>
    <w:rsid w:val="00590953"/>
    <w:rsid w:val="00590ADA"/>
    <w:rsid w:val="00590D7D"/>
    <w:rsid w:val="00591920"/>
    <w:rsid w:val="00591F91"/>
    <w:rsid w:val="00592264"/>
    <w:rsid w:val="00592408"/>
    <w:rsid w:val="00592D4F"/>
    <w:rsid w:val="00592D84"/>
    <w:rsid w:val="00592E49"/>
    <w:rsid w:val="00592F96"/>
    <w:rsid w:val="00593A51"/>
    <w:rsid w:val="00593A6E"/>
    <w:rsid w:val="00594596"/>
    <w:rsid w:val="00594A56"/>
    <w:rsid w:val="00594C62"/>
    <w:rsid w:val="005953B0"/>
    <w:rsid w:val="005954D6"/>
    <w:rsid w:val="00596867"/>
    <w:rsid w:val="0059724E"/>
    <w:rsid w:val="00597543"/>
    <w:rsid w:val="00597A04"/>
    <w:rsid w:val="00597A31"/>
    <w:rsid w:val="00597CE8"/>
    <w:rsid w:val="00597F8B"/>
    <w:rsid w:val="005A050A"/>
    <w:rsid w:val="005A0855"/>
    <w:rsid w:val="005A096D"/>
    <w:rsid w:val="005A101C"/>
    <w:rsid w:val="005A1754"/>
    <w:rsid w:val="005A18ED"/>
    <w:rsid w:val="005A2724"/>
    <w:rsid w:val="005A294C"/>
    <w:rsid w:val="005A33E6"/>
    <w:rsid w:val="005A355E"/>
    <w:rsid w:val="005A35E7"/>
    <w:rsid w:val="005A454A"/>
    <w:rsid w:val="005A53EB"/>
    <w:rsid w:val="005A5565"/>
    <w:rsid w:val="005A571C"/>
    <w:rsid w:val="005A61DB"/>
    <w:rsid w:val="005A6554"/>
    <w:rsid w:val="005A68B2"/>
    <w:rsid w:val="005A6914"/>
    <w:rsid w:val="005A6A3C"/>
    <w:rsid w:val="005A747B"/>
    <w:rsid w:val="005A7AFB"/>
    <w:rsid w:val="005B00E7"/>
    <w:rsid w:val="005B0227"/>
    <w:rsid w:val="005B0283"/>
    <w:rsid w:val="005B071D"/>
    <w:rsid w:val="005B0906"/>
    <w:rsid w:val="005B13A0"/>
    <w:rsid w:val="005B18B0"/>
    <w:rsid w:val="005B1BBE"/>
    <w:rsid w:val="005B1C05"/>
    <w:rsid w:val="005B1FFB"/>
    <w:rsid w:val="005B25EA"/>
    <w:rsid w:val="005B26E4"/>
    <w:rsid w:val="005B4AEA"/>
    <w:rsid w:val="005B5125"/>
    <w:rsid w:val="005B588A"/>
    <w:rsid w:val="005B5B50"/>
    <w:rsid w:val="005B5C00"/>
    <w:rsid w:val="005B5F2A"/>
    <w:rsid w:val="005B6491"/>
    <w:rsid w:val="005B662D"/>
    <w:rsid w:val="005B682F"/>
    <w:rsid w:val="005B6CED"/>
    <w:rsid w:val="005B72B3"/>
    <w:rsid w:val="005B74EE"/>
    <w:rsid w:val="005B7521"/>
    <w:rsid w:val="005B79B5"/>
    <w:rsid w:val="005B7C15"/>
    <w:rsid w:val="005B7C45"/>
    <w:rsid w:val="005C09EF"/>
    <w:rsid w:val="005C0B47"/>
    <w:rsid w:val="005C0C2E"/>
    <w:rsid w:val="005C11F8"/>
    <w:rsid w:val="005C186D"/>
    <w:rsid w:val="005C1B94"/>
    <w:rsid w:val="005C2082"/>
    <w:rsid w:val="005C2C63"/>
    <w:rsid w:val="005C2CE8"/>
    <w:rsid w:val="005C2E13"/>
    <w:rsid w:val="005C328C"/>
    <w:rsid w:val="005C41E5"/>
    <w:rsid w:val="005C4FAE"/>
    <w:rsid w:val="005C623A"/>
    <w:rsid w:val="005C664B"/>
    <w:rsid w:val="005C6AD9"/>
    <w:rsid w:val="005C6F7C"/>
    <w:rsid w:val="005C7CC6"/>
    <w:rsid w:val="005D069C"/>
    <w:rsid w:val="005D0D7E"/>
    <w:rsid w:val="005D0DEA"/>
    <w:rsid w:val="005D1105"/>
    <w:rsid w:val="005D11A1"/>
    <w:rsid w:val="005D14D0"/>
    <w:rsid w:val="005D20FF"/>
    <w:rsid w:val="005D26EA"/>
    <w:rsid w:val="005D2703"/>
    <w:rsid w:val="005D2BF9"/>
    <w:rsid w:val="005D2F1D"/>
    <w:rsid w:val="005D3430"/>
    <w:rsid w:val="005D3A9F"/>
    <w:rsid w:val="005D4101"/>
    <w:rsid w:val="005D4363"/>
    <w:rsid w:val="005D4621"/>
    <w:rsid w:val="005D4A09"/>
    <w:rsid w:val="005D4DFE"/>
    <w:rsid w:val="005D5F8D"/>
    <w:rsid w:val="005D6517"/>
    <w:rsid w:val="005D712F"/>
    <w:rsid w:val="005E17E9"/>
    <w:rsid w:val="005E1BCB"/>
    <w:rsid w:val="005E1C31"/>
    <w:rsid w:val="005E1D2D"/>
    <w:rsid w:val="005E20E5"/>
    <w:rsid w:val="005E25A7"/>
    <w:rsid w:val="005E3502"/>
    <w:rsid w:val="005E3650"/>
    <w:rsid w:val="005E403D"/>
    <w:rsid w:val="005E44D6"/>
    <w:rsid w:val="005E4B75"/>
    <w:rsid w:val="005E5444"/>
    <w:rsid w:val="005E56EE"/>
    <w:rsid w:val="005E5923"/>
    <w:rsid w:val="005E5C5B"/>
    <w:rsid w:val="005E6AB2"/>
    <w:rsid w:val="005E6F64"/>
    <w:rsid w:val="005E728B"/>
    <w:rsid w:val="005E7355"/>
    <w:rsid w:val="005E7912"/>
    <w:rsid w:val="005F09B3"/>
    <w:rsid w:val="005F1274"/>
    <w:rsid w:val="005F1820"/>
    <w:rsid w:val="005F1F7A"/>
    <w:rsid w:val="005F2924"/>
    <w:rsid w:val="005F2CB6"/>
    <w:rsid w:val="005F36B6"/>
    <w:rsid w:val="005F40B8"/>
    <w:rsid w:val="005F421E"/>
    <w:rsid w:val="005F425A"/>
    <w:rsid w:val="005F443F"/>
    <w:rsid w:val="005F6A99"/>
    <w:rsid w:val="005F6B87"/>
    <w:rsid w:val="005F6C1D"/>
    <w:rsid w:val="005F6D9D"/>
    <w:rsid w:val="005F7475"/>
    <w:rsid w:val="005F7C61"/>
    <w:rsid w:val="005F7F06"/>
    <w:rsid w:val="0060008F"/>
    <w:rsid w:val="00600E8A"/>
    <w:rsid w:val="0060229D"/>
    <w:rsid w:val="006027EA"/>
    <w:rsid w:val="00603112"/>
    <w:rsid w:val="0060332D"/>
    <w:rsid w:val="00603FA2"/>
    <w:rsid w:val="00604519"/>
    <w:rsid w:val="006048CB"/>
    <w:rsid w:val="006048DB"/>
    <w:rsid w:val="00604AA7"/>
    <w:rsid w:val="006050CF"/>
    <w:rsid w:val="0060537B"/>
    <w:rsid w:val="00606080"/>
    <w:rsid w:val="00606206"/>
    <w:rsid w:val="00606585"/>
    <w:rsid w:val="006066C3"/>
    <w:rsid w:val="00606B43"/>
    <w:rsid w:val="00606DAA"/>
    <w:rsid w:val="00606EA1"/>
    <w:rsid w:val="00607DBA"/>
    <w:rsid w:val="00607DDD"/>
    <w:rsid w:val="00607DE6"/>
    <w:rsid w:val="0061024B"/>
    <w:rsid w:val="006103A6"/>
    <w:rsid w:val="00610638"/>
    <w:rsid w:val="006111A6"/>
    <w:rsid w:val="00611259"/>
    <w:rsid w:val="0061169B"/>
    <w:rsid w:val="00611D18"/>
    <w:rsid w:val="00611D9C"/>
    <w:rsid w:val="00611ECB"/>
    <w:rsid w:val="00612102"/>
    <w:rsid w:val="006130EB"/>
    <w:rsid w:val="006133C1"/>
    <w:rsid w:val="00613BC4"/>
    <w:rsid w:val="00613E93"/>
    <w:rsid w:val="0061409E"/>
    <w:rsid w:val="00614A24"/>
    <w:rsid w:val="00614C4C"/>
    <w:rsid w:val="006152DF"/>
    <w:rsid w:val="0061559B"/>
    <w:rsid w:val="00615D62"/>
    <w:rsid w:val="0061726E"/>
    <w:rsid w:val="00617577"/>
    <w:rsid w:val="00617FBF"/>
    <w:rsid w:val="006201F5"/>
    <w:rsid w:val="0062182C"/>
    <w:rsid w:val="00621FD2"/>
    <w:rsid w:val="006221D6"/>
    <w:rsid w:val="00622440"/>
    <w:rsid w:val="0062262D"/>
    <w:rsid w:val="00622737"/>
    <w:rsid w:val="00623664"/>
    <w:rsid w:val="006237FE"/>
    <w:rsid w:val="00623911"/>
    <w:rsid w:val="00623D15"/>
    <w:rsid w:val="0062471E"/>
    <w:rsid w:val="00624A31"/>
    <w:rsid w:val="006253FB"/>
    <w:rsid w:val="00625756"/>
    <w:rsid w:val="00625832"/>
    <w:rsid w:val="00625FDB"/>
    <w:rsid w:val="006262CE"/>
    <w:rsid w:val="0062691B"/>
    <w:rsid w:val="00626E4E"/>
    <w:rsid w:val="00627418"/>
    <w:rsid w:val="0062769E"/>
    <w:rsid w:val="00627A3C"/>
    <w:rsid w:val="00627D34"/>
    <w:rsid w:val="00627DF9"/>
    <w:rsid w:val="00627F5A"/>
    <w:rsid w:val="00630BC0"/>
    <w:rsid w:val="00631420"/>
    <w:rsid w:val="00632103"/>
    <w:rsid w:val="006321F6"/>
    <w:rsid w:val="00632AC3"/>
    <w:rsid w:val="00633389"/>
    <w:rsid w:val="006334D3"/>
    <w:rsid w:val="006338DD"/>
    <w:rsid w:val="00633AD7"/>
    <w:rsid w:val="00634200"/>
    <w:rsid w:val="006344FA"/>
    <w:rsid w:val="00634A13"/>
    <w:rsid w:val="00634BEF"/>
    <w:rsid w:val="00634C98"/>
    <w:rsid w:val="00634DC2"/>
    <w:rsid w:val="006351F7"/>
    <w:rsid w:val="00635443"/>
    <w:rsid w:val="006362C5"/>
    <w:rsid w:val="006368CC"/>
    <w:rsid w:val="006376D9"/>
    <w:rsid w:val="006377B2"/>
    <w:rsid w:val="006401D5"/>
    <w:rsid w:val="00640818"/>
    <w:rsid w:val="0064132E"/>
    <w:rsid w:val="00642034"/>
    <w:rsid w:val="006421EB"/>
    <w:rsid w:val="0064243D"/>
    <w:rsid w:val="006425A1"/>
    <w:rsid w:val="00643238"/>
    <w:rsid w:val="00643A00"/>
    <w:rsid w:val="00643D28"/>
    <w:rsid w:val="00644176"/>
    <w:rsid w:val="00644219"/>
    <w:rsid w:val="006450D2"/>
    <w:rsid w:val="006454D5"/>
    <w:rsid w:val="006460DC"/>
    <w:rsid w:val="00646737"/>
    <w:rsid w:val="00646B54"/>
    <w:rsid w:val="00646E42"/>
    <w:rsid w:val="0065091A"/>
    <w:rsid w:val="00650AD6"/>
    <w:rsid w:val="00651604"/>
    <w:rsid w:val="006521EC"/>
    <w:rsid w:val="00652534"/>
    <w:rsid w:val="00652B0D"/>
    <w:rsid w:val="00652DD0"/>
    <w:rsid w:val="00652E9B"/>
    <w:rsid w:val="006533C4"/>
    <w:rsid w:val="00653E8B"/>
    <w:rsid w:val="00653F1A"/>
    <w:rsid w:val="0065404C"/>
    <w:rsid w:val="00654F1A"/>
    <w:rsid w:val="006565D7"/>
    <w:rsid w:val="00656854"/>
    <w:rsid w:val="00656AD2"/>
    <w:rsid w:val="00656B86"/>
    <w:rsid w:val="00656E8C"/>
    <w:rsid w:val="00657270"/>
    <w:rsid w:val="0065781F"/>
    <w:rsid w:val="00657C0C"/>
    <w:rsid w:val="00657C40"/>
    <w:rsid w:val="00660423"/>
    <w:rsid w:val="00660955"/>
    <w:rsid w:val="006613D8"/>
    <w:rsid w:val="006615DE"/>
    <w:rsid w:val="006616E0"/>
    <w:rsid w:val="0066293C"/>
    <w:rsid w:val="00663457"/>
    <w:rsid w:val="0066394B"/>
    <w:rsid w:val="00664475"/>
    <w:rsid w:val="00664ECD"/>
    <w:rsid w:val="00665401"/>
    <w:rsid w:val="00665B28"/>
    <w:rsid w:val="0066739B"/>
    <w:rsid w:val="006700E1"/>
    <w:rsid w:val="006701C0"/>
    <w:rsid w:val="006709E5"/>
    <w:rsid w:val="00671071"/>
    <w:rsid w:val="00671614"/>
    <w:rsid w:val="00671AB1"/>
    <w:rsid w:val="00671EB0"/>
    <w:rsid w:val="006726E1"/>
    <w:rsid w:val="006727F8"/>
    <w:rsid w:val="006729D7"/>
    <w:rsid w:val="00673794"/>
    <w:rsid w:val="00673A0A"/>
    <w:rsid w:val="00673B02"/>
    <w:rsid w:val="00673BFC"/>
    <w:rsid w:val="00674077"/>
    <w:rsid w:val="006751FD"/>
    <w:rsid w:val="006754EA"/>
    <w:rsid w:val="00675564"/>
    <w:rsid w:val="006759BB"/>
    <w:rsid w:val="00675B8B"/>
    <w:rsid w:val="00675D56"/>
    <w:rsid w:val="00675DF9"/>
    <w:rsid w:val="00675ED5"/>
    <w:rsid w:val="006763AF"/>
    <w:rsid w:val="006766E1"/>
    <w:rsid w:val="0067681C"/>
    <w:rsid w:val="006768C5"/>
    <w:rsid w:val="00676AA3"/>
    <w:rsid w:val="00677275"/>
    <w:rsid w:val="0067741F"/>
    <w:rsid w:val="0067789C"/>
    <w:rsid w:val="00677B6B"/>
    <w:rsid w:val="00677CE2"/>
    <w:rsid w:val="00677DAE"/>
    <w:rsid w:val="00680429"/>
    <w:rsid w:val="0068090E"/>
    <w:rsid w:val="00681193"/>
    <w:rsid w:val="006822CD"/>
    <w:rsid w:val="006831CC"/>
    <w:rsid w:val="006832FB"/>
    <w:rsid w:val="0068377B"/>
    <w:rsid w:val="00684566"/>
    <w:rsid w:val="0068464B"/>
    <w:rsid w:val="006849DF"/>
    <w:rsid w:val="00684D81"/>
    <w:rsid w:val="006850F0"/>
    <w:rsid w:val="006851D2"/>
    <w:rsid w:val="00685477"/>
    <w:rsid w:val="00685691"/>
    <w:rsid w:val="00685C3F"/>
    <w:rsid w:val="00685C6D"/>
    <w:rsid w:val="00685E6B"/>
    <w:rsid w:val="00686B13"/>
    <w:rsid w:val="00686BBA"/>
    <w:rsid w:val="00686DCF"/>
    <w:rsid w:val="006876B3"/>
    <w:rsid w:val="00688776"/>
    <w:rsid w:val="006907B4"/>
    <w:rsid w:val="00690A3D"/>
    <w:rsid w:val="00690B09"/>
    <w:rsid w:val="00690F51"/>
    <w:rsid w:val="00690FEB"/>
    <w:rsid w:val="0069129C"/>
    <w:rsid w:val="0069171D"/>
    <w:rsid w:val="00691865"/>
    <w:rsid w:val="00691D19"/>
    <w:rsid w:val="00691EBE"/>
    <w:rsid w:val="00692420"/>
    <w:rsid w:val="006924B4"/>
    <w:rsid w:val="006926DB"/>
    <w:rsid w:val="00692BFA"/>
    <w:rsid w:val="00692F37"/>
    <w:rsid w:val="00693901"/>
    <w:rsid w:val="00693B35"/>
    <w:rsid w:val="00693FC3"/>
    <w:rsid w:val="006941F6"/>
    <w:rsid w:val="0069451F"/>
    <w:rsid w:val="00694B87"/>
    <w:rsid w:val="006953CC"/>
    <w:rsid w:val="00695526"/>
    <w:rsid w:val="00695963"/>
    <w:rsid w:val="00695D6C"/>
    <w:rsid w:val="00695E1F"/>
    <w:rsid w:val="00696773"/>
    <w:rsid w:val="00697CD9"/>
    <w:rsid w:val="00697DD7"/>
    <w:rsid w:val="006A0319"/>
    <w:rsid w:val="006A0C82"/>
    <w:rsid w:val="006A0EB4"/>
    <w:rsid w:val="006A1031"/>
    <w:rsid w:val="006A162B"/>
    <w:rsid w:val="006A1F7A"/>
    <w:rsid w:val="006A261D"/>
    <w:rsid w:val="006A2D99"/>
    <w:rsid w:val="006A368C"/>
    <w:rsid w:val="006A37F8"/>
    <w:rsid w:val="006A46C0"/>
    <w:rsid w:val="006A4F7E"/>
    <w:rsid w:val="006A501A"/>
    <w:rsid w:val="006A5EF3"/>
    <w:rsid w:val="006A61C0"/>
    <w:rsid w:val="006A6A7F"/>
    <w:rsid w:val="006A6E92"/>
    <w:rsid w:val="006A7CA3"/>
    <w:rsid w:val="006B106A"/>
    <w:rsid w:val="006B1251"/>
    <w:rsid w:val="006B1394"/>
    <w:rsid w:val="006B27D0"/>
    <w:rsid w:val="006B2B6E"/>
    <w:rsid w:val="006B2E05"/>
    <w:rsid w:val="006B31AE"/>
    <w:rsid w:val="006B32AA"/>
    <w:rsid w:val="006B349D"/>
    <w:rsid w:val="006B3973"/>
    <w:rsid w:val="006B3A34"/>
    <w:rsid w:val="006B3B3A"/>
    <w:rsid w:val="006B3BB1"/>
    <w:rsid w:val="006B3E70"/>
    <w:rsid w:val="006B475C"/>
    <w:rsid w:val="006B4AAE"/>
    <w:rsid w:val="006B5650"/>
    <w:rsid w:val="006B5D5F"/>
    <w:rsid w:val="006B5EB2"/>
    <w:rsid w:val="006B5F58"/>
    <w:rsid w:val="006B6FB5"/>
    <w:rsid w:val="006B7E2E"/>
    <w:rsid w:val="006C097A"/>
    <w:rsid w:val="006C1560"/>
    <w:rsid w:val="006C2566"/>
    <w:rsid w:val="006C30B8"/>
    <w:rsid w:val="006C312B"/>
    <w:rsid w:val="006C33BA"/>
    <w:rsid w:val="006C3A3E"/>
    <w:rsid w:val="006C3C3C"/>
    <w:rsid w:val="006C4334"/>
    <w:rsid w:val="006C44C5"/>
    <w:rsid w:val="006C4542"/>
    <w:rsid w:val="006C48DA"/>
    <w:rsid w:val="006C4A41"/>
    <w:rsid w:val="006C5A2C"/>
    <w:rsid w:val="006C5C05"/>
    <w:rsid w:val="006C64A6"/>
    <w:rsid w:val="006C658B"/>
    <w:rsid w:val="006C65B5"/>
    <w:rsid w:val="006C68EF"/>
    <w:rsid w:val="006C692E"/>
    <w:rsid w:val="006C6CE1"/>
    <w:rsid w:val="006C6EFE"/>
    <w:rsid w:val="006C708B"/>
    <w:rsid w:val="006C7E7F"/>
    <w:rsid w:val="006D01FE"/>
    <w:rsid w:val="006D027B"/>
    <w:rsid w:val="006D035A"/>
    <w:rsid w:val="006D15F4"/>
    <w:rsid w:val="006D17E8"/>
    <w:rsid w:val="006D2047"/>
    <w:rsid w:val="006D2611"/>
    <w:rsid w:val="006D2B20"/>
    <w:rsid w:val="006D2E4C"/>
    <w:rsid w:val="006D3404"/>
    <w:rsid w:val="006D395F"/>
    <w:rsid w:val="006D3966"/>
    <w:rsid w:val="006D3CCE"/>
    <w:rsid w:val="006D44AB"/>
    <w:rsid w:val="006D46EF"/>
    <w:rsid w:val="006D47C3"/>
    <w:rsid w:val="006D4AA2"/>
    <w:rsid w:val="006D4B54"/>
    <w:rsid w:val="006D4F3D"/>
    <w:rsid w:val="006D57D3"/>
    <w:rsid w:val="006D58BE"/>
    <w:rsid w:val="006D685C"/>
    <w:rsid w:val="006D696B"/>
    <w:rsid w:val="006D6B76"/>
    <w:rsid w:val="006D71B4"/>
    <w:rsid w:val="006D765B"/>
    <w:rsid w:val="006E011F"/>
    <w:rsid w:val="006E0D1D"/>
    <w:rsid w:val="006E22DA"/>
    <w:rsid w:val="006E2346"/>
    <w:rsid w:val="006E2468"/>
    <w:rsid w:val="006E28E8"/>
    <w:rsid w:val="006E3187"/>
    <w:rsid w:val="006E3713"/>
    <w:rsid w:val="006E38A0"/>
    <w:rsid w:val="006E3C4F"/>
    <w:rsid w:val="006E521F"/>
    <w:rsid w:val="006E58B0"/>
    <w:rsid w:val="006E5B4E"/>
    <w:rsid w:val="006E5CBB"/>
    <w:rsid w:val="006E64CA"/>
    <w:rsid w:val="006E6F24"/>
    <w:rsid w:val="006E7309"/>
    <w:rsid w:val="006E7ADA"/>
    <w:rsid w:val="006F0A78"/>
    <w:rsid w:val="006F188E"/>
    <w:rsid w:val="006F1CCB"/>
    <w:rsid w:val="006F1DAE"/>
    <w:rsid w:val="006F2AA9"/>
    <w:rsid w:val="006F31A1"/>
    <w:rsid w:val="006F3753"/>
    <w:rsid w:val="006F3800"/>
    <w:rsid w:val="006F3CE0"/>
    <w:rsid w:val="006F7224"/>
    <w:rsid w:val="006F7765"/>
    <w:rsid w:val="006F7FD6"/>
    <w:rsid w:val="0070098C"/>
    <w:rsid w:val="007021A9"/>
    <w:rsid w:val="00702AEC"/>
    <w:rsid w:val="00702DA7"/>
    <w:rsid w:val="007033CC"/>
    <w:rsid w:val="00703EFB"/>
    <w:rsid w:val="00704C53"/>
    <w:rsid w:val="00705BFF"/>
    <w:rsid w:val="00706689"/>
    <w:rsid w:val="00706963"/>
    <w:rsid w:val="0070696C"/>
    <w:rsid w:val="007076B6"/>
    <w:rsid w:val="00710E9B"/>
    <w:rsid w:val="007118EC"/>
    <w:rsid w:val="007125A4"/>
    <w:rsid w:val="00714A44"/>
    <w:rsid w:val="00714CCA"/>
    <w:rsid w:val="00715375"/>
    <w:rsid w:val="00715801"/>
    <w:rsid w:val="00715F9E"/>
    <w:rsid w:val="007164B2"/>
    <w:rsid w:val="007166B6"/>
    <w:rsid w:val="007166B9"/>
    <w:rsid w:val="0071683F"/>
    <w:rsid w:val="007175AF"/>
    <w:rsid w:val="00717775"/>
    <w:rsid w:val="0072006B"/>
    <w:rsid w:val="00720EEA"/>
    <w:rsid w:val="00721115"/>
    <w:rsid w:val="00721209"/>
    <w:rsid w:val="00721C55"/>
    <w:rsid w:val="00721E93"/>
    <w:rsid w:val="00722100"/>
    <w:rsid w:val="00722B8D"/>
    <w:rsid w:val="00722BAB"/>
    <w:rsid w:val="00723314"/>
    <w:rsid w:val="0072375A"/>
    <w:rsid w:val="007238E3"/>
    <w:rsid w:val="00723A2C"/>
    <w:rsid w:val="00724D3E"/>
    <w:rsid w:val="00724F7F"/>
    <w:rsid w:val="00725062"/>
    <w:rsid w:val="007261A0"/>
    <w:rsid w:val="00726273"/>
    <w:rsid w:val="007266B5"/>
    <w:rsid w:val="00726992"/>
    <w:rsid w:val="0072749B"/>
    <w:rsid w:val="00727EB1"/>
    <w:rsid w:val="007304FE"/>
    <w:rsid w:val="00730701"/>
    <w:rsid w:val="0073082B"/>
    <w:rsid w:val="00730A73"/>
    <w:rsid w:val="00730B13"/>
    <w:rsid w:val="00732367"/>
    <w:rsid w:val="007324B2"/>
    <w:rsid w:val="00732881"/>
    <w:rsid w:val="0073288C"/>
    <w:rsid w:val="00732AF7"/>
    <w:rsid w:val="007331BA"/>
    <w:rsid w:val="007339B2"/>
    <w:rsid w:val="0073425C"/>
    <w:rsid w:val="007345FE"/>
    <w:rsid w:val="00734710"/>
    <w:rsid w:val="00734B76"/>
    <w:rsid w:val="00734E5A"/>
    <w:rsid w:val="007352EC"/>
    <w:rsid w:val="00736B3D"/>
    <w:rsid w:val="007370B9"/>
    <w:rsid w:val="00737569"/>
    <w:rsid w:val="00737D32"/>
    <w:rsid w:val="00737D5E"/>
    <w:rsid w:val="00737DD6"/>
    <w:rsid w:val="00740535"/>
    <w:rsid w:val="007405C8"/>
    <w:rsid w:val="007409B7"/>
    <w:rsid w:val="00740E26"/>
    <w:rsid w:val="00741439"/>
    <w:rsid w:val="007416AD"/>
    <w:rsid w:val="007418C5"/>
    <w:rsid w:val="00742E6B"/>
    <w:rsid w:val="00742FA0"/>
    <w:rsid w:val="007430AB"/>
    <w:rsid w:val="00743EF5"/>
    <w:rsid w:val="00744B6E"/>
    <w:rsid w:val="00744EA8"/>
    <w:rsid w:val="007458DF"/>
    <w:rsid w:val="00746147"/>
    <w:rsid w:val="00746214"/>
    <w:rsid w:val="0074709D"/>
    <w:rsid w:val="0074783C"/>
    <w:rsid w:val="0075082F"/>
    <w:rsid w:val="007513B4"/>
    <w:rsid w:val="0075267C"/>
    <w:rsid w:val="007527B6"/>
    <w:rsid w:val="007533A6"/>
    <w:rsid w:val="007543A9"/>
    <w:rsid w:val="007547C9"/>
    <w:rsid w:val="00754ABB"/>
    <w:rsid w:val="007554A3"/>
    <w:rsid w:val="007558B1"/>
    <w:rsid w:val="007568AD"/>
    <w:rsid w:val="00756C2F"/>
    <w:rsid w:val="00756FBE"/>
    <w:rsid w:val="007570F8"/>
    <w:rsid w:val="00757EC0"/>
    <w:rsid w:val="0076008A"/>
    <w:rsid w:val="007603E6"/>
    <w:rsid w:val="007604DF"/>
    <w:rsid w:val="00760FE3"/>
    <w:rsid w:val="00761534"/>
    <w:rsid w:val="00762F10"/>
    <w:rsid w:val="00763061"/>
    <w:rsid w:val="007633CC"/>
    <w:rsid w:val="00763A19"/>
    <w:rsid w:val="00764144"/>
    <w:rsid w:val="00764377"/>
    <w:rsid w:val="007645D6"/>
    <w:rsid w:val="00764DB2"/>
    <w:rsid w:val="00765688"/>
    <w:rsid w:val="007665C1"/>
    <w:rsid w:val="00766DC2"/>
    <w:rsid w:val="00767006"/>
    <w:rsid w:val="007671B1"/>
    <w:rsid w:val="0076785F"/>
    <w:rsid w:val="00767919"/>
    <w:rsid w:val="00767E04"/>
    <w:rsid w:val="007700B6"/>
    <w:rsid w:val="007712A2"/>
    <w:rsid w:val="00771E78"/>
    <w:rsid w:val="00772FFD"/>
    <w:rsid w:val="0077376A"/>
    <w:rsid w:val="00773A6E"/>
    <w:rsid w:val="0077409B"/>
    <w:rsid w:val="007744EB"/>
    <w:rsid w:val="0077480D"/>
    <w:rsid w:val="00774C16"/>
    <w:rsid w:val="00775156"/>
    <w:rsid w:val="00775756"/>
    <w:rsid w:val="00775CB6"/>
    <w:rsid w:val="0077628A"/>
    <w:rsid w:val="00776788"/>
    <w:rsid w:val="00776892"/>
    <w:rsid w:val="00776D87"/>
    <w:rsid w:val="007771E8"/>
    <w:rsid w:val="007774EE"/>
    <w:rsid w:val="00780749"/>
    <w:rsid w:val="007828BA"/>
    <w:rsid w:val="0078290C"/>
    <w:rsid w:val="00782BB1"/>
    <w:rsid w:val="00783B98"/>
    <w:rsid w:val="00784D04"/>
    <w:rsid w:val="00785D39"/>
    <w:rsid w:val="00785FDC"/>
    <w:rsid w:val="00786BB5"/>
    <w:rsid w:val="007872F8"/>
    <w:rsid w:val="007874AE"/>
    <w:rsid w:val="00787BEF"/>
    <w:rsid w:val="007905B2"/>
    <w:rsid w:val="0079095A"/>
    <w:rsid w:val="00792203"/>
    <w:rsid w:val="00792322"/>
    <w:rsid w:val="00794284"/>
    <w:rsid w:val="00794930"/>
    <w:rsid w:val="00795A45"/>
    <w:rsid w:val="00796388"/>
    <w:rsid w:val="0079658E"/>
    <w:rsid w:val="00796B57"/>
    <w:rsid w:val="00796E25"/>
    <w:rsid w:val="007A0E71"/>
    <w:rsid w:val="007A172A"/>
    <w:rsid w:val="007A1D46"/>
    <w:rsid w:val="007A2B3E"/>
    <w:rsid w:val="007A3110"/>
    <w:rsid w:val="007A3458"/>
    <w:rsid w:val="007A40A8"/>
    <w:rsid w:val="007A41A9"/>
    <w:rsid w:val="007A4A2B"/>
    <w:rsid w:val="007A5A4C"/>
    <w:rsid w:val="007A6453"/>
    <w:rsid w:val="007A68DA"/>
    <w:rsid w:val="007A7C05"/>
    <w:rsid w:val="007A7D6E"/>
    <w:rsid w:val="007AB80C"/>
    <w:rsid w:val="007B011B"/>
    <w:rsid w:val="007B0281"/>
    <w:rsid w:val="007B066C"/>
    <w:rsid w:val="007B0875"/>
    <w:rsid w:val="007B0CE5"/>
    <w:rsid w:val="007B101D"/>
    <w:rsid w:val="007B12E7"/>
    <w:rsid w:val="007B194C"/>
    <w:rsid w:val="007B1B46"/>
    <w:rsid w:val="007B22CC"/>
    <w:rsid w:val="007B2562"/>
    <w:rsid w:val="007B40B9"/>
    <w:rsid w:val="007B53D9"/>
    <w:rsid w:val="007B5D8E"/>
    <w:rsid w:val="007B5E6C"/>
    <w:rsid w:val="007B6B67"/>
    <w:rsid w:val="007B7026"/>
    <w:rsid w:val="007B7072"/>
    <w:rsid w:val="007B71CD"/>
    <w:rsid w:val="007C0344"/>
    <w:rsid w:val="007C06AD"/>
    <w:rsid w:val="007C2704"/>
    <w:rsid w:val="007C2995"/>
    <w:rsid w:val="007C2AC7"/>
    <w:rsid w:val="007C2FE0"/>
    <w:rsid w:val="007C35E5"/>
    <w:rsid w:val="007C370A"/>
    <w:rsid w:val="007C401B"/>
    <w:rsid w:val="007C4468"/>
    <w:rsid w:val="007C4517"/>
    <w:rsid w:val="007C48A5"/>
    <w:rsid w:val="007C48F6"/>
    <w:rsid w:val="007C4F48"/>
    <w:rsid w:val="007C57AA"/>
    <w:rsid w:val="007C580A"/>
    <w:rsid w:val="007C5A23"/>
    <w:rsid w:val="007C6A5C"/>
    <w:rsid w:val="007C6C02"/>
    <w:rsid w:val="007C707C"/>
    <w:rsid w:val="007C7F9E"/>
    <w:rsid w:val="007D0940"/>
    <w:rsid w:val="007D15B0"/>
    <w:rsid w:val="007D18C5"/>
    <w:rsid w:val="007D26D8"/>
    <w:rsid w:val="007D2714"/>
    <w:rsid w:val="007D2E2F"/>
    <w:rsid w:val="007D301D"/>
    <w:rsid w:val="007D32B3"/>
    <w:rsid w:val="007D383A"/>
    <w:rsid w:val="007D3DFC"/>
    <w:rsid w:val="007D3FB3"/>
    <w:rsid w:val="007D4211"/>
    <w:rsid w:val="007D4726"/>
    <w:rsid w:val="007D4D91"/>
    <w:rsid w:val="007D574B"/>
    <w:rsid w:val="007D5877"/>
    <w:rsid w:val="007D5B0D"/>
    <w:rsid w:val="007D61AB"/>
    <w:rsid w:val="007D6216"/>
    <w:rsid w:val="007D647A"/>
    <w:rsid w:val="007D6A52"/>
    <w:rsid w:val="007D72F6"/>
    <w:rsid w:val="007D7BDC"/>
    <w:rsid w:val="007D7E73"/>
    <w:rsid w:val="007E0141"/>
    <w:rsid w:val="007E1516"/>
    <w:rsid w:val="007E1A10"/>
    <w:rsid w:val="007E27C3"/>
    <w:rsid w:val="007E2DF9"/>
    <w:rsid w:val="007E3349"/>
    <w:rsid w:val="007E340E"/>
    <w:rsid w:val="007E39A1"/>
    <w:rsid w:val="007E4380"/>
    <w:rsid w:val="007E5233"/>
    <w:rsid w:val="007E5C91"/>
    <w:rsid w:val="007E7900"/>
    <w:rsid w:val="007E7B8B"/>
    <w:rsid w:val="007F0CC8"/>
    <w:rsid w:val="007F0FEF"/>
    <w:rsid w:val="007F1029"/>
    <w:rsid w:val="007F1480"/>
    <w:rsid w:val="007F1D0B"/>
    <w:rsid w:val="007F22A0"/>
    <w:rsid w:val="007F2B7A"/>
    <w:rsid w:val="007F353B"/>
    <w:rsid w:val="007F4498"/>
    <w:rsid w:val="007F4CE7"/>
    <w:rsid w:val="007F4DB7"/>
    <w:rsid w:val="007F561C"/>
    <w:rsid w:val="007F57D1"/>
    <w:rsid w:val="007F5E13"/>
    <w:rsid w:val="007F7539"/>
    <w:rsid w:val="007F7B7D"/>
    <w:rsid w:val="0080043A"/>
    <w:rsid w:val="00800767"/>
    <w:rsid w:val="00800C40"/>
    <w:rsid w:val="00800D7F"/>
    <w:rsid w:val="00800FD5"/>
    <w:rsid w:val="008010CB"/>
    <w:rsid w:val="00801713"/>
    <w:rsid w:val="0080184F"/>
    <w:rsid w:val="00801881"/>
    <w:rsid w:val="00801A1E"/>
    <w:rsid w:val="008023F3"/>
    <w:rsid w:val="00803325"/>
    <w:rsid w:val="008038B1"/>
    <w:rsid w:val="00804336"/>
    <w:rsid w:val="008045D7"/>
    <w:rsid w:val="00804F79"/>
    <w:rsid w:val="00805296"/>
    <w:rsid w:val="008056D0"/>
    <w:rsid w:val="00805759"/>
    <w:rsid w:val="00805EF1"/>
    <w:rsid w:val="008069C9"/>
    <w:rsid w:val="00807661"/>
    <w:rsid w:val="008101C0"/>
    <w:rsid w:val="0081170E"/>
    <w:rsid w:val="00811F26"/>
    <w:rsid w:val="00811FE4"/>
    <w:rsid w:val="00812050"/>
    <w:rsid w:val="0081237C"/>
    <w:rsid w:val="00812CB3"/>
    <w:rsid w:val="008133C5"/>
    <w:rsid w:val="0081346A"/>
    <w:rsid w:val="008136F0"/>
    <w:rsid w:val="00813A41"/>
    <w:rsid w:val="008148E4"/>
    <w:rsid w:val="00814AB9"/>
    <w:rsid w:val="00814C55"/>
    <w:rsid w:val="008153EE"/>
    <w:rsid w:val="00815FA2"/>
    <w:rsid w:val="00817C15"/>
    <w:rsid w:val="00820436"/>
    <w:rsid w:val="0082125C"/>
    <w:rsid w:val="008213B9"/>
    <w:rsid w:val="00821B1A"/>
    <w:rsid w:val="00822239"/>
    <w:rsid w:val="00822419"/>
    <w:rsid w:val="00822963"/>
    <w:rsid w:val="008238A3"/>
    <w:rsid w:val="008239B2"/>
    <w:rsid w:val="00823A73"/>
    <w:rsid w:val="00824167"/>
    <w:rsid w:val="00824940"/>
    <w:rsid w:val="00824974"/>
    <w:rsid w:val="00824997"/>
    <w:rsid w:val="00824DEC"/>
    <w:rsid w:val="00825A1E"/>
    <w:rsid w:val="00825A33"/>
    <w:rsid w:val="00825D6D"/>
    <w:rsid w:val="008261D4"/>
    <w:rsid w:val="008269CB"/>
    <w:rsid w:val="00830205"/>
    <w:rsid w:val="008304A5"/>
    <w:rsid w:val="008312A3"/>
    <w:rsid w:val="008323C9"/>
    <w:rsid w:val="008326F7"/>
    <w:rsid w:val="00833070"/>
    <w:rsid w:val="00833330"/>
    <w:rsid w:val="0083335F"/>
    <w:rsid w:val="008333AA"/>
    <w:rsid w:val="008336B7"/>
    <w:rsid w:val="00833A93"/>
    <w:rsid w:val="00833C9B"/>
    <w:rsid w:val="00835216"/>
    <w:rsid w:val="008353E4"/>
    <w:rsid w:val="00835543"/>
    <w:rsid w:val="0083561A"/>
    <w:rsid w:val="0083582C"/>
    <w:rsid w:val="00835CEF"/>
    <w:rsid w:val="00836300"/>
    <w:rsid w:val="0083671A"/>
    <w:rsid w:val="0083679C"/>
    <w:rsid w:val="00840095"/>
    <w:rsid w:val="00840CED"/>
    <w:rsid w:val="0084150A"/>
    <w:rsid w:val="00841C05"/>
    <w:rsid w:val="00841F29"/>
    <w:rsid w:val="0084239F"/>
    <w:rsid w:val="008423E5"/>
    <w:rsid w:val="00842AF7"/>
    <w:rsid w:val="00842B38"/>
    <w:rsid w:val="008448CD"/>
    <w:rsid w:val="008450B5"/>
    <w:rsid w:val="008457A3"/>
    <w:rsid w:val="00845A6E"/>
    <w:rsid w:val="00845A86"/>
    <w:rsid w:val="008468CE"/>
    <w:rsid w:val="00846AEB"/>
    <w:rsid w:val="00846C23"/>
    <w:rsid w:val="00847616"/>
    <w:rsid w:val="00847CAB"/>
    <w:rsid w:val="00847F57"/>
    <w:rsid w:val="00850D2C"/>
    <w:rsid w:val="0085166A"/>
    <w:rsid w:val="00851B2A"/>
    <w:rsid w:val="00852BDC"/>
    <w:rsid w:val="00852E16"/>
    <w:rsid w:val="0085376E"/>
    <w:rsid w:val="00853789"/>
    <w:rsid w:val="0085428D"/>
    <w:rsid w:val="00854E4E"/>
    <w:rsid w:val="008551B7"/>
    <w:rsid w:val="00856E63"/>
    <w:rsid w:val="00856F30"/>
    <w:rsid w:val="008570B1"/>
    <w:rsid w:val="008570E6"/>
    <w:rsid w:val="00857278"/>
    <w:rsid w:val="00857733"/>
    <w:rsid w:val="00857883"/>
    <w:rsid w:val="00860CC0"/>
    <w:rsid w:val="008610D0"/>
    <w:rsid w:val="00861605"/>
    <w:rsid w:val="008617D5"/>
    <w:rsid w:val="00861B45"/>
    <w:rsid w:val="00861FCE"/>
    <w:rsid w:val="0086262C"/>
    <w:rsid w:val="00862EF8"/>
    <w:rsid w:val="00863539"/>
    <w:rsid w:val="00863950"/>
    <w:rsid w:val="00864472"/>
    <w:rsid w:val="0086454E"/>
    <w:rsid w:val="008646C8"/>
    <w:rsid w:val="00865010"/>
    <w:rsid w:val="00866BC2"/>
    <w:rsid w:val="00866C35"/>
    <w:rsid w:val="0086786C"/>
    <w:rsid w:val="008701F8"/>
    <w:rsid w:val="00870308"/>
    <w:rsid w:val="008709A9"/>
    <w:rsid w:val="00870BDC"/>
    <w:rsid w:val="00871429"/>
    <w:rsid w:val="00871A9E"/>
    <w:rsid w:val="0087280A"/>
    <w:rsid w:val="00872A74"/>
    <w:rsid w:val="00873BDE"/>
    <w:rsid w:val="00873E9E"/>
    <w:rsid w:val="00874980"/>
    <w:rsid w:val="008756BF"/>
    <w:rsid w:val="00875969"/>
    <w:rsid w:val="00875A76"/>
    <w:rsid w:val="00875FB2"/>
    <w:rsid w:val="008762E9"/>
    <w:rsid w:val="00876549"/>
    <w:rsid w:val="00876A6E"/>
    <w:rsid w:val="00876DF4"/>
    <w:rsid w:val="0087780B"/>
    <w:rsid w:val="00880616"/>
    <w:rsid w:val="008809AD"/>
    <w:rsid w:val="00880BAE"/>
    <w:rsid w:val="00881176"/>
    <w:rsid w:val="00881241"/>
    <w:rsid w:val="008814CB"/>
    <w:rsid w:val="00881DF5"/>
    <w:rsid w:val="00881ECF"/>
    <w:rsid w:val="00882276"/>
    <w:rsid w:val="00882335"/>
    <w:rsid w:val="008826D0"/>
    <w:rsid w:val="00883432"/>
    <w:rsid w:val="00883B62"/>
    <w:rsid w:val="00884113"/>
    <w:rsid w:val="008841DE"/>
    <w:rsid w:val="008847D3"/>
    <w:rsid w:val="00884943"/>
    <w:rsid w:val="00884AB1"/>
    <w:rsid w:val="00884D39"/>
    <w:rsid w:val="00885127"/>
    <w:rsid w:val="00885598"/>
    <w:rsid w:val="00885661"/>
    <w:rsid w:val="00886310"/>
    <w:rsid w:val="0088631E"/>
    <w:rsid w:val="0088720E"/>
    <w:rsid w:val="0088778C"/>
    <w:rsid w:val="00890C1E"/>
    <w:rsid w:val="00890F8C"/>
    <w:rsid w:val="00891124"/>
    <w:rsid w:val="00891CEB"/>
    <w:rsid w:val="00892691"/>
    <w:rsid w:val="008928E2"/>
    <w:rsid w:val="00893441"/>
    <w:rsid w:val="0089387F"/>
    <w:rsid w:val="00893CDF"/>
    <w:rsid w:val="008949AC"/>
    <w:rsid w:val="008955A1"/>
    <w:rsid w:val="00895F9C"/>
    <w:rsid w:val="00896156"/>
    <w:rsid w:val="0089625B"/>
    <w:rsid w:val="00896356"/>
    <w:rsid w:val="00896BFC"/>
    <w:rsid w:val="00896E27"/>
    <w:rsid w:val="008970E0"/>
    <w:rsid w:val="008A0782"/>
    <w:rsid w:val="008A0E27"/>
    <w:rsid w:val="008A1B59"/>
    <w:rsid w:val="008A2120"/>
    <w:rsid w:val="008A2167"/>
    <w:rsid w:val="008A227E"/>
    <w:rsid w:val="008A2718"/>
    <w:rsid w:val="008A2860"/>
    <w:rsid w:val="008A3084"/>
    <w:rsid w:val="008A30A6"/>
    <w:rsid w:val="008A3F80"/>
    <w:rsid w:val="008A45B3"/>
    <w:rsid w:val="008A4951"/>
    <w:rsid w:val="008A5274"/>
    <w:rsid w:val="008A5677"/>
    <w:rsid w:val="008A59D6"/>
    <w:rsid w:val="008A6567"/>
    <w:rsid w:val="008A69C0"/>
    <w:rsid w:val="008A6D04"/>
    <w:rsid w:val="008A749A"/>
    <w:rsid w:val="008A7F4A"/>
    <w:rsid w:val="008B05F7"/>
    <w:rsid w:val="008B07B7"/>
    <w:rsid w:val="008B0ADE"/>
    <w:rsid w:val="008B1930"/>
    <w:rsid w:val="008B25DA"/>
    <w:rsid w:val="008B34A5"/>
    <w:rsid w:val="008B3675"/>
    <w:rsid w:val="008B419B"/>
    <w:rsid w:val="008B46BF"/>
    <w:rsid w:val="008B5275"/>
    <w:rsid w:val="008B57F0"/>
    <w:rsid w:val="008B5A7B"/>
    <w:rsid w:val="008B5F2D"/>
    <w:rsid w:val="008B5F49"/>
    <w:rsid w:val="008B67D4"/>
    <w:rsid w:val="008B6AA8"/>
    <w:rsid w:val="008B749A"/>
    <w:rsid w:val="008B7C8A"/>
    <w:rsid w:val="008C1AF3"/>
    <w:rsid w:val="008C2961"/>
    <w:rsid w:val="008C3C12"/>
    <w:rsid w:val="008C3CC2"/>
    <w:rsid w:val="008C4926"/>
    <w:rsid w:val="008C5343"/>
    <w:rsid w:val="008C5942"/>
    <w:rsid w:val="008C59CA"/>
    <w:rsid w:val="008C60AA"/>
    <w:rsid w:val="008C68C0"/>
    <w:rsid w:val="008C704D"/>
    <w:rsid w:val="008C7961"/>
    <w:rsid w:val="008C7AE3"/>
    <w:rsid w:val="008D1224"/>
    <w:rsid w:val="008D2A49"/>
    <w:rsid w:val="008D2B62"/>
    <w:rsid w:val="008D2D91"/>
    <w:rsid w:val="008D2DB4"/>
    <w:rsid w:val="008D3B91"/>
    <w:rsid w:val="008D5885"/>
    <w:rsid w:val="008D5B94"/>
    <w:rsid w:val="008D5CBA"/>
    <w:rsid w:val="008D62B7"/>
    <w:rsid w:val="008D67E6"/>
    <w:rsid w:val="008D6FCC"/>
    <w:rsid w:val="008D7438"/>
    <w:rsid w:val="008E01B0"/>
    <w:rsid w:val="008E0400"/>
    <w:rsid w:val="008E2C66"/>
    <w:rsid w:val="008E2D05"/>
    <w:rsid w:val="008E2DA5"/>
    <w:rsid w:val="008E39E9"/>
    <w:rsid w:val="008E403B"/>
    <w:rsid w:val="008E474C"/>
    <w:rsid w:val="008E48B0"/>
    <w:rsid w:val="008E4DA8"/>
    <w:rsid w:val="008E4F5E"/>
    <w:rsid w:val="008E5149"/>
    <w:rsid w:val="008E5798"/>
    <w:rsid w:val="008E5E83"/>
    <w:rsid w:val="008E615C"/>
    <w:rsid w:val="008E645C"/>
    <w:rsid w:val="008E6F52"/>
    <w:rsid w:val="008E7ED0"/>
    <w:rsid w:val="008F04BF"/>
    <w:rsid w:val="008F050B"/>
    <w:rsid w:val="008F0670"/>
    <w:rsid w:val="008F068C"/>
    <w:rsid w:val="008F142E"/>
    <w:rsid w:val="008F15D8"/>
    <w:rsid w:val="008F2332"/>
    <w:rsid w:val="008F236B"/>
    <w:rsid w:val="008F3102"/>
    <w:rsid w:val="008F3193"/>
    <w:rsid w:val="008F3460"/>
    <w:rsid w:val="008F44B5"/>
    <w:rsid w:val="008F45F4"/>
    <w:rsid w:val="008F50D5"/>
    <w:rsid w:val="008F587B"/>
    <w:rsid w:val="008F59BA"/>
    <w:rsid w:val="008F5CF5"/>
    <w:rsid w:val="008F6D71"/>
    <w:rsid w:val="008F7584"/>
    <w:rsid w:val="00900BD0"/>
    <w:rsid w:val="00900EB5"/>
    <w:rsid w:val="0090135E"/>
    <w:rsid w:val="00901915"/>
    <w:rsid w:val="00903097"/>
    <w:rsid w:val="009037F7"/>
    <w:rsid w:val="0090386E"/>
    <w:rsid w:val="00903B95"/>
    <w:rsid w:val="00903BA9"/>
    <w:rsid w:val="00903C48"/>
    <w:rsid w:val="0090421A"/>
    <w:rsid w:val="00904269"/>
    <w:rsid w:val="00905254"/>
    <w:rsid w:val="00905A5D"/>
    <w:rsid w:val="00905B8D"/>
    <w:rsid w:val="009069EC"/>
    <w:rsid w:val="00907210"/>
    <w:rsid w:val="0090731E"/>
    <w:rsid w:val="00907548"/>
    <w:rsid w:val="00910E39"/>
    <w:rsid w:val="009110F5"/>
    <w:rsid w:val="00911F32"/>
    <w:rsid w:val="00913844"/>
    <w:rsid w:val="00913CBA"/>
    <w:rsid w:val="00914613"/>
    <w:rsid w:val="00914976"/>
    <w:rsid w:val="00915054"/>
    <w:rsid w:val="00915B6D"/>
    <w:rsid w:val="00916135"/>
    <w:rsid w:val="00916DFA"/>
    <w:rsid w:val="00917A94"/>
    <w:rsid w:val="00917BA1"/>
    <w:rsid w:val="009205C9"/>
    <w:rsid w:val="009206E0"/>
    <w:rsid w:val="00922EA6"/>
    <w:rsid w:val="0092520C"/>
    <w:rsid w:val="00925DFF"/>
    <w:rsid w:val="009267B2"/>
    <w:rsid w:val="00926C09"/>
    <w:rsid w:val="00927E8B"/>
    <w:rsid w:val="00931772"/>
    <w:rsid w:val="00931C1E"/>
    <w:rsid w:val="009323B2"/>
    <w:rsid w:val="0093260B"/>
    <w:rsid w:val="009337FA"/>
    <w:rsid w:val="00933AF0"/>
    <w:rsid w:val="00933DA7"/>
    <w:rsid w:val="0093456B"/>
    <w:rsid w:val="009350E4"/>
    <w:rsid w:val="009350E9"/>
    <w:rsid w:val="00935160"/>
    <w:rsid w:val="009352BB"/>
    <w:rsid w:val="009353FF"/>
    <w:rsid w:val="00935965"/>
    <w:rsid w:val="00935BAF"/>
    <w:rsid w:val="0093693E"/>
    <w:rsid w:val="00940746"/>
    <w:rsid w:val="009409F1"/>
    <w:rsid w:val="00940DB8"/>
    <w:rsid w:val="009412A1"/>
    <w:rsid w:val="009415E5"/>
    <w:rsid w:val="0094168F"/>
    <w:rsid w:val="00941C63"/>
    <w:rsid w:val="00941DD7"/>
    <w:rsid w:val="0094263B"/>
    <w:rsid w:val="009429B9"/>
    <w:rsid w:val="009433EC"/>
    <w:rsid w:val="00943C16"/>
    <w:rsid w:val="00943DE3"/>
    <w:rsid w:val="00944426"/>
    <w:rsid w:val="009456CE"/>
    <w:rsid w:val="00945D67"/>
    <w:rsid w:val="00947725"/>
    <w:rsid w:val="0094785C"/>
    <w:rsid w:val="00947E8D"/>
    <w:rsid w:val="00950777"/>
    <w:rsid w:val="00950C61"/>
    <w:rsid w:val="00950F09"/>
    <w:rsid w:val="00951EC2"/>
    <w:rsid w:val="00952BE5"/>
    <w:rsid w:val="00952C4F"/>
    <w:rsid w:val="00952EFB"/>
    <w:rsid w:val="00954B9C"/>
    <w:rsid w:val="00954C89"/>
    <w:rsid w:val="00955AB2"/>
    <w:rsid w:val="0095682F"/>
    <w:rsid w:val="009576A8"/>
    <w:rsid w:val="009577A5"/>
    <w:rsid w:val="0095798A"/>
    <w:rsid w:val="00957F63"/>
    <w:rsid w:val="009606C8"/>
    <w:rsid w:val="009608EA"/>
    <w:rsid w:val="009609D1"/>
    <w:rsid w:val="009619CE"/>
    <w:rsid w:val="00961CB6"/>
    <w:rsid w:val="00961D52"/>
    <w:rsid w:val="00961F65"/>
    <w:rsid w:val="00962019"/>
    <w:rsid w:val="00962B7A"/>
    <w:rsid w:val="00962CB8"/>
    <w:rsid w:val="00963102"/>
    <w:rsid w:val="009635E1"/>
    <w:rsid w:val="009643EC"/>
    <w:rsid w:val="009648DE"/>
    <w:rsid w:val="00964EFF"/>
    <w:rsid w:val="0096514E"/>
    <w:rsid w:val="00965DCC"/>
    <w:rsid w:val="00965F7C"/>
    <w:rsid w:val="009665FB"/>
    <w:rsid w:val="00967688"/>
    <w:rsid w:val="00967CAE"/>
    <w:rsid w:val="00967EC8"/>
    <w:rsid w:val="00972BAD"/>
    <w:rsid w:val="00972CB2"/>
    <w:rsid w:val="00972E87"/>
    <w:rsid w:val="00972EF8"/>
    <w:rsid w:val="00973EE6"/>
    <w:rsid w:val="00973F3E"/>
    <w:rsid w:val="009743AD"/>
    <w:rsid w:val="00974E49"/>
    <w:rsid w:val="00975E41"/>
    <w:rsid w:val="00975F92"/>
    <w:rsid w:val="009761FC"/>
    <w:rsid w:val="009762F6"/>
    <w:rsid w:val="0097698A"/>
    <w:rsid w:val="00976D80"/>
    <w:rsid w:val="00981C0A"/>
    <w:rsid w:val="00982976"/>
    <w:rsid w:val="00982C0D"/>
    <w:rsid w:val="00982CFE"/>
    <w:rsid w:val="00983227"/>
    <w:rsid w:val="00984C1F"/>
    <w:rsid w:val="00985048"/>
    <w:rsid w:val="009854A3"/>
    <w:rsid w:val="00985DF8"/>
    <w:rsid w:val="00985F52"/>
    <w:rsid w:val="00986146"/>
    <w:rsid w:val="009869AD"/>
    <w:rsid w:val="00987739"/>
    <w:rsid w:val="00987BEC"/>
    <w:rsid w:val="009902EC"/>
    <w:rsid w:val="009908AB"/>
    <w:rsid w:val="00991397"/>
    <w:rsid w:val="00991C9F"/>
    <w:rsid w:val="00992A1F"/>
    <w:rsid w:val="0099340F"/>
    <w:rsid w:val="009936E6"/>
    <w:rsid w:val="00993979"/>
    <w:rsid w:val="00993F57"/>
    <w:rsid w:val="00993FE6"/>
    <w:rsid w:val="009940CC"/>
    <w:rsid w:val="00994BAF"/>
    <w:rsid w:val="00996266"/>
    <w:rsid w:val="0099670B"/>
    <w:rsid w:val="0099749C"/>
    <w:rsid w:val="00997A42"/>
    <w:rsid w:val="00997D10"/>
    <w:rsid w:val="009A017F"/>
    <w:rsid w:val="009A0250"/>
    <w:rsid w:val="009A0317"/>
    <w:rsid w:val="009A042D"/>
    <w:rsid w:val="009A17A7"/>
    <w:rsid w:val="009A1C2C"/>
    <w:rsid w:val="009A25FC"/>
    <w:rsid w:val="009A2CE8"/>
    <w:rsid w:val="009A3054"/>
    <w:rsid w:val="009A3B5E"/>
    <w:rsid w:val="009A456C"/>
    <w:rsid w:val="009A539E"/>
    <w:rsid w:val="009A5435"/>
    <w:rsid w:val="009A5633"/>
    <w:rsid w:val="009A56AF"/>
    <w:rsid w:val="009A5857"/>
    <w:rsid w:val="009A641F"/>
    <w:rsid w:val="009A6CD3"/>
    <w:rsid w:val="009A6F62"/>
    <w:rsid w:val="009A7379"/>
    <w:rsid w:val="009A73B9"/>
    <w:rsid w:val="009A7737"/>
    <w:rsid w:val="009A7CD5"/>
    <w:rsid w:val="009A7D0A"/>
    <w:rsid w:val="009B01DB"/>
    <w:rsid w:val="009B1177"/>
    <w:rsid w:val="009B1A6D"/>
    <w:rsid w:val="009B249D"/>
    <w:rsid w:val="009B3148"/>
    <w:rsid w:val="009B3A51"/>
    <w:rsid w:val="009B3E4B"/>
    <w:rsid w:val="009B3F3A"/>
    <w:rsid w:val="009B43BF"/>
    <w:rsid w:val="009B4FE1"/>
    <w:rsid w:val="009B606C"/>
    <w:rsid w:val="009B6EEF"/>
    <w:rsid w:val="009B71D3"/>
    <w:rsid w:val="009B74C8"/>
    <w:rsid w:val="009B76EE"/>
    <w:rsid w:val="009B7C67"/>
    <w:rsid w:val="009C349F"/>
    <w:rsid w:val="009C3B27"/>
    <w:rsid w:val="009C45C4"/>
    <w:rsid w:val="009C4F68"/>
    <w:rsid w:val="009C53D5"/>
    <w:rsid w:val="009C6087"/>
    <w:rsid w:val="009C7170"/>
    <w:rsid w:val="009C7DDE"/>
    <w:rsid w:val="009D07CE"/>
    <w:rsid w:val="009D0A98"/>
    <w:rsid w:val="009D134C"/>
    <w:rsid w:val="009D1405"/>
    <w:rsid w:val="009D1BCA"/>
    <w:rsid w:val="009D1CC3"/>
    <w:rsid w:val="009D2123"/>
    <w:rsid w:val="009D2388"/>
    <w:rsid w:val="009D242E"/>
    <w:rsid w:val="009D26D2"/>
    <w:rsid w:val="009D3A6A"/>
    <w:rsid w:val="009D3CBE"/>
    <w:rsid w:val="009D4B74"/>
    <w:rsid w:val="009D4F72"/>
    <w:rsid w:val="009D5294"/>
    <w:rsid w:val="009D6001"/>
    <w:rsid w:val="009D6099"/>
    <w:rsid w:val="009D67BF"/>
    <w:rsid w:val="009D693E"/>
    <w:rsid w:val="009D72D5"/>
    <w:rsid w:val="009D7649"/>
    <w:rsid w:val="009D7A98"/>
    <w:rsid w:val="009D7E2B"/>
    <w:rsid w:val="009E01AF"/>
    <w:rsid w:val="009E110D"/>
    <w:rsid w:val="009E116A"/>
    <w:rsid w:val="009E1892"/>
    <w:rsid w:val="009E1B05"/>
    <w:rsid w:val="009E1DFF"/>
    <w:rsid w:val="009E2698"/>
    <w:rsid w:val="009E2C79"/>
    <w:rsid w:val="009E2F82"/>
    <w:rsid w:val="009E33C5"/>
    <w:rsid w:val="009E35E0"/>
    <w:rsid w:val="009E3E2A"/>
    <w:rsid w:val="009E404A"/>
    <w:rsid w:val="009E4C4A"/>
    <w:rsid w:val="009E4F33"/>
    <w:rsid w:val="009E5E81"/>
    <w:rsid w:val="009E5F47"/>
    <w:rsid w:val="009E68CE"/>
    <w:rsid w:val="009E6C89"/>
    <w:rsid w:val="009E6D09"/>
    <w:rsid w:val="009E7430"/>
    <w:rsid w:val="009F032D"/>
    <w:rsid w:val="009F04DA"/>
    <w:rsid w:val="009F0838"/>
    <w:rsid w:val="009F0A35"/>
    <w:rsid w:val="009F1002"/>
    <w:rsid w:val="009F10CF"/>
    <w:rsid w:val="009F1CF8"/>
    <w:rsid w:val="009F1E76"/>
    <w:rsid w:val="009F2AD5"/>
    <w:rsid w:val="009F411B"/>
    <w:rsid w:val="009F43B7"/>
    <w:rsid w:val="009F4BBD"/>
    <w:rsid w:val="009F5576"/>
    <w:rsid w:val="009F55CC"/>
    <w:rsid w:val="009F6C73"/>
    <w:rsid w:val="009F76CE"/>
    <w:rsid w:val="00A001DA"/>
    <w:rsid w:val="00A00ED9"/>
    <w:rsid w:val="00A030B3"/>
    <w:rsid w:val="00A03641"/>
    <w:rsid w:val="00A03A6C"/>
    <w:rsid w:val="00A03D29"/>
    <w:rsid w:val="00A04B2D"/>
    <w:rsid w:val="00A054F6"/>
    <w:rsid w:val="00A0574E"/>
    <w:rsid w:val="00A05885"/>
    <w:rsid w:val="00A05F73"/>
    <w:rsid w:val="00A0713D"/>
    <w:rsid w:val="00A075A2"/>
    <w:rsid w:val="00A10277"/>
    <w:rsid w:val="00A108EA"/>
    <w:rsid w:val="00A11DD7"/>
    <w:rsid w:val="00A137D9"/>
    <w:rsid w:val="00A13924"/>
    <w:rsid w:val="00A13C76"/>
    <w:rsid w:val="00A13D6E"/>
    <w:rsid w:val="00A14C14"/>
    <w:rsid w:val="00A159CF"/>
    <w:rsid w:val="00A16225"/>
    <w:rsid w:val="00A16500"/>
    <w:rsid w:val="00A168E8"/>
    <w:rsid w:val="00A1699B"/>
    <w:rsid w:val="00A16A7B"/>
    <w:rsid w:val="00A16DAE"/>
    <w:rsid w:val="00A171BA"/>
    <w:rsid w:val="00A203AC"/>
    <w:rsid w:val="00A205FF"/>
    <w:rsid w:val="00A206F6"/>
    <w:rsid w:val="00A21878"/>
    <w:rsid w:val="00A218FC"/>
    <w:rsid w:val="00A21B7D"/>
    <w:rsid w:val="00A21C1A"/>
    <w:rsid w:val="00A21DD6"/>
    <w:rsid w:val="00A22554"/>
    <w:rsid w:val="00A2331B"/>
    <w:rsid w:val="00A24839"/>
    <w:rsid w:val="00A2594F"/>
    <w:rsid w:val="00A25DE9"/>
    <w:rsid w:val="00A25DF8"/>
    <w:rsid w:val="00A26984"/>
    <w:rsid w:val="00A27407"/>
    <w:rsid w:val="00A2761B"/>
    <w:rsid w:val="00A27DCA"/>
    <w:rsid w:val="00A30284"/>
    <w:rsid w:val="00A30D87"/>
    <w:rsid w:val="00A3150D"/>
    <w:rsid w:val="00A3155E"/>
    <w:rsid w:val="00A324F3"/>
    <w:rsid w:val="00A32561"/>
    <w:rsid w:val="00A32867"/>
    <w:rsid w:val="00A3316D"/>
    <w:rsid w:val="00A3345B"/>
    <w:rsid w:val="00A3432A"/>
    <w:rsid w:val="00A346C1"/>
    <w:rsid w:val="00A3470B"/>
    <w:rsid w:val="00A34C19"/>
    <w:rsid w:val="00A34D10"/>
    <w:rsid w:val="00A34D52"/>
    <w:rsid w:val="00A35592"/>
    <w:rsid w:val="00A3561E"/>
    <w:rsid w:val="00A3642E"/>
    <w:rsid w:val="00A36466"/>
    <w:rsid w:val="00A36C55"/>
    <w:rsid w:val="00A37BEF"/>
    <w:rsid w:val="00A37E57"/>
    <w:rsid w:val="00A405A4"/>
    <w:rsid w:val="00A4088C"/>
    <w:rsid w:val="00A40912"/>
    <w:rsid w:val="00A41134"/>
    <w:rsid w:val="00A42056"/>
    <w:rsid w:val="00A42BC6"/>
    <w:rsid w:val="00A42C95"/>
    <w:rsid w:val="00A42C97"/>
    <w:rsid w:val="00A42E07"/>
    <w:rsid w:val="00A43A64"/>
    <w:rsid w:val="00A442A4"/>
    <w:rsid w:val="00A44D5A"/>
    <w:rsid w:val="00A45754"/>
    <w:rsid w:val="00A45FBD"/>
    <w:rsid w:val="00A4631C"/>
    <w:rsid w:val="00A46B7B"/>
    <w:rsid w:val="00A46E8D"/>
    <w:rsid w:val="00A504C5"/>
    <w:rsid w:val="00A50C34"/>
    <w:rsid w:val="00A51338"/>
    <w:rsid w:val="00A51A0F"/>
    <w:rsid w:val="00A51CB9"/>
    <w:rsid w:val="00A52249"/>
    <w:rsid w:val="00A5283E"/>
    <w:rsid w:val="00A52B82"/>
    <w:rsid w:val="00A52D5A"/>
    <w:rsid w:val="00A54CA0"/>
    <w:rsid w:val="00A5545B"/>
    <w:rsid w:val="00A555ED"/>
    <w:rsid w:val="00A55F95"/>
    <w:rsid w:val="00A562EF"/>
    <w:rsid w:val="00A5767A"/>
    <w:rsid w:val="00A607DC"/>
    <w:rsid w:val="00A6264E"/>
    <w:rsid w:val="00A62B5C"/>
    <w:rsid w:val="00A62E40"/>
    <w:rsid w:val="00A63573"/>
    <w:rsid w:val="00A63AD2"/>
    <w:rsid w:val="00A63E5A"/>
    <w:rsid w:val="00A642BC"/>
    <w:rsid w:val="00A645ED"/>
    <w:rsid w:val="00A65162"/>
    <w:rsid w:val="00A65C26"/>
    <w:rsid w:val="00A661C3"/>
    <w:rsid w:val="00A66279"/>
    <w:rsid w:val="00A66F1C"/>
    <w:rsid w:val="00A70369"/>
    <w:rsid w:val="00A70BD5"/>
    <w:rsid w:val="00A7178C"/>
    <w:rsid w:val="00A722A4"/>
    <w:rsid w:val="00A725B4"/>
    <w:rsid w:val="00A72A97"/>
    <w:rsid w:val="00A74B7E"/>
    <w:rsid w:val="00A75511"/>
    <w:rsid w:val="00A76144"/>
    <w:rsid w:val="00A7684D"/>
    <w:rsid w:val="00A7688D"/>
    <w:rsid w:val="00A76950"/>
    <w:rsid w:val="00A76EA5"/>
    <w:rsid w:val="00A76EEA"/>
    <w:rsid w:val="00A77C1C"/>
    <w:rsid w:val="00A77D80"/>
    <w:rsid w:val="00A8030B"/>
    <w:rsid w:val="00A806C6"/>
    <w:rsid w:val="00A8096B"/>
    <w:rsid w:val="00A80B81"/>
    <w:rsid w:val="00A81DB1"/>
    <w:rsid w:val="00A81EC0"/>
    <w:rsid w:val="00A8218B"/>
    <w:rsid w:val="00A833A0"/>
    <w:rsid w:val="00A833CD"/>
    <w:rsid w:val="00A84503"/>
    <w:rsid w:val="00A845C4"/>
    <w:rsid w:val="00A84623"/>
    <w:rsid w:val="00A84625"/>
    <w:rsid w:val="00A84F8D"/>
    <w:rsid w:val="00A85C1C"/>
    <w:rsid w:val="00A86ED7"/>
    <w:rsid w:val="00A871A6"/>
    <w:rsid w:val="00A872BE"/>
    <w:rsid w:val="00A903AE"/>
    <w:rsid w:val="00A90B4E"/>
    <w:rsid w:val="00A90FDE"/>
    <w:rsid w:val="00A9102E"/>
    <w:rsid w:val="00A91312"/>
    <w:rsid w:val="00A91376"/>
    <w:rsid w:val="00A91B87"/>
    <w:rsid w:val="00A949BB"/>
    <w:rsid w:val="00A94DAA"/>
    <w:rsid w:val="00A95369"/>
    <w:rsid w:val="00A9584E"/>
    <w:rsid w:val="00A95C91"/>
    <w:rsid w:val="00A960E2"/>
    <w:rsid w:val="00A960FE"/>
    <w:rsid w:val="00A964BD"/>
    <w:rsid w:val="00A96D7E"/>
    <w:rsid w:val="00AA036B"/>
    <w:rsid w:val="00AA12B0"/>
    <w:rsid w:val="00AA3644"/>
    <w:rsid w:val="00AA3C9C"/>
    <w:rsid w:val="00AA5533"/>
    <w:rsid w:val="00AA57DB"/>
    <w:rsid w:val="00AA58DA"/>
    <w:rsid w:val="00AA596A"/>
    <w:rsid w:val="00AA5F4D"/>
    <w:rsid w:val="00AA6AB0"/>
    <w:rsid w:val="00AA6CDC"/>
    <w:rsid w:val="00AA6E31"/>
    <w:rsid w:val="00AA70A0"/>
    <w:rsid w:val="00AA77A3"/>
    <w:rsid w:val="00AA7967"/>
    <w:rsid w:val="00AA7AA1"/>
    <w:rsid w:val="00AA7EC8"/>
    <w:rsid w:val="00AB06E9"/>
    <w:rsid w:val="00AB0941"/>
    <w:rsid w:val="00AB0FF3"/>
    <w:rsid w:val="00AB14E8"/>
    <w:rsid w:val="00AB161B"/>
    <w:rsid w:val="00AB17FC"/>
    <w:rsid w:val="00AB1FA6"/>
    <w:rsid w:val="00AB24DA"/>
    <w:rsid w:val="00AB2633"/>
    <w:rsid w:val="00AB2C9E"/>
    <w:rsid w:val="00AB31F0"/>
    <w:rsid w:val="00AB3241"/>
    <w:rsid w:val="00AB452A"/>
    <w:rsid w:val="00AB5B1B"/>
    <w:rsid w:val="00AB5C1E"/>
    <w:rsid w:val="00AB6B24"/>
    <w:rsid w:val="00AB6BD0"/>
    <w:rsid w:val="00AC225E"/>
    <w:rsid w:val="00AC2842"/>
    <w:rsid w:val="00AC2C8F"/>
    <w:rsid w:val="00AC35B9"/>
    <w:rsid w:val="00AC3AFA"/>
    <w:rsid w:val="00AC3FA5"/>
    <w:rsid w:val="00AC442B"/>
    <w:rsid w:val="00AC45BB"/>
    <w:rsid w:val="00AC4F7E"/>
    <w:rsid w:val="00AC563C"/>
    <w:rsid w:val="00AC5BCA"/>
    <w:rsid w:val="00AC64B2"/>
    <w:rsid w:val="00AC6BEB"/>
    <w:rsid w:val="00AC72B8"/>
    <w:rsid w:val="00AC73A1"/>
    <w:rsid w:val="00AC7A9C"/>
    <w:rsid w:val="00AC7B1A"/>
    <w:rsid w:val="00AC7B1C"/>
    <w:rsid w:val="00AC7C16"/>
    <w:rsid w:val="00AD0102"/>
    <w:rsid w:val="00AD1058"/>
    <w:rsid w:val="00AD1254"/>
    <w:rsid w:val="00AD22CF"/>
    <w:rsid w:val="00AD2866"/>
    <w:rsid w:val="00AD2AC9"/>
    <w:rsid w:val="00AD3118"/>
    <w:rsid w:val="00AD3C9D"/>
    <w:rsid w:val="00AD541C"/>
    <w:rsid w:val="00AD5672"/>
    <w:rsid w:val="00AD585E"/>
    <w:rsid w:val="00AD60EA"/>
    <w:rsid w:val="00AD6596"/>
    <w:rsid w:val="00AD7389"/>
    <w:rsid w:val="00AD7CD7"/>
    <w:rsid w:val="00AD7D9A"/>
    <w:rsid w:val="00AE0998"/>
    <w:rsid w:val="00AE20DC"/>
    <w:rsid w:val="00AE2F16"/>
    <w:rsid w:val="00AE3290"/>
    <w:rsid w:val="00AE3435"/>
    <w:rsid w:val="00AE4568"/>
    <w:rsid w:val="00AE4620"/>
    <w:rsid w:val="00AE4A8C"/>
    <w:rsid w:val="00AE4E84"/>
    <w:rsid w:val="00AE5259"/>
    <w:rsid w:val="00AE5ED2"/>
    <w:rsid w:val="00AE67EB"/>
    <w:rsid w:val="00AE7003"/>
    <w:rsid w:val="00AE7403"/>
    <w:rsid w:val="00AE7C6D"/>
    <w:rsid w:val="00AF11C5"/>
    <w:rsid w:val="00AF16C9"/>
    <w:rsid w:val="00AF17FF"/>
    <w:rsid w:val="00AF2023"/>
    <w:rsid w:val="00AF244D"/>
    <w:rsid w:val="00AF2F7D"/>
    <w:rsid w:val="00AF350E"/>
    <w:rsid w:val="00AF3AA9"/>
    <w:rsid w:val="00AF3D96"/>
    <w:rsid w:val="00AF3F30"/>
    <w:rsid w:val="00AF3F6D"/>
    <w:rsid w:val="00AF4C66"/>
    <w:rsid w:val="00AF51E3"/>
    <w:rsid w:val="00AF5BF6"/>
    <w:rsid w:val="00AF6995"/>
    <w:rsid w:val="00AF699F"/>
    <w:rsid w:val="00B00402"/>
    <w:rsid w:val="00B0044A"/>
    <w:rsid w:val="00B00AAC"/>
    <w:rsid w:val="00B00D59"/>
    <w:rsid w:val="00B00FA2"/>
    <w:rsid w:val="00B00FA5"/>
    <w:rsid w:val="00B01161"/>
    <w:rsid w:val="00B0143B"/>
    <w:rsid w:val="00B0199E"/>
    <w:rsid w:val="00B022B7"/>
    <w:rsid w:val="00B0248A"/>
    <w:rsid w:val="00B037B2"/>
    <w:rsid w:val="00B03848"/>
    <w:rsid w:val="00B04276"/>
    <w:rsid w:val="00B0457F"/>
    <w:rsid w:val="00B04AAC"/>
    <w:rsid w:val="00B05045"/>
    <w:rsid w:val="00B05B5C"/>
    <w:rsid w:val="00B070E5"/>
    <w:rsid w:val="00B075F5"/>
    <w:rsid w:val="00B07ADA"/>
    <w:rsid w:val="00B1059E"/>
    <w:rsid w:val="00B10A72"/>
    <w:rsid w:val="00B10E1D"/>
    <w:rsid w:val="00B1154C"/>
    <w:rsid w:val="00B11583"/>
    <w:rsid w:val="00B11C92"/>
    <w:rsid w:val="00B122F3"/>
    <w:rsid w:val="00B13175"/>
    <w:rsid w:val="00B1323D"/>
    <w:rsid w:val="00B14379"/>
    <w:rsid w:val="00B1465D"/>
    <w:rsid w:val="00B14793"/>
    <w:rsid w:val="00B15512"/>
    <w:rsid w:val="00B15677"/>
    <w:rsid w:val="00B15C56"/>
    <w:rsid w:val="00B16C49"/>
    <w:rsid w:val="00B16D64"/>
    <w:rsid w:val="00B17691"/>
    <w:rsid w:val="00B20664"/>
    <w:rsid w:val="00B20AF5"/>
    <w:rsid w:val="00B21641"/>
    <w:rsid w:val="00B21A5B"/>
    <w:rsid w:val="00B2250C"/>
    <w:rsid w:val="00B22593"/>
    <w:rsid w:val="00B225AC"/>
    <w:rsid w:val="00B2326D"/>
    <w:rsid w:val="00B23530"/>
    <w:rsid w:val="00B2354E"/>
    <w:rsid w:val="00B237F3"/>
    <w:rsid w:val="00B23B0F"/>
    <w:rsid w:val="00B23D20"/>
    <w:rsid w:val="00B23ED5"/>
    <w:rsid w:val="00B2481E"/>
    <w:rsid w:val="00B256B7"/>
    <w:rsid w:val="00B25B29"/>
    <w:rsid w:val="00B266B4"/>
    <w:rsid w:val="00B26A61"/>
    <w:rsid w:val="00B26CE9"/>
    <w:rsid w:val="00B26EAB"/>
    <w:rsid w:val="00B27A60"/>
    <w:rsid w:val="00B27DFB"/>
    <w:rsid w:val="00B3007E"/>
    <w:rsid w:val="00B30740"/>
    <w:rsid w:val="00B3174D"/>
    <w:rsid w:val="00B32733"/>
    <w:rsid w:val="00B33367"/>
    <w:rsid w:val="00B340A1"/>
    <w:rsid w:val="00B3512D"/>
    <w:rsid w:val="00B3528F"/>
    <w:rsid w:val="00B3588C"/>
    <w:rsid w:val="00B359B4"/>
    <w:rsid w:val="00B35CCA"/>
    <w:rsid w:val="00B361BE"/>
    <w:rsid w:val="00B36244"/>
    <w:rsid w:val="00B373A3"/>
    <w:rsid w:val="00B37985"/>
    <w:rsid w:val="00B37F64"/>
    <w:rsid w:val="00B400F5"/>
    <w:rsid w:val="00B40116"/>
    <w:rsid w:val="00B40FBF"/>
    <w:rsid w:val="00B412F8"/>
    <w:rsid w:val="00B419F4"/>
    <w:rsid w:val="00B424A3"/>
    <w:rsid w:val="00B42C69"/>
    <w:rsid w:val="00B43E5F"/>
    <w:rsid w:val="00B448BC"/>
    <w:rsid w:val="00B450D3"/>
    <w:rsid w:val="00B45AB3"/>
    <w:rsid w:val="00B45F0D"/>
    <w:rsid w:val="00B461AD"/>
    <w:rsid w:val="00B46467"/>
    <w:rsid w:val="00B4647E"/>
    <w:rsid w:val="00B46738"/>
    <w:rsid w:val="00B46999"/>
    <w:rsid w:val="00B47171"/>
    <w:rsid w:val="00B4763C"/>
    <w:rsid w:val="00B47CD4"/>
    <w:rsid w:val="00B47FBD"/>
    <w:rsid w:val="00B51128"/>
    <w:rsid w:val="00B5145E"/>
    <w:rsid w:val="00B52028"/>
    <w:rsid w:val="00B5219E"/>
    <w:rsid w:val="00B525B0"/>
    <w:rsid w:val="00B52762"/>
    <w:rsid w:val="00B52B5E"/>
    <w:rsid w:val="00B53416"/>
    <w:rsid w:val="00B53AF5"/>
    <w:rsid w:val="00B53E11"/>
    <w:rsid w:val="00B557C6"/>
    <w:rsid w:val="00B55A37"/>
    <w:rsid w:val="00B5643C"/>
    <w:rsid w:val="00B57A1E"/>
    <w:rsid w:val="00B601D2"/>
    <w:rsid w:val="00B6030E"/>
    <w:rsid w:val="00B6081A"/>
    <w:rsid w:val="00B60D54"/>
    <w:rsid w:val="00B615E7"/>
    <w:rsid w:val="00B628DC"/>
    <w:rsid w:val="00B62B07"/>
    <w:rsid w:val="00B62FB4"/>
    <w:rsid w:val="00B63676"/>
    <w:rsid w:val="00B6390A"/>
    <w:rsid w:val="00B64331"/>
    <w:rsid w:val="00B64968"/>
    <w:rsid w:val="00B64CA7"/>
    <w:rsid w:val="00B65171"/>
    <w:rsid w:val="00B6523D"/>
    <w:rsid w:val="00B657CB"/>
    <w:rsid w:val="00B67A95"/>
    <w:rsid w:val="00B701B8"/>
    <w:rsid w:val="00B709EB"/>
    <w:rsid w:val="00B70BBD"/>
    <w:rsid w:val="00B71D59"/>
    <w:rsid w:val="00B72263"/>
    <w:rsid w:val="00B7370E"/>
    <w:rsid w:val="00B73848"/>
    <w:rsid w:val="00B738E3"/>
    <w:rsid w:val="00B745F8"/>
    <w:rsid w:val="00B74AA7"/>
    <w:rsid w:val="00B74B10"/>
    <w:rsid w:val="00B758E8"/>
    <w:rsid w:val="00B75D44"/>
    <w:rsid w:val="00B75FD8"/>
    <w:rsid w:val="00B7629C"/>
    <w:rsid w:val="00B778AB"/>
    <w:rsid w:val="00B8006B"/>
    <w:rsid w:val="00B806A9"/>
    <w:rsid w:val="00B80B5A"/>
    <w:rsid w:val="00B81DA2"/>
    <w:rsid w:val="00B820CE"/>
    <w:rsid w:val="00B82208"/>
    <w:rsid w:val="00B82598"/>
    <w:rsid w:val="00B83525"/>
    <w:rsid w:val="00B836BC"/>
    <w:rsid w:val="00B847FC"/>
    <w:rsid w:val="00B84FB2"/>
    <w:rsid w:val="00B85922"/>
    <w:rsid w:val="00B85C89"/>
    <w:rsid w:val="00B87090"/>
    <w:rsid w:val="00B875F5"/>
    <w:rsid w:val="00B90591"/>
    <w:rsid w:val="00B9148C"/>
    <w:rsid w:val="00B91A26"/>
    <w:rsid w:val="00B91E31"/>
    <w:rsid w:val="00B91F93"/>
    <w:rsid w:val="00B9308F"/>
    <w:rsid w:val="00B9391C"/>
    <w:rsid w:val="00B94AF3"/>
    <w:rsid w:val="00B94CFC"/>
    <w:rsid w:val="00B94D39"/>
    <w:rsid w:val="00B954AC"/>
    <w:rsid w:val="00B95544"/>
    <w:rsid w:val="00B957BF"/>
    <w:rsid w:val="00B96089"/>
    <w:rsid w:val="00B96262"/>
    <w:rsid w:val="00B9636C"/>
    <w:rsid w:val="00B96A17"/>
    <w:rsid w:val="00B96F0F"/>
    <w:rsid w:val="00B97243"/>
    <w:rsid w:val="00B973E9"/>
    <w:rsid w:val="00B97FAD"/>
    <w:rsid w:val="00BA0061"/>
    <w:rsid w:val="00BA04DF"/>
    <w:rsid w:val="00BA0E6F"/>
    <w:rsid w:val="00BA16C1"/>
    <w:rsid w:val="00BA27A9"/>
    <w:rsid w:val="00BA2B72"/>
    <w:rsid w:val="00BA2BCA"/>
    <w:rsid w:val="00BA3644"/>
    <w:rsid w:val="00BA37C8"/>
    <w:rsid w:val="00BA4019"/>
    <w:rsid w:val="00BA4A78"/>
    <w:rsid w:val="00BA5350"/>
    <w:rsid w:val="00BA5917"/>
    <w:rsid w:val="00BB02F5"/>
    <w:rsid w:val="00BB1720"/>
    <w:rsid w:val="00BB1F58"/>
    <w:rsid w:val="00BB29E1"/>
    <w:rsid w:val="00BB2EA3"/>
    <w:rsid w:val="00BB33BE"/>
    <w:rsid w:val="00BB39EF"/>
    <w:rsid w:val="00BB3A08"/>
    <w:rsid w:val="00BB3F2C"/>
    <w:rsid w:val="00BB4120"/>
    <w:rsid w:val="00BB4DD0"/>
    <w:rsid w:val="00BB54F6"/>
    <w:rsid w:val="00BB5506"/>
    <w:rsid w:val="00BB5A9A"/>
    <w:rsid w:val="00BB674A"/>
    <w:rsid w:val="00BB6CE5"/>
    <w:rsid w:val="00BC0A31"/>
    <w:rsid w:val="00BC1382"/>
    <w:rsid w:val="00BC1B4A"/>
    <w:rsid w:val="00BC25E5"/>
    <w:rsid w:val="00BC2852"/>
    <w:rsid w:val="00BC3553"/>
    <w:rsid w:val="00BC3C8B"/>
    <w:rsid w:val="00BC4BC4"/>
    <w:rsid w:val="00BC4DA6"/>
    <w:rsid w:val="00BC5534"/>
    <w:rsid w:val="00BC64F5"/>
    <w:rsid w:val="00BC6842"/>
    <w:rsid w:val="00BC797A"/>
    <w:rsid w:val="00BC7C21"/>
    <w:rsid w:val="00BD0C27"/>
    <w:rsid w:val="00BD0CF1"/>
    <w:rsid w:val="00BD1828"/>
    <w:rsid w:val="00BD1900"/>
    <w:rsid w:val="00BD1B71"/>
    <w:rsid w:val="00BD1CD9"/>
    <w:rsid w:val="00BD23B8"/>
    <w:rsid w:val="00BD2EDF"/>
    <w:rsid w:val="00BD3BBC"/>
    <w:rsid w:val="00BD52D1"/>
    <w:rsid w:val="00BD5F67"/>
    <w:rsid w:val="00BD6101"/>
    <w:rsid w:val="00BD6F79"/>
    <w:rsid w:val="00BD7041"/>
    <w:rsid w:val="00BD7A78"/>
    <w:rsid w:val="00BE08CD"/>
    <w:rsid w:val="00BE097D"/>
    <w:rsid w:val="00BE0C10"/>
    <w:rsid w:val="00BE0EB7"/>
    <w:rsid w:val="00BE10FA"/>
    <w:rsid w:val="00BE1906"/>
    <w:rsid w:val="00BE23E0"/>
    <w:rsid w:val="00BE293B"/>
    <w:rsid w:val="00BE4178"/>
    <w:rsid w:val="00BE4644"/>
    <w:rsid w:val="00BE571C"/>
    <w:rsid w:val="00BE57EA"/>
    <w:rsid w:val="00BE5895"/>
    <w:rsid w:val="00BE5BFB"/>
    <w:rsid w:val="00BE5E11"/>
    <w:rsid w:val="00BE668C"/>
    <w:rsid w:val="00BE7210"/>
    <w:rsid w:val="00BE74B3"/>
    <w:rsid w:val="00BE7BEA"/>
    <w:rsid w:val="00BE7EA8"/>
    <w:rsid w:val="00BF007C"/>
    <w:rsid w:val="00BF0949"/>
    <w:rsid w:val="00BF135F"/>
    <w:rsid w:val="00BF139C"/>
    <w:rsid w:val="00BF209F"/>
    <w:rsid w:val="00BF217D"/>
    <w:rsid w:val="00BF2832"/>
    <w:rsid w:val="00BF29FE"/>
    <w:rsid w:val="00BF2B9F"/>
    <w:rsid w:val="00BF33B9"/>
    <w:rsid w:val="00BF3C81"/>
    <w:rsid w:val="00BF4D0C"/>
    <w:rsid w:val="00BF509F"/>
    <w:rsid w:val="00BF5B84"/>
    <w:rsid w:val="00BF5D5B"/>
    <w:rsid w:val="00BF677D"/>
    <w:rsid w:val="00BF69BD"/>
    <w:rsid w:val="00BF9B6B"/>
    <w:rsid w:val="00C0057E"/>
    <w:rsid w:val="00C00748"/>
    <w:rsid w:val="00C0074B"/>
    <w:rsid w:val="00C00875"/>
    <w:rsid w:val="00C00EA4"/>
    <w:rsid w:val="00C0134B"/>
    <w:rsid w:val="00C01ADF"/>
    <w:rsid w:val="00C025D4"/>
    <w:rsid w:val="00C029A1"/>
    <w:rsid w:val="00C02F56"/>
    <w:rsid w:val="00C03FF4"/>
    <w:rsid w:val="00C04091"/>
    <w:rsid w:val="00C043C8"/>
    <w:rsid w:val="00C044EE"/>
    <w:rsid w:val="00C055FF"/>
    <w:rsid w:val="00C06146"/>
    <w:rsid w:val="00C0614D"/>
    <w:rsid w:val="00C06320"/>
    <w:rsid w:val="00C06EDD"/>
    <w:rsid w:val="00C0734D"/>
    <w:rsid w:val="00C075A2"/>
    <w:rsid w:val="00C1043F"/>
    <w:rsid w:val="00C10D16"/>
    <w:rsid w:val="00C1169C"/>
    <w:rsid w:val="00C11A5C"/>
    <w:rsid w:val="00C12075"/>
    <w:rsid w:val="00C12D05"/>
    <w:rsid w:val="00C12EAC"/>
    <w:rsid w:val="00C132A4"/>
    <w:rsid w:val="00C13800"/>
    <w:rsid w:val="00C13ACC"/>
    <w:rsid w:val="00C14C51"/>
    <w:rsid w:val="00C1667A"/>
    <w:rsid w:val="00C16928"/>
    <w:rsid w:val="00C16D32"/>
    <w:rsid w:val="00C17319"/>
    <w:rsid w:val="00C1772A"/>
    <w:rsid w:val="00C17E8C"/>
    <w:rsid w:val="00C20459"/>
    <w:rsid w:val="00C211AB"/>
    <w:rsid w:val="00C2126D"/>
    <w:rsid w:val="00C21584"/>
    <w:rsid w:val="00C220BF"/>
    <w:rsid w:val="00C249FD"/>
    <w:rsid w:val="00C24B69"/>
    <w:rsid w:val="00C24F8D"/>
    <w:rsid w:val="00C25195"/>
    <w:rsid w:val="00C2605E"/>
    <w:rsid w:val="00C262E5"/>
    <w:rsid w:val="00C26B7F"/>
    <w:rsid w:val="00C26EC9"/>
    <w:rsid w:val="00C27192"/>
    <w:rsid w:val="00C2738C"/>
    <w:rsid w:val="00C27EFF"/>
    <w:rsid w:val="00C30D0F"/>
    <w:rsid w:val="00C31AF1"/>
    <w:rsid w:val="00C31B0B"/>
    <w:rsid w:val="00C328AD"/>
    <w:rsid w:val="00C3290F"/>
    <w:rsid w:val="00C32B00"/>
    <w:rsid w:val="00C32E28"/>
    <w:rsid w:val="00C32F8E"/>
    <w:rsid w:val="00C333CA"/>
    <w:rsid w:val="00C338DC"/>
    <w:rsid w:val="00C33E7F"/>
    <w:rsid w:val="00C34503"/>
    <w:rsid w:val="00C34844"/>
    <w:rsid w:val="00C348D9"/>
    <w:rsid w:val="00C3495F"/>
    <w:rsid w:val="00C35B13"/>
    <w:rsid w:val="00C35EA5"/>
    <w:rsid w:val="00C366A9"/>
    <w:rsid w:val="00C366B0"/>
    <w:rsid w:val="00C366F0"/>
    <w:rsid w:val="00C3723F"/>
    <w:rsid w:val="00C37748"/>
    <w:rsid w:val="00C41EBF"/>
    <w:rsid w:val="00C421C5"/>
    <w:rsid w:val="00C424C7"/>
    <w:rsid w:val="00C42CD3"/>
    <w:rsid w:val="00C43364"/>
    <w:rsid w:val="00C43376"/>
    <w:rsid w:val="00C44B83"/>
    <w:rsid w:val="00C44C0B"/>
    <w:rsid w:val="00C44E3B"/>
    <w:rsid w:val="00C4559B"/>
    <w:rsid w:val="00C455ED"/>
    <w:rsid w:val="00C45BEB"/>
    <w:rsid w:val="00C468EF"/>
    <w:rsid w:val="00C46C36"/>
    <w:rsid w:val="00C46FA2"/>
    <w:rsid w:val="00C475BD"/>
    <w:rsid w:val="00C47B15"/>
    <w:rsid w:val="00C47D2B"/>
    <w:rsid w:val="00C47D72"/>
    <w:rsid w:val="00C5009E"/>
    <w:rsid w:val="00C50235"/>
    <w:rsid w:val="00C5044E"/>
    <w:rsid w:val="00C50958"/>
    <w:rsid w:val="00C50BF9"/>
    <w:rsid w:val="00C50D7B"/>
    <w:rsid w:val="00C51287"/>
    <w:rsid w:val="00C524FB"/>
    <w:rsid w:val="00C52BAA"/>
    <w:rsid w:val="00C52D62"/>
    <w:rsid w:val="00C52FCE"/>
    <w:rsid w:val="00C532A4"/>
    <w:rsid w:val="00C532F6"/>
    <w:rsid w:val="00C53550"/>
    <w:rsid w:val="00C5505B"/>
    <w:rsid w:val="00C551BA"/>
    <w:rsid w:val="00C5579D"/>
    <w:rsid w:val="00C55F73"/>
    <w:rsid w:val="00C5611B"/>
    <w:rsid w:val="00C573F0"/>
    <w:rsid w:val="00C57523"/>
    <w:rsid w:val="00C57ABE"/>
    <w:rsid w:val="00C57B9B"/>
    <w:rsid w:val="00C57E81"/>
    <w:rsid w:val="00C600B6"/>
    <w:rsid w:val="00C603E2"/>
    <w:rsid w:val="00C60A79"/>
    <w:rsid w:val="00C60D17"/>
    <w:rsid w:val="00C6304E"/>
    <w:rsid w:val="00C63438"/>
    <w:rsid w:val="00C63E7E"/>
    <w:rsid w:val="00C653FA"/>
    <w:rsid w:val="00C65741"/>
    <w:rsid w:val="00C65CCB"/>
    <w:rsid w:val="00C66284"/>
    <w:rsid w:val="00C663AC"/>
    <w:rsid w:val="00C67270"/>
    <w:rsid w:val="00C675A7"/>
    <w:rsid w:val="00C7027E"/>
    <w:rsid w:val="00C71DBB"/>
    <w:rsid w:val="00C720EA"/>
    <w:rsid w:val="00C72572"/>
    <w:rsid w:val="00C72629"/>
    <w:rsid w:val="00C72AD7"/>
    <w:rsid w:val="00C730BF"/>
    <w:rsid w:val="00C739AD"/>
    <w:rsid w:val="00C74425"/>
    <w:rsid w:val="00C75533"/>
    <w:rsid w:val="00C757E7"/>
    <w:rsid w:val="00C75F08"/>
    <w:rsid w:val="00C766D4"/>
    <w:rsid w:val="00C77035"/>
    <w:rsid w:val="00C77543"/>
    <w:rsid w:val="00C779B3"/>
    <w:rsid w:val="00C81140"/>
    <w:rsid w:val="00C812D0"/>
    <w:rsid w:val="00C81973"/>
    <w:rsid w:val="00C819A1"/>
    <w:rsid w:val="00C81D77"/>
    <w:rsid w:val="00C81E16"/>
    <w:rsid w:val="00C82F57"/>
    <w:rsid w:val="00C83700"/>
    <w:rsid w:val="00C83D2B"/>
    <w:rsid w:val="00C83E00"/>
    <w:rsid w:val="00C84429"/>
    <w:rsid w:val="00C84CF4"/>
    <w:rsid w:val="00C86383"/>
    <w:rsid w:val="00C87BFE"/>
    <w:rsid w:val="00C90259"/>
    <w:rsid w:val="00C90379"/>
    <w:rsid w:val="00C90873"/>
    <w:rsid w:val="00C909B3"/>
    <w:rsid w:val="00C91122"/>
    <w:rsid w:val="00C9185C"/>
    <w:rsid w:val="00C9188C"/>
    <w:rsid w:val="00C92873"/>
    <w:rsid w:val="00C92CEC"/>
    <w:rsid w:val="00C94D7B"/>
    <w:rsid w:val="00C957B8"/>
    <w:rsid w:val="00C95EFA"/>
    <w:rsid w:val="00C96328"/>
    <w:rsid w:val="00C96569"/>
    <w:rsid w:val="00C96C45"/>
    <w:rsid w:val="00C96FF8"/>
    <w:rsid w:val="00C97C07"/>
    <w:rsid w:val="00C97D5E"/>
    <w:rsid w:val="00CA089D"/>
    <w:rsid w:val="00CA1000"/>
    <w:rsid w:val="00CA4A83"/>
    <w:rsid w:val="00CA5B68"/>
    <w:rsid w:val="00CA5EFF"/>
    <w:rsid w:val="00CA5F17"/>
    <w:rsid w:val="00CA6252"/>
    <w:rsid w:val="00CA63A2"/>
    <w:rsid w:val="00CA6C37"/>
    <w:rsid w:val="00CA77F7"/>
    <w:rsid w:val="00CA7833"/>
    <w:rsid w:val="00CB07CD"/>
    <w:rsid w:val="00CB0D43"/>
    <w:rsid w:val="00CB2B37"/>
    <w:rsid w:val="00CB2C31"/>
    <w:rsid w:val="00CB31E2"/>
    <w:rsid w:val="00CB388D"/>
    <w:rsid w:val="00CB3CB5"/>
    <w:rsid w:val="00CB55BD"/>
    <w:rsid w:val="00CB56C4"/>
    <w:rsid w:val="00CB7EB2"/>
    <w:rsid w:val="00CC0103"/>
    <w:rsid w:val="00CC1311"/>
    <w:rsid w:val="00CC1950"/>
    <w:rsid w:val="00CC1D66"/>
    <w:rsid w:val="00CC2401"/>
    <w:rsid w:val="00CC2945"/>
    <w:rsid w:val="00CC2CAB"/>
    <w:rsid w:val="00CC2CDE"/>
    <w:rsid w:val="00CC303A"/>
    <w:rsid w:val="00CC39B6"/>
    <w:rsid w:val="00CC412F"/>
    <w:rsid w:val="00CC43B8"/>
    <w:rsid w:val="00CC4CBB"/>
    <w:rsid w:val="00CC54C0"/>
    <w:rsid w:val="00CC62FC"/>
    <w:rsid w:val="00CC779C"/>
    <w:rsid w:val="00CC79EF"/>
    <w:rsid w:val="00CC7B57"/>
    <w:rsid w:val="00CD01FC"/>
    <w:rsid w:val="00CD1318"/>
    <w:rsid w:val="00CD189D"/>
    <w:rsid w:val="00CD246A"/>
    <w:rsid w:val="00CD2D79"/>
    <w:rsid w:val="00CD3C71"/>
    <w:rsid w:val="00CD3E79"/>
    <w:rsid w:val="00CD5EB6"/>
    <w:rsid w:val="00CD6C93"/>
    <w:rsid w:val="00CD6D62"/>
    <w:rsid w:val="00CD7236"/>
    <w:rsid w:val="00CD78A2"/>
    <w:rsid w:val="00CD7A9A"/>
    <w:rsid w:val="00CD7EF4"/>
    <w:rsid w:val="00CD7F10"/>
    <w:rsid w:val="00CE0018"/>
    <w:rsid w:val="00CE0150"/>
    <w:rsid w:val="00CE06C8"/>
    <w:rsid w:val="00CE09D8"/>
    <w:rsid w:val="00CE110F"/>
    <w:rsid w:val="00CE12CA"/>
    <w:rsid w:val="00CE2301"/>
    <w:rsid w:val="00CE25DF"/>
    <w:rsid w:val="00CE2B36"/>
    <w:rsid w:val="00CE2C25"/>
    <w:rsid w:val="00CE3141"/>
    <w:rsid w:val="00CE437B"/>
    <w:rsid w:val="00CE464A"/>
    <w:rsid w:val="00CE5177"/>
    <w:rsid w:val="00CE5F1C"/>
    <w:rsid w:val="00CE7955"/>
    <w:rsid w:val="00CE7BC5"/>
    <w:rsid w:val="00CF09F3"/>
    <w:rsid w:val="00CF0B20"/>
    <w:rsid w:val="00CF104E"/>
    <w:rsid w:val="00CF2125"/>
    <w:rsid w:val="00CF2338"/>
    <w:rsid w:val="00CF240D"/>
    <w:rsid w:val="00CF28B7"/>
    <w:rsid w:val="00CF2BDF"/>
    <w:rsid w:val="00CF3788"/>
    <w:rsid w:val="00CF3A1D"/>
    <w:rsid w:val="00CF4686"/>
    <w:rsid w:val="00CF4744"/>
    <w:rsid w:val="00CF474B"/>
    <w:rsid w:val="00CF4855"/>
    <w:rsid w:val="00CF4A36"/>
    <w:rsid w:val="00CF4B4A"/>
    <w:rsid w:val="00CF4D1D"/>
    <w:rsid w:val="00CF5391"/>
    <w:rsid w:val="00CF5CDF"/>
    <w:rsid w:val="00CF6213"/>
    <w:rsid w:val="00CF6DC9"/>
    <w:rsid w:val="00CF7BE5"/>
    <w:rsid w:val="00D00183"/>
    <w:rsid w:val="00D004FE"/>
    <w:rsid w:val="00D00D23"/>
    <w:rsid w:val="00D00D98"/>
    <w:rsid w:val="00D01655"/>
    <w:rsid w:val="00D018FD"/>
    <w:rsid w:val="00D0278E"/>
    <w:rsid w:val="00D0378E"/>
    <w:rsid w:val="00D03FD4"/>
    <w:rsid w:val="00D0488B"/>
    <w:rsid w:val="00D04EE3"/>
    <w:rsid w:val="00D0587B"/>
    <w:rsid w:val="00D06ACA"/>
    <w:rsid w:val="00D105AA"/>
    <w:rsid w:val="00D1065F"/>
    <w:rsid w:val="00D10F07"/>
    <w:rsid w:val="00D11B73"/>
    <w:rsid w:val="00D11D99"/>
    <w:rsid w:val="00D12C75"/>
    <w:rsid w:val="00D12C94"/>
    <w:rsid w:val="00D1305B"/>
    <w:rsid w:val="00D13A2D"/>
    <w:rsid w:val="00D13E28"/>
    <w:rsid w:val="00D13FF7"/>
    <w:rsid w:val="00D1448A"/>
    <w:rsid w:val="00D14635"/>
    <w:rsid w:val="00D14C2D"/>
    <w:rsid w:val="00D14C57"/>
    <w:rsid w:val="00D160EA"/>
    <w:rsid w:val="00D16A30"/>
    <w:rsid w:val="00D1719C"/>
    <w:rsid w:val="00D173EC"/>
    <w:rsid w:val="00D178D4"/>
    <w:rsid w:val="00D1EACA"/>
    <w:rsid w:val="00D20AE9"/>
    <w:rsid w:val="00D211AC"/>
    <w:rsid w:val="00D21763"/>
    <w:rsid w:val="00D22634"/>
    <w:rsid w:val="00D22A9F"/>
    <w:rsid w:val="00D22AC9"/>
    <w:rsid w:val="00D22FF9"/>
    <w:rsid w:val="00D23B5C"/>
    <w:rsid w:val="00D23CAE"/>
    <w:rsid w:val="00D23DCE"/>
    <w:rsid w:val="00D24277"/>
    <w:rsid w:val="00D24298"/>
    <w:rsid w:val="00D2464B"/>
    <w:rsid w:val="00D248AD"/>
    <w:rsid w:val="00D26C06"/>
    <w:rsid w:val="00D27D84"/>
    <w:rsid w:val="00D3015B"/>
    <w:rsid w:val="00D30C66"/>
    <w:rsid w:val="00D30E16"/>
    <w:rsid w:val="00D31359"/>
    <w:rsid w:val="00D326FF"/>
    <w:rsid w:val="00D32BB2"/>
    <w:rsid w:val="00D32EEC"/>
    <w:rsid w:val="00D32F6D"/>
    <w:rsid w:val="00D332D2"/>
    <w:rsid w:val="00D33339"/>
    <w:rsid w:val="00D33C98"/>
    <w:rsid w:val="00D34745"/>
    <w:rsid w:val="00D35AD3"/>
    <w:rsid w:val="00D3607C"/>
    <w:rsid w:val="00D360A2"/>
    <w:rsid w:val="00D3721F"/>
    <w:rsid w:val="00D37C9A"/>
    <w:rsid w:val="00D37E37"/>
    <w:rsid w:val="00D40DF4"/>
    <w:rsid w:val="00D41FE4"/>
    <w:rsid w:val="00D42469"/>
    <w:rsid w:val="00D4311D"/>
    <w:rsid w:val="00D43440"/>
    <w:rsid w:val="00D43796"/>
    <w:rsid w:val="00D43E0A"/>
    <w:rsid w:val="00D446FA"/>
    <w:rsid w:val="00D4471E"/>
    <w:rsid w:val="00D44E89"/>
    <w:rsid w:val="00D44ED0"/>
    <w:rsid w:val="00D45DAC"/>
    <w:rsid w:val="00D464CF"/>
    <w:rsid w:val="00D51146"/>
    <w:rsid w:val="00D5122B"/>
    <w:rsid w:val="00D5166F"/>
    <w:rsid w:val="00D51731"/>
    <w:rsid w:val="00D51CE4"/>
    <w:rsid w:val="00D51EAE"/>
    <w:rsid w:val="00D51F46"/>
    <w:rsid w:val="00D52233"/>
    <w:rsid w:val="00D52399"/>
    <w:rsid w:val="00D535A9"/>
    <w:rsid w:val="00D545A6"/>
    <w:rsid w:val="00D54D54"/>
    <w:rsid w:val="00D5571E"/>
    <w:rsid w:val="00D55A1F"/>
    <w:rsid w:val="00D55B79"/>
    <w:rsid w:val="00D55D34"/>
    <w:rsid w:val="00D55F0A"/>
    <w:rsid w:val="00D562A6"/>
    <w:rsid w:val="00D562B7"/>
    <w:rsid w:val="00D56A43"/>
    <w:rsid w:val="00D56B08"/>
    <w:rsid w:val="00D56EF5"/>
    <w:rsid w:val="00D604BD"/>
    <w:rsid w:val="00D609D2"/>
    <w:rsid w:val="00D60D31"/>
    <w:rsid w:val="00D60F68"/>
    <w:rsid w:val="00D6103C"/>
    <w:rsid w:val="00D613FE"/>
    <w:rsid w:val="00D61421"/>
    <w:rsid w:val="00D61C70"/>
    <w:rsid w:val="00D61CD1"/>
    <w:rsid w:val="00D61CF0"/>
    <w:rsid w:val="00D635BA"/>
    <w:rsid w:val="00D63AEC"/>
    <w:rsid w:val="00D63E16"/>
    <w:rsid w:val="00D63F4E"/>
    <w:rsid w:val="00D64C4F"/>
    <w:rsid w:val="00D6549B"/>
    <w:rsid w:val="00D6619A"/>
    <w:rsid w:val="00D66942"/>
    <w:rsid w:val="00D67554"/>
    <w:rsid w:val="00D67691"/>
    <w:rsid w:val="00D67698"/>
    <w:rsid w:val="00D7086F"/>
    <w:rsid w:val="00D70957"/>
    <w:rsid w:val="00D70961"/>
    <w:rsid w:val="00D71081"/>
    <w:rsid w:val="00D71724"/>
    <w:rsid w:val="00D71B0C"/>
    <w:rsid w:val="00D71E94"/>
    <w:rsid w:val="00D72953"/>
    <w:rsid w:val="00D7311F"/>
    <w:rsid w:val="00D73162"/>
    <w:rsid w:val="00D73576"/>
    <w:rsid w:val="00D73644"/>
    <w:rsid w:val="00D736B3"/>
    <w:rsid w:val="00D736CE"/>
    <w:rsid w:val="00D73E12"/>
    <w:rsid w:val="00D75A3C"/>
    <w:rsid w:val="00D775DA"/>
    <w:rsid w:val="00D77691"/>
    <w:rsid w:val="00D77DC9"/>
    <w:rsid w:val="00D77E86"/>
    <w:rsid w:val="00D80AD2"/>
    <w:rsid w:val="00D80B74"/>
    <w:rsid w:val="00D80E71"/>
    <w:rsid w:val="00D81BD8"/>
    <w:rsid w:val="00D82375"/>
    <w:rsid w:val="00D83456"/>
    <w:rsid w:val="00D83F36"/>
    <w:rsid w:val="00D84E37"/>
    <w:rsid w:val="00D84F73"/>
    <w:rsid w:val="00D85614"/>
    <w:rsid w:val="00D86382"/>
    <w:rsid w:val="00D87394"/>
    <w:rsid w:val="00D903E8"/>
    <w:rsid w:val="00D90407"/>
    <w:rsid w:val="00D90881"/>
    <w:rsid w:val="00D90CFF"/>
    <w:rsid w:val="00D914B2"/>
    <w:rsid w:val="00D91A99"/>
    <w:rsid w:val="00D91B90"/>
    <w:rsid w:val="00D923E7"/>
    <w:rsid w:val="00D923FB"/>
    <w:rsid w:val="00D928AD"/>
    <w:rsid w:val="00D92C0A"/>
    <w:rsid w:val="00D932AE"/>
    <w:rsid w:val="00D93E31"/>
    <w:rsid w:val="00D946F5"/>
    <w:rsid w:val="00D9540F"/>
    <w:rsid w:val="00D95D0D"/>
    <w:rsid w:val="00D95FB8"/>
    <w:rsid w:val="00D960E8"/>
    <w:rsid w:val="00D9662F"/>
    <w:rsid w:val="00D977DB"/>
    <w:rsid w:val="00DA0BA9"/>
    <w:rsid w:val="00DA100A"/>
    <w:rsid w:val="00DA1156"/>
    <w:rsid w:val="00DA1523"/>
    <w:rsid w:val="00DA16A3"/>
    <w:rsid w:val="00DA1B3F"/>
    <w:rsid w:val="00DA1E68"/>
    <w:rsid w:val="00DA20CB"/>
    <w:rsid w:val="00DA2393"/>
    <w:rsid w:val="00DA25D0"/>
    <w:rsid w:val="00DA26F5"/>
    <w:rsid w:val="00DA2C10"/>
    <w:rsid w:val="00DA2F20"/>
    <w:rsid w:val="00DA36B3"/>
    <w:rsid w:val="00DA3A9D"/>
    <w:rsid w:val="00DA3B27"/>
    <w:rsid w:val="00DA3D13"/>
    <w:rsid w:val="00DA3F90"/>
    <w:rsid w:val="00DA41A7"/>
    <w:rsid w:val="00DA48A8"/>
    <w:rsid w:val="00DA4B30"/>
    <w:rsid w:val="00DA4FD9"/>
    <w:rsid w:val="00DA5421"/>
    <w:rsid w:val="00DA553D"/>
    <w:rsid w:val="00DA5C55"/>
    <w:rsid w:val="00DA618D"/>
    <w:rsid w:val="00DA683E"/>
    <w:rsid w:val="00DA6D7F"/>
    <w:rsid w:val="00DA6DD9"/>
    <w:rsid w:val="00DA7598"/>
    <w:rsid w:val="00DA783D"/>
    <w:rsid w:val="00DB059D"/>
    <w:rsid w:val="00DB0949"/>
    <w:rsid w:val="00DB0A85"/>
    <w:rsid w:val="00DB2017"/>
    <w:rsid w:val="00DB20E9"/>
    <w:rsid w:val="00DB2CDE"/>
    <w:rsid w:val="00DB2D0B"/>
    <w:rsid w:val="00DB3564"/>
    <w:rsid w:val="00DB386D"/>
    <w:rsid w:val="00DB4070"/>
    <w:rsid w:val="00DB50D7"/>
    <w:rsid w:val="00DB5928"/>
    <w:rsid w:val="00DB5E24"/>
    <w:rsid w:val="00DB708E"/>
    <w:rsid w:val="00DB75DC"/>
    <w:rsid w:val="00DB7B87"/>
    <w:rsid w:val="00DB7D37"/>
    <w:rsid w:val="00DB7D9E"/>
    <w:rsid w:val="00DBEEBB"/>
    <w:rsid w:val="00DC0010"/>
    <w:rsid w:val="00DC03DF"/>
    <w:rsid w:val="00DC085C"/>
    <w:rsid w:val="00DC1A1C"/>
    <w:rsid w:val="00DC1A7C"/>
    <w:rsid w:val="00DC1BF0"/>
    <w:rsid w:val="00DC1DA2"/>
    <w:rsid w:val="00DC2420"/>
    <w:rsid w:val="00DC2FDA"/>
    <w:rsid w:val="00DC3852"/>
    <w:rsid w:val="00DC3C35"/>
    <w:rsid w:val="00DC3D47"/>
    <w:rsid w:val="00DC4B37"/>
    <w:rsid w:val="00DC4EDA"/>
    <w:rsid w:val="00DC6554"/>
    <w:rsid w:val="00DC6771"/>
    <w:rsid w:val="00DC6C85"/>
    <w:rsid w:val="00DC6CC4"/>
    <w:rsid w:val="00DC7157"/>
    <w:rsid w:val="00DC7668"/>
    <w:rsid w:val="00DC77CA"/>
    <w:rsid w:val="00DC7BCB"/>
    <w:rsid w:val="00DD0F1A"/>
    <w:rsid w:val="00DD17D4"/>
    <w:rsid w:val="00DD18DE"/>
    <w:rsid w:val="00DD23F6"/>
    <w:rsid w:val="00DD2554"/>
    <w:rsid w:val="00DD2905"/>
    <w:rsid w:val="00DD2C45"/>
    <w:rsid w:val="00DD416B"/>
    <w:rsid w:val="00DD5A42"/>
    <w:rsid w:val="00DD634A"/>
    <w:rsid w:val="00DD69AD"/>
    <w:rsid w:val="00DD6B07"/>
    <w:rsid w:val="00DD7B03"/>
    <w:rsid w:val="00DD7EA0"/>
    <w:rsid w:val="00DE0368"/>
    <w:rsid w:val="00DE0D78"/>
    <w:rsid w:val="00DE0FA3"/>
    <w:rsid w:val="00DE1852"/>
    <w:rsid w:val="00DE1C6C"/>
    <w:rsid w:val="00DE202C"/>
    <w:rsid w:val="00DE24B4"/>
    <w:rsid w:val="00DE25ED"/>
    <w:rsid w:val="00DE3991"/>
    <w:rsid w:val="00DE3DEE"/>
    <w:rsid w:val="00DE449B"/>
    <w:rsid w:val="00DE4E2B"/>
    <w:rsid w:val="00DE50AD"/>
    <w:rsid w:val="00DE5A11"/>
    <w:rsid w:val="00DE5D2E"/>
    <w:rsid w:val="00DF0B07"/>
    <w:rsid w:val="00DF0BE7"/>
    <w:rsid w:val="00DF0C86"/>
    <w:rsid w:val="00DF14F5"/>
    <w:rsid w:val="00DF17B5"/>
    <w:rsid w:val="00DF199F"/>
    <w:rsid w:val="00DF202D"/>
    <w:rsid w:val="00DF244F"/>
    <w:rsid w:val="00DF2549"/>
    <w:rsid w:val="00DF28BA"/>
    <w:rsid w:val="00DF2E83"/>
    <w:rsid w:val="00DF32AC"/>
    <w:rsid w:val="00DF32D8"/>
    <w:rsid w:val="00DF3F2C"/>
    <w:rsid w:val="00DF4A01"/>
    <w:rsid w:val="00DF4A54"/>
    <w:rsid w:val="00DF519F"/>
    <w:rsid w:val="00DF543C"/>
    <w:rsid w:val="00DF5A38"/>
    <w:rsid w:val="00DF5D16"/>
    <w:rsid w:val="00DF6309"/>
    <w:rsid w:val="00DF67B5"/>
    <w:rsid w:val="00DF7624"/>
    <w:rsid w:val="00E00D35"/>
    <w:rsid w:val="00E00D58"/>
    <w:rsid w:val="00E014FA"/>
    <w:rsid w:val="00E01FE8"/>
    <w:rsid w:val="00E0237E"/>
    <w:rsid w:val="00E03D03"/>
    <w:rsid w:val="00E04520"/>
    <w:rsid w:val="00E0462D"/>
    <w:rsid w:val="00E04805"/>
    <w:rsid w:val="00E05937"/>
    <w:rsid w:val="00E05E35"/>
    <w:rsid w:val="00E0621F"/>
    <w:rsid w:val="00E0641B"/>
    <w:rsid w:val="00E066F0"/>
    <w:rsid w:val="00E069B8"/>
    <w:rsid w:val="00E070B7"/>
    <w:rsid w:val="00E07312"/>
    <w:rsid w:val="00E1027C"/>
    <w:rsid w:val="00E10C5A"/>
    <w:rsid w:val="00E10DF0"/>
    <w:rsid w:val="00E11618"/>
    <w:rsid w:val="00E11EAE"/>
    <w:rsid w:val="00E1220B"/>
    <w:rsid w:val="00E1274A"/>
    <w:rsid w:val="00E12907"/>
    <w:rsid w:val="00E129A8"/>
    <w:rsid w:val="00E12D58"/>
    <w:rsid w:val="00E12FE6"/>
    <w:rsid w:val="00E13D3A"/>
    <w:rsid w:val="00E13DD8"/>
    <w:rsid w:val="00E13EA0"/>
    <w:rsid w:val="00E1417C"/>
    <w:rsid w:val="00E149C4"/>
    <w:rsid w:val="00E15022"/>
    <w:rsid w:val="00E15961"/>
    <w:rsid w:val="00E15EF1"/>
    <w:rsid w:val="00E16899"/>
    <w:rsid w:val="00E17A0D"/>
    <w:rsid w:val="00E20801"/>
    <w:rsid w:val="00E20F28"/>
    <w:rsid w:val="00E2102A"/>
    <w:rsid w:val="00E2139E"/>
    <w:rsid w:val="00E21BD8"/>
    <w:rsid w:val="00E21C1C"/>
    <w:rsid w:val="00E21F59"/>
    <w:rsid w:val="00E22272"/>
    <w:rsid w:val="00E22D3A"/>
    <w:rsid w:val="00E23857"/>
    <w:rsid w:val="00E23AF8"/>
    <w:rsid w:val="00E23B86"/>
    <w:rsid w:val="00E23E09"/>
    <w:rsid w:val="00E24F0F"/>
    <w:rsid w:val="00E25269"/>
    <w:rsid w:val="00E25A31"/>
    <w:rsid w:val="00E25EE5"/>
    <w:rsid w:val="00E25FD6"/>
    <w:rsid w:val="00E26437"/>
    <w:rsid w:val="00E26E6E"/>
    <w:rsid w:val="00E27422"/>
    <w:rsid w:val="00E27F18"/>
    <w:rsid w:val="00E316F5"/>
    <w:rsid w:val="00E31758"/>
    <w:rsid w:val="00E31878"/>
    <w:rsid w:val="00E31A3F"/>
    <w:rsid w:val="00E31FA8"/>
    <w:rsid w:val="00E326FE"/>
    <w:rsid w:val="00E33831"/>
    <w:rsid w:val="00E33AB9"/>
    <w:rsid w:val="00E34895"/>
    <w:rsid w:val="00E34F0D"/>
    <w:rsid w:val="00E350F4"/>
    <w:rsid w:val="00E3564C"/>
    <w:rsid w:val="00E35FD9"/>
    <w:rsid w:val="00E36204"/>
    <w:rsid w:val="00E364E2"/>
    <w:rsid w:val="00E372E1"/>
    <w:rsid w:val="00E37D8C"/>
    <w:rsid w:val="00E400AA"/>
    <w:rsid w:val="00E40E7A"/>
    <w:rsid w:val="00E40F7A"/>
    <w:rsid w:val="00E411A0"/>
    <w:rsid w:val="00E41811"/>
    <w:rsid w:val="00E41B6D"/>
    <w:rsid w:val="00E42408"/>
    <w:rsid w:val="00E426C4"/>
    <w:rsid w:val="00E4300C"/>
    <w:rsid w:val="00E43261"/>
    <w:rsid w:val="00E4380A"/>
    <w:rsid w:val="00E43A03"/>
    <w:rsid w:val="00E441F9"/>
    <w:rsid w:val="00E44786"/>
    <w:rsid w:val="00E44996"/>
    <w:rsid w:val="00E44BFA"/>
    <w:rsid w:val="00E45A19"/>
    <w:rsid w:val="00E45C6D"/>
    <w:rsid w:val="00E464A8"/>
    <w:rsid w:val="00E467A0"/>
    <w:rsid w:val="00E46B6D"/>
    <w:rsid w:val="00E47259"/>
    <w:rsid w:val="00E52633"/>
    <w:rsid w:val="00E52960"/>
    <w:rsid w:val="00E529C6"/>
    <w:rsid w:val="00E542EB"/>
    <w:rsid w:val="00E544E5"/>
    <w:rsid w:val="00E54C63"/>
    <w:rsid w:val="00E554C1"/>
    <w:rsid w:val="00E56199"/>
    <w:rsid w:val="00E571E7"/>
    <w:rsid w:val="00E572E5"/>
    <w:rsid w:val="00E574CE"/>
    <w:rsid w:val="00E5780F"/>
    <w:rsid w:val="00E579EB"/>
    <w:rsid w:val="00E605AB"/>
    <w:rsid w:val="00E608C1"/>
    <w:rsid w:val="00E60BA9"/>
    <w:rsid w:val="00E6180E"/>
    <w:rsid w:val="00E61C01"/>
    <w:rsid w:val="00E61E0E"/>
    <w:rsid w:val="00E6201C"/>
    <w:rsid w:val="00E62C61"/>
    <w:rsid w:val="00E62FC8"/>
    <w:rsid w:val="00E6365E"/>
    <w:rsid w:val="00E63D36"/>
    <w:rsid w:val="00E64401"/>
    <w:rsid w:val="00E64895"/>
    <w:rsid w:val="00E658AF"/>
    <w:rsid w:val="00E65ADE"/>
    <w:rsid w:val="00E65CF5"/>
    <w:rsid w:val="00E65D9B"/>
    <w:rsid w:val="00E67B79"/>
    <w:rsid w:val="00E70AFC"/>
    <w:rsid w:val="00E70F52"/>
    <w:rsid w:val="00E710FF"/>
    <w:rsid w:val="00E7148F"/>
    <w:rsid w:val="00E71530"/>
    <w:rsid w:val="00E7166A"/>
    <w:rsid w:val="00E71853"/>
    <w:rsid w:val="00E7314B"/>
    <w:rsid w:val="00E731DC"/>
    <w:rsid w:val="00E73444"/>
    <w:rsid w:val="00E734BD"/>
    <w:rsid w:val="00E736A6"/>
    <w:rsid w:val="00E73B68"/>
    <w:rsid w:val="00E740BD"/>
    <w:rsid w:val="00E756F8"/>
    <w:rsid w:val="00E75D0F"/>
    <w:rsid w:val="00E76FA0"/>
    <w:rsid w:val="00E81BDD"/>
    <w:rsid w:val="00E82F30"/>
    <w:rsid w:val="00E83033"/>
    <w:rsid w:val="00E83035"/>
    <w:rsid w:val="00E832A1"/>
    <w:rsid w:val="00E83752"/>
    <w:rsid w:val="00E84534"/>
    <w:rsid w:val="00E849FD"/>
    <w:rsid w:val="00E856C1"/>
    <w:rsid w:val="00E85D76"/>
    <w:rsid w:val="00E86FE2"/>
    <w:rsid w:val="00E87617"/>
    <w:rsid w:val="00E8780A"/>
    <w:rsid w:val="00E87BA9"/>
    <w:rsid w:val="00E9071F"/>
    <w:rsid w:val="00E91224"/>
    <w:rsid w:val="00E91303"/>
    <w:rsid w:val="00E92168"/>
    <w:rsid w:val="00E92FB1"/>
    <w:rsid w:val="00E94FBA"/>
    <w:rsid w:val="00E95AC6"/>
    <w:rsid w:val="00E9640C"/>
    <w:rsid w:val="00E968DB"/>
    <w:rsid w:val="00E970DE"/>
    <w:rsid w:val="00E972CD"/>
    <w:rsid w:val="00E97E55"/>
    <w:rsid w:val="00EA02A7"/>
    <w:rsid w:val="00EA044B"/>
    <w:rsid w:val="00EA0B15"/>
    <w:rsid w:val="00EA2096"/>
    <w:rsid w:val="00EA2892"/>
    <w:rsid w:val="00EA2D36"/>
    <w:rsid w:val="00EA3831"/>
    <w:rsid w:val="00EA3C0A"/>
    <w:rsid w:val="00EA49E9"/>
    <w:rsid w:val="00EA4F8D"/>
    <w:rsid w:val="00EA5098"/>
    <w:rsid w:val="00EA57A0"/>
    <w:rsid w:val="00EA679E"/>
    <w:rsid w:val="00EA6B11"/>
    <w:rsid w:val="00EA799F"/>
    <w:rsid w:val="00EA7F5E"/>
    <w:rsid w:val="00EB0157"/>
    <w:rsid w:val="00EB01A0"/>
    <w:rsid w:val="00EB0311"/>
    <w:rsid w:val="00EB1024"/>
    <w:rsid w:val="00EB12AA"/>
    <w:rsid w:val="00EB185F"/>
    <w:rsid w:val="00EB1B45"/>
    <w:rsid w:val="00EB2457"/>
    <w:rsid w:val="00EB2896"/>
    <w:rsid w:val="00EB2DA7"/>
    <w:rsid w:val="00EB493C"/>
    <w:rsid w:val="00EB49CD"/>
    <w:rsid w:val="00EB4DA7"/>
    <w:rsid w:val="00EB6920"/>
    <w:rsid w:val="00EB695F"/>
    <w:rsid w:val="00EB6A72"/>
    <w:rsid w:val="00EB7372"/>
    <w:rsid w:val="00EC090E"/>
    <w:rsid w:val="00EC0E7F"/>
    <w:rsid w:val="00EC1302"/>
    <w:rsid w:val="00EC1A65"/>
    <w:rsid w:val="00EC245A"/>
    <w:rsid w:val="00EC2E83"/>
    <w:rsid w:val="00EC2EF8"/>
    <w:rsid w:val="00EC301C"/>
    <w:rsid w:val="00EC6111"/>
    <w:rsid w:val="00EC6160"/>
    <w:rsid w:val="00EC65DA"/>
    <w:rsid w:val="00EC6628"/>
    <w:rsid w:val="00EC72B8"/>
    <w:rsid w:val="00EC7590"/>
    <w:rsid w:val="00EC75C3"/>
    <w:rsid w:val="00ED0406"/>
    <w:rsid w:val="00ED0736"/>
    <w:rsid w:val="00ED0906"/>
    <w:rsid w:val="00ED1177"/>
    <w:rsid w:val="00ED177F"/>
    <w:rsid w:val="00ED1E04"/>
    <w:rsid w:val="00ED32B2"/>
    <w:rsid w:val="00ED377B"/>
    <w:rsid w:val="00ED3C6B"/>
    <w:rsid w:val="00ED42A4"/>
    <w:rsid w:val="00ED4CE2"/>
    <w:rsid w:val="00ED5299"/>
    <w:rsid w:val="00ED5B03"/>
    <w:rsid w:val="00ED5D57"/>
    <w:rsid w:val="00ED5EEA"/>
    <w:rsid w:val="00ED6722"/>
    <w:rsid w:val="00EE092C"/>
    <w:rsid w:val="00EE0D49"/>
    <w:rsid w:val="00EE0EB6"/>
    <w:rsid w:val="00EE10D9"/>
    <w:rsid w:val="00EE1166"/>
    <w:rsid w:val="00EE1554"/>
    <w:rsid w:val="00EE1845"/>
    <w:rsid w:val="00EE1879"/>
    <w:rsid w:val="00EE19B0"/>
    <w:rsid w:val="00EE1A32"/>
    <w:rsid w:val="00EE2004"/>
    <w:rsid w:val="00EE2093"/>
    <w:rsid w:val="00EE2599"/>
    <w:rsid w:val="00EE3CA5"/>
    <w:rsid w:val="00EE4430"/>
    <w:rsid w:val="00EE4B3E"/>
    <w:rsid w:val="00EE4D4A"/>
    <w:rsid w:val="00EE5754"/>
    <w:rsid w:val="00EE57BB"/>
    <w:rsid w:val="00EE5AAA"/>
    <w:rsid w:val="00EE5C84"/>
    <w:rsid w:val="00EE6D98"/>
    <w:rsid w:val="00EE7790"/>
    <w:rsid w:val="00EF0498"/>
    <w:rsid w:val="00EF0B56"/>
    <w:rsid w:val="00EF11F9"/>
    <w:rsid w:val="00EF12E1"/>
    <w:rsid w:val="00EF1366"/>
    <w:rsid w:val="00EF2A1B"/>
    <w:rsid w:val="00EF2AEC"/>
    <w:rsid w:val="00EF2F72"/>
    <w:rsid w:val="00EF303F"/>
    <w:rsid w:val="00EF3337"/>
    <w:rsid w:val="00EF34FE"/>
    <w:rsid w:val="00EF3E8D"/>
    <w:rsid w:val="00EF41C4"/>
    <w:rsid w:val="00EF4705"/>
    <w:rsid w:val="00EF497E"/>
    <w:rsid w:val="00EF4DDA"/>
    <w:rsid w:val="00EF56D9"/>
    <w:rsid w:val="00EF6660"/>
    <w:rsid w:val="00EF73EB"/>
    <w:rsid w:val="00EF7680"/>
    <w:rsid w:val="00EF77A8"/>
    <w:rsid w:val="00EF7823"/>
    <w:rsid w:val="00EF7BEF"/>
    <w:rsid w:val="00EF7C22"/>
    <w:rsid w:val="00F00459"/>
    <w:rsid w:val="00F0076F"/>
    <w:rsid w:val="00F00ADB"/>
    <w:rsid w:val="00F00B28"/>
    <w:rsid w:val="00F0171F"/>
    <w:rsid w:val="00F01EFC"/>
    <w:rsid w:val="00F0249E"/>
    <w:rsid w:val="00F02E6D"/>
    <w:rsid w:val="00F03056"/>
    <w:rsid w:val="00F03262"/>
    <w:rsid w:val="00F03540"/>
    <w:rsid w:val="00F03728"/>
    <w:rsid w:val="00F04272"/>
    <w:rsid w:val="00F05D7E"/>
    <w:rsid w:val="00F05EB3"/>
    <w:rsid w:val="00F0732A"/>
    <w:rsid w:val="00F0741F"/>
    <w:rsid w:val="00F0776F"/>
    <w:rsid w:val="00F10649"/>
    <w:rsid w:val="00F10FC2"/>
    <w:rsid w:val="00F11A58"/>
    <w:rsid w:val="00F12978"/>
    <w:rsid w:val="00F13216"/>
    <w:rsid w:val="00F13E53"/>
    <w:rsid w:val="00F14464"/>
    <w:rsid w:val="00F144D8"/>
    <w:rsid w:val="00F15490"/>
    <w:rsid w:val="00F1585A"/>
    <w:rsid w:val="00F1657F"/>
    <w:rsid w:val="00F167CD"/>
    <w:rsid w:val="00F16B5F"/>
    <w:rsid w:val="00F17029"/>
    <w:rsid w:val="00F170EC"/>
    <w:rsid w:val="00F175F8"/>
    <w:rsid w:val="00F17D4B"/>
    <w:rsid w:val="00F17E6B"/>
    <w:rsid w:val="00F20213"/>
    <w:rsid w:val="00F20B52"/>
    <w:rsid w:val="00F21269"/>
    <w:rsid w:val="00F213AB"/>
    <w:rsid w:val="00F21E62"/>
    <w:rsid w:val="00F229A3"/>
    <w:rsid w:val="00F236BB"/>
    <w:rsid w:val="00F23A98"/>
    <w:rsid w:val="00F23DAE"/>
    <w:rsid w:val="00F24213"/>
    <w:rsid w:val="00F2500E"/>
    <w:rsid w:val="00F25934"/>
    <w:rsid w:val="00F259AA"/>
    <w:rsid w:val="00F25D59"/>
    <w:rsid w:val="00F26304"/>
    <w:rsid w:val="00F26985"/>
    <w:rsid w:val="00F26E32"/>
    <w:rsid w:val="00F271AD"/>
    <w:rsid w:val="00F27C68"/>
    <w:rsid w:val="00F3019F"/>
    <w:rsid w:val="00F31212"/>
    <w:rsid w:val="00F315A3"/>
    <w:rsid w:val="00F3198A"/>
    <w:rsid w:val="00F31ADA"/>
    <w:rsid w:val="00F31E90"/>
    <w:rsid w:val="00F32A21"/>
    <w:rsid w:val="00F33BF7"/>
    <w:rsid w:val="00F345F0"/>
    <w:rsid w:val="00F34C81"/>
    <w:rsid w:val="00F34EA1"/>
    <w:rsid w:val="00F34EB3"/>
    <w:rsid w:val="00F35281"/>
    <w:rsid w:val="00F355CB"/>
    <w:rsid w:val="00F3578B"/>
    <w:rsid w:val="00F357C1"/>
    <w:rsid w:val="00F3664F"/>
    <w:rsid w:val="00F37ED8"/>
    <w:rsid w:val="00F40043"/>
    <w:rsid w:val="00F4033D"/>
    <w:rsid w:val="00F4092B"/>
    <w:rsid w:val="00F414CA"/>
    <w:rsid w:val="00F4217E"/>
    <w:rsid w:val="00F424A5"/>
    <w:rsid w:val="00F42872"/>
    <w:rsid w:val="00F42CA6"/>
    <w:rsid w:val="00F431DE"/>
    <w:rsid w:val="00F434E0"/>
    <w:rsid w:val="00F4378F"/>
    <w:rsid w:val="00F43A2A"/>
    <w:rsid w:val="00F43CC6"/>
    <w:rsid w:val="00F4446B"/>
    <w:rsid w:val="00F452C3"/>
    <w:rsid w:val="00F458C3"/>
    <w:rsid w:val="00F46462"/>
    <w:rsid w:val="00F46FD0"/>
    <w:rsid w:val="00F50FB3"/>
    <w:rsid w:val="00F51615"/>
    <w:rsid w:val="00F5175C"/>
    <w:rsid w:val="00F53AEC"/>
    <w:rsid w:val="00F53BA3"/>
    <w:rsid w:val="00F54C13"/>
    <w:rsid w:val="00F54F34"/>
    <w:rsid w:val="00F5591F"/>
    <w:rsid w:val="00F55DD9"/>
    <w:rsid w:val="00F562D3"/>
    <w:rsid w:val="00F564C6"/>
    <w:rsid w:val="00F56E02"/>
    <w:rsid w:val="00F57869"/>
    <w:rsid w:val="00F601B8"/>
    <w:rsid w:val="00F60549"/>
    <w:rsid w:val="00F60F30"/>
    <w:rsid w:val="00F615E1"/>
    <w:rsid w:val="00F61861"/>
    <w:rsid w:val="00F61F65"/>
    <w:rsid w:val="00F62227"/>
    <w:rsid w:val="00F62FFD"/>
    <w:rsid w:val="00F6410F"/>
    <w:rsid w:val="00F65A71"/>
    <w:rsid w:val="00F65EAB"/>
    <w:rsid w:val="00F663BD"/>
    <w:rsid w:val="00F67273"/>
    <w:rsid w:val="00F67707"/>
    <w:rsid w:val="00F67A13"/>
    <w:rsid w:val="00F67C91"/>
    <w:rsid w:val="00F7025D"/>
    <w:rsid w:val="00F70D33"/>
    <w:rsid w:val="00F71C24"/>
    <w:rsid w:val="00F72B2E"/>
    <w:rsid w:val="00F72D16"/>
    <w:rsid w:val="00F72F35"/>
    <w:rsid w:val="00F73040"/>
    <w:rsid w:val="00F73B40"/>
    <w:rsid w:val="00F74193"/>
    <w:rsid w:val="00F74BA0"/>
    <w:rsid w:val="00F7521A"/>
    <w:rsid w:val="00F76AA1"/>
    <w:rsid w:val="00F76B6A"/>
    <w:rsid w:val="00F770BF"/>
    <w:rsid w:val="00F7747C"/>
    <w:rsid w:val="00F777F9"/>
    <w:rsid w:val="00F77B60"/>
    <w:rsid w:val="00F77BAA"/>
    <w:rsid w:val="00F77DB9"/>
    <w:rsid w:val="00F8006E"/>
    <w:rsid w:val="00F8084A"/>
    <w:rsid w:val="00F80A85"/>
    <w:rsid w:val="00F80C8A"/>
    <w:rsid w:val="00F81290"/>
    <w:rsid w:val="00F81DC8"/>
    <w:rsid w:val="00F8210D"/>
    <w:rsid w:val="00F82148"/>
    <w:rsid w:val="00F8291A"/>
    <w:rsid w:val="00F829F4"/>
    <w:rsid w:val="00F842A8"/>
    <w:rsid w:val="00F84A5B"/>
    <w:rsid w:val="00F862AB"/>
    <w:rsid w:val="00F86367"/>
    <w:rsid w:val="00F86BA7"/>
    <w:rsid w:val="00F872F8"/>
    <w:rsid w:val="00F877C2"/>
    <w:rsid w:val="00F904CB"/>
    <w:rsid w:val="00F913E0"/>
    <w:rsid w:val="00F914BC"/>
    <w:rsid w:val="00F9299D"/>
    <w:rsid w:val="00F92A7D"/>
    <w:rsid w:val="00F931F7"/>
    <w:rsid w:val="00F935F6"/>
    <w:rsid w:val="00F939B2"/>
    <w:rsid w:val="00F93B54"/>
    <w:rsid w:val="00F93B7D"/>
    <w:rsid w:val="00F93DB5"/>
    <w:rsid w:val="00F946C7"/>
    <w:rsid w:val="00F94710"/>
    <w:rsid w:val="00F954E8"/>
    <w:rsid w:val="00F954F6"/>
    <w:rsid w:val="00F95A50"/>
    <w:rsid w:val="00F95F82"/>
    <w:rsid w:val="00F960B4"/>
    <w:rsid w:val="00F9662B"/>
    <w:rsid w:val="00F975F8"/>
    <w:rsid w:val="00F97BF3"/>
    <w:rsid w:val="00FA06AA"/>
    <w:rsid w:val="00FA11B9"/>
    <w:rsid w:val="00FA15F0"/>
    <w:rsid w:val="00FA1990"/>
    <w:rsid w:val="00FA1B18"/>
    <w:rsid w:val="00FA1F76"/>
    <w:rsid w:val="00FA3FC3"/>
    <w:rsid w:val="00FA528F"/>
    <w:rsid w:val="00FA5669"/>
    <w:rsid w:val="00FA5719"/>
    <w:rsid w:val="00FA5BDB"/>
    <w:rsid w:val="00FA5E5C"/>
    <w:rsid w:val="00FB0991"/>
    <w:rsid w:val="00FB12AC"/>
    <w:rsid w:val="00FB146F"/>
    <w:rsid w:val="00FB296D"/>
    <w:rsid w:val="00FB31E7"/>
    <w:rsid w:val="00FB37B1"/>
    <w:rsid w:val="00FB38D2"/>
    <w:rsid w:val="00FB4177"/>
    <w:rsid w:val="00FB48B5"/>
    <w:rsid w:val="00FB5162"/>
    <w:rsid w:val="00FB552F"/>
    <w:rsid w:val="00FB672D"/>
    <w:rsid w:val="00FB69B3"/>
    <w:rsid w:val="00FB6D38"/>
    <w:rsid w:val="00FB765A"/>
    <w:rsid w:val="00FC06BD"/>
    <w:rsid w:val="00FC149B"/>
    <w:rsid w:val="00FC271E"/>
    <w:rsid w:val="00FC3108"/>
    <w:rsid w:val="00FC467C"/>
    <w:rsid w:val="00FC46D3"/>
    <w:rsid w:val="00FC53F8"/>
    <w:rsid w:val="00FC5409"/>
    <w:rsid w:val="00FC55C0"/>
    <w:rsid w:val="00FC66C7"/>
    <w:rsid w:val="00FC7751"/>
    <w:rsid w:val="00FD0125"/>
    <w:rsid w:val="00FD02D7"/>
    <w:rsid w:val="00FD0D64"/>
    <w:rsid w:val="00FD1154"/>
    <w:rsid w:val="00FD1253"/>
    <w:rsid w:val="00FD1350"/>
    <w:rsid w:val="00FD1CF9"/>
    <w:rsid w:val="00FD2788"/>
    <w:rsid w:val="00FD2E3B"/>
    <w:rsid w:val="00FD33B5"/>
    <w:rsid w:val="00FD3917"/>
    <w:rsid w:val="00FD3C05"/>
    <w:rsid w:val="00FD3E02"/>
    <w:rsid w:val="00FD41B6"/>
    <w:rsid w:val="00FD4923"/>
    <w:rsid w:val="00FD4931"/>
    <w:rsid w:val="00FD4DAA"/>
    <w:rsid w:val="00FD4EA3"/>
    <w:rsid w:val="00FD5039"/>
    <w:rsid w:val="00FD5049"/>
    <w:rsid w:val="00FD560A"/>
    <w:rsid w:val="00FD5873"/>
    <w:rsid w:val="00FD5897"/>
    <w:rsid w:val="00FD61E3"/>
    <w:rsid w:val="00FD65C4"/>
    <w:rsid w:val="00FD67A3"/>
    <w:rsid w:val="00FD687D"/>
    <w:rsid w:val="00FD7FB0"/>
    <w:rsid w:val="00FE05E3"/>
    <w:rsid w:val="00FE06DD"/>
    <w:rsid w:val="00FE09C6"/>
    <w:rsid w:val="00FE0FE0"/>
    <w:rsid w:val="00FE135B"/>
    <w:rsid w:val="00FE25BA"/>
    <w:rsid w:val="00FE2AFC"/>
    <w:rsid w:val="00FE2D80"/>
    <w:rsid w:val="00FE4A5F"/>
    <w:rsid w:val="00FE6FF6"/>
    <w:rsid w:val="00FE70A3"/>
    <w:rsid w:val="00FE7122"/>
    <w:rsid w:val="00FE744B"/>
    <w:rsid w:val="00FE7489"/>
    <w:rsid w:val="00FE7CAD"/>
    <w:rsid w:val="00FE7E7F"/>
    <w:rsid w:val="00FF00FA"/>
    <w:rsid w:val="00FF0C85"/>
    <w:rsid w:val="00FF0EBD"/>
    <w:rsid w:val="00FF12A6"/>
    <w:rsid w:val="00FF176F"/>
    <w:rsid w:val="00FF2256"/>
    <w:rsid w:val="00FF3091"/>
    <w:rsid w:val="00FF3140"/>
    <w:rsid w:val="00FF33C4"/>
    <w:rsid w:val="00FF3DB7"/>
    <w:rsid w:val="00FF4703"/>
    <w:rsid w:val="00FF47ED"/>
    <w:rsid w:val="00FF485B"/>
    <w:rsid w:val="00FF4A22"/>
    <w:rsid w:val="00FF52A2"/>
    <w:rsid w:val="00FF5331"/>
    <w:rsid w:val="00FF54AE"/>
    <w:rsid w:val="00FF55EB"/>
    <w:rsid w:val="00FF5791"/>
    <w:rsid w:val="00FF628B"/>
    <w:rsid w:val="00FF6722"/>
    <w:rsid w:val="00FF6A62"/>
    <w:rsid w:val="00FF7300"/>
    <w:rsid w:val="00FF75FB"/>
    <w:rsid w:val="00FF7FC4"/>
    <w:rsid w:val="01059D0A"/>
    <w:rsid w:val="0129B176"/>
    <w:rsid w:val="01327989"/>
    <w:rsid w:val="013C3F8B"/>
    <w:rsid w:val="0142D78E"/>
    <w:rsid w:val="016CC2B9"/>
    <w:rsid w:val="0179DFE8"/>
    <w:rsid w:val="0184474D"/>
    <w:rsid w:val="01847F43"/>
    <w:rsid w:val="018D7F51"/>
    <w:rsid w:val="01A8BA77"/>
    <w:rsid w:val="01AE5A91"/>
    <w:rsid w:val="01CC3ADC"/>
    <w:rsid w:val="01CF815D"/>
    <w:rsid w:val="01D5DC52"/>
    <w:rsid w:val="02343AD9"/>
    <w:rsid w:val="0244C47A"/>
    <w:rsid w:val="02495975"/>
    <w:rsid w:val="024DC00F"/>
    <w:rsid w:val="0255DB36"/>
    <w:rsid w:val="028DD213"/>
    <w:rsid w:val="02987FE9"/>
    <w:rsid w:val="02A2D3D1"/>
    <w:rsid w:val="02BB6ABC"/>
    <w:rsid w:val="02BF9CDD"/>
    <w:rsid w:val="02CAB6C7"/>
    <w:rsid w:val="02CAB862"/>
    <w:rsid w:val="02E84479"/>
    <w:rsid w:val="02ECD876"/>
    <w:rsid w:val="02FBA61E"/>
    <w:rsid w:val="03181A47"/>
    <w:rsid w:val="032C5EDB"/>
    <w:rsid w:val="032FD4E7"/>
    <w:rsid w:val="03669351"/>
    <w:rsid w:val="036A8460"/>
    <w:rsid w:val="038F922C"/>
    <w:rsid w:val="03A25FC2"/>
    <w:rsid w:val="03A4DFB1"/>
    <w:rsid w:val="03BE02DA"/>
    <w:rsid w:val="03D165AD"/>
    <w:rsid w:val="03D85ADD"/>
    <w:rsid w:val="041870B3"/>
    <w:rsid w:val="041B55D5"/>
    <w:rsid w:val="043561AC"/>
    <w:rsid w:val="04357388"/>
    <w:rsid w:val="0436F796"/>
    <w:rsid w:val="043CBC85"/>
    <w:rsid w:val="0458A69E"/>
    <w:rsid w:val="046AF9FE"/>
    <w:rsid w:val="047797A0"/>
    <w:rsid w:val="0485CF39"/>
    <w:rsid w:val="04A11004"/>
    <w:rsid w:val="04A24703"/>
    <w:rsid w:val="04EDCFCD"/>
    <w:rsid w:val="04F3D73E"/>
    <w:rsid w:val="05215971"/>
    <w:rsid w:val="0575E07C"/>
    <w:rsid w:val="057EAF05"/>
    <w:rsid w:val="058914D4"/>
    <w:rsid w:val="059DBE70"/>
    <w:rsid w:val="05A2B1D3"/>
    <w:rsid w:val="05A571EA"/>
    <w:rsid w:val="05A59B1E"/>
    <w:rsid w:val="05B3025C"/>
    <w:rsid w:val="05B82717"/>
    <w:rsid w:val="05B835FD"/>
    <w:rsid w:val="05C6D116"/>
    <w:rsid w:val="06004786"/>
    <w:rsid w:val="06050303"/>
    <w:rsid w:val="061B9E16"/>
    <w:rsid w:val="0662CADA"/>
    <w:rsid w:val="0695AEF4"/>
    <w:rsid w:val="06C52DCA"/>
    <w:rsid w:val="06C7CD3C"/>
    <w:rsid w:val="06DC02C6"/>
    <w:rsid w:val="06E9AE38"/>
    <w:rsid w:val="071305BA"/>
    <w:rsid w:val="0714138C"/>
    <w:rsid w:val="071691CC"/>
    <w:rsid w:val="078D7B9C"/>
    <w:rsid w:val="079D623E"/>
    <w:rsid w:val="07ADF22A"/>
    <w:rsid w:val="07AF8743"/>
    <w:rsid w:val="07B81DA7"/>
    <w:rsid w:val="07BFC65C"/>
    <w:rsid w:val="07C50A9A"/>
    <w:rsid w:val="07C9D446"/>
    <w:rsid w:val="07FAC0A3"/>
    <w:rsid w:val="082A0648"/>
    <w:rsid w:val="086CF4F9"/>
    <w:rsid w:val="0879EDB9"/>
    <w:rsid w:val="088F3231"/>
    <w:rsid w:val="089934C8"/>
    <w:rsid w:val="08B6D65E"/>
    <w:rsid w:val="08C6D7C4"/>
    <w:rsid w:val="08D14D51"/>
    <w:rsid w:val="08F7B97A"/>
    <w:rsid w:val="08F99533"/>
    <w:rsid w:val="0918ADE6"/>
    <w:rsid w:val="09399F7F"/>
    <w:rsid w:val="0955CB0F"/>
    <w:rsid w:val="095B6839"/>
    <w:rsid w:val="098D1BB6"/>
    <w:rsid w:val="09910A76"/>
    <w:rsid w:val="09B366F7"/>
    <w:rsid w:val="09B5BAD8"/>
    <w:rsid w:val="09BA1806"/>
    <w:rsid w:val="09E277AD"/>
    <w:rsid w:val="09FB70A6"/>
    <w:rsid w:val="0A048428"/>
    <w:rsid w:val="0A10AC49"/>
    <w:rsid w:val="0A272F16"/>
    <w:rsid w:val="0A3963FE"/>
    <w:rsid w:val="0A5117B9"/>
    <w:rsid w:val="0A7A5057"/>
    <w:rsid w:val="0A83FED7"/>
    <w:rsid w:val="0AA9033A"/>
    <w:rsid w:val="0AB0C3DA"/>
    <w:rsid w:val="0ABBC271"/>
    <w:rsid w:val="0B07CC1E"/>
    <w:rsid w:val="0B47F924"/>
    <w:rsid w:val="0B4FE33F"/>
    <w:rsid w:val="0B5A5A47"/>
    <w:rsid w:val="0B6591E0"/>
    <w:rsid w:val="0B6E6D4B"/>
    <w:rsid w:val="0B82FE17"/>
    <w:rsid w:val="0B865404"/>
    <w:rsid w:val="0BA38335"/>
    <w:rsid w:val="0BACCEED"/>
    <w:rsid w:val="0BD2A1E4"/>
    <w:rsid w:val="0BE9423E"/>
    <w:rsid w:val="0C0C9164"/>
    <w:rsid w:val="0C30E487"/>
    <w:rsid w:val="0C38FBC5"/>
    <w:rsid w:val="0C58CAB0"/>
    <w:rsid w:val="0C58FC8C"/>
    <w:rsid w:val="0C75762E"/>
    <w:rsid w:val="0C93B0AF"/>
    <w:rsid w:val="0C96A5B0"/>
    <w:rsid w:val="0C99D3EE"/>
    <w:rsid w:val="0CBAD3B7"/>
    <w:rsid w:val="0CED8120"/>
    <w:rsid w:val="0CF1031A"/>
    <w:rsid w:val="0CF1F3A4"/>
    <w:rsid w:val="0D0963E4"/>
    <w:rsid w:val="0D2AC7A7"/>
    <w:rsid w:val="0D9CE15F"/>
    <w:rsid w:val="0DACFEC4"/>
    <w:rsid w:val="0E094049"/>
    <w:rsid w:val="0E17991D"/>
    <w:rsid w:val="0E198098"/>
    <w:rsid w:val="0E1AA3F8"/>
    <w:rsid w:val="0E2671B9"/>
    <w:rsid w:val="0E4D798C"/>
    <w:rsid w:val="0E5EFAEA"/>
    <w:rsid w:val="0E747317"/>
    <w:rsid w:val="0EB265D2"/>
    <w:rsid w:val="0EB709C3"/>
    <w:rsid w:val="0EBEE7E3"/>
    <w:rsid w:val="0EC91B77"/>
    <w:rsid w:val="0ED873BD"/>
    <w:rsid w:val="0EDAFB0B"/>
    <w:rsid w:val="0EFE8B29"/>
    <w:rsid w:val="0F34D0E5"/>
    <w:rsid w:val="0F4FD559"/>
    <w:rsid w:val="0F618AFB"/>
    <w:rsid w:val="0FA2376C"/>
    <w:rsid w:val="0FD1FD79"/>
    <w:rsid w:val="0FDE2F22"/>
    <w:rsid w:val="0FE48A11"/>
    <w:rsid w:val="0FF79234"/>
    <w:rsid w:val="101D7B1C"/>
    <w:rsid w:val="1023B24D"/>
    <w:rsid w:val="102DEB76"/>
    <w:rsid w:val="1045B85F"/>
    <w:rsid w:val="104BCE40"/>
    <w:rsid w:val="10537464"/>
    <w:rsid w:val="105B26B8"/>
    <w:rsid w:val="108A020E"/>
    <w:rsid w:val="10A2D8DF"/>
    <w:rsid w:val="10AF3F4E"/>
    <w:rsid w:val="10C767AE"/>
    <w:rsid w:val="10D71EC1"/>
    <w:rsid w:val="10F5CD42"/>
    <w:rsid w:val="10F7EE9B"/>
    <w:rsid w:val="11195DE0"/>
    <w:rsid w:val="112FB692"/>
    <w:rsid w:val="116D7850"/>
    <w:rsid w:val="1175123D"/>
    <w:rsid w:val="11A8D656"/>
    <w:rsid w:val="11AE1101"/>
    <w:rsid w:val="11F6E088"/>
    <w:rsid w:val="12074A08"/>
    <w:rsid w:val="12357919"/>
    <w:rsid w:val="1255FD3F"/>
    <w:rsid w:val="12812026"/>
    <w:rsid w:val="1284F5DC"/>
    <w:rsid w:val="128DFE58"/>
    <w:rsid w:val="12B74476"/>
    <w:rsid w:val="12B76CC6"/>
    <w:rsid w:val="12CC5F5A"/>
    <w:rsid w:val="12F6797B"/>
    <w:rsid w:val="1313DF77"/>
    <w:rsid w:val="1333C044"/>
    <w:rsid w:val="134B2018"/>
    <w:rsid w:val="1383E951"/>
    <w:rsid w:val="1385FF81"/>
    <w:rsid w:val="13AE20EE"/>
    <w:rsid w:val="13B450CA"/>
    <w:rsid w:val="13C9B356"/>
    <w:rsid w:val="13D4501C"/>
    <w:rsid w:val="13DF62AB"/>
    <w:rsid w:val="13E81235"/>
    <w:rsid w:val="13EE5755"/>
    <w:rsid w:val="1401E2A8"/>
    <w:rsid w:val="14327E62"/>
    <w:rsid w:val="144A5391"/>
    <w:rsid w:val="1466B463"/>
    <w:rsid w:val="1481B030"/>
    <w:rsid w:val="148702A2"/>
    <w:rsid w:val="14916147"/>
    <w:rsid w:val="149935B8"/>
    <w:rsid w:val="149E65E4"/>
    <w:rsid w:val="14A14B26"/>
    <w:rsid w:val="14BBCCE6"/>
    <w:rsid w:val="14BD2FDF"/>
    <w:rsid w:val="14D3F604"/>
    <w:rsid w:val="14DD750B"/>
    <w:rsid w:val="14F15BE9"/>
    <w:rsid w:val="1510DB2F"/>
    <w:rsid w:val="151C0BC1"/>
    <w:rsid w:val="151E1BD6"/>
    <w:rsid w:val="1524A3EB"/>
    <w:rsid w:val="15380917"/>
    <w:rsid w:val="154E6B80"/>
    <w:rsid w:val="15B5EE37"/>
    <w:rsid w:val="15C353C7"/>
    <w:rsid w:val="15D7C6CF"/>
    <w:rsid w:val="1603E9B6"/>
    <w:rsid w:val="160DA361"/>
    <w:rsid w:val="16147DE7"/>
    <w:rsid w:val="1643A3EC"/>
    <w:rsid w:val="1644D47F"/>
    <w:rsid w:val="16574448"/>
    <w:rsid w:val="165EEE6C"/>
    <w:rsid w:val="166E8D9D"/>
    <w:rsid w:val="16988948"/>
    <w:rsid w:val="16B0270B"/>
    <w:rsid w:val="16B24D60"/>
    <w:rsid w:val="16B7E0A4"/>
    <w:rsid w:val="16B9DDEA"/>
    <w:rsid w:val="16DA6E3D"/>
    <w:rsid w:val="16E24F3D"/>
    <w:rsid w:val="1700F5D8"/>
    <w:rsid w:val="17053A13"/>
    <w:rsid w:val="171DE3D7"/>
    <w:rsid w:val="172008B2"/>
    <w:rsid w:val="1728A82C"/>
    <w:rsid w:val="172D4EF2"/>
    <w:rsid w:val="173144A7"/>
    <w:rsid w:val="176CAD1A"/>
    <w:rsid w:val="1791CB30"/>
    <w:rsid w:val="17A903C6"/>
    <w:rsid w:val="17DCF402"/>
    <w:rsid w:val="17EEA5AF"/>
    <w:rsid w:val="17F5BC5D"/>
    <w:rsid w:val="180A4A66"/>
    <w:rsid w:val="180CACC8"/>
    <w:rsid w:val="1813C409"/>
    <w:rsid w:val="1815FDC8"/>
    <w:rsid w:val="181718ED"/>
    <w:rsid w:val="1821C5C2"/>
    <w:rsid w:val="18445C10"/>
    <w:rsid w:val="18575699"/>
    <w:rsid w:val="185DF217"/>
    <w:rsid w:val="1881164E"/>
    <w:rsid w:val="188AE61F"/>
    <w:rsid w:val="189FF23E"/>
    <w:rsid w:val="18A3D54C"/>
    <w:rsid w:val="190D821C"/>
    <w:rsid w:val="190F478F"/>
    <w:rsid w:val="191D46D7"/>
    <w:rsid w:val="1927E3F4"/>
    <w:rsid w:val="19283C37"/>
    <w:rsid w:val="194B428A"/>
    <w:rsid w:val="194DDF84"/>
    <w:rsid w:val="1951A377"/>
    <w:rsid w:val="19743D79"/>
    <w:rsid w:val="1979C838"/>
    <w:rsid w:val="198FBEEF"/>
    <w:rsid w:val="199CCEFD"/>
    <w:rsid w:val="19A16D1C"/>
    <w:rsid w:val="19B4B767"/>
    <w:rsid w:val="19B6C190"/>
    <w:rsid w:val="19DE581A"/>
    <w:rsid w:val="19FAD80F"/>
    <w:rsid w:val="1A02C792"/>
    <w:rsid w:val="1A195767"/>
    <w:rsid w:val="1A3FC47E"/>
    <w:rsid w:val="1A5A41F6"/>
    <w:rsid w:val="1A6CB906"/>
    <w:rsid w:val="1A709D5C"/>
    <w:rsid w:val="1A824DE8"/>
    <w:rsid w:val="1A9B1466"/>
    <w:rsid w:val="1AB7CBC1"/>
    <w:rsid w:val="1ACA4986"/>
    <w:rsid w:val="1AE683CC"/>
    <w:rsid w:val="1AEAB97F"/>
    <w:rsid w:val="1AEF1D38"/>
    <w:rsid w:val="1B0D8C51"/>
    <w:rsid w:val="1B1FA641"/>
    <w:rsid w:val="1B53D18F"/>
    <w:rsid w:val="1B5A2818"/>
    <w:rsid w:val="1B5C5133"/>
    <w:rsid w:val="1B66ADD9"/>
    <w:rsid w:val="1B6A49FC"/>
    <w:rsid w:val="1B6B2C66"/>
    <w:rsid w:val="1B7EF541"/>
    <w:rsid w:val="1B9505E2"/>
    <w:rsid w:val="1B95FD31"/>
    <w:rsid w:val="1BA67C35"/>
    <w:rsid w:val="1BBA107A"/>
    <w:rsid w:val="1BBB74CC"/>
    <w:rsid w:val="1BF04B3D"/>
    <w:rsid w:val="1C0EB207"/>
    <w:rsid w:val="1C1292B3"/>
    <w:rsid w:val="1C36B485"/>
    <w:rsid w:val="1C573712"/>
    <w:rsid w:val="1C68D4AD"/>
    <w:rsid w:val="1C69F57A"/>
    <w:rsid w:val="1CAC2979"/>
    <w:rsid w:val="1CB981CD"/>
    <w:rsid w:val="1CD69B7F"/>
    <w:rsid w:val="1CE858D4"/>
    <w:rsid w:val="1CF62126"/>
    <w:rsid w:val="1D36ECF4"/>
    <w:rsid w:val="1D417ACB"/>
    <w:rsid w:val="1D41EA29"/>
    <w:rsid w:val="1D4ED578"/>
    <w:rsid w:val="1D57B973"/>
    <w:rsid w:val="1D617E12"/>
    <w:rsid w:val="1D63FA90"/>
    <w:rsid w:val="1D6CC598"/>
    <w:rsid w:val="1D939940"/>
    <w:rsid w:val="1DC53307"/>
    <w:rsid w:val="1DD6BCD0"/>
    <w:rsid w:val="1DDFAFC2"/>
    <w:rsid w:val="1DFC8536"/>
    <w:rsid w:val="1E311BD1"/>
    <w:rsid w:val="1E623515"/>
    <w:rsid w:val="1E70778A"/>
    <w:rsid w:val="1E73C4D6"/>
    <w:rsid w:val="1EACF6C3"/>
    <w:rsid w:val="1EAF5D23"/>
    <w:rsid w:val="1EBD21C9"/>
    <w:rsid w:val="1EBFF8A6"/>
    <w:rsid w:val="1ED8AF91"/>
    <w:rsid w:val="1EE7D027"/>
    <w:rsid w:val="1EF7A56F"/>
    <w:rsid w:val="1F1355FE"/>
    <w:rsid w:val="1F1E6E89"/>
    <w:rsid w:val="1F214B3E"/>
    <w:rsid w:val="1F3688EB"/>
    <w:rsid w:val="1F592C91"/>
    <w:rsid w:val="1F6DBBF7"/>
    <w:rsid w:val="1F7BC893"/>
    <w:rsid w:val="1F850D27"/>
    <w:rsid w:val="1F8FD9CF"/>
    <w:rsid w:val="1FCF3B54"/>
    <w:rsid w:val="1FF0DCD0"/>
    <w:rsid w:val="1FFB1FF4"/>
    <w:rsid w:val="209821CC"/>
    <w:rsid w:val="20B62682"/>
    <w:rsid w:val="20CCA535"/>
    <w:rsid w:val="20E3C7D2"/>
    <w:rsid w:val="20E3D163"/>
    <w:rsid w:val="2125FC16"/>
    <w:rsid w:val="213B1981"/>
    <w:rsid w:val="21465551"/>
    <w:rsid w:val="21574D49"/>
    <w:rsid w:val="216A3543"/>
    <w:rsid w:val="217F46A5"/>
    <w:rsid w:val="21958B78"/>
    <w:rsid w:val="219F2D2A"/>
    <w:rsid w:val="21A052A3"/>
    <w:rsid w:val="21BD7FB5"/>
    <w:rsid w:val="21C1205D"/>
    <w:rsid w:val="21EFEBDB"/>
    <w:rsid w:val="21F7EF4E"/>
    <w:rsid w:val="22071353"/>
    <w:rsid w:val="220A2E60"/>
    <w:rsid w:val="2225BB57"/>
    <w:rsid w:val="222B1EF7"/>
    <w:rsid w:val="22A2DED5"/>
    <w:rsid w:val="22AA20A7"/>
    <w:rsid w:val="230B4A92"/>
    <w:rsid w:val="231A4EAC"/>
    <w:rsid w:val="2336E12B"/>
    <w:rsid w:val="2338CE09"/>
    <w:rsid w:val="236F3E94"/>
    <w:rsid w:val="2381FFDB"/>
    <w:rsid w:val="23869EB8"/>
    <w:rsid w:val="23891232"/>
    <w:rsid w:val="239C30FB"/>
    <w:rsid w:val="239F6786"/>
    <w:rsid w:val="23F1BF5D"/>
    <w:rsid w:val="23F763E5"/>
    <w:rsid w:val="242C0E64"/>
    <w:rsid w:val="247E9FF5"/>
    <w:rsid w:val="24BB1B72"/>
    <w:rsid w:val="24BEEB13"/>
    <w:rsid w:val="24BF47E8"/>
    <w:rsid w:val="24C33DFC"/>
    <w:rsid w:val="24D454B2"/>
    <w:rsid w:val="24D6D5CC"/>
    <w:rsid w:val="24E9C244"/>
    <w:rsid w:val="24FC1B43"/>
    <w:rsid w:val="25058920"/>
    <w:rsid w:val="25521B1B"/>
    <w:rsid w:val="25543BB8"/>
    <w:rsid w:val="255526EE"/>
    <w:rsid w:val="256A02EE"/>
    <w:rsid w:val="25724F1D"/>
    <w:rsid w:val="258870FB"/>
    <w:rsid w:val="259A64DC"/>
    <w:rsid w:val="25B8A486"/>
    <w:rsid w:val="25BD54C8"/>
    <w:rsid w:val="25C261D6"/>
    <w:rsid w:val="25C50D7D"/>
    <w:rsid w:val="25DD7E0A"/>
    <w:rsid w:val="25E6F618"/>
    <w:rsid w:val="25E7DABB"/>
    <w:rsid w:val="25F75B93"/>
    <w:rsid w:val="260E9045"/>
    <w:rsid w:val="2610F063"/>
    <w:rsid w:val="2635A7D1"/>
    <w:rsid w:val="2642323E"/>
    <w:rsid w:val="26549E85"/>
    <w:rsid w:val="268829E2"/>
    <w:rsid w:val="2688960A"/>
    <w:rsid w:val="26C064A7"/>
    <w:rsid w:val="26D26F81"/>
    <w:rsid w:val="26DECCBB"/>
    <w:rsid w:val="26F22965"/>
    <w:rsid w:val="26FDE7CC"/>
    <w:rsid w:val="271012D3"/>
    <w:rsid w:val="271C44C1"/>
    <w:rsid w:val="27224035"/>
    <w:rsid w:val="2740E87F"/>
    <w:rsid w:val="2744C027"/>
    <w:rsid w:val="274750F1"/>
    <w:rsid w:val="275130D4"/>
    <w:rsid w:val="2770DB77"/>
    <w:rsid w:val="277B82B6"/>
    <w:rsid w:val="27AD7224"/>
    <w:rsid w:val="27CF0A34"/>
    <w:rsid w:val="283C9CC1"/>
    <w:rsid w:val="283D0FF6"/>
    <w:rsid w:val="2840AE79"/>
    <w:rsid w:val="2840B316"/>
    <w:rsid w:val="2843111C"/>
    <w:rsid w:val="286026A9"/>
    <w:rsid w:val="2864B718"/>
    <w:rsid w:val="2878D0BC"/>
    <w:rsid w:val="2889B579"/>
    <w:rsid w:val="28FC6B2C"/>
    <w:rsid w:val="291CE567"/>
    <w:rsid w:val="2920B8BF"/>
    <w:rsid w:val="2933B1C2"/>
    <w:rsid w:val="2945D88B"/>
    <w:rsid w:val="295A69D1"/>
    <w:rsid w:val="297AFED5"/>
    <w:rsid w:val="2993C633"/>
    <w:rsid w:val="299988A1"/>
    <w:rsid w:val="29B1D5A8"/>
    <w:rsid w:val="29D11542"/>
    <w:rsid w:val="2A210968"/>
    <w:rsid w:val="2A2EEB5F"/>
    <w:rsid w:val="2A3E0036"/>
    <w:rsid w:val="2A63573D"/>
    <w:rsid w:val="2A6B0D72"/>
    <w:rsid w:val="2A6B32F4"/>
    <w:rsid w:val="2A7D3098"/>
    <w:rsid w:val="2A848A06"/>
    <w:rsid w:val="2A91A340"/>
    <w:rsid w:val="2A973F32"/>
    <w:rsid w:val="2AB60DE5"/>
    <w:rsid w:val="2ACEBEA8"/>
    <w:rsid w:val="2B359C74"/>
    <w:rsid w:val="2B441198"/>
    <w:rsid w:val="2B559739"/>
    <w:rsid w:val="2B61647F"/>
    <w:rsid w:val="2B67A1DD"/>
    <w:rsid w:val="2B67E67A"/>
    <w:rsid w:val="2B68383E"/>
    <w:rsid w:val="2B92A5BA"/>
    <w:rsid w:val="2BAB5F05"/>
    <w:rsid w:val="2BB5E791"/>
    <w:rsid w:val="2BF0E522"/>
    <w:rsid w:val="2BF683D3"/>
    <w:rsid w:val="2BF9966B"/>
    <w:rsid w:val="2C012A9E"/>
    <w:rsid w:val="2C0BD55E"/>
    <w:rsid w:val="2C1FD0EB"/>
    <w:rsid w:val="2C4304CA"/>
    <w:rsid w:val="2C749030"/>
    <w:rsid w:val="2C8F444A"/>
    <w:rsid w:val="2CA5C7AE"/>
    <w:rsid w:val="2CA71FE1"/>
    <w:rsid w:val="2CB3EE8C"/>
    <w:rsid w:val="2CD5DE09"/>
    <w:rsid w:val="2D04459B"/>
    <w:rsid w:val="2D04CE62"/>
    <w:rsid w:val="2D0B38E6"/>
    <w:rsid w:val="2D2F7799"/>
    <w:rsid w:val="2D4FF95B"/>
    <w:rsid w:val="2D50AFEB"/>
    <w:rsid w:val="2D54F5F8"/>
    <w:rsid w:val="2D5662D0"/>
    <w:rsid w:val="2D67BEC5"/>
    <w:rsid w:val="2D956374"/>
    <w:rsid w:val="2D994B1B"/>
    <w:rsid w:val="2DB77228"/>
    <w:rsid w:val="2DC07735"/>
    <w:rsid w:val="2DDFEE0E"/>
    <w:rsid w:val="2DE8A0F0"/>
    <w:rsid w:val="2DEADD50"/>
    <w:rsid w:val="2E1010C0"/>
    <w:rsid w:val="2E39B420"/>
    <w:rsid w:val="2E3D8A24"/>
    <w:rsid w:val="2E45494B"/>
    <w:rsid w:val="2E49FCC0"/>
    <w:rsid w:val="2E5A97B8"/>
    <w:rsid w:val="2E94BCC0"/>
    <w:rsid w:val="2F0A39F8"/>
    <w:rsid w:val="2F19622D"/>
    <w:rsid w:val="2F580095"/>
    <w:rsid w:val="2F707D14"/>
    <w:rsid w:val="2F73E0AC"/>
    <w:rsid w:val="2F759CDE"/>
    <w:rsid w:val="2F78D77C"/>
    <w:rsid w:val="2FA07D5F"/>
    <w:rsid w:val="2FA5CAA3"/>
    <w:rsid w:val="2FA8E8B0"/>
    <w:rsid w:val="2FAB1178"/>
    <w:rsid w:val="2FBF1796"/>
    <w:rsid w:val="2FEED0E6"/>
    <w:rsid w:val="2FF60608"/>
    <w:rsid w:val="301CDF31"/>
    <w:rsid w:val="304F689A"/>
    <w:rsid w:val="30C49034"/>
    <w:rsid w:val="30D6A290"/>
    <w:rsid w:val="30DE1D2B"/>
    <w:rsid w:val="30E52FC0"/>
    <w:rsid w:val="30FAA78F"/>
    <w:rsid w:val="3104AA1C"/>
    <w:rsid w:val="31170565"/>
    <w:rsid w:val="31817B62"/>
    <w:rsid w:val="31926513"/>
    <w:rsid w:val="319FD1BB"/>
    <w:rsid w:val="31A60049"/>
    <w:rsid w:val="31A95C9F"/>
    <w:rsid w:val="31CE6A87"/>
    <w:rsid w:val="31E4AB16"/>
    <w:rsid w:val="3218DBBB"/>
    <w:rsid w:val="326F6660"/>
    <w:rsid w:val="327BC77E"/>
    <w:rsid w:val="32A8BED5"/>
    <w:rsid w:val="32C109D0"/>
    <w:rsid w:val="32C3C257"/>
    <w:rsid w:val="32E12744"/>
    <w:rsid w:val="32E158EC"/>
    <w:rsid w:val="32E327D0"/>
    <w:rsid w:val="32FD6E16"/>
    <w:rsid w:val="33003F18"/>
    <w:rsid w:val="333571BA"/>
    <w:rsid w:val="3339F029"/>
    <w:rsid w:val="334E4904"/>
    <w:rsid w:val="3371144B"/>
    <w:rsid w:val="33880FFD"/>
    <w:rsid w:val="33B30443"/>
    <w:rsid w:val="33C04069"/>
    <w:rsid w:val="33C0BAB3"/>
    <w:rsid w:val="33C9F192"/>
    <w:rsid w:val="33E55788"/>
    <w:rsid w:val="3414CE09"/>
    <w:rsid w:val="341B970F"/>
    <w:rsid w:val="34430FF7"/>
    <w:rsid w:val="347ABF6A"/>
    <w:rsid w:val="349066B2"/>
    <w:rsid w:val="34B3D148"/>
    <w:rsid w:val="34BEDA29"/>
    <w:rsid w:val="34CD55BE"/>
    <w:rsid w:val="34E589E3"/>
    <w:rsid w:val="34F3E403"/>
    <w:rsid w:val="34F571AA"/>
    <w:rsid w:val="34F76C52"/>
    <w:rsid w:val="35111EA9"/>
    <w:rsid w:val="35294A7B"/>
    <w:rsid w:val="354D02D9"/>
    <w:rsid w:val="355B0D3E"/>
    <w:rsid w:val="35A712C2"/>
    <w:rsid w:val="35D169F8"/>
    <w:rsid w:val="361BF463"/>
    <w:rsid w:val="362F0EFF"/>
    <w:rsid w:val="3635C171"/>
    <w:rsid w:val="36488F93"/>
    <w:rsid w:val="36520A10"/>
    <w:rsid w:val="366C6EF7"/>
    <w:rsid w:val="36743C48"/>
    <w:rsid w:val="368526C4"/>
    <w:rsid w:val="369DF371"/>
    <w:rsid w:val="369E5991"/>
    <w:rsid w:val="36A45C9D"/>
    <w:rsid w:val="36AECB1F"/>
    <w:rsid w:val="36B66E96"/>
    <w:rsid w:val="36C5D376"/>
    <w:rsid w:val="36FAE604"/>
    <w:rsid w:val="372C37F2"/>
    <w:rsid w:val="37481EA3"/>
    <w:rsid w:val="37482F25"/>
    <w:rsid w:val="37530635"/>
    <w:rsid w:val="3755F32C"/>
    <w:rsid w:val="37788B0D"/>
    <w:rsid w:val="3779F105"/>
    <w:rsid w:val="377E63A8"/>
    <w:rsid w:val="37E82F8B"/>
    <w:rsid w:val="380BBE67"/>
    <w:rsid w:val="382ACF4C"/>
    <w:rsid w:val="384D99C3"/>
    <w:rsid w:val="3850A6B3"/>
    <w:rsid w:val="38548BE6"/>
    <w:rsid w:val="386136E1"/>
    <w:rsid w:val="3890BB29"/>
    <w:rsid w:val="38B7DFCE"/>
    <w:rsid w:val="38D3F069"/>
    <w:rsid w:val="3932659C"/>
    <w:rsid w:val="3935EB06"/>
    <w:rsid w:val="395C1BAE"/>
    <w:rsid w:val="39B4F5CD"/>
    <w:rsid w:val="39CFCAC8"/>
    <w:rsid w:val="39FA2F1F"/>
    <w:rsid w:val="3A3F1ACD"/>
    <w:rsid w:val="3A44E9E5"/>
    <w:rsid w:val="3A5AD951"/>
    <w:rsid w:val="3A65808C"/>
    <w:rsid w:val="3A8A75F8"/>
    <w:rsid w:val="3A929748"/>
    <w:rsid w:val="3AD882BF"/>
    <w:rsid w:val="3AD9F8D3"/>
    <w:rsid w:val="3AE2E371"/>
    <w:rsid w:val="3AE47BB6"/>
    <w:rsid w:val="3AF73F9A"/>
    <w:rsid w:val="3AFE7876"/>
    <w:rsid w:val="3B0CEB6E"/>
    <w:rsid w:val="3B1A9DE1"/>
    <w:rsid w:val="3B1F9AF1"/>
    <w:rsid w:val="3B2A4E6B"/>
    <w:rsid w:val="3B2EC360"/>
    <w:rsid w:val="3B5DEEA8"/>
    <w:rsid w:val="3BB02C4F"/>
    <w:rsid w:val="3BF08D25"/>
    <w:rsid w:val="3C1242B7"/>
    <w:rsid w:val="3C26A728"/>
    <w:rsid w:val="3C4A77BB"/>
    <w:rsid w:val="3C4DEAE8"/>
    <w:rsid w:val="3C6660FE"/>
    <w:rsid w:val="3C6C2F9B"/>
    <w:rsid w:val="3C6E030C"/>
    <w:rsid w:val="3C7AFEEF"/>
    <w:rsid w:val="3C9D51CD"/>
    <w:rsid w:val="3CA5C6B5"/>
    <w:rsid w:val="3CD37F24"/>
    <w:rsid w:val="3CD3E7A2"/>
    <w:rsid w:val="3CEB673C"/>
    <w:rsid w:val="3CF5B324"/>
    <w:rsid w:val="3D0413DC"/>
    <w:rsid w:val="3D2051B7"/>
    <w:rsid w:val="3D37909D"/>
    <w:rsid w:val="3D420FAE"/>
    <w:rsid w:val="3D4F69B0"/>
    <w:rsid w:val="3D598944"/>
    <w:rsid w:val="3D617DFE"/>
    <w:rsid w:val="3D742CF1"/>
    <w:rsid w:val="3D89288E"/>
    <w:rsid w:val="3DB5FB9F"/>
    <w:rsid w:val="3DF6C8E0"/>
    <w:rsid w:val="3E4BA3C6"/>
    <w:rsid w:val="3E61A71E"/>
    <w:rsid w:val="3E715902"/>
    <w:rsid w:val="3E7B37E5"/>
    <w:rsid w:val="3E85FBCF"/>
    <w:rsid w:val="3E90293D"/>
    <w:rsid w:val="3E9F103E"/>
    <w:rsid w:val="3EA0F1C8"/>
    <w:rsid w:val="3EDC6872"/>
    <w:rsid w:val="3EE19EE2"/>
    <w:rsid w:val="3EE6D376"/>
    <w:rsid w:val="3EFE7975"/>
    <w:rsid w:val="3F0D6035"/>
    <w:rsid w:val="3F15ACF9"/>
    <w:rsid w:val="3F466BC6"/>
    <w:rsid w:val="3F4C6B95"/>
    <w:rsid w:val="3F7526EE"/>
    <w:rsid w:val="3F9DB940"/>
    <w:rsid w:val="3FA01655"/>
    <w:rsid w:val="3FBB6218"/>
    <w:rsid w:val="3FC97FBF"/>
    <w:rsid w:val="3FD9B14E"/>
    <w:rsid w:val="400AA539"/>
    <w:rsid w:val="40634197"/>
    <w:rsid w:val="406EB6E3"/>
    <w:rsid w:val="408B8887"/>
    <w:rsid w:val="40996F2F"/>
    <w:rsid w:val="40AE4FCE"/>
    <w:rsid w:val="40B3D993"/>
    <w:rsid w:val="40B4AA45"/>
    <w:rsid w:val="40C317EA"/>
    <w:rsid w:val="40EEB5E8"/>
    <w:rsid w:val="40EF0D1E"/>
    <w:rsid w:val="412951C1"/>
    <w:rsid w:val="412E0D3E"/>
    <w:rsid w:val="41315626"/>
    <w:rsid w:val="415742EE"/>
    <w:rsid w:val="415D52BE"/>
    <w:rsid w:val="41864AED"/>
    <w:rsid w:val="41A9E8F1"/>
    <w:rsid w:val="41B7986D"/>
    <w:rsid w:val="41CF038D"/>
    <w:rsid w:val="41DCC142"/>
    <w:rsid w:val="422BC946"/>
    <w:rsid w:val="425E9252"/>
    <w:rsid w:val="425EB22C"/>
    <w:rsid w:val="426CB727"/>
    <w:rsid w:val="427D3E2E"/>
    <w:rsid w:val="427F8832"/>
    <w:rsid w:val="42AC6D2D"/>
    <w:rsid w:val="42C142D5"/>
    <w:rsid w:val="42C7E38A"/>
    <w:rsid w:val="42D5CA03"/>
    <w:rsid w:val="42EDBEF8"/>
    <w:rsid w:val="42EFA8CE"/>
    <w:rsid w:val="42F266B3"/>
    <w:rsid w:val="42F9FCFD"/>
    <w:rsid w:val="4309E278"/>
    <w:rsid w:val="430FDE85"/>
    <w:rsid w:val="4311C496"/>
    <w:rsid w:val="4321FBDF"/>
    <w:rsid w:val="4347FED8"/>
    <w:rsid w:val="4356F2E8"/>
    <w:rsid w:val="436E5AB5"/>
    <w:rsid w:val="43850669"/>
    <w:rsid w:val="4391C85F"/>
    <w:rsid w:val="43931D8B"/>
    <w:rsid w:val="4396AE67"/>
    <w:rsid w:val="43AC3923"/>
    <w:rsid w:val="43C2B60C"/>
    <w:rsid w:val="43D48879"/>
    <w:rsid w:val="43D90DD3"/>
    <w:rsid w:val="43F3F36B"/>
    <w:rsid w:val="4400E6A9"/>
    <w:rsid w:val="443CC716"/>
    <w:rsid w:val="44574083"/>
    <w:rsid w:val="4466609D"/>
    <w:rsid w:val="448541D6"/>
    <w:rsid w:val="449F2B9B"/>
    <w:rsid w:val="44B4AC73"/>
    <w:rsid w:val="44B948B4"/>
    <w:rsid w:val="44CFB2D0"/>
    <w:rsid w:val="44DD94DF"/>
    <w:rsid w:val="44FA6ED0"/>
    <w:rsid w:val="450CDF3E"/>
    <w:rsid w:val="4513DD1D"/>
    <w:rsid w:val="4548FBC3"/>
    <w:rsid w:val="4579346E"/>
    <w:rsid w:val="457C7EDD"/>
    <w:rsid w:val="459303A7"/>
    <w:rsid w:val="45B177D0"/>
    <w:rsid w:val="45C3DE56"/>
    <w:rsid w:val="45FDF2B9"/>
    <w:rsid w:val="4604EE3F"/>
    <w:rsid w:val="4622C580"/>
    <w:rsid w:val="4638BB4E"/>
    <w:rsid w:val="4659CF31"/>
    <w:rsid w:val="46630333"/>
    <w:rsid w:val="466AA7ED"/>
    <w:rsid w:val="468520F4"/>
    <w:rsid w:val="46869EDF"/>
    <w:rsid w:val="46AB0C54"/>
    <w:rsid w:val="46AFED77"/>
    <w:rsid w:val="46DD845E"/>
    <w:rsid w:val="4706D220"/>
    <w:rsid w:val="47204133"/>
    <w:rsid w:val="473E30F6"/>
    <w:rsid w:val="47495DE1"/>
    <w:rsid w:val="474D7A1F"/>
    <w:rsid w:val="475175E2"/>
    <w:rsid w:val="47694984"/>
    <w:rsid w:val="476B61FF"/>
    <w:rsid w:val="47ABB107"/>
    <w:rsid w:val="47AF2CD7"/>
    <w:rsid w:val="47D0B9DC"/>
    <w:rsid w:val="47EAFB96"/>
    <w:rsid w:val="47F59C08"/>
    <w:rsid w:val="485AE4FC"/>
    <w:rsid w:val="486A5626"/>
    <w:rsid w:val="486D6F5D"/>
    <w:rsid w:val="48C6FB19"/>
    <w:rsid w:val="48D7BCDE"/>
    <w:rsid w:val="48DEA2F3"/>
    <w:rsid w:val="48EE79A1"/>
    <w:rsid w:val="492AD69B"/>
    <w:rsid w:val="4969CDD1"/>
    <w:rsid w:val="49A024E4"/>
    <w:rsid w:val="49B2E54F"/>
    <w:rsid w:val="49E59E38"/>
    <w:rsid w:val="4A1442BA"/>
    <w:rsid w:val="4A1C9D91"/>
    <w:rsid w:val="4A2C3D28"/>
    <w:rsid w:val="4A2F1F29"/>
    <w:rsid w:val="4A32953B"/>
    <w:rsid w:val="4A33317F"/>
    <w:rsid w:val="4A78BC18"/>
    <w:rsid w:val="4A7F937E"/>
    <w:rsid w:val="4AA02251"/>
    <w:rsid w:val="4AA1B068"/>
    <w:rsid w:val="4AD4B79C"/>
    <w:rsid w:val="4ADA505E"/>
    <w:rsid w:val="4AE4207C"/>
    <w:rsid w:val="4AE840D2"/>
    <w:rsid w:val="4AEE1142"/>
    <w:rsid w:val="4B1A8153"/>
    <w:rsid w:val="4B2E3B2E"/>
    <w:rsid w:val="4B3ECEC4"/>
    <w:rsid w:val="4B445123"/>
    <w:rsid w:val="4B458AB4"/>
    <w:rsid w:val="4B78B34D"/>
    <w:rsid w:val="4BA0EE78"/>
    <w:rsid w:val="4BA85B02"/>
    <w:rsid w:val="4BCFAE21"/>
    <w:rsid w:val="4BD7A10F"/>
    <w:rsid w:val="4C23CA75"/>
    <w:rsid w:val="4C4CB0D1"/>
    <w:rsid w:val="4C6EE33A"/>
    <w:rsid w:val="4CB46896"/>
    <w:rsid w:val="4CB4A11A"/>
    <w:rsid w:val="4CFD4043"/>
    <w:rsid w:val="4D061FF3"/>
    <w:rsid w:val="4D07218A"/>
    <w:rsid w:val="4D3A60B1"/>
    <w:rsid w:val="4D5537E2"/>
    <w:rsid w:val="4D58F8D0"/>
    <w:rsid w:val="4D6EA37E"/>
    <w:rsid w:val="4D6F8599"/>
    <w:rsid w:val="4D78DC6D"/>
    <w:rsid w:val="4D7F60A9"/>
    <w:rsid w:val="4DA3484D"/>
    <w:rsid w:val="4DB49754"/>
    <w:rsid w:val="4DCA642F"/>
    <w:rsid w:val="4DDA128D"/>
    <w:rsid w:val="4DF7C0CB"/>
    <w:rsid w:val="4E1D3716"/>
    <w:rsid w:val="4E3ACD01"/>
    <w:rsid w:val="4E5EFD56"/>
    <w:rsid w:val="4E9AF4DB"/>
    <w:rsid w:val="4EC6E7FC"/>
    <w:rsid w:val="4ECC179A"/>
    <w:rsid w:val="4F0E20E7"/>
    <w:rsid w:val="4F1921E0"/>
    <w:rsid w:val="4F1FD897"/>
    <w:rsid w:val="4F1FDFD2"/>
    <w:rsid w:val="4F20953A"/>
    <w:rsid w:val="4F49D6D3"/>
    <w:rsid w:val="4F52399C"/>
    <w:rsid w:val="4FCBA4AA"/>
    <w:rsid w:val="4FCD7093"/>
    <w:rsid w:val="5007C21B"/>
    <w:rsid w:val="5086983A"/>
    <w:rsid w:val="5089D339"/>
    <w:rsid w:val="50916704"/>
    <w:rsid w:val="50960F43"/>
    <w:rsid w:val="50A7B859"/>
    <w:rsid w:val="50AA895D"/>
    <w:rsid w:val="50E91684"/>
    <w:rsid w:val="50F729E3"/>
    <w:rsid w:val="5116C9FA"/>
    <w:rsid w:val="511B819B"/>
    <w:rsid w:val="512AE255"/>
    <w:rsid w:val="51553500"/>
    <w:rsid w:val="5182A1BC"/>
    <w:rsid w:val="518AABA5"/>
    <w:rsid w:val="519FF777"/>
    <w:rsid w:val="51A4BF9D"/>
    <w:rsid w:val="51A4C951"/>
    <w:rsid w:val="51E39AAF"/>
    <w:rsid w:val="51F6AE8C"/>
    <w:rsid w:val="52023600"/>
    <w:rsid w:val="521B92CF"/>
    <w:rsid w:val="5226FB80"/>
    <w:rsid w:val="5232EDCC"/>
    <w:rsid w:val="5246CF61"/>
    <w:rsid w:val="5253DAD9"/>
    <w:rsid w:val="527E9B86"/>
    <w:rsid w:val="5290907B"/>
    <w:rsid w:val="5292C4A3"/>
    <w:rsid w:val="52A174D1"/>
    <w:rsid w:val="52BD0A33"/>
    <w:rsid w:val="52E09700"/>
    <w:rsid w:val="52F72EC4"/>
    <w:rsid w:val="5334D1FD"/>
    <w:rsid w:val="53A456AE"/>
    <w:rsid w:val="53B64681"/>
    <w:rsid w:val="53D58908"/>
    <w:rsid w:val="53DC0C07"/>
    <w:rsid w:val="540E7886"/>
    <w:rsid w:val="5434E8DC"/>
    <w:rsid w:val="543666E5"/>
    <w:rsid w:val="544410D6"/>
    <w:rsid w:val="5453DB9E"/>
    <w:rsid w:val="545AEC05"/>
    <w:rsid w:val="548985B9"/>
    <w:rsid w:val="54A1A0DF"/>
    <w:rsid w:val="54C39CC4"/>
    <w:rsid w:val="54E23A57"/>
    <w:rsid w:val="54E25B4E"/>
    <w:rsid w:val="5504D39B"/>
    <w:rsid w:val="5505C585"/>
    <w:rsid w:val="5517C3C0"/>
    <w:rsid w:val="55214759"/>
    <w:rsid w:val="55225877"/>
    <w:rsid w:val="55235ED5"/>
    <w:rsid w:val="553CFE7A"/>
    <w:rsid w:val="554C77F3"/>
    <w:rsid w:val="555E041C"/>
    <w:rsid w:val="556313D5"/>
    <w:rsid w:val="5564561D"/>
    <w:rsid w:val="558DBE65"/>
    <w:rsid w:val="5598ADA0"/>
    <w:rsid w:val="55A2E7FA"/>
    <w:rsid w:val="55A4E0D3"/>
    <w:rsid w:val="55AD54D3"/>
    <w:rsid w:val="55B702DC"/>
    <w:rsid w:val="560B44FB"/>
    <w:rsid w:val="562FD22D"/>
    <w:rsid w:val="56501FCF"/>
    <w:rsid w:val="566053B3"/>
    <w:rsid w:val="5673B5B7"/>
    <w:rsid w:val="56864A5D"/>
    <w:rsid w:val="568D2F75"/>
    <w:rsid w:val="5694521B"/>
    <w:rsid w:val="569CF6D2"/>
    <w:rsid w:val="56A05708"/>
    <w:rsid w:val="56E38B26"/>
    <w:rsid w:val="5711E9F0"/>
    <w:rsid w:val="572C09F4"/>
    <w:rsid w:val="5746FE34"/>
    <w:rsid w:val="574F744F"/>
    <w:rsid w:val="574FF453"/>
    <w:rsid w:val="57870020"/>
    <w:rsid w:val="57A7745E"/>
    <w:rsid w:val="57A8272E"/>
    <w:rsid w:val="57CFCE8F"/>
    <w:rsid w:val="57D505B0"/>
    <w:rsid w:val="57E3DE06"/>
    <w:rsid w:val="57E48E97"/>
    <w:rsid w:val="57FB64BE"/>
    <w:rsid w:val="584DD41A"/>
    <w:rsid w:val="587214AF"/>
    <w:rsid w:val="58D63EC4"/>
    <w:rsid w:val="58E42168"/>
    <w:rsid w:val="59022470"/>
    <w:rsid w:val="593287A4"/>
    <w:rsid w:val="59368F86"/>
    <w:rsid w:val="5944594F"/>
    <w:rsid w:val="594F7A0E"/>
    <w:rsid w:val="597E257D"/>
    <w:rsid w:val="597ED856"/>
    <w:rsid w:val="598FAB23"/>
    <w:rsid w:val="59A393BD"/>
    <w:rsid w:val="59A47F2F"/>
    <w:rsid w:val="59B27F7C"/>
    <w:rsid w:val="59B7E5B5"/>
    <w:rsid w:val="59D06F2C"/>
    <w:rsid w:val="59D3EE99"/>
    <w:rsid w:val="59EEB33C"/>
    <w:rsid w:val="59F1DCDC"/>
    <w:rsid w:val="5A0B7FC0"/>
    <w:rsid w:val="5A3DFB95"/>
    <w:rsid w:val="5A4F029E"/>
    <w:rsid w:val="5A7D6006"/>
    <w:rsid w:val="5A9758CC"/>
    <w:rsid w:val="5AA0ACCF"/>
    <w:rsid w:val="5AD68C70"/>
    <w:rsid w:val="5ADEB0B6"/>
    <w:rsid w:val="5AE1FD6B"/>
    <w:rsid w:val="5AE406C0"/>
    <w:rsid w:val="5AE4C597"/>
    <w:rsid w:val="5AE86FDC"/>
    <w:rsid w:val="5AEBEF28"/>
    <w:rsid w:val="5B1DD04B"/>
    <w:rsid w:val="5B3D14D4"/>
    <w:rsid w:val="5B656BF3"/>
    <w:rsid w:val="5B6B62D2"/>
    <w:rsid w:val="5B7A5D98"/>
    <w:rsid w:val="5B7ACBA2"/>
    <w:rsid w:val="5BBD5EE2"/>
    <w:rsid w:val="5BC830B3"/>
    <w:rsid w:val="5C006285"/>
    <w:rsid w:val="5C06E513"/>
    <w:rsid w:val="5C0C0F0B"/>
    <w:rsid w:val="5C42E5E0"/>
    <w:rsid w:val="5C473B56"/>
    <w:rsid w:val="5C5EDFF1"/>
    <w:rsid w:val="5CA64877"/>
    <w:rsid w:val="5CB0CDC5"/>
    <w:rsid w:val="5D018B0F"/>
    <w:rsid w:val="5D1C9B12"/>
    <w:rsid w:val="5D547E02"/>
    <w:rsid w:val="5D6FF0AE"/>
    <w:rsid w:val="5D9AD15D"/>
    <w:rsid w:val="5DAF2405"/>
    <w:rsid w:val="5DB67953"/>
    <w:rsid w:val="5DBD8328"/>
    <w:rsid w:val="5DC12BB5"/>
    <w:rsid w:val="5DC1A491"/>
    <w:rsid w:val="5DD2B60A"/>
    <w:rsid w:val="5E0B9C50"/>
    <w:rsid w:val="5E145CD0"/>
    <w:rsid w:val="5E1B67A6"/>
    <w:rsid w:val="5E399305"/>
    <w:rsid w:val="5E4D862C"/>
    <w:rsid w:val="5E68890B"/>
    <w:rsid w:val="5E81C4DE"/>
    <w:rsid w:val="5E8F92B0"/>
    <w:rsid w:val="5E9499A3"/>
    <w:rsid w:val="5E94D4B1"/>
    <w:rsid w:val="5ED6F885"/>
    <w:rsid w:val="5F3C304E"/>
    <w:rsid w:val="5F48E0DE"/>
    <w:rsid w:val="5F745F22"/>
    <w:rsid w:val="5FB3984A"/>
    <w:rsid w:val="6019DB98"/>
    <w:rsid w:val="6028F6AF"/>
    <w:rsid w:val="602D27B9"/>
    <w:rsid w:val="60300830"/>
    <w:rsid w:val="6036B2D6"/>
    <w:rsid w:val="6059D92C"/>
    <w:rsid w:val="60784E09"/>
    <w:rsid w:val="6082DE83"/>
    <w:rsid w:val="60B318DC"/>
    <w:rsid w:val="60B97476"/>
    <w:rsid w:val="60D41E84"/>
    <w:rsid w:val="60D88212"/>
    <w:rsid w:val="60DB1C1A"/>
    <w:rsid w:val="61021D25"/>
    <w:rsid w:val="61029626"/>
    <w:rsid w:val="611534E4"/>
    <w:rsid w:val="61232051"/>
    <w:rsid w:val="612CDE97"/>
    <w:rsid w:val="6138C1C1"/>
    <w:rsid w:val="616A8F5F"/>
    <w:rsid w:val="61946A7D"/>
    <w:rsid w:val="61F2E34B"/>
    <w:rsid w:val="6218493B"/>
    <w:rsid w:val="62341FC9"/>
    <w:rsid w:val="626B5FBD"/>
    <w:rsid w:val="6288200E"/>
    <w:rsid w:val="628CDAC9"/>
    <w:rsid w:val="629DB01C"/>
    <w:rsid w:val="629E05D1"/>
    <w:rsid w:val="62D9C223"/>
    <w:rsid w:val="6306FD91"/>
    <w:rsid w:val="63142BAC"/>
    <w:rsid w:val="631478D7"/>
    <w:rsid w:val="6319E073"/>
    <w:rsid w:val="6329632E"/>
    <w:rsid w:val="633EF3E0"/>
    <w:rsid w:val="636E6C8F"/>
    <w:rsid w:val="63728F8F"/>
    <w:rsid w:val="6374EEFD"/>
    <w:rsid w:val="6380A1BC"/>
    <w:rsid w:val="6382220F"/>
    <w:rsid w:val="63A1A105"/>
    <w:rsid w:val="63B51AB7"/>
    <w:rsid w:val="63CFB948"/>
    <w:rsid w:val="641EEF3C"/>
    <w:rsid w:val="6427FB3E"/>
    <w:rsid w:val="642B3D72"/>
    <w:rsid w:val="64590B21"/>
    <w:rsid w:val="6467B3D1"/>
    <w:rsid w:val="64A1D45C"/>
    <w:rsid w:val="64CB4079"/>
    <w:rsid w:val="64D4421F"/>
    <w:rsid w:val="64D96B44"/>
    <w:rsid w:val="64E42739"/>
    <w:rsid w:val="64E87C54"/>
    <w:rsid w:val="64ED53EE"/>
    <w:rsid w:val="650049E6"/>
    <w:rsid w:val="652F09F4"/>
    <w:rsid w:val="65390222"/>
    <w:rsid w:val="65451F1D"/>
    <w:rsid w:val="6550C488"/>
    <w:rsid w:val="6553CEA8"/>
    <w:rsid w:val="65651497"/>
    <w:rsid w:val="6592AD3D"/>
    <w:rsid w:val="659AD3B8"/>
    <w:rsid w:val="659F7D44"/>
    <w:rsid w:val="65F17E0C"/>
    <w:rsid w:val="65FDE47E"/>
    <w:rsid w:val="6643E12C"/>
    <w:rsid w:val="6648D403"/>
    <w:rsid w:val="664DB413"/>
    <w:rsid w:val="6659544A"/>
    <w:rsid w:val="666FBAE0"/>
    <w:rsid w:val="66839FCB"/>
    <w:rsid w:val="668C4BBE"/>
    <w:rsid w:val="668E53E7"/>
    <w:rsid w:val="669C91FC"/>
    <w:rsid w:val="66B21A04"/>
    <w:rsid w:val="66DFC136"/>
    <w:rsid w:val="66E13037"/>
    <w:rsid w:val="6723E428"/>
    <w:rsid w:val="6739ACCA"/>
    <w:rsid w:val="67716D2D"/>
    <w:rsid w:val="6775FA85"/>
    <w:rsid w:val="678BF7FF"/>
    <w:rsid w:val="678CD749"/>
    <w:rsid w:val="678FCF76"/>
    <w:rsid w:val="679A4AFD"/>
    <w:rsid w:val="67A51C4C"/>
    <w:rsid w:val="67E20560"/>
    <w:rsid w:val="68075F68"/>
    <w:rsid w:val="681CF122"/>
    <w:rsid w:val="682BB3B2"/>
    <w:rsid w:val="6834AB8D"/>
    <w:rsid w:val="6844CE98"/>
    <w:rsid w:val="6855BD30"/>
    <w:rsid w:val="688476AA"/>
    <w:rsid w:val="6888EA57"/>
    <w:rsid w:val="6889695F"/>
    <w:rsid w:val="68B95983"/>
    <w:rsid w:val="68C2F141"/>
    <w:rsid w:val="68DE6C3A"/>
    <w:rsid w:val="68E27355"/>
    <w:rsid w:val="68E2FE6D"/>
    <w:rsid w:val="68F8FDF6"/>
    <w:rsid w:val="68FFB55F"/>
    <w:rsid w:val="690792C6"/>
    <w:rsid w:val="6926F75B"/>
    <w:rsid w:val="6933AC25"/>
    <w:rsid w:val="6947C63C"/>
    <w:rsid w:val="69522895"/>
    <w:rsid w:val="695DD4D1"/>
    <w:rsid w:val="6966FB9F"/>
    <w:rsid w:val="69907A59"/>
    <w:rsid w:val="699EDA6C"/>
    <w:rsid w:val="69B24488"/>
    <w:rsid w:val="6A083E1F"/>
    <w:rsid w:val="6A1D7BC7"/>
    <w:rsid w:val="6A670862"/>
    <w:rsid w:val="6A891F16"/>
    <w:rsid w:val="6AC2AF4B"/>
    <w:rsid w:val="6AC962F6"/>
    <w:rsid w:val="6AF34E10"/>
    <w:rsid w:val="6AFB2786"/>
    <w:rsid w:val="6BBCBE92"/>
    <w:rsid w:val="6BDB4AEF"/>
    <w:rsid w:val="6C0ADC97"/>
    <w:rsid w:val="6C141D59"/>
    <w:rsid w:val="6C1FBB2F"/>
    <w:rsid w:val="6C44C991"/>
    <w:rsid w:val="6C5A99A4"/>
    <w:rsid w:val="6C5EB5A5"/>
    <w:rsid w:val="6C649648"/>
    <w:rsid w:val="6C6A0C9E"/>
    <w:rsid w:val="6C83288C"/>
    <w:rsid w:val="6C8DFE86"/>
    <w:rsid w:val="6C92DCD3"/>
    <w:rsid w:val="6C9710A6"/>
    <w:rsid w:val="6C9A2164"/>
    <w:rsid w:val="6CA011D7"/>
    <w:rsid w:val="6CA72408"/>
    <w:rsid w:val="6CD0DD52"/>
    <w:rsid w:val="6CD4F8B6"/>
    <w:rsid w:val="6CE190CF"/>
    <w:rsid w:val="6D052C83"/>
    <w:rsid w:val="6D18640E"/>
    <w:rsid w:val="6D4DA182"/>
    <w:rsid w:val="6D4F604E"/>
    <w:rsid w:val="6D507C88"/>
    <w:rsid w:val="6D523C7E"/>
    <w:rsid w:val="6D5657BD"/>
    <w:rsid w:val="6D79ACC2"/>
    <w:rsid w:val="6D7D75CD"/>
    <w:rsid w:val="6DE5901A"/>
    <w:rsid w:val="6DE6022D"/>
    <w:rsid w:val="6E2CF16F"/>
    <w:rsid w:val="6E344AEA"/>
    <w:rsid w:val="6E3DBF78"/>
    <w:rsid w:val="6E44B064"/>
    <w:rsid w:val="6E66C50E"/>
    <w:rsid w:val="6E6ADD65"/>
    <w:rsid w:val="6E702C05"/>
    <w:rsid w:val="6E90F931"/>
    <w:rsid w:val="6EE958AF"/>
    <w:rsid w:val="6EEB069D"/>
    <w:rsid w:val="6EF07F6C"/>
    <w:rsid w:val="6EF3DDC3"/>
    <w:rsid w:val="6F0CF54D"/>
    <w:rsid w:val="6F148ABA"/>
    <w:rsid w:val="6F3403A4"/>
    <w:rsid w:val="6F4F0560"/>
    <w:rsid w:val="6F5B639B"/>
    <w:rsid w:val="6F745C6E"/>
    <w:rsid w:val="7017302C"/>
    <w:rsid w:val="701AEADA"/>
    <w:rsid w:val="701B44B2"/>
    <w:rsid w:val="701F3486"/>
    <w:rsid w:val="703C6626"/>
    <w:rsid w:val="704C8B02"/>
    <w:rsid w:val="704FAEC1"/>
    <w:rsid w:val="7063ADF6"/>
    <w:rsid w:val="70CA33BA"/>
    <w:rsid w:val="70CB2546"/>
    <w:rsid w:val="70D8FA41"/>
    <w:rsid w:val="7110EAE7"/>
    <w:rsid w:val="71324DD6"/>
    <w:rsid w:val="714AE2DC"/>
    <w:rsid w:val="714D1FA1"/>
    <w:rsid w:val="71626254"/>
    <w:rsid w:val="7173A77C"/>
    <w:rsid w:val="717627B1"/>
    <w:rsid w:val="717F61D7"/>
    <w:rsid w:val="7192A064"/>
    <w:rsid w:val="7192D4FB"/>
    <w:rsid w:val="71A4D73A"/>
    <w:rsid w:val="71E83587"/>
    <w:rsid w:val="71ED2EB0"/>
    <w:rsid w:val="72065141"/>
    <w:rsid w:val="72B95123"/>
    <w:rsid w:val="72BABBE7"/>
    <w:rsid w:val="72CBF78B"/>
    <w:rsid w:val="72E6CF03"/>
    <w:rsid w:val="72E8545F"/>
    <w:rsid w:val="732F0405"/>
    <w:rsid w:val="7330FCE7"/>
    <w:rsid w:val="733F5F53"/>
    <w:rsid w:val="73632042"/>
    <w:rsid w:val="73B4D2E7"/>
    <w:rsid w:val="7410B0AE"/>
    <w:rsid w:val="741A4098"/>
    <w:rsid w:val="742F4310"/>
    <w:rsid w:val="742FED84"/>
    <w:rsid w:val="74316124"/>
    <w:rsid w:val="74342567"/>
    <w:rsid w:val="7436B4C5"/>
    <w:rsid w:val="743974C4"/>
    <w:rsid w:val="745BB4B2"/>
    <w:rsid w:val="745E3C2A"/>
    <w:rsid w:val="74A7DDB8"/>
    <w:rsid w:val="74CA689A"/>
    <w:rsid w:val="74CB4609"/>
    <w:rsid w:val="74D02D64"/>
    <w:rsid w:val="74DC23CC"/>
    <w:rsid w:val="7515CDAA"/>
    <w:rsid w:val="75168C97"/>
    <w:rsid w:val="751D8D3D"/>
    <w:rsid w:val="7558EDBE"/>
    <w:rsid w:val="756B6657"/>
    <w:rsid w:val="756CC092"/>
    <w:rsid w:val="756DFBE9"/>
    <w:rsid w:val="757ED8F6"/>
    <w:rsid w:val="75CA14A9"/>
    <w:rsid w:val="75D7A830"/>
    <w:rsid w:val="75FFAF71"/>
    <w:rsid w:val="7622BFD5"/>
    <w:rsid w:val="7632F2F0"/>
    <w:rsid w:val="763532D0"/>
    <w:rsid w:val="76394845"/>
    <w:rsid w:val="76574DCB"/>
    <w:rsid w:val="76A14638"/>
    <w:rsid w:val="76AF390A"/>
    <w:rsid w:val="76E07F3A"/>
    <w:rsid w:val="771BF60A"/>
    <w:rsid w:val="7727186D"/>
    <w:rsid w:val="7743C9A2"/>
    <w:rsid w:val="774F57B0"/>
    <w:rsid w:val="77862211"/>
    <w:rsid w:val="77901327"/>
    <w:rsid w:val="779443C6"/>
    <w:rsid w:val="779DA00A"/>
    <w:rsid w:val="77E3AC51"/>
    <w:rsid w:val="7816E8E1"/>
    <w:rsid w:val="78181BA6"/>
    <w:rsid w:val="781C8F99"/>
    <w:rsid w:val="781DCD2C"/>
    <w:rsid w:val="7825ED16"/>
    <w:rsid w:val="785879B8"/>
    <w:rsid w:val="7868E9F3"/>
    <w:rsid w:val="787C745C"/>
    <w:rsid w:val="787F6CEB"/>
    <w:rsid w:val="78A1486C"/>
    <w:rsid w:val="78AF1789"/>
    <w:rsid w:val="78C1A519"/>
    <w:rsid w:val="78C7371A"/>
    <w:rsid w:val="78DD15A0"/>
    <w:rsid w:val="78E984E7"/>
    <w:rsid w:val="78EEC2E7"/>
    <w:rsid w:val="78F4F59F"/>
    <w:rsid w:val="78F83C8F"/>
    <w:rsid w:val="78FDBCB9"/>
    <w:rsid w:val="793A7388"/>
    <w:rsid w:val="7946A8F3"/>
    <w:rsid w:val="794A8781"/>
    <w:rsid w:val="79659EB1"/>
    <w:rsid w:val="79930378"/>
    <w:rsid w:val="79A0A7D1"/>
    <w:rsid w:val="79A1AEBA"/>
    <w:rsid w:val="79BF3C8F"/>
    <w:rsid w:val="79DDCE2F"/>
    <w:rsid w:val="79F5A2E3"/>
    <w:rsid w:val="7A6EEFA8"/>
    <w:rsid w:val="7AAB51EA"/>
    <w:rsid w:val="7AC5C89B"/>
    <w:rsid w:val="7ADF10C0"/>
    <w:rsid w:val="7AF7DB4B"/>
    <w:rsid w:val="7AF9D8E0"/>
    <w:rsid w:val="7B060BFC"/>
    <w:rsid w:val="7B154D2D"/>
    <w:rsid w:val="7B3DA72F"/>
    <w:rsid w:val="7B49E61D"/>
    <w:rsid w:val="7B527229"/>
    <w:rsid w:val="7B536794"/>
    <w:rsid w:val="7B654C6E"/>
    <w:rsid w:val="7B7E9ADD"/>
    <w:rsid w:val="7B9A82F5"/>
    <w:rsid w:val="7BE1654F"/>
    <w:rsid w:val="7C0613EE"/>
    <w:rsid w:val="7C240AD3"/>
    <w:rsid w:val="7C46D3EB"/>
    <w:rsid w:val="7C77B61C"/>
    <w:rsid w:val="7C7959A2"/>
    <w:rsid w:val="7C81549C"/>
    <w:rsid w:val="7C82961B"/>
    <w:rsid w:val="7C8B54F8"/>
    <w:rsid w:val="7C94C516"/>
    <w:rsid w:val="7C9C3621"/>
    <w:rsid w:val="7C9CD889"/>
    <w:rsid w:val="7CA45B7A"/>
    <w:rsid w:val="7CBDF2E4"/>
    <w:rsid w:val="7CC8DC26"/>
    <w:rsid w:val="7CCB7171"/>
    <w:rsid w:val="7CD68BD1"/>
    <w:rsid w:val="7D11E3DC"/>
    <w:rsid w:val="7D18AD9B"/>
    <w:rsid w:val="7D215BEB"/>
    <w:rsid w:val="7D380435"/>
    <w:rsid w:val="7D3993CF"/>
    <w:rsid w:val="7D49248D"/>
    <w:rsid w:val="7D758C98"/>
    <w:rsid w:val="7D7BB050"/>
    <w:rsid w:val="7D9AF86E"/>
    <w:rsid w:val="7DA30085"/>
    <w:rsid w:val="7DB4FE7E"/>
    <w:rsid w:val="7DBD635E"/>
    <w:rsid w:val="7E09A843"/>
    <w:rsid w:val="7E288193"/>
    <w:rsid w:val="7E54138B"/>
    <w:rsid w:val="7E77E108"/>
    <w:rsid w:val="7E8816B0"/>
    <w:rsid w:val="7E8AACDB"/>
    <w:rsid w:val="7E9030D4"/>
    <w:rsid w:val="7EAB813A"/>
    <w:rsid w:val="7EAD0106"/>
    <w:rsid w:val="7EBE1D26"/>
    <w:rsid w:val="7EC3E1BE"/>
    <w:rsid w:val="7EC767AE"/>
    <w:rsid w:val="7ED7A37B"/>
    <w:rsid w:val="7EDB0B27"/>
    <w:rsid w:val="7EE26D93"/>
    <w:rsid w:val="7F0EFA64"/>
    <w:rsid w:val="7F2DEC0B"/>
    <w:rsid w:val="7F490E61"/>
    <w:rsid w:val="7F56EEFB"/>
    <w:rsid w:val="7FA67C78"/>
    <w:rsid w:val="7FADE7BA"/>
    <w:rsid w:val="7FBA6EE3"/>
    <w:rsid w:val="7FBBEBBE"/>
    <w:rsid w:val="7FBC0F30"/>
    <w:rsid w:val="7FBF65B3"/>
    <w:rsid w:val="7FCE0143"/>
    <w:rsid w:val="7FD06806"/>
    <w:rsid w:val="7FE771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6A5A"/>
  <w15:chartTrackingRefBased/>
  <w15:docId w15:val="{4F92D67F-EEBF-496C-9F0E-38677ED1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D3A"/>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qFormat/>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rsid w:val="00C575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75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5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6321F6"/>
    <w:pPr>
      <w:tabs>
        <w:tab w:val="right" w:leader="dot" w:pos="10456"/>
      </w:tabs>
      <w:spacing w:after="0" w:line="240" w:lineRule="auto"/>
    </w:pPr>
    <w:rPr>
      <w:rFonts w:cs="Arial"/>
      <w:b/>
      <w:bCs/>
      <w:iCs/>
      <w:noProof/>
      <w:sz w:val="20"/>
      <w:szCs w:val="20"/>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DF4A54"/>
    <w:pPr>
      <w:spacing w:before="120" w:after="0" w:line="480" w:lineRule="auto"/>
      <w:ind w:left="220"/>
    </w:pPr>
    <w:rPr>
      <w:rFonts w:cstheme="minorHAnsi"/>
      <w:b/>
      <w:bCs/>
      <w:color w:val="243569"/>
      <w:sz w:val="26"/>
    </w:rPr>
  </w:style>
  <w:style w:type="paragraph" w:styleId="TOC3">
    <w:name w:val="toc 3"/>
    <w:basedOn w:val="Normal"/>
    <w:next w:val="Normal"/>
    <w:autoRedefine/>
    <w:uiPriority w:val="39"/>
    <w:unhideWhenUsed/>
    <w:rsid w:val="00DF4A54"/>
    <w:pPr>
      <w:spacing w:after="0" w:line="480" w:lineRule="auto"/>
      <w:ind w:left="440"/>
    </w:pPr>
    <w:rPr>
      <w:rFonts w:cstheme="minorHAnsi"/>
      <w:b/>
      <w:color w:val="243569"/>
      <w:sz w:val="24"/>
      <w:szCs w:val="20"/>
    </w:rPr>
  </w:style>
  <w:style w:type="paragraph" w:customStyle="1" w:styleId="LightGrid-Accent31">
    <w:name w:val="Light Grid - Accent 31"/>
    <w:basedOn w:val="Normal"/>
    <w:uiPriority w:val="34"/>
    <w:qFormat/>
    <w:rsid w:val="00C0057E"/>
    <w:pPr>
      <w:spacing w:after="200" w:line="276" w:lineRule="auto"/>
      <w:ind w:left="720"/>
      <w:contextualSpacing/>
    </w:pPr>
    <w:rPr>
      <w:rFonts w:ascii="Calibri" w:eastAsia="Calibri" w:hAnsi="Calibri" w:cs="Times New Roman"/>
      <w:sz w:val="24"/>
      <w:szCs w:val="24"/>
      <w:lang w:val="en-US"/>
    </w:rPr>
  </w:style>
  <w:style w:type="paragraph" w:customStyle="1" w:styleId="Normal00">
    <w:name w:val="Normal_0_0"/>
    <w:link w:val="Normal00Char"/>
    <w:qFormat/>
    <w:rsid w:val="00C0057E"/>
    <w:pPr>
      <w:spacing w:after="0" w:line="240" w:lineRule="auto"/>
    </w:pPr>
    <w:rPr>
      <w:rFonts w:cs="Arial"/>
      <w:sz w:val="20"/>
      <w:szCs w:val="20"/>
      <w:lang w:val="en-US"/>
    </w:rPr>
  </w:style>
  <w:style w:type="character" w:customStyle="1" w:styleId="Normal00Char">
    <w:name w:val="Normal_0_0 Char"/>
    <w:basedOn w:val="DefaultParagraphFont"/>
    <w:link w:val="Normal00"/>
    <w:rsid w:val="00C0057E"/>
    <w:rPr>
      <w:rFonts w:cs="Arial"/>
      <w:sz w:val="20"/>
      <w:szCs w:val="20"/>
      <w:lang w:val="en-US"/>
    </w:rPr>
  </w:style>
  <w:style w:type="paragraph" w:customStyle="1" w:styleId="Normal0">
    <w:name w:val="Normal_0"/>
    <w:qFormat/>
    <w:rsid w:val="004438DE"/>
    <w:pPr>
      <w:spacing w:after="0" w:line="240" w:lineRule="auto"/>
    </w:pPr>
    <w:rPr>
      <w:sz w:val="24"/>
      <w:szCs w:val="24"/>
      <w:lang w:val="en-US"/>
    </w:rPr>
  </w:style>
  <w:style w:type="paragraph" w:customStyle="1" w:styleId="Default">
    <w:name w:val="Default"/>
    <w:rsid w:val="004438DE"/>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FA1990"/>
    <w:rPr>
      <w:color w:val="605E5C"/>
      <w:shd w:val="clear" w:color="auto" w:fill="E1DFDD"/>
    </w:rPr>
  </w:style>
  <w:style w:type="paragraph" w:styleId="BodyText">
    <w:name w:val="Body Text"/>
    <w:basedOn w:val="Normal"/>
    <w:link w:val="BodyTextChar"/>
    <w:uiPriority w:val="1"/>
    <w:qFormat/>
    <w:rsid w:val="00CC62FC"/>
    <w:pPr>
      <w:widowControl w:val="0"/>
      <w:autoSpaceDE w:val="0"/>
      <w:autoSpaceDN w:val="0"/>
      <w:spacing w:after="0" w:line="240" w:lineRule="auto"/>
    </w:pPr>
    <w:rPr>
      <w:rFonts w:eastAsia="Arial" w:cs="Arial"/>
      <w:sz w:val="18"/>
      <w:szCs w:val="18"/>
    </w:rPr>
  </w:style>
  <w:style w:type="character" w:customStyle="1" w:styleId="BodyTextChar">
    <w:name w:val="Body Text Char"/>
    <w:basedOn w:val="DefaultParagraphFont"/>
    <w:link w:val="BodyText"/>
    <w:uiPriority w:val="1"/>
    <w:rsid w:val="00CC62FC"/>
    <w:rPr>
      <w:rFonts w:ascii="Arial" w:eastAsia="Arial" w:hAnsi="Arial" w:cs="Arial"/>
      <w:sz w:val="18"/>
      <w:szCs w:val="18"/>
    </w:rPr>
  </w:style>
  <w:style w:type="paragraph" w:styleId="ListParagraph">
    <w:name w:val="List Paragraph"/>
    <w:basedOn w:val="Normal"/>
    <w:uiPriority w:val="34"/>
    <w:qFormat/>
    <w:rsid w:val="003E4778"/>
    <w:pPr>
      <w:widowControl w:val="0"/>
      <w:autoSpaceDE w:val="0"/>
      <w:autoSpaceDN w:val="0"/>
      <w:spacing w:after="0" w:line="240" w:lineRule="auto"/>
      <w:ind w:left="407"/>
    </w:pPr>
    <w:rPr>
      <w:rFonts w:eastAsia="Arial" w:cs="Arial"/>
    </w:rPr>
  </w:style>
  <w:style w:type="paragraph" w:customStyle="1" w:styleId="TableParagraph">
    <w:name w:val="Table Paragraph"/>
    <w:basedOn w:val="Normal"/>
    <w:uiPriority w:val="1"/>
    <w:qFormat/>
    <w:rsid w:val="00D31359"/>
    <w:pPr>
      <w:widowControl w:val="0"/>
      <w:autoSpaceDE w:val="0"/>
      <w:autoSpaceDN w:val="0"/>
      <w:spacing w:after="0" w:line="240" w:lineRule="auto"/>
      <w:jc w:val="right"/>
    </w:pPr>
    <w:rPr>
      <w:rFonts w:eastAsia="Arial" w:cs="Arial"/>
    </w:rPr>
  </w:style>
  <w:style w:type="paragraph" w:customStyle="1" w:styleId="Appendixtext">
    <w:name w:val="Appendix text"/>
    <w:basedOn w:val="Normal"/>
    <w:qFormat/>
    <w:rsid w:val="00D31359"/>
    <w:pPr>
      <w:spacing w:before="60" w:after="60" w:line="280" w:lineRule="atLeast"/>
    </w:pPr>
    <w:rPr>
      <w:color w:val="515254"/>
      <w:sz w:val="20"/>
      <w:szCs w:val="20"/>
    </w:rPr>
  </w:style>
  <w:style w:type="paragraph" w:customStyle="1" w:styleId="Appendices">
    <w:name w:val="Appendices"/>
    <w:next w:val="Normal"/>
    <w:rsid w:val="00D31359"/>
    <w:pPr>
      <w:spacing w:after="0" w:line="240" w:lineRule="auto"/>
    </w:pPr>
    <w:rPr>
      <w:rFonts w:ascii="Arial" w:eastAsia="Times New Roman" w:hAnsi="Arial" w:cs="Times New Roman"/>
      <w:caps/>
      <w:color w:val="333399"/>
      <w:sz w:val="28"/>
      <w:szCs w:val="32"/>
    </w:rPr>
  </w:style>
  <w:style w:type="paragraph" w:customStyle="1" w:styleId="Consulting1">
    <w:name w:val="Consulting 1"/>
    <w:next w:val="Normal"/>
    <w:uiPriority w:val="99"/>
    <w:rsid w:val="00D31359"/>
    <w:pPr>
      <w:numPr>
        <w:numId w:val="20"/>
      </w:numPr>
      <w:spacing w:before="240" w:after="240" w:line="240" w:lineRule="auto"/>
    </w:pPr>
    <w:rPr>
      <w:rFonts w:ascii="Arial" w:eastAsia="Times New Roman" w:hAnsi="Arial" w:cs="Arial"/>
      <w:caps/>
      <w:color w:val="333399"/>
      <w:sz w:val="28"/>
      <w:szCs w:val="28"/>
    </w:rPr>
  </w:style>
  <w:style w:type="paragraph" w:customStyle="1" w:styleId="Consulting2">
    <w:name w:val="Consulting 2"/>
    <w:basedOn w:val="Consulting1"/>
    <w:next w:val="Normal"/>
    <w:uiPriority w:val="99"/>
    <w:rsid w:val="00D31359"/>
    <w:pPr>
      <w:numPr>
        <w:ilvl w:val="1"/>
      </w:numPr>
    </w:pPr>
    <w:rPr>
      <w:rFonts w:ascii="Arial Bold" w:hAnsi="Arial Bold"/>
      <w:b/>
      <w:sz w:val="20"/>
      <w:szCs w:val="20"/>
    </w:rPr>
  </w:style>
  <w:style w:type="paragraph" w:customStyle="1" w:styleId="Consulting3">
    <w:name w:val="Consulting 3"/>
    <w:basedOn w:val="Consulting2"/>
    <w:next w:val="Normal"/>
    <w:uiPriority w:val="99"/>
    <w:rsid w:val="00D31359"/>
    <w:pPr>
      <w:numPr>
        <w:ilvl w:val="2"/>
      </w:numPr>
    </w:pPr>
    <w:rPr>
      <w:rFonts w:ascii="Arial" w:hAnsi="Arial"/>
      <w:b w:val="0"/>
    </w:rPr>
  </w:style>
  <w:style w:type="paragraph" w:styleId="NormalWeb">
    <w:name w:val="Normal (Web)"/>
    <w:basedOn w:val="Normal"/>
    <w:uiPriority w:val="99"/>
    <w:unhideWhenUsed/>
    <w:rsid w:val="00D31359"/>
    <w:pPr>
      <w:spacing w:before="336" w:after="336" w:line="240" w:lineRule="auto"/>
    </w:pPr>
    <w:rPr>
      <w:rFonts w:ascii="Times New Roman" w:eastAsia="Times New Roman" w:hAnsi="Times New Roman" w:cs="Times New Roman"/>
      <w:sz w:val="24"/>
      <w:szCs w:val="24"/>
      <w:lang w:eastAsia="en-GB"/>
    </w:rPr>
  </w:style>
  <w:style w:type="paragraph" w:styleId="ListBullet">
    <w:name w:val="List Bullet"/>
    <w:aliases w:val="Bullets BJ"/>
    <w:unhideWhenUsed/>
    <w:rsid w:val="00D31359"/>
    <w:pPr>
      <w:numPr>
        <w:numId w:val="21"/>
      </w:numPr>
      <w:spacing w:after="120" w:line="240" w:lineRule="auto"/>
    </w:pPr>
    <w:rPr>
      <w:rFonts w:ascii="Arial" w:eastAsia="Times New Roman" w:hAnsi="Arial" w:cs="Arial"/>
      <w:color w:val="333399"/>
      <w:sz w:val="20"/>
      <w:szCs w:val="20"/>
    </w:rPr>
  </w:style>
  <w:style w:type="paragraph" w:customStyle="1" w:styleId="Body">
    <w:name w:val="Body*"/>
    <w:rsid w:val="00D31359"/>
    <w:pPr>
      <w:keepLines/>
      <w:spacing w:after="0" w:line="320" w:lineRule="exact"/>
      <w:ind w:right="850"/>
      <w:jc w:val="both"/>
    </w:pPr>
    <w:rPr>
      <w:rFonts w:ascii="Perpetua" w:eastAsia="Times New Roman" w:hAnsi="Perpetua" w:cs="Times New Roman"/>
      <w:sz w:val="26"/>
      <w:szCs w:val="20"/>
    </w:rPr>
  </w:style>
  <w:style w:type="character" w:styleId="Strong">
    <w:name w:val="Strong"/>
    <w:basedOn w:val="DefaultParagraphFont"/>
    <w:uiPriority w:val="22"/>
    <w:qFormat/>
    <w:rsid w:val="00D31359"/>
    <w:rPr>
      <w:b/>
      <w:bCs/>
    </w:rPr>
  </w:style>
  <w:style w:type="paragraph" w:styleId="FootnoteText">
    <w:name w:val="footnote text"/>
    <w:basedOn w:val="Normal"/>
    <w:link w:val="FootnoteTextChar1"/>
    <w:uiPriority w:val="99"/>
    <w:semiHidden/>
    <w:unhideWhenUsed/>
    <w:rsid w:val="00D31359"/>
    <w:pPr>
      <w:spacing w:after="0" w:line="240" w:lineRule="auto"/>
    </w:pPr>
    <w:rPr>
      <w:rFonts w:ascii="Times New Roman" w:eastAsia="Times New Roman" w:hAnsi="Times New Roman" w:cs="Times New Roman"/>
      <w:sz w:val="20"/>
      <w:szCs w:val="20"/>
      <w:lang w:val="x-none" w:eastAsia="en-GB"/>
    </w:rPr>
  </w:style>
  <w:style w:type="character" w:customStyle="1" w:styleId="FootnoteTextChar">
    <w:name w:val="Footnote Text Char"/>
    <w:basedOn w:val="DefaultParagraphFont"/>
    <w:uiPriority w:val="99"/>
    <w:semiHidden/>
    <w:rsid w:val="00D31359"/>
    <w:rPr>
      <w:rFonts w:ascii="Arial" w:hAnsi="Arial"/>
      <w:sz w:val="20"/>
      <w:szCs w:val="20"/>
    </w:rPr>
  </w:style>
  <w:style w:type="paragraph" w:styleId="PlainText">
    <w:name w:val="Plain Text"/>
    <w:basedOn w:val="Normal"/>
    <w:link w:val="PlainTextChar1"/>
    <w:semiHidden/>
    <w:unhideWhenUsed/>
    <w:rsid w:val="00D31359"/>
    <w:pPr>
      <w:spacing w:after="0" w:line="240" w:lineRule="auto"/>
    </w:pPr>
    <w:rPr>
      <w:rFonts w:eastAsia="Times New Roman" w:cs="Arial"/>
      <w:sz w:val="24"/>
      <w:szCs w:val="24"/>
    </w:rPr>
  </w:style>
  <w:style w:type="character" w:customStyle="1" w:styleId="PlainTextChar">
    <w:name w:val="Plain Text Char"/>
    <w:basedOn w:val="DefaultParagraphFont"/>
    <w:uiPriority w:val="99"/>
    <w:semiHidden/>
    <w:rsid w:val="00D31359"/>
    <w:rPr>
      <w:rFonts w:ascii="Consolas" w:hAnsi="Consolas"/>
      <w:sz w:val="21"/>
      <w:szCs w:val="21"/>
    </w:rPr>
  </w:style>
  <w:style w:type="character" w:styleId="FootnoteReference">
    <w:name w:val="footnote reference"/>
    <w:uiPriority w:val="99"/>
    <w:semiHidden/>
    <w:unhideWhenUsed/>
    <w:rsid w:val="00D31359"/>
    <w:rPr>
      <w:rFonts w:ascii="Times New Roman" w:hAnsi="Times New Roman" w:cs="Times New Roman" w:hint="default"/>
      <w:vertAlign w:val="superscript"/>
    </w:rPr>
  </w:style>
  <w:style w:type="character" w:customStyle="1" w:styleId="PlainTextChar1">
    <w:name w:val="Plain Text Char1"/>
    <w:link w:val="PlainText"/>
    <w:semiHidden/>
    <w:locked/>
    <w:rsid w:val="00D31359"/>
    <w:rPr>
      <w:rFonts w:ascii="Arial" w:eastAsia="Times New Roman" w:hAnsi="Arial" w:cs="Arial"/>
      <w:sz w:val="24"/>
      <w:szCs w:val="24"/>
    </w:rPr>
  </w:style>
  <w:style w:type="character" w:customStyle="1" w:styleId="FootnoteTextChar1">
    <w:name w:val="Footnote Text Char1"/>
    <w:link w:val="FootnoteText"/>
    <w:uiPriority w:val="99"/>
    <w:semiHidden/>
    <w:locked/>
    <w:rsid w:val="00D31359"/>
    <w:rPr>
      <w:rFonts w:ascii="Times New Roman" w:eastAsia="Times New Roman" w:hAnsi="Times New Roman" w:cs="Times New Roman"/>
      <w:sz w:val="20"/>
      <w:szCs w:val="20"/>
      <w:lang w:val="x-none" w:eastAsia="en-GB"/>
    </w:rPr>
  </w:style>
  <w:style w:type="paragraph" w:styleId="BalloonText">
    <w:name w:val="Balloon Text"/>
    <w:basedOn w:val="Normal"/>
    <w:link w:val="BalloonTextChar"/>
    <w:uiPriority w:val="99"/>
    <w:semiHidden/>
    <w:unhideWhenUsed/>
    <w:rsid w:val="00D31359"/>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D31359"/>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D31359"/>
    <w:rPr>
      <w:sz w:val="16"/>
      <w:szCs w:val="16"/>
    </w:rPr>
  </w:style>
  <w:style w:type="paragraph" w:styleId="CommentText">
    <w:name w:val="annotation text"/>
    <w:basedOn w:val="Normal"/>
    <w:link w:val="CommentTextChar"/>
    <w:uiPriority w:val="99"/>
    <w:unhideWhenUsed/>
    <w:rsid w:val="00D3135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D3135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31359"/>
    <w:rPr>
      <w:b/>
      <w:bCs/>
    </w:rPr>
  </w:style>
  <w:style w:type="character" w:customStyle="1" w:styleId="CommentSubjectChar">
    <w:name w:val="Comment Subject Char"/>
    <w:basedOn w:val="CommentTextChar"/>
    <w:link w:val="CommentSubject"/>
    <w:uiPriority w:val="99"/>
    <w:semiHidden/>
    <w:rsid w:val="00D31359"/>
    <w:rPr>
      <w:rFonts w:ascii="Times New Roman" w:eastAsia="Times New Roman" w:hAnsi="Times New Roman" w:cs="Times New Roman"/>
      <w:b/>
      <w:bCs/>
      <w:sz w:val="20"/>
      <w:szCs w:val="20"/>
      <w:lang w:eastAsia="en-GB"/>
    </w:rPr>
  </w:style>
  <w:style w:type="character" w:customStyle="1" w:styleId="special-char1">
    <w:name w:val="special-char1"/>
    <w:basedOn w:val="DefaultParagraphFont"/>
    <w:rsid w:val="00D31359"/>
    <w:rPr>
      <w:rFonts w:ascii="Arial" w:hAnsi="Arial" w:cs="Arial" w:hint="default"/>
    </w:rPr>
  </w:style>
  <w:style w:type="paragraph" w:styleId="Revision">
    <w:name w:val="Revision"/>
    <w:hidden/>
    <w:uiPriority w:val="99"/>
    <w:semiHidden/>
    <w:rsid w:val="00D31359"/>
    <w:pPr>
      <w:spacing w:after="0" w:line="240" w:lineRule="auto"/>
    </w:pPr>
    <w:rPr>
      <w:rFonts w:ascii="Times New Roman" w:eastAsia="Times New Roman" w:hAnsi="Times New Roman" w:cs="Times New Roman"/>
      <w:sz w:val="24"/>
      <w:szCs w:val="24"/>
      <w:lang w:eastAsia="en-GB"/>
    </w:rPr>
  </w:style>
  <w:style w:type="paragraph" w:customStyle="1" w:styleId="Body0">
    <w:name w:val="Body"/>
    <w:rsid w:val="00D313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paragraph" w:customStyle="1" w:styleId="BodyA">
    <w:name w:val="Body A"/>
    <w:rsid w:val="00D31359"/>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pt-PT" w:eastAsia="en-GB"/>
    </w:rPr>
  </w:style>
  <w:style w:type="numbering" w:customStyle="1" w:styleId="ImportedStyle1">
    <w:name w:val="Imported Style 1"/>
    <w:rsid w:val="00D31359"/>
    <w:pPr>
      <w:numPr>
        <w:numId w:val="22"/>
      </w:numPr>
    </w:pPr>
  </w:style>
  <w:style w:type="character" w:customStyle="1" w:styleId="A2">
    <w:name w:val="A2"/>
    <w:uiPriority w:val="99"/>
    <w:rsid w:val="00D31359"/>
    <w:rPr>
      <w:rFonts w:cs="FS Lola"/>
      <w:color w:val="000000"/>
    </w:rPr>
  </w:style>
  <w:style w:type="paragraph" w:customStyle="1" w:styleId="Pa8">
    <w:name w:val="Pa8"/>
    <w:basedOn w:val="Default"/>
    <w:next w:val="Default"/>
    <w:uiPriority w:val="99"/>
    <w:rsid w:val="00D31359"/>
    <w:pPr>
      <w:spacing w:line="231" w:lineRule="atLeast"/>
    </w:pPr>
    <w:rPr>
      <w:rFonts w:ascii="FS Lola" w:eastAsiaTheme="minorHAnsi" w:hAnsi="FS Lola" w:cstheme="minorBidi"/>
      <w:color w:val="auto"/>
      <w:lang w:eastAsia="en-US"/>
    </w:rPr>
  </w:style>
  <w:style w:type="paragraph" w:customStyle="1" w:styleId="Pa0">
    <w:name w:val="Pa0"/>
    <w:basedOn w:val="Default"/>
    <w:next w:val="Default"/>
    <w:uiPriority w:val="99"/>
    <w:rsid w:val="00D31359"/>
    <w:pPr>
      <w:spacing w:line="241" w:lineRule="atLeast"/>
    </w:pPr>
    <w:rPr>
      <w:rFonts w:ascii="FS Lola" w:eastAsiaTheme="minorHAnsi" w:hAnsi="FS Lola" w:cstheme="minorBidi"/>
      <w:color w:val="auto"/>
      <w:lang w:eastAsia="en-US"/>
    </w:rPr>
  </w:style>
  <w:style w:type="character" w:customStyle="1" w:styleId="A3">
    <w:name w:val="A3"/>
    <w:uiPriority w:val="99"/>
    <w:rsid w:val="00D31359"/>
    <w:rPr>
      <w:rFonts w:cs="FS Lola"/>
      <w:b/>
      <w:bCs/>
      <w:color w:val="000000"/>
      <w:sz w:val="18"/>
      <w:szCs w:val="18"/>
    </w:rPr>
  </w:style>
  <w:style w:type="paragraph" w:customStyle="1" w:styleId="Pa13">
    <w:name w:val="Pa13"/>
    <w:basedOn w:val="Default"/>
    <w:next w:val="Default"/>
    <w:uiPriority w:val="99"/>
    <w:rsid w:val="00D31359"/>
    <w:pPr>
      <w:spacing w:line="281" w:lineRule="atLeast"/>
    </w:pPr>
    <w:rPr>
      <w:rFonts w:ascii="FS Lola" w:eastAsiaTheme="minorHAnsi" w:hAnsi="FS Lola" w:cstheme="minorBidi"/>
      <w:color w:val="auto"/>
      <w:lang w:eastAsia="en-US"/>
    </w:rPr>
  </w:style>
  <w:style w:type="paragraph" w:customStyle="1" w:styleId="Pa14">
    <w:name w:val="Pa14"/>
    <w:basedOn w:val="Default"/>
    <w:next w:val="Default"/>
    <w:uiPriority w:val="99"/>
    <w:rsid w:val="00D31359"/>
    <w:pPr>
      <w:spacing w:line="231" w:lineRule="atLeast"/>
    </w:pPr>
    <w:rPr>
      <w:rFonts w:ascii="FS Lola" w:eastAsiaTheme="minorHAnsi" w:hAnsi="FS Lola" w:cstheme="minorBidi"/>
      <w:color w:val="auto"/>
      <w:lang w:eastAsia="en-US"/>
    </w:rPr>
  </w:style>
  <w:style w:type="paragraph" w:customStyle="1" w:styleId="Pa16">
    <w:name w:val="Pa16"/>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17">
    <w:name w:val="Pa17"/>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18">
    <w:name w:val="Pa18"/>
    <w:basedOn w:val="Default"/>
    <w:next w:val="Default"/>
    <w:uiPriority w:val="99"/>
    <w:rsid w:val="00D31359"/>
    <w:pPr>
      <w:spacing w:line="211" w:lineRule="atLeast"/>
    </w:pPr>
    <w:rPr>
      <w:rFonts w:ascii="FS Lola" w:eastAsiaTheme="minorHAnsi" w:hAnsi="FS Lola" w:cstheme="minorBidi"/>
      <w:color w:val="auto"/>
      <w:lang w:eastAsia="en-US"/>
    </w:rPr>
  </w:style>
  <w:style w:type="paragraph" w:customStyle="1" w:styleId="paragraph">
    <w:name w:val="paragraph"/>
    <w:basedOn w:val="Normal"/>
    <w:rsid w:val="00D313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1359"/>
  </w:style>
  <w:style w:type="character" w:customStyle="1" w:styleId="eop">
    <w:name w:val="eop"/>
    <w:basedOn w:val="DefaultParagraphFont"/>
    <w:rsid w:val="00D31359"/>
  </w:style>
  <w:style w:type="character" w:styleId="IntenseReference">
    <w:name w:val="Intense Reference"/>
    <w:basedOn w:val="DefaultParagraphFont"/>
    <w:uiPriority w:val="32"/>
    <w:qFormat/>
    <w:rsid w:val="00D31359"/>
    <w:rPr>
      <w:b/>
      <w:bCs/>
      <w:smallCaps/>
      <w:color w:val="4472C4" w:themeColor="accent1"/>
      <w:spacing w:val="5"/>
    </w:rPr>
  </w:style>
  <w:style w:type="paragraph" w:customStyle="1" w:styleId="Heading10">
    <w:name w:val="Heading 10"/>
    <w:basedOn w:val="Normal00"/>
    <w:link w:val="Heading10Char"/>
    <w:qFormat/>
    <w:rsid w:val="00D31359"/>
    <w:rPr>
      <w:rFonts w:ascii="Arial" w:hAnsi="Arial"/>
      <w:color w:val="8496B0" w:themeColor="text2" w:themeTint="99"/>
      <w:sz w:val="24"/>
      <w:szCs w:val="24"/>
    </w:rPr>
  </w:style>
  <w:style w:type="character" w:customStyle="1" w:styleId="Heading10Char">
    <w:name w:val="Heading 10 Char"/>
    <w:basedOn w:val="Normal00Char"/>
    <w:link w:val="Heading10"/>
    <w:rsid w:val="00D31359"/>
    <w:rPr>
      <w:rFonts w:ascii="Arial" w:hAnsi="Arial" w:cs="Arial"/>
      <w:color w:val="8496B0" w:themeColor="text2" w:themeTint="99"/>
      <w:sz w:val="24"/>
      <w:szCs w:val="24"/>
      <w:lang w:val="en-US"/>
    </w:rPr>
  </w:style>
  <w:style w:type="character" w:styleId="FollowedHyperlink">
    <w:name w:val="FollowedHyperlink"/>
    <w:basedOn w:val="DefaultParagraphFont"/>
    <w:uiPriority w:val="99"/>
    <w:semiHidden/>
    <w:unhideWhenUsed/>
    <w:rsid w:val="00D31359"/>
    <w:rPr>
      <w:color w:val="954F72" w:themeColor="followedHyperlink"/>
      <w:u w:val="single"/>
    </w:rPr>
  </w:style>
  <w:style w:type="character" w:customStyle="1" w:styleId="tabchar">
    <w:name w:val="tabchar"/>
    <w:basedOn w:val="DefaultParagraphFont"/>
    <w:rsid w:val="00177425"/>
  </w:style>
  <w:style w:type="paragraph" w:styleId="Bibliography">
    <w:name w:val="Bibliography"/>
    <w:basedOn w:val="Normal"/>
    <w:next w:val="Normal"/>
    <w:uiPriority w:val="37"/>
    <w:semiHidden/>
    <w:unhideWhenUsed/>
    <w:rsid w:val="00C57523"/>
  </w:style>
  <w:style w:type="paragraph" w:styleId="BlockText">
    <w:name w:val="Block Text"/>
    <w:basedOn w:val="Normal"/>
    <w:uiPriority w:val="99"/>
    <w:semiHidden/>
    <w:unhideWhenUsed/>
    <w:rsid w:val="00C5752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C57523"/>
    <w:pPr>
      <w:spacing w:after="120" w:line="480" w:lineRule="auto"/>
    </w:pPr>
  </w:style>
  <w:style w:type="character" w:customStyle="1" w:styleId="BodyText2Char">
    <w:name w:val="Body Text 2 Char"/>
    <w:basedOn w:val="DefaultParagraphFont"/>
    <w:link w:val="BodyText2"/>
    <w:uiPriority w:val="99"/>
    <w:semiHidden/>
    <w:rsid w:val="00C57523"/>
    <w:rPr>
      <w:rFonts w:ascii="Arial" w:hAnsi="Arial"/>
    </w:rPr>
  </w:style>
  <w:style w:type="paragraph" w:styleId="BodyText3">
    <w:name w:val="Body Text 3"/>
    <w:basedOn w:val="Normal"/>
    <w:link w:val="BodyText3Char"/>
    <w:uiPriority w:val="99"/>
    <w:semiHidden/>
    <w:unhideWhenUsed/>
    <w:rsid w:val="00C57523"/>
    <w:pPr>
      <w:spacing w:after="120"/>
    </w:pPr>
    <w:rPr>
      <w:sz w:val="16"/>
      <w:szCs w:val="16"/>
    </w:rPr>
  </w:style>
  <w:style w:type="character" w:customStyle="1" w:styleId="BodyText3Char">
    <w:name w:val="Body Text 3 Char"/>
    <w:basedOn w:val="DefaultParagraphFont"/>
    <w:link w:val="BodyText3"/>
    <w:uiPriority w:val="99"/>
    <w:semiHidden/>
    <w:rsid w:val="00C57523"/>
    <w:rPr>
      <w:rFonts w:ascii="Arial" w:hAnsi="Arial"/>
      <w:sz w:val="16"/>
      <w:szCs w:val="16"/>
    </w:rPr>
  </w:style>
  <w:style w:type="paragraph" w:styleId="BodyTextFirstIndent">
    <w:name w:val="Body Text First Indent"/>
    <w:basedOn w:val="BodyText"/>
    <w:link w:val="BodyTextFirstIndentChar"/>
    <w:uiPriority w:val="99"/>
    <w:semiHidden/>
    <w:unhideWhenUsed/>
    <w:rsid w:val="00C57523"/>
    <w:pPr>
      <w:widowControl/>
      <w:autoSpaceDE/>
      <w:autoSpaceDN/>
      <w:spacing w:after="160" w:line="259" w:lineRule="auto"/>
      <w:ind w:firstLine="360"/>
    </w:pPr>
    <w:rPr>
      <w:rFonts w:eastAsiaTheme="minorHAnsi" w:cstheme="minorBidi"/>
      <w:sz w:val="22"/>
      <w:szCs w:val="22"/>
    </w:rPr>
  </w:style>
  <w:style w:type="character" w:customStyle="1" w:styleId="BodyTextFirstIndentChar">
    <w:name w:val="Body Text First Indent Char"/>
    <w:basedOn w:val="BodyTextChar"/>
    <w:link w:val="BodyTextFirstIndent"/>
    <w:uiPriority w:val="99"/>
    <w:semiHidden/>
    <w:rsid w:val="00C57523"/>
    <w:rPr>
      <w:rFonts w:ascii="Arial" w:eastAsia="Arial" w:hAnsi="Arial" w:cs="Arial"/>
      <w:sz w:val="18"/>
      <w:szCs w:val="18"/>
    </w:rPr>
  </w:style>
  <w:style w:type="paragraph" w:styleId="BodyTextIndent">
    <w:name w:val="Body Text Indent"/>
    <w:basedOn w:val="Normal"/>
    <w:link w:val="BodyTextIndentChar"/>
    <w:uiPriority w:val="99"/>
    <w:semiHidden/>
    <w:unhideWhenUsed/>
    <w:rsid w:val="00C57523"/>
    <w:pPr>
      <w:spacing w:after="120"/>
      <w:ind w:left="283"/>
    </w:pPr>
  </w:style>
  <w:style w:type="character" w:customStyle="1" w:styleId="BodyTextIndentChar">
    <w:name w:val="Body Text Indent Char"/>
    <w:basedOn w:val="DefaultParagraphFont"/>
    <w:link w:val="BodyTextIndent"/>
    <w:uiPriority w:val="99"/>
    <w:semiHidden/>
    <w:rsid w:val="00C57523"/>
    <w:rPr>
      <w:rFonts w:ascii="Arial" w:hAnsi="Arial"/>
    </w:rPr>
  </w:style>
  <w:style w:type="paragraph" w:styleId="BodyTextFirstIndent2">
    <w:name w:val="Body Text First Indent 2"/>
    <w:basedOn w:val="BodyTextIndent"/>
    <w:link w:val="BodyTextFirstIndent2Char"/>
    <w:uiPriority w:val="99"/>
    <w:semiHidden/>
    <w:unhideWhenUsed/>
    <w:rsid w:val="00C5752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57523"/>
    <w:rPr>
      <w:rFonts w:ascii="Arial" w:hAnsi="Arial"/>
    </w:rPr>
  </w:style>
  <w:style w:type="paragraph" w:styleId="BodyTextIndent2">
    <w:name w:val="Body Text Indent 2"/>
    <w:basedOn w:val="Normal"/>
    <w:link w:val="BodyTextIndent2Char"/>
    <w:uiPriority w:val="99"/>
    <w:semiHidden/>
    <w:unhideWhenUsed/>
    <w:rsid w:val="00C57523"/>
    <w:pPr>
      <w:spacing w:after="120" w:line="480" w:lineRule="auto"/>
      <w:ind w:left="283"/>
    </w:pPr>
  </w:style>
  <w:style w:type="character" w:customStyle="1" w:styleId="BodyTextIndent2Char">
    <w:name w:val="Body Text Indent 2 Char"/>
    <w:basedOn w:val="DefaultParagraphFont"/>
    <w:link w:val="BodyTextIndent2"/>
    <w:uiPriority w:val="99"/>
    <w:semiHidden/>
    <w:rsid w:val="00C57523"/>
    <w:rPr>
      <w:rFonts w:ascii="Arial" w:hAnsi="Arial"/>
    </w:rPr>
  </w:style>
  <w:style w:type="paragraph" w:styleId="BodyTextIndent3">
    <w:name w:val="Body Text Indent 3"/>
    <w:basedOn w:val="Normal"/>
    <w:link w:val="BodyTextIndent3Char"/>
    <w:uiPriority w:val="99"/>
    <w:semiHidden/>
    <w:unhideWhenUsed/>
    <w:rsid w:val="00C5752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7523"/>
    <w:rPr>
      <w:rFonts w:ascii="Arial" w:hAnsi="Arial"/>
      <w:sz w:val="16"/>
      <w:szCs w:val="16"/>
    </w:rPr>
  </w:style>
  <w:style w:type="paragraph" w:styleId="Caption">
    <w:name w:val="caption"/>
    <w:basedOn w:val="Normal"/>
    <w:next w:val="Normal"/>
    <w:uiPriority w:val="35"/>
    <w:semiHidden/>
    <w:unhideWhenUsed/>
    <w:qFormat/>
    <w:rsid w:val="00C57523"/>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57523"/>
    <w:pPr>
      <w:spacing w:after="0" w:line="240" w:lineRule="auto"/>
      <w:ind w:left="4252"/>
    </w:pPr>
  </w:style>
  <w:style w:type="character" w:customStyle="1" w:styleId="ClosingChar">
    <w:name w:val="Closing Char"/>
    <w:basedOn w:val="DefaultParagraphFont"/>
    <w:link w:val="Closing"/>
    <w:uiPriority w:val="99"/>
    <w:semiHidden/>
    <w:rsid w:val="00C57523"/>
    <w:rPr>
      <w:rFonts w:ascii="Arial" w:hAnsi="Arial"/>
    </w:rPr>
  </w:style>
  <w:style w:type="paragraph" w:styleId="Date">
    <w:name w:val="Date"/>
    <w:basedOn w:val="Normal"/>
    <w:next w:val="Normal"/>
    <w:link w:val="DateChar"/>
    <w:uiPriority w:val="99"/>
    <w:semiHidden/>
    <w:unhideWhenUsed/>
    <w:rsid w:val="00C57523"/>
  </w:style>
  <w:style w:type="character" w:customStyle="1" w:styleId="DateChar">
    <w:name w:val="Date Char"/>
    <w:basedOn w:val="DefaultParagraphFont"/>
    <w:link w:val="Date"/>
    <w:uiPriority w:val="99"/>
    <w:semiHidden/>
    <w:rsid w:val="00C57523"/>
    <w:rPr>
      <w:rFonts w:ascii="Arial" w:hAnsi="Arial"/>
    </w:rPr>
  </w:style>
  <w:style w:type="paragraph" w:styleId="DocumentMap">
    <w:name w:val="Document Map"/>
    <w:basedOn w:val="Normal"/>
    <w:link w:val="DocumentMapChar"/>
    <w:uiPriority w:val="99"/>
    <w:semiHidden/>
    <w:unhideWhenUsed/>
    <w:rsid w:val="00C5752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57523"/>
    <w:rPr>
      <w:rFonts w:ascii="Segoe UI" w:hAnsi="Segoe UI" w:cs="Segoe UI"/>
      <w:sz w:val="16"/>
      <w:szCs w:val="16"/>
    </w:rPr>
  </w:style>
  <w:style w:type="paragraph" w:styleId="EmailSignature">
    <w:name w:val="E-mail Signature"/>
    <w:basedOn w:val="Normal"/>
    <w:link w:val="EmailSignatureChar"/>
    <w:uiPriority w:val="99"/>
    <w:semiHidden/>
    <w:unhideWhenUsed/>
    <w:rsid w:val="00C57523"/>
    <w:pPr>
      <w:spacing w:after="0" w:line="240" w:lineRule="auto"/>
    </w:pPr>
  </w:style>
  <w:style w:type="character" w:customStyle="1" w:styleId="EmailSignatureChar">
    <w:name w:val="Email Signature Char"/>
    <w:basedOn w:val="DefaultParagraphFont"/>
    <w:link w:val="EmailSignature"/>
    <w:uiPriority w:val="99"/>
    <w:semiHidden/>
    <w:rsid w:val="00C57523"/>
    <w:rPr>
      <w:rFonts w:ascii="Arial" w:hAnsi="Arial"/>
    </w:rPr>
  </w:style>
  <w:style w:type="paragraph" w:styleId="EndnoteText">
    <w:name w:val="endnote text"/>
    <w:basedOn w:val="Normal"/>
    <w:link w:val="EndnoteTextChar"/>
    <w:uiPriority w:val="99"/>
    <w:semiHidden/>
    <w:unhideWhenUsed/>
    <w:rsid w:val="00C575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7523"/>
    <w:rPr>
      <w:rFonts w:ascii="Arial" w:hAnsi="Arial"/>
      <w:sz w:val="20"/>
      <w:szCs w:val="20"/>
    </w:rPr>
  </w:style>
  <w:style w:type="paragraph" w:styleId="EnvelopeAddress">
    <w:name w:val="envelope address"/>
    <w:basedOn w:val="Normal"/>
    <w:uiPriority w:val="99"/>
    <w:semiHidden/>
    <w:unhideWhenUsed/>
    <w:rsid w:val="00C5752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57523"/>
    <w:pPr>
      <w:spacing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C575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752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57523"/>
    <w:pPr>
      <w:spacing w:after="0" w:line="240" w:lineRule="auto"/>
    </w:pPr>
    <w:rPr>
      <w:i/>
      <w:iCs/>
    </w:rPr>
  </w:style>
  <w:style w:type="character" w:customStyle="1" w:styleId="HTMLAddressChar">
    <w:name w:val="HTML Address Char"/>
    <w:basedOn w:val="DefaultParagraphFont"/>
    <w:link w:val="HTMLAddress"/>
    <w:uiPriority w:val="99"/>
    <w:semiHidden/>
    <w:rsid w:val="00C57523"/>
    <w:rPr>
      <w:rFonts w:ascii="Arial" w:hAnsi="Arial"/>
      <w:i/>
      <w:iCs/>
    </w:rPr>
  </w:style>
  <w:style w:type="paragraph" w:styleId="HTMLPreformatted">
    <w:name w:val="HTML Preformatted"/>
    <w:basedOn w:val="Normal"/>
    <w:link w:val="HTMLPreformattedChar"/>
    <w:uiPriority w:val="99"/>
    <w:semiHidden/>
    <w:unhideWhenUsed/>
    <w:rsid w:val="00C5752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57523"/>
    <w:rPr>
      <w:rFonts w:ascii="Consolas" w:hAnsi="Consolas"/>
      <w:sz w:val="20"/>
      <w:szCs w:val="20"/>
    </w:rPr>
  </w:style>
  <w:style w:type="paragraph" w:styleId="Index1">
    <w:name w:val="index 1"/>
    <w:basedOn w:val="Normal"/>
    <w:next w:val="Normal"/>
    <w:autoRedefine/>
    <w:uiPriority w:val="99"/>
    <w:semiHidden/>
    <w:unhideWhenUsed/>
    <w:rsid w:val="00C57523"/>
    <w:pPr>
      <w:spacing w:after="0" w:line="240" w:lineRule="auto"/>
      <w:ind w:left="220" w:hanging="220"/>
    </w:pPr>
  </w:style>
  <w:style w:type="paragraph" w:styleId="Index2">
    <w:name w:val="index 2"/>
    <w:basedOn w:val="Normal"/>
    <w:next w:val="Normal"/>
    <w:autoRedefine/>
    <w:uiPriority w:val="99"/>
    <w:semiHidden/>
    <w:unhideWhenUsed/>
    <w:rsid w:val="00C57523"/>
    <w:pPr>
      <w:spacing w:after="0" w:line="240" w:lineRule="auto"/>
      <w:ind w:left="440" w:hanging="220"/>
    </w:pPr>
  </w:style>
  <w:style w:type="paragraph" w:styleId="Index3">
    <w:name w:val="index 3"/>
    <w:basedOn w:val="Normal"/>
    <w:next w:val="Normal"/>
    <w:autoRedefine/>
    <w:uiPriority w:val="99"/>
    <w:semiHidden/>
    <w:unhideWhenUsed/>
    <w:rsid w:val="00C57523"/>
    <w:pPr>
      <w:spacing w:after="0" w:line="240" w:lineRule="auto"/>
      <w:ind w:left="660" w:hanging="220"/>
    </w:pPr>
  </w:style>
  <w:style w:type="paragraph" w:styleId="Index4">
    <w:name w:val="index 4"/>
    <w:basedOn w:val="Normal"/>
    <w:next w:val="Normal"/>
    <w:autoRedefine/>
    <w:uiPriority w:val="99"/>
    <w:semiHidden/>
    <w:unhideWhenUsed/>
    <w:rsid w:val="00C57523"/>
    <w:pPr>
      <w:spacing w:after="0" w:line="240" w:lineRule="auto"/>
      <w:ind w:left="880" w:hanging="220"/>
    </w:pPr>
  </w:style>
  <w:style w:type="paragraph" w:styleId="Index5">
    <w:name w:val="index 5"/>
    <w:basedOn w:val="Normal"/>
    <w:next w:val="Normal"/>
    <w:autoRedefine/>
    <w:uiPriority w:val="99"/>
    <w:semiHidden/>
    <w:unhideWhenUsed/>
    <w:rsid w:val="00C57523"/>
    <w:pPr>
      <w:spacing w:after="0" w:line="240" w:lineRule="auto"/>
      <w:ind w:left="1100" w:hanging="220"/>
    </w:pPr>
  </w:style>
  <w:style w:type="paragraph" w:styleId="Index6">
    <w:name w:val="index 6"/>
    <w:basedOn w:val="Normal"/>
    <w:next w:val="Normal"/>
    <w:autoRedefine/>
    <w:uiPriority w:val="99"/>
    <w:semiHidden/>
    <w:unhideWhenUsed/>
    <w:rsid w:val="00C57523"/>
    <w:pPr>
      <w:spacing w:after="0" w:line="240" w:lineRule="auto"/>
      <w:ind w:left="1320" w:hanging="220"/>
    </w:pPr>
  </w:style>
  <w:style w:type="paragraph" w:styleId="Index7">
    <w:name w:val="index 7"/>
    <w:basedOn w:val="Normal"/>
    <w:next w:val="Normal"/>
    <w:autoRedefine/>
    <w:uiPriority w:val="99"/>
    <w:semiHidden/>
    <w:unhideWhenUsed/>
    <w:rsid w:val="00C57523"/>
    <w:pPr>
      <w:spacing w:after="0" w:line="240" w:lineRule="auto"/>
      <w:ind w:left="1540" w:hanging="220"/>
    </w:pPr>
  </w:style>
  <w:style w:type="paragraph" w:styleId="Index8">
    <w:name w:val="index 8"/>
    <w:basedOn w:val="Normal"/>
    <w:next w:val="Normal"/>
    <w:autoRedefine/>
    <w:uiPriority w:val="99"/>
    <w:semiHidden/>
    <w:unhideWhenUsed/>
    <w:rsid w:val="00C57523"/>
    <w:pPr>
      <w:spacing w:after="0" w:line="240" w:lineRule="auto"/>
      <w:ind w:left="1760" w:hanging="220"/>
    </w:pPr>
  </w:style>
  <w:style w:type="paragraph" w:styleId="Index9">
    <w:name w:val="index 9"/>
    <w:basedOn w:val="Normal"/>
    <w:next w:val="Normal"/>
    <w:autoRedefine/>
    <w:uiPriority w:val="99"/>
    <w:semiHidden/>
    <w:unhideWhenUsed/>
    <w:rsid w:val="00C57523"/>
    <w:pPr>
      <w:spacing w:after="0" w:line="240" w:lineRule="auto"/>
      <w:ind w:left="1980" w:hanging="220"/>
    </w:pPr>
  </w:style>
  <w:style w:type="paragraph" w:styleId="IndexHeading">
    <w:name w:val="index heading"/>
    <w:basedOn w:val="Normal"/>
    <w:next w:val="Index1"/>
    <w:uiPriority w:val="99"/>
    <w:semiHidden/>
    <w:unhideWhenUsed/>
    <w:rsid w:val="00C5752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5752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7523"/>
    <w:rPr>
      <w:rFonts w:ascii="Arial" w:hAnsi="Arial"/>
      <w:i/>
      <w:iCs/>
      <w:color w:val="4472C4" w:themeColor="accent1"/>
    </w:rPr>
  </w:style>
  <w:style w:type="paragraph" w:styleId="List">
    <w:name w:val="List"/>
    <w:basedOn w:val="Normal"/>
    <w:uiPriority w:val="99"/>
    <w:semiHidden/>
    <w:unhideWhenUsed/>
    <w:rsid w:val="00C57523"/>
    <w:pPr>
      <w:ind w:left="283" w:hanging="283"/>
      <w:contextualSpacing/>
    </w:pPr>
  </w:style>
  <w:style w:type="paragraph" w:styleId="List2">
    <w:name w:val="List 2"/>
    <w:basedOn w:val="Normal"/>
    <w:uiPriority w:val="99"/>
    <w:semiHidden/>
    <w:unhideWhenUsed/>
    <w:rsid w:val="00C57523"/>
    <w:pPr>
      <w:ind w:left="566" w:hanging="283"/>
      <w:contextualSpacing/>
    </w:pPr>
  </w:style>
  <w:style w:type="paragraph" w:styleId="List3">
    <w:name w:val="List 3"/>
    <w:basedOn w:val="Normal"/>
    <w:uiPriority w:val="99"/>
    <w:semiHidden/>
    <w:unhideWhenUsed/>
    <w:rsid w:val="00C57523"/>
    <w:pPr>
      <w:ind w:left="849" w:hanging="283"/>
      <w:contextualSpacing/>
    </w:pPr>
  </w:style>
  <w:style w:type="paragraph" w:styleId="List4">
    <w:name w:val="List 4"/>
    <w:basedOn w:val="Normal"/>
    <w:uiPriority w:val="99"/>
    <w:semiHidden/>
    <w:unhideWhenUsed/>
    <w:rsid w:val="00C57523"/>
    <w:pPr>
      <w:ind w:left="1132" w:hanging="283"/>
      <w:contextualSpacing/>
    </w:pPr>
  </w:style>
  <w:style w:type="paragraph" w:styleId="List5">
    <w:name w:val="List 5"/>
    <w:basedOn w:val="Normal"/>
    <w:uiPriority w:val="99"/>
    <w:semiHidden/>
    <w:unhideWhenUsed/>
    <w:rsid w:val="00C57523"/>
    <w:pPr>
      <w:ind w:left="1415" w:hanging="283"/>
      <w:contextualSpacing/>
    </w:pPr>
  </w:style>
  <w:style w:type="paragraph" w:styleId="ListBullet2">
    <w:name w:val="List Bullet 2"/>
    <w:basedOn w:val="Normal"/>
    <w:uiPriority w:val="99"/>
    <w:semiHidden/>
    <w:unhideWhenUsed/>
    <w:rsid w:val="00C57523"/>
    <w:pPr>
      <w:numPr>
        <w:numId w:val="37"/>
      </w:numPr>
      <w:contextualSpacing/>
    </w:pPr>
  </w:style>
  <w:style w:type="paragraph" w:styleId="ListBullet3">
    <w:name w:val="List Bullet 3"/>
    <w:basedOn w:val="Normal"/>
    <w:uiPriority w:val="99"/>
    <w:semiHidden/>
    <w:unhideWhenUsed/>
    <w:rsid w:val="00C57523"/>
    <w:pPr>
      <w:numPr>
        <w:numId w:val="38"/>
      </w:numPr>
      <w:contextualSpacing/>
    </w:pPr>
  </w:style>
  <w:style w:type="paragraph" w:styleId="ListBullet4">
    <w:name w:val="List Bullet 4"/>
    <w:basedOn w:val="Normal"/>
    <w:uiPriority w:val="99"/>
    <w:semiHidden/>
    <w:unhideWhenUsed/>
    <w:rsid w:val="00C57523"/>
    <w:pPr>
      <w:numPr>
        <w:numId w:val="39"/>
      </w:numPr>
      <w:contextualSpacing/>
    </w:pPr>
  </w:style>
  <w:style w:type="paragraph" w:styleId="ListBullet5">
    <w:name w:val="List Bullet 5"/>
    <w:basedOn w:val="Normal"/>
    <w:uiPriority w:val="99"/>
    <w:semiHidden/>
    <w:unhideWhenUsed/>
    <w:rsid w:val="00C57523"/>
    <w:pPr>
      <w:numPr>
        <w:numId w:val="40"/>
      </w:numPr>
      <w:contextualSpacing/>
    </w:pPr>
  </w:style>
  <w:style w:type="paragraph" w:styleId="ListContinue">
    <w:name w:val="List Continue"/>
    <w:basedOn w:val="Normal"/>
    <w:uiPriority w:val="99"/>
    <w:semiHidden/>
    <w:unhideWhenUsed/>
    <w:rsid w:val="00C57523"/>
    <w:pPr>
      <w:spacing w:after="120"/>
      <w:ind w:left="283"/>
      <w:contextualSpacing/>
    </w:pPr>
  </w:style>
  <w:style w:type="paragraph" w:styleId="ListContinue2">
    <w:name w:val="List Continue 2"/>
    <w:basedOn w:val="Normal"/>
    <w:uiPriority w:val="99"/>
    <w:semiHidden/>
    <w:unhideWhenUsed/>
    <w:rsid w:val="00C57523"/>
    <w:pPr>
      <w:spacing w:after="120"/>
      <w:ind w:left="566"/>
      <w:contextualSpacing/>
    </w:pPr>
  </w:style>
  <w:style w:type="paragraph" w:styleId="ListContinue3">
    <w:name w:val="List Continue 3"/>
    <w:basedOn w:val="Normal"/>
    <w:uiPriority w:val="99"/>
    <w:semiHidden/>
    <w:unhideWhenUsed/>
    <w:rsid w:val="00C57523"/>
    <w:pPr>
      <w:spacing w:after="120"/>
      <w:ind w:left="849"/>
      <w:contextualSpacing/>
    </w:pPr>
  </w:style>
  <w:style w:type="paragraph" w:styleId="ListContinue4">
    <w:name w:val="List Continue 4"/>
    <w:basedOn w:val="Normal"/>
    <w:uiPriority w:val="99"/>
    <w:semiHidden/>
    <w:unhideWhenUsed/>
    <w:rsid w:val="00C57523"/>
    <w:pPr>
      <w:spacing w:after="120"/>
      <w:ind w:left="1132"/>
      <w:contextualSpacing/>
    </w:pPr>
  </w:style>
  <w:style w:type="paragraph" w:styleId="ListContinue5">
    <w:name w:val="List Continue 5"/>
    <w:basedOn w:val="Normal"/>
    <w:uiPriority w:val="99"/>
    <w:semiHidden/>
    <w:unhideWhenUsed/>
    <w:rsid w:val="00C57523"/>
    <w:pPr>
      <w:spacing w:after="120"/>
      <w:ind w:left="1415"/>
      <w:contextualSpacing/>
    </w:pPr>
  </w:style>
  <w:style w:type="paragraph" w:styleId="ListNumber">
    <w:name w:val="List Number"/>
    <w:basedOn w:val="Normal"/>
    <w:uiPriority w:val="99"/>
    <w:semiHidden/>
    <w:unhideWhenUsed/>
    <w:rsid w:val="00C57523"/>
    <w:pPr>
      <w:numPr>
        <w:numId w:val="41"/>
      </w:numPr>
      <w:contextualSpacing/>
    </w:pPr>
  </w:style>
  <w:style w:type="paragraph" w:styleId="ListNumber2">
    <w:name w:val="List Number 2"/>
    <w:basedOn w:val="Normal"/>
    <w:uiPriority w:val="99"/>
    <w:semiHidden/>
    <w:unhideWhenUsed/>
    <w:rsid w:val="00C57523"/>
    <w:pPr>
      <w:numPr>
        <w:numId w:val="42"/>
      </w:numPr>
      <w:contextualSpacing/>
    </w:pPr>
  </w:style>
  <w:style w:type="paragraph" w:styleId="ListNumber3">
    <w:name w:val="List Number 3"/>
    <w:basedOn w:val="Normal"/>
    <w:uiPriority w:val="99"/>
    <w:semiHidden/>
    <w:unhideWhenUsed/>
    <w:rsid w:val="00C57523"/>
    <w:pPr>
      <w:numPr>
        <w:numId w:val="43"/>
      </w:numPr>
      <w:contextualSpacing/>
    </w:pPr>
  </w:style>
  <w:style w:type="paragraph" w:styleId="ListNumber4">
    <w:name w:val="List Number 4"/>
    <w:basedOn w:val="Normal"/>
    <w:uiPriority w:val="99"/>
    <w:semiHidden/>
    <w:unhideWhenUsed/>
    <w:rsid w:val="00C57523"/>
    <w:pPr>
      <w:numPr>
        <w:numId w:val="44"/>
      </w:numPr>
      <w:contextualSpacing/>
    </w:pPr>
  </w:style>
  <w:style w:type="paragraph" w:styleId="ListNumber5">
    <w:name w:val="List Number 5"/>
    <w:basedOn w:val="Normal"/>
    <w:uiPriority w:val="99"/>
    <w:semiHidden/>
    <w:unhideWhenUsed/>
    <w:rsid w:val="00C57523"/>
    <w:pPr>
      <w:numPr>
        <w:numId w:val="45"/>
      </w:numPr>
      <w:contextualSpacing/>
    </w:pPr>
  </w:style>
  <w:style w:type="paragraph" w:styleId="MacroText">
    <w:name w:val="macro"/>
    <w:link w:val="MacroTextChar"/>
    <w:uiPriority w:val="99"/>
    <w:semiHidden/>
    <w:unhideWhenUsed/>
    <w:rsid w:val="00C5752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57523"/>
    <w:rPr>
      <w:rFonts w:ascii="Consolas" w:hAnsi="Consolas"/>
      <w:sz w:val="20"/>
      <w:szCs w:val="20"/>
    </w:rPr>
  </w:style>
  <w:style w:type="paragraph" w:styleId="MessageHeader">
    <w:name w:val="Message Header"/>
    <w:basedOn w:val="Normal"/>
    <w:link w:val="MessageHeaderChar"/>
    <w:uiPriority w:val="99"/>
    <w:semiHidden/>
    <w:unhideWhenUsed/>
    <w:rsid w:val="00C575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57523"/>
    <w:rPr>
      <w:rFonts w:asciiTheme="majorHAnsi" w:eastAsiaTheme="majorEastAsia" w:hAnsiTheme="majorHAnsi" w:cstheme="majorBidi"/>
      <w:sz w:val="24"/>
      <w:szCs w:val="24"/>
      <w:shd w:val="pct20" w:color="auto" w:fill="auto"/>
    </w:rPr>
  </w:style>
  <w:style w:type="paragraph" w:styleId="NoSpacing">
    <w:name w:val="No Spacing"/>
    <w:uiPriority w:val="1"/>
    <w:rsid w:val="00C57523"/>
    <w:pPr>
      <w:spacing w:after="0" w:line="240" w:lineRule="auto"/>
    </w:pPr>
    <w:rPr>
      <w:rFonts w:ascii="Arial" w:hAnsi="Arial"/>
    </w:rPr>
  </w:style>
  <w:style w:type="paragraph" w:styleId="NormalIndent">
    <w:name w:val="Normal Indent"/>
    <w:basedOn w:val="Normal"/>
    <w:uiPriority w:val="99"/>
    <w:semiHidden/>
    <w:unhideWhenUsed/>
    <w:rsid w:val="00C57523"/>
    <w:pPr>
      <w:ind w:left="720"/>
    </w:pPr>
  </w:style>
  <w:style w:type="paragraph" w:styleId="NoteHeading">
    <w:name w:val="Note Heading"/>
    <w:basedOn w:val="Normal"/>
    <w:next w:val="Normal"/>
    <w:link w:val="NoteHeadingChar"/>
    <w:uiPriority w:val="99"/>
    <w:semiHidden/>
    <w:unhideWhenUsed/>
    <w:rsid w:val="00C57523"/>
    <w:pPr>
      <w:spacing w:after="0" w:line="240" w:lineRule="auto"/>
    </w:pPr>
  </w:style>
  <w:style w:type="character" w:customStyle="1" w:styleId="NoteHeadingChar">
    <w:name w:val="Note Heading Char"/>
    <w:basedOn w:val="DefaultParagraphFont"/>
    <w:link w:val="NoteHeading"/>
    <w:uiPriority w:val="99"/>
    <w:semiHidden/>
    <w:rsid w:val="00C57523"/>
    <w:rPr>
      <w:rFonts w:ascii="Arial" w:hAnsi="Arial"/>
    </w:rPr>
  </w:style>
  <w:style w:type="paragraph" w:styleId="Quote">
    <w:name w:val="Quote"/>
    <w:basedOn w:val="Normal"/>
    <w:next w:val="Normal"/>
    <w:link w:val="QuoteChar"/>
    <w:uiPriority w:val="29"/>
    <w:rsid w:val="00C5752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57523"/>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C57523"/>
  </w:style>
  <w:style w:type="character" w:customStyle="1" w:styleId="SalutationChar">
    <w:name w:val="Salutation Char"/>
    <w:basedOn w:val="DefaultParagraphFont"/>
    <w:link w:val="Salutation"/>
    <w:uiPriority w:val="99"/>
    <w:semiHidden/>
    <w:rsid w:val="00C57523"/>
    <w:rPr>
      <w:rFonts w:ascii="Arial" w:hAnsi="Arial"/>
    </w:rPr>
  </w:style>
  <w:style w:type="paragraph" w:styleId="Signature">
    <w:name w:val="Signature"/>
    <w:basedOn w:val="Normal"/>
    <w:link w:val="SignatureChar"/>
    <w:uiPriority w:val="99"/>
    <w:semiHidden/>
    <w:unhideWhenUsed/>
    <w:rsid w:val="00C57523"/>
    <w:pPr>
      <w:spacing w:after="0" w:line="240" w:lineRule="auto"/>
      <w:ind w:left="4252"/>
    </w:pPr>
  </w:style>
  <w:style w:type="character" w:customStyle="1" w:styleId="SignatureChar">
    <w:name w:val="Signature Char"/>
    <w:basedOn w:val="DefaultParagraphFont"/>
    <w:link w:val="Signature"/>
    <w:uiPriority w:val="99"/>
    <w:semiHidden/>
    <w:rsid w:val="00C57523"/>
    <w:rPr>
      <w:rFonts w:ascii="Arial" w:hAnsi="Arial"/>
    </w:rPr>
  </w:style>
  <w:style w:type="paragraph" w:styleId="TableofAuthorities">
    <w:name w:val="table of authorities"/>
    <w:basedOn w:val="Normal"/>
    <w:next w:val="Normal"/>
    <w:uiPriority w:val="99"/>
    <w:semiHidden/>
    <w:unhideWhenUsed/>
    <w:rsid w:val="00C57523"/>
    <w:pPr>
      <w:spacing w:after="0"/>
      <w:ind w:left="220" w:hanging="220"/>
    </w:pPr>
  </w:style>
  <w:style w:type="paragraph" w:styleId="TableofFigures">
    <w:name w:val="table of figures"/>
    <w:basedOn w:val="Normal"/>
    <w:next w:val="Normal"/>
    <w:uiPriority w:val="99"/>
    <w:semiHidden/>
    <w:unhideWhenUsed/>
    <w:rsid w:val="00C57523"/>
    <w:pPr>
      <w:spacing w:after="0"/>
    </w:pPr>
  </w:style>
  <w:style w:type="paragraph" w:styleId="Title">
    <w:name w:val="Title"/>
    <w:basedOn w:val="Normal"/>
    <w:next w:val="Normal"/>
    <w:link w:val="TitleChar"/>
    <w:uiPriority w:val="10"/>
    <w:rsid w:val="00C575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52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57523"/>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2468">
      <w:bodyDiv w:val="1"/>
      <w:marLeft w:val="0"/>
      <w:marRight w:val="0"/>
      <w:marTop w:val="0"/>
      <w:marBottom w:val="0"/>
      <w:divBdr>
        <w:top w:val="none" w:sz="0" w:space="0" w:color="auto"/>
        <w:left w:val="none" w:sz="0" w:space="0" w:color="auto"/>
        <w:bottom w:val="none" w:sz="0" w:space="0" w:color="auto"/>
        <w:right w:val="none" w:sz="0" w:space="0" w:color="auto"/>
      </w:divBdr>
    </w:div>
    <w:div w:id="23290096">
      <w:bodyDiv w:val="1"/>
      <w:marLeft w:val="0"/>
      <w:marRight w:val="0"/>
      <w:marTop w:val="0"/>
      <w:marBottom w:val="0"/>
      <w:divBdr>
        <w:top w:val="none" w:sz="0" w:space="0" w:color="auto"/>
        <w:left w:val="none" w:sz="0" w:space="0" w:color="auto"/>
        <w:bottom w:val="none" w:sz="0" w:space="0" w:color="auto"/>
        <w:right w:val="none" w:sz="0" w:space="0" w:color="auto"/>
      </w:divBdr>
    </w:div>
    <w:div w:id="28115309">
      <w:bodyDiv w:val="1"/>
      <w:marLeft w:val="0"/>
      <w:marRight w:val="0"/>
      <w:marTop w:val="0"/>
      <w:marBottom w:val="0"/>
      <w:divBdr>
        <w:top w:val="none" w:sz="0" w:space="0" w:color="auto"/>
        <w:left w:val="none" w:sz="0" w:space="0" w:color="auto"/>
        <w:bottom w:val="none" w:sz="0" w:space="0" w:color="auto"/>
        <w:right w:val="none" w:sz="0" w:space="0" w:color="auto"/>
      </w:divBdr>
    </w:div>
    <w:div w:id="30694900">
      <w:bodyDiv w:val="1"/>
      <w:marLeft w:val="0"/>
      <w:marRight w:val="0"/>
      <w:marTop w:val="0"/>
      <w:marBottom w:val="0"/>
      <w:divBdr>
        <w:top w:val="none" w:sz="0" w:space="0" w:color="auto"/>
        <w:left w:val="none" w:sz="0" w:space="0" w:color="auto"/>
        <w:bottom w:val="none" w:sz="0" w:space="0" w:color="auto"/>
        <w:right w:val="none" w:sz="0" w:space="0" w:color="auto"/>
      </w:divBdr>
    </w:div>
    <w:div w:id="34240632">
      <w:bodyDiv w:val="1"/>
      <w:marLeft w:val="0"/>
      <w:marRight w:val="0"/>
      <w:marTop w:val="0"/>
      <w:marBottom w:val="0"/>
      <w:divBdr>
        <w:top w:val="none" w:sz="0" w:space="0" w:color="auto"/>
        <w:left w:val="none" w:sz="0" w:space="0" w:color="auto"/>
        <w:bottom w:val="none" w:sz="0" w:space="0" w:color="auto"/>
        <w:right w:val="none" w:sz="0" w:space="0" w:color="auto"/>
      </w:divBdr>
    </w:div>
    <w:div w:id="35127382">
      <w:bodyDiv w:val="1"/>
      <w:marLeft w:val="0"/>
      <w:marRight w:val="0"/>
      <w:marTop w:val="0"/>
      <w:marBottom w:val="0"/>
      <w:divBdr>
        <w:top w:val="none" w:sz="0" w:space="0" w:color="auto"/>
        <w:left w:val="none" w:sz="0" w:space="0" w:color="auto"/>
        <w:bottom w:val="none" w:sz="0" w:space="0" w:color="auto"/>
        <w:right w:val="none" w:sz="0" w:space="0" w:color="auto"/>
      </w:divBdr>
    </w:div>
    <w:div w:id="39401003">
      <w:bodyDiv w:val="1"/>
      <w:marLeft w:val="0"/>
      <w:marRight w:val="0"/>
      <w:marTop w:val="0"/>
      <w:marBottom w:val="0"/>
      <w:divBdr>
        <w:top w:val="none" w:sz="0" w:space="0" w:color="auto"/>
        <w:left w:val="none" w:sz="0" w:space="0" w:color="auto"/>
        <w:bottom w:val="none" w:sz="0" w:space="0" w:color="auto"/>
        <w:right w:val="none" w:sz="0" w:space="0" w:color="auto"/>
      </w:divBdr>
    </w:div>
    <w:div w:id="45179110">
      <w:bodyDiv w:val="1"/>
      <w:marLeft w:val="0"/>
      <w:marRight w:val="0"/>
      <w:marTop w:val="0"/>
      <w:marBottom w:val="0"/>
      <w:divBdr>
        <w:top w:val="none" w:sz="0" w:space="0" w:color="auto"/>
        <w:left w:val="none" w:sz="0" w:space="0" w:color="auto"/>
        <w:bottom w:val="none" w:sz="0" w:space="0" w:color="auto"/>
        <w:right w:val="none" w:sz="0" w:space="0" w:color="auto"/>
      </w:divBdr>
    </w:div>
    <w:div w:id="46343225">
      <w:bodyDiv w:val="1"/>
      <w:marLeft w:val="0"/>
      <w:marRight w:val="0"/>
      <w:marTop w:val="0"/>
      <w:marBottom w:val="0"/>
      <w:divBdr>
        <w:top w:val="none" w:sz="0" w:space="0" w:color="auto"/>
        <w:left w:val="none" w:sz="0" w:space="0" w:color="auto"/>
        <w:bottom w:val="none" w:sz="0" w:space="0" w:color="auto"/>
        <w:right w:val="none" w:sz="0" w:space="0" w:color="auto"/>
      </w:divBdr>
    </w:div>
    <w:div w:id="68964220">
      <w:bodyDiv w:val="1"/>
      <w:marLeft w:val="0"/>
      <w:marRight w:val="0"/>
      <w:marTop w:val="0"/>
      <w:marBottom w:val="0"/>
      <w:divBdr>
        <w:top w:val="none" w:sz="0" w:space="0" w:color="auto"/>
        <w:left w:val="none" w:sz="0" w:space="0" w:color="auto"/>
        <w:bottom w:val="none" w:sz="0" w:space="0" w:color="auto"/>
        <w:right w:val="none" w:sz="0" w:space="0" w:color="auto"/>
      </w:divBdr>
    </w:div>
    <w:div w:id="82604545">
      <w:bodyDiv w:val="1"/>
      <w:marLeft w:val="0"/>
      <w:marRight w:val="0"/>
      <w:marTop w:val="0"/>
      <w:marBottom w:val="0"/>
      <w:divBdr>
        <w:top w:val="none" w:sz="0" w:space="0" w:color="auto"/>
        <w:left w:val="none" w:sz="0" w:space="0" w:color="auto"/>
        <w:bottom w:val="none" w:sz="0" w:space="0" w:color="auto"/>
        <w:right w:val="none" w:sz="0" w:space="0" w:color="auto"/>
      </w:divBdr>
    </w:div>
    <w:div w:id="90392667">
      <w:bodyDiv w:val="1"/>
      <w:marLeft w:val="0"/>
      <w:marRight w:val="0"/>
      <w:marTop w:val="0"/>
      <w:marBottom w:val="0"/>
      <w:divBdr>
        <w:top w:val="none" w:sz="0" w:space="0" w:color="auto"/>
        <w:left w:val="none" w:sz="0" w:space="0" w:color="auto"/>
        <w:bottom w:val="none" w:sz="0" w:space="0" w:color="auto"/>
        <w:right w:val="none" w:sz="0" w:space="0" w:color="auto"/>
      </w:divBdr>
    </w:div>
    <w:div w:id="93088982">
      <w:bodyDiv w:val="1"/>
      <w:marLeft w:val="0"/>
      <w:marRight w:val="0"/>
      <w:marTop w:val="0"/>
      <w:marBottom w:val="0"/>
      <w:divBdr>
        <w:top w:val="none" w:sz="0" w:space="0" w:color="auto"/>
        <w:left w:val="none" w:sz="0" w:space="0" w:color="auto"/>
        <w:bottom w:val="none" w:sz="0" w:space="0" w:color="auto"/>
        <w:right w:val="none" w:sz="0" w:space="0" w:color="auto"/>
      </w:divBdr>
    </w:div>
    <w:div w:id="94835002">
      <w:bodyDiv w:val="1"/>
      <w:marLeft w:val="0"/>
      <w:marRight w:val="0"/>
      <w:marTop w:val="0"/>
      <w:marBottom w:val="0"/>
      <w:divBdr>
        <w:top w:val="none" w:sz="0" w:space="0" w:color="auto"/>
        <w:left w:val="none" w:sz="0" w:space="0" w:color="auto"/>
        <w:bottom w:val="none" w:sz="0" w:space="0" w:color="auto"/>
        <w:right w:val="none" w:sz="0" w:space="0" w:color="auto"/>
      </w:divBdr>
    </w:div>
    <w:div w:id="100220548">
      <w:bodyDiv w:val="1"/>
      <w:marLeft w:val="0"/>
      <w:marRight w:val="0"/>
      <w:marTop w:val="0"/>
      <w:marBottom w:val="0"/>
      <w:divBdr>
        <w:top w:val="none" w:sz="0" w:space="0" w:color="auto"/>
        <w:left w:val="none" w:sz="0" w:space="0" w:color="auto"/>
        <w:bottom w:val="none" w:sz="0" w:space="0" w:color="auto"/>
        <w:right w:val="none" w:sz="0" w:space="0" w:color="auto"/>
      </w:divBdr>
    </w:div>
    <w:div w:id="105390949">
      <w:bodyDiv w:val="1"/>
      <w:marLeft w:val="0"/>
      <w:marRight w:val="0"/>
      <w:marTop w:val="0"/>
      <w:marBottom w:val="0"/>
      <w:divBdr>
        <w:top w:val="none" w:sz="0" w:space="0" w:color="auto"/>
        <w:left w:val="none" w:sz="0" w:space="0" w:color="auto"/>
        <w:bottom w:val="none" w:sz="0" w:space="0" w:color="auto"/>
        <w:right w:val="none" w:sz="0" w:space="0" w:color="auto"/>
      </w:divBdr>
    </w:div>
    <w:div w:id="110974161">
      <w:bodyDiv w:val="1"/>
      <w:marLeft w:val="0"/>
      <w:marRight w:val="0"/>
      <w:marTop w:val="0"/>
      <w:marBottom w:val="0"/>
      <w:divBdr>
        <w:top w:val="none" w:sz="0" w:space="0" w:color="auto"/>
        <w:left w:val="none" w:sz="0" w:space="0" w:color="auto"/>
        <w:bottom w:val="none" w:sz="0" w:space="0" w:color="auto"/>
        <w:right w:val="none" w:sz="0" w:space="0" w:color="auto"/>
      </w:divBdr>
    </w:div>
    <w:div w:id="172498277">
      <w:bodyDiv w:val="1"/>
      <w:marLeft w:val="0"/>
      <w:marRight w:val="0"/>
      <w:marTop w:val="0"/>
      <w:marBottom w:val="0"/>
      <w:divBdr>
        <w:top w:val="none" w:sz="0" w:space="0" w:color="auto"/>
        <w:left w:val="none" w:sz="0" w:space="0" w:color="auto"/>
        <w:bottom w:val="none" w:sz="0" w:space="0" w:color="auto"/>
        <w:right w:val="none" w:sz="0" w:space="0" w:color="auto"/>
      </w:divBdr>
    </w:div>
    <w:div w:id="179392624">
      <w:bodyDiv w:val="1"/>
      <w:marLeft w:val="0"/>
      <w:marRight w:val="0"/>
      <w:marTop w:val="0"/>
      <w:marBottom w:val="0"/>
      <w:divBdr>
        <w:top w:val="none" w:sz="0" w:space="0" w:color="auto"/>
        <w:left w:val="none" w:sz="0" w:space="0" w:color="auto"/>
        <w:bottom w:val="none" w:sz="0" w:space="0" w:color="auto"/>
        <w:right w:val="none" w:sz="0" w:space="0" w:color="auto"/>
      </w:divBdr>
    </w:div>
    <w:div w:id="181435500">
      <w:bodyDiv w:val="1"/>
      <w:marLeft w:val="0"/>
      <w:marRight w:val="0"/>
      <w:marTop w:val="0"/>
      <w:marBottom w:val="0"/>
      <w:divBdr>
        <w:top w:val="none" w:sz="0" w:space="0" w:color="auto"/>
        <w:left w:val="none" w:sz="0" w:space="0" w:color="auto"/>
        <w:bottom w:val="none" w:sz="0" w:space="0" w:color="auto"/>
        <w:right w:val="none" w:sz="0" w:space="0" w:color="auto"/>
      </w:divBdr>
    </w:div>
    <w:div w:id="188612969">
      <w:bodyDiv w:val="1"/>
      <w:marLeft w:val="0"/>
      <w:marRight w:val="0"/>
      <w:marTop w:val="0"/>
      <w:marBottom w:val="0"/>
      <w:divBdr>
        <w:top w:val="none" w:sz="0" w:space="0" w:color="auto"/>
        <w:left w:val="none" w:sz="0" w:space="0" w:color="auto"/>
        <w:bottom w:val="none" w:sz="0" w:space="0" w:color="auto"/>
        <w:right w:val="none" w:sz="0" w:space="0" w:color="auto"/>
      </w:divBdr>
    </w:div>
    <w:div w:id="192229215">
      <w:bodyDiv w:val="1"/>
      <w:marLeft w:val="0"/>
      <w:marRight w:val="0"/>
      <w:marTop w:val="0"/>
      <w:marBottom w:val="0"/>
      <w:divBdr>
        <w:top w:val="none" w:sz="0" w:space="0" w:color="auto"/>
        <w:left w:val="none" w:sz="0" w:space="0" w:color="auto"/>
        <w:bottom w:val="none" w:sz="0" w:space="0" w:color="auto"/>
        <w:right w:val="none" w:sz="0" w:space="0" w:color="auto"/>
      </w:divBdr>
    </w:div>
    <w:div w:id="194659371">
      <w:bodyDiv w:val="1"/>
      <w:marLeft w:val="0"/>
      <w:marRight w:val="0"/>
      <w:marTop w:val="0"/>
      <w:marBottom w:val="0"/>
      <w:divBdr>
        <w:top w:val="none" w:sz="0" w:space="0" w:color="auto"/>
        <w:left w:val="none" w:sz="0" w:space="0" w:color="auto"/>
        <w:bottom w:val="none" w:sz="0" w:space="0" w:color="auto"/>
        <w:right w:val="none" w:sz="0" w:space="0" w:color="auto"/>
      </w:divBdr>
    </w:div>
    <w:div w:id="203638925">
      <w:bodyDiv w:val="1"/>
      <w:marLeft w:val="0"/>
      <w:marRight w:val="0"/>
      <w:marTop w:val="0"/>
      <w:marBottom w:val="0"/>
      <w:divBdr>
        <w:top w:val="none" w:sz="0" w:space="0" w:color="auto"/>
        <w:left w:val="none" w:sz="0" w:space="0" w:color="auto"/>
        <w:bottom w:val="none" w:sz="0" w:space="0" w:color="auto"/>
        <w:right w:val="none" w:sz="0" w:space="0" w:color="auto"/>
      </w:divBdr>
    </w:div>
    <w:div w:id="206454242">
      <w:bodyDiv w:val="1"/>
      <w:marLeft w:val="0"/>
      <w:marRight w:val="0"/>
      <w:marTop w:val="0"/>
      <w:marBottom w:val="0"/>
      <w:divBdr>
        <w:top w:val="none" w:sz="0" w:space="0" w:color="auto"/>
        <w:left w:val="none" w:sz="0" w:space="0" w:color="auto"/>
        <w:bottom w:val="none" w:sz="0" w:space="0" w:color="auto"/>
        <w:right w:val="none" w:sz="0" w:space="0" w:color="auto"/>
      </w:divBdr>
    </w:div>
    <w:div w:id="210464438">
      <w:bodyDiv w:val="1"/>
      <w:marLeft w:val="0"/>
      <w:marRight w:val="0"/>
      <w:marTop w:val="0"/>
      <w:marBottom w:val="0"/>
      <w:divBdr>
        <w:top w:val="none" w:sz="0" w:space="0" w:color="auto"/>
        <w:left w:val="none" w:sz="0" w:space="0" w:color="auto"/>
        <w:bottom w:val="none" w:sz="0" w:space="0" w:color="auto"/>
        <w:right w:val="none" w:sz="0" w:space="0" w:color="auto"/>
      </w:divBdr>
    </w:div>
    <w:div w:id="217783033">
      <w:bodyDiv w:val="1"/>
      <w:marLeft w:val="0"/>
      <w:marRight w:val="0"/>
      <w:marTop w:val="0"/>
      <w:marBottom w:val="0"/>
      <w:divBdr>
        <w:top w:val="none" w:sz="0" w:space="0" w:color="auto"/>
        <w:left w:val="none" w:sz="0" w:space="0" w:color="auto"/>
        <w:bottom w:val="none" w:sz="0" w:space="0" w:color="auto"/>
        <w:right w:val="none" w:sz="0" w:space="0" w:color="auto"/>
      </w:divBdr>
    </w:div>
    <w:div w:id="231500647">
      <w:bodyDiv w:val="1"/>
      <w:marLeft w:val="0"/>
      <w:marRight w:val="0"/>
      <w:marTop w:val="0"/>
      <w:marBottom w:val="0"/>
      <w:divBdr>
        <w:top w:val="none" w:sz="0" w:space="0" w:color="auto"/>
        <w:left w:val="none" w:sz="0" w:space="0" w:color="auto"/>
        <w:bottom w:val="none" w:sz="0" w:space="0" w:color="auto"/>
        <w:right w:val="none" w:sz="0" w:space="0" w:color="auto"/>
      </w:divBdr>
    </w:div>
    <w:div w:id="241529274">
      <w:bodyDiv w:val="1"/>
      <w:marLeft w:val="0"/>
      <w:marRight w:val="0"/>
      <w:marTop w:val="0"/>
      <w:marBottom w:val="0"/>
      <w:divBdr>
        <w:top w:val="none" w:sz="0" w:space="0" w:color="auto"/>
        <w:left w:val="none" w:sz="0" w:space="0" w:color="auto"/>
        <w:bottom w:val="none" w:sz="0" w:space="0" w:color="auto"/>
        <w:right w:val="none" w:sz="0" w:space="0" w:color="auto"/>
      </w:divBdr>
    </w:div>
    <w:div w:id="246497918">
      <w:bodyDiv w:val="1"/>
      <w:marLeft w:val="0"/>
      <w:marRight w:val="0"/>
      <w:marTop w:val="0"/>
      <w:marBottom w:val="0"/>
      <w:divBdr>
        <w:top w:val="none" w:sz="0" w:space="0" w:color="auto"/>
        <w:left w:val="none" w:sz="0" w:space="0" w:color="auto"/>
        <w:bottom w:val="none" w:sz="0" w:space="0" w:color="auto"/>
        <w:right w:val="none" w:sz="0" w:space="0" w:color="auto"/>
      </w:divBdr>
    </w:div>
    <w:div w:id="276259854">
      <w:bodyDiv w:val="1"/>
      <w:marLeft w:val="0"/>
      <w:marRight w:val="0"/>
      <w:marTop w:val="0"/>
      <w:marBottom w:val="0"/>
      <w:divBdr>
        <w:top w:val="none" w:sz="0" w:space="0" w:color="auto"/>
        <w:left w:val="none" w:sz="0" w:space="0" w:color="auto"/>
        <w:bottom w:val="none" w:sz="0" w:space="0" w:color="auto"/>
        <w:right w:val="none" w:sz="0" w:space="0" w:color="auto"/>
      </w:divBdr>
    </w:div>
    <w:div w:id="276908057">
      <w:bodyDiv w:val="1"/>
      <w:marLeft w:val="0"/>
      <w:marRight w:val="0"/>
      <w:marTop w:val="0"/>
      <w:marBottom w:val="0"/>
      <w:divBdr>
        <w:top w:val="none" w:sz="0" w:space="0" w:color="auto"/>
        <w:left w:val="none" w:sz="0" w:space="0" w:color="auto"/>
        <w:bottom w:val="none" w:sz="0" w:space="0" w:color="auto"/>
        <w:right w:val="none" w:sz="0" w:space="0" w:color="auto"/>
      </w:divBdr>
    </w:div>
    <w:div w:id="341856280">
      <w:bodyDiv w:val="1"/>
      <w:marLeft w:val="0"/>
      <w:marRight w:val="0"/>
      <w:marTop w:val="0"/>
      <w:marBottom w:val="0"/>
      <w:divBdr>
        <w:top w:val="none" w:sz="0" w:space="0" w:color="auto"/>
        <w:left w:val="none" w:sz="0" w:space="0" w:color="auto"/>
        <w:bottom w:val="none" w:sz="0" w:space="0" w:color="auto"/>
        <w:right w:val="none" w:sz="0" w:space="0" w:color="auto"/>
      </w:divBdr>
    </w:div>
    <w:div w:id="345906559">
      <w:bodyDiv w:val="1"/>
      <w:marLeft w:val="0"/>
      <w:marRight w:val="0"/>
      <w:marTop w:val="0"/>
      <w:marBottom w:val="0"/>
      <w:divBdr>
        <w:top w:val="none" w:sz="0" w:space="0" w:color="auto"/>
        <w:left w:val="none" w:sz="0" w:space="0" w:color="auto"/>
        <w:bottom w:val="none" w:sz="0" w:space="0" w:color="auto"/>
        <w:right w:val="none" w:sz="0" w:space="0" w:color="auto"/>
      </w:divBdr>
    </w:div>
    <w:div w:id="352222071">
      <w:bodyDiv w:val="1"/>
      <w:marLeft w:val="0"/>
      <w:marRight w:val="0"/>
      <w:marTop w:val="0"/>
      <w:marBottom w:val="0"/>
      <w:divBdr>
        <w:top w:val="none" w:sz="0" w:space="0" w:color="auto"/>
        <w:left w:val="none" w:sz="0" w:space="0" w:color="auto"/>
        <w:bottom w:val="none" w:sz="0" w:space="0" w:color="auto"/>
        <w:right w:val="none" w:sz="0" w:space="0" w:color="auto"/>
      </w:divBdr>
    </w:div>
    <w:div w:id="359817852">
      <w:bodyDiv w:val="1"/>
      <w:marLeft w:val="0"/>
      <w:marRight w:val="0"/>
      <w:marTop w:val="0"/>
      <w:marBottom w:val="0"/>
      <w:divBdr>
        <w:top w:val="none" w:sz="0" w:space="0" w:color="auto"/>
        <w:left w:val="none" w:sz="0" w:space="0" w:color="auto"/>
        <w:bottom w:val="none" w:sz="0" w:space="0" w:color="auto"/>
        <w:right w:val="none" w:sz="0" w:space="0" w:color="auto"/>
      </w:divBdr>
    </w:div>
    <w:div w:id="367688120">
      <w:bodyDiv w:val="1"/>
      <w:marLeft w:val="0"/>
      <w:marRight w:val="0"/>
      <w:marTop w:val="0"/>
      <w:marBottom w:val="0"/>
      <w:divBdr>
        <w:top w:val="none" w:sz="0" w:space="0" w:color="auto"/>
        <w:left w:val="none" w:sz="0" w:space="0" w:color="auto"/>
        <w:bottom w:val="none" w:sz="0" w:space="0" w:color="auto"/>
        <w:right w:val="none" w:sz="0" w:space="0" w:color="auto"/>
      </w:divBdr>
    </w:div>
    <w:div w:id="372079393">
      <w:bodyDiv w:val="1"/>
      <w:marLeft w:val="0"/>
      <w:marRight w:val="0"/>
      <w:marTop w:val="0"/>
      <w:marBottom w:val="0"/>
      <w:divBdr>
        <w:top w:val="none" w:sz="0" w:space="0" w:color="auto"/>
        <w:left w:val="none" w:sz="0" w:space="0" w:color="auto"/>
        <w:bottom w:val="none" w:sz="0" w:space="0" w:color="auto"/>
        <w:right w:val="none" w:sz="0" w:space="0" w:color="auto"/>
      </w:divBdr>
    </w:div>
    <w:div w:id="378358666">
      <w:bodyDiv w:val="1"/>
      <w:marLeft w:val="0"/>
      <w:marRight w:val="0"/>
      <w:marTop w:val="0"/>
      <w:marBottom w:val="0"/>
      <w:divBdr>
        <w:top w:val="none" w:sz="0" w:space="0" w:color="auto"/>
        <w:left w:val="none" w:sz="0" w:space="0" w:color="auto"/>
        <w:bottom w:val="none" w:sz="0" w:space="0" w:color="auto"/>
        <w:right w:val="none" w:sz="0" w:space="0" w:color="auto"/>
      </w:divBdr>
    </w:div>
    <w:div w:id="389621688">
      <w:bodyDiv w:val="1"/>
      <w:marLeft w:val="0"/>
      <w:marRight w:val="0"/>
      <w:marTop w:val="0"/>
      <w:marBottom w:val="0"/>
      <w:divBdr>
        <w:top w:val="none" w:sz="0" w:space="0" w:color="auto"/>
        <w:left w:val="none" w:sz="0" w:space="0" w:color="auto"/>
        <w:bottom w:val="none" w:sz="0" w:space="0" w:color="auto"/>
        <w:right w:val="none" w:sz="0" w:space="0" w:color="auto"/>
      </w:divBdr>
    </w:div>
    <w:div w:id="401605621">
      <w:bodyDiv w:val="1"/>
      <w:marLeft w:val="0"/>
      <w:marRight w:val="0"/>
      <w:marTop w:val="0"/>
      <w:marBottom w:val="0"/>
      <w:divBdr>
        <w:top w:val="none" w:sz="0" w:space="0" w:color="auto"/>
        <w:left w:val="none" w:sz="0" w:space="0" w:color="auto"/>
        <w:bottom w:val="none" w:sz="0" w:space="0" w:color="auto"/>
        <w:right w:val="none" w:sz="0" w:space="0" w:color="auto"/>
      </w:divBdr>
    </w:div>
    <w:div w:id="406272485">
      <w:bodyDiv w:val="1"/>
      <w:marLeft w:val="0"/>
      <w:marRight w:val="0"/>
      <w:marTop w:val="0"/>
      <w:marBottom w:val="0"/>
      <w:divBdr>
        <w:top w:val="none" w:sz="0" w:space="0" w:color="auto"/>
        <w:left w:val="none" w:sz="0" w:space="0" w:color="auto"/>
        <w:bottom w:val="none" w:sz="0" w:space="0" w:color="auto"/>
        <w:right w:val="none" w:sz="0" w:space="0" w:color="auto"/>
      </w:divBdr>
    </w:div>
    <w:div w:id="414864704">
      <w:bodyDiv w:val="1"/>
      <w:marLeft w:val="0"/>
      <w:marRight w:val="0"/>
      <w:marTop w:val="0"/>
      <w:marBottom w:val="0"/>
      <w:divBdr>
        <w:top w:val="none" w:sz="0" w:space="0" w:color="auto"/>
        <w:left w:val="none" w:sz="0" w:space="0" w:color="auto"/>
        <w:bottom w:val="none" w:sz="0" w:space="0" w:color="auto"/>
        <w:right w:val="none" w:sz="0" w:space="0" w:color="auto"/>
      </w:divBdr>
    </w:div>
    <w:div w:id="424616843">
      <w:bodyDiv w:val="1"/>
      <w:marLeft w:val="0"/>
      <w:marRight w:val="0"/>
      <w:marTop w:val="0"/>
      <w:marBottom w:val="0"/>
      <w:divBdr>
        <w:top w:val="none" w:sz="0" w:space="0" w:color="auto"/>
        <w:left w:val="none" w:sz="0" w:space="0" w:color="auto"/>
        <w:bottom w:val="none" w:sz="0" w:space="0" w:color="auto"/>
        <w:right w:val="none" w:sz="0" w:space="0" w:color="auto"/>
      </w:divBdr>
    </w:div>
    <w:div w:id="424956545">
      <w:bodyDiv w:val="1"/>
      <w:marLeft w:val="0"/>
      <w:marRight w:val="0"/>
      <w:marTop w:val="0"/>
      <w:marBottom w:val="0"/>
      <w:divBdr>
        <w:top w:val="none" w:sz="0" w:space="0" w:color="auto"/>
        <w:left w:val="none" w:sz="0" w:space="0" w:color="auto"/>
        <w:bottom w:val="none" w:sz="0" w:space="0" w:color="auto"/>
        <w:right w:val="none" w:sz="0" w:space="0" w:color="auto"/>
      </w:divBdr>
    </w:div>
    <w:div w:id="431821975">
      <w:bodyDiv w:val="1"/>
      <w:marLeft w:val="0"/>
      <w:marRight w:val="0"/>
      <w:marTop w:val="0"/>
      <w:marBottom w:val="0"/>
      <w:divBdr>
        <w:top w:val="none" w:sz="0" w:space="0" w:color="auto"/>
        <w:left w:val="none" w:sz="0" w:space="0" w:color="auto"/>
        <w:bottom w:val="none" w:sz="0" w:space="0" w:color="auto"/>
        <w:right w:val="none" w:sz="0" w:space="0" w:color="auto"/>
      </w:divBdr>
    </w:div>
    <w:div w:id="433599600">
      <w:bodyDiv w:val="1"/>
      <w:marLeft w:val="0"/>
      <w:marRight w:val="0"/>
      <w:marTop w:val="0"/>
      <w:marBottom w:val="0"/>
      <w:divBdr>
        <w:top w:val="none" w:sz="0" w:space="0" w:color="auto"/>
        <w:left w:val="none" w:sz="0" w:space="0" w:color="auto"/>
        <w:bottom w:val="none" w:sz="0" w:space="0" w:color="auto"/>
        <w:right w:val="none" w:sz="0" w:space="0" w:color="auto"/>
      </w:divBdr>
    </w:div>
    <w:div w:id="437220200">
      <w:bodyDiv w:val="1"/>
      <w:marLeft w:val="0"/>
      <w:marRight w:val="0"/>
      <w:marTop w:val="0"/>
      <w:marBottom w:val="0"/>
      <w:divBdr>
        <w:top w:val="none" w:sz="0" w:space="0" w:color="auto"/>
        <w:left w:val="none" w:sz="0" w:space="0" w:color="auto"/>
        <w:bottom w:val="none" w:sz="0" w:space="0" w:color="auto"/>
        <w:right w:val="none" w:sz="0" w:space="0" w:color="auto"/>
      </w:divBdr>
    </w:div>
    <w:div w:id="439490184">
      <w:bodyDiv w:val="1"/>
      <w:marLeft w:val="0"/>
      <w:marRight w:val="0"/>
      <w:marTop w:val="0"/>
      <w:marBottom w:val="0"/>
      <w:divBdr>
        <w:top w:val="none" w:sz="0" w:space="0" w:color="auto"/>
        <w:left w:val="none" w:sz="0" w:space="0" w:color="auto"/>
        <w:bottom w:val="none" w:sz="0" w:space="0" w:color="auto"/>
        <w:right w:val="none" w:sz="0" w:space="0" w:color="auto"/>
      </w:divBdr>
    </w:div>
    <w:div w:id="439566743">
      <w:bodyDiv w:val="1"/>
      <w:marLeft w:val="0"/>
      <w:marRight w:val="0"/>
      <w:marTop w:val="0"/>
      <w:marBottom w:val="0"/>
      <w:divBdr>
        <w:top w:val="none" w:sz="0" w:space="0" w:color="auto"/>
        <w:left w:val="none" w:sz="0" w:space="0" w:color="auto"/>
        <w:bottom w:val="none" w:sz="0" w:space="0" w:color="auto"/>
        <w:right w:val="none" w:sz="0" w:space="0" w:color="auto"/>
      </w:divBdr>
    </w:div>
    <w:div w:id="442499252">
      <w:bodyDiv w:val="1"/>
      <w:marLeft w:val="0"/>
      <w:marRight w:val="0"/>
      <w:marTop w:val="0"/>
      <w:marBottom w:val="0"/>
      <w:divBdr>
        <w:top w:val="none" w:sz="0" w:space="0" w:color="auto"/>
        <w:left w:val="none" w:sz="0" w:space="0" w:color="auto"/>
        <w:bottom w:val="none" w:sz="0" w:space="0" w:color="auto"/>
        <w:right w:val="none" w:sz="0" w:space="0" w:color="auto"/>
      </w:divBdr>
    </w:div>
    <w:div w:id="451676159">
      <w:bodyDiv w:val="1"/>
      <w:marLeft w:val="0"/>
      <w:marRight w:val="0"/>
      <w:marTop w:val="0"/>
      <w:marBottom w:val="0"/>
      <w:divBdr>
        <w:top w:val="none" w:sz="0" w:space="0" w:color="auto"/>
        <w:left w:val="none" w:sz="0" w:space="0" w:color="auto"/>
        <w:bottom w:val="none" w:sz="0" w:space="0" w:color="auto"/>
        <w:right w:val="none" w:sz="0" w:space="0" w:color="auto"/>
      </w:divBdr>
    </w:div>
    <w:div w:id="457575377">
      <w:bodyDiv w:val="1"/>
      <w:marLeft w:val="0"/>
      <w:marRight w:val="0"/>
      <w:marTop w:val="0"/>
      <w:marBottom w:val="0"/>
      <w:divBdr>
        <w:top w:val="none" w:sz="0" w:space="0" w:color="auto"/>
        <w:left w:val="none" w:sz="0" w:space="0" w:color="auto"/>
        <w:bottom w:val="none" w:sz="0" w:space="0" w:color="auto"/>
        <w:right w:val="none" w:sz="0" w:space="0" w:color="auto"/>
      </w:divBdr>
    </w:div>
    <w:div w:id="464010422">
      <w:bodyDiv w:val="1"/>
      <w:marLeft w:val="0"/>
      <w:marRight w:val="0"/>
      <w:marTop w:val="0"/>
      <w:marBottom w:val="0"/>
      <w:divBdr>
        <w:top w:val="none" w:sz="0" w:space="0" w:color="auto"/>
        <w:left w:val="none" w:sz="0" w:space="0" w:color="auto"/>
        <w:bottom w:val="none" w:sz="0" w:space="0" w:color="auto"/>
        <w:right w:val="none" w:sz="0" w:space="0" w:color="auto"/>
      </w:divBdr>
    </w:div>
    <w:div w:id="465128423">
      <w:bodyDiv w:val="1"/>
      <w:marLeft w:val="0"/>
      <w:marRight w:val="0"/>
      <w:marTop w:val="0"/>
      <w:marBottom w:val="0"/>
      <w:divBdr>
        <w:top w:val="none" w:sz="0" w:space="0" w:color="auto"/>
        <w:left w:val="none" w:sz="0" w:space="0" w:color="auto"/>
        <w:bottom w:val="none" w:sz="0" w:space="0" w:color="auto"/>
        <w:right w:val="none" w:sz="0" w:space="0" w:color="auto"/>
      </w:divBdr>
    </w:div>
    <w:div w:id="467092562">
      <w:bodyDiv w:val="1"/>
      <w:marLeft w:val="0"/>
      <w:marRight w:val="0"/>
      <w:marTop w:val="0"/>
      <w:marBottom w:val="0"/>
      <w:divBdr>
        <w:top w:val="none" w:sz="0" w:space="0" w:color="auto"/>
        <w:left w:val="none" w:sz="0" w:space="0" w:color="auto"/>
        <w:bottom w:val="none" w:sz="0" w:space="0" w:color="auto"/>
        <w:right w:val="none" w:sz="0" w:space="0" w:color="auto"/>
      </w:divBdr>
    </w:div>
    <w:div w:id="469902441">
      <w:bodyDiv w:val="1"/>
      <w:marLeft w:val="0"/>
      <w:marRight w:val="0"/>
      <w:marTop w:val="0"/>
      <w:marBottom w:val="0"/>
      <w:divBdr>
        <w:top w:val="none" w:sz="0" w:space="0" w:color="auto"/>
        <w:left w:val="none" w:sz="0" w:space="0" w:color="auto"/>
        <w:bottom w:val="none" w:sz="0" w:space="0" w:color="auto"/>
        <w:right w:val="none" w:sz="0" w:space="0" w:color="auto"/>
      </w:divBdr>
    </w:div>
    <w:div w:id="477305808">
      <w:bodyDiv w:val="1"/>
      <w:marLeft w:val="0"/>
      <w:marRight w:val="0"/>
      <w:marTop w:val="0"/>
      <w:marBottom w:val="0"/>
      <w:divBdr>
        <w:top w:val="none" w:sz="0" w:space="0" w:color="auto"/>
        <w:left w:val="none" w:sz="0" w:space="0" w:color="auto"/>
        <w:bottom w:val="none" w:sz="0" w:space="0" w:color="auto"/>
        <w:right w:val="none" w:sz="0" w:space="0" w:color="auto"/>
      </w:divBdr>
    </w:div>
    <w:div w:id="486677438">
      <w:bodyDiv w:val="1"/>
      <w:marLeft w:val="0"/>
      <w:marRight w:val="0"/>
      <w:marTop w:val="0"/>
      <w:marBottom w:val="0"/>
      <w:divBdr>
        <w:top w:val="none" w:sz="0" w:space="0" w:color="auto"/>
        <w:left w:val="none" w:sz="0" w:space="0" w:color="auto"/>
        <w:bottom w:val="none" w:sz="0" w:space="0" w:color="auto"/>
        <w:right w:val="none" w:sz="0" w:space="0" w:color="auto"/>
      </w:divBdr>
    </w:div>
    <w:div w:id="499391232">
      <w:bodyDiv w:val="1"/>
      <w:marLeft w:val="0"/>
      <w:marRight w:val="0"/>
      <w:marTop w:val="0"/>
      <w:marBottom w:val="0"/>
      <w:divBdr>
        <w:top w:val="none" w:sz="0" w:space="0" w:color="auto"/>
        <w:left w:val="none" w:sz="0" w:space="0" w:color="auto"/>
        <w:bottom w:val="none" w:sz="0" w:space="0" w:color="auto"/>
        <w:right w:val="none" w:sz="0" w:space="0" w:color="auto"/>
      </w:divBdr>
    </w:div>
    <w:div w:id="512189256">
      <w:bodyDiv w:val="1"/>
      <w:marLeft w:val="0"/>
      <w:marRight w:val="0"/>
      <w:marTop w:val="0"/>
      <w:marBottom w:val="0"/>
      <w:divBdr>
        <w:top w:val="none" w:sz="0" w:space="0" w:color="auto"/>
        <w:left w:val="none" w:sz="0" w:space="0" w:color="auto"/>
        <w:bottom w:val="none" w:sz="0" w:space="0" w:color="auto"/>
        <w:right w:val="none" w:sz="0" w:space="0" w:color="auto"/>
      </w:divBdr>
    </w:div>
    <w:div w:id="518617062">
      <w:bodyDiv w:val="1"/>
      <w:marLeft w:val="0"/>
      <w:marRight w:val="0"/>
      <w:marTop w:val="0"/>
      <w:marBottom w:val="0"/>
      <w:divBdr>
        <w:top w:val="none" w:sz="0" w:space="0" w:color="auto"/>
        <w:left w:val="none" w:sz="0" w:space="0" w:color="auto"/>
        <w:bottom w:val="none" w:sz="0" w:space="0" w:color="auto"/>
        <w:right w:val="none" w:sz="0" w:space="0" w:color="auto"/>
      </w:divBdr>
    </w:div>
    <w:div w:id="521825983">
      <w:bodyDiv w:val="1"/>
      <w:marLeft w:val="0"/>
      <w:marRight w:val="0"/>
      <w:marTop w:val="0"/>
      <w:marBottom w:val="0"/>
      <w:divBdr>
        <w:top w:val="none" w:sz="0" w:space="0" w:color="auto"/>
        <w:left w:val="none" w:sz="0" w:space="0" w:color="auto"/>
        <w:bottom w:val="none" w:sz="0" w:space="0" w:color="auto"/>
        <w:right w:val="none" w:sz="0" w:space="0" w:color="auto"/>
      </w:divBdr>
    </w:div>
    <w:div w:id="546526029">
      <w:bodyDiv w:val="1"/>
      <w:marLeft w:val="0"/>
      <w:marRight w:val="0"/>
      <w:marTop w:val="0"/>
      <w:marBottom w:val="0"/>
      <w:divBdr>
        <w:top w:val="none" w:sz="0" w:space="0" w:color="auto"/>
        <w:left w:val="none" w:sz="0" w:space="0" w:color="auto"/>
        <w:bottom w:val="none" w:sz="0" w:space="0" w:color="auto"/>
        <w:right w:val="none" w:sz="0" w:space="0" w:color="auto"/>
      </w:divBdr>
      <w:divsChild>
        <w:div w:id="195777043">
          <w:marLeft w:val="0"/>
          <w:marRight w:val="0"/>
          <w:marTop w:val="0"/>
          <w:marBottom w:val="0"/>
          <w:divBdr>
            <w:top w:val="none" w:sz="0" w:space="0" w:color="auto"/>
            <w:left w:val="none" w:sz="0" w:space="0" w:color="auto"/>
            <w:bottom w:val="none" w:sz="0" w:space="0" w:color="auto"/>
            <w:right w:val="none" w:sz="0" w:space="0" w:color="auto"/>
          </w:divBdr>
        </w:div>
      </w:divsChild>
    </w:div>
    <w:div w:id="560405855">
      <w:bodyDiv w:val="1"/>
      <w:marLeft w:val="0"/>
      <w:marRight w:val="0"/>
      <w:marTop w:val="0"/>
      <w:marBottom w:val="0"/>
      <w:divBdr>
        <w:top w:val="none" w:sz="0" w:space="0" w:color="auto"/>
        <w:left w:val="none" w:sz="0" w:space="0" w:color="auto"/>
        <w:bottom w:val="none" w:sz="0" w:space="0" w:color="auto"/>
        <w:right w:val="none" w:sz="0" w:space="0" w:color="auto"/>
      </w:divBdr>
    </w:div>
    <w:div w:id="564994656">
      <w:bodyDiv w:val="1"/>
      <w:marLeft w:val="0"/>
      <w:marRight w:val="0"/>
      <w:marTop w:val="0"/>
      <w:marBottom w:val="0"/>
      <w:divBdr>
        <w:top w:val="none" w:sz="0" w:space="0" w:color="auto"/>
        <w:left w:val="none" w:sz="0" w:space="0" w:color="auto"/>
        <w:bottom w:val="none" w:sz="0" w:space="0" w:color="auto"/>
        <w:right w:val="none" w:sz="0" w:space="0" w:color="auto"/>
      </w:divBdr>
    </w:div>
    <w:div w:id="566720387">
      <w:bodyDiv w:val="1"/>
      <w:marLeft w:val="0"/>
      <w:marRight w:val="0"/>
      <w:marTop w:val="0"/>
      <w:marBottom w:val="0"/>
      <w:divBdr>
        <w:top w:val="none" w:sz="0" w:space="0" w:color="auto"/>
        <w:left w:val="none" w:sz="0" w:space="0" w:color="auto"/>
        <w:bottom w:val="none" w:sz="0" w:space="0" w:color="auto"/>
        <w:right w:val="none" w:sz="0" w:space="0" w:color="auto"/>
      </w:divBdr>
    </w:div>
    <w:div w:id="569733288">
      <w:bodyDiv w:val="1"/>
      <w:marLeft w:val="0"/>
      <w:marRight w:val="0"/>
      <w:marTop w:val="0"/>
      <w:marBottom w:val="0"/>
      <w:divBdr>
        <w:top w:val="none" w:sz="0" w:space="0" w:color="auto"/>
        <w:left w:val="none" w:sz="0" w:space="0" w:color="auto"/>
        <w:bottom w:val="none" w:sz="0" w:space="0" w:color="auto"/>
        <w:right w:val="none" w:sz="0" w:space="0" w:color="auto"/>
      </w:divBdr>
    </w:div>
    <w:div w:id="573318954">
      <w:bodyDiv w:val="1"/>
      <w:marLeft w:val="0"/>
      <w:marRight w:val="0"/>
      <w:marTop w:val="0"/>
      <w:marBottom w:val="0"/>
      <w:divBdr>
        <w:top w:val="none" w:sz="0" w:space="0" w:color="auto"/>
        <w:left w:val="none" w:sz="0" w:space="0" w:color="auto"/>
        <w:bottom w:val="none" w:sz="0" w:space="0" w:color="auto"/>
        <w:right w:val="none" w:sz="0" w:space="0" w:color="auto"/>
      </w:divBdr>
    </w:div>
    <w:div w:id="584723456">
      <w:bodyDiv w:val="1"/>
      <w:marLeft w:val="0"/>
      <w:marRight w:val="0"/>
      <w:marTop w:val="0"/>
      <w:marBottom w:val="0"/>
      <w:divBdr>
        <w:top w:val="none" w:sz="0" w:space="0" w:color="auto"/>
        <w:left w:val="none" w:sz="0" w:space="0" w:color="auto"/>
        <w:bottom w:val="none" w:sz="0" w:space="0" w:color="auto"/>
        <w:right w:val="none" w:sz="0" w:space="0" w:color="auto"/>
      </w:divBdr>
    </w:div>
    <w:div w:id="589628763">
      <w:bodyDiv w:val="1"/>
      <w:marLeft w:val="0"/>
      <w:marRight w:val="0"/>
      <w:marTop w:val="0"/>
      <w:marBottom w:val="0"/>
      <w:divBdr>
        <w:top w:val="none" w:sz="0" w:space="0" w:color="auto"/>
        <w:left w:val="none" w:sz="0" w:space="0" w:color="auto"/>
        <w:bottom w:val="none" w:sz="0" w:space="0" w:color="auto"/>
        <w:right w:val="none" w:sz="0" w:space="0" w:color="auto"/>
      </w:divBdr>
    </w:div>
    <w:div w:id="590042678">
      <w:bodyDiv w:val="1"/>
      <w:marLeft w:val="0"/>
      <w:marRight w:val="0"/>
      <w:marTop w:val="0"/>
      <w:marBottom w:val="0"/>
      <w:divBdr>
        <w:top w:val="none" w:sz="0" w:space="0" w:color="auto"/>
        <w:left w:val="none" w:sz="0" w:space="0" w:color="auto"/>
        <w:bottom w:val="none" w:sz="0" w:space="0" w:color="auto"/>
        <w:right w:val="none" w:sz="0" w:space="0" w:color="auto"/>
      </w:divBdr>
    </w:div>
    <w:div w:id="597838292">
      <w:bodyDiv w:val="1"/>
      <w:marLeft w:val="0"/>
      <w:marRight w:val="0"/>
      <w:marTop w:val="0"/>
      <w:marBottom w:val="0"/>
      <w:divBdr>
        <w:top w:val="none" w:sz="0" w:space="0" w:color="auto"/>
        <w:left w:val="none" w:sz="0" w:space="0" w:color="auto"/>
        <w:bottom w:val="none" w:sz="0" w:space="0" w:color="auto"/>
        <w:right w:val="none" w:sz="0" w:space="0" w:color="auto"/>
      </w:divBdr>
    </w:div>
    <w:div w:id="608850831">
      <w:bodyDiv w:val="1"/>
      <w:marLeft w:val="0"/>
      <w:marRight w:val="0"/>
      <w:marTop w:val="0"/>
      <w:marBottom w:val="0"/>
      <w:divBdr>
        <w:top w:val="none" w:sz="0" w:space="0" w:color="auto"/>
        <w:left w:val="none" w:sz="0" w:space="0" w:color="auto"/>
        <w:bottom w:val="none" w:sz="0" w:space="0" w:color="auto"/>
        <w:right w:val="none" w:sz="0" w:space="0" w:color="auto"/>
      </w:divBdr>
    </w:div>
    <w:div w:id="624387425">
      <w:bodyDiv w:val="1"/>
      <w:marLeft w:val="0"/>
      <w:marRight w:val="0"/>
      <w:marTop w:val="0"/>
      <w:marBottom w:val="0"/>
      <w:divBdr>
        <w:top w:val="none" w:sz="0" w:space="0" w:color="auto"/>
        <w:left w:val="none" w:sz="0" w:space="0" w:color="auto"/>
        <w:bottom w:val="none" w:sz="0" w:space="0" w:color="auto"/>
        <w:right w:val="none" w:sz="0" w:space="0" w:color="auto"/>
      </w:divBdr>
    </w:div>
    <w:div w:id="630208728">
      <w:bodyDiv w:val="1"/>
      <w:marLeft w:val="0"/>
      <w:marRight w:val="0"/>
      <w:marTop w:val="0"/>
      <w:marBottom w:val="0"/>
      <w:divBdr>
        <w:top w:val="none" w:sz="0" w:space="0" w:color="auto"/>
        <w:left w:val="none" w:sz="0" w:space="0" w:color="auto"/>
        <w:bottom w:val="none" w:sz="0" w:space="0" w:color="auto"/>
        <w:right w:val="none" w:sz="0" w:space="0" w:color="auto"/>
      </w:divBdr>
    </w:div>
    <w:div w:id="635187249">
      <w:bodyDiv w:val="1"/>
      <w:marLeft w:val="0"/>
      <w:marRight w:val="0"/>
      <w:marTop w:val="0"/>
      <w:marBottom w:val="0"/>
      <w:divBdr>
        <w:top w:val="none" w:sz="0" w:space="0" w:color="auto"/>
        <w:left w:val="none" w:sz="0" w:space="0" w:color="auto"/>
        <w:bottom w:val="none" w:sz="0" w:space="0" w:color="auto"/>
        <w:right w:val="none" w:sz="0" w:space="0" w:color="auto"/>
      </w:divBdr>
    </w:div>
    <w:div w:id="636952347">
      <w:bodyDiv w:val="1"/>
      <w:marLeft w:val="0"/>
      <w:marRight w:val="0"/>
      <w:marTop w:val="0"/>
      <w:marBottom w:val="0"/>
      <w:divBdr>
        <w:top w:val="none" w:sz="0" w:space="0" w:color="auto"/>
        <w:left w:val="none" w:sz="0" w:space="0" w:color="auto"/>
        <w:bottom w:val="none" w:sz="0" w:space="0" w:color="auto"/>
        <w:right w:val="none" w:sz="0" w:space="0" w:color="auto"/>
      </w:divBdr>
    </w:div>
    <w:div w:id="638345569">
      <w:bodyDiv w:val="1"/>
      <w:marLeft w:val="0"/>
      <w:marRight w:val="0"/>
      <w:marTop w:val="0"/>
      <w:marBottom w:val="0"/>
      <w:divBdr>
        <w:top w:val="none" w:sz="0" w:space="0" w:color="auto"/>
        <w:left w:val="none" w:sz="0" w:space="0" w:color="auto"/>
        <w:bottom w:val="none" w:sz="0" w:space="0" w:color="auto"/>
        <w:right w:val="none" w:sz="0" w:space="0" w:color="auto"/>
      </w:divBdr>
    </w:div>
    <w:div w:id="648444460">
      <w:bodyDiv w:val="1"/>
      <w:marLeft w:val="0"/>
      <w:marRight w:val="0"/>
      <w:marTop w:val="0"/>
      <w:marBottom w:val="0"/>
      <w:divBdr>
        <w:top w:val="none" w:sz="0" w:space="0" w:color="auto"/>
        <w:left w:val="none" w:sz="0" w:space="0" w:color="auto"/>
        <w:bottom w:val="none" w:sz="0" w:space="0" w:color="auto"/>
        <w:right w:val="none" w:sz="0" w:space="0" w:color="auto"/>
      </w:divBdr>
    </w:div>
    <w:div w:id="654064786">
      <w:bodyDiv w:val="1"/>
      <w:marLeft w:val="0"/>
      <w:marRight w:val="0"/>
      <w:marTop w:val="0"/>
      <w:marBottom w:val="0"/>
      <w:divBdr>
        <w:top w:val="none" w:sz="0" w:space="0" w:color="auto"/>
        <w:left w:val="none" w:sz="0" w:space="0" w:color="auto"/>
        <w:bottom w:val="none" w:sz="0" w:space="0" w:color="auto"/>
        <w:right w:val="none" w:sz="0" w:space="0" w:color="auto"/>
      </w:divBdr>
    </w:div>
    <w:div w:id="674042704">
      <w:bodyDiv w:val="1"/>
      <w:marLeft w:val="0"/>
      <w:marRight w:val="0"/>
      <w:marTop w:val="0"/>
      <w:marBottom w:val="0"/>
      <w:divBdr>
        <w:top w:val="none" w:sz="0" w:space="0" w:color="auto"/>
        <w:left w:val="none" w:sz="0" w:space="0" w:color="auto"/>
        <w:bottom w:val="none" w:sz="0" w:space="0" w:color="auto"/>
        <w:right w:val="none" w:sz="0" w:space="0" w:color="auto"/>
      </w:divBdr>
    </w:div>
    <w:div w:id="688289236">
      <w:bodyDiv w:val="1"/>
      <w:marLeft w:val="0"/>
      <w:marRight w:val="0"/>
      <w:marTop w:val="0"/>
      <w:marBottom w:val="0"/>
      <w:divBdr>
        <w:top w:val="none" w:sz="0" w:space="0" w:color="auto"/>
        <w:left w:val="none" w:sz="0" w:space="0" w:color="auto"/>
        <w:bottom w:val="none" w:sz="0" w:space="0" w:color="auto"/>
        <w:right w:val="none" w:sz="0" w:space="0" w:color="auto"/>
      </w:divBdr>
    </w:div>
    <w:div w:id="734820034">
      <w:bodyDiv w:val="1"/>
      <w:marLeft w:val="0"/>
      <w:marRight w:val="0"/>
      <w:marTop w:val="0"/>
      <w:marBottom w:val="0"/>
      <w:divBdr>
        <w:top w:val="none" w:sz="0" w:space="0" w:color="auto"/>
        <w:left w:val="none" w:sz="0" w:space="0" w:color="auto"/>
        <w:bottom w:val="none" w:sz="0" w:space="0" w:color="auto"/>
        <w:right w:val="none" w:sz="0" w:space="0" w:color="auto"/>
      </w:divBdr>
    </w:div>
    <w:div w:id="746534749">
      <w:bodyDiv w:val="1"/>
      <w:marLeft w:val="0"/>
      <w:marRight w:val="0"/>
      <w:marTop w:val="0"/>
      <w:marBottom w:val="0"/>
      <w:divBdr>
        <w:top w:val="none" w:sz="0" w:space="0" w:color="auto"/>
        <w:left w:val="none" w:sz="0" w:space="0" w:color="auto"/>
        <w:bottom w:val="none" w:sz="0" w:space="0" w:color="auto"/>
        <w:right w:val="none" w:sz="0" w:space="0" w:color="auto"/>
      </w:divBdr>
    </w:div>
    <w:div w:id="751975687">
      <w:bodyDiv w:val="1"/>
      <w:marLeft w:val="0"/>
      <w:marRight w:val="0"/>
      <w:marTop w:val="0"/>
      <w:marBottom w:val="0"/>
      <w:divBdr>
        <w:top w:val="none" w:sz="0" w:space="0" w:color="auto"/>
        <w:left w:val="none" w:sz="0" w:space="0" w:color="auto"/>
        <w:bottom w:val="none" w:sz="0" w:space="0" w:color="auto"/>
        <w:right w:val="none" w:sz="0" w:space="0" w:color="auto"/>
      </w:divBdr>
    </w:div>
    <w:div w:id="760295248">
      <w:bodyDiv w:val="1"/>
      <w:marLeft w:val="0"/>
      <w:marRight w:val="0"/>
      <w:marTop w:val="0"/>
      <w:marBottom w:val="0"/>
      <w:divBdr>
        <w:top w:val="none" w:sz="0" w:space="0" w:color="auto"/>
        <w:left w:val="none" w:sz="0" w:space="0" w:color="auto"/>
        <w:bottom w:val="none" w:sz="0" w:space="0" w:color="auto"/>
        <w:right w:val="none" w:sz="0" w:space="0" w:color="auto"/>
      </w:divBdr>
    </w:div>
    <w:div w:id="763263731">
      <w:bodyDiv w:val="1"/>
      <w:marLeft w:val="0"/>
      <w:marRight w:val="0"/>
      <w:marTop w:val="0"/>
      <w:marBottom w:val="0"/>
      <w:divBdr>
        <w:top w:val="none" w:sz="0" w:space="0" w:color="auto"/>
        <w:left w:val="none" w:sz="0" w:space="0" w:color="auto"/>
        <w:bottom w:val="none" w:sz="0" w:space="0" w:color="auto"/>
        <w:right w:val="none" w:sz="0" w:space="0" w:color="auto"/>
      </w:divBdr>
    </w:div>
    <w:div w:id="765075844">
      <w:bodyDiv w:val="1"/>
      <w:marLeft w:val="0"/>
      <w:marRight w:val="0"/>
      <w:marTop w:val="0"/>
      <w:marBottom w:val="0"/>
      <w:divBdr>
        <w:top w:val="none" w:sz="0" w:space="0" w:color="auto"/>
        <w:left w:val="none" w:sz="0" w:space="0" w:color="auto"/>
        <w:bottom w:val="none" w:sz="0" w:space="0" w:color="auto"/>
        <w:right w:val="none" w:sz="0" w:space="0" w:color="auto"/>
      </w:divBdr>
    </w:div>
    <w:div w:id="770272923">
      <w:bodyDiv w:val="1"/>
      <w:marLeft w:val="0"/>
      <w:marRight w:val="0"/>
      <w:marTop w:val="0"/>
      <w:marBottom w:val="0"/>
      <w:divBdr>
        <w:top w:val="none" w:sz="0" w:space="0" w:color="auto"/>
        <w:left w:val="none" w:sz="0" w:space="0" w:color="auto"/>
        <w:bottom w:val="none" w:sz="0" w:space="0" w:color="auto"/>
        <w:right w:val="none" w:sz="0" w:space="0" w:color="auto"/>
      </w:divBdr>
    </w:div>
    <w:div w:id="772827189">
      <w:bodyDiv w:val="1"/>
      <w:marLeft w:val="0"/>
      <w:marRight w:val="0"/>
      <w:marTop w:val="0"/>
      <w:marBottom w:val="0"/>
      <w:divBdr>
        <w:top w:val="none" w:sz="0" w:space="0" w:color="auto"/>
        <w:left w:val="none" w:sz="0" w:space="0" w:color="auto"/>
        <w:bottom w:val="none" w:sz="0" w:space="0" w:color="auto"/>
        <w:right w:val="none" w:sz="0" w:space="0" w:color="auto"/>
      </w:divBdr>
    </w:div>
    <w:div w:id="790711427">
      <w:bodyDiv w:val="1"/>
      <w:marLeft w:val="0"/>
      <w:marRight w:val="0"/>
      <w:marTop w:val="0"/>
      <w:marBottom w:val="0"/>
      <w:divBdr>
        <w:top w:val="none" w:sz="0" w:space="0" w:color="auto"/>
        <w:left w:val="none" w:sz="0" w:space="0" w:color="auto"/>
        <w:bottom w:val="none" w:sz="0" w:space="0" w:color="auto"/>
        <w:right w:val="none" w:sz="0" w:space="0" w:color="auto"/>
      </w:divBdr>
    </w:div>
    <w:div w:id="791939551">
      <w:bodyDiv w:val="1"/>
      <w:marLeft w:val="0"/>
      <w:marRight w:val="0"/>
      <w:marTop w:val="0"/>
      <w:marBottom w:val="0"/>
      <w:divBdr>
        <w:top w:val="none" w:sz="0" w:space="0" w:color="auto"/>
        <w:left w:val="none" w:sz="0" w:space="0" w:color="auto"/>
        <w:bottom w:val="none" w:sz="0" w:space="0" w:color="auto"/>
        <w:right w:val="none" w:sz="0" w:space="0" w:color="auto"/>
      </w:divBdr>
    </w:div>
    <w:div w:id="795298771">
      <w:bodyDiv w:val="1"/>
      <w:marLeft w:val="0"/>
      <w:marRight w:val="0"/>
      <w:marTop w:val="0"/>
      <w:marBottom w:val="0"/>
      <w:divBdr>
        <w:top w:val="none" w:sz="0" w:space="0" w:color="auto"/>
        <w:left w:val="none" w:sz="0" w:space="0" w:color="auto"/>
        <w:bottom w:val="none" w:sz="0" w:space="0" w:color="auto"/>
        <w:right w:val="none" w:sz="0" w:space="0" w:color="auto"/>
      </w:divBdr>
    </w:div>
    <w:div w:id="796412151">
      <w:bodyDiv w:val="1"/>
      <w:marLeft w:val="0"/>
      <w:marRight w:val="0"/>
      <w:marTop w:val="0"/>
      <w:marBottom w:val="0"/>
      <w:divBdr>
        <w:top w:val="none" w:sz="0" w:space="0" w:color="auto"/>
        <w:left w:val="none" w:sz="0" w:space="0" w:color="auto"/>
        <w:bottom w:val="none" w:sz="0" w:space="0" w:color="auto"/>
        <w:right w:val="none" w:sz="0" w:space="0" w:color="auto"/>
      </w:divBdr>
    </w:div>
    <w:div w:id="798652050">
      <w:bodyDiv w:val="1"/>
      <w:marLeft w:val="0"/>
      <w:marRight w:val="0"/>
      <w:marTop w:val="0"/>
      <w:marBottom w:val="0"/>
      <w:divBdr>
        <w:top w:val="none" w:sz="0" w:space="0" w:color="auto"/>
        <w:left w:val="none" w:sz="0" w:space="0" w:color="auto"/>
        <w:bottom w:val="none" w:sz="0" w:space="0" w:color="auto"/>
        <w:right w:val="none" w:sz="0" w:space="0" w:color="auto"/>
      </w:divBdr>
    </w:div>
    <w:div w:id="806630048">
      <w:bodyDiv w:val="1"/>
      <w:marLeft w:val="0"/>
      <w:marRight w:val="0"/>
      <w:marTop w:val="0"/>
      <w:marBottom w:val="0"/>
      <w:divBdr>
        <w:top w:val="none" w:sz="0" w:space="0" w:color="auto"/>
        <w:left w:val="none" w:sz="0" w:space="0" w:color="auto"/>
        <w:bottom w:val="none" w:sz="0" w:space="0" w:color="auto"/>
        <w:right w:val="none" w:sz="0" w:space="0" w:color="auto"/>
      </w:divBdr>
    </w:div>
    <w:div w:id="807430149">
      <w:bodyDiv w:val="1"/>
      <w:marLeft w:val="0"/>
      <w:marRight w:val="0"/>
      <w:marTop w:val="0"/>
      <w:marBottom w:val="0"/>
      <w:divBdr>
        <w:top w:val="none" w:sz="0" w:space="0" w:color="auto"/>
        <w:left w:val="none" w:sz="0" w:space="0" w:color="auto"/>
        <w:bottom w:val="none" w:sz="0" w:space="0" w:color="auto"/>
        <w:right w:val="none" w:sz="0" w:space="0" w:color="auto"/>
      </w:divBdr>
    </w:div>
    <w:div w:id="810097713">
      <w:bodyDiv w:val="1"/>
      <w:marLeft w:val="0"/>
      <w:marRight w:val="0"/>
      <w:marTop w:val="0"/>
      <w:marBottom w:val="0"/>
      <w:divBdr>
        <w:top w:val="none" w:sz="0" w:space="0" w:color="auto"/>
        <w:left w:val="none" w:sz="0" w:space="0" w:color="auto"/>
        <w:bottom w:val="none" w:sz="0" w:space="0" w:color="auto"/>
        <w:right w:val="none" w:sz="0" w:space="0" w:color="auto"/>
      </w:divBdr>
    </w:div>
    <w:div w:id="813958842">
      <w:bodyDiv w:val="1"/>
      <w:marLeft w:val="0"/>
      <w:marRight w:val="0"/>
      <w:marTop w:val="0"/>
      <w:marBottom w:val="0"/>
      <w:divBdr>
        <w:top w:val="none" w:sz="0" w:space="0" w:color="auto"/>
        <w:left w:val="none" w:sz="0" w:space="0" w:color="auto"/>
        <w:bottom w:val="none" w:sz="0" w:space="0" w:color="auto"/>
        <w:right w:val="none" w:sz="0" w:space="0" w:color="auto"/>
      </w:divBdr>
    </w:div>
    <w:div w:id="839084923">
      <w:bodyDiv w:val="1"/>
      <w:marLeft w:val="0"/>
      <w:marRight w:val="0"/>
      <w:marTop w:val="0"/>
      <w:marBottom w:val="0"/>
      <w:divBdr>
        <w:top w:val="none" w:sz="0" w:space="0" w:color="auto"/>
        <w:left w:val="none" w:sz="0" w:space="0" w:color="auto"/>
        <w:bottom w:val="none" w:sz="0" w:space="0" w:color="auto"/>
        <w:right w:val="none" w:sz="0" w:space="0" w:color="auto"/>
      </w:divBdr>
    </w:div>
    <w:div w:id="841747345">
      <w:bodyDiv w:val="1"/>
      <w:marLeft w:val="0"/>
      <w:marRight w:val="0"/>
      <w:marTop w:val="0"/>
      <w:marBottom w:val="0"/>
      <w:divBdr>
        <w:top w:val="none" w:sz="0" w:space="0" w:color="auto"/>
        <w:left w:val="none" w:sz="0" w:space="0" w:color="auto"/>
        <w:bottom w:val="none" w:sz="0" w:space="0" w:color="auto"/>
        <w:right w:val="none" w:sz="0" w:space="0" w:color="auto"/>
      </w:divBdr>
    </w:div>
    <w:div w:id="862404517">
      <w:bodyDiv w:val="1"/>
      <w:marLeft w:val="0"/>
      <w:marRight w:val="0"/>
      <w:marTop w:val="0"/>
      <w:marBottom w:val="0"/>
      <w:divBdr>
        <w:top w:val="none" w:sz="0" w:space="0" w:color="auto"/>
        <w:left w:val="none" w:sz="0" w:space="0" w:color="auto"/>
        <w:bottom w:val="none" w:sz="0" w:space="0" w:color="auto"/>
        <w:right w:val="none" w:sz="0" w:space="0" w:color="auto"/>
      </w:divBdr>
    </w:div>
    <w:div w:id="875197094">
      <w:bodyDiv w:val="1"/>
      <w:marLeft w:val="0"/>
      <w:marRight w:val="0"/>
      <w:marTop w:val="0"/>
      <w:marBottom w:val="0"/>
      <w:divBdr>
        <w:top w:val="none" w:sz="0" w:space="0" w:color="auto"/>
        <w:left w:val="none" w:sz="0" w:space="0" w:color="auto"/>
        <w:bottom w:val="none" w:sz="0" w:space="0" w:color="auto"/>
        <w:right w:val="none" w:sz="0" w:space="0" w:color="auto"/>
      </w:divBdr>
    </w:div>
    <w:div w:id="878593250">
      <w:bodyDiv w:val="1"/>
      <w:marLeft w:val="0"/>
      <w:marRight w:val="0"/>
      <w:marTop w:val="0"/>
      <w:marBottom w:val="0"/>
      <w:divBdr>
        <w:top w:val="none" w:sz="0" w:space="0" w:color="auto"/>
        <w:left w:val="none" w:sz="0" w:space="0" w:color="auto"/>
        <w:bottom w:val="none" w:sz="0" w:space="0" w:color="auto"/>
        <w:right w:val="none" w:sz="0" w:space="0" w:color="auto"/>
      </w:divBdr>
    </w:div>
    <w:div w:id="899901163">
      <w:bodyDiv w:val="1"/>
      <w:marLeft w:val="0"/>
      <w:marRight w:val="0"/>
      <w:marTop w:val="0"/>
      <w:marBottom w:val="0"/>
      <w:divBdr>
        <w:top w:val="none" w:sz="0" w:space="0" w:color="auto"/>
        <w:left w:val="none" w:sz="0" w:space="0" w:color="auto"/>
        <w:bottom w:val="none" w:sz="0" w:space="0" w:color="auto"/>
        <w:right w:val="none" w:sz="0" w:space="0" w:color="auto"/>
      </w:divBdr>
    </w:div>
    <w:div w:id="900674216">
      <w:bodyDiv w:val="1"/>
      <w:marLeft w:val="0"/>
      <w:marRight w:val="0"/>
      <w:marTop w:val="0"/>
      <w:marBottom w:val="0"/>
      <w:divBdr>
        <w:top w:val="none" w:sz="0" w:space="0" w:color="auto"/>
        <w:left w:val="none" w:sz="0" w:space="0" w:color="auto"/>
        <w:bottom w:val="none" w:sz="0" w:space="0" w:color="auto"/>
        <w:right w:val="none" w:sz="0" w:space="0" w:color="auto"/>
      </w:divBdr>
    </w:div>
    <w:div w:id="913470765">
      <w:bodyDiv w:val="1"/>
      <w:marLeft w:val="0"/>
      <w:marRight w:val="0"/>
      <w:marTop w:val="0"/>
      <w:marBottom w:val="0"/>
      <w:divBdr>
        <w:top w:val="none" w:sz="0" w:space="0" w:color="auto"/>
        <w:left w:val="none" w:sz="0" w:space="0" w:color="auto"/>
        <w:bottom w:val="none" w:sz="0" w:space="0" w:color="auto"/>
        <w:right w:val="none" w:sz="0" w:space="0" w:color="auto"/>
      </w:divBdr>
    </w:div>
    <w:div w:id="919406481">
      <w:bodyDiv w:val="1"/>
      <w:marLeft w:val="0"/>
      <w:marRight w:val="0"/>
      <w:marTop w:val="0"/>
      <w:marBottom w:val="0"/>
      <w:divBdr>
        <w:top w:val="none" w:sz="0" w:space="0" w:color="auto"/>
        <w:left w:val="none" w:sz="0" w:space="0" w:color="auto"/>
        <w:bottom w:val="none" w:sz="0" w:space="0" w:color="auto"/>
        <w:right w:val="none" w:sz="0" w:space="0" w:color="auto"/>
      </w:divBdr>
    </w:div>
    <w:div w:id="920485158">
      <w:bodyDiv w:val="1"/>
      <w:marLeft w:val="0"/>
      <w:marRight w:val="0"/>
      <w:marTop w:val="0"/>
      <w:marBottom w:val="0"/>
      <w:divBdr>
        <w:top w:val="none" w:sz="0" w:space="0" w:color="auto"/>
        <w:left w:val="none" w:sz="0" w:space="0" w:color="auto"/>
        <w:bottom w:val="none" w:sz="0" w:space="0" w:color="auto"/>
        <w:right w:val="none" w:sz="0" w:space="0" w:color="auto"/>
      </w:divBdr>
    </w:div>
    <w:div w:id="921183899">
      <w:bodyDiv w:val="1"/>
      <w:marLeft w:val="0"/>
      <w:marRight w:val="0"/>
      <w:marTop w:val="0"/>
      <w:marBottom w:val="0"/>
      <w:divBdr>
        <w:top w:val="none" w:sz="0" w:space="0" w:color="auto"/>
        <w:left w:val="none" w:sz="0" w:space="0" w:color="auto"/>
        <w:bottom w:val="none" w:sz="0" w:space="0" w:color="auto"/>
        <w:right w:val="none" w:sz="0" w:space="0" w:color="auto"/>
      </w:divBdr>
    </w:div>
    <w:div w:id="921990140">
      <w:bodyDiv w:val="1"/>
      <w:marLeft w:val="0"/>
      <w:marRight w:val="0"/>
      <w:marTop w:val="0"/>
      <w:marBottom w:val="0"/>
      <w:divBdr>
        <w:top w:val="none" w:sz="0" w:space="0" w:color="auto"/>
        <w:left w:val="none" w:sz="0" w:space="0" w:color="auto"/>
        <w:bottom w:val="none" w:sz="0" w:space="0" w:color="auto"/>
        <w:right w:val="none" w:sz="0" w:space="0" w:color="auto"/>
      </w:divBdr>
    </w:div>
    <w:div w:id="930968480">
      <w:bodyDiv w:val="1"/>
      <w:marLeft w:val="0"/>
      <w:marRight w:val="0"/>
      <w:marTop w:val="0"/>
      <w:marBottom w:val="0"/>
      <w:divBdr>
        <w:top w:val="none" w:sz="0" w:space="0" w:color="auto"/>
        <w:left w:val="none" w:sz="0" w:space="0" w:color="auto"/>
        <w:bottom w:val="none" w:sz="0" w:space="0" w:color="auto"/>
        <w:right w:val="none" w:sz="0" w:space="0" w:color="auto"/>
      </w:divBdr>
    </w:div>
    <w:div w:id="948048122">
      <w:bodyDiv w:val="1"/>
      <w:marLeft w:val="0"/>
      <w:marRight w:val="0"/>
      <w:marTop w:val="0"/>
      <w:marBottom w:val="0"/>
      <w:divBdr>
        <w:top w:val="none" w:sz="0" w:space="0" w:color="auto"/>
        <w:left w:val="none" w:sz="0" w:space="0" w:color="auto"/>
        <w:bottom w:val="none" w:sz="0" w:space="0" w:color="auto"/>
        <w:right w:val="none" w:sz="0" w:space="0" w:color="auto"/>
      </w:divBdr>
    </w:div>
    <w:div w:id="952715510">
      <w:bodyDiv w:val="1"/>
      <w:marLeft w:val="0"/>
      <w:marRight w:val="0"/>
      <w:marTop w:val="0"/>
      <w:marBottom w:val="0"/>
      <w:divBdr>
        <w:top w:val="none" w:sz="0" w:space="0" w:color="auto"/>
        <w:left w:val="none" w:sz="0" w:space="0" w:color="auto"/>
        <w:bottom w:val="none" w:sz="0" w:space="0" w:color="auto"/>
        <w:right w:val="none" w:sz="0" w:space="0" w:color="auto"/>
      </w:divBdr>
    </w:div>
    <w:div w:id="973096121">
      <w:bodyDiv w:val="1"/>
      <w:marLeft w:val="0"/>
      <w:marRight w:val="0"/>
      <w:marTop w:val="0"/>
      <w:marBottom w:val="0"/>
      <w:divBdr>
        <w:top w:val="none" w:sz="0" w:space="0" w:color="auto"/>
        <w:left w:val="none" w:sz="0" w:space="0" w:color="auto"/>
        <w:bottom w:val="none" w:sz="0" w:space="0" w:color="auto"/>
        <w:right w:val="none" w:sz="0" w:space="0" w:color="auto"/>
      </w:divBdr>
    </w:div>
    <w:div w:id="976105233">
      <w:bodyDiv w:val="1"/>
      <w:marLeft w:val="0"/>
      <w:marRight w:val="0"/>
      <w:marTop w:val="0"/>
      <w:marBottom w:val="0"/>
      <w:divBdr>
        <w:top w:val="none" w:sz="0" w:space="0" w:color="auto"/>
        <w:left w:val="none" w:sz="0" w:space="0" w:color="auto"/>
        <w:bottom w:val="none" w:sz="0" w:space="0" w:color="auto"/>
        <w:right w:val="none" w:sz="0" w:space="0" w:color="auto"/>
      </w:divBdr>
    </w:div>
    <w:div w:id="980693405">
      <w:bodyDiv w:val="1"/>
      <w:marLeft w:val="0"/>
      <w:marRight w:val="0"/>
      <w:marTop w:val="0"/>
      <w:marBottom w:val="0"/>
      <w:divBdr>
        <w:top w:val="none" w:sz="0" w:space="0" w:color="auto"/>
        <w:left w:val="none" w:sz="0" w:space="0" w:color="auto"/>
        <w:bottom w:val="none" w:sz="0" w:space="0" w:color="auto"/>
        <w:right w:val="none" w:sz="0" w:space="0" w:color="auto"/>
      </w:divBdr>
    </w:div>
    <w:div w:id="981694207">
      <w:bodyDiv w:val="1"/>
      <w:marLeft w:val="0"/>
      <w:marRight w:val="0"/>
      <w:marTop w:val="0"/>
      <w:marBottom w:val="0"/>
      <w:divBdr>
        <w:top w:val="none" w:sz="0" w:space="0" w:color="auto"/>
        <w:left w:val="none" w:sz="0" w:space="0" w:color="auto"/>
        <w:bottom w:val="none" w:sz="0" w:space="0" w:color="auto"/>
        <w:right w:val="none" w:sz="0" w:space="0" w:color="auto"/>
      </w:divBdr>
    </w:div>
    <w:div w:id="985934534">
      <w:bodyDiv w:val="1"/>
      <w:marLeft w:val="0"/>
      <w:marRight w:val="0"/>
      <w:marTop w:val="0"/>
      <w:marBottom w:val="0"/>
      <w:divBdr>
        <w:top w:val="none" w:sz="0" w:space="0" w:color="auto"/>
        <w:left w:val="none" w:sz="0" w:space="0" w:color="auto"/>
        <w:bottom w:val="none" w:sz="0" w:space="0" w:color="auto"/>
        <w:right w:val="none" w:sz="0" w:space="0" w:color="auto"/>
      </w:divBdr>
    </w:div>
    <w:div w:id="1002050621">
      <w:bodyDiv w:val="1"/>
      <w:marLeft w:val="0"/>
      <w:marRight w:val="0"/>
      <w:marTop w:val="0"/>
      <w:marBottom w:val="0"/>
      <w:divBdr>
        <w:top w:val="none" w:sz="0" w:space="0" w:color="auto"/>
        <w:left w:val="none" w:sz="0" w:space="0" w:color="auto"/>
        <w:bottom w:val="none" w:sz="0" w:space="0" w:color="auto"/>
        <w:right w:val="none" w:sz="0" w:space="0" w:color="auto"/>
      </w:divBdr>
    </w:div>
    <w:div w:id="1015958484">
      <w:bodyDiv w:val="1"/>
      <w:marLeft w:val="0"/>
      <w:marRight w:val="0"/>
      <w:marTop w:val="0"/>
      <w:marBottom w:val="0"/>
      <w:divBdr>
        <w:top w:val="none" w:sz="0" w:space="0" w:color="auto"/>
        <w:left w:val="none" w:sz="0" w:space="0" w:color="auto"/>
        <w:bottom w:val="none" w:sz="0" w:space="0" w:color="auto"/>
        <w:right w:val="none" w:sz="0" w:space="0" w:color="auto"/>
      </w:divBdr>
    </w:div>
    <w:div w:id="1019157034">
      <w:bodyDiv w:val="1"/>
      <w:marLeft w:val="0"/>
      <w:marRight w:val="0"/>
      <w:marTop w:val="0"/>
      <w:marBottom w:val="0"/>
      <w:divBdr>
        <w:top w:val="none" w:sz="0" w:space="0" w:color="auto"/>
        <w:left w:val="none" w:sz="0" w:space="0" w:color="auto"/>
        <w:bottom w:val="none" w:sz="0" w:space="0" w:color="auto"/>
        <w:right w:val="none" w:sz="0" w:space="0" w:color="auto"/>
      </w:divBdr>
    </w:div>
    <w:div w:id="1030230659">
      <w:bodyDiv w:val="1"/>
      <w:marLeft w:val="0"/>
      <w:marRight w:val="0"/>
      <w:marTop w:val="0"/>
      <w:marBottom w:val="0"/>
      <w:divBdr>
        <w:top w:val="none" w:sz="0" w:space="0" w:color="auto"/>
        <w:left w:val="none" w:sz="0" w:space="0" w:color="auto"/>
        <w:bottom w:val="none" w:sz="0" w:space="0" w:color="auto"/>
        <w:right w:val="none" w:sz="0" w:space="0" w:color="auto"/>
      </w:divBdr>
    </w:div>
    <w:div w:id="1035958742">
      <w:bodyDiv w:val="1"/>
      <w:marLeft w:val="0"/>
      <w:marRight w:val="0"/>
      <w:marTop w:val="0"/>
      <w:marBottom w:val="0"/>
      <w:divBdr>
        <w:top w:val="none" w:sz="0" w:space="0" w:color="auto"/>
        <w:left w:val="none" w:sz="0" w:space="0" w:color="auto"/>
        <w:bottom w:val="none" w:sz="0" w:space="0" w:color="auto"/>
        <w:right w:val="none" w:sz="0" w:space="0" w:color="auto"/>
      </w:divBdr>
    </w:div>
    <w:div w:id="1051341344">
      <w:bodyDiv w:val="1"/>
      <w:marLeft w:val="0"/>
      <w:marRight w:val="0"/>
      <w:marTop w:val="0"/>
      <w:marBottom w:val="0"/>
      <w:divBdr>
        <w:top w:val="none" w:sz="0" w:space="0" w:color="auto"/>
        <w:left w:val="none" w:sz="0" w:space="0" w:color="auto"/>
        <w:bottom w:val="none" w:sz="0" w:space="0" w:color="auto"/>
        <w:right w:val="none" w:sz="0" w:space="0" w:color="auto"/>
      </w:divBdr>
    </w:div>
    <w:div w:id="1065105362">
      <w:bodyDiv w:val="1"/>
      <w:marLeft w:val="0"/>
      <w:marRight w:val="0"/>
      <w:marTop w:val="0"/>
      <w:marBottom w:val="0"/>
      <w:divBdr>
        <w:top w:val="none" w:sz="0" w:space="0" w:color="auto"/>
        <w:left w:val="none" w:sz="0" w:space="0" w:color="auto"/>
        <w:bottom w:val="none" w:sz="0" w:space="0" w:color="auto"/>
        <w:right w:val="none" w:sz="0" w:space="0" w:color="auto"/>
      </w:divBdr>
    </w:div>
    <w:div w:id="1076367474">
      <w:bodyDiv w:val="1"/>
      <w:marLeft w:val="0"/>
      <w:marRight w:val="0"/>
      <w:marTop w:val="0"/>
      <w:marBottom w:val="0"/>
      <w:divBdr>
        <w:top w:val="none" w:sz="0" w:space="0" w:color="auto"/>
        <w:left w:val="none" w:sz="0" w:space="0" w:color="auto"/>
        <w:bottom w:val="none" w:sz="0" w:space="0" w:color="auto"/>
        <w:right w:val="none" w:sz="0" w:space="0" w:color="auto"/>
      </w:divBdr>
    </w:div>
    <w:div w:id="1101990859">
      <w:bodyDiv w:val="1"/>
      <w:marLeft w:val="0"/>
      <w:marRight w:val="0"/>
      <w:marTop w:val="0"/>
      <w:marBottom w:val="0"/>
      <w:divBdr>
        <w:top w:val="none" w:sz="0" w:space="0" w:color="auto"/>
        <w:left w:val="none" w:sz="0" w:space="0" w:color="auto"/>
        <w:bottom w:val="none" w:sz="0" w:space="0" w:color="auto"/>
        <w:right w:val="none" w:sz="0" w:space="0" w:color="auto"/>
      </w:divBdr>
    </w:div>
    <w:div w:id="1109470244">
      <w:bodyDiv w:val="1"/>
      <w:marLeft w:val="0"/>
      <w:marRight w:val="0"/>
      <w:marTop w:val="0"/>
      <w:marBottom w:val="0"/>
      <w:divBdr>
        <w:top w:val="none" w:sz="0" w:space="0" w:color="auto"/>
        <w:left w:val="none" w:sz="0" w:space="0" w:color="auto"/>
        <w:bottom w:val="none" w:sz="0" w:space="0" w:color="auto"/>
        <w:right w:val="none" w:sz="0" w:space="0" w:color="auto"/>
      </w:divBdr>
    </w:div>
    <w:div w:id="1109818168">
      <w:bodyDiv w:val="1"/>
      <w:marLeft w:val="0"/>
      <w:marRight w:val="0"/>
      <w:marTop w:val="0"/>
      <w:marBottom w:val="0"/>
      <w:divBdr>
        <w:top w:val="none" w:sz="0" w:space="0" w:color="auto"/>
        <w:left w:val="none" w:sz="0" w:space="0" w:color="auto"/>
        <w:bottom w:val="none" w:sz="0" w:space="0" w:color="auto"/>
        <w:right w:val="none" w:sz="0" w:space="0" w:color="auto"/>
      </w:divBdr>
    </w:div>
    <w:div w:id="1131555374">
      <w:bodyDiv w:val="1"/>
      <w:marLeft w:val="0"/>
      <w:marRight w:val="0"/>
      <w:marTop w:val="0"/>
      <w:marBottom w:val="0"/>
      <w:divBdr>
        <w:top w:val="none" w:sz="0" w:space="0" w:color="auto"/>
        <w:left w:val="none" w:sz="0" w:space="0" w:color="auto"/>
        <w:bottom w:val="none" w:sz="0" w:space="0" w:color="auto"/>
        <w:right w:val="none" w:sz="0" w:space="0" w:color="auto"/>
      </w:divBdr>
    </w:div>
    <w:div w:id="1144007636">
      <w:bodyDiv w:val="1"/>
      <w:marLeft w:val="0"/>
      <w:marRight w:val="0"/>
      <w:marTop w:val="0"/>
      <w:marBottom w:val="0"/>
      <w:divBdr>
        <w:top w:val="none" w:sz="0" w:space="0" w:color="auto"/>
        <w:left w:val="none" w:sz="0" w:space="0" w:color="auto"/>
        <w:bottom w:val="none" w:sz="0" w:space="0" w:color="auto"/>
        <w:right w:val="none" w:sz="0" w:space="0" w:color="auto"/>
      </w:divBdr>
    </w:div>
    <w:div w:id="1150637335">
      <w:bodyDiv w:val="1"/>
      <w:marLeft w:val="0"/>
      <w:marRight w:val="0"/>
      <w:marTop w:val="0"/>
      <w:marBottom w:val="0"/>
      <w:divBdr>
        <w:top w:val="none" w:sz="0" w:space="0" w:color="auto"/>
        <w:left w:val="none" w:sz="0" w:space="0" w:color="auto"/>
        <w:bottom w:val="none" w:sz="0" w:space="0" w:color="auto"/>
        <w:right w:val="none" w:sz="0" w:space="0" w:color="auto"/>
      </w:divBdr>
    </w:div>
    <w:div w:id="1154684455">
      <w:bodyDiv w:val="1"/>
      <w:marLeft w:val="0"/>
      <w:marRight w:val="0"/>
      <w:marTop w:val="0"/>
      <w:marBottom w:val="0"/>
      <w:divBdr>
        <w:top w:val="none" w:sz="0" w:space="0" w:color="auto"/>
        <w:left w:val="none" w:sz="0" w:space="0" w:color="auto"/>
        <w:bottom w:val="none" w:sz="0" w:space="0" w:color="auto"/>
        <w:right w:val="none" w:sz="0" w:space="0" w:color="auto"/>
      </w:divBdr>
    </w:div>
    <w:div w:id="1165319025">
      <w:bodyDiv w:val="1"/>
      <w:marLeft w:val="0"/>
      <w:marRight w:val="0"/>
      <w:marTop w:val="0"/>
      <w:marBottom w:val="0"/>
      <w:divBdr>
        <w:top w:val="none" w:sz="0" w:space="0" w:color="auto"/>
        <w:left w:val="none" w:sz="0" w:space="0" w:color="auto"/>
        <w:bottom w:val="none" w:sz="0" w:space="0" w:color="auto"/>
        <w:right w:val="none" w:sz="0" w:space="0" w:color="auto"/>
      </w:divBdr>
    </w:div>
    <w:div w:id="1191724333">
      <w:bodyDiv w:val="1"/>
      <w:marLeft w:val="0"/>
      <w:marRight w:val="0"/>
      <w:marTop w:val="0"/>
      <w:marBottom w:val="0"/>
      <w:divBdr>
        <w:top w:val="none" w:sz="0" w:space="0" w:color="auto"/>
        <w:left w:val="none" w:sz="0" w:space="0" w:color="auto"/>
        <w:bottom w:val="none" w:sz="0" w:space="0" w:color="auto"/>
        <w:right w:val="none" w:sz="0" w:space="0" w:color="auto"/>
      </w:divBdr>
    </w:div>
    <w:div w:id="1196114764">
      <w:bodyDiv w:val="1"/>
      <w:marLeft w:val="0"/>
      <w:marRight w:val="0"/>
      <w:marTop w:val="0"/>
      <w:marBottom w:val="0"/>
      <w:divBdr>
        <w:top w:val="none" w:sz="0" w:space="0" w:color="auto"/>
        <w:left w:val="none" w:sz="0" w:space="0" w:color="auto"/>
        <w:bottom w:val="none" w:sz="0" w:space="0" w:color="auto"/>
        <w:right w:val="none" w:sz="0" w:space="0" w:color="auto"/>
      </w:divBdr>
    </w:div>
    <w:div w:id="1197892022">
      <w:bodyDiv w:val="1"/>
      <w:marLeft w:val="0"/>
      <w:marRight w:val="0"/>
      <w:marTop w:val="0"/>
      <w:marBottom w:val="0"/>
      <w:divBdr>
        <w:top w:val="none" w:sz="0" w:space="0" w:color="auto"/>
        <w:left w:val="none" w:sz="0" w:space="0" w:color="auto"/>
        <w:bottom w:val="none" w:sz="0" w:space="0" w:color="auto"/>
        <w:right w:val="none" w:sz="0" w:space="0" w:color="auto"/>
      </w:divBdr>
    </w:div>
    <w:div w:id="1214730893">
      <w:bodyDiv w:val="1"/>
      <w:marLeft w:val="0"/>
      <w:marRight w:val="0"/>
      <w:marTop w:val="0"/>
      <w:marBottom w:val="0"/>
      <w:divBdr>
        <w:top w:val="none" w:sz="0" w:space="0" w:color="auto"/>
        <w:left w:val="none" w:sz="0" w:space="0" w:color="auto"/>
        <w:bottom w:val="none" w:sz="0" w:space="0" w:color="auto"/>
        <w:right w:val="none" w:sz="0" w:space="0" w:color="auto"/>
      </w:divBdr>
    </w:div>
    <w:div w:id="1221747361">
      <w:bodyDiv w:val="1"/>
      <w:marLeft w:val="0"/>
      <w:marRight w:val="0"/>
      <w:marTop w:val="0"/>
      <w:marBottom w:val="0"/>
      <w:divBdr>
        <w:top w:val="none" w:sz="0" w:space="0" w:color="auto"/>
        <w:left w:val="none" w:sz="0" w:space="0" w:color="auto"/>
        <w:bottom w:val="none" w:sz="0" w:space="0" w:color="auto"/>
        <w:right w:val="none" w:sz="0" w:space="0" w:color="auto"/>
      </w:divBdr>
    </w:div>
    <w:div w:id="1222210036">
      <w:bodyDiv w:val="1"/>
      <w:marLeft w:val="0"/>
      <w:marRight w:val="0"/>
      <w:marTop w:val="0"/>
      <w:marBottom w:val="0"/>
      <w:divBdr>
        <w:top w:val="none" w:sz="0" w:space="0" w:color="auto"/>
        <w:left w:val="none" w:sz="0" w:space="0" w:color="auto"/>
        <w:bottom w:val="none" w:sz="0" w:space="0" w:color="auto"/>
        <w:right w:val="none" w:sz="0" w:space="0" w:color="auto"/>
      </w:divBdr>
    </w:div>
    <w:div w:id="1235507914">
      <w:bodyDiv w:val="1"/>
      <w:marLeft w:val="0"/>
      <w:marRight w:val="0"/>
      <w:marTop w:val="0"/>
      <w:marBottom w:val="0"/>
      <w:divBdr>
        <w:top w:val="none" w:sz="0" w:space="0" w:color="auto"/>
        <w:left w:val="none" w:sz="0" w:space="0" w:color="auto"/>
        <w:bottom w:val="none" w:sz="0" w:space="0" w:color="auto"/>
        <w:right w:val="none" w:sz="0" w:space="0" w:color="auto"/>
      </w:divBdr>
    </w:div>
    <w:div w:id="1257832971">
      <w:bodyDiv w:val="1"/>
      <w:marLeft w:val="0"/>
      <w:marRight w:val="0"/>
      <w:marTop w:val="0"/>
      <w:marBottom w:val="0"/>
      <w:divBdr>
        <w:top w:val="none" w:sz="0" w:space="0" w:color="auto"/>
        <w:left w:val="none" w:sz="0" w:space="0" w:color="auto"/>
        <w:bottom w:val="none" w:sz="0" w:space="0" w:color="auto"/>
        <w:right w:val="none" w:sz="0" w:space="0" w:color="auto"/>
      </w:divBdr>
    </w:div>
    <w:div w:id="1276403682">
      <w:bodyDiv w:val="1"/>
      <w:marLeft w:val="0"/>
      <w:marRight w:val="0"/>
      <w:marTop w:val="0"/>
      <w:marBottom w:val="0"/>
      <w:divBdr>
        <w:top w:val="none" w:sz="0" w:space="0" w:color="auto"/>
        <w:left w:val="none" w:sz="0" w:space="0" w:color="auto"/>
        <w:bottom w:val="none" w:sz="0" w:space="0" w:color="auto"/>
        <w:right w:val="none" w:sz="0" w:space="0" w:color="auto"/>
      </w:divBdr>
    </w:div>
    <w:div w:id="1293361830">
      <w:bodyDiv w:val="1"/>
      <w:marLeft w:val="0"/>
      <w:marRight w:val="0"/>
      <w:marTop w:val="0"/>
      <w:marBottom w:val="0"/>
      <w:divBdr>
        <w:top w:val="none" w:sz="0" w:space="0" w:color="auto"/>
        <w:left w:val="none" w:sz="0" w:space="0" w:color="auto"/>
        <w:bottom w:val="none" w:sz="0" w:space="0" w:color="auto"/>
        <w:right w:val="none" w:sz="0" w:space="0" w:color="auto"/>
      </w:divBdr>
    </w:div>
    <w:div w:id="1301688481">
      <w:bodyDiv w:val="1"/>
      <w:marLeft w:val="0"/>
      <w:marRight w:val="0"/>
      <w:marTop w:val="0"/>
      <w:marBottom w:val="0"/>
      <w:divBdr>
        <w:top w:val="none" w:sz="0" w:space="0" w:color="auto"/>
        <w:left w:val="none" w:sz="0" w:space="0" w:color="auto"/>
        <w:bottom w:val="none" w:sz="0" w:space="0" w:color="auto"/>
        <w:right w:val="none" w:sz="0" w:space="0" w:color="auto"/>
      </w:divBdr>
    </w:div>
    <w:div w:id="1310555764">
      <w:bodyDiv w:val="1"/>
      <w:marLeft w:val="0"/>
      <w:marRight w:val="0"/>
      <w:marTop w:val="0"/>
      <w:marBottom w:val="0"/>
      <w:divBdr>
        <w:top w:val="none" w:sz="0" w:space="0" w:color="auto"/>
        <w:left w:val="none" w:sz="0" w:space="0" w:color="auto"/>
        <w:bottom w:val="none" w:sz="0" w:space="0" w:color="auto"/>
        <w:right w:val="none" w:sz="0" w:space="0" w:color="auto"/>
      </w:divBdr>
    </w:div>
    <w:div w:id="1314216952">
      <w:bodyDiv w:val="1"/>
      <w:marLeft w:val="0"/>
      <w:marRight w:val="0"/>
      <w:marTop w:val="0"/>
      <w:marBottom w:val="0"/>
      <w:divBdr>
        <w:top w:val="none" w:sz="0" w:space="0" w:color="auto"/>
        <w:left w:val="none" w:sz="0" w:space="0" w:color="auto"/>
        <w:bottom w:val="none" w:sz="0" w:space="0" w:color="auto"/>
        <w:right w:val="none" w:sz="0" w:space="0" w:color="auto"/>
      </w:divBdr>
    </w:div>
    <w:div w:id="1330331375">
      <w:bodyDiv w:val="1"/>
      <w:marLeft w:val="0"/>
      <w:marRight w:val="0"/>
      <w:marTop w:val="0"/>
      <w:marBottom w:val="0"/>
      <w:divBdr>
        <w:top w:val="none" w:sz="0" w:space="0" w:color="auto"/>
        <w:left w:val="none" w:sz="0" w:space="0" w:color="auto"/>
        <w:bottom w:val="none" w:sz="0" w:space="0" w:color="auto"/>
        <w:right w:val="none" w:sz="0" w:space="0" w:color="auto"/>
      </w:divBdr>
    </w:div>
    <w:div w:id="1333486844">
      <w:bodyDiv w:val="1"/>
      <w:marLeft w:val="0"/>
      <w:marRight w:val="0"/>
      <w:marTop w:val="0"/>
      <w:marBottom w:val="0"/>
      <w:divBdr>
        <w:top w:val="none" w:sz="0" w:space="0" w:color="auto"/>
        <w:left w:val="none" w:sz="0" w:space="0" w:color="auto"/>
        <w:bottom w:val="none" w:sz="0" w:space="0" w:color="auto"/>
        <w:right w:val="none" w:sz="0" w:space="0" w:color="auto"/>
      </w:divBdr>
    </w:div>
    <w:div w:id="1338342172">
      <w:bodyDiv w:val="1"/>
      <w:marLeft w:val="0"/>
      <w:marRight w:val="0"/>
      <w:marTop w:val="0"/>
      <w:marBottom w:val="0"/>
      <w:divBdr>
        <w:top w:val="none" w:sz="0" w:space="0" w:color="auto"/>
        <w:left w:val="none" w:sz="0" w:space="0" w:color="auto"/>
        <w:bottom w:val="none" w:sz="0" w:space="0" w:color="auto"/>
        <w:right w:val="none" w:sz="0" w:space="0" w:color="auto"/>
      </w:divBdr>
    </w:div>
    <w:div w:id="1345785986">
      <w:bodyDiv w:val="1"/>
      <w:marLeft w:val="0"/>
      <w:marRight w:val="0"/>
      <w:marTop w:val="0"/>
      <w:marBottom w:val="0"/>
      <w:divBdr>
        <w:top w:val="none" w:sz="0" w:space="0" w:color="auto"/>
        <w:left w:val="none" w:sz="0" w:space="0" w:color="auto"/>
        <w:bottom w:val="none" w:sz="0" w:space="0" w:color="auto"/>
        <w:right w:val="none" w:sz="0" w:space="0" w:color="auto"/>
      </w:divBdr>
    </w:div>
    <w:div w:id="1350713336">
      <w:bodyDiv w:val="1"/>
      <w:marLeft w:val="0"/>
      <w:marRight w:val="0"/>
      <w:marTop w:val="0"/>
      <w:marBottom w:val="0"/>
      <w:divBdr>
        <w:top w:val="none" w:sz="0" w:space="0" w:color="auto"/>
        <w:left w:val="none" w:sz="0" w:space="0" w:color="auto"/>
        <w:bottom w:val="none" w:sz="0" w:space="0" w:color="auto"/>
        <w:right w:val="none" w:sz="0" w:space="0" w:color="auto"/>
      </w:divBdr>
    </w:div>
    <w:div w:id="1385103662">
      <w:bodyDiv w:val="1"/>
      <w:marLeft w:val="0"/>
      <w:marRight w:val="0"/>
      <w:marTop w:val="0"/>
      <w:marBottom w:val="0"/>
      <w:divBdr>
        <w:top w:val="none" w:sz="0" w:space="0" w:color="auto"/>
        <w:left w:val="none" w:sz="0" w:space="0" w:color="auto"/>
        <w:bottom w:val="none" w:sz="0" w:space="0" w:color="auto"/>
        <w:right w:val="none" w:sz="0" w:space="0" w:color="auto"/>
      </w:divBdr>
    </w:div>
    <w:div w:id="1388452743">
      <w:bodyDiv w:val="1"/>
      <w:marLeft w:val="0"/>
      <w:marRight w:val="0"/>
      <w:marTop w:val="0"/>
      <w:marBottom w:val="0"/>
      <w:divBdr>
        <w:top w:val="none" w:sz="0" w:space="0" w:color="auto"/>
        <w:left w:val="none" w:sz="0" w:space="0" w:color="auto"/>
        <w:bottom w:val="none" w:sz="0" w:space="0" w:color="auto"/>
        <w:right w:val="none" w:sz="0" w:space="0" w:color="auto"/>
      </w:divBdr>
    </w:div>
    <w:div w:id="1391155471">
      <w:bodyDiv w:val="1"/>
      <w:marLeft w:val="0"/>
      <w:marRight w:val="0"/>
      <w:marTop w:val="0"/>
      <w:marBottom w:val="0"/>
      <w:divBdr>
        <w:top w:val="none" w:sz="0" w:space="0" w:color="auto"/>
        <w:left w:val="none" w:sz="0" w:space="0" w:color="auto"/>
        <w:bottom w:val="none" w:sz="0" w:space="0" w:color="auto"/>
        <w:right w:val="none" w:sz="0" w:space="0" w:color="auto"/>
      </w:divBdr>
    </w:div>
    <w:div w:id="1394429141">
      <w:bodyDiv w:val="1"/>
      <w:marLeft w:val="0"/>
      <w:marRight w:val="0"/>
      <w:marTop w:val="0"/>
      <w:marBottom w:val="0"/>
      <w:divBdr>
        <w:top w:val="none" w:sz="0" w:space="0" w:color="auto"/>
        <w:left w:val="none" w:sz="0" w:space="0" w:color="auto"/>
        <w:bottom w:val="none" w:sz="0" w:space="0" w:color="auto"/>
        <w:right w:val="none" w:sz="0" w:space="0" w:color="auto"/>
      </w:divBdr>
    </w:div>
    <w:div w:id="1409763509">
      <w:bodyDiv w:val="1"/>
      <w:marLeft w:val="0"/>
      <w:marRight w:val="0"/>
      <w:marTop w:val="0"/>
      <w:marBottom w:val="0"/>
      <w:divBdr>
        <w:top w:val="none" w:sz="0" w:space="0" w:color="auto"/>
        <w:left w:val="none" w:sz="0" w:space="0" w:color="auto"/>
        <w:bottom w:val="none" w:sz="0" w:space="0" w:color="auto"/>
        <w:right w:val="none" w:sz="0" w:space="0" w:color="auto"/>
      </w:divBdr>
    </w:div>
    <w:div w:id="1430658389">
      <w:bodyDiv w:val="1"/>
      <w:marLeft w:val="0"/>
      <w:marRight w:val="0"/>
      <w:marTop w:val="0"/>
      <w:marBottom w:val="0"/>
      <w:divBdr>
        <w:top w:val="none" w:sz="0" w:space="0" w:color="auto"/>
        <w:left w:val="none" w:sz="0" w:space="0" w:color="auto"/>
        <w:bottom w:val="none" w:sz="0" w:space="0" w:color="auto"/>
        <w:right w:val="none" w:sz="0" w:space="0" w:color="auto"/>
      </w:divBdr>
    </w:div>
    <w:div w:id="1435903151">
      <w:bodyDiv w:val="1"/>
      <w:marLeft w:val="0"/>
      <w:marRight w:val="0"/>
      <w:marTop w:val="0"/>
      <w:marBottom w:val="0"/>
      <w:divBdr>
        <w:top w:val="none" w:sz="0" w:space="0" w:color="auto"/>
        <w:left w:val="none" w:sz="0" w:space="0" w:color="auto"/>
        <w:bottom w:val="none" w:sz="0" w:space="0" w:color="auto"/>
        <w:right w:val="none" w:sz="0" w:space="0" w:color="auto"/>
      </w:divBdr>
    </w:div>
    <w:div w:id="1452240620">
      <w:bodyDiv w:val="1"/>
      <w:marLeft w:val="0"/>
      <w:marRight w:val="0"/>
      <w:marTop w:val="0"/>
      <w:marBottom w:val="0"/>
      <w:divBdr>
        <w:top w:val="none" w:sz="0" w:space="0" w:color="auto"/>
        <w:left w:val="none" w:sz="0" w:space="0" w:color="auto"/>
        <w:bottom w:val="none" w:sz="0" w:space="0" w:color="auto"/>
        <w:right w:val="none" w:sz="0" w:space="0" w:color="auto"/>
      </w:divBdr>
    </w:div>
    <w:div w:id="1453789958">
      <w:bodyDiv w:val="1"/>
      <w:marLeft w:val="0"/>
      <w:marRight w:val="0"/>
      <w:marTop w:val="0"/>
      <w:marBottom w:val="0"/>
      <w:divBdr>
        <w:top w:val="none" w:sz="0" w:space="0" w:color="auto"/>
        <w:left w:val="none" w:sz="0" w:space="0" w:color="auto"/>
        <w:bottom w:val="none" w:sz="0" w:space="0" w:color="auto"/>
        <w:right w:val="none" w:sz="0" w:space="0" w:color="auto"/>
      </w:divBdr>
    </w:div>
    <w:div w:id="1453861130">
      <w:bodyDiv w:val="1"/>
      <w:marLeft w:val="0"/>
      <w:marRight w:val="0"/>
      <w:marTop w:val="0"/>
      <w:marBottom w:val="0"/>
      <w:divBdr>
        <w:top w:val="none" w:sz="0" w:space="0" w:color="auto"/>
        <w:left w:val="none" w:sz="0" w:space="0" w:color="auto"/>
        <w:bottom w:val="none" w:sz="0" w:space="0" w:color="auto"/>
        <w:right w:val="none" w:sz="0" w:space="0" w:color="auto"/>
      </w:divBdr>
    </w:div>
    <w:div w:id="1464542644">
      <w:bodyDiv w:val="1"/>
      <w:marLeft w:val="0"/>
      <w:marRight w:val="0"/>
      <w:marTop w:val="0"/>
      <w:marBottom w:val="0"/>
      <w:divBdr>
        <w:top w:val="none" w:sz="0" w:space="0" w:color="auto"/>
        <w:left w:val="none" w:sz="0" w:space="0" w:color="auto"/>
        <w:bottom w:val="none" w:sz="0" w:space="0" w:color="auto"/>
        <w:right w:val="none" w:sz="0" w:space="0" w:color="auto"/>
      </w:divBdr>
    </w:div>
    <w:div w:id="1485467159">
      <w:bodyDiv w:val="1"/>
      <w:marLeft w:val="0"/>
      <w:marRight w:val="0"/>
      <w:marTop w:val="0"/>
      <w:marBottom w:val="0"/>
      <w:divBdr>
        <w:top w:val="none" w:sz="0" w:space="0" w:color="auto"/>
        <w:left w:val="none" w:sz="0" w:space="0" w:color="auto"/>
        <w:bottom w:val="none" w:sz="0" w:space="0" w:color="auto"/>
        <w:right w:val="none" w:sz="0" w:space="0" w:color="auto"/>
      </w:divBdr>
    </w:div>
    <w:div w:id="1496022168">
      <w:bodyDiv w:val="1"/>
      <w:marLeft w:val="0"/>
      <w:marRight w:val="0"/>
      <w:marTop w:val="0"/>
      <w:marBottom w:val="0"/>
      <w:divBdr>
        <w:top w:val="none" w:sz="0" w:space="0" w:color="auto"/>
        <w:left w:val="none" w:sz="0" w:space="0" w:color="auto"/>
        <w:bottom w:val="none" w:sz="0" w:space="0" w:color="auto"/>
        <w:right w:val="none" w:sz="0" w:space="0" w:color="auto"/>
      </w:divBdr>
    </w:div>
    <w:div w:id="1502961532">
      <w:bodyDiv w:val="1"/>
      <w:marLeft w:val="0"/>
      <w:marRight w:val="0"/>
      <w:marTop w:val="0"/>
      <w:marBottom w:val="0"/>
      <w:divBdr>
        <w:top w:val="none" w:sz="0" w:space="0" w:color="auto"/>
        <w:left w:val="none" w:sz="0" w:space="0" w:color="auto"/>
        <w:bottom w:val="none" w:sz="0" w:space="0" w:color="auto"/>
        <w:right w:val="none" w:sz="0" w:space="0" w:color="auto"/>
      </w:divBdr>
    </w:div>
    <w:div w:id="1505242250">
      <w:bodyDiv w:val="1"/>
      <w:marLeft w:val="0"/>
      <w:marRight w:val="0"/>
      <w:marTop w:val="0"/>
      <w:marBottom w:val="0"/>
      <w:divBdr>
        <w:top w:val="none" w:sz="0" w:space="0" w:color="auto"/>
        <w:left w:val="none" w:sz="0" w:space="0" w:color="auto"/>
        <w:bottom w:val="none" w:sz="0" w:space="0" w:color="auto"/>
        <w:right w:val="none" w:sz="0" w:space="0" w:color="auto"/>
      </w:divBdr>
    </w:div>
    <w:div w:id="1507357904">
      <w:bodyDiv w:val="1"/>
      <w:marLeft w:val="0"/>
      <w:marRight w:val="0"/>
      <w:marTop w:val="0"/>
      <w:marBottom w:val="0"/>
      <w:divBdr>
        <w:top w:val="none" w:sz="0" w:space="0" w:color="auto"/>
        <w:left w:val="none" w:sz="0" w:space="0" w:color="auto"/>
        <w:bottom w:val="none" w:sz="0" w:space="0" w:color="auto"/>
        <w:right w:val="none" w:sz="0" w:space="0" w:color="auto"/>
      </w:divBdr>
    </w:div>
    <w:div w:id="1522861689">
      <w:bodyDiv w:val="1"/>
      <w:marLeft w:val="0"/>
      <w:marRight w:val="0"/>
      <w:marTop w:val="0"/>
      <w:marBottom w:val="0"/>
      <w:divBdr>
        <w:top w:val="none" w:sz="0" w:space="0" w:color="auto"/>
        <w:left w:val="none" w:sz="0" w:space="0" w:color="auto"/>
        <w:bottom w:val="none" w:sz="0" w:space="0" w:color="auto"/>
        <w:right w:val="none" w:sz="0" w:space="0" w:color="auto"/>
      </w:divBdr>
    </w:div>
    <w:div w:id="1523595355">
      <w:bodyDiv w:val="1"/>
      <w:marLeft w:val="0"/>
      <w:marRight w:val="0"/>
      <w:marTop w:val="0"/>
      <w:marBottom w:val="0"/>
      <w:divBdr>
        <w:top w:val="none" w:sz="0" w:space="0" w:color="auto"/>
        <w:left w:val="none" w:sz="0" w:space="0" w:color="auto"/>
        <w:bottom w:val="none" w:sz="0" w:space="0" w:color="auto"/>
        <w:right w:val="none" w:sz="0" w:space="0" w:color="auto"/>
      </w:divBdr>
    </w:div>
    <w:div w:id="1537546467">
      <w:bodyDiv w:val="1"/>
      <w:marLeft w:val="0"/>
      <w:marRight w:val="0"/>
      <w:marTop w:val="0"/>
      <w:marBottom w:val="0"/>
      <w:divBdr>
        <w:top w:val="none" w:sz="0" w:space="0" w:color="auto"/>
        <w:left w:val="none" w:sz="0" w:space="0" w:color="auto"/>
        <w:bottom w:val="none" w:sz="0" w:space="0" w:color="auto"/>
        <w:right w:val="none" w:sz="0" w:space="0" w:color="auto"/>
      </w:divBdr>
    </w:div>
    <w:div w:id="1541169498">
      <w:bodyDiv w:val="1"/>
      <w:marLeft w:val="0"/>
      <w:marRight w:val="0"/>
      <w:marTop w:val="0"/>
      <w:marBottom w:val="0"/>
      <w:divBdr>
        <w:top w:val="none" w:sz="0" w:space="0" w:color="auto"/>
        <w:left w:val="none" w:sz="0" w:space="0" w:color="auto"/>
        <w:bottom w:val="none" w:sz="0" w:space="0" w:color="auto"/>
        <w:right w:val="none" w:sz="0" w:space="0" w:color="auto"/>
      </w:divBdr>
      <w:divsChild>
        <w:div w:id="795023738">
          <w:marLeft w:val="0"/>
          <w:marRight w:val="0"/>
          <w:marTop w:val="0"/>
          <w:marBottom w:val="0"/>
          <w:divBdr>
            <w:top w:val="none" w:sz="0" w:space="0" w:color="auto"/>
            <w:left w:val="none" w:sz="0" w:space="0" w:color="auto"/>
            <w:bottom w:val="none" w:sz="0" w:space="0" w:color="auto"/>
            <w:right w:val="none" w:sz="0" w:space="0" w:color="auto"/>
          </w:divBdr>
        </w:div>
      </w:divsChild>
    </w:div>
    <w:div w:id="1557156726">
      <w:bodyDiv w:val="1"/>
      <w:marLeft w:val="0"/>
      <w:marRight w:val="0"/>
      <w:marTop w:val="0"/>
      <w:marBottom w:val="0"/>
      <w:divBdr>
        <w:top w:val="none" w:sz="0" w:space="0" w:color="auto"/>
        <w:left w:val="none" w:sz="0" w:space="0" w:color="auto"/>
        <w:bottom w:val="none" w:sz="0" w:space="0" w:color="auto"/>
        <w:right w:val="none" w:sz="0" w:space="0" w:color="auto"/>
      </w:divBdr>
    </w:div>
    <w:div w:id="1570382217">
      <w:bodyDiv w:val="1"/>
      <w:marLeft w:val="0"/>
      <w:marRight w:val="0"/>
      <w:marTop w:val="0"/>
      <w:marBottom w:val="0"/>
      <w:divBdr>
        <w:top w:val="none" w:sz="0" w:space="0" w:color="auto"/>
        <w:left w:val="none" w:sz="0" w:space="0" w:color="auto"/>
        <w:bottom w:val="none" w:sz="0" w:space="0" w:color="auto"/>
        <w:right w:val="none" w:sz="0" w:space="0" w:color="auto"/>
      </w:divBdr>
    </w:div>
    <w:div w:id="1582059519">
      <w:bodyDiv w:val="1"/>
      <w:marLeft w:val="0"/>
      <w:marRight w:val="0"/>
      <w:marTop w:val="0"/>
      <w:marBottom w:val="0"/>
      <w:divBdr>
        <w:top w:val="none" w:sz="0" w:space="0" w:color="auto"/>
        <w:left w:val="none" w:sz="0" w:space="0" w:color="auto"/>
        <w:bottom w:val="none" w:sz="0" w:space="0" w:color="auto"/>
        <w:right w:val="none" w:sz="0" w:space="0" w:color="auto"/>
      </w:divBdr>
    </w:div>
    <w:div w:id="1589726383">
      <w:bodyDiv w:val="1"/>
      <w:marLeft w:val="0"/>
      <w:marRight w:val="0"/>
      <w:marTop w:val="0"/>
      <w:marBottom w:val="0"/>
      <w:divBdr>
        <w:top w:val="none" w:sz="0" w:space="0" w:color="auto"/>
        <w:left w:val="none" w:sz="0" w:space="0" w:color="auto"/>
        <w:bottom w:val="none" w:sz="0" w:space="0" w:color="auto"/>
        <w:right w:val="none" w:sz="0" w:space="0" w:color="auto"/>
      </w:divBdr>
    </w:div>
    <w:div w:id="1593081741">
      <w:bodyDiv w:val="1"/>
      <w:marLeft w:val="0"/>
      <w:marRight w:val="0"/>
      <w:marTop w:val="0"/>
      <w:marBottom w:val="0"/>
      <w:divBdr>
        <w:top w:val="none" w:sz="0" w:space="0" w:color="auto"/>
        <w:left w:val="none" w:sz="0" w:space="0" w:color="auto"/>
        <w:bottom w:val="none" w:sz="0" w:space="0" w:color="auto"/>
        <w:right w:val="none" w:sz="0" w:space="0" w:color="auto"/>
      </w:divBdr>
    </w:div>
    <w:div w:id="1607736324">
      <w:bodyDiv w:val="1"/>
      <w:marLeft w:val="0"/>
      <w:marRight w:val="0"/>
      <w:marTop w:val="0"/>
      <w:marBottom w:val="0"/>
      <w:divBdr>
        <w:top w:val="none" w:sz="0" w:space="0" w:color="auto"/>
        <w:left w:val="none" w:sz="0" w:space="0" w:color="auto"/>
        <w:bottom w:val="none" w:sz="0" w:space="0" w:color="auto"/>
        <w:right w:val="none" w:sz="0" w:space="0" w:color="auto"/>
      </w:divBdr>
    </w:div>
    <w:div w:id="1614314737">
      <w:bodyDiv w:val="1"/>
      <w:marLeft w:val="0"/>
      <w:marRight w:val="0"/>
      <w:marTop w:val="0"/>
      <w:marBottom w:val="0"/>
      <w:divBdr>
        <w:top w:val="none" w:sz="0" w:space="0" w:color="auto"/>
        <w:left w:val="none" w:sz="0" w:space="0" w:color="auto"/>
        <w:bottom w:val="none" w:sz="0" w:space="0" w:color="auto"/>
        <w:right w:val="none" w:sz="0" w:space="0" w:color="auto"/>
      </w:divBdr>
    </w:div>
    <w:div w:id="1615594209">
      <w:marLeft w:val="0"/>
      <w:marRight w:val="0"/>
      <w:marTop w:val="0"/>
      <w:marBottom w:val="0"/>
      <w:divBdr>
        <w:top w:val="none" w:sz="0" w:space="0" w:color="auto"/>
        <w:left w:val="none" w:sz="0" w:space="0" w:color="auto"/>
        <w:bottom w:val="none" w:sz="0" w:space="0" w:color="auto"/>
        <w:right w:val="none" w:sz="0" w:space="0" w:color="auto"/>
      </w:divBdr>
    </w:div>
    <w:div w:id="1627815587">
      <w:bodyDiv w:val="1"/>
      <w:marLeft w:val="0"/>
      <w:marRight w:val="0"/>
      <w:marTop w:val="0"/>
      <w:marBottom w:val="0"/>
      <w:divBdr>
        <w:top w:val="none" w:sz="0" w:space="0" w:color="auto"/>
        <w:left w:val="none" w:sz="0" w:space="0" w:color="auto"/>
        <w:bottom w:val="none" w:sz="0" w:space="0" w:color="auto"/>
        <w:right w:val="none" w:sz="0" w:space="0" w:color="auto"/>
      </w:divBdr>
    </w:div>
    <w:div w:id="1638022487">
      <w:bodyDiv w:val="1"/>
      <w:marLeft w:val="0"/>
      <w:marRight w:val="0"/>
      <w:marTop w:val="0"/>
      <w:marBottom w:val="0"/>
      <w:divBdr>
        <w:top w:val="none" w:sz="0" w:space="0" w:color="auto"/>
        <w:left w:val="none" w:sz="0" w:space="0" w:color="auto"/>
        <w:bottom w:val="none" w:sz="0" w:space="0" w:color="auto"/>
        <w:right w:val="none" w:sz="0" w:space="0" w:color="auto"/>
      </w:divBdr>
    </w:div>
    <w:div w:id="1642612247">
      <w:bodyDiv w:val="1"/>
      <w:marLeft w:val="0"/>
      <w:marRight w:val="0"/>
      <w:marTop w:val="0"/>
      <w:marBottom w:val="0"/>
      <w:divBdr>
        <w:top w:val="none" w:sz="0" w:space="0" w:color="auto"/>
        <w:left w:val="none" w:sz="0" w:space="0" w:color="auto"/>
        <w:bottom w:val="none" w:sz="0" w:space="0" w:color="auto"/>
        <w:right w:val="none" w:sz="0" w:space="0" w:color="auto"/>
      </w:divBdr>
    </w:div>
    <w:div w:id="1642731274">
      <w:bodyDiv w:val="1"/>
      <w:marLeft w:val="0"/>
      <w:marRight w:val="0"/>
      <w:marTop w:val="0"/>
      <w:marBottom w:val="0"/>
      <w:divBdr>
        <w:top w:val="none" w:sz="0" w:space="0" w:color="auto"/>
        <w:left w:val="none" w:sz="0" w:space="0" w:color="auto"/>
        <w:bottom w:val="none" w:sz="0" w:space="0" w:color="auto"/>
        <w:right w:val="none" w:sz="0" w:space="0" w:color="auto"/>
      </w:divBdr>
    </w:div>
    <w:div w:id="1644700280">
      <w:bodyDiv w:val="1"/>
      <w:marLeft w:val="0"/>
      <w:marRight w:val="0"/>
      <w:marTop w:val="0"/>
      <w:marBottom w:val="0"/>
      <w:divBdr>
        <w:top w:val="none" w:sz="0" w:space="0" w:color="auto"/>
        <w:left w:val="none" w:sz="0" w:space="0" w:color="auto"/>
        <w:bottom w:val="none" w:sz="0" w:space="0" w:color="auto"/>
        <w:right w:val="none" w:sz="0" w:space="0" w:color="auto"/>
      </w:divBdr>
    </w:div>
    <w:div w:id="1650862836">
      <w:bodyDiv w:val="1"/>
      <w:marLeft w:val="0"/>
      <w:marRight w:val="0"/>
      <w:marTop w:val="0"/>
      <w:marBottom w:val="0"/>
      <w:divBdr>
        <w:top w:val="none" w:sz="0" w:space="0" w:color="auto"/>
        <w:left w:val="none" w:sz="0" w:space="0" w:color="auto"/>
        <w:bottom w:val="none" w:sz="0" w:space="0" w:color="auto"/>
        <w:right w:val="none" w:sz="0" w:space="0" w:color="auto"/>
      </w:divBdr>
    </w:div>
    <w:div w:id="1658263817">
      <w:bodyDiv w:val="1"/>
      <w:marLeft w:val="0"/>
      <w:marRight w:val="0"/>
      <w:marTop w:val="0"/>
      <w:marBottom w:val="0"/>
      <w:divBdr>
        <w:top w:val="none" w:sz="0" w:space="0" w:color="auto"/>
        <w:left w:val="none" w:sz="0" w:space="0" w:color="auto"/>
        <w:bottom w:val="none" w:sz="0" w:space="0" w:color="auto"/>
        <w:right w:val="none" w:sz="0" w:space="0" w:color="auto"/>
      </w:divBdr>
    </w:div>
    <w:div w:id="1668559870">
      <w:bodyDiv w:val="1"/>
      <w:marLeft w:val="0"/>
      <w:marRight w:val="0"/>
      <w:marTop w:val="0"/>
      <w:marBottom w:val="0"/>
      <w:divBdr>
        <w:top w:val="none" w:sz="0" w:space="0" w:color="auto"/>
        <w:left w:val="none" w:sz="0" w:space="0" w:color="auto"/>
        <w:bottom w:val="none" w:sz="0" w:space="0" w:color="auto"/>
        <w:right w:val="none" w:sz="0" w:space="0" w:color="auto"/>
      </w:divBdr>
    </w:div>
    <w:div w:id="1676692501">
      <w:bodyDiv w:val="1"/>
      <w:marLeft w:val="0"/>
      <w:marRight w:val="0"/>
      <w:marTop w:val="0"/>
      <w:marBottom w:val="0"/>
      <w:divBdr>
        <w:top w:val="none" w:sz="0" w:space="0" w:color="auto"/>
        <w:left w:val="none" w:sz="0" w:space="0" w:color="auto"/>
        <w:bottom w:val="none" w:sz="0" w:space="0" w:color="auto"/>
        <w:right w:val="none" w:sz="0" w:space="0" w:color="auto"/>
      </w:divBdr>
    </w:div>
    <w:div w:id="1685550734">
      <w:bodyDiv w:val="1"/>
      <w:marLeft w:val="0"/>
      <w:marRight w:val="0"/>
      <w:marTop w:val="0"/>
      <w:marBottom w:val="0"/>
      <w:divBdr>
        <w:top w:val="none" w:sz="0" w:space="0" w:color="auto"/>
        <w:left w:val="none" w:sz="0" w:space="0" w:color="auto"/>
        <w:bottom w:val="none" w:sz="0" w:space="0" w:color="auto"/>
        <w:right w:val="none" w:sz="0" w:space="0" w:color="auto"/>
      </w:divBdr>
    </w:div>
    <w:div w:id="1695036656">
      <w:bodyDiv w:val="1"/>
      <w:marLeft w:val="0"/>
      <w:marRight w:val="0"/>
      <w:marTop w:val="0"/>
      <w:marBottom w:val="0"/>
      <w:divBdr>
        <w:top w:val="none" w:sz="0" w:space="0" w:color="auto"/>
        <w:left w:val="none" w:sz="0" w:space="0" w:color="auto"/>
        <w:bottom w:val="none" w:sz="0" w:space="0" w:color="auto"/>
        <w:right w:val="none" w:sz="0" w:space="0" w:color="auto"/>
      </w:divBdr>
    </w:div>
    <w:div w:id="1700928848">
      <w:bodyDiv w:val="1"/>
      <w:marLeft w:val="0"/>
      <w:marRight w:val="0"/>
      <w:marTop w:val="0"/>
      <w:marBottom w:val="0"/>
      <w:divBdr>
        <w:top w:val="none" w:sz="0" w:space="0" w:color="auto"/>
        <w:left w:val="none" w:sz="0" w:space="0" w:color="auto"/>
        <w:bottom w:val="none" w:sz="0" w:space="0" w:color="auto"/>
        <w:right w:val="none" w:sz="0" w:space="0" w:color="auto"/>
      </w:divBdr>
    </w:div>
    <w:div w:id="1710522009">
      <w:bodyDiv w:val="1"/>
      <w:marLeft w:val="0"/>
      <w:marRight w:val="0"/>
      <w:marTop w:val="0"/>
      <w:marBottom w:val="0"/>
      <w:divBdr>
        <w:top w:val="none" w:sz="0" w:space="0" w:color="auto"/>
        <w:left w:val="none" w:sz="0" w:space="0" w:color="auto"/>
        <w:bottom w:val="none" w:sz="0" w:space="0" w:color="auto"/>
        <w:right w:val="none" w:sz="0" w:space="0" w:color="auto"/>
      </w:divBdr>
    </w:div>
    <w:div w:id="1710839156">
      <w:bodyDiv w:val="1"/>
      <w:marLeft w:val="0"/>
      <w:marRight w:val="0"/>
      <w:marTop w:val="0"/>
      <w:marBottom w:val="0"/>
      <w:divBdr>
        <w:top w:val="none" w:sz="0" w:space="0" w:color="auto"/>
        <w:left w:val="none" w:sz="0" w:space="0" w:color="auto"/>
        <w:bottom w:val="none" w:sz="0" w:space="0" w:color="auto"/>
        <w:right w:val="none" w:sz="0" w:space="0" w:color="auto"/>
      </w:divBdr>
    </w:div>
    <w:div w:id="1718161455">
      <w:bodyDiv w:val="1"/>
      <w:marLeft w:val="0"/>
      <w:marRight w:val="0"/>
      <w:marTop w:val="0"/>
      <w:marBottom w:val="0"/>
      <w:divBdr>
        <w:top w:val="none" w:sz="0" w:space="0" w:color="auto"/>
        <w:left w:val="none" w:sz="0" w:space="0" w:color="auto"/>
        <w:bottom w:val="none" w:sz="0" w:space="0" w:color="auto"/>
        <w:right w:val="none" w:sz="0" w:space="0" w:color="auto"/>
      </w:divBdr>
    </w:div>
    <w:div w:id="1731149024">
      <w:bodyDiv w:val="1"/>
      <w:marLeft w:val="0"/>
      <w:marRight w:val="0"/>
      <w:marTop w:val="0"/>
      <w:marBottom w:val="0"/>
      <w:divBdr>
        <w:top w:val="none" w:sz="0" w:space="0" w:color="auto"/>
        <w:left w:val="none" w:sz="0" w:space="0" w:color="auto"/>
        <w:bottom w:val="none" w:sz="0" w:space="0" w:color="auto"/>
        <w:right w:val="none" w:sz="0" w:space="0" w:color="auto"/>
      </w:divBdr>
    </w:div>
    <w:div w:id="1733386841">
      <w:bodyDiv w:val="1"/>
      <w:marLeft w:val="0"/>
      <w:marRight w:val="0"/>
      <w:marTop w:val="0"/>
      <w:marBottom w:val="0"/>
      <w:divBdr>
        <w:top w:val="none" w:sz="0" w:space="0" w:color="auto"/>
        <w:left w:val="none" w:sz="0" w:space="0" w:color="auto"/>
        <w:bottom w:val="none" w:sz="0" w:space="0" w:color="auto"/>
        <w:right w:val="none" w:sz="0" w:space="0" w:color="auto"/>
      </w:divBdr>
    </w:div>
    <w:div w:id="1752122235">
      <w:bodyDiv w:val="1"/>
      <w:marLeft w:val="0"/>
      <w:marRight w:val="0"/>
      <w:marTop w:val="0"/>
      <w:marBottom w:val="0"/>
      <w:divBdr>
        <w:top w:val="none" w:sz="0" w:space="0" w:color="auto"/>
        <w:left w:val="none" w:sz="0" w:space="0" w:color="auto"/>
        <w:bottom w:val="none" w:sz="0" w:space="0" w:color="auto"/>
        <w:right w:val="none" w:sz="0" w:space="0" w:color="auto"/>
      </w:divBdr>
    </w:div>
    <w:div w:id="1757555146">
      <w:bodyDiv w:val="1"/>
      <w:marLeft w:val="0"/>
      <w:marRight w:val="0"/>
      <w:marTop w:val="0"/>
      <w:marBottom w:val="0"/>
      <w:divBdr>
        <w:top w:val="none" w:sz="0" w:space="0" w:color="auto"/>
        <w:left w:val="none" w:sz="0" w:space="0" w:color="auto"/>
        <w:bottom w:val="none" w:sz="0" w:space="0" w:color="auto"/>
        <w:right w:val="none" w:sz="0" w:space="0" w:color="auto"/>
      </w:divBdr>
    </w:div>
    <w:div w:id="1766147587">
      <w:bodyDiv w:val="1"/>
      <w:marLeft w:val="0"/>
      <w:marRight w:val="0"/>
      <w:marTop w:val="0"/>
      <w:marBottom w:val="0"/>
      <w:divBdr>
        <w:top w:val="none" w:sz="0" w:space="0" w:color="auto"/>
        <w:left w:val="none" w:sz="0" w:space="0" w:color="auto"/>
        <w:bottom w:val="none" w:sz="0" w:space="0" w:color="auto"/>
        <w:right w:val="none" w:sz="0" w:space="0" w:color="auto"/>
      </w:divBdr>
    </w:div>
    <w:div w:id="1777674075">
      <w:bodyDiv w:val="1"/>
      <w:marLeft w:val="0"/>
      <w:marRight w:val="0"/>
      <w:marTop w:val="0"/>
      <w:marBottom w:val="0"/>
      <w:divBdr>
        <w:top w:val="none" w:sz="0" w:space="0" w:color="auto"/>
        <w:left w:val="none" w:sz="0" w:space="0" w:color="auto"/>
        <w:bottom w:val="none" w:sz="0" w:space="0" w:color="auto"/>
        <w:right w:val="none" w:sz="0" w:space="0" w:color="auto"/>
      </w:divBdr>
    </w:div>
    <w:div w:id="1791902142">
      <w:bodyDiv w:val="1"/>
      <w:marLeft w:val="0"/>
      <w:marRight w:val="0"/>
      <w:marTop w:val="0"/>
      <w:marBottom w:val="0"/>
      <w:divBdr>
        <w:top w:val="none" w:sz="0" w:space="0" w:color="auto"/>
        <w:left w:val="none" w:sz="0" w:space="0" w:color="auto"/>
        <w:bottom w:val="none" w:sz="0" w:space="0" w:color="auto"/>
        <w:right w:val="none" w:sz="0" w:space="0" w:color="auto"/>
      </w:divBdr>
    </w:div>
    <w:div w:id="1796098208">
      <w:bodyDiv w:val="1"/>
      <w:marLeft w:val="0"/>
      <w:marRight w:val="0"/>
      <w:marTop w:val="0"/>
      <w:marBottom w:val="0"/>
      <w:divBdr>
        <w:top w:val="none" w:sz="0" w:space="0" w:color="auto"/>
        <w:left w:val="none" w:sz="0" w:space="0" w:color="auto"/>
        <w:bottom w:val="none" w:sz="0" w:space="0" w:color="auto"/>
        <w:right w:val="none" w:sz="0" w:space="0" w:color="auto"/>
      </w:divBdr>
    </w:div>
    <w:div w:id="1796365371">
      <w:bodyDiv w:val="1"/>
      <w:marLeft w:val="0"/>
      <w:marRight w:val="0"/>
      <w:marTop w:val="0"/>
      <w:marBottom w:val="0"/>
      <w:divBdr>
        <w:top w:val="none" w:sz="0" w:space="0" w:color="auto"/>
        <w:left w:val="none" w:sz="0" w:space="0" w:color="auto"/>
        <w:bottom w:val="none" w:sz="0" w:space="0" w:color="auto"/>
        <w:right w:val="none" w:sz="0" w:space="0" w:color="auto"/>
      </w:divBdr>
    </w:div>
    <w:div w:id="1797217998">
      <w:bodyDiv w:val="1"/>
      <w:marLeft w:val="0"/>
      <w:marRight w:val="0"/>
      <w:marTop w:val="0"/>
      <w:marBottom w:val="0"/>
      <w:divBdr>
        <w:top w:val="none" w:sz="0" w:space="0" w:color="auto"/>
        <w:left w:val="none" w:sz="0" w:space="0" w:color="auto"/>
        <w:bottom w:val="none" w:sz="0" w:space="0" w:color="auto"/>
        <w:right w:val="none" w:sz="0" w:space="0" w:color="auto"/>
      </w:divBdr>
    </w:div>
    <w:div w:id="1798832173">
      <w:bodyDiv w:val="1"/>
      <w:marLeft w:val="0"/>
      <w:marRight w:val="0"/>
      <w:marTop w:val="0"/>
      <w:marBottom w:val="0"/>
      <w:divBdr>
        <w:top w:val="none" w:sz="0" w:space="0" w:color="auto"/>
        <w:left w:val="none" w:sz="0" w:space="0" w:color="auto"/>
        <w:bottom w:val="none" w:sz="0" w:space="0" w:color="auto"/>
        <w:right w:val="none" w:sz="0" w:space="0" w:color="auto"/>
      </w:divBdr>
    </w:div>
    <w:div w:id="1799831777">
      <w:bodyDiv w:val="1"/>
      <w:marLeft w:val="0"/>
      <w:marRight w:val="0"/>
      <w:marTop w:val="0"/>
      <w:marBottom w:val="0"/>
      <w:divBdr>
        <w:top w:val="none" w:sz="0" w:space="0" w:color="auto"/>
        <w:left w:val="none" w:sz="0" w:space="0" w:color="auto"/>
        <w:bottom w:val="none" w:sz="0" w:space="0" w:color="auto"/>
        <w:right w:val="none" w:sz="0" w:space="0" w:color="auto"/>
      </w:divBdr>
    </w:div>
    <w:div w:id="1800103538">
      <w:bodyDiv w:val="1"/>
      <w:marLeft w:val="0"/>
      <w:marRight w:val="0"/>
      <w:marTop w:val="0"/>
      <w:marBottom w:val="0"/>
      <w:divBdr>
        <w:top w:val="none" w:sz="0" w:space="0" w:color="auto"/>
        <w:left w:val="none" w:sz="0" w:space="0" w:color="auto"/>
        <w:bottom w:val="none" w:sz="0" w:space="0" w:color="auto"/>
        <w:right w:val="none" w:sz="0" w:space="0" w:color="auto"/>
      </w:divBdr>
    </w:div>
    <w:div w:id="1806192631">
      <w:bodyDiv w:val="1"/>
      <w:marLeft w:val="0"/>
      <w:marRight w:val="0"/>
      <w:marTop w:val="0"/>
      <w:marBottom w:val="0"/>
      <w:divBdr>
        <w:top w:val="none" w:sz="0" w:space="0" w:color="auto"/>
        <w:left w:val="none" w:sz="0" w:space="0" w:color="auto"/>
        <w:bottom w:val="none" w:sz="0" w:space="0" w:color="auto"/>
        <w:right w:val="none" w:sz="0" w:space="0" w:color="auto"/>
      </w:divBdr>
    </w:div>
    <w:div w:id="1809005248">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28981954">
      <w:bodyDiv w:val="1"/>
      <w:marLeft w:val="0"/>
      <w:marRight w:val="0"/>
      <w:marTop w:val="0"/>
      <w:marBottom w:val="0"/>
      <w:divBdr>
        <w:top w:val="none" w:sz="0" w:space="0" w:color="auto"/>
        <w:left w:val="none" w:sz="0" w:space="0" w:color="auto"/>
        <w:bottom w:val="none" w:sz="0" w:space="0" w:color="auto"/>
        <w:right w:val="none" w:sz="0" w:space="0" w:color="auto"/>
      </w:divBdr>
    </w:div>
    <w:div w:id="1831362326">
      <w:bodyDiv w:val="1"/>
      <w:marLeft w:val="0"/>
      <w:marRight w:val="0"/>
      <w:marTop w:val="0"/>
      <w:marBottom w:val="0"/>
      <w:divBdr>
        <w:top w:val="none" w:sz="0" w:space="0" w:color="auto"/>
        <w:left w:val="none" w:sz="0" w:space="0" w:color="auto"/>
        <w:bottom w:val="none" w:sz="0" w:space="0" w:color="auto"/>
        <w:right w:val="none" w:sz="0" w:space="0" w:color="auto"/>
      </w:divBdr>
    </w:div>
    <w:div w:id="1855070211">
      <w:bodyDiv w:val="1"/>
      <w:marLeft w:val="0"/>
      <w:marRight w:val="0"/>
      <w:marTop w:val="0"/>
      <w:marBottom w:val="0"/>
      <w:divBdr>
        <w:top w:val="none" w:sz="0" w:space="0" w:color="auto"/>
        <w:left w:val="none" w:sz="0" w:space="0" w:color="auto"/>
        <w:bottom w:val="none" w:sz="0" w:space="0" w:color="auto"/>
        <w:right w:val="none" w:sz="0" w:space="0" w:color="auto"/>
      </w:divBdr>
    </w:div>
    <w:div w:id="1863007673">
      <w:bodyDiv w:val="1"/>
      <w:marLeft w:val="0"/>
      <w:marRight w:val="0"/>
      <w:marTop w:val="0"/>
      <w:marBottom w:val="0"/>
      <w:divBdr>
        <w:top w:val="none" w:sz="0" w:space="0" w:color="auto"/>
        <w:left w:val="none" w:sz="0" w:space="0" w:color="auto"/>
        <w:bottom w:val="none" w:sz="0" w:space="0" w:color="auto"/>
        <w:right w:val="none" w:sz="0" w:space="0" w:color="auto"/>
      </w:divBdr>
    </w:div>
    <w:div w:id="1864249159">
      <w:bodyDiv w:val="1"/>
      <w:marLeft w:val="0"/>
      <w:marRight w:val="0"/>
      <w:marTop w:val="0"/>
      <w:marBottom w:val="0"/>
      <w:divBdr>
        <w:top w:val="none" w:sz="0" w:space="0" w:color="auto"/>
        <w:left w:val="none" w:sz="0" w:space="0" w:color="auto"/>
        <w:bottom w:val="none" w:sz="0" w:space="0" w:color="auto"/>
        <w:right w:val="none" w:sz="0" w:space="0" w:color="auto"/>
      </w:divBdr>
    </w:div>
    <w:div w:id="1868566022">
      <w:bodyDiv w:val="1"/>
      <w:marLeft w:val="0"/>
      <w:marRight w:val="0"/>
      <w:marTop w:val="0"/>
      <w:marBottom w:val="0"/>
      <w:divBdr>
        <w:top w:val="none" w:sz="0" w:space="0" w:color="auto"/>
        <w:left w:val="none" w:sz="0" w:space="0" w:color="auto"/>
        <w:bottom w:val="none" w:sz="0" w:space="0" w:color="auto"/>
        <w:right w:val="none" w:sz="0" w:space="0" w:color="auto"/>
      </w:divBdr>
    </w:div>
    <w:div w:id="1871138070">
      <w:bodyDiv w:val="1"/>
      <w:marLeft w:val="0"/>
      <w:marRight w:val="0"/>
      <w:marTop w:val="0"/>
      <w:marBottom w:val="0"/>
      <w:divBdr>
        <w:top w:val="none" w:sz="0" w:space="0" w:color="auto"/>
        <w:left w:val="none" w:sz="0" w:space="0" w:color="auto"/>
        <w:bottom w:val="none" w:sz="0" w:space="0" w:color="auto"/>
        <w:right w:val="none" w:sz="0" w:space="0" w:color="auto"/>
      </w:divBdr>
    </w:div>
    <w:div w:id="1874269329">
      <w:bodyDiv w:val="1"/>
      <w:marLeft w:val="0"/>
      <w:marRight w:val="0"/>
      <w:marTop w:val="0"/>
      <w:marBottom w:val="0"/>
      <w:divBdr>
        <w:top w:val="none" w:sz="0" w:space="0" w:color="auto"/>
        <w:left w:val="none" w:sz="0" w:space="0" w:color="auto"/>
        <w:bottom w:val="none" w:sz="0" w:space="0" w:color="auto"/>
        <w:right w:val="none" w:sz="0" w:space="0" w:color="auto"/>
      </w:divBdr>
    </w:div>
    <w:div w:id="1874725520">
      <w:bodyDiv w:val="1"/>
      <w:marLeft w:val="0"/>
      <w:marRight w:val="0"/>
      <w:marTop w:val="0"/>
      <w:marBottom w:val="0"/>
      <w:divBdr>
        <w:top w:val="none" w:sz="0" w:space="0" w:color="auto"/>
        <w:left w:val="none" w:sz="0" w:space="0" w:color="auto"/>
        <w:bottom w:val="none" w:sz="0" w:space="0" w:color="auto"/>
        <w:right w:val="none" w:sz="0" w:space="0" w:color="auto"/>
      </w:divBdr>
    </w:div>
    <w:div w:id="1877891622">
      <w:bodyDiv w:val="1"/>
      <w:marLeft w:val="0"/>
      <w:marRight w:val="0"/>
      <w:marTop w:val="0"/>
      <w:marBottom w:val="0"/>
      <w:divBdr>
        <w:top w:val="none" w:sz="0" w:space="0" w:color="auto"/>
        <w:left w:val="none" w:sz="0" w:space="0" w:color="auto"/>
        <w:bottom w:val="none" w:sz="0" w:space="0" w:color="auto"/>
        <w:right w:val="none" w:sz="0" w:space="0" w:color="auto"/>
      </w:divBdr>
    </w:div>
    <w:div w:id="1878468027">
      <w:bodyDiv w:val="1"/>
      <w:marLeft w:val="0"/>
      <w:marRight w:val="0"/>
      <w:marTop w:val="0"/>
      <w:marBottom w:val="0"/>
      <w:divBdr>
        <w:top w:val="none" w:sz="0" w:space="0" w:color="auto"/>
        <w:left w:val="none" w:sz="0" w:space="0" w:color="auto"/>
        <w:bottom w:val="none" w:sz="0" w:space="0" w:color="auto"/>
        <w:right w:val="none" w:sz="0" w:space="0" w:color="auto"/>
      </w:divBdr>
    </w:div>
    <w:div w:id="1888643922">
      <w:bodyDiv w:val="1"/>
      <w:marLeft w:val="0"/>
      <w:marRight w:val="0"/>
      <w:marTop w:val="0"/>
      <w:marBottom w:val="0"/>
      <w:divBdr>
        <w:top w:val="none" w:sz="0" w:space="0" w:color="auto"/>
        <w:left w:val="none" w:sz="0" w:space="0" w:color="auto"/>
        <w:bottom w:val="none" w:sz="0" w:space="0" w:color="auto"/>
        <w:right w:val="none" w:sz="0" w:space="0" w:color="auto"/>
      </w:divBdr>
    </w:div>
    <w:div w:id="1889611298">
      <w:bodyDiv w:val="1"/>
      <w:marLeft w:val="0"/>
      <w:marRight w:val="0"/>
      <w:marTop w:val="0"/>
      <w:marBottom w:val="0"/>
      <w:divBdr>
        <w:top w:val="none" w:sz="0" w:space="0" w:color="auto"/>
        <w:left w:val="none" w:sz="0" w:space="0" w:color="auto"/>
        <w:bottom w:val="none" w:sz="0" w:space="0" w:color="auto"/>
        <w:right w:val="none" w:sz="0" w:space="0" w:color="auto"/>
      </w:divBdr>
    </w:div>
    <w:div w:id="1893616035">
      <w:bodyDiv w:val="1"/>
      <w:marLeft w:val="0"/>
      <w:marRight w:val="0"/>
      <w:marTop w:val="0"/>
      <w:marBottom w:val="0"/>
      <w:divBdr>
        <w:top w:val="none" w:sz="0" w:space="0" w:color="auto"/>
        <w:left w:val="none" w:sz="0" w:space="0" w:color="auto"/>
        <w:bottom w:val="none" w:sz="0" w:space="0" w:color="auto"/>
        <w:right w:val="none" w:sz="0" w:space="0" w:color="auto"/>
      </w:divBdr>
    </w:div>
    <w:div w:id="1905722635">
      <w:bodyDiv w:val="1"/>
      <w:marLeft w:val="0"/>
      <w:marRight w:val="0"/>
      <w:marTop w:val="0"/>
      <w:marBottom w:val="0"/>
      <w:divBdr>
        <w:top w:val="none" w:sz="0" w:space="0" w:color="auto"/>
        <w:left w:val="none" w:sz="0" w:space="0" w:color="auto"/>
        <w:bottom w:val="none" w:sz="0" w:space="0" w:color="auto"/>
        <w:right w:val="none" w:sz="0" w:space="0" w:color="auto"/>
      </w:divBdr>
    </w:div>
    <w:div w:id="1906062977">
      <w:bodyDiv w:val="1"/>
      <w:marLeft w:val="0"/>
      <w:marRight w:val="0"/>
      <w:marTop w:val="0"/>
      <w:marBottom w:val="0"/>
      <w:divBdr>
        <w:top w:val="none" w:sz="0" w:space="0" w:color="auto"/>
        <w:left w:val="none" w:sz="0" w:space="0" w:color="auto"/>
        <w:bottom w:val="none" w:sz="0" w:space="0" w:color="auto"/>
        <w:right w:val="none" w:sz="0" w:space="0" w:color="auto"/>
      </w:divBdr>
    </w:div>
    <w:div w:id="1911232521">
      <w:bodyDiv w:val="1"/>
      <w:marLeft w:val="0"/>
      <w:marRight w:val="0"/>
      <w:marTop w:val="0"/>
      <w:marBottom w:val="0"/>
      <w:divBdr>
        <w:top w:val="none" w:sz="0" w:space="0" w:color="auto"/>
        <w:left w:val="none" w:sz="0" w:space="0" w:color="auto"/>
        <w:bottom w:val="none" w:sz="0" w:space="0" w:color="auto"/>
        <w:right w:val="none" w:sz="0" w:space="0" w:color="auto"/>
      </w:divBdr>
    </w:div>
    <w:div w:id="1911650024">
      <w:bodyDiv w:val="1"/>
      <w:marLeft w:val="0"/>
      <w:marRight w:val="0"/>
      <w:marTop w:val="0"/>
      <w:marBottom w:val="0"/>
      <w:divBdr>
        <w:top w:val="none" w:sz="0" w:space="0" w:color="auto"/>
        <w:left w:val="none" w:sz="0" w:space="0" w:color="auto"/>
        <w:bottom w:val="none" w:sz="0" w:space="0" w:color="auto"/>
        <w:right w:val="none" w:sz="0" w:space="0" w:color="auto"/>
      </w:divBdr>
    </w:div>
    <w:div w:id="1922332636">
      <w:bodyDiv w:val="1"/>
      <w:marLeft w:val="0"/>
      <w:marRight w:val="0"/>
      <w:marTop w:val="0"/>
      <w:marBottom w:val="0"/>
      <w:divBdr>
        <w:top w:val="none" w:sz="0" w:space="0" w:color="auto"/>
        <w:left w:val="none" w:sz="0" w:space="0" w:color="auto"/>
        <w:bottom w:val="none" w:sz="0" w:space="0" w:color="auto"/>
        <w:right w:val="none" w:sz="0" w:space="0" w:color="auto"/>
      </w:divBdr>
    </w:div>
    <w:div w:id="1940214541">
      <w:bodyDiv w:val="1"/>
      <w:marLeft w:val="0"/>
      <w:marRight w:val="0"/>
      <w:marTop w:val="0"/>
      <w:marBottom w:val="0"/>
      <w:divBdr>
        <w:top w:val="none" w:sz="0" w:space="0" w:color="auto"/>
        <w:left w:val="none" w:sz="0" w:space="0" w:color="auto"/>
        <w:bottom w:val="none" w:sz="0" w:space="0" w:color="auto"/>
        <w:right w:val="none" w:sz="0" w:space="0" w:color="auto"/>
      </w:divBdr>
    </w:div>
    <w:div w:id="1974210813">
      <w:bodyDiv w:val="1"/>
      <w:marLeft w:val="0"/>
      <w:marRight w:val="0"/>
      <w:marTop w:val="0"/>
      <w:marBottom w:val="0"/>
      <w:divBdr>
        <w:top w:val="none" w:sz="0" w:space="0" w:color="auto"/>
        <w:left w:val="none" w:sz="0" w:space="0" w:color="auto"/>
        <w:bottom w:val="none" w:sz="0" w:space="0" w:color="auto"/>
        <w:right w:val="none" w:sz="0" w:space="0" w:color="auto"/>
      </w:divBdr>
    </w:div>
    <w:div w:id="1975675486">
      <w:bodyDiv w:val="1"/>
      <w:marLeft w:val="0"/>
      <w:marRight w:val="0"/>
      <w:marTop w:val="0"/>
      <w:marBottom w:val="0"/>
      <w:divBdr>
        <w:top w:val="none" w:sz="0" w:space="0" w:color="auto"/>
        <w:left w:val="none" w:sz="0" w:space="0" w:color="auto"/>
        <w:bottom w:val="none" w:sz="0" w:space="0" w:color="auto"/>
        <w:right w:val="none" w:sz="0" w:space="0" w:color="auto"/>
      </w:divBdr>
    </w:div>
    <w:div w:id="1987974501">
      <w:bodyDiv w:val="1"/>
      <w:marLeft w:val="0"/>
      <w:marRight w:val="0"/>
      <w:marTop w:val="0"/>
      <w:marBottom w:val="0"/>
      <w:divBdr>
        <w:top w:val="none" w:sz="0" w:space="0" w:color="auto"/>
        <w:left w:val="none" w:sz="0" w:space="0" w:color="auto"/>
        <w:bottom w:val="none" w:sz="0" w:space="0" w:color="auto"/>
        <w:right w:val="none" w:sz="0" w:space="0" w:color="auto"/>
      </w:divBdr>
    </w:div>
    <w:div w:id="1995714397">
      <w:bodyDiv w:val="1"/>
      <w:marLeft w:val="0"/>
      <w:marRight w:val="0"/>
      <w:marTop w:val="0"/>
      <w:marBottom w:val="0"/>
      <w:divBdr>
        <w:top w:val="none" w:sz="0" w:space="0" w:color="auto"/>
        <w:left w:val="none" w:sz="0" w:space="0" w:color="auto"/>
        <w:bottom w:val="none" w:sz="0" w:space="0" w:color="auto"/>
        <w:right w:val="none" w:sz="0" w:space="0" w:color="auto"/>
      </w:divBdr>
    </w:div>
    <w:div w:id="2007005270">
      <w:bodyDiv w:val="1"/>
      <w:marLeft w:val="0"/>
      <w:marRight w:val="0"/>
      <w:marTop w:val="0"/>
      <w:marBottom w:val="0"/>
      <w:divBdr>
        <w:top w:val="none" w:sz="0" w:space="0" w:color="auto"/>
        <w:left w:val="none" w:sz="0" w:space="0" w:color="auto"/>
        <w:bottom w:val="none" w:sz="0" w:space="0" w:color="auto"/>
        <w:right w:val="none" w:sz="0" w:space="0" w:color="auto"/>
      </w:divBdr>
    </w:div>
    <w:div w:id="2017875497">
      <w:marLeft w:val="0"/>
      <w:marRight w:val="0"/>
      <w:marTop w:val="0"/>
      <w:marBottom w:val="0"/>
      <w:divBdr>
        <w:top w:val="none" w:sz="0" w:space="0" w:color="auto"/>
        <w:left w:val="none" w:sz="0" w:space="0" w:color="auto"/>
        <w:bottom w:val="none" w:sz="0" w:space="0" w:color="auto"/>
        <w:right w:val="none" w:sz="0" w:space="0" w:color="auto"/>
      </w:divBdr>
    </w:div>
    <w:div w:id="2025933278">
      <w:bodyDiv w:val="1"/>
      <w:marLeft w:val="0"/>
      <w:marRight w:val="0"/>
      <w:marTop w:val="0"/>
      <w:marBottom w:val="0"/>
      <w:divBdr>
        <w:top w:val="none" w:sz="0" w:space="0" w:color="auto"/>
        <w:left w:val="none" w:sz="0" w:space="0" w:color="auto"/>
        <w:bottom w:val="none" w:sz="0" w:space="0" w:color="auto"/>
        <w:right w:val="none" w:sz="0" w:space="0" w:color="auto"/>
      </w:divBdr>
    </w:div>
    <w:div w:id="2028096258">
      <w:bodyDiv w:val="1"/>
      <w:marLeft w:val="0"/>
      <w:marRight w:val="0"/>
      <w:marTop w:val="0"/>
      <w:marBottom w:val="0"/>
      <w:divBdr>
        <w:top w:val="none" w:sz="0" w:space="0" w:color="auto"/>
        <w:left w:val="none" w:sz="0" w:space="0" w:color="auto"/>
        <w:bottom w:val="none" w:sz="0" w:space="0" w:color="auto"/>
        <w:right w:val="none" w:sz="0" w:space="0" w:color="auto"/>
      </w:divBdr>
    </w:div>
    <w:div w:id="2030720204">
      <w:bodyDiv w:val="1"/>
      <w:marLeft w:val="0"/>
      <w:marRight w:val="0"/>
      <w:marTop w:val="0"/>
      <w:marBottom w:val="0"/>
      <w:divBdr>
        <w:top w:val="none" w:sz="0" w:space="0" w:color="auto"/>
        <w:left w:val="none" w:sz="0" w:space="0" w:color="auto"/>
        <w:bottom w:val="none" w:sz="0" w:space="0" w:color="auto"/>
        <w:right w:val="none" w:sz="0" w:space="0" w:color="auto"/>
      </w:divBdr>
    </w:div>
    <w:div w:id="2032563114">
      <w:bodyDiv w:val="1"/>
      <w:marLeft w:val="0"/>
      <w:marRight w:val="0"/>
      <w:marTop w:val="0"/>
      <w:marBottom w:val="0"/>
      <w:divBdr>
        <w:top w:val="none" w:sz="0" w:space="0" w:color="auto"/>
        <w:left w:val="none" w:sz="0" w:space="0" w:color="auto"/>
        <w:bottom w:val="none" w:sz="0" w:space="0" w:color="auto"/>
        <w:right w:val="none" w:sz="0" w:space="0" w:color="auto"/>
      </w:divBdr>
    </w:div>
    <w:div w:id="2053918977">
      <w:bodyDiv w:val="1"/>
      <w:marLeft w:val="0"/>
      <w:marRight w:val="0"/>
      <w:marTop w:val="0"/>
      <w:marBottom w:val="0"/>
      <w:divBdr>
        <w:top w:val="none" w:sz="0" w:space="0" w:color="auto"/>
        <w:left w:val="none" w:sz="0" w:space="0" w:color="auto"/>
        <w:bottom w:val="none" w:sz="0" w:space="0" w:color="auto"/>
        <w:right w:val="none" w:sz="0" w:space="0" w:color="auto"/>
      </w:divBdr>
    </w:div>
    <w:div w:id="2056807859">
      <w:bodyDiv w:val="1"/>
      <w:marLeft w:val="0"/>
      <w:marRight w:val="0"/>
      <w:marTop w:val="0"/>
      <w:marBottom w:val="0"/>
      <w:divBdr>
        <w:top w:val="none" w:sz="0" w:space="0" w:color="auto"/>
        <w:left w:val="none" w:sz="0" w:space="0" w:color="auto"/>
        <w:bottom w:val="none" w:sz="0" w:space="0" w:color="auto"/>
        <w:right w:val="none" w:sz="0" w:space="0" w:color="auto"/>
      </w:divBdr>
    </w:div>
    <w:div w:id="2066560393">
      <w:bodyDiv w:val="1"/>
      <w:marLeft w:val="0"/>
      <w:marRight w:val="0"/>
      <w:marTop w:val="0"/>
      <w:marBottom w:val="0"/>
      <w:divBdr>
        <w:top w:val="none" w:sz="0" w:space="0" w:color="auto"/>
        <w:left w:val="none" w:sz="0" w:space="0" w:color="auto"/>
        <w:bottom w:val="none" w:sz="0" w:space="0" w:color="auto"/>
        <w:right w:val="none" w:sz="0" w:space="0" w:color="auto"/>
      </w:divBdr>
    </w:div>
    <w:div w:id="2076390437">
      <w:bodyDiv w:val="1"/>
      <w:marLeft w:val="0"/>
      <w:marRight w:val="0"/>
      <w:marTop w:val="0"/>
      <w:marBottom w:val="0"/>
      <w:divBdr>
        <w:top w:val="none" w:sz="0" w:space="0" w:color="auto"/>
        <w:left w:val="none" w:sz="0" w:space="0" w:color="auto"/>
        <w:bottom w:val="none" w:sz="0" w:space="0" w:color="auto"/>
        <w:right w:val="none" w:sz="0" w:space="0" w:color="auto"/>
      </w:divBdr>
    </w:div>
    <w:div w:id="2087416843">
      <w:bodyDiv w:val="1"/>
      <w:marLeft w:val="0"/>
      <w:marRight w:val="0"/>
      <w:marTop w:val="0"/>
      <w:marBottom w:val="0"/>
      <w:divBdr>
        <w:top w:val="none" w:sz="0" w:space="0" w:color="auto"/>
        <w:left w:val="none" w:sz="0" w:space="0" w:color="auto"/>
        <w:bottom w:val="none" w:sz="0" w:space="0" w:color="auto"/>
        <w:right w:val="none" w:sz="0" w:space="0" w:color="auto"/>
      </w:divBdr>
    </w:div>
    <w:div w:id="2120681704">
      <w:bodyDiv w:val="1"/>
      <w:marLeft w:val="0"/>
      <w:marRight w:val="0"/>
      <w:marTop w:val="0"/>
      <w:marBottom w:val="0"/>
      <w:divBdr>
        <w:top w:val="none" w:sz="0" w:space="0" w:color="auto"/>
        <w:left w:val="none" w:sz="0" w:space="0" w:color="auto"/>
        <w:bottom w:val="none" w:sz="0" w:space="0" w:color="auto"/>
        <w:right w:val="none" w:sz="0" w:space="0" w:color="auto"/>
      </w:divBdr>
    </w:div>
    <w:div w:id="2121217797">
      <w:bodyDiv w:val="1"/>
      <w:marLeft w:val="0"/>
      <w:marRight w:val="0"/>
      <w:marTop w:val="0"/>
      <w:marBottom w:val="0"/>
      <w:divBdr>
        <w:top w:val="none" w:sz="0" w:space="0" w:color="auto"/>
        <w:left w:val="none" w:sz="0" w:space="0" w:color="auto"/>
        <w:bottom w:val="none" w:sz="0" w:space="0" w:color="auto"/>
        <w:right w:val="none" w:sz="0" w:space="0" w:color="auto"/>
      </w:divBdr>
    </w:div>
    <w:div w:id="2123105706">
      <w:bodyDiv w:val="1"/>
      <w:marLeft w:val="0"/>
      <w:marRight w:val="0"/>
      <w:marTop w:val="0"/>
      <w:marBottom w:val="0"/>
      <w:divBdr>
        <w:top w:val="none" w:sz="0" w:space="0" w:color="auto"/>
        <w:left w:val="none" w:sz="0" w:space="0" w:color="auto"/>
        <w:bottom w:val="none" w:sz="0" w:space="0" w:color="auto"/>
        <w:right w:val="none" w:sz="0" w:space="0" w:color="auto"/>
      </w:divBdr>
    </w:div>
    <w:div w:id="2126541120">
      <w:bodyDiv w:val="1"/>
      <w:marLeft w:val="0"/>
      <w:marRight w:val="0"/>
      <w:marTop w:val="0"/>
      <w:marBottom w:val="0"/>
      <w:divBdr>
        <w:top w:val="none" w:sz="0" w:space="0" w:color="auto"/>
        <w:left w:val="none" w:sz="0" w:space="0" w:color="auto"/>
        <w:bottom w:val="none" w:sz="0" w:space="0" w:color="auto"/>
        <w:right w:val="none" w:sz="0" w:space="0" w:color="auto"/>
      </w:divBdr>
    </w:div>
    <w:div w:id="2129351514">
      <w:bodyDiv w:val="1"/>
      <w:marLeft w:val="0"/>
      <w:marRight w:val="0"/>
      <w:marTop w:val="0"/>
      <w:marBottom w:val="0"/>
      <w:divBdr>
        <w:top w:val="none" w:sz="0" w:space="0" w:color="auto"/>
        <w:left w:val="none" w:sz="0" w:space="0" w:color="auto"/>
        <w:bottom w:val="none" w:sz="0" w:space="0" w:color="auto"/>
        <w:right w:val="none" w:sz="0" w:space="0" w:color="auto"/>
      </w:divBdr>
    </w:div>
    <w:div w:id="2136287814">
      <w:bodyDiv w:val="1"/>
      <w:marLeft w:val="0"/>
      <w:marRight w:val="0"/>
      <w:marTop w:val="0"/>
      <w:marBottom w:val="0"/>
      <w:divBdr>
        <w:top w:val="none" w:sz="0" w:space="0" w:color="auto"/>
        <w:left w:val="none" w:sz="0" w:space="0" w:color="auto"/>
        <w:bottom w:val="none" w:sz="0" w:space="0" w:color="auto"/>
        <w:right w:val="none" w:sz="0" w:space="0" w:color="auto"/>
      </w:divBdr>
    </w:div>
    <w:div w:id="214427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s://www.frc.org.uk/auditors/audit-assurance/auditor-s-responsibilities-for-the-audit-of-the-fi/description-of-the-auditor%e2%80%99s-responsibilities-fo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 Accts Documents" ma:contentTypeID="0x01010039469B92D8818E42B4C63D5AABB5552C00857E729D97BC7A469F28E80B6C46D122" ma:contentTypeVersion="26" ma:contentTypeDescription="Documents for the Financial Accounts" ma:contentTypeScope="" ma:versionID="aaba109acf2c4c4a1f24b983748f39a0">
  <xsd:schema xmlns:xsd="http://www.w3.org/2001/XMLSchema" xmlns:xs="http://www.w3.org/2001/XMLSchema" xmlns:p="http://schemas.microsoft.com/office/2006/metadata/properties" xmlns:ns2="deb64de6-c8c9-406d-a029-5bd344b87dc1" xmlns:ns3="6c9a7b34-28d0-4e08-95cf-af96fa9651c1" targetNamespace="http://schemas.microsoft.com/office/2006/metadata/properties" ma:root="true" ma:fieldsID="d1b49668f06bb83f7f5f81ba1ffc7f76" ns2:_="" ns3:_="">
    <xsd:import namespace="deb64de6-c8c9-406d-a029-5bd344b87dc1"/>
    <xsd:import namespace="6c9a7b34-28d0-4e08-95cf-af96fa9651c1"/>
    <xsd:element name="properties">
      <xsd:complexType>
        <xsd:sequence>
          <xsd:element name="documentManagement">
            <xsd:complexType>
              <xsd:all>
                <xsd:element ref="ns3:AdditionalInformation" minOccurs="0"/>
                <xsd:element ref="ns3:Sourceofinformation" minOccurs="0"/>
                <xsd:element ref="ns2:SubAccount" minOccurs="0"/>
                <xsd:element ref="ns2:o6a724668bab48818141ae2bc744d248" minOccurs="0"/>
                <xsd:element ref="ns2:o13c5941ccc34a18afdefbef7a0b30f5" minOccurs="0"/>
                <xsd:element ref="ns2:fe85226ce3a34742ab2f28da9a761654" minOccurs="0"/>
                <xsd:element ref="ns2:a21741d22926482585b82da136cba1f2" minOccurs="0"/>
                <xsd:element ref="ns2:h95e578b32af4782ba9ac7dc24129dfc" minOccurs="0"/>
                <xsd:element ref="ns2:e02c31f4aa47440c8cd69a8bd075ce68" minOccurs="0"/>
                <xsd:element ref="ns2:o4891aec651945d7b0802cb081169854" minOccurs="0"/>
                <xsd:element ref="ns2:TaxCatchAll" minOccurs="0"/>
                <xsd:element ref="ns3:MediaServiceMetadata" minOccurs="0"/>
                <xsd:element ref="ns3:MediaServiceFastMetadata" minOccurs="0"/>
                <xsd:element ref="ns2:TaxCatchAllLabel" minOccurs="0"/>
                <xsd:element ref="ns2:SharedWithUsers" minOccurs="0"/>
                <xsd:element ref="ns2:SharedWithDetails" minOccurs="0"/>
                <xsd:element ref="ns2:nc0319af775f49a99f4a7218a3083afa" minOccurs="0"/>
                <xsd:element ref="ns3:MediaServiceObjectDetectorVersions" minOccurs="0"/>
                <xsd:element ref="ns3:MediaServiceSearchPropertie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SubAccount" ma:index="12" nillable="true" ma:displayName="Sub Account" ma:format="Dropdown" ma:internalName="SubAccount" ma:readOnly="false">
      <xsd:simpleType>
        <xsd:union memberTypes="dms:Text">
          <xsd:simpleType>
            <xsd:restriction base="dms:Choice">
              <xsd:enumeration value="Accruals"/>
              <xsd:enumeration value="Prepayments"/>
            </xsd:restriction>
          </xsd:simpleType>
        </xsd:union>
      </xsd:simpleType>
    </xsd:element>
    <xsd:element name="o6a724668bab48818141ae2bc744d248" ma:index="1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o13c5941ccc34a18afdefbef7a0b30f5" ma:index="16" ma:taxonomy="true" ma:internalName="o13c5941ccc34a18afdefbef7a0b30f5" ma:taxonomyFieldName="Finance_FinAccts_Fin_Accts_Category" ma:displayName="Fin Accts Category" ma:readOnly="false" ma:default="" ma:fieldId="{813c5941-ccc3-4a18-afde-fbef7a0b30f5}" ma:sspId="fffa94f5-9538-4d5d-ae72-f19c8bf93f9e" ma:termSetId="4e54ef90-cbc3-4660-baf9-41c4cf2ff21b" ma:anchorId="c7e30e91-9f76-48af-8235-29efb985755b" ma:open="false" ma:isKeyword="false">
      <xsd:complexType>
        <xsd:sequence>
          <xsd:element ref="pc:Terms" minOccurs="0" maxOccurs="1"/>
        </xsd:sequence>
      </xsd:complexType>
    </xsd:element>
    <xsd:element name="fe85226ce3a34742ab2f28da9a761654" ma:index="18" ma:taxonomy="true" ma:internalName="fe85226ce3a34742ab2f28da9a761654" ma:taxonomyFieldName="Finance_FinAccts_Report_Type" ma:displayName="Report Type" ma:readOnly="false" ma:default="" ma:fieldId="{fe85226c-e3a3-4742-ab2f-28da9a761654}" ma:sspId="fffa94f5-9538-4d5d-ae72-f19c8bf93f9e" ma:termSetId="4e54ef90-cbc3-4660-baf9-41c4cf2ff21b" ma:anchorId="7059e955-dfd1-4758-a50a-1f4af8b76809" ma:open="false" ma:isKeyword="false">
      <xsd:complexType>
        <xsd:sequence>
          <xsd:element ref="pc:Terms" minOccurs="0" maxOccurs="1"/>
        </xsd:sequence>
      </xsd:complexType>
    </xsd:element>
    <xsd:element name="a21741d22926482585b82da136cba1f2" ma:index="20" ma:taxonomy="true" ma:internalName="a21741d22926482585b82da136cba1f2" ma:taxonomyFieldName="Finance_FinAccts_Account" ma:displayName="Account" ma:readOnly="false" ma:default="" ma:fieldId="{a21741d2-2926-4825-85b8-2da136cba1f2}" ma:sspId="fffa94f5-9538-4d5d-ae72-f19c8bf93f9e" ma:termSetId="4e54ef90-cbc3-4660-baf9-41c4cf2ff21b" ma:anchorId="a7181a02-77fd-4040-9a56-b67cb967e911" ma:open="false" ma:isKeyword="false">
      <xsd:complexType>
        <xsd:sequence>
          <xsd:element ref="pc:Terms" minOccurs="0" maxOccurs="1"/>
        </xsd:sequence>
      </xsd:complexType>
    </xsd:element>
    <xsd:element name="h95e578b32af4782ba9ac7dc24129dfc" ma:index="22" nillable="true" ma:taxonomy="true" ma:internalName="h95e578b32af4782ba9ac7dc24129dfc" ma:taxonomyFieldName="Finance_FinAccts_Detailed_Account" ma:displayName="Detailed Account" ma:readOnly="false" ma:default="" ma:fieldId="{195e578b-32af-4782-ba9a-c7dc24129dfc}" ma:taxonomyMulti="true" ma:sspId="fffa94f5-9538-4d5d-ae72-f19c8bf93f9e" ma:termSetId="4e54ef90-cbc3-4660-baf9-41c4cf2ff21b" ma:anchorId="a9912b89-7b99-423b-8641-18e5c157f0da" ma:open="false" ma:isKeyword="false">
      <xsd:complexType>
        <xsd:sequence>
          <xsd:element ref="pc:Terms" minOccurs="0" maxOccurs="1"/>
        </xsd:sequence>
      </xsd:complexType>
    </xsd:element>
    <xsd:element name="e02c31f4aa47440c8cd69a8bd075ce68" ma:index="23"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o4891aec651945d7b0802cb081169854" ma:index="24" nillable="true" ma:taxonomy="true" ma:internalName="o4891aec651945d7b0802cb081169854" ma:taxonomyFieldName="Finance_FinAccts_Supporting_Documents" ma:displayName="Supporting Documents" ma:readOnly="false" ma:default="" ma:fieldId="{84891aec-6519-45d7-b080-2cb081169854}" ma:sspId="fffa94f5-9538-4d5d-ae72-f19c8bf93f9e" ma:termSetId="4e54ef90-cbc3-4660-baf9-41c4cf2ff21b" ma:anchorId="e06fc21b-f822-4bda-821b-0565afc12a97" ma:open="false" ma:isKeyword="false">
      <xsd:complexType>
        <xsd:sequence>
          <xsd:element ref="pc:Terms" minOccurs="0" maxOccurs="1"/>
        </xsd:sequence>
      </xsd:complexType>
    </xsd:element>
    <xsd:element name="TaxCatchAll" ma:index="25"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element name="nc0319af775f49a99f4a7218a3083afa" ma:index="32"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a7b34-28d0-4e08-95cf-af96fa9651c1" elementFormDefault="qualified">
    <xsd:import namespace="http://schemas.microsoft.com/office/2006/documentManagement/types"/>
    <xsd:import namespace="http://schemas.microsoft.com/office/infopath/2007/PartnerControls"/>
    <xsd:element name="AdditionalInformation" ma:index="10" nillable="true" ma:displayName="Additional Information" ma:description="Supporting Narrative for file." ma:format="Dropdown" ma:internalName="AdditionalInformation" ma:readOnly="false">
      <xsd:simpleType>
        <xsd:restriction base="dms:Note">
          <xsd:maxLength value="255"/>
        </xsd:restriction>
      </xsd:simpleType>
    </xsd:element>
    <xsd:element name="Sourceofinformation" ma:index="11" nillable="true" ma:displayName="Source of information" ma:description="Source Company/Individual providing information, report, correspendence as POC" ma:format="Dropdown" ma:internalName="Sourceofinformation" ma:readOnly="false">
      <xsd:simpleType>
        <xsd:restriction base="dms:Note">
          <xsd:maxLength value="255"/>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b64de6-c8c9-406d-a029-5bd344b87dc1">
      <Value>152</Value>
      <Value>116</Value>
      <Value>232</Value>
      <Value>144</Value>
      <Value>57</Value>
      <Value>172</Value>
      <Value>167</Value>
    </TaxCatchAll>
    <SubAccount xmlns="deb64de6-c8c9-406d-a029-5bd344b87dc1" xsi:nil="true"/>
    <Sourceofinformation xmlns="6c9a7b34-28d0-4e08-95cf-af96fa9651c1" xsi:nil="true"/>
    <o4891aec651945d7b0802cb081169854 xmlns="deb64de6-c8c9-406d-a029-5bd344b87dc1">
      <Terms xmlns="http://schemas.microsoft.com/office/infopath/2007/PartnerControls"/>
    </o4891aec651945d7b0802cb081169854>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270f3094-4afd-4c12-b904-96aef4e56d94</TermId>
        </TermInfo>
      </Terms>
    </e02c31f4aa47440c8cd69a8bd075ce68>
    <fe85226ce3a34742ab2f28da9a761654 xmlns="deb64de6-c8c9-406d-a029-5bd344b87dc1">
      <Terms xmlns="http://schemas.microsoft.com/office/infopath/2007/PartnerControls">
        <TermInfo xmlns="http://schemas.microsoft.com/office/infopath/2007/PartnerControls">
          <TermName xmlns="http://schemas.microsoft.com/office/infopath/2007/PartnerControls">Notes To Accounts</TermName>
          <TermId xmlns="http://schemas.microsoft.com/office/infopath/2007/PartnerControls">15f3f46d-d466-4fa1-b4e3-635fcd7dd5aa</TermId>
        </TermInfo>
      </Terms>
    </fe85226ce3a34742ab2f28da9a761654>
    <h95e578b32af4782ba9ac7dc24129dfc xmlns="deb64de6-c8c9-406d-a029-5bd344b87dc1">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faae7922-5e7b-47db-a3ee-646eee9eab3b</TermId>
        </TermInfo>
      </Terms>
    </h95e578b32af4782ba9ac7dc24129dfc>
    <o13c5941ccc34a18afdefbef7a0b30f5 xmlns="deb64de6-c8c9-406d-a029-5bd344b87dc1">
      <Terms xmlns="http://schemas.microsoft.com/office/infopath/2007/PartnerControls">
        <TermInfo xmlns="http://schemas.microsoft.com/office/infopath/2007/PartnerControls">
          <TermName xmlns="http://schemas.microsoft.com/office/infopath/2007/PartnerControls">Annual Accounts</TermName>
          <TermId xmlns="http://schemas.microsoft.com/office/infopath/2007/PartnerControls">59db12c6-ab0f-43cd-a1ae-7382eb01a31e</TermId>
        </TermInfo>
      </Terms>
    </o13c5941ccc34a18afdefbef7a0b30f5>
    <a21741d22926482585b82da136cba1f2 xmlns="deb64de6-c8c9-406d-a029-5bd344b87dc1">
      <Terms xmlns="http://schemas.microsoft.com/office/infopath/2007/PartnerControls">
        <TermInfo xmlns="http://schemas.microsoft.com/office/infopath/2007/PartnerControls">
          <TermName xmlns="http://schemas.microsoft.com/office/infopath/2007/PartnerControls">Statement</TermName>
          <TermId xmlns="http://schemas.microsoft.com/office/infopath/2007/PartnerControls">3e4b0be1-15ed-4bd0-945e-6903236e86f4</TermId>
        </TermInfo>
      </Terms>
    </a21741d22926482585b82da136cba1f2>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Senior Accountant 5</TermName>
          <TermId xmlns="http://schemas.microsoft.com/office/infopath/2007/PartnerControls">f05d16fb-637c-4ba8-97df-a31d905756c6</TermId>
        </TermInfo>
      </Terms>
    </o6a724668bab48818141ae2bc744d248>
    <AdditionalInformation xmlns="6c9a7b34-28d0-4e08-95cf-af96fa9651c1" xsi:nil="true"/>
    <TaxCatchAllLabel xmlns="deb64de6-c8c9-406d-a029-5bd344b87dc1" xsi:nil="true"/>
    <lcf76f155ced4ddcb4097134ff3c332f xmlns="6c9a7b34-28d0-4e08-95cf-af96fa9651c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2.xml><?xml version="1.0" encoding="utf-8"?>
<ds:datastoreItem xmlns:ds="http://schemas.openxmlformats.org/officeDocument/2006/customXml" ds:itemID="{8B652DE2-BBE4-4832-B7A4-B0FBE7B7E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6c9a7b34-28d0-4e08-95cf-af96fa965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5C66F-98CA-4A73-AF88-F5248C28A2B7}">
  <ds:schemaRefs>
    <ds:schemaRef ds:uri="http://schemas.microsoft.com/office/2006/metadata/properties"/>
    <ds:schemaRef ds:uri="http://schemas.microsoft.com/office/infopath/2007/PartnerControls"/>
    <ds:schemaRef ds:uri="deb64de6-c8c9-406d-a029-5bd344b87dc1"/>
    <ds:schemaRef ds:uri="6c9a7b34-28d0-4e08-95cf-af96fa9651c1"/>
  </ds:schemaRefs>
</ds:datastoreItem>
</file>

<file path=customXml/itemProps4.xml><?xml version="1.0" encoding="utf-8"?>
<ds:datastoreItem xmlns:ds="http://schemas.openxmlformats.org/officeDocument/2006/customXml" ds:itemID="{7833A6A0-0624-4F4D-994E-D8589E51A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20</Pages>
  <Words>31369</Words>
  <Characters>166885</Characters>
  <Application>Microsoft Office Word</Application>
  <DocSecurity>0</DocSecurity>
  <Lines>9816</Lines>
  <Paragraphs>6608</Paragraphs>
  <ScaleCrop>false</ScaleCrop>
  <Company>Gwent Police</Company>
  <LinksUpToDate>false</LinksUpToDate>
  <CharactersWithSpaces>191646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Yasir, Muhammad</cp:lastModifiedBy>
  <cp:revision>1876</cp:revision>
  <cp:lastPrinted>2025-01-25T14:42:00Z</cp:lastPrinted>
  <dcterms:created xsi:type="dcterms:W3CDTF">2025-06-08T09:29:00Z</dcterms:created>
  <dcterms:modified xsi:type="dcterms:W3CDTF">2025-10-20T14:31:00Z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0x01010039469B92D8818E42B4C63D5AABB5552C00857E729D97BC7A469F28E80B6C46D122</vt:lpwstr>
  </property>
  <property fmtid="{D5CDD505-2E9C-101B-9397-08002B2CF9AE}" pid="12" name="MediaServiceImageTags">
    <vt:lpwstr/>
  </property>
  <property fmtid="{D5CDD505-2E9C-101B-9397-08002B2CF9AE}" pid="13" name="Finance_FinAccts_Detailed_Account">
    <vt:lpwstr>152;#Not Applicable|faae7922-5e7b-47db-a3ee-646eee9eab3b</vt:lpwstr>
  </property>
  <property fmtid="{D5CDD505-2E9C-101B-9397-08002B2CF9AE}" pid="14" name="Finance_FinAccts_Supporting_Documents">
    <vt:lpwstr/>
  </property>
  <property fmtid="{D5CDD505-2E9C-101B-9397-08002B2CF9AE}" pid="15" name="Finance_Core_Financual_Month">
    <vt:lpwstr>57;#Annual|270f3094-4afd-4c12-b904-96aef4e56d94</vt:lpwstr>
  </property>
  <property fmtid="{D5CDD505-2E9C-101B-9397-08002B2CF9AE}" pid="16" name="Finance_FinAccts_Account">
    <vt:lpwstr>144;#Statement|3e4b0be1-15ed-4bd0-945e-6903236e86f4</vt:lpwstr>
  </property>
  <property fmtid="{D5CDD505-2E9C-101B-9397-08002B2CF9AE}" pid="17" name="_docset_NoMedatataSyncRequired">
    <vt:lpwstr>False</vt:lpwstr>
  </property>
  <property fmtid="{D5CDD505-2E9C-101B-9397-08002B2CF9AE}" pid="18" name="Finance_Core_Financual_Year">
    <vt:lpwstr>232;#2024/25|8de963cf-1aa4-4789-bbf5-e0d75cffefd5</vt:lpwstr>
  </property>
  <property fmtid="{D5CDD505-2E9C-101B-9397-08002B2CF9AE}" pid="19" name="Finance_FinAccts_Report_Type">
    <vt:lpwstr>172;#Notes To Accounts|15f3f46d-d466-4fa1-b4e3-635fcd7dd5aa</vt:lpwstr>
  </property>
  <property fmtid="{D5CDD505-2E9C-101B-9397-08002B2CF9AE}" pid="20" name="Finance_Core_Business_Owner">
    <vt:lpwstr>116</vt:lpwstr>
  </property>
  <property fmtid="{D5CDD505-2E9C-101B-9397-08002B2CF9AE}" pid="21" name="Finance_FinAccts_Fin_Accts_Category">
    <vt:lpwstr>167</vt:lpwstr>
  </property>
</Properties>
</file>