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1022A612" w14:textId="77777777" w:rsidTr="00933DD9">
        <w:tc>
          <w:tcPr>
            <w:tcW w:w="9242" w:type="dxa"/>
            <w:gridSpan w:val="2"/>
            <w:shd w:val="clear" w:color="auto" w:fill="auto"/>
          </w:tcPr>
          <w:p w14:paraId="4F08654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F817F9" w14:textId="77777777" w:rsidTr="00D37B81">
        <w:tc>
          <w:tcPr>
            <w:tcW w:w="2093" w:type="dxa"/>
            <w:shd w:val="clear" w:color="auto" w:fill="auto"/>
          </w:tcPr>
          <w:p w14:paraId="1C49C061" w14:textId="712C4CBE" w:rsidR="00320095" w:rsidRPr="00B01AB5" w:rsidRDefault="000409AB" w:rsidP="00786E28">
            <w:pPr>
              <w:rPr>
                <w:rFonts w:ascii="Arial" w:hAnsi="Arial" w:cs="Arial"/>
                <w:sz w:val="24"/>
                <w:szCs w:val="24"/>
              </w:rPr>
            </w:pPr>
            <w:r w:rsidRPr="00B01AB5">
              <w:rPr>
                <w:rFonts w:ascii="Arial" w:hAnsi="Arial" w:cs="Arial"/>
                <w:sz w:val="24"/>
                <w:szCs w:val="24"/>
              </w:rPr>
              <w:t>PCCG</w:t>
            </w:r>
            <w:r w:rsidR="00B01AB5">
              <w:rPr>
                <w:rFonts w:ascii="Arial" w:hAnsi="Arial" w:cs="Arial"/>
                <w:sz w:val="24"/>
                <w:szCs w:val="24"/>
              </w:rPr>
              <w:t>-2024-017</w:t>
            </w:r>
          </w:p>
        </w:tc>
        <w:tc>
          <w:tcPr>
            <w:tcW w:w="7149" w:type="dxa"/>
            <w:shd w:val="clear" w:color="auto" w:fill="auto"/>
          </w:tcPr>
          <w:p w14:paraId="546619C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66E8C24" w14:textId="77777777" w:rsidTr="00D37B81">
        <w:tc>
          <w:tcPr>
            <w:tcW w:w="2093" w:type="dxa"/>
            <w:shd w:val="clear" w:color="auto" w:fill="auto"/>
          </w:tcPr>
          <w:p w14:paraId="27BC9123" w14:textId="77777777" w:rsidR="00320095" w:rsidRPr="00B01AB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B01AB5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0818B1ED" w14:textId="4B8903B1" w:rsidR="00320095" w:rsidRPr="00933DD9" w:rsidRDefault="00166A26" w:rsidP="00836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Talking Shop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Blackwood </w:t>
            </w:r>
            <w:r w:rsidR="00836604">
              <w:rPr>
                <w:rFonts w:ascii="Arial" w:hAnsi="Arial" w:cs="Arial"/>
                <w:sz w:val="24"/>
                <w:szCs w:val="24"/>
              </w:rPr>
              <w:t>202</w:t>
            </w:r>
            <w:r w:rsidR="00A605CC">
              <w:rPr>
                <w:rFonts w:ascii="Arial" w:hAnsi="Arial" w:cs="Arial"/>
                <w:sz w:val="24"/>
                <w:szCs w:val="24"/>
              </w:rPr>
              <w:t>4</w:t>
            </w:r>
            <w:r w:rsidR="002756B8">
              <w:rPr>
                <w:rFonts w:ascii="Arial" w:hAnsi="Arial" w:cs="Arial"/>
                <w:sz w:val="24"/>
                <w:szCs w:val="24"/>
              </w:rPr>
              <w:t>/</w:t>
            </w:r>
            <w:r w:rsidR="005B6D95">
              <w:rPr>
                <w:rFonts w:ascii="Arial" w:hAnsi="Arial" w:cs="Arial"/>
                <w:sz w:val="24"/>
                <w:szCs w:val="24"/>
              </w:rPr>
              <w:t>2</w:t>
            </w:r>
            <w:r w:rsidR="00A605CC">
              <w:rPr>
                <w:rFonts w:ascii="Arial" w:hAnsi="Arial" w:cs="Arial"/>
                <w:sz w:val="24"/>
                <w:szCs w:val="24"/>
              </w:rPr>
              <w:t>5</w:t>
            </w:r>
            <w:r w:rsidR="0083660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20095" w:rsidRPr="00933DD9" w14:paraId="342D4EF4" w14:textId="77777777" w:rsidTr="00D37B81">
        <w:tc>
          <w:tcPr>
            <w:tcW w:w="2093" w:type="dxa"/>
            <w:shd w:val="clear" w:color="auto" w:fill="auto"/>
          </w:tcPr>
          <w:p w14:paraId="4A032003" w14:textId="77777777" w:rsidR="00320095" w:rsidRPr="00B01AB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B01AB5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4EFF23F" w14:textId="19E319D3" w:rsidR="00320095" w:rsidRPr="00933DD9" w:rsidRDefault="00166A26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A26">
              <w:rPr>
                <w:rFonts w:ascii="Arial" w:hAnsi="Arial" w:cs="Arial"/>
                <w:sz w:val="24"/>
                <w:szCs w:val="24"/>
              </w:rPr>
              <w:t xml:space="preserve">To record the decision to award </w:t>
            </w:r>
            <w:r>
              <w:rPr>
                <w:rFonts w:ascii="Arial" w:hAnsi="Arial" w:cs="Arial"/>
                <w:sz w:val="24"/>
                <w:szCs w:val="24"/>
              </w:rPr>
              <w:t xml:space="preserve">PCC </w:t>
            </w:r>
            <w:r w:rsidRPr="00166A26">
              <w:rPr>
                <w:rFonts w:ascii="Arial" w:hAnsi="Arial" w:cs="Arial"/>
                <w:sz w:val="24"/>
                <w:szCs w:val="24"/>
              </w:rPr>
              <w:t xml:space="preserve">funding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66A26">
              <w:rPr>
                <w:rFonts w:ascii="Arial" w:hAnsi="Arial" w:cs="Arial"/>
                <w:sz w:val="24"/>
                <w:szCs w:val="24"/>
              </w:rPr>
              <w:t xml:space="preserve">Talking Shop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166A26">
              <w:rPr>
                <w:rFonts w:ascii="Arial" w:hAnsi="Arial" w:cs="Arial"/>
                <w:sz w:val="24"/>
                <w:szCs w:val="24"/>
              </w:rPr>
              <w:t xml:space="preserve">the available partnership funding held within the </w:t>
            </w:r>
            <w:r w:rsidR="000647E3" w:rsidRPr="00166A26">
              <w:rPr>
                <w:rFonts w:ascii="Arial" w:hAnsi="Arial" w:cs="Arial"/>
                <w:sz w:val="24"/>
                <w:szCs w:val="24"/>
              </w:rPr>
              <w:t>2</w:t>
            </w:r>
            <w:r w:rsidR="000647E3">
              <w:rPr>
                <w:rFonts w:ascii="Arial" w:hAnsi="Arial" w:cs="Arial"/>
                <w:sz w:val="24"/>
                <w:szCs w:val="24"/>
              </w:rPr>
              <w:t>02</w:t>
            </w:r>
            <w:r w:rsidR="000647E3" w:rsidRPr="00166A26">
              <w:rPr>
                <w:rFonts w:ascii="Arial" w:hAnsi="Arial" w:cs="Arial"/>
                <w:sz w:val="24"/>
                <w:szCs w:val="24"/>
              </w:rPr>
              <w:t>4/25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 OPCC </w:t>
            </w:r>
            <w:r w:rsidRPr="00166A26">
              <w:rPr>
                <w:rFonts w:ascii="Arial" w:hAnsi="Arial" w:cs="Arial"/>
                <w:sz w:val="24"/>
                <w:szCs w:val="24"/>
              </w:rPr>
              <w:t>budget</w:t>
            </w:r>
            <w:r w:rsidR="005B6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93AA80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A4DEA83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D8752E" w:rsidRPr="00933DD9" w14:paraId="70CAADD2" w14:textId="77777777" w:rsidTr="00DD6CFE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A2AA4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F3E6" w14:textId="36FA5F30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</w:t>
            </w:r>
            <w:r w:rsidR="00EA3BE6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>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71014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</w:p>
        </w:tc>
      </w:tr>
      <w:tr w:rsidR="00957874" w:rsidRPr="00933DD9" w14:paraId="38FC7C5A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A7B4761" w14:textId="77777777" w:rsidR="00957874" w:rsidRDefault="005B6D9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12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69CE" w14:textId="5273DEF5" w:rsidR="003A039D" w:rsidRDefault="00957874" w:rsidP="000647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requirements under the Act have been considered as well as the requirements of the Police and 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Plan </w:t>
            </w:r>
            <w:r w:rsidR="00C52A25">
              <w:rPr>
                <w:rFonts w:ascii="Arial" w:hAnsi="Arial" w:cs="Arial"/>
                <w:sz w:val="24"/>
                <w:szCs w:val="24"/>
              </w:rPr>
              <w:t xml:space="preserve">published by </w:t>
            </w:r>
            <w:r w:rsidR="000D3A82">
              <w:rPr>
                <w:rFonts w:ascii="Arial" w:hAnsi="Arial" w:cs="Arial"/>
                <w:sz w:val="24"/>
                <w:szCs w:val="24"/>
              </w:rPr>
              <w:t xml:space="preserve">my predecessor </w:t>
            </w:r>
            <w:r w:rsidRPr="001D04C7">
              <w:rPr>
                <w:rFonts w:ascii="Arial" w:hAnsi="Arial" w:cs="Arial"/>
                <w:sz w:val="24"/>
                <w:szCs w:val="24"/>
              </w:rPr>
              <w:t>and the current community safety landscape in Gwent</w:t>
            </w:r>
            <w:r w:rsidR="0034702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77579F" w14:textId="6C59C005" w:rsidR="00B01AB5" w:rsidRDefault="003A039D" w:rsidP="00B01A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the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2024/25 OPCC </w:t>
            </w:r>
            <w:r>
              <w:rPr>
                <w:rFonts w:ascii="Arial" w:hAnsi="Arial" w:cs="Arial"/>
                <w:sz w:val="24"/>
                <w:szCs w:val="24"/>
              </w:rPr>
              <w:t xml:space="preserve">budget, the Police and Crime Commissioner has agreed to fund </w:t>
            </w:r>
            <w:r w:rsidR="006F057B">
              <w:rPr>
                <w:rFonts w:ascii="Arial" w:hAnsi="Arial" w:cs="Arial"/>
                <w:sz w:val="24"/>
                <w:szCs w:val="24"/>
              </w:rPr>
              <w:t xml:space="preserve">The Talking Shop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Blackwood </w:t>
            </w:r>
            <w:r>
              <w:rPr>
                <w:rFonts w:ascii="Arial" w:hAnsi="Arial" w:cs="Arial"/>
                <w:sz w:val="24"/>
                <w:szCs w:val="24"/>
              </w:rPr>
              <w:t>a total of £</w:t>
            </w:r>
            <w:r w:rsidR="006F057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,000 to sustain their </w:t>
            </w:r>
            <w:r w:rsidR="006F057B">
              <w:rPr>
                <w:rFonts w:ascii="Arial" w:hAnsi="Arial" w:cs="Arial"/>
                <w:sz w:val="24"/>
                <w:szCs w:val="24"/>
              </w:rPr>
              <w:t xml:space="preserve">project for the remainder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2024/25 financial year.  </w:t>
            </w:r>
            <w:r w:rsidR="006F057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C72E8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="006F057B">
              <w:rPr>
                <w:rFonts w:ascii="Arial" w:hAnsi="Arial" w:cs="Arial"/>
                <w:sz w:val="24"/>
                <w:szCs w:val="24"/>
              </w:rPr>
              <w:t>exists to support community members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F057B">
              <w:rPr>
                <w:rFonts w:ascii="Arial" w:hAnsi="Arial" w:cs="Arial"/>
                <w:sz w:val="24"/>
                <w:szCs w:val="24"/>
              </w:rPr>
              <w:t xml:space="preserve">increase community cohesion and </w:t>
            </w:r>
            <w:r>
              <w:rPr>
                <w:rFonts w:ascii="Arial" w:hAnsi="Arial" w:cs="Arial"/>
                <w:sz w:val="24"/>
                <w:szCs w:val="24"/>
              </w:rPr>
              <w:t xml:space="preserve">reduce crime and anti-social behaviour in </w:t>
            </w:r>
            <w:r w:rsidR="006F057B">
              <w:rPr>
                <w:rFonts w:ascii="Arial" w:hAnsi="Arial" w:cs="Arial"/>
                <w:sz w:val="24"/>
                <w:szCs w:val="24"/>
              </w:rPr>
              <w:t>Blackwood and the surrounding</w:t>
            </w:r>
            <w:r w:rsidR="002C72E8">
              <w:rPr>
                <w:rFonts w:ascii="Arial" w:hAnsi="Arial" w:cs="Arial"/>
                <w:sz w:val="24"/>
                <w:szCs w:val="24"/>
              </w:rPr>
              <w:t xml:space="preserve"> area</w:t>
            </w:r>
            <w:r w:rsidR="000647E3">
              <w:rPr>
                <w:rFonts w:ascii="Arial" w:hAnsi="Arial" w:cs="Arial"/>
                <w:sz w:val="24"/>
                <w:szCs w:val="24"/>
              </w:rPr>
              <w:t>s</w:t>
            </w:r>
            <w:r w:rsidR="00166A26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The OPCC </w:t>
            </w:r>
            <w:r w:rsidR="00166A26"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granted </w:t>
            </w:r>
            <w:r w:rsidR="00166A26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support the </w:t>
            </w:r>
            <w:r w:rsidR="00166A26">
              <w:rPr>
                <w:rFonts w:ascii="Arial" w:hAnsi="Arial" w:cs="Arial"/>
                <w:sz w:val="24"/>
                <w:szCs w:val="24"/>
              </w:rPr>
              <w:t xml:space="preserve">Talking Shop as </w:t>
            </w:r>
            <w:r w:rsidR="002C72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66A26">
              <w:rPr>
                <w:rFonts w:ascii="Arial" w:hAnsi="Arial" w:cs="Arial"/>
                <w:sz w:val="24"/>
                <w:szCs w:val="24"/>
              </w:rPr>
              <w:t xml:space="preserve">community resource </w:t>
            </w:r>
            <w:r w:rsidR="002C72E8">
              <w:rPr>
                <w:rFonts w:ascii="Arial" w:hAnsi="Arial" w:cs="Arial"/>
                <w:sz w:val="24"/>
                <w:szCs w:val="24"/>
              </w:rPr>
              <w:t xml:space="preserve">and to increase </w:t>
            </w:r>
            <w:r w:rsidR="00166A26">
              <w:rPr>
                <w:rFonts w:ascii="Arial" w:hAnsi="Arial" w:cs="Arial"/>
                <w:sz w:val="24"/>
                <w:szCs w:val="24"/>
              </w:rPr>
              <w:t xml:space="preserve">engagement with Gwent Police.  The </w:t>
            </w:r>
            <w:r w:rsidR="002C72E8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="00166A26">
              <w:rPr>
                <w:rFonts w:ascii="Arial" w:hAnsi="Arial" w:cs="Arial"/>
                <w:sz w:val="24"/>
                <w:szCs w:val="24"/>
              </w:rPr>
              <w:t xml:space="preserve">will provide the platform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for increased </w:t>
            </w:r>
            <w:r w:rsidR="002C72E8">
              <w:rPr>
                <w:rFonts w:ascii="Arial" w:hAnsi="Arial" w:cs="Arial"/>
                <w:sz w:val="24"/>
                <w:szCs w:val="24"/>
              </w:rPr>
              <w:t xml:space="preserve">engagement </w:t>
            </w:r>
            <w:r w:rsidR="00166A26">
              <w:rPr>
                <w:rFonts w:ascii="Arial" w:hAnsi="Arial" w:cs="Arial"/>
                <w:sz w:val="24"/>
                <w:szCs w:val="24"/>
              </w:rPr>
              <w:t xml:space="preserve">with Community members </w:t>
            </w:r>
            <w:r w:rsidR="002C72E8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166A26">
              <w:rPr>
                <w:rFonts w:ascii="Arial" w:hAnsi="Arial" w:cs="Arial"/>
                <w:sz w:val="24"/>
                <w:szCs w:val="24"/>
              </w:rPr>
              <w:t xml:space="preserve">issues </w:t>
            </w:r>
            <w:r w:rsidR="002C72E8">
              <w:rPr>
                <w:rFonts w:ascii="Arial" w:hAnsi="Arial" w:cs="Arial"/>
                <w:sz w:val="24"/>
                <w:szCs w:val="24"/>
              </w:rPr>
              <w:t>affecting them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 including those contained within </w:t>
            </w:r>
            <w:r w:rsidR="00B01AB5">
              <w:rPr>
                <w:rFonts w:ascii="Arial" w:hAnsi="Arial" w:cs="Arial"/>
                <w:sz w:val="24"/>
                <w:szCs w:val="24"/>
              </w:rPr>
              <w:t xml:space="preserve">my predecessors </w:t>
            </w:r>
            <w:r w:rsidR="000647E3">
              <w:rPr>
                <w:rFonts w:ascii="Arial" w:hAnsi="Arial" w:cs="Arial"/>
                <w:sz w:val="24"/>
                <w:szCs w:val="24"/>
              </w:rPr>
              <w:t>Police and Crime Plan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3C14F3" w14:textId="0EB2D258" w:rsidR="00957874" w:rsidRPr="001D04C7" w:rsidRDefault="00B01AB5" w:rsidP="00B01A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7673" w:rsidRPr="00933DD9" w14:paraId="16DB073F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93B6CE0" w14:textId="24476BC4" w:rsidR="004D7673" w:rsidRPr="00933DD9" w:rsidRDefault="00BF120D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D76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A199" w14:textId="354478D5" w:rsidR="001D04C7" w:rsidRPr="001D04C7" w:rsidRDefault="00C571F3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award will be set out in </w:t>
            </w:r>
            <w:r w:rsidR="004D6CD3">
              <w:rPr>
                <w:rFonts w:ascii="Arial" w:hAnsi="Arial" w:cs="Arial"/>
                <w:sz w:val="24"/>
                <w:szCs w:val="24"/>
              </w:rPr>
              <w:t xml:space="preserve">OPCC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documentation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will include </w:t>
            </w:r>
            <w:r w:rsidRPr="001D04C7">
              <w:rPr>
                <w:rFonts w:ascii="Arial" w:hAnsi="Arial" w:cs="Arial"/>
                <w:sz w:val="24"/>
                <w:szCs w:val="24"/>
              </w:rPr>
              <w:t>appropriate terms and conditions, purpose of the award and payment, arrangements</w:t>
            </w:r>
            <w:r w:rsidR="00F703C8" w:rsidRPr="001D04C7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6FEA01EF" w14:textId="18E501E8" w:rsidR="00BF120D" w:rsidRDefault="00C314C4" w:rsidP="00C314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 xml:space="preserve">n order to monitor progress, and provide </w:t>
            </w:r>
            <w:r w:rsidR="002C72E8">
              <w:rPr>
                <w:rFonts w:ascii="Arial" w:hAnsi="Arial" w:cs="Arial"/>
                <w:sz w:val="24"/>
                <w:szCs w:val="24"/>
              </w:rPr>
              <w:t xml:space="preserve">assurance 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 xml:space="preserve">that funding allocated is effectively meeting Policing </w:t>
            </w:r>
            <w:r w:rsidR="000647E3">
              <w:rPr>
                <w:rFonts w:ascii="Arial" w:hAnsi="Arial" w:cs="Arial"/>
                <w:sz w:val="24"/>
                <w:szCs w:val="24"/>
              </w:rPr>
              <w:t>p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 xml:space="preserve">riorities in Gwent, as outlined in the Police and </w:t>
            </w:r>
            <w:r w:rsidR="00DD56A9">
              <w:rPr>
                <w:rFonts w:ascii="Arial" w:hAnsi="Arial" w:cs="Arial"/>
                <w:sz w:val="24"/>
                <w:szCs w:val="24"/>
              </w:rPr>
              <w:t>C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 xml:space="preserve">rime Plan, </w:t>
            </w:r>
            <w:r w:rsidR="002C72E8">
              <w:rPr>
                <w:rFonts w:ascii="Arial" w:hAnsi="Arial" w:cs="Arial"/>
                <w:sz w:val="24"/>
                <w:szCs w:val="24"/>
              </w:rPr>
              <w:t xml:space="preserve">The Talking shop is 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 xml:space="preserve">required to </w:t>
            </w:r>
            <w:r w:rsidR="003A039D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>
              <w:rPr>
                <w:rFonts w:ascii="Arial" w:hAnsi="Arial" w:cs="Arial"/>
                <w:sz w:val="24"/>
                <w:szCs w:val="24"/>
              </w:rPr>
              <w:t>their end of year report/documentation so that this can be reviewed by the OPCC, this may also be accompanied by a site visit.</w:t>
            </w:r>
          </w:p>
          <w:p w14:paraId="7F591080" w14:textId="114EFDA3" w:rsidR="00F12D58" w:rsidRPr="001D04C7" w:rsidRDefault="006F057B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Talking Shop </w:t>
            </w:r>
            <w:r w:rsidR="00BF120D" w:rsidRPr="001D04C7">
              <w:rPr>
                <w:rFonts w:ascii="Arial" w:hAnsi="Arial" w:cs="Arial"/>
                <w:sz w:val="24"/>
                <w:szCs w:val="24"/>
              </w:rPr>
              <w:t xml:space="preserve">will be required to accept the </w:t>
            </w:r>
            <w:r w:rsidR="000647E3">
              <w:rPr>
                <w:rFonts w:ascii="Arial" w:hAnsi="Arial" w:cs="Arial"/>
                <w:sz w:val="24"/>
                <w:szCs w:val="24"/>
              </w:rPr>
              <w:t xml:space="preserve">above </w:t>
            </w:r>
            <w:r w:rsidR="00BF120D" w:rsidRPr="001D04C7">
              <w:rPr>
                <w:rFonts w:ascii="Arial" w:hAnsi="Arial" w:cs="Arial"/>
                <w:sz w:val="24"/>
                <w:szCs w:val="24"/>
              </w:rPr>
              <w:t>terms and conditions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="00BF120D"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</w:t>
            </w:r>
            <w:r w:rsidR="003A039D">
              <w:rPr>
                <w:rFonts w:ascii="Arial" w:hAnsi="Arial" w:cs="Arial"/>
                <w:sz w:val="24"/>
                <w:szCs w:val="24"/>
              </w:rPr>
              <w:t>OPCC documentation</w:t>
            </w:r>
            <w:r w:rsidR="00BF120D" w:rsidRPr="001D04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895CE99" w14:textId="77777777" w:rsidR="00CC2479" w:rsidRDefault="00CC2479" w:rsidP="00B01A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16"/>
      </w:tblGrid>
      <w:tr w:rsidR="00B01AB5" w:rsidRPr="00933DD9" w14:paraId="77655FDC" w14:textId="77777777" w:rsidTr="001B107B">
        <w:tc>
          <w:tcPr>
            <w:tcW w:w="9242" w:type="dxa"/>
            <w:gridSpan w:val="2"/>
            <w:shd w:val="clear" w:color="auto" w:fill="auto"/>
          </w:tcPr>
          <w:p w14:paraId="13BA9150" w14:textId="77777777" w:rsidR="00B01AB5" w:rsidRPr="00933DD9" w:rsidRDefault="00B01AB5" w:rsidP="001B10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 Mudd,</w:t>
            </w:r>
            <w:r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B01AB5" w:rsidRPr="00933DD9" w14:paraId="533A7573" w14:textId="77777777" w:rsidTr="001B107B">
        <w:tc>
          <w:tcPr>
            <w:tcW w:w="9242" w:type="dxa"/>
            <w:gridSpan w:val="2"/>
            <w:shd w:val="clear" w:color="auto" w:fill="auto"/>
          </w:tcPr>
          <w:p w14:paraId="071B64CD" w14:textId="77777777" w:rsidR="00B01AB5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whether or not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40F6B2E9" w14:textId="77777777" w:rsidR="00B01AB5" w:rsidRPr="00933DD9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</w:tc>
      </w:tr>
      <w:tr w:rsidR="00B01AB5" w:rsidRPr="00933DD9" w14:paraId="334260B8" w14:textId="77777777" w:rsidTr="001B107B">
        <w:tc>
          <w:tcPr>
            <w:tcW w:w="4621" w:type="dxa"/>
            <w:shd w:val="clear" w:color="auto" w:fill="auto"/>
          </w:tcPr>
          <w:p w14:paraId="04B8B0B2" w14:textId="77777777" w:rsidR="00B01AB5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3C5F5011" w14:textId="55EBB0C4" w:rsidR="00B01AB5" w:rsidRPr="00933DD9" w:rsidRDefault="00A44AD0" w:rsidP="001B107B">
            <w:pPr>
              <w:rPr>
                <w:rFonts w:ascii="Arial" w:hAnsi="Arial" w:cs="Arial"/>
                <w:sz w:val="24"/>
                <w:szCs w:val="24"/>
              </w:rPr>
            </w:pPr>
            <w:r w:rsidRPr="003B1BB1">
              <w:rPr>
                <w:rFonts w:ascii="Arial" w:hAnsi="Arial" w:cs="Arial"/>
                <w:noProof/>
              </w:rPr>
              <w:drawing>
                <wp:inline distT="0" distB="0" distL="0" distR="0" wp14:anchorId="4DE929F1" wp14:editId="04FADB1F">
                  <wp:extent cx="1981200" cy="8064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84" cy="81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2F8F66E1" w14:textId="77777777" w:rsidR="00B01AB5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2B6AA340" w14:textId="212B627C" w:rsidR="00B01AB5" w:rsidRDefault="00A44AD0" w:rsidP="001B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07.10.2024</w:t>
            </w:r>
          </w:p>
          <w:p w14:paraId="35059C1A" w14:textId="77777777" w:rsidR="00B01AB5" w:rsidRPr="00933DD9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AB5" w:rsidRPr="00933DD9" w14:paraId="426D2F70" w14:textId="77777777" w:rsidTr="001B107B">
        <w:tc>
          <w:tcPr>
            <w:tcW w:w="4621" w:type="dxa"/>
            <w:shd w:val="clear" w:color="auto" w:fill="auto"/>
          </w:tcPr>
          <w:p w14:paraId="1485536E" w14:textId="77777777" w:rsidR="00B01AB5" w:rsidRPr="00933DD9" w:rsidRDefault="00B01AB5" w:rsidP="001B10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59DE5B9B" w14:textId="77777777" w:rsidR="00B01AB5" w:rsidRPr="00933DD9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AB5" w:rsidRPr="007B00F3" w14:paraId="42F9FCAC" w14:textId="77777777" w:rsidTr="001B107B">
        <w:tc>
          <w:tcPr>
            <w:tcW w:w="4621" w:type="dxa"/>
            <w:shd w:val="clear" w:color="auto" w:fill="auto"/>
          </w:tcPr>
          <w:p w14:paraId="71C1A544" w14:textId="77777777" w:rsidR="00B01AB5" w:rsidRPr="00933DD9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2CEE09C8" w14:textId="77777777" w:rsidR="00B01AB5" w:rsidRPr="007B00F3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James</w:t>
            </w:r>
          </w:p>
        </w:tc>
      </w:tr>
      <w:tr w:rsidR="00B01AB5" w:rsidRPr="007B00F3" w14:paraId="3C5FC07E" w14:textId="77777777" w:rsidTr="001B107B">
        <w:tc>
          <w:tcPr>
            <w:tcW w:w="4621" w:type="dxa"/>
            <w:shd w:val="clear" w:color="auto" w:fill="auto"/>
          </w:tcPr>
          <w:p w14:paraId="0B5F231C" w14:textId="77777777" w:rsidR="00B01AB5" w:rsidRPr="00933DD9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5BD2ADBB" w14:textId="77777777" w:rsidR="00B01AB5" w:rsidRPr="007B00F3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Commissioning and Funding Manager</w:t>
            </w:r>
          </w:p>
        </w:tc>
      </w:tr>
      <w:tr w:rsidR="00B01AB5" w:rsidRPr="007B00F3" w14:paraId="334CCC5A" w14:textId="77777777" w:rsidTr="001B107B">
        <w:tc>
          <w:tcPr>
            <w:tcW w:w="4621" w:type="dxa"/>
            <w:shd w:val="clear" w:color="auto" w:fill="auto"/>
          </w:tcPr>
          <w:p w14:paraId="40686848" w14:textId="77777777" w:rsidR="00B01AB5" w:rsidRPr="00933DD9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00756914" w14:textId="77777777" w:rsidR="00B01AB5" w:rsidRPr="007B00F3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 w:rsidRPr="007B00F3">
              <w:rPr>
                <w:rFonts w:ascii="Arial" w:hAnsi="Arial" w:cs="Arial"/>
                <w:sz w:val="24"/>
                <w:szCs w:val="24"/>
              </w:rPr>
              <w:t>01633 64</w:t>
            </w:r>
            <w:r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B01AB5" w:rsidRPr="007B00F3" w14:paraId="253D7FA4" w14:textId="77777777" w:rsidTr="001B107B">
        <w:tc>
          <w:tcPr>
            <w:tcW w:w="4621" w:type="dxa"/>
            <w:shd w:val="clear" w:color="auto" w:fill="auto"/>
          </w:tcPr>
          <w:p w14:paraId="2448795B" w14:textId="77777777" w:rsidR="00B01AB5" w:rsidRPr="00933DD9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0B64632E" w14:textId="77777777" w:rsidR="00B01AB5" w:rsidRPr="007B00F3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Rob.james</w:t>
            </w:r>
            <w:r w:rsidRPr="007B00F3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B01AB5" w:rsidRPr="007B00F3" w14:paraId="0073856E" w14:textId="77777777" w:rsidTr="001B107B">
        <w:tc>
          <w:tcPr>
            <w:tcW w:w="4621" w:type="dxa"/>
            <w:shd w:val="clear" w:color="auto" w:fill="auto"/>
          </w:tcPr>
          <w:p w14:paraId="435680F2" w14:textId="77777777" w:rsidR="00B01AB5" w:rsidRPr="00933DD9" w:rsidRDefault="00B01AB5" w:rsidP="001B10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689D953F" w14:textId="77777777" w:rsidR="00B01AB5" w:rsidRPr="007B00F3" w:rsidRDefault="00B01AB5" w:rsidP="001B107B">
            <w:pPr>
              <w:rPr>
                <w:rFonts w:ascii="Arial" w:hAnsi="Arial" w:cs="Arial"/>
                <w:sz w:val="24"/>
                <w:szCs w:val="24"/>
              </w:rPr>
            </w:pPr>
            <w:r w:rsidRPr="007B00F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590AF089" w14:textId="77777777" w:rsidR="00B01AB5" w:rsidRPr="00CC2479" w:rsidRDefault="00B01AB5" w:rsidP="00B01AB5">
      <w:pPr>
        <w:rPr>
          <w:rFonts w:ascii="Arial" w:hAnsi="Arial" w:cs="Arial"/>
        </w:rPr>
      </w:pPr>
    </w:p>
    <w:sectPr w:rsidR="00B01AB5" w:rsidRPr="00CC2479" w:rsidSect="0046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97AE" w14:textId="77777777" w:rsidR="007D213C" w:rsidRDefault="007D213C" w:rsidP="00DE22AB">
      <w:pPr>
        <w:spacing w:after="0" w:line="240" w:lineRule="auto"/>
      </w:pPr>
      <w:r>
        <w:separator/>
      </w:r>
    </w:p>
  </w:endnote>
  <w:endnote w:type="continuationSeparator" w:id="0">
    <w:p w14:paraId="2A8FCECC" w14:textId="77777777" w:rsidR="007D213C" w:rsidRDefault="007D213C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1F8" w14:textId="77777777" w:rsidR="00B1223D" w:rsidRDefault="00B1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E66" w14:textId="77777777" w:rsidR="00B1223D" w:rsidRDefault="00B12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ADF" w14:textId="77777777" w:rsidR="00B1223D" w:rsidRDefault="00B1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5CB3" w14:textId="77777777" w:rsidR="007D213C" w:rsidRDefault="007D213C" w:rsidP="00DE22AB">
      <w:pPr>
        <w:spacing w:after="0" w:line="240" w:lineRule="auto"/>
      </w:pPr>
      <w:r>
        <w:separator/>
      </w:r>
    </w:p>
  </w:footnote>
  <w:footnote w:type="continuationSeparator" w:id="0">
    <w:p w14:paraId="5AA2AD19" w14:textId="77777777" w:rsidR="007D213C" w:rsidRDefault="007D213C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DF75" w14:textId="77777777" w:rsidR="00B1223D" w:rsidRDefault="00B1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871" w14:textId="77777777" w:rsidR="00B1223D" w:rsidRDefault="00B1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59D" w14:textId="77777777" w:rsidR="00B1223D" w:rsidRDefault="00B1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7015">
    <w:abstractNumId w:val="5"/>
  </w:num>
  <w:num w:numId="2" w16cid:durableId="126287911">
    <w:abstractNumId w:val="6"/>
  </w:num>
  <w:num w:numId="3" w16cid:durableId="824665087">
    <w:abstractNumId w:val="4"/>
  </w:num>
  <w:num w:numId="4" w16cid:durableId="231545272">
    <w:abstractNumId w:val="7"/>
  </w:num>
  <w:num w:numId="5" w16cid:durableId="1038166797">
    <w:abstractNumId w:val="0"/>
  </w:num>
  <w:num w:numId="6" w16cid:durableId="760494550">
    <w:abstractNumId w:val="1"/>
  </w:num>
  <w:num w:numId="7" w16cid:durableId="48966157">
    <w:abstractNumId w:val="8"/>
  </w:num>
  <w:num w:numId="8" w16cid:durableId="1430587291">
    <w:abstractNumId w:val="9"/>
  </w:num>
  <w:num w:numId="9" w16cid:durableId="1782845608">
    <w:abstractNumId w:val="2"/>
  </w:num>
  <w:num w:numId="10" w16cid:durableId="142095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9C"/>
    <w:rsid w:val="000267FF"/>
    <w:rsid w:val="000362B5"/>
    <w:rsid w:val="000409AB"/>
    <w:rsid w:val="00043F0E"/>
    <w:rsid w:val="000647E3"/>
    <w:rsid w:val="0008452F"/>
    <w:rsid w:val="00093560"/>
    <w:rsid w:val="000A0AB8"/>
    <w:rsid w:val="000C63F5"/>
    <w:rsid w:val="000D3A82"/>
    <w:rsid w:val="000F0BC3"/>
    <w:rsid w:val="000F1872"/>
    <w:rsid w:val="00116A3F"/>
    <w:rsid w:val="00130EA2"/>
    <w:rsid w:val="00131773"/>
    <w:rsid w:val="001452E1"/>
    <w:rsid w:val="00147B75"/>
    <w:rsid w:val="001512EF"/>
    <w:rsid w:val="00160BFC"/>
    <w:rsid w:val="00160EBB"/>
    <w:rsid w:val="0016122E"/>
    <w:rsid w:val="00166A26"/>
    <w:rsid w:val="00172E0B"/>
    <w:rsid w:val="00187A75"/>
    <w:rsid w:val="00193194"/>
    <w:rsid w:val="001978D9"/>
    <w:rsid w:val="001B773A"/>
    <w:rsid w:val="001C1D7B"/>
    <w:rsid w:val="001D04C7"/>
    <w:rsid w:val="00202626"/>
    <w:rsid w:val="00213F43"/>
    <w:rsid w:val="0022477E"/>
    <w:rsid w:val="002341BA"/>
    <w:rsid w:val="00255BCD"/>
    <w:rsid w:val="0025617B"/>
    <w:rsid w:val="002756B8"/>
    <w:rsid w:val="00277CC5"/>
    <w:rsid w:val="00292481"/>
    <w:rsid w:val="00293F07"/>
    <w:rsid w:val="002A0E83"/>
    <w:rsid w:val="002A3E1E"/>
    <w:rsid w:val="002C72E8"/>
    <w:rsid w:val="002D39E9"/>
    <w:rsid w:val="002E31B3"/>
    <w:rsid w:val="002F62CE"/>
    <w:rsid w:val="00320095"/>
    <w:rsid w:val="003213F0"/>
    <w:rsid w:val="0034702F"/>
    <w:rsid w:val="00353B5A"/>
    <w:rsid w:val="00365963"/>
    <w:rsid w:val="003815B6"/>
    <w:rsid w:val="00390764"/>
    <w:rsid w:val="003A039D"/>
    <w:rsid w:val="003B0342"/>
    <w:rsid w:val="003B662E"/>
    <w:rsid w:val="003B7FA3"/>
    <w:rsid w:val="003F6D85"/>
    <w:rsid w:val="0041618A"/>
    <w:rsid w:val="00435672"/>
    <w:rsid w:val="00464C7A"/>
    <w:rsid w:val="004678F8"/>
    <w:rsid w:val="00467DDD"/>
    <w:rsid w:val="00482DB5"/>
    <w:rsid w:val="00487530"/>
    <w:rsid w:val="00492886"/>
    <w:rsid w:val="004A5917"/>
    <w:rsid w:val="004A6591"/>
    <w:rsid w:val="004D6CD3"/>
    <w:rsid w:val="004D7673"/>
    <w:rsid w:val="004E13DE"/>
    <w:rsid w:val="004F69D1"/>
    <w:rsid w:val="00503DA4"/>
    <w:rsid w:val="00514E44"/>
    <w:rsid w:val="00523679"/>
    <w:rsid w:val="00543979"/>
    <w:rsid w:val="00543FDA"/>
    <w:rsid w:val="005637FF"/>
    <w:rsid w:val="00582528"/>
    <w:rsid w:val="005829A8"/>
    <w:rsid w:val="005864A8"/>
    <w:rsid w:val="00586D1E"/>
    <w:rsid w:val="005B6D95"/>
    <w:rsid w:val="005D18A7"/>
    <w:rsid w:val="005D523C"/>
    <w:rsid w:val="005E1200"/>
    <w:rsid w:val="005E16C0"/>
    <w:rsid w:val="006102E2"/>
    <w:rsid w:val="00611D88"/>
    <w:rsid w:val="00612731"/>
    <w:rsid w:val="00621046"/>
    <w:rsid w:val="00621805"/>
    <w:rsid w:val="0063646A"/>
    <w:rsid w:val="006607EA"/>
    <w:rsid w:val="00672410"/>
    <w:rsid w:val="006A79D8"/>
    <w:rsid w:val="006B50C7"/>
    <w:rsid w:val="006B7150"/>
    <w:rsid w:val="006D781F"/>
    <w:rsid w:val="006F057B"/>
    <w:rsid w:val="006F3A19"/>
    <w:rsid w:val="006F7DFF"/>
    <w:rsid w:val="00703D76"/>
    <w:rsid w:val="0071014D"/>
    <w:rsid w:val="007209BF"/>
    <w:rsid w:val="007440EB"/>
    <w:rsid w:val="007604AD"/>
    <w:rsid w:val="00762ACB"/>
    <w:rsid w:val="007674CB"/>
    <w:rsid w:val="007716E5"/>
    <w:rsid w:val="00782173"/>
    <w:rsid w:val="00785CE5"/>
    <w:rsid w:val="00786E28"/>
    <w:rsid w:val="00787656"/>
    <w:rsid w:val="007A52D5"/>
    <w:rsid w:val="007B53AF"/>
    <w:rsid w:val="007D213C"/>
    <w:rsid w:val="007D7007"/>
    <w:rsid w:val="007D72AA"/>
    <w:rsid w:val="007E2A05"/>
    <w:rsid w:val="007F21CB"/>
    <w:rsid w:val="007F39C1"/>
    <w:rsid w:val="00823422"/>
    <w:rsid w:val="00832742"/>
    <w:rsid w:val="00836604"/>
    <w:rsid w:val="00844578"/>
    <w:rsid w:val="0087243D"/>
    <w:rsid w:val="0087524F"/>
    <w:rsid w:val="0089396D"/>
    <w:rsid w:val="008A1553"/>
    <w:rsid w:val="008D0129"/>
    <w:rsid w:val="008E53A0"/>
    <w:rsid w:val="00915C84"/>
    <w:rsid w:val="00916ADD"/>
    <w:rsid w:val="00923CB9"/>
    <w:rsid w:val="00927A0A"/>
    <w:rsid w:val="00933DD9"/>
    <w:rsid w:val="00957874"/>
    <w:rsid w:val="00966E9E"/>
    <w:rsid w:val="009834F7"/>
    <w:rsid w:val="00987D01"/>
    <w:rsid w:val="009A64DB"/>
    <w:rsid w:val="009B308D"/>
    <w:rsid w:val="009C7255"/>
    <w:rsid w:val="009D678F"/>
    <w:rsid w:val="009F3815"/>
    <w:rsid w:val="00A12607"/>
    <w:rsid w:val="00A36DF4"/>
    <w:rsid w:val="00A43B80"/>
    <w:rsid w:val="00A44AD0"/>
    <w:rsid w:val="00A50103"/>
    <w:rsid w:val="00A567D8"/>
    <w:rsid w:val="00A605CC"/>
    <w:rsid w:val="00A6101D"/>
    <w:rsid w:val="00A645AC"/>
    <w:rsid w:val="00A82E5E"/>
    <w:rsid w:val="00A94261"/>
    <w:rsid w:val="00A963B4"/>
    <w:rsid w:val="00AA5633"/>
    <w:rsid w:val="00AB151E"/>
    <w:rsid w:val="00AF5AF4"/>
    <w:rsid w:val="00B01AB5"/>
    <w:rsid w:val="00B1223D"/>
    <w:rsid w:val="00B15C10"/>
    <w:rsid w:val="00B23E41"/>
    <w:rsid w:val="00B256A8"/>
    <w:rsid w:val="00B608C5"/>
    <w:rsid w:val="00B726EC"/>
    <w:rsid w:val="00B72DBE"/>
    <w:rsid w:val="00BB37E3"/>
    <w:rsid w:val="00BB7344"/>
    <w:rsid w:val="00BD4EAE"/>
    <w:rsid w:val="00BE71E1"/>
    <w:rsid w:val="00BF120D"/>
    <w:rsid w:val="00BF44B2"/>
    <w:rsid w:val="00C314C4"/>
    <w:rsid w:val="00C36DC2"/>
    <w:rsid w:val="00C419F2"/>
    <w:rsid w:val="00C43D7D"/>
    <w:rsid w:val="00C52A25"/>
    <w:rsid w:val="00C571F3"/>
    <w:rsid w:val="00C67B93"/>
    <w:rsid w:val="00C8334E"/>
    <w:rsid w:val="00CA0069"/>
    <w:rsid w:val="00CA027B"/>
    <w:rsid w:val="00CA7C9E"/>
    <w:rsid w:val="00CC2479"/>
    <w:rsid w:val="00CC7516"/>
    <w:rsid w:val="00CD1F63"/>
    <w:rsid w:val="00D027CA"/>
    <w:rsid w:val="00D0411B"/>
    <w:rsid w:val="00D0439A"/>
    <w:rsid w:val="00D268D8"/>
    <w:rsid w:val="00D26BB4"/>
    <w:rsid w:val="00D31DE4"/>
    <w:rsid w:val="00D33208"/>
    <w:rsid w:val="00D37B81"/>
    <w:rsid w:val="00D5511E"/>
    <w:rsid w:val="00D65E4C"/>
    <w:rsid w:val="00D75F37"/>
    <w:rsid w:val="00D8752E"/>
    <w:rsid w:val="00D92087"/>
    <w:rsid w:val="00DD56A9"/>
    <w:rsid w:val="00DD6CFE"/>
    <w:rsid w:val="00DE22AB"/>
    <w:rsid w:val="00DE4BD3"/>
    <w:rsid w:val="00DE6007"/>
    <w:rsid w:val="00E01D2E"/>
    <w:rsid w:val="00E01E22"/>
    <w:rsid w:val="00E04739"/>
    <w:rsid w:val="00E069CE"/>
    <w:rsid w:val="00E34259"/>
    <w:rsid w:val="00E34B94"/>
    <w:rsid w:val="00E37EF5"/>
    <w:rsid w:val="00E512A9"/>
    <w:rsid w:val="00E53143"/>
    <w:rsid w:val="00E56EE4"/>
    <w:rsid w:val="00E63F24"/>
    <w:rsid w:val="00E758FF"/>
    <w:rsid w:val="00E907EC"/>
    <w:rsid w:val="00EA3BE6"/>
    <w:rsid w:val="00EE02C1"/>
    <w:rsid w:val="00EE23B4"/>
    <w:rsid w:val="00EE4DC7"/>
    <w:rsid w:val="00EF0979"/>
    <w:rsid w:val="00F12D58"/>
    <w:rsid w:val="00F27A6F"/>
    <w:rsid w:val="00F35C24"/>
    <w:rsid w:val="00F4741F"/>
    <w:rsid w:val="00F66B0D"/>
    <w:rsid w:val="00F703C8"/>
    <w:rsid w:val="00F749D0"/>
    <w:rsid w:val="00F76D19"/>
    <w:rsid w:val="00F86191"/>
    <w:rsid w:val="00F93043"/>
    <w:rsid w:val="00F94BA0"/>
    <w:rsid w:val="00F95045"/>
    <w:rsid w:val="00FA55B5"/>
    <w:rsid w:val="00FB58C6"/>
    <w:rsid w:val="00FC0149"/>
    <w:rsid w:val="00FD2C97"/>
    <w:rsid w:val="00FE39BA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5D2B5A3"/>
  <w15:chartTrackingRefBased/>
  <w15:docId w15:val="{50A70206-4216-4CFD-B538-6BB7B3B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5F6EF-967B-4E99-ADCC-BB361A4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8FECB-BF50-4FAB-83C5-B5F6C9EDD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14:31:00</dc:description>
  <cp:lastModifiedBy>Warren, Nicola</cp:lastModifiedBy>
  <cp:revision>4</cp:revision>
  <cp:lastPrinted>2012-12-06T11:30:00Z</cp:lastPrinted>
  <dcterms:created xsi:type="dcterms:W3CDTF">2024-09-26T10:03:00Z</dcterms:created>
  <dcterms:modified xsi:type="dcterms:W3CDTF">2024-10-30T13:26:00Z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2022-04-04T13:14:46Z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ee29abae-7bb9-4272-acb3-ada93cc97e1b</vt:lpwstr>
  </property>
  <property fmtid="{D5CDD505-2E9C-101B-9397-08002B2CF9AE}" pid="15" name="MSIP_Label_f2acd28b-79a3-4a0f-b0ff-4b75658b1549_ContentBits">
    <vt:lpwstr>0</vt:lpwstr>
  </property>
</Properties>
</file>