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tbl>
      <w:tblPr>
        <w:tblStyle w:val="TableGrid"/>
        <w:tblpPr w:leftFromText="180" w:rightFromText="180" w:vertAnchor="text" w:horzAnchor="margin" w:tblpY="8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tblGrid>
      <w:tr w:rsidR="00B01161" w14:paraId="10E9DBF3" w14:textId="77777777" w:rsidTr="00BD1C7F">
        <w:tc>
          <w:tcPr>
            <w:tcW w:w="7225" w:type="dxa"/>
          </w:tcPr>
          <w:p w14:paraId="2FF087B7" w14:textId="77777777" w:rsidR="00BD1C7F" w:rsidRDefault="00BD1C7F" w:rsidP="00BD1C7F">
            <w:pPr>
              <w:pStyle w:val="Heading1"/>
              <w:spacing w:before="0"/>
              <w:jc w:val="center"/>
            </w:pPr>
            <w:bookmarkStart w:id="0" w:name="_Hlk51517586"/>
            <w:r>
              <w:t>Office of Police and Crime Commissioner</w:t>
            </w:r>
          </w:p>
          <w:p w14:paraId="399335D2" w14:textId="77777777" w:rsidR="00BD1C7F" w:rsidRDefault="00BD1C7F" w:rsidP="00BD1C7F">
            <w:pPr>
              <w:pStyle w:val="Heading1"/>
              <w:spacing w:before="0"/>
              <w:jc w:val="center"/>
            </w:pPr>
            <w:r>
              <w:t>Office of Chief Constable</w:t>
            </w:r>
          </w:p>
          <w:p w14:paraId="7B1933EC" w14:textId="5F89048D" w:rsidR="00B01161" w:rsidRPr="00061985" w:rsidRDefault="00B01161" w:rsidP="00B01161">
            <w:pPr>
              <w:pStyle w:val="FrontCoverTitle"/>
              <w:framePr w:hSpace="0" w:wrap="auto" w:vAnchor="margin" w:hAnchor="text" w:yAlign="inline"/>
            </w:pPr>
          </w:p>
        </w:tc>
      </w:tr>
      <w:tr w:rsidR="00B01161" w14:paraId="39EB05FF" w14:textId="77777777" w:rsidTr="00BD1C7F">
        <w:trPr>
          <w:trHeight w:val="907"/>
        </w:trPr>
        <w:tc>
          <w:tcPr>
            <w:tcW w:w="7225" w:type="dxa"/>
          </w:tcPr>
          <w:p w14:paraId="76A7AC73" w14:textId="7315D085" w:rsidR="00B01161" w:rsidRPr="003707B4" w:rsidRDefault="00BD1C7F" w:rsidP="003707B4">
            <w:pPr>
              <w:rPr>
                <w:rFonts w:cs="Arial"/>
                <w:b/>
                <w:bCs/>
                <w:color w:val="243569"/>
                <w:sz w:val="72"/>
                <w:szCs w:val="72"/>
                <w14:textOutline w14:w="9525" w14:cap="rnd" w14:cmpd="sng" w14:algn="ctr">
                  <w14:noFill/>
                  <w14:prstDash w14:val="solid"/>
                  <w14:bevel/>
                </w14:textOutline>
              </w:rPr>
            </w:pPr>
            <w:r w:rsidRPr="003707B4">
              <w:rPr>
                <w:rFonts w:cs="Arial"/>
                <w:b/>
                <w:bCs/>
                <w:color w:val="243569"/>
                <w:sz w:val="72"/>
                <w:szCs w:val="72"/>
                <w14:textOutline w14:w="9525" w14:cap="rnd" w14:cmpd="sng" w14:algn="ctr">
                  <w14:noFill/>
                  <w14:prstDash w14:val="solid"/>
                  <w14:bevel/>
                </w14:textOutline>
              </w:rPr>
              <w:t>Victim Code of Practice (Key Entitlements) Compliance</w:t>
            </w: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D1C7F">
        <w:trPr>
          <w:trHeight w:val="841"/>
        </w:trPr>
        <w:tc>
          <w:tcPr>
            <w:tcW w:w="7225" w:type="dxa"/>
          </w:tcPr>
          <w:p w14:paraId="24284E7A" w14:textId="68DC6DCC" w:rsidR="00BD1C7F" w:rsidRPr="00A816EA" w:rsidRDefault="008D5629" w:rsidP="00BD1C7F">
            <w:pPr>
              <w:pStyle w:val="FrontCoverSubtitle"/>
              <w:framePr w:hSpace="0" w:wrap="auto" w:vAnchor="margin" w:hAnchor="text" w:yAlign="inline"/>
              <w:rPr>
                <w:szCs w:val="56"/>
              </w:rPr>
            </w:pPr>
            <w:r>
              <w:t>Annual Report</w:t>
            </w:r>
            <w:r w:rsidR="00BD1C7F">
              <w:t xml:space="preserve"> </w:t>
            </w:r>
            <w:r w:rsidR="00BD1C7F" w:rsidRPr="00A816EA">
              <w:rPr>
                <w:szCs w:val="56"/>
              </w:rPr>
              <w:t>202</w:t>
            </w:r>
            <w:r w:rsidR="00983DDD">
              <w:rPr>
                <w:szCs w:val="56"/>
              </w:rPr>
              <w:t>2</w:t>
            </w:r>
            <w:r w:rsidR="00BD1C7F" w:rsidRPr="00A816EA">
              <w:rPr>
                <w:szCs w:val="56"/>
              </w:rPr>
              <w:t xml:space="preserve"> </w:t>
            </w:r>
            <w:r w:rsidR="00BD1C7F">
              <w:rPr>
                <w:szCs w:val="56"/>
              </w:rPr>
              <w:t>/</w:t>
            </w:r>
            <w:r w:rsidR="00BD1C7F" w:rsidRPr="00A816EA">
              <w:rPr>
                <w:szCs w:val="56"/>
              </w:rPr>
              <w:t xml:space="preserve"> 202</w:t>
            </w:r>
            <w:r w:rsidR="00983DDD">
              <w:rPr>
                <w:szCs w:val="56"/>
              </w:rPr>
              <w:t>3</w:t>
            </w:r>
          </w:p>
          <w:p w14:paraId="48637592" w14:textId="395766AA" w:rsidR="00B01161" w:rsidRPr="00801555" w:rsidRDefault="00B01161" w:rsidP="00B01161">
            <w:pPr>
              <w:pStyle w:val="FrontCoverSubtitle"/>
              <w:framePr w:hSpace="0" w:wrap="auto" w:vAnchor="margin" w:hAnchor="text" w:yAlign="inline"/>
            </w:pPr>
          </w:p>
        </w:tc>
      </w:tr>
      <w:tr w:rsidR="00B01161" w14:paraId="294B6EDD" w14:textId="77777777" w:rsidTr="00BD1C7F">
        <w:trPr>
          <w:trHeight w:val="1515"/>
        </w:trPr>
        <w:tc>
          <w:tcPr>
            <w:tcW w:w="7225" w:type="dxa"/>
          </w:tcPr>
          <w:p w14:paraId="674FBF7E" w14:textId="79722B59" w:rsidR="00A816EA" w:rsidRDefault="00A816EA" w:rsidP="00A816EA">
            <w:bookmarkStart w:id="1" w:name="_Toc51517306"/>
          </w:p>
          <w:p w14:paraId="2BF5E8B9" w14:textId="13EDD08F" w:rsidR="00A816EA" w:rsidRDefault="00A816EA" w:rsidP="00A816EA"/>
          <w:p w14:paraId="2566BF24" w14:textId="77777777" w:rsidR="00A816EA" w:rsidRPr="00A816EA" w:rsidRDefault="00A816EA" w:rsidP="00A816EA"/>
          <w:bookmarkEnd w:id="1"/>
          <w:p w14:paraId="0A102AED" w14:textId="45CFEF78" w:rsidR="00B01161" w:rsidRDefault="00B01161" w:rsidP="00BD1C7F">
            <w:pPr>
              <w:pStyle w:val="FrontCoverSubtitle"/>
              <w:framePr w:hSpace="0" w:wrap="auto" w:vAnchor="margin" w:hAnchor="text" w:yAlign="inline"/>
            </w:pPr>
          </w:p>
        </w:tc>
      </w:tr>
      <w:bookmarkEnd w:id="0"/>
    </w:tbl>
    <w:p w14:paraId="12E95B51" w14:textId="2234615D" w:rsidR="00754ABB" w:rsidRDefault="00754ABB" w:rsidP="005649CC"/>
    <w:p w14:paraId="54C8E61E" w14:textId="5600F33B" w:rsidR="00B81DA2" w:rsidRDefault="00754ABB" w:rsidP="002E78B8">
      <w:pPr>
        <w:pStyle w:val="Heading1"/>
      </w:pPr>
      <w:r>
        <w:br w:type="page"/>
      </w:r>
      <w:r w:rsidR="002E78B8">
        <w:lastRenderedPageBreak/>
        <w:t xml:space="preserve">1.0 </w:t>
      </w:r>
      <w:r w:rsidR="002E78B8">
        <w:tab/>
      </w:r>
      <w:r w:rsidR="008D5629">
        <w:t>R</w:t>
      </w:r>
      <w:r w:rsidR="00A816EA">
        <w:t>ECOMMENDATION</w:t>
      </w:r>
    </w:p>
    <w:p w14:paraId="34C24ED3" w14:textId="26E9E2BB" w:rsidR="00A816EA" w:rsidRPr="002E78B8" w:rsidRDefault="002E78B8" w:rsidP="002E78B8">
      <w:pPr>
        <w:ind w:left="1440" w:hanging="720"/>
        <w:rPr>
          <w:rFonts w:cs="Arial"/>
          <w:sz w:val="24"/>
          <w:szCs w:val="24"/>
        </w:rPr>
      </w:pPr>
      <w:r>
        <w:rPr>
          <w:rFonts w:cs="Arial"/>
          <w:sz w:val="24"/>
          <w:szCs w:val="24"/>
        </w:rPr>
        <w:t xml:space="preserve">1.1 </w:t>
      </w:r>
      <w:r>
        <w:rPr>
          <w:rFonts w:cs="Arial"/>
          <w:sz w:val="24"/>
          <w:szCs w:val="24"/>
        </w:rPr>
        <w:tab/>
      </w:r>
      <w:r w:rsidR="008D5629" w:rsidRPr="002E78B8">
        <w:rPr>
          <w:rFonts w:cs="Arial"/>
          <w:sz w:val="24"/>
          <w:szCs w:val="24"/>
        </w:rPr>
        <w:t>To continue to monitor and report compliance with the Victim’s Code of Practice</w:t>
      </w:r>
      <w:r w:rsidR="007C68BE">
        <w:rPr>
          <w:rFonts w:cs="Arial"/>
          <w:sz w:val="24"/>
          <w:szCs w:val="24"/>
        </w:rPr>
        <w:t xml:space="preserve"> (VCOP)</w:t>
      </w:r>
      <w:r w:rsidR="008D5629" w:rsidRPr="002E78B8">
        <w:rPr>
          <w:rFonts w:cs="Arial"/>
          <w:sz w:val="24"/>
          <w:szCs w:val="24"/>
        </w:rPr>
        <w:t xml:space="preserve">, utilising performance and compliance data obtained </w:t>
      </w:r>
      <w:r w:rsidR="00437B7B">
        <w:rPr>
          <w:rFonts w:cs="Arial"/>
          <w:sz w:val="24"/>
          <w:szCs w:val="24"/>
        </w:rPr>
        <w:t xml:space="preserve">through the </w:t>
      </w:r>
      <w:r w:rsidR="00F87926">
        <w:rPr>
          <w:rFonts w:cs="Arial"/>
          <w:sz w:val="24"/>
          <w:szCs w:val="24"/>
        </w:rPr>
        <w:t>VCOP</w:t>
      </w:r>
      <w:r w:rsidR="009C4088">
        <w:rPr>
          <w:rFonts w:cs="Arial"/>
          <w:sz w:val="24"/>
          <w:szCs w:val="24"/>
        </w:rPr>
        <w:t xml:space="preserve"> model for 23/24</w:t>
      </w:r>
      <w:r w:rsidR="008D5629" w:rsidRPr="002E78B8">
        <w:rPr>
          <w:rFonts w:cs="Arial"/>
          <w:sz w:val="24"/>
          <w:szCs w:val="24"/>
        </w:rPr>
        <w:t>.</w:t>
      </w:r>
    </w:p>
    <w:p w14:paraId="2DE20987" w14:textId="7C4733CD" w:rsidR="008D5629" w:rsidRPr="002E78B8" w:rsidRDefault="002E78B8" w:rsidP="00E31CAF">
      <w:pPr>
        <w:pStyle w:val="ListParagraph"/>
        <w:numPr>
          <w:ilvl w:val="1"/>
          <w:numId w:val="28"/>
        </w:numPr>
        <w:rPr>
          <w:rFonts w:cs="Arial"/>
          <w:sz w:val="24"/>
          <w:szCs w:val="24"/>
        </w:rPr>
      </w:pPr>
      <w:r>
        <w:rPr>
          <w:rFonts w:cs="Arial"/>
          <w:sz w:val="24"/>
          <w:szCs w:val="24"/>
        </w:rPr>
        <w:t xml:space="preserve"> </w:t>
      </w:r>
      <w:r>
        <w:rPr>
          <w:rFonts w:cs="Arial"/>
          <w:sz w:val="24"/>
          <w:szCs w:val="24"/>
        </w:rPr>
        <w:tab/>
      </w:r>
      <w:r w:rsidR="008D5629" w:rsidRPr="002E78B8">
        <w:rPr>
          <w:rFonts w:cs="Arial"/>
          <w:sz w:val="24"/>
          <w:szCs w:val="24"/>
        </w:rPr>
        <w:t xml:space="preserve">To monitor the implementation and impact </w:t>
      </w:r>
      <w:r w:rsidR="00FA3016">
        <w:rPr>
          <w:rFonts w:cs="Arial"/>
          <w:sz w:val="24"/>
          <w:szCs w:val="24"/>
        </w:rPr>
        <w:t>of the victim/witness action tracker</w:t>
      </w:r>
    </w:p>
    <w:p w14:paraId="0E5E24DF" w14:textId="68CA5609" w:rsidR="00AB7980" w:rsidRPr="00AB7980" w:rsidRDefault="008D5629" w:rsidP="00AB7980">
      <w:pPr>
        <w:pStyle w:val="Heading1"/>
        <w:numPr>
          <w:ilvl w:val="0"/>
          <w:numId w:val="20"/>
        </w:numPr>
      </w:pPr>
      <w:r>
        <w:t>I</w:t>
      </w:r>
      <w:r w:rsidR="00A816EA">
        <w:t>NTRODUCTION AND BACKGROUND</w:t>
      </w:r>
    </w:p>
    <w:p w14:paraId="56AD72CE" w14:textId="571A1A6F" w:rsidR="006B2EC3" w:rsidRDefault="006B2EC3" w:rsidP="006B2EC3">
      <w:pPr>
        <w:pStyle w:val="ListParagraph"/>
        <w:numPr>
          <w:ilvl w:val="1"/>
          <w:numId w:val="20"/>
        </w:numPr>
        <w:jc w:val="both"/>
      </w:pPr>
      <w:r w:rsidRPr="006B2EC3">
        <w:rPr>
          <w:sz w:val="24"/>
          <w:szCs w:val="24"/>
        </w:rPr>
        <w:t xml:space="preserve">The </w:t>
      </w:r>
      <w:hyperlink r:id="rId11" w:history="1">
        <w:r w:rsidRPr="006B2EC3">
          <w:rPr>
            <w:rStyle w:val="Hyperlink"/>
            <w:sz w:val="24"/>
            <w:szCs w:val="24"/>
          </w:rPr>
          <w:t xml:space="preserve">Victims Code of Practice 2020 </w:t>
        </w:r>
      </w:hyperlink>
      <w:r w:rsidRPr="006B2EC3">
        <w:rPr>
          <w:sz w:val="24"/>
          <w:szCs w:val="24"/>
        </w:rPr>
        <w:t>(VCOP) sets out the minimum level of service a victim should receive throughout their criminal justice journey from Policing, CPS, HMCTS and Probation.</w:t>
      </w:r>
    </w:p>
    <w:p w14:paraId="0E96BD5A" w14:textId="53E26816" w:rsidR="008D5629" w:rsidRPr="006B2EC3" w:rsidRDefault="008D5629" w:rsidP="006B2EC3">
      <w:pPr>
        <w:pStyle w:val="ListParagraph"/>
        <w:numPr>
          <w:ilvl w:val="1"/>
          <w:numId w:val="20"/>
        </w:numPr>
        <w:jc w:val="both"/>
      </w:pPr>
      <w:r w:rsidRPr="006B2EC3">
        <w:rPr>
          <w:rFonts w:cs="Arial"/>
          <w:bCs/>
          <w:sz w:val="24"/>
          <w:szCs w:val="24"/>
        </w:rPr>
        <w:t xml:space="preserve">In September 2018, the UK Government </w:t>
      </w:r>
      <w:r w:rsidR="002E37CB">
        <w:rPr>
          <w:rFonts w:cs="Arial"/>
          <w:bCs/>
          <w:sz w:val="24"/>
          <w:szCs w:val="24"/>
        </w:rPr>
        <w:t>p</w:t>
      </w:r>
      <w:r w:rsidRPr="006B2EC3">
        <w:rPr>
          <w:rFonts w:cs="Arial"/>
          <w:bCs/>
          <w:sz w:val="24"/>
          <w:szCs w:val="24"/>
        </w:rPr>
        <w:t xml:space="preserve">ublished a Victim Strategy, detailing its vision for how victims should be supported during their journey through the criminal justice system.  </w:t>
      </w:r>
      <w:r w:rsidR="002E37CB">
        <w:rPr>
          <w:rFonts w:cs="Arial"/>
          <w:bCs/>
          <w:sz w:val="24"/>
          <w:szCs w:val="24"/>
        </w:rPr>
        <w:t>T</w:t>
      </w:r>
      <w:r w:rsidRPr="006B2EC3">
        <w:rPr>
          <w:rFonts w:cs="Arial"/>
          <w:bCs/>
          <w:sz w:val="24"/>
          <w:szCs w:val="24"/>
        </w:rPr>
        <w:t xml:space="preserve">he strategy </w:t>
      </w:r>
      <w:r w:rsidR="002E37CB">
        <w:rPr>
          <w:rFonts w:cs="Arial"/>
          <w:bCs/>
          <w:sz w:val="24"/>
          <w:szCs w:val="24"/>
        </w:rPr>
        <w:t xml:space="preserve">included </w:t>
      </w:r>
      <w:r w:rsidRPr="006B2EC3">
        <w:rPr>
          <w:rFonts w:cs="Arial"/>
          <w:bCs/>
          <w:sz w:val="24"/>
          <w:szCs w:val="24"/>
        </w:rPr>
        <w:t xml:space="preserve">a commitment to ‘hold agencies to account for compliance with the Victim’s Code through improved reporting, monitoring and transparency’. To fulfil this commitment, it was agreed that Police and Crime Commissioners would oversee the monitoring of criminal justice agencies compliance with the Victim’s Code of Practice (the Code) and report this to the Ministry of Justice (MoJ).  </w:t>
      </w:r>
    </w:p>
    <w:p w14:paraId="6B8264A1" w14:textId="71B1EEEF" w:rsidR="0040011B" w:rsidRDefault="008D5629" w:rsidP="00A816EA">
      <w:pPr>
        <w:spacing w:line="240" w:lineRule="auto"/>
        <w:ind w:left="1440"/>
        <w:jc w:val="both"/>
        <w:rPr>
          <w:rFonts w:cs="Arial"/>
          <w:bCs/>
          <w:sz w:val="24"/>
          <w:szCs w:val="24"/>
        </w:rPr>
      </w:pPr>
      <w:r w:rsidRPr="00BB528B">
        <w:rPr>
          <w:rFonts w:cs="Arial"/>
          <w:bCs/>
          <w:sz w:val="24"/>
          <w:szCs w:val="24"/>
        </w:rPr>
        <w:t>The MoJ guidance stat</w:t>
      </w:r>
      <w:r w:rsidR="002E37CB">
        <w:rPr>
          <w:rFonts w:cs="Arial"/>
          <w:bCs/>
          <w:sz w:val="24"/>
          <w:szCs w:val="24"/>
        </w:rPr>
        <w:t>ed</w:t>
      </w:r>
      <w:r w:rsidRPr="00BB528B">
        <w:rPr>
          <w:rFonts w:cs="Arial"/>
          <w:bCs/>
          <w:sz w:val="24"/>
          <w:szCs w:val="24"/>
        </w:rPr>
        <w:t xml:space="preserve"> </w:t>
      </w:r>
      <w:r w:rsidR="002E37CB">
        <w:rPr>
          <w:rFonts w:cs="Arial"/>
          <w:bCs/>
          <w:sz w:val="24"/>
          <w:szCs w:val="24"/>
        </w:rPr>
        <w:t xml:space="preserve">a </w:t>
      </w:r>
      <w:r w:rsidRPr="00BB528B">
        <w:rPr>
          <w:rFonts w:cs="Arial"/>
          <w:bCs/>
          <w:sz w:val="24"/>
          <w:szCs w:val="24"/>
        </w:rPr>
        <w:t xml:space="preserve">process </w:t>
      </w:r>
      <w:r w:rsidR="002E37CB">
        <w:rPr>
          <w:rFonts w:cs="Arial"/>
          <w:bCs/>
          <w:sz w:val="24"/>
          <w:szCs w:val="24"/>
        </w:rPr>
        <w:t xml:space="preserve">whereby </w:t>
      </w:r>
      <w:r w:rsidRPr="00BB528B">
        <w:rPr>
          <w:rFonts w:cs="Arial"/>
          <w:bCs/>
          <w:sz w:val="24"/>
          <w:szCs w:val="24"/>
        </w:rPr>
        <w:t xml:space="preserve">30 cases </w:t>
      </w:r>
      <w:r w:rsidR="002E37CB">
        <w:rPr>
          <w:rFonts w:cs="Arial"/>
          <w:bCs/>
          <w:sz w:val="24"/>
          <w:szCs w:val="24"/>
        </w:rPr>
        <w:t xml:space="preserve">are dip sampled </w:t>
      </w:r>
      <w:r w:rsidRPr="00BB528B">
        <w:rPr>
          <w:rFonts w:cs="Arial"/>
          <w:bCs/>
          <w:sz w:val="24"/>
          <w:szCs w:val="24"/>
        </w:rPr>
        <w:t>per quarter against the ‘5 key entitlements’ within the Code. This process was completed for the financial year 2019 –</w:t>
      </w:r>
      <w:r w:rsidR="002E37CB">
        <w:rPr>
          <w:rFonts w:cs="Arial"/>
          <w:bCs/>
          <w:sz w:val="24"/>
          <w:szCs w:val="24"/>
        </w:rPr>
        <w:t>/</w:t>
      </w:r>
      <w:r w:rsidRPr="00BB528B">
        <w:rPr>
          <w:rFonts w:cs="Arial"/>
          <w:bCs/>
          <w:sz w:val="24"/>
          <w:szCs w:val="24"/>
        </w:rPr>
        <w:t>20. However, the MoJ put this process on hold for the year 2020 –</w:t>
      </w:r>
      <w:r w:rsidR="002E37CB">
        <w:rPr>
          <w:rFonts w:cs="Arial"/>
          <w:bCs/>
          <w:sz w:val="24"/>
          <w:szCs w:val="24"/>
        </w:rPr>
        <w:t>/</w:t>
      </w:r>
      <w:r w:rsidRPr="00BB528B">
        <w:rPr>
          <w:rFonts w:cs="Arial"/>
          <w:bCs/>
          <w:sz w:val="24"/>
          <w:szCs w:val="24"/>
        </w:rPr>
        <w:t xml:space="preserve">21 </w:t>
      </w:r>
      <w:r w:rsidR="002E37CB">
        <w:rPr>
          <w:rFonts w:cs="Arial"/>
          <w:bCs/>
          <w:sz w:val="24"/>
          <w:szCs w:val="24"/>
        </w:rPr>
        <w:t xml:space="preserve">in response </w:t>
      </w:r>
      <w:r w:rsidRPr="00BB528B">
        <w:rPr>
          <w:rFonts w:cs="Arial"/>
          <w:bCs/>
          <w:sz w:val="24"/>
          <w:szCs w:val="24"/>
        </w:rPr>
        <w:t xml:space="preserve">to feedback </w:t>
      </w:r>
      <w:r w:rsidR="002E37CB">
        <w:rPr>
          <w:rFonts w:cs="Arial"/>
          <w:bCs/>
          <w:sz w:val="24"/>
          <w:szCs w:val="24"/>
        </w:rPr>
        <w:t xml:space="preserve">that </w:t>
      </w:r>
      <w:r w:rsidR="009364CF">
        <w:rPr>
          <w:rFonts w:cs="Arial"/>
          <w:bCs/>
          <w:sz w:val="24"/>
          <w:szCs w:val="24"/>
        </w:rPr>
        <w:t xml:space="preserve">questioned </w:t>
      </w:r>
      <w:r w:rsidRPr="00BB528B">
        <w:rPr>
          <w:rFonts w:cs="Arial"/>
          <w:bCs/>
          <w:sz w:val="24"/>
          <w:szCs w:val="24"/>
        </w:rPr>
        <w:t xml:space="preserve">the value and validity of the results as they </w:t>
      </w:r>
      <w:r w:rsidR="002E37CB">
        <w:rPr>
          <w:rFonts w:cs="Arial"/>
          <w:bCs/>
          <w:sz w:val="24"/>
          <w:szCs w:val="24"/>
        </w:rPr>
        <w:t>were</w:t>
      </w:r>
      <w:r w:rsidRPr="00BB528B">
        <w:rPr>
          <w:rFonts w:cs="Arial"/>
          <w:bCs/>
          <w:sz w:val="24"/>
          <w:szCs w:val="24"/>
        </w:rPr>
        <w:t xml:space="preserve"> taken from a very small sample.</w:t>
      </w:r>
      <w:r w:rsidR="00B76B73">
        <w:rPr>
          <w:rFonts w:cs="Arial"/>
          <w:bCs/>
          <w:sz w:val="24"/>
          <w:szCs w:val="24"/>
        </w:rPr>
        <w:t xml:space="preserve">  </w:t>
      </w:r>
    </w:p>
    <w:p w14:paraId="2278A419" w14:textId="52284A19" w:rsidR="00A36E65" w:rsidRDefault="002E37CB" w:rsidP="00A816EA">
      <w:pPr>
        <w:spacing w:line="240" w:lineRule="auto"/>
        <w:ind w:left="1440"/>
        <w:jc w:val="both"/>
        <w:rPr>
          <w:rFonts w:cs="Arial"/>
          <w:bCs/>
          <w:sz w:val="24"/>
          <w:szCs w:val="24"/>
        </w:rPr>
      </w:pPr>
      <w:r>
        <w:rPr>
          <w:rFonts w:cs="Arial"/>
          <w:bCs/>
          <w:sz w:val="24"/>
          <w:szCs w:val="24"/>
        </w:rPr>
        <w:t xml:space="preserve">The </w:t>
      </w:r>
      <w:r w:rsidR="00B76B73">
        <w:rPr>
          <w:rFonts w:cs="Arial"/>
          <w:bCs/>
          <w:sz w:val="24"/>
          <w:szCs w:val="24"/>
        </w:rPr>
        <w:t xml:space="preserve">force </w:t>
      </w:r>
      <w:r w:rsidR="00CA5489">
        <w:rPr>
          <w:rFonts w:cs="Arial"/>
          <w:bCs/>
          <w:sz w:val="24"/>
          <w:szCs w:val="24"/>
        </w:rPr>
        <w:t>extended this process through 20</w:t>
      </w:r>
      <w:r>
        <w:rPr>
          <w:rFonts w:cs="Arial"/>
          <w:bCs/>
          <w:sz w:val="24"/>
          <w:szCs w:val="24"/>
        </w:rPr>
        <w:t>20/</w:t>
      </w:r>
      <w:r w:rsidR="00CA5489">
        <w:rPr>
          <w:rFonts w:cs="Arial"/>
          <w:bCs/>
          <w:sz w:val="24"/>
          <w:szCs w:val="24"/>
        </w:rPr>
        <w:t>21 to ensure compliance was captured</w:t>
      </w:r>
      <w:r w:rsidR="00A36E65">
        <w:rPr>
          <w:rFonts w:cs="Arial"/>
          <w:bCs/>
          <w:sz w:val="24"/>
          <w:szCs w:val="24"/>
        </w:rPr>
        <w:t xml:space="preserve"> while we continued to work with the MOJ around the new metrics.</w:t>
      </w:r>
    </w:p>
    <w:p w14:paraId="47EAE529" w14:textId="3A6D8A91" w:rsidR="008D5629" w:rsidRDefault="00A36E65" w:rsidP="00A816EA">
      <w:pPr>
        <w:spacing w:line="240" w:lineRule="auto"/>
        <w:ind w:left="1440"/>
        <w:jc w:val="both"/>
        <w:rPr>
          <w:rFonts w:cs="Arial"/>
          <w:bCs/>
          <w:sz w:val="24"/>
          <w:szCs w:val="24"/>
        </w:rPr>
      </w:pPr>
      <w:r>
        <w:rPr>
          <w:rFonts w:cs="Arial"/>
          <w:bCs/>
          <w:sz w:val="24"/>
          <w:szCs w:val="24"/>
        </w:rPr>
        <w:t xml:space="preserve">In </w:t>
      </w:r>
      <w:r w:rsidR="002E37CB">
        <w:rPr>
          <w:rFonts w:cs="Arial"/>
          <w:bCs/>
          <w:sz w:val="24"/>
          <w:szCs w:val="24"/>
        </w:rPr>
        <w:t>20</w:t>
      </w:r>
      <w:r>
        <w:rPr>
          <w:rFonts w:cs="Arial"/>
          <w:bCs/>
          <w:sz w:val="24"/>
          <w:szCs w:val="24"/>
        </w:rPr>
        <w:t xml:space="preserve">22-23 </w:t>
      </w:r>
      <w:r w:rsidR="00497895">
        <w:rPr>
          <w:rFonts w:cs="Arial"/>
          <w:bCs/>
          <w:sz w:val="24"/>
          <w:szCs w:val="24"/>
        </w:rPr>
        <w:t>the innovation of the Victim Care Unit enable</w:t>
      </w:r>
      <w:r w:rsidR="009364CF">
        <w:rPr>
          <w:rFonts w:cs="Arial"/>
          <w:bCs/>
          <w:sz w:val="24"/>
          <w:szCs w:val="24"/>
        </w:rPr>
        <w:t>d</w:t>
      </w:r>
      <w:r w:rsidR="00497895">
        <w:rPr>
          <w:rFonts w:cs="Arial"/>
          <w:bCs/>
          <w:sz w:val="24"/>
          <w:szCs w:val="24"/>
        </w:rPr>
        <w:t xml:space="preserve"> </w:t>
      </w:r>
      <w:r w:rsidR="002E37CB">
        <w:rPr>
          <w:rFonts w:cs="Arial"/>
          <w:bCs/>
          <w:sz w:val="24"/>
          <w:szCs w:val="24"/>
        </w:rPr>
        <w:t>the force</w:t>
      </w:r>
      <w:r w:rsidR="00497895">
        <w:rPr>
          <w:rFonts w:cs="Arial"/>
          <w:bCs/>
          <w:sz w:val="24"/>
          <w:szCs w:val="24"/>
        </w:rPr>
        <w:t xml:space="preserve"> to capture mass data for some of the rights</w:t>
      </w:r>
      <w:r w:rsidR="009364CF">
        <w:rPr>
          <w:rFonts w:cs="Arial"/>
          <w:bCs/>
          <w:sz w:val="24"/>
          <w:szCs w:val="24"/>
        </w:rPr>
        <w:t xml:space="preserve"> under the Code. This,</w:t>
      </w:r>
      <w:r w:rsidR="00497895">
        <w:rPr>
          <w:rFonts w:cs="Arial"/>
          <w:bCs/>
          <w:sz w:val="24"/>
          <w:szCs w:val="24"/>
        </w:rPr>
        <w:t xml:space="preserve"> along with taking part in the OPCC DIP sampling process </w:t>
      </w:r>
      <w:r w:rsidR="00113F1B">
        <w:rPr>
          <w:rFonts w:cs="Arial"/>
          <w:bCs/>
          <w:sz w:val="24"/>
          <w:szCs w:val="24"/>
        </w:rPr>
        <w:t xml:space="preserve">which collaborated with our CPS, HMCTS and Probation </w:t>
      </w:r>
      <w:r w:rsidR="008A3ACA">
        <w:rPr>
          <w:rFonts w:cs="Arial"/>
          <w:bCs/>
          <w:sz w:val="24"/>
          <w:szCs w:val="24"/>
        </w:rPr>
        <w:t>partners captured</w:t>
      </w:r>
      <w:r w:rsidR="00113F1B">
        <w:rPr>
          <w:rFonts w:cs="Arial"/>
          <w:bCs/>
          <w:sz w:val="24"/>
          <w:szCs w:val="24"/>
        </w:rPr>
        <w:t xml:space="preserve"> the</w:t>
      </w:r>
      <w:r w:rsidR="009364CF">
        <w:rPr>
          <w:rFonts w:cs="Arial"/>
          <w:bCs/>
          <w:sz w:val="24"/>
          <w:szCs w:val="24"/>
        </w:rPr>
        <w:t xml:space="preserve"> victim</w:t>
      </w:r>
      <w:r w:rsidR="00113F1B">
        <w:rPr>
          <w:rFonts w:cs="Arial"/>
          <w:bCs/>
          <w:sz w:val="24"/>
          <w:szCs w:val="24"/>
        </w:rPr>
        <w:t xml:space="preserve"> journey end to end.</w:t>
      </w:r>
      <w:r w:rsidR="008D5629" w:rsidRPr="00BB528B">
        <w:rPr>
          <w:rFonts w:cs="Arial"/>
          <w:bCs/>
          <w:sz w:val="24"/>
          <w:szCs w:val="24"/>
        </w:rPr>
        <w:t xml:space="preserve"> </w:t>
      </w:r>
      <w:r w:rsidR="00337F58">
        <w:rPr>
          <w:rFonts w:cs="Arial"/>
          <w:bCs/>
          <w:sz w:val="24"/>
          <w:szCs w:val="24"/>
        </w:rPr>
        <w:t xml:space="preserve"> </w:t>
      </w:r>
      <w:r w:rsidR="007B61D6">
        <w:rPr>
          <w:rFonts w:cs="Arial"/>
          <w:bCs/>
          <w:sz w:val="24"/>
          <w:szCs w:val="24"/>
        </w:rPr>
        <w:t xml:space="preserve">However, the age of </w:t>
      </w:r>
      <w:r w:rsidR="009364CF">
        <w:rPr>
          <w:rFonts w:cs="Arial"/>
          <w:bCs/>
          <w:sz w:val="24"/>
          <w:szCs w:val="24"/>
        </w:rPr>
        <w:t xml:space="preserve">some </w:t>
      </w:r>
      <w:r w:rsidR="007B61D6">
        <w:rPr>
          <w:rFonts w:cs="Arial"/>
          <w:bCs/>
          <w:sz w:val="24"/>
          <w:szCs w:val="24"/>
        </w:rPr>
        <w:t xml:space="preserve">cases being </w:t>
      </w:r>
      <w:r w:rsidR="009C4833">
        <w:rPr>
          <w:rFonts w:cs="Arial"/>
          <w:bCs/>
          <w:sz w:val="24"/>
          <w:szCs w:val="24"/>
        </w:rPr>
        <w:t>scrutinised</w:t>
      </w:r>
      <w:r w:rsidR="009364CF">
        <w:rPr>
          <w:rFonts w:cs="Arial"/>
          <w:bCs/>
          <w:sz w:val="24"/>
          <w:szCs w:val="24"/>
        </w:rPr>
        <w:t xml:space="preserve"> through</w:t>
      </w:r>
      <w:r w:rsidR="009C4833">
        <w:rPr>
          <w:rFonts w:cs="Arial"/>
          <w:bCs/>
          <w:sz w:val="24"/>
          <w:szCs w:val="24"/>
        </w:rPr>
        <w:t xml:space="preserve"> </w:t>
      </w:r>
      <w:r w:rsidR="007B61D6">
        <w:rPr>
          <w:rFonts w:cs="Arial"/>
          <w:bCs/>
          <w:sz w:val="24"/>
          <w:szCs w:val="24"/>
        </w:rPr>
        <w:t xml:space="preserve">this method didn’t provide </w:t>
      </w:r>
      <w:r w:rsidR="008A3ACA">
        <w:rPr>
          <w:rFonts w:cs="Arial"/>
          <w:bCs/>
          <w:sz w:val="24"/>
          <w:szCs w:val="24"/>
        </w:rPr>
        <w:t>findings that</w:t>
      </w:r>
      <w:r w:rsidR="009C4833">
        <w:rPr>
          <w:rFonts w:cs="Arial"/>
          <w:bCs/>
          <w:sz w:val="24"/>
          <w:szCs w:val="24"/>
        </w:rPr>
        <w:t xml:space="preserve"> could </w:t>
      </w:r>
      <w:r w:rsidR="00C81212">
        <w:rPr>
          <w:rFonts w:cs="Arial"/>
          <w:bCs/>
          <w:sz w:val="24"/>
          <w:szCs w:val="24"/>
        </w:rPr>
        <w:t>utilise to make change; s</w:t>
      </w:r>
      <w:r w:rsidR="009C4833">
        <w:rPr>
          <w:rFonts w:cs="Arial"/>
          <w:bCs/>
          <w:sz w:val="24"/>
          <w:szCs w:val="24"/>
        </w:rPr>
        <w:t xml:space="preserve">ome of the cases being DIP sampled were from 2018/19 due to the time taken to work their way through the criminal justice system in </w:t>
      </w:r>
      <w:r w:rsidR="00C81212">
        <w:rPr>
          <w:rFonts w:cs="Arial"/>
          <w:bCs/>
          <w:sz w:val="24"/>
          <w:szCs w:val="24"/>
        </w:rPr>
        <w:t>its</w:t>
      </w:r>
      <w:r w:rsidR="009C4833">
        <w:rPr>
          <w:rFonts w:cs="Arial"/>
          <w:bCs/>
          <w:sz w:val="24"/>
          <w:szCs w:val="24"/>
        </w:rPr>
        <w:t xml:space="preserve"> entirety.</w:t>
      </w:r>
    </w:p>
    <w:p w14:paraId="5E325F9F" w14:textId="31670ABB" w:rsidR="00C74A7A" w:rsidRDefault="00C74A7A" w:rsidP="00C74A7A">
      <w:pPr>
        <w:spacing w:line="240" w:lineRule="auto"/>
        <w:ind w:left="1440"/>
        <w:jc w:val="both"/>
        <w:rPr>
          <w:rFonts w:cs="Arial"/>
          <w:bCs/>
          <w:sz w:val="24"/>
          <w:szCs w:val="24"/>
        </w:rPr>
      </w:pPr>
      <w:r w:rsidRPr="00C74A7A">
        <w:rPr>
          <w:rFonts w:cs="Arial"/>
          <w:bCs/>
          <w:sz w:val="24"/>
          <w:szCs w:val="24"/>
        </w:rPr>
        <w:t xml:space="preserve">The </w:t>
      </w:r>
      <w:hyperlink r:id="rId12" w:history="1">
        <w:r w:rsidRPr="00C74A7A">
          <w:rPr>
            <w:rStyle w:val="Hyperlink"/>
            <w:rFonts w:cs="Arial"/>
            <w:bCs/>
            <w:sz w:val="24"/>
            <w:szCs w:val="24"/>
          </w:rPr>
          <w:t xml:space="preserve">Victim and Prisoners </w:t>
        </w:r>
        <w:r w:rsidR="0057787C">
          <w:rPr>
            <w:rStyle w:val="Hyperlink"/>
            <w:rFonts w:cs="Arial"/>
            <w:bCs/>
            <w:sz w:val="24"/>
            <w:szCs w:val="24"/>
          </w:rPr>
          <w:t>B</w:t>
        </w:r>
        <w:r w:rsidRPr="00C74A7A">
          <w:rPr>
            <w:rStyle w:val="Hyperlink"/>
            <w:rFonts w:cs="Arial"/>
            <w:bCs/>
            <w:sz w:val="24"/>
            <w:szCs w:val="24"/>
          </w:rPr>
          <w:t xml:space="preserve">ill </w:t>
        </w:r>
      </w:hyperlink>
      <w:r w:rsidRPr="00C74A7A">
        <w:rPr>
          <w:rFonts w:cs="Arial"/>
          <w:bCs/>
          <w:sz w:val="24"/>
          <w:szCs w:val="24"/>
        </w:rPr>
        <w:t xml:space="preserve">has been introduced into Parliament with Royal Assent expected in 2024. The </w:t>
      </w:r>
      <w:r w:rsidR="0057787C">
        <w:rPr>
          <w:rFonts w:cs="Arial"/>
          <w:bCs/>
          <w:sz w:val="24"/>
          <w:szCs w:val="24"/>
        </w:rPr>
        <w:t>B</w:t>
      </w:r>
      <w:r w:rsidRPr="00C74A7A">
        <w:rPr>
          <w:rFonts w:cs="Arial"/>
          <w:bCs/>
          <w:sz w:val="24"/>
          <w:szCs w:val="24"/>
        </w:rPr>
        <w:t>ill aims to enshrine the principles of the Victims Code in law and increase transparency and oversight throughout the criminal justice process.</w:t>
      </w:r>
    </w:p>
    <w:p w14:paraId="2F151E6D" w14:textId="4BDF6AE5" w:rsidR="0057787C" w:rsidRPr="00C74A7A" w:rsidRDefault="0057787C" w:rsidP="0057787C">
      <w:pPr>
        <w:spacing w:line="240" w:lineRule="auto"/>
        <w:ind w:left="1440"/>
        <w:jc w:val="both"/>
        <w:rPr>
          <w:rFonts w:cs="Arial"/>
          <w:bCs/>
          <w:sz w:val="24"/>
          <w:szCs w:val="24"/>
        </w:rPr>
      </w:pPr>
      <w:r>
        <w:rPr>
          <w:rFonts w:cs="Arial"/>
          <w:bCs/>
          <w:sz w:val="24"/>
          <w:szCs w:val="24"/>
        </w:rPr>
        <w:t xml:space="preserve">In preparation the VCU have created a compliance model for 23-24 that will enable us to capture and scrutinise </w:t>
      </w:r>
      <w:r w:rsidR="008A3ACA">
        <w:rPr>
          <w:rFonts w:cs="Arial"/>
          <w:bCs/>
          <w:sz w:val="24"/>
          <w:szCs w:val="24"/>
        </w:rPr>
        <w:t>data that</w:t>
      </w:r>
      <w:r>
        <w:rPr>
          <w:rFonts w:cs="Arial"/>
          <w:bCs/>
          <w:sz w:val="24"/>
          <w:szCs w:val="24"/>
        </w:rPr>
        <w:t xml:space="preserve"> can lead meaningful change.</w:t>
      </w:r>
    </w:p>
    <w:p w14:paraId="4D8B5012" w14:textId="15363DF8" w:rsidR="00C74A7A" w:rsidRPr="00C74A7A" w:rsidRDefault="00C74A7A" w:rsidP="00C74A7A">
      <w:pPr>
        <w:spacing w:line="240" w:lineRule="auto"/>
        <w:ind w:left="1440"/>
        <w:jc w:val="both"/>
        <w:rPr>
          <w:rFonts w:cs="Arial"/>
          <w:bCs/>
          <w:sz w:val="24"/>
          <w:szCs w:val="24"/>
        </w:rPr>
      </w:pPr>
      <w:r w:rsidRPr="00C74A7A">
        <w:rPr>
          <w:rFonts w:cs="Arial"/>
          <w:bCs/>
          <w:sz w:val="24"/>
          <w:szCs w:val="24"/>
        </w:rPr>
        <w:lastRenderedPageBreak/>
        <w:t xml:space="preserve">This work remains a national priority within the victim and witness </w:t>
      </w:r>
      <w:proofErr w:type="gramStart"/>
      <w:r w:rsidRPr="00C74A7A">
        <w:rPr>
          <w:rFonts w:cs="Arial"/>
          <w:bCs/>
          <w:sz w:val="24"/>
          <w:szCs w:val="24"/>
        </w:rPr>
        <w:t>workstreams</w:t>
      </w:r>
      <w:proofErr w:type="gramEnd"/>
      <w:r w:rsidRPr="00C74A7A">
        <w:rPr>
          <w:rFonts w:cs="Arial"/>
          <w:bCs/>
          <w:sz w:val="24"/>
          <w:szCs w:val="24"/>
        </w:rPr>
        <w:t xml:space="preserve"> and we continue to collaborate with the Ministry </w:t>
      </w:r>
      <w:r w:rsidR="008A3ACA" w:rsidRPr="00C74A7A">
        <w:rPr>
          <w:rFonts w:cs="Arial"/>
          <w:bCs/>
          <w:sz w:val="24"/>
          <w:szCs w:val="24"/>
        </w:rPr>
        <w:t>of Justice</w:t>
      </w:r>
      <w:r w:rsidRPr="00C74A7A">
        <w:rPr>
          <w:rFonts w:cs="Arial"/>
          <w:bCs/>
          <w:sz w:val="24"/>
          <w:szCs w:val="24"/>
        </w:rPr>
        <w:t xml:space="preserve"> around how all agencies will report compliance, with the implementation of collecting the metrics planned for 2025.  </w:t>
      </w:r>
    </w:p>
    <w:p w14:paraId="4504A5C9" w14:textId="6E82D70F" w:rsidR="008D5629" w:rsidRDefault="008D5629" w:rsidP="00E65A09">
      <w:pPr>
        <w:spacing w:line="240" w:lineRule="auto"/>
        <w:ind w:left="1440"/>
        <w:jc w:val="both"/>
        <w:rPr>
          <w:rFonts w:cs="Arial"/>
          <w:bCs/>
          <w:sz w:val="24"/>
          <w:szCs w:val="24"/>
        </w:rPr>
      </w:pPr>
    </w:p>
    <w:p w14:paraId="4C0F118E" w14:textId="5913708A" w:rsidR="004813B6" w:rsidRPr="00FA2E8B" w:rsidRDefault="00FA2E8B" w:rsidP="00A816EA">
      <w:pPr>
        <w:spacing w:after="120" w:line="240" w:lineRule="auto"/>
        <w:ind w:left="1440" w:hanging="720"/>
        <w:jc w:val="both"/>
        <w:rPr>
          <w:rFonts w:cs="Arial"/>
          <w:sz w:val="24"/>
        </w:rPr>
      </w:pPr>
      <w:r>
        <w:rPr>
          <w:rFonts w:cs="Arial"/>
          <w:sz w:val="24"/>
        </w:rPr>
        <w:t>2.4</w:t>
      </w:r>
      <w:r>
        <w:rPr>
          <w:rFonts w:cs="Arial"/>
          <w:sz w:val="24"/>
        </w:rPr>
        <w:tab/>
      </w:r>
      <w:r w:rsidR="004813B6" w:rsidRPr="00FA2E8B">
        <w:rPr>
          <w:rFonts w:cs="Arial"/>
          <w:sz w:val="24"/>
        </w:rPr>
        <w:t xml:space="preserve">This report details the findings </w:t>
      </w:r>
      <w:r w:rsidR="00110AB6">
        <w:rPr>
          <w:rFonts w:cs="Arial"/>
          <w:sz w:val="24"/>
        </w:rPr>
        <w:t xml:space="preserve">from both mass data collected </w:t>
      </w:r>
      <w:r w:rsidR="009364CF">
        <w:rPr>
          <w:rFonts w:cs="Arial"/>
          <w:sz w:val="24"/>
        </w:rPr>
        <w:t xml:space="preserve">from </w:t>
      </w:r>
      <w:r w:rsidR="00110AB6">
        <w:rPr>
          <w:rFonts w:cs="Arial"/>
          <w:sz w:val="24"/>
        </w:rPr>
        <w:t xml:space="preserve">the Victim Care Unit, and </w:t>
      </w:r>
      <w:r w:rsidR="00A64F2C">
        <w:rPr>
          <w:rFonts w:cs="Arial"/>
          <w:sz w:val="24"/>
        </w:rPr>
        <w:t>a</w:t>
      </w:r>
      <w:r w:rsidR="00110AB6">
        <w:rPr>
          <w:rFonts w:cs="Arial"/>
          <w:sz w:val="24"/>
        </w:rPr>
        <w:t xml:space="preserve"> DIP sample to capture post charge compliance</w:t>
      </w:r>
      <w:r w:rsidR="00DA78ED">
        <w:rPr>
          <w:rFonts w:cs="Arial"/>
          <w:sz w:val="24"/>
        </w:rPr>
        <w:t xml:space="preserve">.  It therefore does not capture compliance for </w:t>
      </w:r>
      <w:r w:rsidR="001E5570">
        <w:rPr>
          <w:rFonts w:cs="Arial"/>
          <w:sz w:val="24"/>
        </w:rPr>
        <w:t>crime outside of the Victim Care Unit remit.</w:t>
      </w:r>
    </w:p>
    <w:p w14:paraId="60AE104D" w14:textId="10B43504" w:rsidR="004813B6" w:rsidRDefault="004813B6" w:rsidP="004813B6">
      <w:pPr>
        <w:pStyle w:val="ListParagraph"/>
        <w:spacing w:after="120" w:line="240" w:lineRule="auto"/>
        <w:ind w:left="389"/>
        <w:jc w:val="both"/>
        <w:rPr>
          <w:rFonts w:cs="Arial"/>
          <w:sz w:val="24"/>
        </w:rPr>
      </w:pPr>
    </w:p>
    <w:p w14:paraId="6C62822A" w14:textId="633C2AE4" w:rsidR="004813B6" w:rsidRDefault="004813B6" w:rsidP="00FA2E8B">
      <w:pPr>
        <w:pStyle w:val="Heading1"/>
        <w:numPr>
          <w:ilvl w:val="0"/>
          <w:numId w:val="20"/>
        </w:numPr>
        <w:ind w:left="357" w:hanging="357"/>
      </w:pPr>
      <w:r>
        <w:t>I</w:t>
      </w:r>
      <w:r w:rsidR="00A816EA">
        <w:t>SSUES FOR CONSIDERATION</w:t>
      </w:r>
    </w:p>
    <w:p w14:paraId="5AD2EC6E" w14:textId="198F3614" w:rsidR="0029049B" w:rsidRPr="0029049B" w:rsidRDefault="0029049B" w:rsidP="00474B06">
      <w:pPr>
        <w:ind w:left="1440" w:hanging="720"/>
      </w:pPr>
      <w:r>
        <w:t xml:space="preserve">3.1 </w:t>
      </w:r>
      <w:r>
        <w:tab/>
      </w:r>
      <w:r w:rsidR="00F73CB8" w:rsidRPr="00A64F2C">
        <w:rPr>
          <w:sz w:val="24"/>
          <w:szCs w:val="24"/>
        </w:rPr>
        <w:t xml:space="preserve">All of the data within this report has been manually extracted and collated by the Head of Victims Services as there is currently no mechanism in place through the </w:t>
      </w:r>
      <w:r w:rsidR="008A3ACA">
        <w:rPr>
          <w:sz w:val="24"/>
          <w:szCs w:val="24"/>
        </w:rPr>
        <w:t>Analyst</w:t>
      </w:r>
      <w:r w:rsidR="00F73CB8" w:rsidRPr="00A64F2C">
        <w:rPr>
          <w:sz w:val="24"/>
          <w:szCs w:val="24"/>
        </w:rPr>
        <w:t xml:space="preserve"> Team.  </w:t>
      </w:r>
      <w:r w:rsidR="00474B06" w:rsidRPr="00A64F2C">
        <w:rPr>
          <w:sz w:val="24"/>
          <w:szCs w:val="24"/>
        </w:rPr>
        <w:t xml:space="preserve">While this is under review </w:t>
      </w:r>
      <w:r w:rsidR="00A836A5" w:rsidRPr="00A64F2C">
        <w:rPr>
          <w:sz w:val="24"/>
          <w:szCs w:val="24"/>
        </w:rPr>
        <w:t>in readiness for implementation of the Victim and Prisoners bill</w:t>
      </w:r>
      <w:r w:rsidR="00606CE1" w:rsidRPr="00A64F2C">
        <w:rPr>
          <w:sz w:val="24"/>
          <w:szCs w:val="24"/>
        </w:rPr>
        <w:t>;</w:t>
      </w:r>
      <w:r w:rsidR="00A836A5" w:rsidRPr="00A64F2C">
        <w:rPr>
          <w:sz w:val="24"/>
          <w:szCs w:val="24"/>
        </w:rPr>
        <w:t xml:space="preserve"> without Victim Services managing this area of work and utilising </w:t>
      </w:r>
      <w:r w:rsidR="00583D60" w:rsidRPr="00A64F2C">
        <w:rPr>
          <w:sz w:val="24"/>
          <w:szCs w:val="24"/>
        </w:rPr>
        <w:t>its</w:t>
      </w:r>
      <w:r w:rsidR="00A836A5" w:rsidRPr="00A64F2C">
        <w:rPr>
          <w:sz w:val="24"/>
          <w:szCs w:val="24"/>
        </w:rPr>
        <w:t xml:space="preserve"> own resource </w:t>
      </w:r>
      <w:r w:rsidR="00083789" w:rsidRPr="00A64F2C">
        <w:rPr>
          <w:sz w:val="24"/>
          <w:szCs w:val="24"/>
        </w:rPr>
        <w:t>the organisation wouldn’t have had any data to report on.</w:t>
      </w:r>
    </w:p>
    <w:p w14:paraId="19A823A2" w14:textId="44F0212A" w:rsidR="00411295" w:rsidRPr="00411295" w:rsidRDefault="00242463" w:rsidP="00411295">
      <w:pPr>
        <w:pStyle w:val="Heading1"/>
        <w:numPr>
          <w:ilvl w:val="0"/>
          <w:numId w:val="20"/>
        </w:numPr>
      </w:pPr>
      <w:r>
        <w:t xml:space="preserve">COMPLIANCE </w:t>
      </w:r>
    </w:p>
    <w:p w14:paraId="65C1C59B" w14:textId="5BC5AB4E" w:rsidR="005951BA" w:rsidRDefault="00AE1F88" w:rsidP="005951BA">
      <w:pPr>
        <w:pStyle w:val="ListParagraph"/>
        <w:numPr>
          <w:ilvl w:val="1"/>
          <w:numId w:val="20"/>
        </w:numPr>
        <w:rPr>
          <w:b/>
          <w:bCs/>
        </w:rPr>
      </w:pPr>
      <w:r>
        <w:rPr>
          <w:b/>
          <w:bCs/>
        </w:rPr>
        <w:t xml:space="preserve">Right One </w:t>
      </w:r>
      <w:r w:rsidR="007F5D75">
        <w:rPr>
          <w:b/>
          <w:bCs/>
        </w:rPr>
        <w:t>– To be</w:t>
      </w:r>
      <w:r w:rsidR="00D37A7C">
        <w:rPr>
          <w:b/>
          <w:bCs/>
        </w:rPr>
        <w:t xml:space="preserve"> a</w:t>
      </w:r>
      <w:r w:rsidR="007F5D75">
        <w:rPr>
          <w:b/>
          <w:bCs/>
        </w:rPr>
        <w:t xml:space="preserve">ble to understand and be </w:t>
      </w:r>
      <w:proofErr w:type="gramStart"/>
      <w:r w:rsidR="007F5D75">
        <w:rPr>
          <w:b/>
          <w:bCs/>
        </w:rPr>
        <w:t>understood</w:t>
      </w:r>
      <w:proofErr w:type="gramEnd"/>
    </w:p>
    <w:p w14:paraId="536C7015" w14:textId="1DD54C81" w:rsidR="007F5D75" w:rsidRDefault="0085467E" w:rsidP="00CA626E">
      <w:pPr>
        <w:ind w:firstLine="720"/>
        <w:rPr>
          <w:b/>
          <w:bCs/>
        </w:rPr>
      </w:pPr>
      <w:r>
        <w:rPr>
          <w:b/>
          <w:bCs/>
        </w:rPr>
        <w:t>The right to be given the option to converse in Welsh.</w:t>
      </w:r>
    </w:p>
    <w:p w14:paraId="2A00141E" w14:textId="69B66C7A" w:rsidR="00D37A7C" w:rsidRPr="00D37A7C" w:rsidRDefault="00D37A7C" w:rsidP="006E68C7">
      <w:pPr>
        <w:ind w:left="720"/>
      </w:pPr>
      <w:r>
        <w:t>One of the entitlements under right one, is to be given the option to speak in the lan</w:t>
      </w:r>
      <w:r w:rsidR="006E68C7">
        <w:t xml:space="preserve">guage of preference, in Wales this relates to being offered to converse in Welsh.  </w:t>
      </w:r>
      <w:proofErr w:type="gramStart"/>
      <w:r w:rsidR="006E68C7">
        <w:t xml:space="preserve">The </w:t>
      </w:r>
      <w:r w:rsidR="002E168B">
        <w:t xml:space="preserve"> </w:t>
      </w:r>
      <w:proofErr w:type="spellStart"/>
      <w:r w:rsidR="002E168B">
        <w:t>the</w:t>
      </w:r>
      <w:proofErr w:type="spellEnd"/>
      <w:proofErr w:type="gramEnd"/>
      <w:r w:rsidR="002E168B">
        <w:t xml:space="preserve"> below data is collated </w:t>
      </w:r>
      <w:r w:rsidR="006E68C7">
        <w:t>from the Victim Care Unit, however it’s worth noting th</w:t>
      </w:r>
      <w:r w:rsidR="002E168B">
        <w:t>e</w:t>
      </w:r>
      <w:r w:rsidR="006E68C7">
        <w:t xml:space="preserve"> offer</w:t>
      </w:r>
      <w:r w:rsidR="002E168B">
        <w:t xml:space="preserve"> of contact in Welsh</w:t>
      </w:r>
      <w:r w:rsidR="006E68C7">
        <w:t xml:space="preserve"> should be made by all in contact with victims of crime.</w:t>
      </w:r>
    </w:p>
    <w:p w14:paraId="53A92AF0" w14:textId="7B67C9D0" w:rsidR="0085467E" w:rsidRDefault="0085467E" w:rsidP="00B67716">
      <w:pPr>
        <w:ind w:left="720"/>
        <w:rPr>
          <w:b/>
          <w:bCs/>
        </w:rPr>
      </w:pPr>
      <w:r>
        <w:rPr>
          <w:noProof/>
        </w:rPr>
        <w:drawing>
          <wp:inline distT="0" distB="0" distL="0" distR="0" wp14:anchorId="57B625E6" wp14:editId="76476F06">
            <wp:extent cx="3533241" cy="2033626"/>
            <wp:effectExtent l="0" t="0" r="10160" b="5080"/>
            <wp:docPr id="1" name="Chart 1" descr="Flow chart">
              <a:extLst xmlns:a="http://schemas.openxmlformats.org/drawingml/2006/main">
                <a:ext uri="{FF2B5EF4-FFF2-40B4-BE49-F238E27FC236}">
                  <a16:creationId xmlns:a16="http://schemas.microsoft.com/office/drawing/2014/main" id="{554817F8-1238-834C-60D2-B834BE907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832A05" w14:textId="62E30B36" w:rsidR="005951BA" w:rsidRPr="005D52E6" w:rsidRDefault="005951BA" w:rsidP="006E68C7">
      <w:pPr>
        <w:rPr>
          <w:b/>
          <w:bCs/>
          <w:sz w:val="16"/>
          <w:szCs w:val="16"/>
        </w:rPr>
      </w:pPr>
      <w:r w:rsidRPr="007C68BE">
        <w:rPr>
          <w:b/>
          <w:bCs/>
        </w:rPr>
        <w:tab/>
      </w:r>
      <w:r w:rsidR="003352D6" w:rsidRPr="005D52E6">
        <w:rPr>
          <w:b/>
          <w:bCs/>
          <w:sz w:val="16"/>
          <w:szCs w:val="16"/>
        </w:rPr>
        <w:t>*</w:t>
      </w:r>
      <w:r w:rsidR="005D52E6" w:rsidRPr="005D52E6">
        <w:rPr>
          <w:b/>
          <w:bCs/>
          <w:sz w:val="16"/>
          <w:szCs w:val="16"/>
        </w:rPr>
        <w:t>April 2022 – March 2023</w:t>
      </w:r>
    </w:p>
    <w:p w14:paraId="142ECAED" w14:textId="622BA5A3" w:rsidR="00DA39FC" w:rsidRDefault="00DA39FC" w:rsidP="00242463"/>
    <w:p w14:paraId="3F7E5042" w14:textId="1E94FCC0" w:rsidR="00DA39FC" w:rsidRDefault="00FE2649" w:rsidP="00DA39FC">
      <w:pPr>
        <w:pStyle w:val="ListParagraph"/>
        <w:numPr>
          <w:ilvl w:val="1"/>
          <w:numId w:val="20"/>
        </w:numPr>
        <w:rPr>
          <w:b/>
          <w:bCs/>
        </w:rPr>
      </w:pPr>
      <w:r>
        <w:rPr>
          <w:b/>
          <w:bCs/>
        </w:rPr>
        <w:t xml:space="preserve">Right Two </w:t>
      </w:r>
      <w:r w:rsidR="008A3ACA">
        <w:rPr>
          <w:b/>
          <w:bCs/>
        </w:rPr>
        <w:t>– to</w:t>
      </w:r>
      <w:r>
        <w:rPr>
          <w:b/>
          <w:bCs/>
        </w:rPr>
        <w:t xml:space="preserve"> have the details of the crime recorded without </w:t>
      </w:r>
      <w:proofErr w:type="gramStart"/>
      <w:r>
        <w:rPr>
          <w:b/>
          <w:bCs/>
        </w:rPr>
        <w:t>delay</w:t>
      </w:r>
      <w:proofErr w:type="gramEnd"/>
    </w:p>
    <w:p w14:paraId="39E7269D" w14:textId="526D836D" w:rsidR="00FE2649" w:rsidRDefault="003E7F05" w:rsidP="00FE2649">
      <w:pPr>
        <w:ind w:left="720"/>
        <w:rPr>
          <w:b/>
          <w:bCs/>
        </w:rPr>
      </w:pPr>
      <w:r>
        <w:rPr>
          <w:b/>
          <w:bCs/>
        </w:rPr>
        <w:t>The right to have the crime recorded within 24 hours</w:t>
      </w:r>
      <w:r w:rsidR="00677640">
        <w:rPr>
          <w:b/>
          <w:bCs/>
        </w:rPr>
        <w:t>.</w:t>
      </w:r>
    </w:p>
    <w:p w14:paraId="1B5EB1A8" w14:textId="51BBA850" w:rsidR="003E7F05" w:rsidRDefault="00677640" w:rsidP="00FE2649">
      <w:pPr>
        <w:ind w:left="720"/>
      </w:pPr>
      <w:r>
        <w:t xml:space="preserve">While this right sits under the code it is also heavily scrutinised </w:t>
      </w:r>
      <w:r w:rsidR="009D053B">
        <w:t>through the HMIC Victim Services Assessment work.</w:t>
      </w:r>
    </w:p>
    <w:p w14:paraId="32359725" w14:textId="3927BDC4" w:rsidR="009D053B" w:rsidRPr="00677640" w:rsidRDefault="009D053B" w:rsidP="00FE2649">
      <w:pPr>
        <w:ind w:left="720"/>
      </w:pPr>
      <w:r>
        <w:rPr>
          <w:noProof/>
        </w:rPr>
        <w:lastRenderedPageBreak/>
        <w:drawing>
          <wp:inline distT="0" distB="0" distL="0" distR="0" wp14:anchorId="44A7D082" wp14:editId="7A3BEC51">
            <wp:extent cx="3760012" cy="2531059"/>
            <wp:effectExtent l="0" t="0" r="0" b="3175"/>
            <wp:docPr id="2" name="Chart 2" descr="Flow chart">
              <a:extLst xmlns:a="http://schemas.openxmlformats.org/drawingml/2006/main">
                <a:ext uri="{FF2B5EF4-FFF2-40B4-BE49-F238E27FC236}">
                  <a16:creationId xmlns:a16="http://schemas.microsoft.com/office/drawing/2014/main" id="{2F4EDBA7-BA5A-9C89-3080-2058A19CF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94C5B3" w14:textId="77777777" w:rsidR="0098502B" w:rsidRPr="0098502B" w:rsidRDefault="0098502B" w:rsidP="00DA39FC">
      <w:pPr>
        <w:ind w:left="1440"/>
        <w:rPr>
          <w:b/>
          <w:bCs/>
        </w:rPr>
      </w:pPr>
    </w:p>
    <w:p w14:paraId="3F4209BC" w14:textId="31304974" w:rsidR="00834007" w:rsidRPr="00F31920" w:rsidRDefault="001919DA" w:rsidP="00F31920">
      <w:pPr>
        <w:pStyle w:val="ListParagraph"/>
        <w:numPr>
          <w:ilvl w:val="1"/>
          <w:numId w:val="20"/>
        </w:numPr>
        <w:rPr>
          <w:b/>
          <w:bCs/>
        </w:rPr>
      </w:pPr>
      <w:r w:rsidRPr="00F31920">
        <w:rPr>
          <w:b/>
          <w:bCs/>
        </w:rPr>
        <w:t xml:space="preserve">Right Three </w:t>
      </w:r>
      <w:r w:rsidR="00F31920" w:rsidRPr="00F31920">
        <w:rPr>
          <w:b/>
          <w:bCs/>
        </w:rPr>
        <w:t>–</w:t>
      </w:r>
      <w:r w:rsidRPr="00F31920">
        <w:rPr>
          <w:b/>
          <w:bCs/>
        </w:rPr>
        <w:t xml:space="preserve"> </w:t>
      </w:r>
      <w:r w:rsidR="00F31920" w:rsidRPr="00F31920">
        <w:rPr>
          <w:b/>
          <w:bCs/>
        </w:rPr>
        <w:t>To be provided with information when reporting the crime.</w:t>
      </w:r>
    </w:p>
    <w:p w14:paraId="4BC72055" w14:textId="2D18947B" w:rsidR="00F31920" w:rsidRDefault="00F31920" w:rsidP="00F31920">
      <w:pPr>
        <w:ind w:left="720"/>
        <w:rPr>
          <w:b/>
          <w:bCs/>
        </w:rPr>
      </w:pPr>
      <w:r>
        <w:rPr>
          <w:b/>
          <w:bCs/>
        </w:rPr>
        <w:t xml:space="preserve">The right to receive </w:t>
      </w:r>
      <w:r w:rsidR="0005177F">
        <w:rPr>
          <w:b/>
          <w:bCs/>
        </w:rPr>
        <w:t>written confirmation of allegation, occurrence number and contact details.</w:t>
      </w:r>
    </w:p>
    <w:p w14:paraId="13344890" w14:textId="1D2DFC73" w:rsidR="0005177F" w:rsidRDefault="00AD252E" w:rsidP="00F31920">
      <w:pPr>
        <w:ind w:left="720"/>
      </w:pPr>
      <w:r>
        <w:t xml:space="preserve">For standard cases all </w:t>
      </w:r>
      <w:r w:rsidR="002E168B">
        <w:t xml:space="preserve">victims </w:t>
      </w:r>
      <w:r>
        <w:t xml:space="preserve">should be sent a text and/or letter/email with </w:t>
      </w:r>
      <w:proofErr w:type="gramStart"/>
      <w:r>
        <w:t>all of</w:t>
      </w:r>
      <w:proofErr w:type="gramEnd"/>
      <w:r>
        <w:t xml:space="preserve"> the above information.  Enhanced cases where there is risk (DA/SV)</w:t>
      </w:r>
      <w:r w:rsidR="00ED3C35">
        <w:t xml:space="preserve"> can only have this sent with explicit consent from the victim.  Any victim of crime can opt out of this information.</w:t>
      </w:r>
    </w:p>
    <w:p w14:paraId="7891F0A9" w14:textId="46712D94" w:rsidR="00ED3C35" w:rsidRPr="00AD252E" w:rsidRDefault="00ED3C35" w:rsidP="00F31920">
      <w:pPr>
        <w:ind w:left="720"/>
      </w:pPr>
      <w:r>
        <w:rPr>
          <w:noProof/>
        </w:rPr>
        <w:drawing>
          <wp:inline distT="0" distB="0" distL="0" distR="0" wp14:anchorId="7EEE6A0B" wp14:editId="6AB4F9B7">
            <wp:extent cx="4023360" cy="2304288"/>
            <wp:effectExtent l="0" t="0" r="15240" b="1270"/>
            <wp:docPr id="3" name="Chart 3" descr="Flow chart">
              <a:extLst xmlns:a="http://schemas.openxmlformats.org/drawingml/2006/main">
                <a:ext uri="{FF2B5EF4-FFF2-40B4-BE49-F238E27FC236}">
                  <a16:creationId xmlns:a16="http://schemas.microsoft.com/office/drawing/2014/main" id="{3FDE4C3C-222C-035F-ED0F-23813180A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82C207" w14:textId="3C5D8B0E" w:rsidR="00DA39FC" w:rsidRDefault="00ED3C35" w:rsidP="0098502B">
      <w:r>
        <w:tab/>
      </w:r>
      <w:r w:rsidR="005D52E6" w:rsidRPr="005D52E6">
        <w:rPr>
          <w:b/>
          <w:bCs/>
          <w:sz w:val="16"/>
          <w:szCs w:val="16"/>
        </w:rPr>
        <w:t>*April 2022 – March 2023</w:t>
      </w:r>
    </w:p>
    <w:p w14:paraId="747BCC13" w14:textId="3838AA23" w:rsidR="00ED3C35" w:rsidRDefault="00ED3C35" w:rsidP="0098502B">
      <w:pPr>
        <w:rPr>
          <w:b/>
          <w:bCs/>
        </w:rPr>
      </w:pPr>
      <w:r>
        <w:tab/>
      </w:r>
      <w:r w:rsidR="000F16D5">
        <w:rPr>
          <w:b/>
          <w:bCs/>
        </w:rPr>
        <w:t xml:space="preserve">The right to </w:t>
      </w:r>
      <w:r w:rsidR="003F2885">
        <w:rPr>
          <w:b/>
          <w:bCs/>
        </w:rPr>
        <w:t xml:space="preserve">be </w:t>
      </w:r>
      <w:r w:rsidR="000F16D5">
        <w:rPr>
          <w:b/>
          <w:bCs/>
        </w:rPr>
        <w:t>provided</w:t>
      </w:r>
      <w:r w:rsidR="003F2885">
        <w:rPr>
          <w:b/>
          <w:bCs/>
        </w:rPr>
        <w:t xml:space="preserve"> with</w:t>
      </w:r>
      <w:r w:rsidR="002D4B98">
        <w:rPr>
          <w:b/>
          <w:bCs/>
        </w:rPr>
        <w:t xml:space="preserve"> information</w:t>
      </w:r>
      <w:r w:rsidR="000F16D5">
        <w:rPr>
          <w:b/>
          <w:bCs/>
        </w:rPr>
        <w:t xml:space="preserve"> on their rights as a victim.</w:t>
      </w:r>
    </w:p>
    <w:p w14:paraId="69CC19D7" w14:textId="7AD78287" w:rsidR="0004276C" w:rsidRDefault="000F16D5" w:rsidP="001475E1">
      <w:pPr>
        <w:ind w:left="720"/>
      </w:pPr>
      <w:r>
        <w:t>A</w:t>
      </w:r>
      <w:r w:rsidR="006F0581">
        <w:t xml:space="preserve">long with the </w:t>
      </w:r>
      <w:r w:rsidR="006048EE">
        <w:t xml:space="preserve">Victim of Crime letter the VCU also sends a victim information pack which includes </w:t>
      </w:r>
      <w:r w:rsidR="00126534">
        <w:t>detail on VCOP</w:t>
      </w:r>
      <w:r w:rsidR="0016238A">
        <w:t xml:space="preserve"> and support services in this area.  The pack also details what they can expect </w:t>
      </w:r>
      <w:r w:rsidR="00697A65">
        <w:t xml:space="preserve">as a victim of crime with further detail around restorative justice </w:t>
      </w:r>
      <w:r w:rsidR="001475E1">
        <w:t>and the journey through criminal justice.</w:t>
      </w:r>
    </w:p>
    <w:p w14:paraId="6FC3B2F2" w14:textId="77777777" w:rsidR="00AD6A08" w:rsidRDefault="00AD6A08" w:rsidP="001475E1">
      <w:pPr>
        <w:ind w:left="720"/>
      </w:pPr>
    </w:p>
    <w:p w14:paraId="7DA38976" w14:textId="77777777" w:rsidR="00AD6A08" w:rsidRDefault="00AD6A08" w:rsidP="00AA7033"/>
    <w:p w14:paraId="066D37D4" w14:textId="5A76C954" w:rsidR="000F16D5" w:rsidRPr="000F16D5" w:rsidRDefault="001475E1" w:rsidP="001475E1">
      <w:pPr>
        <w:ind w:left="720"/>
      </w:pPr>
      <w:r>
        <w:lastRenderedPageBreak/>
        <w:t xml:space="preserve"> </w:t>
      </w:r>
    </w:p>
    <w:p w14:paraId="2CFE8CBF" w14:textId="6C86B5C2" w:rsidR="007447C4" w:rsidRDefault="00ED067A" w:rsidP="00827318">
      <w:pPr>
        <w:pStyle w:val="ListParagraph"/>
        <w:numPr>
          <w:ilvl w:val="1"/>
          <w:numId w:val="20"/>
        </w:numPr>
        <w:rPr>
          <w:b/>
          <w:bCs/>
        </w:rPr>
      </w:pPr>
      <w:r>
        <w:rPr>
          <w:b/>
          <w:bCs/>
        </w:rPr>
        <w:t xml:space="preserve">Right 4 </w:t>
      </w:r>
      <w:r w:rsidR="007447C4">
        <w:rPr>
          <w:b/>
          <w:bCs/>
        </w:rPr>
        <w:t>–</w:t>
      </w:r>
      <w:r>
        <w:rPr>
          <w:b/>
          <w:bCs/>
        </w:rPr>
        <w:t xml:space="preserve"> </w:t>
      </w:r>
      <w:r w:rsidR="007447C4">
        <w:rPr>
          <w:b/>
          <w:bCs/>
        </w:rPr>
        <w:t xml:space="preserve">To be referred to </w:t>
      </w:r>
      <w:r w:rsidR="00412623">
        <w:rPr>
          <w:b/>
          <w:bCs/>
        </w:rPr>
        <w:t xml:space="preserve">services that support victims and have services tailored to your </w:t>
      </w:r>
      <w:proofErr w:type="gramStart"/>
      <w:r w:rsidR="00412623">
        <w:rPr>
          <w:b/>
          <w:bCs/>
        </w:rPr>
        <w:t>needs</w:t>
      </w:r>
      <w:proofErr w:type="gramEnd"/>
      <w:r w:rsidR="00412623">
        <w:rPr>
          <w:b/>
          <w:bCs/>
        </w:rPr>
        <w:t xml:space="preserve"> </w:t>
      </w:r>
    </w:p>
    <w:p w14:paraId="47B31467" w14:textId="77777777" w:rsidR="00393AEF" w:rsidRDefault="00393AEF" w:rsidP="00393AEF">
      <w:pPr>
        <w:pStyle w:val="ListParagraph"/>
        <w:ind w:left="1440"/>
        <w:rPr>
          <w:b/>
          <w:bCs/>
        </w:rPr>
      </w:pPr>
    </w:p>
    <w:p w14:paraId="0B378957" w14:textId="78788C3E" w:rsidR="00DF1374" w:rsidRDefault="00393AEF" w:rsidP="007447C4">
      <w:pPr>
        <w:pStyle w:val="ListParagraph"/>
        <w:ind w:left="1440"/>
        <w:rPr>
          <w:b/>
          <w:bCs/>
        </w:rPr>
      </w:pPr>
      <w:r>
        <w:rPr>
          <w:b/>
          <w:bCs/>
        </w:rPr>
        <w:t>The right to</w:t>
      </w:r>
      <w:r w:rsidR="00DF1374">
        <w:rPr>
          <w:b/>
          <w:bCs/>
        </w:rPr>
        <w:t xml:space="preserve"> be assessed for a standard or enhanced </w:t>
      </w:r>
      <w:proofErr w:type="gramStart"/>
      <w:r w:rsidR="00DF1374">
        <w:rPr>
          <w:b/>
          <w:bCs/>
        </w:rPr>
        <w:t>service</w:t>
      </w:r>
      <w:proofErr w:type="gramEnd"/>
      <w:r w:rsidR="00DF1374">
        <w:rPr>
          <w:b/>
          <w:bCs/>
        </w:rPr>
        <w:t xml:space="preserve"> </w:t>
      </w:r>
    </w:p>
    <w:p w14:paraId="1993E589" w14:textId="31D502EA" w:rsidR="001F21D0" w:rsidRPr="00254718" w:rsidRDefault="00254718" w:rsidP="001F21D0">
      <w:pPr>
        <w:pStyle w:val="ListParagraph"/>
        <w:ind w:left="1440"/>
      </w:pPr>
      <w:r>
        <w:t>When a crime is recorded with an aggrieved</w:t>
      </w:r>
      <w:r w:rsidR="007839AF">
        <w:t xml:space="preserve"> </w:t>
      </w:r>
      <w:r w:rsidR="008A3ACA">
        <w:t>attached, a</w:t>
      </w:r>
      <w:r w:rsidR="007839AF">
        <w:t xml:space="preserve"> </w:t>
      </w:r>
      <w:r>
        <w:t xml:space="preserve">victim needs </w:t>
      </w:r>
      <w:r w:rsidR="008A3ACA">
        <w:t>assessment needs</w:t>
      </w:r>
      <w:r w:rsidR="007839AF">
        <w:t xml:space="preserve"> to establish </w:t>
      </w:r>
      <w:r w:rsidR="008A3ACA">
        <w:t>eligibility</w:t>
      </w:r>
      <w:r>
        <w:t xml:space="preserve"> for a stand or enhance service.  </w:t>
      </w:r>
      <w:r w:rsidR="00F06783">
        <w:t xml:space="preserve">The below is captured through the </w:t>
      </w:r>
      <w:r w:rsidR="000D2121">
        <w:t xml:space="preserve">VSA data following the HMIC PEEL inspection; it’s worth noting this data </w:t>
      </w:r>
      <w:r w:rsidR="003A06C6">
        <w:t>compares completion of the ICP01 against all crime recorded and not just those occurrences with an aggrieved</w:t>
      </w:r>
      <w:r w:rsidR="000C29F6">
        <w:t xml:space="preserve"> so compliance is higher than illustrated below.  A request has been made with the analytical team to consid</w:t>
      </w:r>
      <w:r w:rsidR="00CD5A23">
        <w:t>er a function to only capture compliance against crimes with a victim.</w:t>
      </w:r>
    </w:p>
    <w:p w14:paraId="15AE22DD" w14:textId="625E77E6" w:rsidR="00DA39FC" w:rsidRPr="00DF1374" w:rsidRDefault="001F21D0" w:rsidP="00DF1374">
      <w:pPr>
        <w:ind w:left="720"/>
        <w:rPr>
          <w:b/>
          <w:bCs/>
        </w:rPr>
      </w:pPr>
      <w:r>
        <w:rPr>
          <w:noProof/>
        </w:rPr>
        <w:drawing>
          <wp:inline distT="0" distB="0" distL="0" distR="0" wp14:anchorId="5D2A8B1E" wp14:editId="7125DEDA">
            <wp:extent cx="5731510" cy="2019935"/>
            <wp:effectExtent l="0" t="0" r="2540" b="0"/>
            <wp:docPr id="5" name="Picture 5"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w chart"/>
                    <pic:cNvPicPr/>
                  </pic:nvPicPr>
                  <pic:blipFill>
                    <a:blip r:embed="rId16"/>
                    <a:stretch>
                      <a:fillRect/>
                    </a:stretch>
                  </pic:blipFill>
                  <pic:spPr>
                    <a:xfrm>
                      <a:off x="0" y="0"/>
                      <a:ext cx="5731510" cy="2019935"/>
                    </a:xfrm>
                    <a:prstGeom prst="rect">
                      <a:avLst/>
                    </a:prstGeom>
                  </pic:spPr>
                </pic:pic>
              </a:graphicData>
            </a:graphic>
          </wp:inline>
        </w:drawing>
      </w:r>
      <w:r w:rsidR="00827318" w:rsidRPr="00DF1374">
        <w:rPr>
          <w:b/>
          <w:bCs/>
        </w:rPr>
        <w:t xml:space="preserve"> </w:t>
      </w:r>
    </w:p>
    <w:p w14:paraId="7AB59F9B" w14:textId="03DABEBA" w:rsidR="00157305" w:rsidRPr="00157305" w:rsidRDefault="00BC5C7D" w:rsidP="00D22E26">
      <w:pPr>
        <w:pStyle w:val="ListParagraph"/>
        <w:ind w:left="1440"/>
        <w:rPr>
          <w:b/>
          <w:bCs/>
        </w:rPr>
      </w:pPr>
      <w:r>
        <w:rPr>
          <w:b/>
          <w:bCs/>
        </w:rPr>
        <w:t>The right t</w:t>
      </w:r>
      <w:r w:rsidR="00157305" w:rsidRPr="00157305">
        <w:rPr>
          <w:b/>
          <w:bCs/>
        </w:rPr>
        <w:t xml:space="preserve">o be referred to a support service within 2 working </w:t>
      </w:r>
      <w:proofErr w:type="gramStart"/>
      <w:r w:rsidR="00157305" w:rsidRPr="00157305">
        <w:rPr>
          <w:b/>
          <w:bCs/>
        </w:rPr>
        <w:t>days</w:t>
      </w:r>
      <w:proofErr w:type="gramEnd"/>
      <w:r w:rsidR="00157305" w:rsidRPr="00157305">
        <w:rPr>
          <w:b/>
          <w:bCs/>
        </w:rPr>
        <w:t xml:space="preserve"> </w:t>
      </w:r>
    </w:p>
    <w:p w14:paraId="2D06CA00" w14:textId="3E332FF8" w:rsidR="00A87F56" w:rsidRDefault="00905C41" w:rsidP="00905C41">
      <w:pPr>
        <w:ind w:left="1440"/>
      </w:pPr>
      <w:r>
        <w:t xml:space="preserve">All volume crime is allocated to the Victim Care Unit </w:t>
      </w:r>
      <w:r w:rsidR="00F6711D">
        <w:t xml:space="preserve">within 1 working day.  Every 24 working </w:t>
      </w:r>
      <w:r w:rsidR="00E80048">
        <w:t>h</w:t>
      </w:r>
      <w:r w:rsidR="00F6711D">
        <w:t>ours a report is run from NICHE pulling all</w:t>
      </w:r>
      <w:r w:rsidR="00E80048">
        <w:t xml:space="preserve"> crimes with an aggrieved attached and</w:t>
      </w:r>
      <w:r w:rsidR="0084157A">
        <w:t xml:space="preserve">, </w:t>
      </w:r>
      <w:r w:rsidR="00A87F56">
        <w:t xml:space="preserve">is further </w:t>
      </w:r>
      <w:r w:rsidR="00A21BFB">
        <w:t>assessed</w:t>
      </w:r>
      <w:r w:rsidR="00A87F56">
        <w:t xml:space="preserve"> to be ‘standard or enhanced’ and allocated appropriately to a Victim Care Officer.</w:t>
      </w:r>
    </w:p>
    <w:p w14:paraId="36D4B0F8" w14:textId="71E32D2B" w:rsidR="00157305" w:rsidRDefault="00A87F56" w:rsidP="00905C41">
      <w:pPr>
        <w:ind w:left="1440"/>
      </w:pPr>
      <w:r>
        <w:rPr>
          <w:noProof/>
        </w:rPr>
        <w:drawing>
          <wp:inline distT="0" distB="0" distL="0" distR="0" wp14:anchorId="3348C98D" wp14:editId="5267CA90">
            <wp:extent cx="4572000" cy="2743200"/>
            <wp:effectExtent l="0" t="0" r="0" b="0"/>
            <wp:docPr id="4" name="Chart 4" descr="Flow chart">
              <a:extLst xmlns:a="http://schemas.openxmlformats.org/drawingml/2006/main">
                <a:ext uri="{FF2B5EF4-FFF2-40B4-BE49-F238E27FC236}">
                  <a16:creationId xmlns:a16="http://schemas.microsoft.com/office/drawing/2014/main" id="{A3BD6AC8-2CB9-F82E-8534-1885B35BE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6711D">
        <w:t xml:space="preserve"> </w:t>
      </w:r>
    </w:p>
    <w:p w14:paraId="7A1BE326" w14:textId="6BAC5B25" w:rsidR="004D0322" w:rsidRPr="00905C41" w:rsidRDefault="005D52E6" w:rsidP="00905C41">
      <w:pPr>
        <w:ind w:left="1440"/>
      </w:pPr>
      <w:r w:rsidRPr="005D52E6">
        <w:rPr>
          <w:b/>
          <w:bCs/>
          <w:sz w:val="16"/>
          <w:szCs w:val="16"/>
        </w:rPr>
        <w:t>*April 2022 – March 2023</w:t>
      </w:r>
    </w:p>
    <w:p w14:paraId="1DCD73BC" w14:textId="74BF7D1E" w:rsidR="008E3C65" w:rsidRPr="001674D8" w:rsidRDefault="001E5570" w:rsidP="00D22E26">
      <w:pPr>
        <w:pStyle w:val="ListParagraph"/>
        <w:ind w:left="1440"/>
        <w:rPr>
          <w:b/>
          <w:bCs/>
        </w:rPr>
      </w:pPr>
      <w:r>
        <w:rPr>
          <w:b/>
          <w:bCs/>
        </w:rPr>
        <w:lastRenderedPageBreak/>
        <w:t>The right t</w:t>
      </w:r>
      <w:r w:rsidR="004D0322" w:rsidRPr="001674D8">
        <w:rPr>
          <w:b/>
          <w:bCs/>
        </w:rPr>
        <w:t xml:space="preserve">o </w:t>
      </w:r>
      <w:r w:rsidR="001674D8" w:rsidRPr="001674D8">
        <w:rPr>
          <w:b/>
          <w:bCs/>
        </w:rPr>
        <w:t xml:space="preserve">have a needs assessment and be referred for </w:t>
      </w:r>
      <w:r w:rsidR="009074B7">
        <w:rPr>
          <w:b/>
          <w:bCs/>
        </w:rPr>
        <w:t>tailored</w:t>
      </w:r>
      <w:r w:rsidR="001674D8" w:rsidRPr="001674D8">
        <w:rPr>
          <w:b/>
          <w:bCs/>
        </w:rPr>
        <w:t xml:space="preserve"> </w:t>
      </w:r>
      <w:proofErr w:type="gramStart"/>
      <w:r w:rsidR="001674D8" w:rsidRPr="001674D8">
        <w:rPr>
          <w:b/>
          <w:bCs/>
        </w:rPr>
        <w:t>support</w:t>
      </w:r>
      <w:proofErr w:type="gramEnd"/>
    </w:p>
    <w:p w14:paraId="59093E5F" w14:textId="7AF43E5B" w:rsidR="001674D8" w:rsidRDefault="0023079B" w:rsidP="001674D8">
      <w:pPr>
        <w:pStyle w:val="ListParagraph"/>
        <w:ind w:left="1440"/>
      </w:pPr>
      <w:r>
        <w:t xml:space="preserve">When successful contact is made with a victim by the unit, a full and thorough needs assessment is completed to capture all elements of their lives that may impact their engagement in a criminal justice process and achieve their best evidence.  </w:t>
      </w:r>
      <w:r w:rsidR="002D7CCF">
        <w:t xml:space="preserve">This enables a </w:t>
      </w:r>
      <w:r w:rsidR="002C4C31">
        <w:t>robust</w:t>
      </w:r>
      <w:r w:rsidR="002D7CCF">
        <w:t xml:space="preserve"> understanding of risk/need and the ability to implement a tailored support plan.</w:t>
      </w:r>
      <w:r w:rsidR="00F64309">
        <w:t xml:space="preserve">  While 100% would be the ideal compliance, unfortunately there will always be victims who refuse to speak to us.</w:t>
      </w:r>
    </w:p>
    <w:p w14:paraId="591D9800" w14:textId="7F2DD613" w:rsidR="002D7CCF" w:rsidRPr="001674D8" w:rsidRDefault="00F64309" w:rsidP="001674D8">
      <w:pPr>
        <w:pStyle w:val="ListParagraph"/>
        <w:ind w:left="1440"/>
      </w:pPr>
      <w:r>
        <w:rPr>
          <w:noProof/>
        </w:rPr>
        <w:drawing>
          <wp:inline distT="0" distB="0" distL="0" distR="0" wp14:anchorId="1C7A94EF" wp14:editId="7E9458EE">
            <wp:extent cx="4568190" cy="2769870"/>
            <wp:effectExtent l="0" t="0" r="3810" b="11430"/>
            <wp:docPr id="7" name="Chart 7" descr="Flow chart">
              <a:extLst xmlns:a="http://schemas.openxmlformats.org/drawingml/2006/main">
                <a:ext uri="{FF2B5EF4-FFF2-40B4-BE49-F238E27FC236}">
                  <a16:creationId xmlns:a16="http://schemas.microsoft.com/office/drawing/2014/main" id="{8066441F-604A-7BDA-4E34-EEB827EC9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B675FC" w14:textId="4E318A16" w:rsidR="008D7892" w:rsidRDefault="005D52E6" w:rsidP="003A15B7">
      <w:pPr>
        <w:ind w:left="1440"/>
        <w:rPr>
          <w:b/>
          <w:bCs/>
        </w:rPr>
      </w:pPr>
      <w:r w:rsidRPr="005D52E6">
        <w:rPr>
          <w:b/>
          <w:bCs/>
          <w:sz w:val="16"/>
          <w:szCs w:val="16"/>
        </w:rPr>
        <w:t>*April 2022 – March 2023</w:t>
      </w:r>
    </w:p>
    <w:p w14:paraId="153A46EE" w14:textId="77777777" w:rsidR="008D7892" w:rsidRDefault="008D7892" w:rsidP="003A15B7">
      <w:pPr>
        <w:ind w:left="1440"/>
        <w:rPr>
          <w:b/>
          <w:bCs/>
        </w:rPr>
      </w:pPr>
    </w:p>
    <w:p w14:paraId="2CF80B2D" w14:textId="5D7CBBB7" w:rsidR="003A15B7" w:rsidRPr="00F067F8" w:rsidRDefault="004859EB" w:rsidP="003A15B7">
      <w:pPr>
        <w:ind w:left="1440"/>
        <w:rPr>
          <w:b/>
          <w:bCs/>
        </w:rPr>
      </w:pPr>
      <w:r>
        <w:rPr>
          <w:b/>
          <w:bCs/>
        </w:rPr>
        <w:t>The right t</w:t>
      </w:r>
      <w:r w:rsidR="00000A9E" w:rsidRPr="00F067F8">
        <w:rPr>
          <w:b/>
          <w:bCs/>
        </w:rPr>
        <w:t xml:space="preserve">o have </w:t>
      </w:r>
      <w:r w:rsidR="00F067F8" w:rsidRPr="00F067F8">
        <w:rPr>
          <w:b/>
          <w:bCs/>
        </w:rPr>
        <w:t xml:space="preserve">a needs assessment to attend </w:t>
      </w:r>
      <w:proofErr w:type="gramStart"/>
      <w:r w:rsidR="00F067F8" w:rsidRPr="00F067F8">
        <w:rPr>
          <w:b/>
          <w:bCs/>
        </w:rPr>
        <w:t>court</w:t>
      </w:r>
      <w:proofErr w:type="gramEnd"/>
    </w:p>
    <w:p w14:paraId="75CF8176" w14:textId="44A8C633" w:rsidR="00F067F8" w:rsidRDefault="00F067F8" w:rsidP="003A15B7">
      <w:pPr>
        <w:ind w:left="1440"/>
      </w:pPr>
      <w:r>
        <w:t xml:space="preserve">Once a case </w:t>
      </w:r>
      <w:r w:rsidR="007B2728">
        <w:t xml:space="preserve">has a first hearing, all victims and witnesses </w:t>
      </w:r>
      <w:r w:rsidR="008D7892">
        <w:t xml:space="preserve">in the </w:t>
      </w:r>
      <w:r w:rsidR="007B2728">
        <w:t xml:space="preserve">case are referred into the Witness Care Unit, who complete a needs assessment around the court process </w:t>
      </w:r>
      <w:r w:rsidR="00E324C7">
        <w:t>to ensure victims have all the help and information they need to achieve their best evidence.</w:t>
      </w:r>
    </w:p>
    <w:p w14:paraId="1C09903A" w14:textId="7D01C8A0" w:rsidR="00CF6A91" w:rsidRDefault="00CF6A91" w:rsidP="003A15B7">
      <w:pPr>
        <w:ind w:left="1440"/>
      </w:pPr>
      <w:r>
        <w:t xml:space="preserve">The below shows a decline in compliance throughout Q3 </w:t>
      </w:r>
      <w:r w:rsidR="002064B8">
        <w:t>however this</w:t>
      </w:r>
      <w:r w:rsidR="008D7892">
        <w:t xml:space="preserve"> was </w:t>
      </w:r>
      <w:proofErr w:type="gramStart"/>
      <w:r w:rsidR="008D7892">
        <w:t>identified</w:t>
      </w:r>
      <w:proofErr w:type="gramEnd"/>
      <w:r w:rsidR="008D7892">
        <w:t xml:space="preserve"> and actions put in place to </w:t>
      </w:r>
      <w:r>
        <w:t>improve during Q4.</w:t>
      </w:r>
    </w:p>
    <w:p w14:paraId="31299843" w14:textId="17AE2F7F" w:rsidR="00E324C7" w:rsidRDefault="00CF6A91" w:rsidP="003A15B7">
      <w:pPr>
        <w:ind w:left="1440"/>
      </w:pPr>
      <w:r>
        <w:rPr>
          <w:noProof/>
        </w:rPr>
        <w:lastRenderedPageBreak/>
        <w:drawing>
          <wp:inline distT="0" distB="0" distL="0" distR="0" wp14:anchorId="1060CC25" wp14:editId="688294B4">
            <wp:extent cx="4568190" cy="2739390"/>
            <wp:effectExtent l="0" t="0" r="3810" b="3810"/>
            <wp:docPr id="17" name="Chart 17" descr="Flow chart">
              <a:extLst xmlns:a="http://schemas.openxmlformats.org/drawingml/2006/main">
                <a:ext uri="{FF2B5EF4-FFF2-40B4-BE49-F238E27FC236}">
                  <a16:creationId xmlns:a16="http://schemas.microsoft.com/office/drawing/2014/main" id="{1E3EEEFD-9AF3-7253-9B75-2A23B2617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4A1F54" w14:textId="3CF9382C" w:rsidR="005D52E6" w:rsidRDefault="005D52E6" w:rsidP="003A15B7">
      <w:pPr>
        <w:ind w:left="1440"/>
      </w:pPr>
      <w:r w:rsidRPr="005D52E6">
        <w:rPr>
          <w:b/>
          <w:bCs/>
          <w:sz w:val="16"/>
          <w:szCs w:val="16"/>
        </w:rPr>
        <w:t>*April 2022 – March 2023</w:t>
      </w:r>
    </w:p>
    <w:p w14:paraId="429C9764" w14:textId="53485947" w:rsidR="00242463" w:rsidRPr="00294380" w:rsidRDefault="00353951" w:rsidP="00353951">
      <w:pPr>
        <w:pStyle w:val="ListParagraph"/>
        <w:numPr>
          <w:ilvl w:val="1"/>
          <w:numId w:val="20"/>
        </w:numPr>
      </w:pPr>
      <w:r>
        <w:rPr>
          <w:b/>
          <w:bCs/>
        </w:rPr>
        <w:t xml:space="preserve">Right 5 </w:t>
      </w:r>
      <w:r w:rsidR="009B166B">
        <w:rPr>
          <w:b/>
          <w:bCs/>
        </w:rPr>
        <w:t>–</w:t>
      </w:r>
      <w:r>
        <w:rPr>
          <w:b/>
          <w:bCs/>
        </w:rPr>
        <w:t xml:space="preserve"> </w:t>
      </w:r>
      <w:r w:rsidR="009B166B">
        <w:rPr>
          <w:b/>
          <w:bCs/>
        </w:rPr>
        <w:t xml:space="preserve">To be given information on the Criminal Injuries Compensation </w:t>
      </w:r>
      <w:r w:rsidR="00C112C4">
        <w:rPr>
          <w:b/>
          <w:bCs/>
        </w:rPr>
        <w:t>Scheme</w:t>
      </w:r>
    </w:p>
    <w:p w14:paraId="7EB0CB64" w14:textId="3AFD0F1A" w:rsidR="00294380" w:rsidRDefault="00294380" w:rsidP="00294380">
      <w:pPr>
        <w:pStyle w:val="ListParagraph"/>
        <w:ind w:left="1440"/>
      </w:pPr>
      <w:r>
        <w:t xml:space="preserve">Victims are provided with information on CICA </w:t>
      </w:r>
      <w:r w:rsidR="00C44F8B">
        <w:t xml:space="preserve">within the information packs sent at the beginning of their criminal justice journey.  At this </w:t>
      </w:r>
      <w:proofErr w:type="gramStart"/>
      <w:r w:rsidR="00C44F8B">
        <w:t>time</w:t>
      </w:r>
      <w:proofErr w:type="gramEnd"/>
      <w:r w:rsidR="00C44F8B">
        <w:t xml:space="preserve"> we do not have direct conversations at the beginning around CICA as </w:t>
      </w:r>
      <w:r w:rsidR="004815AE">
        <w:t>the defence can use this against victims in court.  However, we do discuss it in more detail at the end of the process.</w:t>
      </w:r>
    </w:p>
    <w:p w14:paraId="3DA2A476" w14:textId="0252FF9F" w:rsidR="004815AE" w:rsidRDefault="008D6940" w:rsidP="00294380">
      <w:pPr>
        <w:pStyle w:val="ListParagraph"/>
        <w:ind w:left="1440"/>
      </w:pPr>
      <w:r>
        <w:rPr>
          <w:noProof/>
        </w:rPr>
        <w:drawing>
          <wp:inline distT="0" distB="0" distL="0" distR="0" wp14:anchorId="45251D93" wp14:editId="79DCEEB6">
            <wp:extent cx="4570095" cy="2771775"/>
            <wp:effectExtent l="0" t="0" r="1905" b="9525"/>
            <wp:docPr id="10" name="Chart 10" descr="Flow chart">
              <a:extLst xmlns:a="http://schemas.openxmlformats.org/drawingml/2006/main">
                <a:ext uri="{FF2B5EF4-FFF2-40B4-BE49-F238E27FC236}">
                  <a16:creationId xmlns:a16="http://schemas.microsoft.com/office/drawing/2014/main" id="{A76D5F45-241F-3FF6-44DA-A4EBF24B5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9C3D6C" w14:textId="420236B8" w:rsidR="00FB723D" w:rsidRDefault="005D52E6" w:rsidP="00A04544">
      <w:r>
        <w:tab/>
      </w:r>
      <w:r>
        <w:tab/>
      </w:r>
      <w:r w:rsidRPr="005D52E6">
        <w:rPr>
          <w:b/>
          <w:bCs/>
          <w:sz w:val="16"/>
          <w:szCs w:val="16"/>
        </w:rPr>
        <w:t>*April 2022 – March 2023</w:t>
      </w:r>
    </w:p>
    <w:p w14:paraId="73D901FB" w14:textId="0FD1546F" w:rsidR="00B90569" w:rsidRDefault="00A04544" w:rsidP="0052289F">
      <w:pPr>
        <w:pStyle w:val="ListParagraph"/>
        <w:numPr>
          <w:ilvl w:val="1"/>
          <w:numId w:val="20"/>
        </w:numPr>
        <w:rPr>
          <w:b/>
          <w:bCs/>
        </w:rPr>
      </w:pPr>
      <w:r w:rsidRPr="0052289F">
        <w:rPr>
          <w:b/>
          <w:bCs/>
        </w:rPr>
        <w:t xml:space="preserve">Right 6 </w:t>
      </w:r>
      <w:r w:rsidR="0052289F" w:rsidRPr="0052289F">
        <w:rPr>
          <w:b/>
          <w:bCs/>
        </w:rPr>
        <w:t>–</w:t>
      </w:r>
      <w:r w:rsidRPr="0052289F">
        <w:rPr>
          <w:b/>
          <w:bCs/>
        </w:rPr>
        <w:t xml:space="preserve"> </w:t>
      </w:r>
      <w:r w:rsidR="005A7E21">
        <w:rPr>
          <w:b/>
          <w:bCs/>
        </w:rPr>
        <w:t xml:space="preserve">To be provided with information about the </w:t>
      </w:r>
      <w:proofErr w:type="gramStart"/>
      <w:r w:rsidR="005A7E21">
        <w:rPr>
          <w:b/>
          <w:bCs/>
        </w:rPr>
        <w:t>investigation</w:t>
      </w:r>
      <w:proofErr w:type="gramEnd"/>
    </w:p>
    <w:p w14:paraId="728576FF" w14:textId="77777777" w:rsidR="005A7E21" w:rsidRDefault="005A7E21" w:rsidP="00B90569">
      <w:pPr>
        <w:pStyle w:val="ListParagraph"/>
        <w:ind w:left="1440"/>
        <w:rPr>
          <w:b/>
          <w:bCs/>
        </w:rPr>
      </w:pPr>
    </w:p>
    <w:p w14:paraId="24A01D63" w14:textId="6BA0045D" w:rsidR="00A04544" w:rsidRPr="0052289F" w:rsidRDefault="005A7E21" w:rsidP="00B90569">
      <w:pPr>
        <w:pStyle w:val="ListParagraph"/>
        <w:ind w:left="1440"/>
        <w:rPr>
          <w:b/>
          <w:bCs/>
        </w:rPr>
      </w:pPr>
      <w:r>
        <w:rPr>
          <w:b/>
          <w:bCs/>
        </w:rPr>
        <w:t>The right t</w:t>
      </w:r>
      <w:r w:rsidR="0052289F" w:rsidRPr="0052289F">
        <w:rPr>
          <w:b/>
          <w:bCs/>
        </w:rPr>
        <w:t xml:space="preserve">o be provided with key stage </w:t>
      </w:r>
      <w:proofErr w:type="gramStart"/>
      <w:r w:rsidR="0052289F" w:rsidRPr="0052289F">
        <w:rPr>
          <w:b/>
          <w:bCs/>
        </w:rPr>
        <w:t>updates</w:t>
      </w:r>
      <w:proofErr w:type="gramEnd"/>
      <w:r w:rsidR="0052289F" w:rsidRPr="0052289F">
        <w:rPr>
          <w:b/>
          <w:bCs/>
        </w:rPr>
        <w:t xml:space="preserve"> </w:t>
      </w:r>
    </w:p>
    <w:p w14:paraId="320985C0" w14:textId="67EC9D76" w:rsidR="0052289F" w:rsidRDefault="0052289F" w:rsidP="0052289F">
      <w:pPr>
        <w:pStyle w:val="ListParagraph"/>
        <w:ind w:left="1440"/>
      </w:pPr>
      <w:r>
        <w:t>While it is the Officer in Charge</w:t>
      </w:r>
      <w:r w:rsidR="004D219A">
        <w:t xml:space="preserve">’s responsibility to provide key stage updates, the Victim Care Officer will sometimes provide these to ensure compliance and that the victim </w:t>
      </w:r>
      <w:r w:rsidR="00AD47B9">
        <w:t xml:space="preserve">has the information they need.  While the below is pleasing to see, it’s worth noting this should be done by officers </w:t>
      </w:r>
      <w:r w:rsidR="00632142">
        <w:t>and doesn’t illustrate compliance outside of the VCU.</w:t>
      </w:r>
    </w:p>
    <w:p w14:paraId="6DA49426" w14:textId="77777777" w:rsidR="002F4B85" w:rsidRDefault="002F4B85" w:rsidP="0052289F">
      <w:pPr>
        <w:pStyle w:val="ListParagraph"/>
        <w:ind w:left="1440"/>
      </w:pPr>
    </w:p>
    <w:p w14:paraId="6D1370E7" w14:textId="2DAB3F28" w:rsidR="00632142" w:rsidRPr="0052289F" w:rsidRDefault="00B21250" w:rsidP="0052289F">
      <w:pPr>
        <w:pStyle w:val="ListParagraph"/>
        <w:ind w:left="1440"/>
      </w:pPr>
      <w:r>
        <w:rPr>
          <w:noProof/>
        </w:rPr>
        <w:drawing>
          <wp:inline distT="0" distB="0" distL="0" distR="0" wp14:anchorId="1DA2B168" wp14:editId="651263B2">
            <wp:extent cx="4570095" cy="2771775"/>
            <wp:effectExtent l="0" t="0" r="1905" b="9525"/>
            <wp:docPr id="12" name="Chart 12" descr="Flow chart">
              <a:extLst xmlns:a="http://schemas.openxmlformats.org/drawingml/2006/main">
                <a:ext uri="{FF2B5EF4-FFF2-40B4-BE49-F238E27FC236}">
                  <a16:creationId xmlns:a16="http://schemas.microsoft.com/office/drawing/2014/main" id="{B2856FBD-6B92-B894-FF79-4157159EA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21605" w14:textId="77777777" w:rsidR="00851705" w:rsidRDefault="00851705" w:rsidP="004813B6">
      <w:pPr>
        <w:ind w:firstLine="360"/>
        <w:rPr>
          <w:rFonts w:cs="Arial"/>
          <w:sz w:val="24"/>
        </w:rPr>
      </w:pPr>
    </w:p>
    <w:p w14:paraId="7CF3915F" w14:textId="22E3C8CF" w:rsidR="004813B6" w:rsidRDefault="002F4B85" w:rsidP="004813B6">
      <w:pPr>
        <w:ind w:firstLine="360"/>
        <w:rPr>
          <w:rFonts w:cs="Arial"/>
          <w:sz w:val="24"/>
        </w:rPr>
      </w:pPr>
      <w:r>
        <w:rPr>
          <w:rFonts w:cs="Arial"/>
          <w:sz w:val="24"/>
        </w:rPr>
        <w:tab/>
      </w:r>
      <w:r>
        <w:rPr>
          <w:rFonts w:cs="Arial"/>
          <w:sz w:val="24"/>
        </w:rPr>
        <w:tab/>
      </w:r>
      <w:r w:rsidR="00991F3D">
        <w:rPr>
          <w:noProof/>
        </w:rPr>
        <w:drawing>
          <wp:inline distT="0" distB="0" distL="0" distR="0" wp14:anchorId="24CD6E8F" wp14:editId="2516EACF">
            <wp:extent cx="4568190" cy="2771775"/>
            <wp:effectExtent l="0" t="0" r="3810" b="9525"/>
            <wp:docPr id="13" name="Chart 13" descr="Flow chart">
              <a:extLst xmlns:a="http://schemas.openxmlformats.org/drawingml/2006/main">
                <a:ext uri="{FF2B5EF4-FFF2-40B4-BE49-F238E27FC236}">
                  <a16:creationId xmlns:a16="http://schemas.microsoft.com/office/drawing/2014/main" id="{0A54BF3C-C190-F990-22B1-0DF591878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221A1B" w14:textId="49505B18" w:rsidR="005D52E6" w:rsidRDefault="005D52E6" w:rsidP="00884779">
      <w:pPr>
        <w:ind w:left="720" w:firstLine="720"/>
        <w:rPr>
          <w:rFonts w:cs="Arial"/>
          <w:b/>
          <w:bCs/>
          <w:sz w:val="24"/>
        </w:rPr>
      </w:pPr>
      <w:r w:rsidRPr="005D52E6">
        <w:rPr>
          <w:b/>
          <w:bCs/>
          <w:sz w:val="16"/>
          <w:szCs w:val="16"/>
        </w:rPr>
        <w:t>*April 2022 – March 2023</w:t>
      </w:r>
    </w:p>
    <w:p w14:paraId="07870A9A" w14:textId="69FA15C5" w:rsidR="00991F3D" w:rsidRDefault="00E05520" w:rsidP="00884779">
      <w:pPr>
        <w:ind w:left="720" w:firstLine="720"/>
        <w:rPr>
          <w:rFonts w:cs="Arial"/>
          <w:b/>
          <w:bCs/>
          <w:sz w:val="24"/>
        </w:rPr>
      </w:pPr>
      <w:r>
        <w:rPr>
          <w:rFonts w:cs="Arial"/>
          <w:b/>
          <w:bCs/>
          <w:sz w:val="24"/>
        </w:rPr>
        <w:t>The right t</w:t>
      </w:r>
      <w:r w:rsidR="00851705">
        <w:rPr>
          <w:rFonts w:cs="Arial"/>
          <w:b/>
          <w:bCs/>
          <w:sz w:val="24"/>
        </w:rPr>
        <w:t xml:space="preserve">o agree a schedule and </w:t>
      </w:r>
      <w:r>
        <w:rPr>
          <w:rFonts w:cs="Arial"/>
          <w:b/>
          <w:bCs/>
          <w:sz w:val="24"/>
        </w:rPr>
        <w:t>be provided with</w:t>
      </w:r>
      <w:r w:rsidR="00851705">
        <w:rPr>
          <w:rFonts w:cs="Arial"/>
          <w:b/>
          <w:bCs/>
          <w:sz w:val="24"/>
        </w:rPr>
        <w:t xml:space="preserve"> regular</w:t>
      </w:r>
      <w:r w:rsidR="00884779">
        <w:rPr>
          <w:rFonts w:cs="Arial"/>
          <w:b/>
          <w:bCs/>
          <w:sz w:val="24"/>
        </w:rPr>
        <w:t xml:space="preserve"> </w:t>
      </w:r>
      <w:proofErr w:type="gramStart"/>
      <w:r w:rsidR="00884779">
        <w:rPr>
          <w:rFonts w:cs="Arial"/>
          <w:b/>
          <w:bCs/>
          <w:sz w:val="24"/>
        </w:rPr>
        <w:t>updates</w:t>
      </w:r>
      <w:proofErr w:type="gramEnd"/>
    </w:p>
    <w:p w14:paraId="273CDC25" w14:textId="725BF2D8" w:rsidR="00EF2C3B" w:rsidRPr="00E22E77" w:rsidRDefault="00E22E77" w:rsidP="008108DF">
      <w:pPr>
        <w:ind w:left="1440"/>
        <w:rPr>
          <w:rFonts w:cs="Arial"/>
          <w:sz w:val="24"/>
        </w:rPr>
      </w:pPr>
      <w:r>
        <w:rPr>
          <w:rFonts w:cs="Arial"/>
          <w:sz w:val="24"/>
        </w:rPr>
        <w:t xml:space="preserve">All victims who are referred into the VCU are given the opportunity to have regular updates.  </w:t>
      </w:r>
      <w:r w:rsidR="008108DF">
        <w:rPr>
          <w:rFonts w:cs="Arial"/>
          <w:sz w:val="24"/>
        </w:rPr>
        <w:t>Should they wish to engage</w:t>
      </w:r>
      <w:r w:rsidR="00884779">
        <w:rPr>
          <w:rFonts w:cs="Arial"/>
          <w:sz w:val="24"/>
        </w:rPr>
        <w:t>,</w:t>
      </w:r>
      <w:r w:rsidR="008108DF">
        <w:rPr>
          <w:rFonts w:cs="Arial"/>
          <w:sz w:val="24"/>
        </w:rPr>
        <w:t xml:space="preserve"> a contact schedule will be arranged using the VCM by the VCO which should be adhered to throughout the criminal justice journey.  Victims can opt out of this at any time.</w:t>
      </w:r>
      <w:r w:rsidR="008108DF">
        <w:rPr>
          <w:rFonts w:cs="Arial"/>
          <w:sz w:val="24"/>
        </w:rPr>
        <w:tab/>
      </w:r>
    </w:p>
    <w:p w14:paraId="419AE838" w14:textId="77777777" w:rsidR="00B05FF1" w:rsidRDefault="008F515E" w:rsidP="008108DF">
      <w:pPr>
        <w:rPr>
          <w:rFonts w:cs="Arial"/>
          <w:b/>
          <w:bCs/>
          <w:sz w:val="24"/>
        </w:rPr>
      </w:pPr>
      <w:r>
        <w:rPr>
          <w:rFonts w:cs="Arial"/>
          <w:b/>
          <w:bCs/>
          <w:sz w:val="24"/>
        </w:rPr>
        <w:lastRenderedPageBreak/>
        <w:tab/>
      </w:r>
      <w:r>
        <w:rPr>
          <w:rFonts w:cs="Arial"/>
          <w:b/>
          <w:bCs/>
          <w:sz w:val="24"/>
        </w:rPr>
        <w:tab/>
      </w:r>
      <w:r>
        <w:rPr>
          <w:noProof/>
        </w:rPr>
        <w:drawing>
          <wp:inline distT="0" distB="0" distL="0" distR="0" wp14:anchorId="5DB6C984" wp14:editId="19DB70B5">
            <wp:extent cx="4568190" cy="2769870"/>
            <wp:effectExtent l="0" t="0" r="3810" b="11430"/>
            <wp:docPr id="14" name="Chart 14" descr="Flow chart">
              <a:extLst xmlns:a="http://schemas.openxmlformats.org/drawingml/2006/main">
                <a:ext uri="{FF2B5EF4-FFF2-40B4-BE49-F238E27FC236}">
                  <a16:creationId xmlns:a16="http://schemas.microsoft.com/office/drawing/2014/main" id="{5C3F02EA-CD2F-DCE4-A680-46588CC9E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883615" w14:textId="53850962" w:rsidR="005D52E6" w:rsidRDefault="005D52E6" w:rsidP="008108DF">
      <w:pPr>
        <w:rPr>
          <w:rFonts w:cs="Arial"/>
          <w:b/>
          <w:bCs/>
          <w:sz w:val="24"/>
        </w:rPr>
      </w:pPr>
      <w:r>
        <w:rPr>
          <w:rFonts w:cs="Arial"/>
          <w:b/>
          <w:bCs/>
          <w:sz w:val="24"/>
        </w:rPr>
        <w:tab/>
      </w:r>
      <w:r>
        <w:rPr>
          <w:rFonts w:cs="Arial"/>
          <w:b/>
          <w:bCs/>
          <w:sz w:val="24"/>
        </w:rPr>
        <w:tab/>
      </w:r>
      <w:r w:rsidRPr="005D52E6">
        <w:rPr>
          <w:b/>
          <w:bCs/>
          <w:sz w:val="16"/>
          <w:szCs w:val="16"/>
        </w:rPr>
        <w:t>*April 2022 – March 2023</w:t>
      </w:r>
    </w:p>
    <w:p w14:paraId="76AD4C61" w14:textId="77777777" w:rsidR="005D52E6" w:rsidRDefault="005D52E6" w:rsidP="008108DF">
      <w:pPr>
        <w:rPr>
          <w:rFonts w:cs="Arial"/>
          <w:b/>
          <w:bCs/>
          <w:sz w:val="24"/>
        </w:rPr>
      </w:pPr>
    </w:p>
    <w:p w14:paraId="526F0D82" w14:textId="7055B71F" w:rsidR="00E21E0E" w:rsidRPr="00E21E0E" w:rsidRDefault="00F43181" w:rsidP="00E21E0E">
      <w:pPr>
        <w:pStyle w:val="ListParagraph"/>
        <w:numPr>
          <w:ilvl w:val="1"/>
          <w:numId w:val="20"/>
        </w:numPr>
        <w:rPr>
          <w:rFonts w:cs="Arial"/>
          <w:b/>
          <w:bCs/>
          <w:sz w:val="24"/>
        </w:rPr>
      </w:pPr>
      <w:r>
        <w:rPr>
          <w:rFonts w:cs="Arial"/>
          <w:b/>
          <w:bCs/>
          <w:sz w:val="24"/>
        </w:rPr>
        <w:t xml:space="preserve">Right </w:t>
      </w:r>
      <w:r w:rsidR="00533123">
        <w:rPr>
          <w:rFonts w:cs="Arial"/>
          <w:b/>
          <w:bCs/>
          <w:sz w:val="24"/>
        </w:rPr>
        <w:t>7 -</w:t>
      </w:r>
      <w:r w:rsidR="00B05FF1" w:rsidRPr="00E21E0E">
        <w:rPr>
          <w:rFonts w:cs="Arial"/>
          <w:b/>
          <w:bCs/>
          <w:sz w:val="24"/>
        </w:rPr>
        <w:t xml:space="preserve"> </w:t>
      </w:r>
      <w:r w:rsidR="00533123">
        <w:rPr>
          <w:rFonts w:cs="Arial"/>
          <w:b/>
          <w:bCs/>
          <w:sz w:val="24"/>
        </w:rPr>
        <w:t>T</w:t>
      </w:r>
      <w:r w:rsidR="00B05FF1" w:rsidRPr="00E21E0E">
        <w:rPr>
          <w:rFonts w:cs="Arial"/>
          <w:b/>
          <w:bCs/>
          <w:sz w:val="24"/>
        </w:rPr>
        <w:t xml:space="preserve">o make a victim personal </w:t>
      </w:r>
      <w:proofErr w:type="gramStart"/>
      <w:r w:rsidR="00B05FF1" w:rsidRPr="00E21E0E">
        <w:rPr>
          <w:rFonts w:cs="Arial"/>
          <w:b/>
          <w:bCs/>
          <w:sz w:val="24"/>
        </w:rPr>
        <w:t>statement</w:t>
      </w:r>
      <w:proofErr w:type="gramEnd"/>
      <w:r w:rsidR="00B05FF1" w:rsidRPr="00E21E0E">
        <w:rPr>
          <w:rFonts w:cs="Arial"/>
          <w:b/>
          <w:bCs/>
          <w:sz w:val="24"/>
        </w:rPr>
        <w:t xml:space="preserve"> </w:t>
      </w:r>
      <w:r w:rsidR="00851705" w:rsidRPr="00E21E0E">
        <w:rPr>
          <w:rFonts w:cs="Arial"/>
          <w:b/>
          <w:bCs/>
          <w:sz w:val="24"/>
        </w:rPr>
        <w:tab/>
      </w:r>
    </w:p>
    <w:p w14:paraId="3B2CB4D8" w14:textId="76017C91" w:rsidR="00F35B29" w:rsidRDefault="00E21E0E" w:rsidP="00E21E0E">
      <w:pPr>
        <w:ind w:left="1440"/>
        <w:rPr>
          <w:rFonts w:cs="Arial"/>
          <w:sz w:val="24"/>
        </w:rPr>
      </w:pPr>
      <w:r>
        <w:rPr>
          <w:rFonts w:cs="Arial"/>
          <w:sz w:val="24"/>
        </w:rPr>
        <w:t>All victims should be offered the opportunity to make a VPS at the time of taking a witness statement.  It’s recognised that</w:t>
      </w:r>
      <w:r w:rsidR="00CE49CE">
        <w:rPr>
          <w:rFonts w:cs="Arial"/>
          <w:sz w:val="24"/>
        </w:rPr>
        <w:t xml:space="preserve"> this would</w:t>
      </w:r>
      <w:r w:rsidR="00C76C6D">
        <w:rPr>
          <w:rFonts w:cs="Arial"/>
          <w:sz w:val="24"/>
        </w:rPr>
        <w:t>n’t</w:t>
      </w:r>
      <w:r w:rsidR="00CE49CE">
        <w:rPr>
          <w:rFonts w:cs="Arial"/>
          <w:sz w:val="24"/>
        </w:rPr>
        <w:t xml:space="preserve"> always be the most appropriate time, but the offer should be continuously made with emphasis on t</w:t>
      </w:r>
      <w:r w:rsidR="00043D29">
        <w:rPr>
          <w:rFonts w:cs="Arial"/>
          <w:sz w:val="24"/>
        </w:rPr>
        <w:t>his being explored again before a case file is submitted</w:t>
      </w:r>
      <w:r w:rsidR="00F35B29">
        <w:rPr>
          <w:rFonts w:cs="Arial"/>
          <w:sz w:val="24"/>
        </w:rPr>
        <w:t>.</w:t>
      </w:r>
    </w:p>
    <w:p w14:paraId="36782288" w14:textId="41812B0F" w:rsidR="0034020D" w:rsidRDefault="00386C83" w:rsidP="00E21E0E">
      <w:pPr>
        <w:ind w:left="1440"/>
        <w:rPr>
          <w:rFonts w:cs="Arial"/>
          <w:sz w:val="24"/>
        </w:rPr>
      </w:pPr>
      <w:r>
        <w:rPr>
          <w:rFonts w:cs="Arial"/>
          <w:sz w:val="24"/>
        </w:rPr>
        <w:t>In</w:t>
      </w:r>
      <w:r w:rsidR="00BB1FFA">
        <w:rPr>
          <w:rFonts w:cs="Arial"/>
          <w:sz w:val="24"/>
        </w:rPr>
        <w:t xml:space="preserve"> Q1 and 4 we focused on enhanced cases and in</w:t>
      </w:r>
      <w:r>
        <w:rPr>
          <w:rFonts w:cs="Arial"/>
          <w:sz w:val="24"/>
        </w:rPr>
        <w:t xml:space="preserve"> Q2</w:t>
      </w:r>
      <w:r w:rsidR="00CB1366">
        <w:rPr>
          <w:rFonts w:cs="Arial"/>
          <w:sz w:val="24"/>
        </w:rPr>
        <w:t xml:space="preserve"> and Q3 we concentrated the DIP sample on volume crime</w:t>
      </w:r>
      <w:r w:rsidR="005F66C5">
        <w:rPr>
          <w:rFonts w:cs="Arial"/>
          <w:sz w:val="24"/>
        </w:rPr>
        <w:t>.  W</w:t>
      </w:r>
      <w:r w:rsidR="00CB1366">
        <w:rPr>
          <w:rFonts w:cs="Arial"/>
          <w:sz w:val="24"/>
        </w:rPr>
        <w:t xml:space="preserve">hat the below tells us is that </w:t>
      </w:r>
      <w:r w:rsidR="00314320">
        <w:rPr>
          <w:rFonts w:cs="Arial"/>
          <w:sz w:val="24"/>
        </w:rPr>
        <w:t xml:space="preserve">for enhanced cases compliance </w:t>
      </w:r>
      <w:r w:rsidR="00B8479F">
        <w:rPr>
          <w:rFonts w:cs="Arial"/>
          <w:sz w:val="24"/>
        </w:rPr>
        <w:t>is excellent but with standard cases the offer isn’t made, or if it is it isn’t documented appropriately.</w:t>
      </w:r>
    </w:p>
    <w:p w14:paraId="73F51E1A" w14:textId="31C5DFC0" w:rsidR="00C31E0C" w:rsidRDefault="0034020D" w:rsidP="00C31E0C">
      <w:pPr>
        <w:ind w:left="1440"/>
        <w:rPr>
          <w:rFonts w:cs="Arial"/>
          <w:b/>
          <w:bCs/>
          <w:sz w:val="24"/>
        </w:rPr>
      </w:pPr>
      <w:r>
        <w:rPr>
          <w:noProof/>
        </w:rPr>
        <w:drawing>
          <wp:inline distT="0" distB="0" distL="0" distR="0" wp14:anchorId="02CD963B" wp14:editId="44161ADC">
            <wp:extent cx="4568190" cy="2739390"/>
            <wp:effectExtent l="0" t="0" r="3810" b="3810"/>
            <wp:docPr id="15" name="Chart 15" descr="Flow chart">
              <a:extLst xmlns:a="http://schemas.openxmlformats.org/drawingml/2006/main">
                <a:ext uri="{FF2B5EF4-FFF2-40B4-BE49-F238E27FC236}">
                  <a16:creationId xmlns:a16="http://schemas.microsoft.com/office/drawing/2014/main" id="{B9BB891F-965A-138D-E631-9CE24CCB2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51705" w:rsidRPr="00E21E0E">
        <w:rPr>
          <w:rFonts w:cs="Arial"/>
          <w:b/>
          <w:bCs/>
          <w:sz w:val="24"/>
        </w:rPr>
        <w:tab/>
      </w:r>
      <w:r w:rsidR="005D52E6" w:rsidRPr="005D52E6">
        <w:rPr>
          <w:b/>
          <w:bCs/>
          <w:sz w:val="16"/>
          <w:szCs w:val="16"/>
        </w:rPr>
        <w:t>*April 2022 – March 2023</w:t>
      </w:r>
    </w:p>
    <w:p w14:paraId="0590892A" w14:textId="0D078139" w:rsidR="00991F3D" w:rsidRDefault="006F6FC0" w:rsidP="00C31E0C">
      <w:pPr>
        <w:ind w:left="1440"/>
        <w:rPr>
          <w:rFonts w:cs="Arial"/>
          <w:sz w:val="24"/>
        </w:rPr>
      </w:pPr>
      <w:r>
        <w:rPr>
          <w:rFonts w:cs="Arial"/>
          <w:sz w:val="24"/>
        </w:rPr>
        <w:lastRenderedPageBreak/>
        <w:t xml:space="preserve">While the offer to make a VPS is important; when the victim agrees it is </w:t>
      </w:r>
      <w:r w:rsidR="00C31E0C">
        <w:rPr>
          <w:rFonts w:cs="Arial"/>
          <w:sz w:val="24"/>
        </w:rPr>
        <w:t>vital for the statement to be taken.</w:t>
      </w:r>
    </w:p>
    <w:p w14:paraId="5623B996" w14:textId="2038A7A9" w:rsidR="00C31E0C" w:rsidRDefault="00FD6A97" w:rsidP="001B3B24">
      <w:pPr>
        <w:ind w:left="1440"/>
        <w:rPr>
          <w:rFonts w:cs="Arial"/>
          <w:sz w:val="24"/>
        </w:rPr>
      </w:pPr>
      <w:r>
        <w:rPr>
          <w:rFonts w:cs="Arial"/>
          <w:sz w:val="24"/>
        </w:rPr>
        <w:t xml:space="preserve">Below shows </w:t>
      </w:r>
      <w:r w:rsidR="00F42B18">
        <w:rPr>
          <w:rFonts w:cs="Arial"/>
          <w:sz w:val="24"/>
        </w:rPr>
        <w:t>inconsistency across the board and</w:t>
      </w:r>
      <w:r w:rsidR="00271E5F">
        <w:rPr>
          <w:rFonts w:cs="Arial"/>
          <w:sz w:val="24"/>
        </w:rPr>
        <w:t xml:space="preserve"> although an improving picture;</w:t>
      </w:r>
      <w:r w:rsidR="00F42B18">
        <w:rPr>
          <w:rFonts w:cs="Arial"/>
          <w:sz w:val="24"/>
        </w:rPr>
        <w:t xml:space="preserve"> with such a high percentage declining, it could indicate the offer isn’t</w:t>
      </w:r>
      <w:r w:rsidR="00A208A8">
        <w:rPr>
          <w:rFonts w:cs="Arial"/>
          <w:sz w:val="24"/>
        </w:rPr>
        <w:t xml:space="preserve"> meaningful and doesn’t fully explain the benefits of a VPS and </w:t>
      </w:r>
      <w:r w:rsidR="001D0455">
        <w:rPr>
          <w:rFonts w:cs="Arial"/>
          <w:sz w:val="24"/>
        </w:rPr>
        <w:t>the impact it can have on sentencing.</w:t>
      </w:r>
      <w:r w:rsidR="0079434E">
        <w:rPr>
          <w:rFonts w:cs="Arial"/>
          <w:sz w:val="24"/>
        </w:rPr>
        <w:t xml:space="preserve"> </w:t>
      </w:r>
      <w:r w:rsidR="00836FC4">
        <w:rPr>
          <w:rFonts w:cs="Arial"/>
          <w:sz w:val="24"/>
        </w:rPr>
        <w:t xml:space="preserve"> While it’s please to see an increase in those wanting a to make a VPS, the increase in </w:t>
      </w:r>
      <w:r w:rsidR="008F776F">
        <w:rPr>
          <w:rFonts w:cs="Arial"/>
          <w:sz w:val="24"/>
        </w:rPr>
        <w:t>this not being completed is disappointing.</w:t>
      </w:r>
    </w:p>
    <w:p w14:paraId="6D1DB95E" w14:textId="51707FE4" w:rsidR="00C31E0C" w:rsidRDefault="007945B7" w:rsidP="00C31E0C">
      <w:pPr>
        <w:ind w:left="1440"/>
        <w:rPr>
          <w:rFonts w:cs="Arial"/>
          <w:b/>
          <w:bCs/>
          <w:sz w:val="24"/>
        </w:rPr>
      </w:pPr>
      <w:r>
        <w:rPr>
          <w:noProof/>
        </w:rPr>
        <w:drawing>
          <wp:inline distT="0" distB="0" distL="0" distR="0" wp14:anchorId="63E7336E" wp14:editId="74AC1E25">
            <wp:extent cx="4566285" cy="2739390"/>
            <wp:effectExtent l="0" t="0" r="5715" b="3810"/>
            <wp:docPr id="16" name="Chart 16" descr="Flow chart">
              <a:extLst xmlns:a="http://schemas.openxmlformats.org/drawingml/2006/main">
                <a:ext uri="{FF2B5EF4-FFF2-40B4-BE49-F238E27FC236}">
                  <a16:creationId xmlns:a16="http://schemas.microsoft.com/office/drawing/2014/main" id="{F699AE91-286A-9281-F2EE-4100E2435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D2F2F8" w14:textId="0F2598DA" w:rsidR="007E5224" w:rsidRDefault="005D52E6" w:rsidP="00C31E0C">
      <w:pPr>
        <w:ind w:left="1440"/>
        <w:rPr>
          <w:b/>
          <w:bCs/>
          <w:sz w:val="16"/>
          <w:szCs w:val="16"/>
        </w:rPr>
      </w:pPr>
      <w:r w:rsidRPr="005D52E6">
        <w:rPr>
          <w:b/>
          <w:bCs/>
          <w:sz w:val="16"/>
          <w:szCs w:val="16"/>
        </w:rPr>
        <w:t>*April 2022 – March 2023</w:t>
      </w:r>
    </w:p>
    <w:p w14:paraId="4551EAA5" w14:textId="77777777" w:rsidR="005D52E6" w:rsidRDefault="005D52E6" w:rsidP="00C31E0C">
      <w:pPr>
        <w:ind w:left="1440"/>
        <w:rPr>
          <w:rFonts w:cs="Arial"/>
          <w:b/>
          <w:bCs/>
          <w:sz w:val="24"/>
        </w:rPr>
      </w:pPr>
    </w:p>
    <w:p w14:paraId="729DA8B9" w14:textId="712D3CA1" w:rsidR="001B3B24" w:rsidRPr="00601956" w:rsidRDefault="00E61307" w:rsidP="00601956">
      <w:pPr>
        <w:pStyle w:val="ListParagraph"/>
        <w:numPr>
          <w:ilvl w:val="1"/>
          <w:numId w:val="20"/>
        </w:numPr>
        <w:rPr>
          <w:rFonts w:cs="Arial"/>
          <w:b/>
          <w:bCs/>
          <w:sz w:val="24"/>
        </w:rPr>
      </w:pPr>
      <w:r w:rsidRPr="00601956">
        <w:rPr>
          <w:rFonts w:cs="Arial"/>
          <w:b/>
          <w:bCs/>
          <w:sz w:val="24"/>
        </w:rPr>
        <w:t xml:space="preserve">Right 8 - </w:t>
      </w:r>
      <w:r w:rsidR="000A2C64" w:rsidRPr="00601956">
        <w:rPr>
          <w:rFonts w:cs="Arial"/>
          <w:b/>
          <w:bCs/>
          <w:sz w:val="24"/>
        </w:rPr>
        <w:t xml:space="preserve">To be </w:t>
      </w:r>
      <w:r w:rsidR="00296750" w:rsidRPr="00601956">
        <w:rPr>
          <w:rFonts w:cs="Arial"/>
          <w:b/>
          <w:bCs/>
          <w:sz w:val="24"/>
        </w:rPr>
        <w:t xml:space="preserve">given information about </w:t>
      </w:r>
      <w:r w:rsidR="00601956" w:rsidRPr="00601956">
        <w:rPr>
          <w:rFonts w:cs="Arial"/>
          <w:b/>
          <w:bCs/>
          <w:sz w:val="24"/>
        </w:rPr>
        <w:t>the</w:t>
      </w:r>
      <w:r w:rsidR="00296750" w:rsidRPr="00601956">
        <w:rPr>
          <w:rFonts w:cs="Arial"/>
          <w:b/>
          <w:bCs/>
          <w:sz w:val="24"/>
        </w:rPr>
        <w:t xml:space="preserve"> trial, </w:t>
      </w:r>
      <w:r w:rsidR="00601956" w:rsidRPr="00601956">
        <w:rPr>
          <w:rFonts w:cs="Arial"/>
          <w:b/>
          <w:bCs/>
          <w:sz w:val="24"/>
        </w:rPr>
        <w:t xml:space="preserve">process and your role as a </w:t>
      </w:r>
      <w:proofErr w:type="gramStart"/>
      <w:r w:rsidR="00601956" w:rsidRPr="00601956">
        <w:rPr>
          <w:rFonts w:cs="Arial"/>
          <w:b/>
          <w:bCs/>
          <w:sz w:val="24"/>
        </w:rPr>
        <w:t>witness</w:t>
      </w:r>
      <w:proofErr w:type="gramEnd"/>
    </w:p>
    <w:p w14:paraId="26CBBD63" w14:textId="77CB9B27" w:rsidR="00601956" w:rsidRDefault="00A34B43" w:rsidP="00601956">
      <w:pPr>
        <w:pStyle w:val="ListParagraph"/>
        <w:ind w:left="1440"/>
        <w:rPr>
          <w:rFonts w:cs="Arial"/>
          <w:b/>
          <w:bCs/>
          <w:sz w:val="24"/>
        </w:rPr>
      </w:pPr>
      <w:r>
        <w:rPr>
          <w:rFonts w:cs="Arial"/>
          <w:b/>
          <w:bCs/>
          <w:sz w:val="24"/>
        </w:rPr>
        <w:t xml:space="preserve">The right to be provided with key stage updates throughout the court </w:t>
      </w:r>
      <w:proofErr w:type="gramStart"/>
      <w:r>
        <w:rPr>
          <w:rFonts w:cs="Arial"/>
          <w:b/>
          <w:bCs/>
          <w:sz w:val="24"/>
        </w:rPr>
        <w:t>process</w:t>
      </w:r>
      <w:proofErr w:type="gramEnd"/>
    </w:p>
    <w:p w14:paraId="40FEF3DB" w14:textId="77777777" w:rsidR="00A34B43" w:rsidRPr="00601956" w:rsidRDefault="00A34B43" w:rsidP="00601956">
      <w:pPr>
        <w:pStyle w:val="ListParagraph"/>
        <w:ind w:left="1440"/>
        <w:rPr>
          <w:rFonts w:cs="Arial"/>
          <w:b/>
          <w:bCs/>
          <w:sz w:val="24"/>
        </w:rPr>
      </w:pPr>
    </w:p>
    <w:p w14:paraId="7CE8B103" w14:textId="1155F2B2" w:rsidR="007E5224" w:rsidRDefault="007E5224" w:rsidP="007E5224">
      <w:pPr>
        <w:pStyle w:val="ListParagraph"/>
        <w:ind w:left="1440"/>
        <w:rPr>
          <w:rFonts w:cs="Arial"/>
          <w:sz w:val="24"/>
        </w:rPr>
      </w:pPr>
      <w:r>
        <w:rPr>
          <w:rFonts w:cs="Arial"/>
          <w:sz w:val="24"/>
        </w:rPr>
        <w:t>Witness Care Officers are responsible for providing key stage updates</w:t>
      </w:r>
      <w:r w:rsidR="00AE2480">
        <w:rPr>
          <w:rFonts w:cs="Arial"/>
          <w:sz w:val="24"/>
        </w:rPr>
        <w:t xml:space="preserve"> around the court process</w:t>
      </w:r>
      <w:r>
        <w:rPr>
          <w:rFonts w:cs="Arial"/>
          <w:sz w:val="24"/>
        </w:rPr>
        <w:t xml:space="preserve"> post charge</w:t>
      </w:r>
      <w:r w:rsidR="007D2DD7">
        <w:rPr>
          <w:rFonts w:cs="Arial"/>
          <w:sz w:val="24"/>
        </w:rPr>
        <w:t>.</w:t>
      </w:r>
      <w:r w:rsidR="006664CC">
        <w:rPr>
          <w:rFonts w:cs="Arial"/>
          <w:sz w:val="24"/>
        </w:rPr>
        <w:t xml:space="preserve">  100% compliance for the year is outstanding.</w:t>
      </w:r>
    </w:p>
    <w:p w14:paraId="1FAB7FE3" w14:textId="77777777" w:rsidR="006664CC" w:rsidRDefault="006664CC" w:rsidP="007E5224">
      <w:pPr>
        <w:pStyle w:val="ListParagraph"/>
        <w:ind w:left="1440"/>
        <w:rPr>
          <w:rFonts w:cs="Arial"/>
          <w:sz w:val="24"/>
        </w:rPr>
      </w:pPr>
    </w:p>
    <w:p w14:paraId="40B68E34" w14:textId="419D1CA6" w:rsidR="006664CC" w:rsidRPr="007E5224" w:rsidRDefault="006664CC" w:rsidP="007E5224">
      <w:pPr>
        <w:pStyle w:val="ListParagraph"/>
        <w:ind w:left="1440"/>
        <w:rPr>
          <w:rFonts w:cs="Arial"/>
          <w:sz w:val="24"/>
        </w:rPr>
      </w:pPr>
      <w:r>
        <w:rPr>
          <w:noProof/>
        </w:rPr>
        <w:lastRenderedPageBreak/>
        <w:drawing>
          <wp:inline distT="0" distB="0" distL="0" distR="0" wp14:anchorId="4360EF96" wp14:editId="41ED0BC1">
            <wp:extent cx="4575810" cy="2739390"/>
            <wp:effectExtent l="0" t="0" r="15240" b="3810"/>
            <wp:docPr id="18" name="Chart 18" descr="Flow chart">
              <a:extLst xmlns:a="http://schemas.openxmlformats.org/drawingml/2006/main">
                <a:ext uri="{FF2B5EF4-FFF2-40B4-BE49-F238E27FC236}">
                  <a16:creationId xmlns:a16="http://schemas.microsoft.com/office/drawing/2014/main" id="{B2226902-40C2-B0B9-7D83-D5B3F6DB0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53BC3F" w14:textId="3A66CB92" w:rsidR="001B3B24" w:rsidRDefault="005D52E6" w:rsidP="00C31E0C">
      <w:pPr>
        <w:ind w:left="1440"/>
        <w:rPr>
          <w:b/>
          <w:bCs/>
          <w:sz w:val="16"/>
          <w:szCs w:val="16"/>
        </w:rPr>
      </w:pPr>
      <w:r w:rsidRPr="005D52E6">
        <w:rPr>
          <w:b/>
          <w:bCs/>
          <w:sz w:val="16"/>
          <w:szCs w:val="16"/>
        </w:rPr>
        <w:t>*April 2022 – March 2023</w:t>
      </w:r>
    </w:p>
    <w:p w14:paraId="4EF46154" w14:textId="77777777" w:rsidR="005D52E6" w:rsidRDefault="005D52E6" w:rsidP="00C31E0C">
      <w:pPr>
        <w:ind w:left="1440"/>
        <w:rPr>
          <w:rFonts w:cs="Arial"/>
          <w:b/>
          <w:bCs/>
          <w:sz w:val="24"/>
        </w:rPr>
      </w:pPr>
    </w:p>
    <w:p w14:paraId="51BEEDA6" w14:textId="1F4F5C4E" w:rsidR="008A3327" w:rsidRPr="008A3327" w:rsidRDefault="000B478A" w:rsidP="008A3327">
      <w:pPr>
        <w:pStyle w:val="ListParagraph"/>
        <w:numPr>
          <w:ilvl w:val="1"/>
          <w:numId w:val="20"/>
        </w:numPr>
        <w:rPr>
          <w:rFonts w:cs="Arial"/>
          <w:b/>
          <w:bCs/>
          <w:sz w:val="24"/>
        </w:rPr>
      </w:pPr>
      <w:r>
        <w:rPr>
          <w:rFonts w:cs="Arial"/>
          <w:b/>
          <w:bCs/>
          <w:sz w:val="24"/>
        </w:rPr>
        <w:t xml:space="preserve">Right 9 - </w:t>
      </w:r>
      <w:r w:rsidR="008A3327" w:rsidRPr="008A3327">
        <w:rPr>
          <w:rFonts w:cs="Arial"/>
          <w:b/>
          <w:bCs/>
          <w:sz w:val="24"/>
        </w:rPr>
        <w:t xml:space="preserve">To be provided with a final court </w:t>
      </w:r>
      <w:proofErr w:type="gramStart"/>
      <w:r w:rsidR="008A3327" w:rsidRPr="008A3327">
        <w:rPr>
          <w:rFonts w:cs="Arial"/>
          <w:b/>
          <w:bCs/>
          <w:sz w:val="24"/>
        </w:rPr>
        <w:t>update</w:t>
      </w:r>
      <w:proofErr w:type="gramEnd"/>
      <w:r w:rsidR="008A3327" w:rsidRPr="008A3327">
        <w:rPr>
          <w:rFonts w:cs="Arial"/>
          <w:b/>
          <w:bCs/>
          <w:sz w:val="24"/>
        </w:rPr>
        <w:t xml:space="preserve"> </w:t>
      </w:r>
    </w:p>
    <w:p w14:paraId="0C715AC1" w14:textId="4256EA35" w:rsidR="008A3327" w:rsidRDefault="00470F88" w:rsidP="008A3327">
      <w:pPr>
        <w:pStyle w:val="ListParagraph"/>
        <w:ind w:left="1440"/>
        <w:rPr>
          <w:rFonts w:cs="Arial"/>
          <w:sz w:val="24"/>
        </w:rPr>
      </w:pPr>
      <w:r>
        <w:rPr>
          <w:rFonts w:cs="Arial"/>
          <w:sz w:val="24"/>
        </w:rPr>
        <w:t xml:space="preserve">At the end of the court process the Witness Care Unit are responsible for ensuring the victim is aware of the </w:t>
      </w:r>
      <w:r w:rsidR="007A4895">
        <w:rPr>
          <w:rFonts w:cs="Arial"/>
          <w:sz w:val="24"/>
        </w:rPr>
        <w:t>outcome</w:t>
      </w:r>
      <w:r>
        <w:rPr>
          <w:rFonts w:cs="Arial"/>
          <w:sz w:val="24"/>
        </w:rPr>
        <w:t xml:space="preserve">.  </w:t>
      </w:r>
      <w:proofErr w:type="gramStart"/>
      <w:r w:rsidR="00607E9C">
        <w:rPr>
          <w:rFonts w:cs="Arial"/>
          <w:sz w:val="24"/>
        </w:rPr>
        <w:t>Unfortunately</w:t>
      </w:r>
      <w:proofErr w:type="gramEnd"/>
      <w:r w:rsidR="00607E9C">
        <w:rPr>
          <w:rFonts w:cs="Arial"/>
          <w:sz w:val="24"/>
        </w:rPr>
        <w:t xml:space="preserve"> there has been a decline </w:t>
      </w:r>
      <w:r w:rsidR="00937634">
        <w:rPr>
          <w:rFonts w:cs="Arial"/>
          <w:sz w:val="24"/>
        </w:rPr>
        <w:t>in compliance in this area due to the</w:t>
      </w:r>
      <w:r w:rsidR="00015588">
        <w:rPr>
          <w:rFonts w:cs="Arial"/>
          <w:sz w:val="24"/>
        </w:rPr>
        <w:t xml:space="preserve"> unit being understaffed</w:t>
      </w:r>
      <w:r w:rsidR="00937634">
        <w:rPr>
          <w:rFonts w:cs="Arial"/>
          <w:sz w:val="24"/>
        </w:rPr>
        <w:t>.</w:t>
      </w:r>
    </w:p>
    <w:p w14:paraId="710B8E7E" w14:textId="77777777" w:rsidR="00DB2EB8" w:rsidRDefault="00DB2EB8" w:rsidP="008A3327">
      <w:pPr>
        <w:pStyle w:val="ListParagraph"/>
        <w:ind w:left="1440"/>
        <w:rPr>
          <w:rFonts w:cs="Arial"/>
          <w:sz w:val="24"/>
        </w:rPr>
      </w:pPr>
    </w:p>
    <w:p w14:paraId="6AB41EFB" w14:textId="0BF69CDE" w:rsidR="00DB2EB8" w:rsidRDefault="00DB2EB8" w:rsidP="008A3327">
      <w:pPr>
        <w:pStyle w:val="ListParagraph"/>
        <w:ind w:left="1440"/>
        <w:rPr>
          <w:rFonts w:cs="Arial"/>
          <w:sz w:val="24"/>
        </w:rPr>
      </w:pPr>
      <w:r>
        <w:rPr>
          <w:noProof/>
        </w:rPr>
        <w:drawing>
          <wp:inline distT="0" distB="0" distL="0" distR="0" wp14:anchorId="0EECA6E6" wp14:editId="284E19FE">
            <wp:extent cx="4568190" cy="2739390"/>
            <wp:effectExtent l="0" t="0" r="3810" b="3810"/>
            <wp:docPr id="19" name="Chart 19" descr="Flow chart">
              <a:extLst xmlns:a="http://schemas.openxmlformats.org/drawingml/2006/main">
                <a:ext uri="{FF2B5EF4-FFF2-40B4-BE49-F238E27FC236}">
                  <a16:creationId xmlns:a16="http://schemas.microsoft.com/office/drawing/2014/main" id="{82A11831-7D48-0402-867E-03889F2C6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69CE40" w14:textId="301A30C3" w:rsidR="005D52E6" w:rsidRPr="008A3327" w:rsidRDefault="005D52E6" w:rsidP="008A3327">
      <w:pPr>
        <w:pStyle w:val="ListParagraph"/>
        <w:ind w:left="1440"/>
        <w:rPr>
          <w:rFonts w:cs="Arial"/>
          <w:sz w:val="24"/>
        </w:rPr>
      </w:pPr>
      <w:r w:rsidRPr="005D52E6">
        <w:rPr>
          <w:b/>
          <w:bCs/>
          <w:sz w:val="16"/>
          <w:szCs w:val="16"/>
        </w:rPr>
        <w:t>*April 2022 – March 2023</w:t>
      </w:r>
    </w:p>
    <w:p w14:paraId="206D080E" w14:textId="56AF4F25" w:rsidR="00BD7BFF" w:rsidRDefault="00BD7BFF" w:rsidP="00FA2E8B">
      <w:pPr>
        <w:pStyle w:val="Heading1"/>
        <w:numPr>
          <w:ilvl w:val="0"/>
          <w:numId w:val="20"/>
        </w:numPr>
      </w:pPr>
      <w:r>
        <w:t>N</w:t>
      </w:r>
      <w:r w:rsidR="00A816EA">
        <w:t>EXT STEPS</w:t>
      </w:r>
    </w:p>
    <w:p w14:paraId="3B188011" w14:textId="4859FA25" w:rsidR="00BD7BFF" w:rsidRPr="00BD7BFF" w:rsidRDefault="00BD7BFF" w:rsidP="00FA2E8B">
      <w:pPr>
        <w:pStyle w:val="ListParagraph"/>
        <w:numPr>
          <w:ilvl w:val="1"/>
          <w:numId w:val="20"/>
        </w:numPr>
      </w:pPr>
      <w:r>
        <w:rPr>
          <w:rFonts w:cs="Arial"/>
          <w:sz w:val="24"/>
          <w:szCs w:val="24"/>
        </w:rPr>
        <w:t>To await the</w:t>
      </w:r>
      <w:r w:rsidR="00225514">
        <w:rPr>
          <w:rFonts w:cs="Arial"/>
          <w:sz w:val="24"/>
          <w:szCs w:val="24"/>
        </w:rPr>
        <w:t xml:space="preserve"> finalised methodology and metrics from the MOJ following royal assent of the Victims and Prisoners Bill</w:t>
      </w:r>
      <w:r w:rsidR="00020045">
        <w:rPr>
          <w:rFonts w:cs="Arial"/>
          <w:sz w:val="24"/>
          <w:szCs w:val="24"/>
        </w:rPr>
        <w:t>.</w:t>
      </w:r>
    </w:p>
    <w:p w14:paraId="1899E59F" w14:textId="498C6B10" w:rsidR="00BD7BFF" w:rsidRPr="00BD7BFF" w:rsidRDefault="00BD7BFF" w:rsidP="00FA2E8B">
      <w:pPr>
        <w:pStyle w:val="ListParagraph"/>
        <w:numPr>
          <w:ilvl w:val="1"/>
          <w:numId w:val="20"/>
        </w:numPr>
      </w:pPr>
      <w:r>
        <w:rPr>
          <w:rFonts w:cs="Arial"/>
          <w:sz w:val="24"/>
          <w:szCs w:val="24"/>
        </w:rPr>
        <w:t xml:space="preserve">To continue to develop the </w:t>
      </w:r>
      <w:r w:rsidR="00020045">
        <w:rPr>
          <w:rFonts w:cs="Arial"/>
          <w:sz w:val="24"/>
          <w:szCs w:val="24"/>
        </w:rPr>
        <w:t>Victim Services</w:t>
      </w:r>
      <w:r>
        <w:rPr>
          <w:rFonts w:cs="Arial"/>
          <w:sz w:val="24"/>
          <w:szCs w:val="24"/>
        </w:rPr>
        <w:t xml:space="preserve"> </w:t>
      </w:r>
      <w:r w:rsidR="00AE425B">
        <w:rPr>
          <w:rFonts w:cs="Arial"/>
          <w:sz w:val="24"/>
          <w:szCs w:val="24"/>
        </w:rPr>
        <w:t xml:space="preserve">model </w:t>
      </w:r>
      <w:r>
        <w:rPr>
          <w:rFonts w:cs="Arial"/>
          <w:sz w:val="24"/>
          <w:szCs w:val="24"/>
        </w:rPr>
        <w:t>to assist Gwent Police in providing an excellent service to victims of crime, ensuring they receive their entitlements under the Code.</w:t>
      </w:r>
    </w:p>
    <w:p w14:paraId="181DF09E" w14:textId="3986CFB9" w:rsidR="00BD7BFF" w:rsidRPr="00BD7BFF" w:rsidRDefault="00BD7BFF" w:rsidP="00FA2E8B">
      <w:pPr>
        <w:pStyle w:val="ListParagraph"/>
        <w:numPr>
          <w:ilvl w:val="1"/>
          <w:numId w:val="20"/>
        </w:numPr>
      </w:pPr>
      <w:r>
        <w:rPr>
          <w:rFonts w:cs="Arial"/>
          <w:sz w:val="24"/>
          <w:szCs w:val="24"/>
        </w:rPr>
        <w:lastRenderedPageBreak/>
        <w:t xml:space="preserve">To </w:t>
      </w:r>
      <w:r w:rsidR="009024F7">
        <w:rPr>
          <w:rFonts w:cs="Arial"/>
          <w:sz w:val="24"/>
          <w:szCs w:val="24"/>
        </w:rPr>
        <w:t xml:space="preserve">utilise the new VCOP model for 23/34 to better understand </w:t>
      </w:r>
      <w:proofErr w:type="gramStart"/>
      <w:r w:rsidR="009024F7">
        <w:rPr>
          <w:rFonts w:cs="Arial"/>
          <w:sz w:val="24"/>
          <w:szCs w:val="24"/>
        </w:rPr>
        <w:t>area’s</w:t>
      </w:r>
      <w:proofErr w:type="gramEnd"/>
      <w:r w:rsidR="009024F7">
        <w:rPr>
          <w:rFonts w:cs="Arial"/>
          <w:sz w:val="24"/>
          <w:szCs w:val="24"/>
        </w:rPr>
        <w:t xml:space="preserve"> for improvement and take action before the implementation of reporting nationally</w:t>
      </w:r>
      <w:r>
        <w:rPr>
          <w:rFonts w:cs="Arial"/>
          <w:sz w:val="24"/>
          <w:szCs w:val="24"/>
        </w:rPr>
        <w:t>.</w:t>
      </w:r>
    </w:p>
    <w:p w14:paraId="7F6A7F12" w14:textId="06B01BEE" w:rsidR="00BD7BFF" w:rsidRPr="00BD7BFF" w:rsidRDefault="00BD7BFF" w:rsidP="00FA2E8B">
      <w:pPr>
        <w:pStyle w:val="ListParagraph"/>
        <w:numPr>
          <w:ilvl w:val="1"/>
          <w:numId w:val="20"/>
        </w:numPr>
      </w:pPr>
      <w:r>
        <w:rPr>
          <w:rFonts w:cs="Arial"/>
          <w:sz w:val="24"/>
          <w:szCs w:val="24"/>
        </w:rPr>
        <w:t>To use performance data to inform future training</w:t>
      </w:r>
      <w:r w:rsidR="00AE425B">
        <w:rPr>
          <w:rFonts w:cs="Arial"/>
          <w:sz w:val="24"/>
          <w:szCs w:val="24"/>
        </w:rPr>
        <w:t>,</w:t>
      </w:r>
      <w:r>
        <w:rPr>
          <w:rFonts w:cs="Arial"/>
          <w:sz w:val="24"/>
          <w:szCs w:val="24"/>
        </w:rPr>
        <w:t xml:space="preserve"> </w:t>
      </w:r>
      <w:proofErr w:type="gramStart"/>
      <w:r>
        <w:rPr>
          <w:rFonts w:cs="Arial"/>
          <w:sz w:val="24"/>
          <w:szCs w:val="24"/>
        </w:rPr>
        <w:t>communication</w:t>
      </w:r>
      <w:proofErr w:type="gramEnd"/>
      <w:r w:rsidR="00AE425B">
        <w:rPr>
          <w:rFonts w:cs="Arial"/>
          <w:sz w:val="24"/>
          <w:szCs w:val="24"/>
        </w:rPr>
        <w:t xml:space="preserve"> and improvements </w:t>
      </w:r>
      <w:r w:rsidR="00063364">
        <w:rPr>
          <w:rFonts w:cs="Arial"/>
          <w:sz w:val="24"/>
          <w:szCs w:val="24"/>
        </w:rPr>
        <w:t>across the organisation</w:t>
      </w:r>
      <w:r>
        <w:rPr>
          <w:rFonts w:cs="Arial"/>
          <w:sz w:val="24"/>
          <w:szCs w:val="24"/>
        </w:rPr>
        <w:t>.</w:t>
      </w:r>
    </w:p>
    <w:p w14:paraId="52C123BA" w14:textId="568485B0" w:rsidR="00BD7BFF" w:rsidRDefault="00BD7BFF" w:rsidP="00BD7BFF">
      <w:pPr>
        <w:pStyle w:val="ListParagraph"/>
        <w:ind w:left="730"/>
        <w:rPr>
          <w:rFonts w:cs="Arial"/>
          <w:sz w:val="24"/>
          <w:szCs w:val="24"/>
        </w:rPr>
      </w:pPr>
    </w:p>
    <w:p w14:paraId="35099917" w14:textId="3328BB75" w:rsidR="00BD7BFF" w:rsidRDefault="00BD7BFF" w:rsidP="00FA2E8B">
      <w:pPr>
        <w:pStyle w:val="Heading1"/>
        <w:numPr>
          <w:ilvl w:val="0"/>
          <w:numId w:val="20"/>
        </w:numPr>
      </w:pPr>
      <w:r>
        <w:t>F</w:t>
      </w:r>
      <w:r w:rsidR="00A816EA">
        <w:t>INANCIAL CONSIDERATIONS</w:t>
      </w:r>
    </w:p>
    <w:p w14:paraId="50717F44" w14:textId="3B399DEB" w:rsidR="00BD7BFF" w:rsidRPr="00BD7BFF" w:rsidRDefault="00BD7BFF" w:rsidP="00FA2E8B">
      <w:pPr>
        <w:pStyle w:val="ListParagraph"/>
        <w:numPr>
          <w:ilvl w:val="1"/>
          <w:numId w:val="20"/>
        </w:numPr>
        <w:rPr>
          <w:rFonts w:cs="Arial"/>
          <w:sz w:val="24"/>
          <w:szCs w:val="24"/>
        </w:rPr>
      </w:pPr>
      <w:r w:rsidRPr="00BD7BFF">
        <w:rPr>
          <w:rFonts w:cs="Arial"/>
          <w:sz w:val="24"/>
          <w:szCs w:val="24"/>
        </w:rPr>
        <w:t>There are no financial considerations at this stage.</w:t>
      </w:r>
    </w:p>
    <w:p w14:paraId="7F9CBE33" w14:textId="5D15C9FE" w:rsidR="00BD7BFF" w:rsidRDefault="00BD7BFF" w:rsidP="00FA2E8B">
      <w:pPr>
        <w:pStyle w:val="Heading1"/>
        <w:numPr>
          <w:ilvl w:val="0"/>
          <w:numId w:val="20"/>
        </w:numPr>
      </w:pPr>
      <w:r>
        <w:t>P</w:t>
      </w:r>
      <w:r w:rsidR="00FC0F27">
        <w:t>ERSONNEL CONSIDERATIONS</w:t>
      </w:r>
    </w:p>
    <w:p w14:paraId="4E198878" w14:textId="79C36150" w:rsidR="00BD7BFF" w:rsidRPr="00BD7BFF" w:rsidRDefault="00BD7BFF" w:rsidP="00FA2E8B">
      <w:pPr>
        <w:pStyle w:val="ListParagraph"/>
        <w:numPr>
          <w:ilvl w:val="1"/>
          <w:numId w:val="20"/>
        </w:numPr>
        <w:rPr>
          <w:rFonts w:cs="Arial"/>
          <w:sz w:val="24"/>
          <w:szCs w:val="24"/>
        </w:rPr>
      </w:pPr>
      <w:r w:rsidRPr="00BD7BFF">
        <w:rPr>
          <w:rFonts w:cs="Arial"/>
          <w:sz w:val="24"/>
          <w:szCs w:val="24"/>
        </w:rPr>
        <w:t>No personnel considerations at this stage.</w:t>
      </w:r>
    </w:p>
    <w:p w14:paraId="3A376250" w14:textId="1B521960" w:rsidR="00BD7BFF" w:rsidRDefault="00BD7BFF" w:rsidP="00FA2E8B">
      <w:pPr>
        <w:pStyle w:val="Heading1"/>
        <w:numPr>
          <w:ilvl w:val="0"/>
          <w:numId w:val="20"/>
        </w:numPr>
      </w:pPr>
      <w:r>
        <w:t>L</w:t>
      </w:r>
      <w:r w:rsidR="00FC0F27">
        <w:t>EGAL IMPLICATIONS</w:t>
      </w:r>
    </w:p>
    <w:p w14:paraId="434158A8" w14:textId="0959BD9B" w:rsidR="00BD7BFF" w:rsidRDefault="00BD7BFF" w:rsidP="00FA2E8B">
      <w:pPr>
        <w:pStyle w:val="ListParagraph"/>
        <w:numPr>
          <w:ilvl w:val="1"/>
          <w:numId w:val="20"/>
        </w:numPr>
        <w:rPr>
          <w:rFonts w:cs="Arial"/>
          <w:sz w:val="24"/>
          <w:szCs w:val="24"/>
        </w:rPr>
      </w:pPr>
      <w:r w:rsidRPr="00BD7BFF">
        <w:rPr>
          <w:rFonts w:cs="Arial"/>
          <w:sz w:val="24"/>
          <w:szCs w:val="24"/>
        </w:rPr>
        <w:t>There are no legal implications at this stage.</w:t>
      </w:r>
    </w:p>
    <w:p w14:paraId="52CB94E9" w14:textId="1126256B" w:rsidR="0026615A" w:rsidRDefault="0026615A" w:rsidP="00FA2E8B">
      <w:pPr>
        <w:pStyle w:val="Heading1"/>
        <w:numPr>
          <w:ilvl w:val="0"/>
          <w:numId w:val="20"/>
        </w:numPr>
      </w:pPr>
      <w:r>
        <w:t>E</w:t>
      </w:r>
      <w:r w:rsidR="00FC0F27">
        <w:t>QUALITIES AND HUMAN CONSIDERATIONS</w:t>
      </w:r>
    </w:p>
    <w:p w14:paraId="0D888F9A" w14:textId="77BFDF19" w:rsidR="004E3805" w:rsidRDefault="0026615A" w:rsidP="00FA2E8B">
      <w:pPr>
        <w:pStyle w:val="ListParagraph"/>
        <w:numPr>
          <w:ilvl w:val="1"/>
          <w:numId w:val="20"/>
        </w:numPr>
      </w:pPr>
      <w:r w:rsidRPr="0026615A">
        <w:t>In preparing this report, consideration has been given to requirements of the Articles contained in the European Convention on Human Rights and the Human Rights Act 1998.</w:t>
      </w:r>
    </w:p>
    <w:p w14:paraId="3556E2AD" w14:textId="0BD7F429" w:rsidR="004E3805" w:rsidRDefault="004E3805" w:rsidP="00FA2E8B">
      <w:pPr>
        <w:pStyle w:val="Heading1"/>
        <w:numPr>
          <w:ilvl w:val="0"/>
          <w:numId w:val="20"/>
        </w:numPr>
      </w:pPr>
      <w:r>
        <w:t>R</w:t>
      </w:r>
      <w:r w:rsidR="00FC0F27">
        <w:t>ISK</w:t>
      </w:r>
    </w:p>
    <w:p w14:paraId="76BE6DFB" w14:textId="77365FC3" w:rsidR="00A71E86" w:rsidRPr="00A71E86" w:rsidRDefault="00A71E86" w:rsidP="00A71E86">
      <w:pPr>
        <w:ind w:firstLine="720"/>
      </w:pPr>
      <w:r>
        <w:t xml:space="preserve">9.1 </w:t>
      </w:r>
      <w:r>
        <w:tab/>
        <w:t>None.</w:t>
      </w:r>
    </w:p>
    <w:p w14:paraId="56EA1569" w14:textId="0F354130" w:rsidR="00862510" w:rsidRDefault="00862510" w:rsidP="00FA2E8B">
      <w:pPr>
        <w:pStyle w:val="Heading1"/>
        <w:numPr>
          <w:ilvl w:val="0"/>
          <w:numId w:val="20"/>
        </w:numPr>
      </w:pPr>
      <w:r>
        <w:t>P</w:t>
      </w:r>
      <w:r w:rsidR="00FC0F27">
        <w:t>UBLIC INTEREST</w:t>
      </w:r>
    </w:p>
    <w:p w14:paraId="1BE29069" w14:textId="57D35DED" w:rsidR="00862510" w:rsidRDefault="00862510" w:rsidP="00FA2E8B">
      <w:pPr>
        <w:pStyle w:val="ListParagraph"/>
        <w:numPr>
          <w:ilvl w:val="1"/>
          <w:numId w:val="20"/>
        </w:numPr>
        <w:rPr>
          <w:rFonts w:cs="Arial"/>
          <w:sz w:val="24"/>
          <w:szCs w:val="24"/>
        </w:rPr>
      </w:pPr>
      <w:r w:rsidRPr="00862510">
        <w:rPr>
          <w:rFonts w:cs="Arial"/>
          <w:sz w:val="24"/>
          <w:szCs w:val="24"/>
        </w:rPr>
        <w:t>There are no public interest matters.</w:t>
      </w:r>
    </w:p>
    <w:p w14:paraId="62C73DF0" w14:textId="30CB140E" w:rsidR="00BF536D" w:rsidRDefault="00BF536D" w:rsidP="00FA2E8B">
      <w:pPr>
        <w:pStyle w:val="Heading1"/>
        <w:numPr>
          <w:ilvl w:val="0"/>
          <w:numId w:val="20"/>
        </w:numPr>
      </w:pPr>
      <w:r>
        <w:t>REPORT AUTHOR</w:t>
      </w:r>
    </w:p>
    <w:p w14:paraId="61D19021" w14:textId="150A4C53" w:rsidR="00003192" w:rsidRPr="00003192" w:rsidRDefault="00020045" w:rsidP="00FA2E8B">
      <w:pPr>
        <w:pStyle w:val="ListParagraph"/>
        <w:numPr>
          <w:ilvl w:val="1"/>
          <w:numId w:val="20"/>
        </w:numPr>
      </w:pPr>
      <w:r>
        <w:t>Elizabeth Lowther – Head of Victim Services</w:t>
      </w:r>
      <w:r w:rsidR="00003192">
        <w:t>.</w:t>
      </w:r>
    </w:p>
    <w:p w14:paraId="462A14FD" w14:textId="48C371BF" w:rsidR="00003192" w:rsidRPr="00003192" w:rsidRDefault="00003192" w:rsidP="00FA2E8B">
      <w:pPr>
        <w:pStyle w:val="Heading1"/>
        <w:numPr>
          <w:ilvl w:val="0"/>
          <w:numId w:val="20"/>
        </w:numPr>
      </w:pPr>
      <w:r>
        <w:t>LEAD CHIEF OFFICER</w:t>
      </w:r>
    </w:p>
    <w:p w14:paraId="4AB245B8" w14:textId="165B2F80" w:rsidR="00003192" w:rsidRPr="00BF536D" w:rsidRDefault="00003192" w:rsidP="00FA2E8B">
      <w:pPr>
        <w:pStyle w:val="ListParagraph"/>
        <w:numPr>
          <w:ilvl w:val="1"/>
          <w:numId w:val="20"/>
        </w:numPr>
      </w:pPr>
      <w:r>
        <w:t>A</w:t>
      </w:r>
      <w:r w:rsidR="00066D50">
        <w:t>/D</w:t>
      </w:r>
      <w:r>
        <w:t xml:space="preserve">CC </w:t>
      </w:r>
      <w:r w:rsidR="00020045">
        <w:t xml:space="preserve">Mark Hobrough </w:t>
      </w:r>
    </w:p>
    <w:p w14:paraId="767AF605" w14:textId="1C33EFFA" w:rsidR="00862510" w:rsidRDefault="00862510" w:rsidP="00FA2E8B">
      <w:pPr>
        <w:pStyle w:val="Heading1"/>
        <w:numPr>
          <w:ilvl w:val="0"/>
          <w:numId w:val="20"/>
        </w:numPr>
      </w:pPr>
      <w:r>
        <w:t>A</w:t>
      </w:r>
      <w:r w:rsidR="00FC0F27">
        <w:t>NNEXES</w:t>
      </w:r>
    </w:p>
    <w:p w14:paraId="69148EAC" w14:textId="533DA832" w:rsidR="00862510" w:rsidRDefault="005D76BE" w:rsidP="00FA2E8B">
      <w:pPr>
        <w:pStyle w:val="ListParagraph"/>
        <w:numPr>
          <w:ilvl w:val="1"/>
          <w:numId w:val="20"/>
        </w:numPr>
      </w:pPr>
      <w:r>
        <w:t>None.</w:t>
      </w:r>
    </w:p>
    <w:p w14:paraId="44774FA0" w14:textId="6EDA13F1" w:rsidR="000E4B3B" w:rsidRPr="005D007F" w:rsidRDefault="000E4B3B" w:rsidP="00E260BA">
      <w:pPr>
        <w:pStyle w:val="FrontCoverSubtitle"/>
        <w:framePr w:wrap="around" w:x="-612"/>
        <w:numPr>
          <w:ilvl w:val="0"/>
          <w:numId w:val="30"/>
        </w:numPr>
        <w:rPr>
          <w:sz w:val="28"/>
        </w:rPr>
      </w:pPr>
      <w:r w:rsidRPr="005D007F">
        <w:rPr>
          <w:rStyle w:val="IntenseEmphasis"/>
          <w:rFonts w:eastAsiaTheme="majorEastAsia" w:cstheme="majorBidi"/>
          <w:i w:val="0"/>
          <w:sz w:val="28"/>
        </w:rPr>
        <w:t>GOVERNANCE BOARD AND CHIEF OFFICER APPROVAL</w:t>
      </w:r>
    </w:p>
    <w:p w14:paraId="3036882A"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p>
    <w:p w14:paraId="0DEC7FE9" w14:textId="77777777" w:rsidR="00E260BA" w:rsidRDefault="00E260BA" w:rsidP="000E4B3B">
      <w:pPr>
        <w:pStyle w:val="paragraph"/>
        <w:spacing w:before="0" w:beforeAutospacing="0" w:after="0" w:afterAutospacing="0"/>
        <w:ind w:left="1080"/>
        <w:textAlignment w:val="baseline"/>
        <w:rPr>
          <w:rStyle w:val="normaltextrun"/>
          <w:rFonts w:ascii="Arial" w:hAnsi="Arial" w:cs="Arial"/>
          <w:sz w:val="22"/>
          <w:szCs w:val="22"/>
        </w:rPr>
      </w:pPr>
    </w:p>
    <w:p w14:paraId="741AFAB0" w14:textId="77777777" w:rsidR="00E260BA" w:rsidRDefault="00E260BA" w:rsidP="000E4B3B">
      <w:pPr>
        <w:pStyle w:val="paragraph"/>
        <w:spacing w:before="0" w:beforeAutospacing="0" w:after="0" w:afterAutospacing="0"/>
        <w:ind w:left="1080"/>
        <w:textAlignment w:val="baseline"/>
        <w:rPr>
          <w:rStyle w:val="normaltextrun"/>
          <w:rFonts w:ascii="Arial" w:hAnsi="Arial" w:cs="Arial"/>
          <w:sz w:val="22"/>
          <w:szCs w:val="22"/>
        </w:rPr>
      </w:pPr>
    </w:p>
    <w:p w14:paraId="692FAE88" w14:textId="77777777" w:rsidR="00E260BA" w:rsidRDefault="00E260BA" w:rsidP="000E4B3B">
      <w:pPr>
        <w:pStyle w:val="paragraph"/>
        <w:spacing w:before="0" w:beforeAutospacing="0" w:after="0" w:afterAutospacing="0"/>
        <w:ind w:left="1080"/>
        <w:textAlignment w:val="baseline"/>
        <w:rPr>
          <w:rStyle w:val="normaltextrun"/>
          <w:rFonts w:ascii="Arial" w:hAnsi="Arial" w:cs="Arial"/>
          <w:sz w:val="22"/>
          <w:szCs w:val="22"/>
        </w:rPr>
      </w:pPr>
    </w:p>
    <w:p w14:paraId="04038AB4" w14:textId="77777777" w:rsidR="00E260BA" w:rsidRDefault="00E260BA" w:rsidP="000E4B3B">
      <w:pPr>
        <w:pStyle w:val="paragraph"/>
        <w:spacing w:before="0" w:beforeAutospacing="0" w:after="0" w:afterAutospacing="0"/>
        <w:ind w:left="1080"/>
        <w:textAlignment w:val="baseline"/>
        <w:rPr>
          <w:rStyle w:val="normaltextrun"/>
          <w:rFonts w:ascii="Arial" w:hAnsi="Arial" w:cs="Arial"/>
          <w:sz w:val="22"/>
          <w:szCs w:val="22"/>
        </w:rPr>
      </w:pPr>
    </w:p>
    <w:p w14:paraId="17EDF39F" w14:textId="77777777" w:rsidR="00E260BA" w:rsidRDefault="00E260BA" w:rsidP="000E4B3B">
      <w:pPr>
        <w:pStyle w:val="paragraph"/>
        <w:spacing w:before="0" w:beforeAutospacing="0" w:after="0" w:afterAutospacing="0"/>
        <w:ind w:left="1080"/>
        <w:textAlignment w:val="baseline"/>
        <w:rPr>
          <w:rStyle w:val="normaltextrun"/>
          <w:rFonts w:ascii="Arial" w:hAnsi="Arial" w:cs="Arial"/>
          <w:sz w:val="22"/>
          <w:szCs w:val="22"/>
        </w:rPr>
      </w:pPr>
    </w:p>
    <w:p w14:paraId="220B6736" w14:textId="74D8B578" w:rsidR="00E260BA" w:rsidRDefault="00E260BA" w:rsidP="00E260BA">
      <w:pPr>
        <w:pStyle w:val="paragraph"/>
        <w:spacing w:before="0" w:beforeAutospacing="0" w:after="0" w:afterAutospacing="0"/>
        <w:ind w:left="720"/>
        <w:textAlignment w:val="baseline"/>
        <w:rPr>
          <w:rStyle w:val="normaltextrun"/>
          <w:rFonts w:ascii="Arial" w:hAnsi="Arial" w:cs="Arial"/>
          <w:sz w:val="22"/>
          <w:szCs w:val="22"/>
        </w:rPr>
      </w:pPr>
      <w:r>
        <w:rPr>
          <w:rStyle w:val="normaltextrun"/>
          <w:rFonts w:ascii="Arial" w:hAnsi="Arial" w:cs="Arial"/>
          <w:sz w:val="22"/>
          <w:szCs w:val="22"/>
        </w:rPr>
        <w:t>This report has been presented to the following meeting:</w:t>
      </w:r>
    </w:p>
    <w:p w14:paraId="55E00AFF" w14:textId="4F7F7CE0" w:rsidR="00E260BA" w:rsidRPr="000378B1" w:rsidRDefault="00E260BA" w:rsidP="00E260BA">
      <w:pPr>
        <w:pStyle w:val="paragraph"/>
        <w:spacing w:before="0" w:beforeAutospacing="0" w:after="0" w:afterAutospacing="0"/>
        <w:ind w:left="720"/>
        <w:textAlignment w:val="baseline"/>
        <w:rPr>
          <w:rStyle w:val="normaltextrun"/>
          <w:rFonts w:ascii="Arial" w:hAnsi="Arial" w:cs="Arial"/>
          <w:b/>
          <w:bCs/>
          <w:sz w:val="22"/>
          <w:szCs w:val="22"/>
        </w:rPr>
      </w:pPr>
      <w:r w:rsidRPr="000378B1">
        <w:rPr>
          <w:rStyle w:val="normaltextrun"/>
          <w:rFonts w:ascii="Arial" w:hAnsi="Arial" w:cs="Arial"/>
          <w:b/>
          <w:bCs/>
          <w:sz w:val="22"/>
          <w:szCs w:val="22"/>
        </w:rPr>
        <w:t>Victims Meeting</w:t>
      </w:r>
    </w:p>
    <w:p w14:paraId="6E21B782" w14:textId="77777777" w:rsidR="00E260BA" w:rsidRDefault="00E260BA" w:rsidP="00E260BA">
      <w:pPr>
        <w:pStyle w:val="paragraph"/>
        <w:spacing w:before="0" w:beforeAutospacing="0" w:after="0" w:afterAutospacing="0"/>
        <w:ind w:left="720"/>
        <w:textAlignment w:val="baseline"/>
        <w:rPr>
          <w:rStyle w:val="normaltextrun"/>
          <w:rFonts w:ascii="Arial" w:hAnsi="Arial" w:cs="Arial"/>
          <w:sz w:val="22"/>
          <w:szCs w:val="22"/>
        </w:rPr>
      </w:pPr>
    </w:p>
    <w:p w14:paraId="2E43E5C3" w14:textId="42930C59" w:rsidR="00E260BA" w:rsidRDefault="00E260BA" w:rsidP="00E260BA">
      <w:pPr>
        <w:pStyle w:val="paragraph"/>
        <w:spacing w:before="0" w:beforeAutospacing="0" w:after="0" w:afterAutospacing="0"/>
        <w:ind w:left="720"/>
        <w:textAlignment w:val="baseline"/>
        <w:rPr>
          <w:rStyle w:val="normaltextrun"/>
          <w:rFonts w:ascii="Arial" w:hAnsi="Arial" w:cs="Arial"/>
          <w:sz w:val="22"/>
          <w:szCs w:val="22"/>
        </w:rPr>
      </w:pPr>
      <w:r>
        <w:rPr>
          <w:rStyle w:val="normaltextrun"/>
          <w:rFonts w:ascii="Arial" w:hAnsi="Arial" w:cs="Arial"/>
          <w:sz w:val="22"/>
          <w:szCs w:val="22"/>
        </w:rPr>
        <w:t>Meeting date:</w:t>
      </w:r>
    </w:p>
    <w:p w14:paraId="21071A26" w14:textId="204B4C45" w:rsidR="00E260BA" w:rsidRPr="000378B1" w:rsidRDefault="000378B1" w:rsidP="00E260BA">
      <w:pPr>
        <w:pStyle w:val="paragraph"/>
        <w:spacing w:before="0" w:beforeAutospacing="0" w:after="0" w:afterAutospacing="0"/>
        <w:ind w:left="720"/>
        <w:textAlignment w:val="baseline"/>
        <w:rPr>
          <w:rStyle w:val="normaltextrun"/>
          <w:rFonts w:ascii="Arial" w:hAnsi="Arial" w:cs="Arial"/>
          <w:b/>
          <w:bCs/>
          <w:sz w:val="22"/>
          <w:szCs w:val="22"/>
        </w:rPr>
      </w:pPr>
      <w:r w:rsidRPr="000378B1">
        <w:rPr>
          <w:rStyle w:val="normaltextrun"/>
          <w:rFonts w:ascii="Arial" w:hAnsi="Arial" w:cs="Arial"/>
          <w:b/>
          <w:bCs/>
          <w:sz w:val="22"/>
          <w:szCs w:val="22"/>
        </w:rPr>
        <w:t>27.10.2023</w:t>
      </w:r>
    </w:p>
    <w:p w14:paraId="0872A36A" w14:textId="77777777" w:rsidR="000378B1" w:rsidRDefault="000378B1" w:rsidP="00E260BA">
      <w:pPr>
        <w:pStyle w:val="paragraph"/>
        <w:spacing w:before="0" w:beforeAutospacing="0" w:after="0" w:afterAutospacing="0"/>
        <w:ind w:left="720"/>
        <w:textAlignment w:val="baseline"/>
        <w:rPr>
          <w:rStyle w:val="normaltextrun"/>
          <w:rFonts w:ascii="Arial" w:hAnsi="Arial" w:cs="Arial"/>
          <w:sz w:val="22"/>
          <w:szCs w:val="22"/>
        </w:rPr>
      </w:pPr>
    </w:p>
    <w:p w14:paraId="16DD30C3" w14:textId="46672D2C" w:rsidR="000378B1" w:rsidRDefault="000378B1" w:rsidP="00E260BA">
      <w:pPr>
        <w:pStyle w:val="paragraph"/>
        <w:spacing w:before="0" w:beforeAutospacing="0" w:after="0" w:afterAutospacing="0"/>
        <w:ind w:left="720"/>
        <w:textAlignment w:val="baseline"/>
        <w:rPr>
          <w:rStyle w:val="normaltextrun"/>
          <w:rFonts w:ascii="Arial" w:hAnsi="Arial" w:cs="Arial"/>
          <w:sz w:val="22"/>
          <w:szCs w:val="22"/>
        </w:rPr>
      </w:pPr>
      <w:r>
        <w:rPr>
          <w:rStyle w:val="normaltextrun"/>
          <w:rFonts w:ascii="Arial" w:hAnsi="Arial" w:cs="Arial"/>
          <w:sz w:val="22"/>
          <w:szCs w:val="22"/>
        </w:rPr>
        <w:lastRenderedPageBreak/>
        <w:t>Actions and amendments arising from meeting:</w:t>
      </w:r>
    </w:p>
    <w:p w14:paraId="5B96C2CE" w14:textId="7A629204" w:rsidR="000378B1" w:rsidRPr="000378B1" w:rsidRDefault="000378B1" w:rsidP="00E260BA">
      <w:pPr>
        <w:pStyle w:val="paragraph"/>
        <w:spacing w:before="0" w:beforeAutospacing="0" w:after="0" w:afterAutospacing="0"/>
        <w:ind w:left="720"/>
        <w:textAlignment w:val="baseline"/>
        <w:rPr>
          <w:rStyle w:val="normaltextrun"/>
          <w:rFonts w:ascii="Arial" w:hAnsi="Arial" w:cs="Arial"/>
          <w:b/>
          <w:bCs/>
          <w:sz w:val="22"/>
          <w:szCs w:val="22"/>
        </w:rPr>
      </w:pPr>
      <w:r w:rsidRPr="000378B1">
        <w:rPr>
          <w:rStyle w:val="normaltextrun"/>
          <w:rFonts w:ascii="Arial" w:hAnsi="Arial" w:cs="Arial"/>
          <w:b/>
          <w:bCs/>
          <w:sz w:val="22"/>
          <w:szCs w:val="22"/>
        </w:rPr>
        <w:t>N/A</w:t>
      </w:r>
    </w:p>
    <w:p w14:paraId="2B913655" w14:textId="77777777" w:rsidR="00E260BA" w:rsidRDefault="00E260BA" w:rsidP="00E260BA">
      <w:pPr>
        <w:pStyle w:val="paragraph"/>
        <w:spacing w:before="0" w:beforeAutospacing="0" w:after="0" w:afterAutospacing="0"/>
        <w:ind w:left="720"/>
        <w:textAlignment w:val="baseline"/>
        <w:rPr>
          <w:rStyle w:val="normaltextrun"/>
          <w:rFonts w:ascii="Arial" w:hAnsi="Arial" w:cs="Arial"/>
          <w:sz w:val="22"/>
          <w:szCs w:val="22"/>
        </w:rPr>
      </w:pPr>
    </w:p>
    <w:p w14:paraId="37128155" w14:textId="5092D20E"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This report has been presented to the following oversight board:</w:t>
      </w:r>
      <w:r>
        <w:rPr>
          <w:rStyle w:val="eop"/>
          <w:rFonts w:eastAsiaTheme="majorEastAsia" w:cs="Arial"/>
          <w:sz w:val="22"/>
          <w:szCs w:val="22"/>
        </w:rPr>
        <w:t> </w:t>
      </w:r>
    </w:p>
    <w:p w14:paraId="5BF87E0F"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sz w:val="22"/>
          <w:szCs w:val="22"/>
        </w:rPr>
        <w:t>Scrutiny Executive Board</w:t>
      </w:r>
      <w:r>
        <w:rPr>
          <w:rStyle w:val="eop"/>
          <w:rFonts w:eastAsiaTheme="majorEastAsia" w:cs="Arial"/>
          <w:sz w:val="22"/>
          <w:szCs w:val="22"/>
        </w:rPr>
        <w:t> </w:t>
      </w:r>
    </w:p>
    <w:p w14:paraId="6708D9AB"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59935541"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Meeting chaired by:</w:t>
      </w:r>
      <w:r>
        <w:rPr>
          <w:rStyle w:val="eop"/>
          <w:rFonts w:eastAsiaTheme="majorEastAsia" w:cs="Arial"/>
          <w:sz w:val="22"/>
          <w:szCs w:val="22"/>
        </w:rPr>
        <w:t> </w:t>
      </w:r>
    </w:p>
    <w:p w14:paraId="043A7A2E" w14:textId="23637661"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sz w:val="22"/>
          <w:szCs w:val="22"/>
        </w:rPr>
        <w:t>A</w:t>
      </w:r>
      <w:r w:rsidR="00066D50">
        <w:rPr>
          <w:rStyle w:val="normaltextrun"/>
          <w:rFonts w:ascii="Arial" w:hAnsi="Arial" w:cs="Arial"/>
          <w:b/>
          <w:bCs/>
          <w:sz w:val="22"/>
          <w:szCs w:val="22"/>
        </w:rPr>
        <w:t>/D</w:t>
      </w:r>
      <w:r>
        <w:rPr>
          <w:rStyle w:val="normaltextrun"/>
          <w:rFonts w:ascii="Arial" w:hAnsi="Arial" w:cs="Arial"/>
          <w:b/>
          <w:bCs/>
          <w:sz w:val="22"/>
          <w:szCs w:val="22"/>
        </w:rPr>
        <w:t>CC Mark Hobrough</w:t>
      </w:r>
    </w:p>
    <w:p w14:paraId="526DE8D6"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5D8A4770"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1CE36A88"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sz w:val="22"/>
          <w:szCs w:val="22"/>
        </w:rPr>
        <w:t>07.11.2023</w:t>
      </w:r>
    </w:p>
    <w:p w14:paraId="5B7AAAE3"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BFAAB3F"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Actions and amendments arising from meeting:</w:t>
      </w:r>
      <w:r>
        <w:rPr>
          <w:rStyle w:val="eop"/>
          <w:rFonts w:eastAsiaTheme="majorEastAsia" w:cs="Arial"/>
          <w:sz w:val="22"/>
          <w:szCs w:val="22"/>
        </w:rPr>
        <w:t> </w:t>
      </w:r>
    </w:p>
    <w:p w14:paraId="2A884F21"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sz w:val="22"/>
          <w:szCs w:val="22"/>
        </w:rPr>
        <w:t>N/A</w:t>
      </w:r>
      <w:r>
        <w:rPr>
          <w:rStyle w:val="eop"/>
          <w:rFonts w:eastAsiaTheme="majorEastAsia" w:cs="Arial"/>
          <w:sz w:val="22"/>
          <w:szCs w:val="22"/>
        </w:rPr>
        <w:t> </w:t>
      </w:r>
    </w:p>
    <w:p w14:paraId="4A506427"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91F0ABB" w14:textId="4DE5C0E6"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0F71CD8F" w14:textId="267282E4" w:rsidR="000E4B3B" w:rsidRDefault="000E4B3B" w:rsidP="000E4B3B">
      <w:pPr>
        <w:pStyle w:val="paragraph"/>
        <w:spacing w:before="0" w:beforeAutospacing="0" w:after="0" w:afterAutospacing="0"/>
        <w:textAlignment w:val="baseline"/>
        <w:rPr>
          <w:rFonts w:ascii="Segoe UI" w:hAnsi="Segoe UI" w:cs="Segoe UI"/>
          <w:sz w:val="18"/>
          <w:szCs w:val="18"/>
        </w:rPr>
      </w:pPr>
    </w:p>
    <w:p w14:paraId="1BE7A66A" w14:textId="5099768E"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Meeting chaired by:</w:t>
      </w:r>
      <w:r>
        <w:rPr>
          <w:rStyle w:val="scxw190229503"/>
          <w:rFonts w:ascii="Arial" w:hAnsi="Arial" w:cs="Arial"/>
          <w:sz w:val="22"/>
          <w:szCs w:val="22"/>
        </w:rPr>
        <w:t> </w:t>
      </w:r>
      <w:r>
        <w:rPr>
          <w:rFonts w:ascii="Arial" w:hAnsi="Arial" w:cs="Arial"/>
          <w:sz w:val="22"/>
          <w:szCs w:val="22"/>
        </w:rPr>
        <w:br/>
      </w:r>
      <w:r w:rsidR="00066D50">
        <w:rPr>
          <w:rStyle w:val="normaltextrun"/>
          <w:rFonts w:ascii="Arial" w:hAnsi="Arial" w:cs="Arial"/>
          <w:b/>
          <w:bCs/>
          <w:sz w:val="22"/>
          <w:szCs w:val="22"/>
        </w:rPr>
        <w:t>CC Pam Kelly</w:t>
      </w:r>
    </w:p>
    <w:p w14:paraId="000473F7" w14:textId="7C899986" w:rsidR="000E4B3B" w:rsidRDefault="000E4B3B" w:rsidP="000E4B3B">
      <w:pPr>
        <w:pStyle w:val="paragraph"/>
        <w:spacing w:before="0" w:beforeAutospacing="0" w:after="0" w:afterAutospacing="0"/>
        <w:textAlignment w:val="baseline"/>
        <w:rPr>
          <w:rFonts w:ascii="Segoe UI" w:hAnsi="Segoe UI" w:cs="Segoe UI"/>
          <w:sz w:val="18"/>
          <w:szCs w:val="18"/>
        </w:rPr>
      </w:pPr>
    </w:p>
    <w:p w14:paraId="45E1882C" w14:textId="77777777"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7831D7B9" w14:textId="7851E939" w:rsidR="000E4B3B" w:rsidRDefault="00066D50"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sz w:val="22"/>
          <w:szCs w:val="22"/>
        </w:rPr>
        <w:t>14.11.2023</w:t>
      </w:r>
    </w:p>
    <w:p w14:paraId="2B2DD6CF"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18968DC1" w14:textId="0980B45C" w:rsidR="000E4B3B" w:rsidRDefault="000E4B3B" w:rsidP="00E260BA">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2"/>
          <w:szCs w:val="22"/>
        </w:rPr>
        <w:t>I confirm this report is suitable for the public domain.</w:t>
      </w:r>
      <w:r>
        <w:rPr>
          <w:rStyle w:val="eop"/>
          <w:rFonts w:eastAsiaTheme="majorEastAsia" w:cs="Arial"/>
          <w:sz w:val="22"/>
          <w:szCs w:val="22"/>
        </w:rPr>
        <w:t> </w:t>
      </w:r>
    </w:p>
    <w:p w14:paraId="62C8F4AF" w14:textId="77777777" w:rsidR="000E4B3B" w:rsidRDefault="000E4B3B" w:rsidP="000E4B3B">
      <w:pPr>
        <w:pStyle w:val="paragraph"/>
        <w:spacing w:before="0" w:beforeAutospacing="0" w:after="0" w:afterAutospacing="0"/>
        <w:ind w:left="1080"/>
        <w:textAlignment w:val="baseline"/>
        <w:rPr>
          <w:rFonts w:ascii="Segoe UI" w:hAnsi="Segoe UI" w:cs="Segoe UI"/>
          <w:sz w:val="18"/>
          <w:szCs w:val="18"/>
        </w:rPr>
      </w:pPr>
    </w:p>
    <w:p w14:paraId="525FDA08" w14:textId="77777777" w:rsidR="000E4B3B" w:rsidRDefault="000E4B3B" w:rsidP="000E4B3B">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423C336E" w14:textId="72A49BF1" w:rsidR="000E4B3B" w:rsidRDefault="000E4B3B" w:rsidP="00E260BA">
      <w:pPr>
        <w:pStyle w:val="paragraph"/>
        <w:spacing w:before="0" w:beforeAutospacing="0" w:after="0" w:afterAutospacing="0"/>
        <w:ind w:left="720"/>
        <w:textAlignment w:val="baseline"/>
        <w:rPr>
          <w:rFonts w:ascii="Segoe UI" w:hAnsi="Segoe UI" w:cs="Segoe UI"/>
          <w:b/>
          <w:bCs/>
          <w:color w:val="243569"/>
          <w:sz w:val="18"/>
          <w:szCs w:val="18"/>
        </w:rPr>
      </w:pPr>
      <w:r>
        <w:rPr>
          <w:rStyle w:val="normaltextrun"/>
          <w:rFonts w:ascii="Arial" w:hAnsi="Arial" w:cs="Arial"/>
          <w:b/>
          <w:bCs/>
          <w:color w:val="253668"/>
        </w:rPr>
        <w:t>Signature: </w:t>
      </w:r>
      <w:r w:rsidR="000963DC">
        <w:rPr>
          <w:noProof/>
        </w:rPr>
        <w:drawing>
          <wp:inline distT="0" distB="0" distL="0" distR="0" wp14:anchorId="7D73A883" wp14:editId="2E385E5B">
            <wp:extent cx="2409825" cy="923925"/>
            <wp:effectExtent l="0" t="0" r="9525" b="9525"/>
            <wp:docPr id="1801038958" name="Picture 1" descr="A signatur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8958" name="Picture 1" descr="A signature on a white background&#10;&#10;"/>
                    <pic:cNvPicPr/>
                  </pic:nvPicPr>
                  <pic:blipFill>
                    <a:blip r:embed="rId28"/>
                    <a:stretch>
                      <a:fillRect/>
                    </a:stretch>
                  </pic:blipFill>
                  <pic:spPr>
                    <a:xfrm>
                      <a:off x="0" y="0"/>
                      <a:ext cx="2409825" cy="923925"/>
                    </a:xfrm>
                    <a:prstGeom prst="rect">
                      <a:avLst/>
                    </a:prstGeom>
                  </pic:spPr>
                </pic:pic>
              </a:graphicData>
            </a:graphic>
          </wp:inline>
        </w:drawing>
      </w:r>
      <w:r>
        <w:rPr>
          <w:rStyle w:val="normaltextrun"/>
          <w:rFonts w:ascii="Arial" w:hAnsi="Arial" w:cs="Arial"/>
          <w:b/>
          <w:bCs/>
          <w:color w:val="253668"/>
        </w:rPr>
        <w:t xml:space="preserve"> Date: </w:t>
      </w:r>
      <w:r w:rsidR="000963DC">
        <w:rPr>
          <w:rStyle w:val="normaltextrun"/>
          <w:rFonts w:ascii="Arial" w:hAnsi="Arial" w:cs="Arial"/>
          <w:b/>
          <w:bCs/>
          <w:color w:val="253668"/>
        </w:rPr>
        <w:t>14.11.2023</w:t>
      </w:r>
    </w:p>
    <w:p w14:paraId="2FAD2A58" w14:textId="34DCA90A" w:rsidR="00862510" w:rsidRPr="00862510" w:rsidRDefault="00862510" w:rsidP="00862510">
      <w:pPr>
        <w:ind w:left="360"/>
      </w:pPr>
    </w:p>
    <w:p w14:paraId="38ABB3EF" w14:textId="77777777" w:rsidR="00BD7BFF" w:rsidRPr="00BD7BFF" w:rsidRDefault="00BD7BFF" w:rsidP="00BD7BFF">
      <w:pPr>
        <w:ind w:left="360"/>
      </w:pPr>
    </w:p>
    <w:sectPr w:rsidR="00BD7BFF" w:rsidRPr="00BD7BFF" w:rsidSect="00485859">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12D30" w14:textId="77777777" w:rsidR="00DD4D07" w:rsidRDefault="00DD4D07" w:rsidP="00B01161">
      <w:pPr>
        <w:spacing w:after="0" w:line="240" w:lineRule="auto"/>
      </w:pPr>
      <w:r>
        <w:separator/>
      </w:r>
    </w:p>
  </w:endnote>
  <w:endnote w:type="continuationSeparator" w:id="0">
    <w:p w14:paraId="40B5CA8E" w14:textId="77777777" w:rsidR="00DD4D07" w:rsidRDefault="00DD4D07"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657A91DF">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A7FEA5A" w14:paraId="7FDA4DED" w14:textId="77777777" w:rsidTr="4A7FEA5A">
      <w:trPr>
        <w:trHeight w:val="300"/>
      </w:trPr>
      <w:tc>
        <w:tcPr>
          <w:tcW w:w="3005" w:type="dxa"/>
        </w:tcPr>
        <w:p w14:paraId="6E2E5D84" w14:textId="147BA00B" w:rsidR="4A7FEA5A" w:rsidRDefault="4A7FEA5A" w:rsidP="4A7FEA5A">
          <w:pPr>
            <w:pStyle w:val="Header"/>
            <w:ind w:left="-115"/>
          </w:pPr>
        </w:p>
      </w:tc>
      <w:tc>
        <w:tcPr>
          <w:tcW w:w="3005" w:type="dxa"/>
        </w:tcPr>
        <w:p w14:paraId="3DDC1C7F" w14:textId="795EEEA4" w:rsidR="4A7FEA5A" w:rsidRDefault="4A7FEA5A" w:rsidP="4A7FEA5A">
          <w:pPr>
            <w:pStyle w:val="Header"/>
            <w:jc w:val="center"/>
          </w:pPr>
        </w:p>
      </w:tc>
      <w:tc>
        <w:tcPr>
          <w:tcW w:w="3005" w:type="dxa"/>
        </w:tcPr>
        <w:p w14:paraId="3A154F76" w14:textId="70F61466" w:rsidR="4A7FEA5A" w:rsidRDefault="4A7FEA5A" w:rsidP="4A7FEA5A">
          <w:pPr>
            <w:pStyle w:val="Header"/>
            <w:ind w:right="-115"/>
            <w:jc w:val="right"/>
          </w:pPr>
        </w:p>
      </w:tc>
    </w:tr>
  </w:tbl>
  <w:p w14:paraId="4822B7D6" w14:textId="3707C45A" w:rsidR="4A7FEA5A" w:rsidRDefault="4A7FEA5A" w:rsidP="4A7FE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9E229" w14:textId="77777777" w:rsidR="00DD4D07" w:rsidRDefault="00DD4D07" w:rsidP="00B01161">
      <w:pPr>
        <w:spacing w:after="0" w:line="240" w:lineRule="auto"/>
      </w:pPr>
      <w:r>
        <w:separator/>
      </w:r>
    </w:p>
  </w:footnote>
  <w:footnote w:type="continuationSeparator" w:id="0">
    <w:p w14:paraId="7F193DC8" w14:textId="77777777" w:rsidR="00DD4D07" w:rsidRDefault="00DD4D07"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559AE523" w:rsidR="00B01161" w:rsidRPr="00B01161" w:rsidRDefault="00B01161" w:rsidP="00DC6AEA">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44CA8B8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61312" behindDoc="1" locked="0" layoutInCell="1" allowOverlap="1" wp14:anchorId="468F3337" wp14:editId="6B70E7D4">
          <wp:simplePos x="0" y="0"/>
          <wp:positionH relativeFrom="column">
            <wp:posOffset>-915035</wp:posOffset>
          </wp:positionH>
          <wp:positionV relativeFrom="paragraph">
            <wp:posOffset>-459740</wp:posOffset>
          </wp:positionV>
          <wp:extent cx="7571232" cy="10701290"/>
          <wp:effectExtent l="0" t="0" r="0" b="5080"/>
          <wp:wrapNone/>
          <wp:docPr id="9" name="Picture 9" descr="Flow cha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 chart&#10;&#10;"/>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2A3AFA8B">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E5842"/>
    <w:multiLevelType w:val="hybridMultilevel"/>
    <w:tmpl w:val="2F16D9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075A336E"/>
    <w:multiLevelType w:val="hybridMultilevel"/>
    <w:tmpl w:val="33686C9C"/>
    <w:lvl w:ilvl="0" w:tplc="3BC2CDBC">
      <w:start w:val="15"/>
      <w:numFmt w:val="decimal"/>
      <w:lvlText w:val="%1."/>
      <w:lvlJc w:val="left"/>
      <w:pPr>
        <w:ind w:left="1120" w:hanging="400"/>
      </w:pPr>
      <w:rPr>
        <w:rFonts w:eastAsiaTheme="majorEastAsia" w:cstheme="majorBidi" w:hint="default"/>
        <w:color w:val="25366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E0A2DCE"/>
    <w:multiLevelType w:val="multilevel"/>
    <w:tmpl w:val="CBEC9878"/>
    <w:lvl w:ilvl="0">
      <w:start w:val="1"/>
      <w:numFmt w:val="decimal"/>
      <w:lvlText w:val="%1"/>
      <w:lvlJc w:val="left"/>
      <w:pPr>
        <w:ind w:left="360" w:hanging="360"/>
      </w:pPr>
      <w:rPr>
        <w:rFonts w:cs="Arial" w:hint="default"/>
        <w:sz w:val="24"/>
      </w:rPr>
    </w:lvl>
    <w:lvl w:ilvl="1">
      <w:start w:val="2"/>
      <w:numFmt w:val="decimal"/>
      <w:lvlText w:val="%1.%2"/>
      <w:lvlJc w:val="left"/>
      <w:pPr>
        <w:ind w:left="360" w:hanging="360"/>
      </w:pPr>
      <w:rPr>
        <w:rFonts w:cs="Arial" w:hint="default"/>
        <w:sz w:val="24"/>
      </w:rPr>
    </w:lvl>
    <w:lvl w:ilvl="2">
      <w:start w:val="1"/>
      <w:numFmt w:val="decimal"/>
      <w:lvlText w:val="%1.%2.%3"/>
      <w:lvlJc w:val="left"/>
      <w:pPr>
        <w:ind w:left="720" w:hanging="720"/>
      </w:pPr>
      <w:rPr>
        <w:rFonts w:cs="Arial" w:hint="default"/>
        <w:sz w:val="24"/>
      </w:rPr>
    </w:lvl>
    <w:lvl w:ilvl="3">
      <w:start w:val="1"/>
      <w:numFmt w:val="decimal"/>
      <w:lvlText w:val="%1.%2.%3.%4"/>
      <w:lvlJc w:val="left"/>
      <w:pPr>
        <w:ind w:left="720" w:hanging="720"/>
      </w:pPr>
      <w:rPr>
        <w:rFonts w:cs="Aria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638B6"/>
    <w:multiLevelType w:val="multilevel"/>
    <w:tmpl w:val="571E8E0A"/>
    <w:lvl w:ilvl="0">
      <w:start w:val="1"/>
      <w:numFmt w:val="decimal"/>
      <w:lvlText w:val="%1"/>
      <w:lvlJc w:val="left"/>
      <w:pPr>
        <w:ind w:left="720" w:hanging="72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21B7893"/>
    <w:multiLevelType w:val="multilevel"/>
    <w:tmpl w:val="DFFEA9FE"/>
    <w:lvl w:ilvl="0">
      <w:start w:val="1"/>
      <w:numFmt w:val="decimal"/>
      <w:lvlText w:val="%1"/>
      <w:lvlJc w:val="left"/>
      <w:pPr>
        <w:ind w:left="360" w:hanging="360"/>
      </w:pPr>
      <w:rPr>
        <w:rFonts w:cs="Arial" w:hint="default"/>
        <w:sz w:val="24"/>
      </w:rPr>
    </w:lvl>
    <w:lvl w:ilvl="1">
      <w:start w:val="2"/>
      <w:numFmt w:val="decimal"/>
      <w:lvlText w:val="%1.%2"/>
      <w:lvlJc w:val="left"/>
      <w:pPr>
        <w:ind w:left="360" w:hanging="360"/>
      </w:pPr>
      <w:rPr>
        <w:rFonts w:cs="Arial" w:hint="default"/>
        <w:sz w:val="24"/>
      </w:rPr>
    </w:lvl>
    <w:lvl w:ilvl="2">
      <w:start w:val="1"/>
      <w:numFmt w:val="decimal"/>
      <w:lvlText w:val="%1.%2.%3"/>
      <w:lvlJc w:val="left"/>
      <w:pPr>
        <w:ind w:left="720" w:hanging="720"/>
      </w:pPr>
      <w:rPr>
        <w:rFonts w:cs="Arial" w:hint="default"/>
        <w:sz w:val="24"/>
      </w:rPr>
    </w:lvl>
    <w:lvl w:ilvl="3">
      <w:start w:val="1"/>
      <w:numFmt w:val="decimal"/>
      <w:lvlText w:val="%1.%2.%3.%4"/>
      <w:lvlJc w:val="left"/>
      <w:pPr>
        <w:ind w:left="720" w:hanging="720"/>
      </w:pPr>
      <w:rPr>
        <w:rFonts w:cs="Aria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16" w15:restartNumberingAfterBreak="0">
    <w:nsid w:val="335759D1"/>
    <w:multiLevelType w:val="multilevel"/>
    <w:tmpl w:val="F5623B0E"/>
    <w:lvl w:ilvl="0">
      <w:start w:val="1"/>
      <w:numFmt w:val="decimal"/>
      <w:lvlText w:val="%1"/>
      <w:lvlJc w:val="left"/>
      <w:pPr>
        <w:ind w:left="360" w:hanging="360"/>
      </w:pPr>
      <w:rPr>
        <w:rFonts w:cs="Arial" w:hint="default"/>
        <w:sz w:val="24"/>
      </w:rPr>
    </w:lvl>
    <w:lvl w:ilvl="1">
      <w:start w:val="2"/>
      <w:numFmt w:val="decimal"/>
      <w:lvlText w:val="%1.%2"/>
      <w:lvlJc w:val="left"/>
      <w:pPr>
        <w:ind w:left="360" w:hanging="360"/>
      </w:pPr>
      <w:rPr>
        <w:rFonts w:cs="Arial" w:hint="default"/>
        <w:sz w:val="24"/>
      </w:rPr>
    </w:lvl>
    <w:lvl w:ilvl="2">
      <w:start w:val="1"/>
      <w:numFmt w:val="decimal"/>
      <w:lvlText w:val="%1.%2.%3"/>
      <w:lvlJc w:val="left"/>
      <w:pPr>
        <w:ind w:left="720" w:hanging="720"/>
      </w:pPr>
      <w:rPr>
        <w:rFonts w:cs="Arial" w:hint="default"/>
        <w:sz w:val="24"/>
      </w:rPr>
    </w:lvl>
    <w:lvl w:ilvl="3">
      <w:start w:val="1"/>
      <w:numFmt w:val="decimal"/>
      <w:lvlText w:val="%1.%2.%3.%4"/>
      <w:lvlJc w:val="left"/>
      <w:pPr>
        <w:ind w:left="720" w:hanging="720"/>
      </w:pPr>
      <w:rPr>
        <w:rFonts w:cs="Aria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17" w15:restartNumberingAfterBreak="0">
    <w:nsid w:val="393025CE"/>
    <w:multiLevelType w:val="multilevel"/>
    <w:tmpl w:val="FC48F90A"/>
    <w:lvl w:ilvl="0">
      <w:start w:val="1"/>
      <w:numFmt w:val="decimal"/>
      <w:lvlText w:val="%1"/>
      <w:lvlJc w:val="left"/>
      <w:pPr>
        <w:ind w:left="360" w:hanging="360"/>
      </w:pPr>
      <w:rPr>
        <w:rFonts w:cs="Arial" w:hint="default"/>
        <w:sz w:val="24"/>
      </w:rPr>
    </w:lvl>
    <w:lvl w:ilvl="1">
      <w:start w:val="2"/>
      <w:numFmt w:val="decimal"/>
      <w:lvlText w:val="%1.%2"/>
      <w:lvlJc w:val="left"/>
      <w:pPr>
        <w:ind w:left="360" w:hanging="360"/>
      </w:pPr>
      <w:rPr>
        <w:rFonts w:cs="Arial" w:hint="default"/>
        <w:sz w:val="24"/>
      </w:rPr>
    </w:lvl>
    <w:lvl w:ilvl="2">
      <w:start w:val="1"/>
      <w:numFmt w:val="decimal"/>
      <w:lvlText w:val="%1.%2.%3"/>
      <w:lvlJc w:val="left"/>
      <w:pPr>
        <w:ind w:left="720" w:hanging="720"/>
      </w:pPr>
      <w:rPr>
        <w:rFonts w:cs="Arial" w:hint="default"/>
        <w:sz w:val="24"/>
      </w:rPr>
    </w:lvl>
    <w:lvl w:ilvl="3">
      <w:start w:val="1"/>
      <w:numFmt w:val="decimal"/>
      <w:lvlText w:val="%1.%2.%3.%4"/>
      <w:lvlJc w:val="left"/>
      <w:pPr>
        <w:ind w:left="720" w:hanging="720"/>
      </w:pPr>
      <w:rPr>
        <w:rFonts w:cs="Aria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18" w15:restartNumberingAfterBreak="0">
    <w:nsid w:val="39467D47"/>
    <w:multiLevelType w:val="hybridMultilevel"/>
    <w:tmpl w:val="2C10BA3A"/>
    <w:lvl w:ilvl="0" w:tplc="BEC04194">
      <w:start w:val="2020"/>
      <w:numFmt w:val="decimal"/>
      <w:lvlText w:val="%1"/>
      <w:lvlJc w:val="left"/>
      <w:pPr>
        <w:ind w:left="1600" w:hanging="12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D620C"/>
    <w:multiLevelType w:val="multilevel"/>
    <w:tmpl w:val="660AF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116AC"/>
    <w:multiLevelType w:val="multilevel"/>
    <w:tmpl w:val="FBBAB72A"/>
    <w:lvl w:ilvl="0">
      <w:start w:val="1"/>
      <w:numFmt w:val="decimal"/>
      <w:lvlText w:val="%1."/>
      <w:lvlJc w:val="left"/>
      <w:pPr>
        <w:ind w:left="360" w:hanging="360"/>
      </w:pPr>
      <w:rPr>
        <w:rFonts w:hint="default"/>
      </w:rPr>
    </w:lvl>
    <w:lvl w:ilvl="1">
      <w:start w:val="1"/>
      <w:numFmt w:val="decimal"/>
      <w:isLgl/>
      <w:lvlText w:val="%1.%2"/>
      <w:lvlJc w:val="left"/>
      <w:pPr>
        <w:ind w:left="370" w:hanging="370"/>
      </w:pPr>
      <w:rPr>
        <w:rFonts w:cstheme="minorBidi" w:hint="default"/>
        <w:sz w:val="22"/>
      </w:rPr>
    </w:lvl>
    <w:lvl w:ilvl="2">
      <w:start w:val="1"/>
      <w:numFmt w:val="decimal"/>
      <w:isLgl/>
      <w:lvlText w:val="%1.%2.%3"/>
      <w:lvlJc w:val="left"/>
      <w:pPr>
        <w:ind w:left="720" w:hanging="720"/>
      </w:pPr>
      <w:rPr>
        <w:rFonts w:cstheme="minorBidi" w:hint="default"/>
        <w:sz w:val="22"/>
      </w:rPr>
    </w:lvl>
    <w:lvl w:ilvl="3">
      <w:start w:val="1"/>
      <w:numFmt w:val="decimal"/>
      <w:isLgl/>
      <w:lvlText w:val="%1.%2.%3.%4"/>
      <w:lvlJc w:val="left"/>
      <w:pPr>
        <w:ind w:left="720" w:hanging="720"/>
      </w:pPr>
      <w:rPr>
        <w:rFonts w:cstheme="minorBidi" w:hint="default"/>
        <w:sz w:val="22"/>
      </w:rPr>
    </w:lvl>
    <w:lvl w:ilvl="4">
      <w:start w:val="1"/>
      <w:numFmt w:val="decimal"/>
      <w:isLgl/>
      <w:lvlText w:val="%1.%2.%3.%4.%5"/>
      <w:lvlJc w:val="left"/>
      <w:pPr>
        <w:ind w:left="1080" w:hanging="1080"/>
      </w:pPr>
      <w:rPr>
        <w:rFonts w:cstheme="minorBidi" w:hint="default"/>
        <w:sz w:val="22"/>
      </w:rPr>
    </w:lvl>
    <w:lvl w:ilvl="5">
      <w:start w:val="1"/>
      <w:numFmt w:val="decimal"/>
      <w:isLgl/>
      <w:lvlText w:val="%1.%2.%3.%4.%5.%6"/>
      <w:lvlJc w:val="left"/>
      <w:pPr>
        <w:ind w:left="1080" w:hanging="1080"/>
      </w:pPr>
      <w:rPr>
        <w:rFonts w:cstheme="minorBidi" w:hint="default"/>
        <w:sz w:val="22"/>
      </w:rPr>
    </w:lvl>
    <w:lvl w:ilvl="6">
      <w:start w:val="1"/>
      <w:numFmt w:val="decimal"/>
      <w:isLgl/>
      <w:lvlText w:val="%1.%2.%3.%4.%5.%6.%7"/>
      <w:lvlJc w:val="left"/>
      <w:pPr>
        <w:ind w:left="1440" w:hanging="1440"/>
      </w:pPr>
      <w:rPr>
        <w:rFonts w:cstheme="minorBidi" w:hint="default"/>
        <w:sz w:val="22"/>
      </w:rPr>
    </w:lvl>
    <w:lvl w:ilvl="7">
      <w:start w:val="1"/>
      <w:numFmt w:val="decimal"/>
      <w:isLgl/>
      <w:lvlText w:val="%1.%2.%3.%4.%5.%6.%7.%8"/>
      <w:lvlJc w:val="left"/>
      <w:pPr>
        <w:ind w:left="1440" w:hanging="1440"/>
      </w:pPr>
      <w:rPr>
        <w:rFonts w:cstheme="minorBidi" w:hint="default"/>
        <w:sz w:val="22"/>
      </w:rPr>
    </w:lvl>
    <w:lvl w:ilvl="8">
      <w:start w:val="1"/>
      <w:numFmt w:val="decimal"/>
      <w:isLgl/>
      <w:lvlText w:val="%1.%2.%3.%4.%5.%6.%7.%8.%9"/>
      <w:lvlJc w:val="left"/>
      <w:pPr>
        <w:ind w:left="1800" w:hanging="1800"/>
      </w:pPr>
      <w:rPr>
        <w:rFonts w:cstheme="minorBidi" w:hint="default"/>
        <w:sz w:val="22"/>
      </w:rPr>
    </w:lvl>
  </w:abstractNum>
  <w:abstractNum w:abstractNumId="21" w15:restartNumberingAfterBreak="0">
    <w:nsid w:val="407F7F2A"/>
    <w:multiLevelType w:val="hybridMultilevel"/>
    <w:tmpl w:val="65BAE67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4506A30"/>
    <w:multiLevelType w:val="multilevel"/>
    <w:tmpl w:val="012A1B6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4" w15:restartNumberingAfterBreak="0">
    <w:nsid w:val="52F07584"/>
    <w:multiLevelType w:val="hybridMultilevel"/>
    <w:tmpl w:val="3F66B95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5514DC3"/>
    <w:multiLevelType w:val="multilevel"/>
    <w:tmpl w:val="EE027760"/>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6" w15:restartNumberingAfterBreak="0">
    <w:nsid w:val="5B314203"/>
    <w:multiLevelType w:val="hybridMultilevel"/>
    <w:tmpl w:val="789C6B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8C77073"/>
    <w:multiLevelType w:val="hybridMultilevel"/>
    <w:tmpl w:val="48C4197C"/>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8" w15:restartNumberingAfterBreak="0">
    <w:nsid w:val="6EA752AA"/>
    <w:multiLevelType w:val="multilevel"/>
    <w:tmpl w:val="2CB8DF5E"/>
    <w:lvl w:ilvl="0">
      <w:start w:val="1"/>
      <w:numFmt w:val="decimal"/>
      <w:lvlText w:val="%1"/>
      <w:lvlJc w:val="left"/>
      <w:pPr>
        <w:ind w:left="450" w:hanging="450"/>
      </w:pPr>
      <w:rPr>
        <w:rFonts w:eastAsiaTheme="minorHAnsi" w:cs="Arial" w:hint="default"/>
        <w:b w:val="0"/>
        <w:color w:val="auto"/>
        <w:sz w:val="24"/>
      </w:rPr>
    </w:lvl>
    <w:lvl w:ilvl="1">
      <w:start w:val="1"/>
      <w:numFmt w:val="decimal"/>
      <w:lvlText w:val="%1.%2"/>
      <w:lvlJc w:val="left"/>
      <w:pPr>
        <w:ind w:left="450" w:hanging="450"/>
      </w:pPr>
      <w:rPr>
        <w:rFonts w:eastAsiaTheme="minorHAnsi" w:cs="Arial" w:hint="default"/>
        <w:b w:val="0"/>
        <w:color w:val="auto"/>
        <w:sz w:val="24"/>
      </w:rPr>
    </w:lvl>
    <w:lvl w:ilvl="2">
      <w:start w:val="1"/>
      <w:numFmt w:val="decimal"/>
      <w:lvlText w:val="%1.%2.%3"/>
      <w:lvlJc w:val="left"/>
      <w:pPr>
        <w:ind w:left="720" w:hanging="720"/>
      </w:pPr>
      <w:rPr>
        <w:rFonts w:eastAsiaTheme="minorHAnsi" w:cs="Arial" w:hint="default"/>
        <w:b w:val="0"/>
        <w:color w:val="auto"/>
        <w:sz w:val="24"/>
      </w:rPr>
    </w:lvl>
    <w:lvl w:ilvl="3">
      <w:start w:val="1"/>
      <w:numFmt w:val="decimal"/>
      <w:lvlText w:val="%1.%2.%3.%4"/>
      <w:lvlJc w:val="left"/>
      <w:pPr>
        <w:ind w:left="1080" w:hanging="1080"/>
      </w:pPr>
      <w:rPr>
        <w:rFonts w:eastAsiaTheme="minorHAnsi" w:cs="Arial" w:hint="default"/>
        <w:b w:val="0"/>
        <w:color w:val="auto"/>
        <w:sz w:val="24"/>
      </w:rPr>
    </w:lvl>
    <w:lvl w:ilvl="4">
      <w:start w:val="1"/>
      <w:numFmt w:val="decimal"/>
      <w:lvlText w:val="%1.%2.%3.%4.%5"/>
      <w:lvlJc w:val="left"/>
      <w:pPr>
        <w:ind w:left="1080" w:hanging="1080"/>
      </w:pPr>
      <w:rPr>
        <w:rFonts w:eastAsiaTheme="minorHAnsi" w:cs="Arial" w:hint="default"/>
        <w:b w:val="0"/>
        <w:color w:val="auto"/>
        <w:sz w:val="24"/>
      </w:rPr>
    </w:lvl>
    <w:lvl w:ilvl="5">
      <w:start w:val="1"/>
      <w:numFmt w:val="decimal"/>
      <w:lvlText w:val="%1.%2.%3.%4.%5.%6"/>
      <w:lvlJc w:val="left"/>
      <w:pPr>
        <w:ind w:left="1440" w:hanging="1440"/>
      </w:pPr>
      <w:rPr>
        <w:rFonts w:eastAsiaTheme="minorHAnsi" w:cs="Arial" w:hint="default"/>
        <w:b w:val="0"/>
        <w:color w:val="auto"/>
        <w:sz w:val="24"/>
      </w:rPr>
    </w:lvl>
    <w:lvl w:ilvl="6">
      <w:start w:val="1"/>
      <w:numFmt w:val="decimal"/>
      <w:lvlText w:val="%1.%2.%3.%4.%5.%6.%7"/>
      <w:lvlJc w:val="left"/>
      <w:pPr>
        <w:ind w:left="1440" w:hanging="1440"/>
      </w:pPr>
      <w:rPr>
        <w:rFonts w:eastAsiaTheme="minorHAnsi" w:cs="Arial" w:hint="default"/>
        <w:b w:val="0"/>
        <w:color w:val="auto"/>
        <w:sz w:val="24"/>
      </w:rPr>
    </w:lvl>
    <w:lvl w:ilvl="7">
      <w:start w:val="1"/>
      <w:numFmt w:val="decimal"/>
      <w:lvlText w:val="%1.%2.%3.%4.%5.%6.%7.%8"/>
      <w:lvlJc w:val="left"/>
      <w:pPr>
        <w:ind w:left="1800" w:hanging="1800"/>
      </w:pPr>
      <w:rPr>
        <w:rFonts w:eastAsiaTheme="minorHAnsi" w:cs="Arial" w:hint="default"/>
        <w:b w:val="0"/>
        <w:color w:val="auto"/>
        <w:sz w:val="24"/>
      </w:rPr>
    </w:lvl>
    <w:lvl w:ilvl="8">
      <w:start w:val="1"/>
      <w:numFmt w:val="decimal"/>
      <w:lvlText w:val="%1.%2.%3.%4.%5.%6.%7.%8.%9"/>
      <w:lvlJc w:val="left"/>
      <w:pPr>
        <w:ind w:left="1800" w:hanging="1800"/>
      </w:pPr>
      <w:rPr>
        <w:rFonts w:eastAsiaTheme="minorHAnsi" w:cs="Arial" w:hint="default"/>
        <w:b w:val="0"/>
        <w:color w:val="auto"/>
        <w:sz w:val="24"/>
      </w:rPr>
    </w:lvl>
  </w:abstractNum>
  <w:abstractNum w:abstractNumId="29" w15:restartNumberingAfterBreak="0">
    <w:nsid w:val="755A594B"/>
    <w:multiLevelType w:val="hybridMultilevel"/>
    <w:tmpl w:val="9702A37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336348840">
    <w:abstractNumId w:val="0"/>
  </w:num>
  <w:num w:numId="2" w16cid:durableId="1890409401">
    <w:abstractNumId w:val="1"/>
  </w:num>
  <w:num w:numId="3" w16cid:durableId="665401173">
    <w:abstractNumId w:val="2"/>
  </w:num>
  <w:num w:numId="4" w16cid:durableId="141822586">
    <w:abstractNumId w:val="3"/>
  </w:num>
  <w:num w:numId="5" w16cid:durableId="124398401">
    <w:abstractNumId w:val="8"/>
  </w:num>
  <w:num w:numId="6" w16cid:durableId="1092121311">
    <w:abstractNumId w:val="4"/>
  </w:num>
  <w:num w:numId="7" w16cid:durableId="290290247">
    <w:abstractNumId w:val="5"/>
  </w:num>
  <w:num w:numId="8" w16cid:durableId="924614032">
    <w:abstractNumId w:val="6"/>
  </w:num>
  <w:num w:numId="9" w16cid:durableId="1338733338">
    <w:abstractNumId w:val="7"/>
  </w:num>
  <w:num w:numId="10" w16cid:durableId="65997588">
    <w:abstractNumId w:val="9"/>
  </w:num>
  <w:num w:numId="11" w16cid:durableId="740979686">
    <w:abstractNumId w:val="13"/>
  </w:num>
  <w:num w:numId="12" w16cid:durableId="1031154309">
    <w:abstractNumId w:val="20"/>
  </w:num>
  <w:num w:numId="13" w16cid:durableId="272518082">
    <w:abstractNumId w:val="26"/>
  </w:num>
  <w:num w:numId="14" w16cid:durableId="2021924679">
    <w:abstractNumId w:val="24"/>
  </w:num>
  <w:num w:numId="15" w16cid:durableId="1195188434">
    <w:abstractNumId w:val="21"/>
  </w:num>
  <w:num w:numId="16" w16cid:durableId="1295991295">
    <w:abstractNumId w:val="27"/>
  </w:num>
  <w:num w:numId="17" w16cid:durableId="447088570">
    <w:abstractNumId w:val="10"/>
  </w:num>
  <w:num w:numId="18" w16cid:durableId="644285375">
    <w:abstractNumId w:val="29"/>
  </w:num>
  <w:num w:numId="19" w16cid:durableId="458571854">
    <w:abstractNumId w:val="18"/>
  </w:num>
  <w:num w:numId="20" w16cid:durableId="119884852">
    <w:abstractNumId w:val="25"/>
  </w:num>
  <w:num w:numId="21" w16cid:durableId="1343750349">
    <w:abstractNumId w:val="16"/>
  </w:num>
  <w:num w:numId="22" w16cid:durableId="83960506">
    <w:abstractNumId w:val="17"/>
  </w:num>
  <w:num w:numId="23" w16cid:durableId="995187020">
    <w:abstractNumId w:val="12"/>
  </w:num>
  <w:num w:numId="24" w16cid:durableId="828057466">
    <w:abstractNumId w:val="15"/>
  </w:num>
  <w:num w:numId="25" w16cid:durableId="1454443934">
    <w:abstractNumId w:val="28"/>
  </w:num>
  <w:num w:numId="26" w16cid:durableId="14431055">
    <w:abstractNumId w:val="14"/>
  </w:num>
  <w:num w:numId="27" w16cid:durableId="1150561305">
    <w:abstractNumId w:val="19"/>
  </w:num>
  <w:num w:numId="28" w16cid:durableId="134101503">
    <w:abstractNumId w:val="22"/>
  </w:num>
  <w:num w:numId="29" w16cid:durableId="1319765061">
    <w:abstractNumId w:val="23"/>
  </w:num>
  <w:num w:numId="30" w16cid:durableId="8353430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A9E"/>
    <w:rsid w:val="00003192"/>
    <w:rsid w:val="00015588"/>
    <w:rsid w:val="00020045"/>
    <w:rsid w:val="00027663"/>
    <w:rsid w:val="000378B1"/>
    <w:rsid w:val="0004276C"/>
    <w:rsid w:val="00043A69"/>
    <w:rsid w:val="00043D29"/>
    <w:rsid w:val="0005177F"/>
    <w:rsid w:val="00054CC4"/>
    <w:rsid w:val="00063364"/>
    <w:rsid w:val="00066D50"/>
    <w:rsid w:val="00083789"/>
    <w:rsid w:val="000963DC"/>
    <w:rsid w:val="00096DC1"/>
    <w:rsid w:val="000A2C64"/>
    <w:rsid w:val="000B29B1"/>
    <w:rsid w:val="000B478A"/>
    <w:rsid w:val="000C29F6"/>
    <w:rsid w:val="000C3EAE"/>
    <w:rsid w:val="000D2121"/>
    <w:rsid w:val="000E4B3B"/>
    <w:rsid w:val="000F16D5"/>
    <w:rsid w:val="00110AB6"/>
    <w:rsid w:val="00113F1B"/>
    <w:rsid w:val="00126534"/>
    <w:rsid w:val="001475E1"/>
    <w:rsid w:val="00157305"/>
    <w:rsid w:val="0016238A"/>
    <w:rsid w:val="001674D8"/>
    <w:rsid w:val="001919DA"/>
    <w:rsid w:val="001B3B24"/>
    <w:rsid w:val="001D0455"/>
    <w:rsid w:val="001E5570"/>
    <w:rsid w:val="001F21D0"/>
    <w:rsid w:val="002064B8"/>
    <w:rsid w:val="00225514"/>
    <w:rsid w:val="0023079B"/>
    <w:rsid w:val="00242463"/>
    <w:rsid w:val="00254718"/>
    <w:rsid w:val="0026615A"/>
    <w:rsid w:val="00271E5F"/>
    <w:rsid w:val="0029049B"/>
    <w:rsid w:val="00294380"/>
    <w:rsid w:val="00296750"/>
    <w:rsid w:val="002A6D9D"/>
    <w:rsid w:val="002C4C31"/>
    <w:rsid w:val="002D4B98"/>
    <w:rsid w:val="002D7CCF"/>
    <w:rsid w:val="002E168B"/>
    <w:rsid w:val="002E37CB"/>
    <w:rsid w:val="002E6A4E"/>
    <w:rsid w:val="002E78B8"/>
    <w:rsid w:val="002F32E7"/>
    <w:rsid w:val="002F4B85"/>
    <w:rsid w:val="00314320"/>
    <w:rsid w:val="0031521D"/>
    <w:rsid w:val="003352D6"/>
    <w:rsid w:val="00337F58"/>
    <w:rsid w:val="0034020D"/>
    <w:rsid w:val="00353951"/>
    <w:rsid w:val="00362AB7"/>
    <w:rsid w:val="00366E94"/>
    <w:rsid w:val="003707B4"/>
    <w:rsid w:val="003723FD"/>
    <w:rsid w:val="00377EDE"/>
    <w:rsid w:val="00382BC9"/>
    <w:rsid w:val="00386C83"/>
    <w:rsid w:val="00393AEF"/>
    <w:rsid w:val="003A06C6"/>
    <w:rsid w:val="003A15B7"/>
    <w:rsid w:val="003D0BB2"/>
    <w:rsid w:val="003E7F05"/>
    <w:rsid w:val="003F2885"/>
    <w:rsid w:val="0040011B"/>
    <w:rsid w:val="00410468"/>
    <w:rsid w:val="00411295"/>
    <w:rsid w:val="0041238D"/>
    <w:rsid w:val="00412623"/>
    <w:rsid w:val="00420ECE"/>
    <w:rsid w:val="00437B7B"/>
    <w:rsid w:val="00455D2F"/>
    <w:rsid w:val="00470F88"/>
    <w:rsid w:val="00474B06"/>
    <w:rsid w:val="004813B6"/>
    <w:rsid w:val="004815AE"/>
    <w:rsid w:val="00485859"/>
    <w:rsid w:val="004859EB"/>
    <w:rsid w:val="004976C9"/>
    <w:rsid w:val="00497895"/>
    <w:rsid w:val="004A3FD5"/>
    <w:rsid w:val="004D0322"/>
    <w:rsid w:val="004D219A"/>
    <w:rsid w:val="004E3805"/>
    <w:rsid w:val="00500E90"/>
    <w:rsid w:val="0052289F"/>
    <w:rsid w:val="00533123"/>
    <w:rsid w:val="005649CC"/>
    <w:rsid w:val="0057787C"/>
    <w:rsid w:val="00583D60"/>
    <w:rsid w:val="00590B77"/>
    <w:rsid w:val="005951BA"/>
    <w:rsid w:val="005A7E21"/>
    <w:rsid w:val="005B4488"/>
    <w:rsid w:val="005D0A32"/>
    <w:rsid w:val="005D52E6"/>
    <w:rsid w:val="005D76BE"/>
    <w:rsid w:val="005E1937"/>
    <w:rsid w:val="005F1012"/>
    <w:rsid w:val="005F66C5"/>
    <w:rsid w:val="00601956"/>
    <w:rsid w:val="006048EE"/>
    <w:rsid w:val="00606179"/>
    <w:rsid w:val="00606CE1"/>
    <w:rsid w:val="00607E9C"/>
    <w:rsid w:val="006308C8"/>
    <w:rsid w:val="00632142"/>
    <w:rsid w:val="00640172"/>
    <w:rsid w:val="00646975"/>
    <w:rsid w:val="006664CC"/>
    <w:rsid w:val="00675B8B"/>
    <w:rsid w:val="00677640"/>
    <w:rsid w:val="0069507D"/>
    <w:rsid w:val="00697A65"/>
    <w:rsid w:val="006B0047"/>
    <w:rsid w:val="006B2EC3"/>
    <w:rsid w:val="006E68C7"/>
    <w:rsid w:val="006F0581"/>
    <w:rsid w:val="006F6FC0"/>
    <w:rsid w:val="007447C4"/>
    <w:rsid w:val="00754ABB"/>
    <w:rsid w:val="007839AF"/>
    <w:rsid w:val="0079434E"/>
    <w:rsid w:val="007945B7"/>
    <w:rsid w:val="00794663"/>
    <w:rsid w:val="007A4895"/>
    <w:rsid w:val="007B2728"/>
    <w:rsid w:val="007B61D6"/>
    <w:rsid w:val="007C4053"/>
    <w:rsid w:val="007C68BE"/>
    <w:rsid w:val="007C76FE"/>
    <w:rsid w:val="007D2DD7"/>
    <w:rsid w:val="007D6019"/>
    <w:rsid w:val="007E5224"/>
    <w:rsid w:val="007E7C02"/>
    <w:rsid w:val="007F5D75"/>
    <w:rsid w:val="008108DF"/>
    <w:rsid w:val="00822644"/>
    <w:rsid w:val="00827318"/>
    <w:rsid w:val="00830361"/>
    <w:rsid w:val="00834007"/>
    <w:rsid w:val="00835744"/>
    <w:rsid w:val="00836FC4"/>
    <w:rsid w:val="0084157A"/>
    <w:rsid w:val="00851705"/>
    <w:rsid w:val="0085467E"/>
    <w:rsid w:val="00862510"/>
    <w:rsid w:val="00884779"/>
    <w:rsid w:val="008A2A06"/>
    <w:rsid w:val="008A3327"/>
    <w:rsid w:val="008A3ACA"/>
    <w:rsid w:val="008A3E6B"/>
    <w:rsid w:val="008B0DA6"/>
    <w:rsid w:val="008D2AE4"/>
    <w:rsid w:val="008D5629"/>
    <w:rsid w:val="008D6940"/>
    <w:rsid w:val="008D7892"/>
    <w:rsid w:val="008E3C65"/>
    <w:rsid w:val="008F515E"/>
    <w:rsid w:val="008F776F"/>
    <w:rsid w:val="009024F7"/>
    <w:rsid w:val="00903BE8"/>
    <w:rsid w:val="00905C41"/>
    <w:rsid w:val="009074B7"/>
    <w:rsid w:val="00924774"/>
    <w:rsid w:val="009364CF"/>
    <w:rsid w:val="00937634"/>
    <w:rsid w:val="00942843"/>
    <w:rsid w:val="00960719"/>
    <w:rsid w:val="0096457D"/>
    <w:rsid w:val="00983DDD"/>
    <w:rsid w:val="0098502B"/>
    <w:rsid w:val="00991F3D"/>
    <w:rsid w:val="009B166B"/>
    <w:rsid w:val="009B1A4D"/>
    <w:rsid w:val="009C4088"/>
    <w:rsid w:val="009C4833"/>
    <w:rsid w:val="009D04AF"/>
    <w:rsid w:val="009D053B"/>
    <w:rsid w:val="00A04544"/>
    <w:rsid w:val="00A14AD8"/>
    <w:rsid w:val="00A208A8"/>
    <w:rsid w:val="00A21BFB"/>
    <w:rsid w:val="00A22C58"/>
    <w:rsid w:val="00A34B43"/>
    <w:rsid w:val="00A36E65"/>
    <w:rsid w:val="00A37DD3"/>
    <w:rsid w:val="00A56CD7"/>
    <w:rsid w:val="00A64F2C"/>
    <w:rsid w:val="00A71E86"/>
    <w:rsid w:val="00A816EA"/>
    <w:rsid w:val="00A836A5"/>
    <w:rsid w:val="00A87F56"/>
    <w:rsid w:val="00AA7033"/>
    <w:rsid w:val="00AB7980"/>
    <w:rsid w:val="00AC39BB"/>
    <w:rsid w:val="00AD252E"/>
    <w:rsid w:val="00AD47B9"/>
    <w:rsid w:val="00AD60EA"/>
    <w:rsid w:val="00AD6A08"/>
    <w:rsid w:val="00AE1F88"/>
    <w:rsid w:val="00AE2480"/>
    <w:rsid w:val="00AE425B"/>
    <w:rsid w:val="00B01161"/>
    <w:rsid w:val="00B05FF1"/>
    <w:rsid w:val="00B21250"/>
    <w:rsid w:val="00B67716"/>
    <w:rsid w:val="00B76B73"/>
    <w:rsid w:val="00B81DA2"/>
    <w:rsid w:val="00B8479F"/>
    <w:rsid w:val="00B90569"/>
    <w:rsid w:val="00BB1FFA"/>
    <w:rsid w:val="00BB57D6"/>
    <w:rsid w:val="00BC5C7D"/>
    <w:rsid w:val="00BC63D0"/>
    <w:rsid w:val="00BD1C7F"/>
    <w:rsid w:val="00BD7BFF"/>
    <w:rsid w:val="00BF536D"/>
    <w:rsid w:val="00C112C4"/>
    <w:rsid w:val="00C25601"/>
    <w:rsid w:val="00C31E0C"/>
    <w:rsid w:val="00C44F8B"/>
    <w:rsid w:val="00C50235"/>
    <w:rsid w:val="00C74A7A"/>
    <w:rsid w:val="00C76C6D"/>
    <w:rsid w:val="00C81212"/>
    <w:rsid w:val="00C8186B"/>
    <w:rsid w:val="00CA5489"/>
    <w:rsid w:val="00CA626E"/>
    <w:rsid w:val="00CB1366"/>
    <w:rsid w:val="00CB2964"/>
    <w:rsid w:val="00CB377C"/>
    <w:rsid w:val="00CD5A23"/>
    <w:rsid w:val="00CE49CE"/>
    <w:rsid w:val="00CF3349"/>
    <w:rsid w:val="00CF6A91"/>
    <w:rsid w:val="00D0278E"/>
    <w:rsid w:val="00D13A2D"/>
    <w:rsid w:val="00D22E26"/>
    <w:rsid w:val="00D37A7C"/>
    <w:rsid w:val="00D55F0A"/>
    <w:rsid w:val="00D71948"/>
    <w:rsid w:val="00D91546"/>
    <w:rsid w:val="00D961EE"/>
    <w:rsid w:val="00DA281D"/>
    <w:rsid w:val="00DA39FC"/>
    <w:rsid w:val="00DA78ED"/>
    <w:rsid w:val="00DB2EB8"/>
    <w:rsid w:val="00DC6AEA"/>
    <w:rsid w:val="00DD4D07"/>
    <w:rsid w:val="00DF1374"/>
    <w:rsid w:val="00E05520"/>
    <w:rsid w:val="00E21E0E"/>
    <w:rsid w:val="00E22E77"/>
    <w:rsid w:val="00E260BA"/>
    <w:rsid w:val="00E31CAF"/>
    <w:rsid w:val="00E324C7"/>
    <w:rsid w:val="00E575D6"/>
    <w:rsid w:val="00E61307"/>
    <w:rsid w:val="00E65A09"/>
    <w:rsid w:val="00E80048"/>
    <w:rsid w:val="00ED067A"/>
    <w:rsid w:val="00ED3C35"/>
    <w:rsid w:val="00EF2C3B"/>
    <w:rsid w:val="00F06783"/>
    <w:rsid w:val="00F067F8"/>
    <w:rsid w:val="00F30782"/>
    <w:rsid w:val="00F31920"/>
    <w:rsid w:val="00F35B29"/>
    <w:rsid w:val="00F42B18"/>
    <w:rsid w:val="00F43181"/>
    <w:rsid w:val="00F51C71"/>
    <w:rsid w:val="00F64309"/>
    <w:rsid w:val="00F6711D"/>
    <w:rsid w:val="00F72CE8"/>
    <w:rsid w:val="00F73CB8"/>
    <w:rsid w:val="00F87926"/>
    <w:rsid w:val="00FA2E8B"/>
    <w:rsid w:val="00FA3016"/>
    <w:rsid w:val="00FB723D"/>
    <w:rsid w:val="00FC0F27"/>
    <w:rsid w:val="00FD6A97"/>
    <w:rsid w:val="00FE2649"/>
    <w:rsid w:val="4A7FE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NormalWeb">
    <w:name w:val="Normal (Web)"/>
    <w:basedOn w:val="Normal"/>
    <w:uiPriority w:val="99"/>
    <w:semiHidden/>
    <w:unhideWhenUsed/>
    <w:rsid w:val="006B2E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B2EC3"/>
    <w:rPr>
      <w:color w:val="605E5C"/>
      <w:shd w:val="clear" w:color="auto" w:fill="E1DFDD"/>
    </w:rPr>
  </w:style>
  <w:style w:type="paragraph" w:styleId="Revision">
    <w:name w:val="Revision"/>
    <w:hidden/>
    <w:uiPriority w:val="99"/>
    <w:semiHidden/>
    <w:rsid w:val="002E37CB"/>
    <w:pPr>
      <w:spacing w:after="0" w:line="240" w:lineRule="auto"/>
    </w:pPr>
    <w:rPr>
      <w:rFonts w:ascii="Arial" w:hAnsi="Arial"/>
    </w:rPr>
  </w:style>
  <w:style w:type="character" w:styleId="CommentReference">
    <w:name w:val="annotation reference"/>
    <w:basedOn w:val="DefaultParagraphFont"/>
    <w:uiPriority w:val="99"/>
    <w:semiHidden/>
    <w:unhideWhenUsed/>
    <w:rsid w:val="002E168B"/>
    <w:rPr>
      <w:sz w:val="16"/>
      <w:szCs w:val="16"/>
    </w:rPr>
  </w:style>
  <w:style w:type="paragraph" w:styleId="CommentText">
    <w:name w:val="annotation text"/>
    <w:basedOn w:val="Normal"/>
    <w:link w:val="CommentTextChar"/>
    <w:uiPriority w:val="99"/>
    <w:unhideWhenUsed/>
    <w:rsid w:val="002E168B"/>
    <w:pPr>
      <w:spacing w:line="240" w:lineRule="auto"/>
    </w:pPr>
    <w:rPr>
      <w:sz w:val="20"/>
      <w:szCs w:val="20"/>
    </w:rPr>
  </w:style>
  <w:style w:type="character" w:customStyle="1" w:styleId="CommentTextChar">
    <w:name w:val="Comment Text Char"/>
    <w:basedOn w:val="DefaultParagraphFont"/>
    <w:link w:val="CommentText"/>
    <w:uiPriority w:val="99"/>
    <w:rsid w:val="002E168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168B"/>
    <w:rPr>
      <w:b/>
      <w:bCs/>
    </w:rPr>
  </w:style>
  <w:style w:type="character" w:customStyle="1" w:styleId="CommentSubjectChar">
    <w:name w:val="Comment Subject Char"/>
    <w:basedOn w:val="CommentTextChar"/>
    <w:link w:val="CommentSubject"/>
    <w:uiPriority w:val="99"/>
    <w:semiHidden/>
    <w:rsid w:val="002E168B"/>
    <w:rPr>
      <w:rFonts w:ascii="Arial" w:hAnsi="Arial"/>
      <w:b/>
      <w:bCs/>
      <w:sz w:val="20"/>
      <w:szCs w:val="20"/>
    </w:rPr>
  </w:style>
  <w:style w:type="paragraph" w:customStyle="1" w:styleId="paragraph">
    <w:name w:val="paragraph"/>
    <w:basedOn w:val="Normal"/>
    <w:rsid w:val="000E4B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E4B3B"/>
  </w:style>
  <w:style w:type="character" w:customStyle="1" w:styleId="eop">
    <w:name w:val="eop"/>
    <w:basedOn w:val="DefaultParagraphFont"/>
    <w:rsid w:val="000E4B3B"/>
  </w:style>
  <w:style w:type="character" w:customStyle="1" w:styleId="scxw190229503">
    <w:name w:val="scxw190229503"/>
    <w:basedOn w:val="DefaultParagraphFont"/>
    <w:rsid w:val="000E4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193736">
      <w:bodyDiv w:val="1"/>
      <w:marLeft w:val="0"/>
      <w:marRight w:val="0"/>
      <w:marTop w:val="0"/>
      <w:marBottom w:val="0"/>
      <w:divBdr>
        <w:top w:val="none" w:sz="0" w:space="0" w:color="auto"/>
        <w:left w:val="none" w:sz="0" w:space="0" w:color="auto"/>
        <w:bottom w:val="none" w:sz="0" w:space="0" w:color="auto"/>
        <w:right w:val="none" w:sz="0" w:space="0" w:color="auto"/>
      </w:divBdr>
    </w:div>
    <w:div w:id="62615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victims-and-prisoners-bill"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hart" Target="charts/chart7.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code-of-practice-for-victims-of-crime" TargetMode="External"/><Relationship Id="rId24" Type="http://schemas.openxmlformats.org/officeDocument/2006/relationships/chart" Target="charts/chart1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407008\Downloads\5c40ffed20f14f1d831e881df032425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Offered a Bilingual Service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Sheet1!$M$4</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Sheet1!$N$3:$Q$3</c:f>
              <c:strCache>
                <c:ptCount val="4"/>
                <c:pt idx="0">
                  <c:v>Q1</c:v>
                </c:pt>
                <c:pt idx="1">
                  <c:v>Q2</c:v>
                </c:pt>
                <c:pt idx="2">
                  <c:v>Q3</c:v>
                </c:pt>
                <c:pt idx="3">
                  <c:v>Q4</c:v>
                </c:pt>
              </c:strCache>
            </c:strRef>
          </c:cat>
          <c:val>
            <c:numRef>
              <c:f>Sheet1!$N$4:$Q$4</c:f>
              <c:numCache>
                <c:formatCode>0%</c:formatCode>
                <c:ptCount val="4"/>
                <c:pt idx="0">
                  <c:v>0.76</c:v>
                </c:pt>
                <c:pt idx="1">
                  <c:v>0.78</c:v>
                </c:pt>
                <c:pt idx="2">
                  <c:v>0.89</c:v>
                </c:pt>
                <c:pt idx="3">
                  <c:v>0.69</c:v>
                </c:pt>
              </c:numCache>
            </c:numRef>
          </c:val>
          <c:smooth val="0"/>
          <c:extLst>
            <c:ext xmlns:c16="http://schemas.microsoft.com/office/drawing/2014/chart" uri="{C3380CC4-5D6E-409C-BE32-E72D297353CC}">
              <c16:uniqueId val="{00000000-23D3-4B92-BFF4-C28975639A26}"/>
            </c:ext>
          </c:extLst>
        </c:ser>
        <c:ser>
          <c:idx val="1"/>
          <c:order val="1"/>
          <c:tx>
            <c:strRef>
              <c:f>Sheet1!$M$5</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Sheet1!$N$3:$Q$3</c:f>
              <c:strCache>
                <c:ptCount val="4"/>
                <c:pt idx="0">
                  <c:v>Q1</c:v>
                </c:pt>
                <c:pt idx="1">
                  <c:v>Q2</c:v>
                </c:pt>
                <c:pt idx="2">
                  <c:v>Q3</c:v>
                </c:pt>
                <c:pt idx="3">
                  <c:v>Q4</c:v>
                </c:pt>
              </c:strCache>
            </c:strRef>
          </c:cat>
          <c:val>
            <c:numRef>
              <c:f>Sheet1!$N$5:$Q$5</c:f>
              <c:numCache>
                <c:formatCode>0%</c:formatCode>
                <c:ptCount val="4"/>
                <c:pt idx="0">
                  <c:v>0.24</c:v>
                </c:pt>
                <c:pt idx="1">
                  <c:v>0.22</c:v>
                </c:pt>
                <c:pt idx="2">
                  <c:v>0.11</c:v>
                </c:pt>
                <c:pt idx="3">
                  <c:v>0.31</c:v>
                </c:pt>
              </c:numCache>
            </c:numRef>
          </c:val>
          <c:smooth val="0"/>
          <c:extLst>
            <c:ext xmlns:c16="http://schemas.microsoft.com/office/drawing/2014/chart" uri="{C3380CC4-5D6E-409C-BE32-E72D297353CC}">
              <c16:uniqueId val="{00000001-23D3-4B92-BFF4-C28975639A26}"/>
            </c:ext>
          </c:extLst>
        </c:ser>
        <c:dLbls>
          <c:showLegendKey val="0"/>
          <c:showVal val="0"/>
          <c:showCatName val="0"/>
          <c:showSerName val="0"/>
          <c:showPercent val="0"/>
          <c:showBubbleSize val="0"/>
        </c:dLbls>
        <c:smooth val="0"/>
        <c:axId val="487034352"/>
        <c:axId val="487031832"/>
      </c:lineChart>
      <c:catAx>
        <c:axId val="4870343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87031832"/>
        <c:crosses val="autoZero"/>
        <c:auto val="1"/>
        <c:lblAlgn val="ctr"/>
        <c:lblOffset val="100"/>
        <c:noMultiLvlLbl val="0"/>
      </c:catAx>
      <c:valAx>
        <c:axId val="4870318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87034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Regular Updates as Agreed</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Sheet1!$M$53</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Sheet1!$N$52:$Q$52</c:f>
              <c:strCache>
                <c:ptCount val="4"/>
                <c:pt idx="0">
                  <c:v>Q1</c:v>
                </c:pt>
                <c:pt idx="1">
                  <c:v>Q2</c:v>
                </c:pt>
                <c:pt idx="2">
                  <c:v>Q3</c:v>
                </c:pt>
                <c:pt idx="3">
                  <c:v>Q4</c:v>
                </c:pt>
              </c:strCache>
            </c:strRef>
          </c:cat>
          <c:val>
            <c:numRef>
              <c:f>Sheet1!$N$53:$Q$53</c:f>
              <c:numCache>
                <c:formatCode>0%</c:formatCode>
                <c:ptCount val="4"/>
                <c:pt idx="0">
                  <c:v>0.96</c:v>
                </c:pt>
                <c:pt idx="1">
                  <c:v>0.92</c:v>
                </c:pt>
                <c:pt idx="2">
                  <c:v>0.95</c:v>
                </c:pt>
                <c:pt idx="3">
                  <c:v>0.95</c:v>
                </c:pt>
              </c:numCache>
            </c:numRef>
          </c:val>
          <c:smooth val="0"/>
          <c:extLst>
            <c:ext xmlns:c16="http://schemas.microsoft.com/office/drawing/2014/chart" uri="{C3380CC4-5D6E-409C-BE32-E72D297353CC}">
              <c16:uniqueId val="{00000000-D080-47FF-9A30-5689F2FA0CBF}"/>
            </c:ext>
          </c:extLst>
        </c:ser>
        <c:ser>
          <c:idx val="1"/>
          <c:order val="1"/>
          <c:tx>
            <c:strRef>
              <c:f>Sheet1!$M$54</c:f>
              <c:strCache>
                <c:ptCount val="1"/>
                <c:pt idx="0">
                  <c:v>No </c:v>
                </c:pt>
              </c:strCache>
            </c:strRef>
          </c:tx>
          <c:spPr>
            <a:ln w="22225" cap="rnd">
              <a:solidFill>
                <a:schemeClr val="accent2"/>
              </a:solidFill>
            </a:ln>
            <a:effectLst>
              <a:glow rad="139700">
                <a:schemeClr val="accent2">
                  <a:satMod val="175000"/>
                  <a:alpha val="14000"/>
                </a:schemeClr>
              </a:glow>
            </a:effectLst>
          </c:spPr>
          <c:marker>
            <c:symbol val="none"/>
          </c:marker>
          <c:cat>
            <c:strRef>
              <c:f>Sheet1!$N$52:$Q$52</c:f>
              <c:strCache>
                <c:ptCount val="4"/>
                <c:pt idx="0">
                  <c:v>Q1</c:v>
                </c:pt>
                <c:pt idx="1">
                  <c:v>Q2</c:v>
                </c:pt>
                <c:pt idx="2">
                  <c:v>Q3</c:v>
                </c:pt>
                <c:pt idx="3">
                  <c:v>Q4</c:v>
                </c:pt>
              </c:strCache>
            </c:strRef>
          </c:cat>
          <c:val>
            <c:numRef>
              <c:f>Sheet1!$N$54:$Q$54</c:f>
              <c:numCache>
                <c:formatCode>0%</c:formatCode>
                <c:ptCount val="4"/>
                <c:pt idx="0">
                  <c:v>0.04</c:v>
                </c:pt>
                <c:pt idx="1">
                  <c:v>0.03</c:v>
                </c:pt>
                <c:pt idx="2">
                  <c:v>0.01</c:v>
                </c:pt>
                <c:pt idx="3">
                  <c:v>0.01</c:v>
                </c:pt>
              </c:numCache>
            </c:numRef>
          </c:val>
          <c:smooth val="0"/>
          <c:extLst>
            <c:ext xmlns:c16="http://schemas.microsoft.com/office/drawing/2014/chart" uri="{C3380CC4-5D6E-409C-BE32-E72D297353CC}">
              <c16:uniqueId val="{00000001-D080-47FF-9A30-5689F2FA0CBF}"/>
            </c:ext>
          </c:extLst>
        </c:ser>
        <c:ser>
          <c:idx val="2"/>
          <c:order val="2"/>
          <c:tx>
            <c:strRef>
              <c:f>Sheet1!$M$55</c:f>
              <c:strCache>
                <c:ptCount val="1"/>
                <c:pt idx="0">
                  <c:v>Opt Out </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Sheet1!$N$52:$Q$52</c:f>
              <c:strCache>
                <c:ptCount val="4"/>
                <c:pt idx="0">
                  <c:v>Q1</c:v>
                </c:pt>
                <c:pt idx="1">
                  <c:v>Q2</c:v>
                </c:pt>
                <c:pt idx="2">
                  <c:v>Q3</c:v>
                </c:pt>
                <c:pt idx="3">
                  <c:v>Q4</c:v>
                </c:pt>
              </c:strCache>
            </c:strRef>
          </c:cat>
          <c:val>
            <c:numRef>
              <c:f>Sheet1!$N$55:$Q$55</c:f>
              <c:numCache>
                <c:formatCode>0%</c:formatCode>
                <c:ptCount val="4"/>
                <c:pt idx="0">
                  <c:v>0</c:v>
                </c:pt>
                <c:pt idx="1">
                  <c:v>0.05</c:v>
                </c:pt>
                <c:pt idx="2">
                  <c:v>0.04</c:v>
                </c:pt>
                <c:pt idx="3">
                  <c:v>0.04</c:v>
                </c:pt>
              </c:numCache>
            </c:numRef>
          </c:val>
          <c:smooth val="0"/>
          <c:extLst>
            <c:ext xmlns:c16="http://schemas.microsoft.com/office/drawing/2014/chart" uri="{C3380CC4-5D6E-409C-BE32-E72D297353CC}">
              <c16:uniqueId val="{00000002-D080-47FF-9A30-5689F2FA0CBF}"/>
            </c:ext>
          </c:extLst>
        </c:ser>
        <c:dLbls>
          <c:showLegendKey val="0"/>
          <c:showVal val="0"/>
          <c:showCatName val="0"/>
          <c:showSerName val="0"/>
          <c:showPercent val="0"/>
          <c:showBubbleSize val="0"/>
        </c:dLbls>
        <c:smooth val="0"/>
        <c:axId val="1086518600"/>
        <c:axId val="1086522560"/>
      </c:lineChart>
      <c:catAx>
        <c:axId val="108651860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86522560"/>
        <c:crosses val="autoZero"/>
        <c:auto val="1"/>
        <c:lblAlgn val="ctr"/>
        <c:lblOffset val="100"/>
        <c:noMultiLvlLbl val="0"/>
      </c:catAx>
      <c:valAx>
        <c:axId val="108652256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86518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Offered a VPS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Sheet1!$B$105</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Sheet1!$C$104:$F$104</c:f>
              <c:strCache>
                <c:ptCount val="4"/>
                <c:pt idx="0">
                  <c:v>Q1</c:v>
                </c:pt>
                <c:pt idx="1">
                  <c:v>Q2</c:v>
                </c:pt>
                <c:pt idx="2">
                  <c:v>Q3</c:v>
                </c:pt>
                <c:pt idx="3">
                  <c:v>Q4</c:v>
                </c:pt>
              </c:strCache>
            </c:strRef>
          </c:cat>
          <c:val>
            <c:numRef>
              <c:f>Sheet1!$C$105:$F$105</c:f>
              <c:numCache>
                <c:formatCode>0%</c:formatCode>
                <c:ptCount val="4"/>
                <c:pt idx="0">
                  <c:v>0.89</c:v>
                </c:pt>
                <c:pt idx="1">
                  <c:v>0.5</c:v>
                </c:pt>
                <c:pt idx="2">
                  <c:v>0.64</c:v>
                </c:pt>
                <c:pt idx="3">
                  <c:v>0.9</c:v>
                </c:pt>
              </c:numCache>
            </c:numRef>
          </c:val>
          <c:smooth val="0"/>
          <c:extLst>
            <c:ext xmlns:c16="http://schemas.microsoft.com/office/drawing/2014/chart" uri="{C3380CC4-5D6E-409C-BE32-E72D297353CC}">
              <c16:uniqueId val="{00000000-E473-4C75-B298-4F9B9F90F17B}"/>
            </c:ext>
          </c:extLst>
        </c:ser>
        <c:ser>
          <c:idx val="1"/>
          <c:order val="1"/>
          <c:tx>
            <c:strRef>
              <c:f>Sheet1!$B$106</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Sheet1!$C$104:$F$104</c:f>
              <c:strCache>
                <c:ptCount val="4"/>
                <c:pt idx="0">
                  <c:v>Q1</c:v>
                </c:pt>
                <c:pt idx="1">
                  <c:v>Q2</c:v>
                </c:pt>
                <c:pt idx="2">
                  <c:v>Q3</c:v>
                </c:pt>
                <c:pt idx="3">
                  <c:v>Q4</c:v>
                </c:pt>
              </c:strCache>
            </c:strRef>
          </c:cat>
          <c:val>
            <c:numRef>
              <c:f>Sheet1!$C$106:$F$106</c:f>
              <c:numCache>
                <c:formatCode>0%</c:formatCode>
                <c:ptCount val="4"/>
                <c:pt idx="0">
                  <c:v>0.11</c:v>
                </c:pt>
                <c:pt idx="1">
                  <c:v>0.5</c:v>
                </c:pt>
                <c:pt idx="2">
                  <c:v>0.36</c:v>
                </c:pt>
                <c:pt idx="3">
                  <c:v>0.1</c:v>
                </c:pt>
              </c:numCache>
            </c:numRef>
          </c:val>
          <c:smooth val="0"/>
          <c:extLst>
            <c:ext xmlns:c16="http://schemas.microsoft.com/office/drawing/2014/chart" uri="{C3380CC4-5D6E-409C-BE32-E72D297353CC}">
              <c16:uniqueId val="{00000001-E473-4C75-B298-4F9B9F90F17B}"/>
            </c:ext>
          </c:extLst>
        </c:ser>
        <c:dLbls>
          <c:showLegendKey val="0"/>
          <c:showVal val="0"/>
          <c:showCatName val="0"/>
          <c:showSerName val="0"/>
          <c:showPercent val="0"/>
          <c:showBubbleSize val="0"/>
        </c:dLbls>
        <c:smooth val="0"/>
        <c:axId val="858387448"/>
        <c:axId val="858389248"/>
      </c:lineChart>
      <c:catAx>
        <c:axId val="8583874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58389248"/>
        <c:crosses val="autoZero"/>
        <c:auto val="1"/>
        <c:lblAlgn val="ctr"/>
        <c:lblOffset val="100"/>
        <c:noMultiLvlLbl val="0"/>
      </c:catAx>
      <c:valAx>
        <c:axId val="8583892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58387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VPS Taken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Sheet1!$M$105</c:f>
              <c:strCache>
                <c:ptCount val="1"/>
                <c:pt idx="0">
                  <c:v>Taken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Sheet1!$N$104:$Q$104</c:f>
              <c:strCache>
                <c:ptCount val="4"/>
                <c:pt idx="0">
                  <c:v>Q1</c:v>
                </c:pt>
                <c:pt idx="1">
                  <c:v>Q2</c:v>
                </c:pt>
                <c:pt idx="2">
                  <c:v>Q3</c:v>
                </c:pt>
                <c:pt idx="3">
                  <c:v>Q4</c:v>
                </c:pt>
              </c:strCache>
            </c:strRef>
          </c:cat>
          <c:val>
            <c:numRef>
              <c:f>Sheet1!$N$105:$Q$105</c:f>
              <c:numCache>
                <c:formatCode>0%</c:formatCode>
                <c:ptCount val="4"/>
                <c:pt idx="0">
                  <c:v>0.44</c:v>
                </c:pt>
                <c:pt idx="1">
                  <c:v>0.4</c:v>
                </c:pt>
                <c:pt idx="2">
                  <c:v>0.71</c:v>
                </c:pt>
                <c:pt idx="3">
                  <c:v>0.7</c:v>
                </c:pt>
              </c:numCache>
            </c:numRef>
          </c:val>
          <c:smooth val="0"/>
          <c:extLst>
            <c:ext xmlns:c16="http://schemas.microsoft.com/office/drawing/2014/chart" uri="{C3380CC4-5D6E-409C-BE32-E72D297353CC}">
              <c16:uniqueId val="{00000000-536E-478D-A855-AD2A4B4235C5}"/>
            </c:ext>
          </c:extLst>
        </c:ser>
        <c:ser>
          <c:idx val="1"/>
          <c:order val="1"/>
          <c:tx>
            <c:strRef>
              <c:f>Sheet1!$M$106</c:f>
              <c:strCache>
                <c:ptCount val="1"/>
                <c:pt idx="0">
                  <c:v>Declined</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Sheet1!$N$104:$Q$104</c:f>
              <c:strCache>
                <c:ptCount val="4"/>
                <c:pt idx="0">
                  <c:v>Q1</c:v>
                </c:pt>
                <c:pt idx="1">
                  <c:v>Q2</c:v>
                </c:pt>
                <c:pt idx="2">
                  <c:v>Q3</c:v>
                </c:pt>
                <c:pt idx="3">
                  <c:v>Q4</c:v>
                </c:pt>
              </c:strCache>
            </c:strRef>
          </c:cat>
          <c:val>
            <c:numRef>
              <c:f>Sheet1!$N$106:$Q$106</c:f>
              <c:numCache>
                <c:formatCode>0%</c:formatCode>
                <c:ptCount val="4"/>
                <c:pt idx="0">
                  <c:v>0.6</c:v>
                </c:pt>
                <c:pt idx="1">
                  <c:v>0.6</c:v>
                </c:pt>
                <c:pt idx="2">
                  <c:v>0.14000000000000001</c:v>
                </c:pt>
                <c:pt idx="3">
                  <c:v>0</c:v>
                </c:pt>
              </c:numCache>
            </c:numRef>
          </c:val>
          <c:smooth val="0"/>
          <c:extLst>
            <c:ext xmlns:c16="http://schemas.microsoft.com/office/drawing/2014/chart" uri="{C3380CC4-5D6E-409C-BE32-E72D297353CC}">
              <c16:uniqueId val="{00000001-536E-478D-A855-AD2A4B4235C5}"/>
            </c:ext>
          </c:extLst>
        </c:ser>
        <c:ser>
          <c:idx val="2"/>
          <c:order val="2"/>
          <c:tx>
            <c:strRef>
              <c:f>Sheet1!$M$107</c:f>
              <c:strCache>
                <c:ptCount val="1"/>
                <c:pt idx="0">
                  <c:v>Not Taken </c:v>
                </c:pt>
              </c:strCache>
            </c:strRef>
          </c:tx>
          <c:spPr>
            <a:ln w="22225" cap="rnd">
              <a:solidFill>
                <a:schemeClr val="accent3"/>
              </a:solidFill>
            </a:ln>
            <a:effectLst>
              <a:glow rad="139700">
                <a:schemeClr val="accent3">
                  <a:satMod val="175000"/>
                  <a:alpha val="14000"/>
                </a:schemeClr>
              </a:glow>
            </a:effectLst>
          </c:spPr>
          <c:marker>
            <c:symbol val="none"/>
          </c:marker>
          <c:dLbls>
            <c:dLbl>
              <c:idx val="2"/>
              <c:layout>
                <c:manualLayout>
                  <c:x val="-5.5625086914199325E-3"/>
                  <c:y val="-6.9541029207232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6E-478D-A855-AD2A4B4235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Sheet1!$N$104:$Q$104</c:f>
              <c:strCache>
                <c:ptCount val="4"/>
                <c:pt idx="0">
                  <c:v>Q1</c:v>
                </c:pt>
                <c:pt idx="1">
                  <c:v>Q2</c:v>
                </c:pt>
                <c:pt idx="2">
                  <c:v>Q3</c:v>
                </c:pt>
                <c:pt idx="3">
                  <c:v>Q4</c:v>
                </c:pt>
              </c:strCache>
            </c:strRef>
          </c:cat>
          <c:val>
            <c:numRef>
              <c:f>Sheet1!$N$107:$Q$107</c:f>
              <c:numCache>
                <c:formatCode>0%</c:formatCode>
                <c:ptCount val="4"/>
                <c:pt idx="0">
                  <c:v>0.06</c:v>
                </c:pt>
                <c:pt idx="1">
                  <c:v>0</c:v>
                </c:pt>
                <c:pt idx="2">
                  <c:v>0.15</c:v>
                </c:pt>
                <c:pt idx="3">
                  <c:v>0.3</c:v>
                </c:pt>
              </c:numCache>
            </c:numRef>
          </c:val>
          <c:smooth val="0"/>
          <c:extLst>
            <c:ext xmlns:c16="http://schemas.microsoft.com/office/drawing/2014/chart" uri="{C3380CC4-5D6E-409C-BE32-E72D297353CC}">
              <c16:uniqueId val="{00000003-536E-478D-A855-AD2A4B4235C5}"/>
            </c:ext>
          </c:extLst>
        </c:ser>
        <c:dLbls>
          <c:showLegendKey val="0"/>
          <c:showVal val="0"/>
          <c:showCatName val="0"/>
          <c:showSerName val="0"/>
          <c:showPercent val="0"/>
          <c:showBubbleSize val="0"/>
        </c:dLbls>
        <c:smooth val="0"/>
        <c:axId val="802322712"/>
        <c:axId val="802325952"/>
      </c:lineChart>
      <c:catAx>
        <c:axId val="80232271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02325952"/>
        <c:crosses val="autoZero"/>
        <c:auto val="1"/>
        <c:lblAlgn val="ctr"/>
        <c:lblOffset val="100"/>
        <c:noMultiLvlLbl val="0"/>
      </c:catAx>
      <c:valAx>
        <c:axId val="80232595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802322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Who Had Post Charge Key Stage Updates Provided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Sheet1!$M$131</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Sheet1!$N$130:$Q$130</c:f>
              <c:strCache>
                <c:ptCount val="4"/>
                <c:pt idx="0">
                  <c:v>Q1</c:v>
                </c:pt>
                <c:pt idx="1">
                  <c:v>Q2</c:v>
                </c:pt>
                <c:pt idx="2">
                  <c:v>Q3</c:v>
                </c:pt>
                <c:pt idx="3">
                  <c:v>Q4</c:v>
                </c:pt>
              </c:strCache>
            </c:strRef>
          </c:cat>
          <c:val>
            <c:numRef>
              <c:f>Sheet1!$N$131:$Q$131</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0-BF18-42D6-9F26-17C609A2BB2C}"/>
            </c:ext>
          </c:extLst>
        </c:ser>
        <c:ser>
          <c:idx val="1"/>
          <c:order val="1"/>
          <c:tx>
            <c:strRef>
              <c:f>Sheet1!$M$132</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cat>
            <c:strRef>
              <c:f>Sheet1!$N$130:$Q$130</c:f>
              <c:strCache>
                <c:ptCount val="4"/>
                <c:pt idx="0">
                  <c:v>Q1</c:v>
                </c:pt>
                <c:pt idx="1">
                  <c:v>Q2</c:v>
                </c:pt>
                <c:pt idx="2">
                  <c:v>Q3</c:v>
                </c:pt>
                <c:pt idx="3">
                  <c:v>Q4</c:v>
                </c:pt>
              </c:strCache>
            </c:strRef>
          </c:cat>
          <c:val>
            <c:numRef>
              <c:f>Sheet1!$N$132:$Q$132</c:f>
              <c:numCache>
                <c:formatCode>0%</c:formatCode>
                <c:ptCount val="4"/>
                <c:pt idx="0">
                  <c:v>0</c:v>
                </c:pt>
                <c:pt idx="1">
                  <c:v>0</c:v>
                </c:pt>
                <c:pt idx="2">
                  <c:v>0</c:v>
                </c:pt>
                <c:pt idx="3">
                  <c:v>0</c:v>
                </c:pt>
              </c:numCache>
            </c:numRef>
          </c:val>
          <c:smooth val="0"/>
          <c:extLst>
            <c:ext xmlns:c16="http://schemas.microsoft.com/office/drawing/2014/chart" uri="{C3380CC4-5D6E-409C-BE32-E72D297353CC}">
              <c16:uniqueId val="{00000001-BF18-42D6-9F26-17C609A2BB2C}"/>
            </c:ext>
          </c:extLst>
        </c:ser>
        <c:dLbls>
          <c:showLegendKey val="0"/>
          <c:showVal val="0"/>
          <c:showCatName val="0"/>
          <c:showSerName val="0"/>
          <c:showPercent val="0"/>
          <c:showBubbleSize val="0"/>
        </c:dLbls>
        <c:smooth val="0"/>
        <c:axId val="1093224144"/>
        <c:axId val="1093230264"/>
      </c:lineChart>
      <c:catAx>
        <c:axId val="109322414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93230264"/>
        <c:crosses val="autoZero"/>
        <c:auto val="1"/>
        <c:lblAlgn val="ctr"/>
        <c:lblOffset val="100"/>
        <c:noMultiLvlLbl val="0"/>
      </c:catAx>
      <c:valAx>
        <c:axId val="10932302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93224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Who Received Final Court Update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Sheet1!$B$155</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Sheet1!$C$154:$F$154</c:f>
              <c:strCache>
                <c:ptCount val="4"/>
                <c:pt idx="0">
                  <c:v>Q1</c:v>
                </c:pt>
                <c:pt idx="1">
                  <c:v>Q2</c:v>
                </c:pt>
                <c:pt idx="2">
                  <c:v>Q3</c:v>
                </c:pt>
                <c:pt idx="3">
                  <c:v>Q4</c:v>
                </c:pt>
              </c:strCache>
            </c:strRef>
          </c:cat>
          <c:val>
            <c:numRef>
              <c:f>Sheet1!$C$155:$F$155</c:f>
              <c:numCache>
                <c:formatCode>0%</c:formatCode>
                <c:ptCount val="4"/>
                <c:pt idx="0">
                  <c:v>0.94</c:v>
                </c:pt>
                <c:pt idx="1">
                  <c:v>1</c:v>
                </c:pt>
                <c:pt idx="2">
                  <c:v>0.89</c:v>
                </c:pt>
                <c:pt idx="3">
                  <c:v>0.8</c:v>
                </c:pt>
              </c:numCache>
            </c:numRef>
          </c:val>
          <c:smooth val="0"/>
          <c:extLst>
            <c:ext xmlns:c16="http://schemas.microsoft.com/office/drawing/2014/chart" uri="{C3380CC4-5D6E-409C-BE32-E72D297353CC}">
              <c16:uniqueId val="{00000000-B62E-41C0-B1C2-1B4C1F324F01}"/>
            </c:ext>
          </c:extLst>
        </c:ser>
        <c:ser>
          <c:idx val="1"/>
          <c:order val="1"/>
          <c:tx>
            <c:strRef>
              <c:f>Sheet1!$B$156</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Sheet1!$C$154:$F$154</c:f>
              <c:strCache>
                <c:ptCount val="4"/>
                <c:pt idx="0">
                  <c:v>Q1</c:v>
                </c:pt>
                <c:pt idx="1">
                  <c:v>Q2</c:v>
                </c:pt>
                <c:pt idx="2">
                  <c:v>Q3</c:v>
                </c:pt>
                <c:pt idx="3">
                  <c:v>Q4</c:v>
                </c:pt>
              </c:strCache>
            </c:strRef>
          </c:cat>
          <c:val>
            <c:numRef>
              <c:f>Sheet1!$C$156:$F$156</c:f>
              <c:numCache>
                <c:formatCode>0%</c:formatCode>
                <c:ptCount val="4"/>
                <c:pt idx="0">
                  <c:v>0.06</c:v>
                </c:pt>
                <c:pt idx="1">
                  <c:v>0</c:v>
                </c:pt>
                <c:pt idx="2">
                  <c:v>0.11</c:v>
                </c:pt>
                <c:pt idx="3">
                  <c:v>0.2</c:v>
                </c:pt>
              </c:numCache>
            </c:numRef>
          </c:val>
          <c:smooth val="0"/>
          <c:extLst>
            <c:ext xmlns:c16="http://schemas.microsoft.com/office/drawing/2014/chart" uri="{C3380CC4-5D6E-409C-BE32-E72D297353CC}">
              <c16:uniqueId val="{00000001-B62E-41C0-B1C2-1B4C1F324F01}"/>
            </c:ext>
          </c:extLst>
        </c:ser>
        <c:dLbls>
          <c:showLegendKey val="0"/>
          <c:showVal val="0"/>
          <c:showCatName val="0"/>
          <c:showSerName val="0"/>
          <c:showPercent val="0"/>
          <c:showBubbleSize val="0"/>
        </c:dLbls>
        <c:smooth val="0"/>
        <c:axId val="1137077848"/>
        <c:axId val="1137075688"/>
      </c:lineChart>
      <c:catAx>
        <c:axId val="11370778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37075688"/>
        <c:crosses val="autoZero"/>
        <c:auto val="1"/>
        <c:lblAlgn val="ctr"/>
        <c:lblOffset val="100"/>
        <c:noMultiLvlLbl val="0"/>
      </c:catAx>
      <c:valAx>
        <c:axId val="11370756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37077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crime recorded within 24 Hours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within 24 Hours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Sheet1!$A$2:$A$13</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Sheet1!$B$2:$B$13</c:f>
              <c:numCache>
                <c:formatCode>#,##0.0%</c:formatCode>
                <c:ptCount val="12"/>
                <c:pt idx="0">
                  <c:v>0.91428571428571426</c:v>
                </c:pt>
                <c:pt idx="1">
                  <c:v>0.91445132920247851</c:v>
                </c:pt>
                <c:pt idx="2">
                  <c:v>0.90147385422975979</c:v>
                </c:pt>
                <c:pt idx="3">
                  <c:v>0.91488952929875123</c:v>
                </c:pt>
                <c:pt idx="4">
                  <c:v>0.91081131721941166</c:v>
                </c:pt>
                <c:pt idx="5">
                  <c:v>0.90724346076458751</c:v>
                </c:pt>
                <c:pt idx="6">
                  <c:v>0.90246791707798613</c:v>
                </c:pt>
                <c:pt idx="7">
                  <c:v>0.89761092150170652</c:v>
                </c:pt>
                <c:pt idx="8">
                  <c:v>0.90491355777979987</c:v>
                </c:pt>
                <c:pt idx="9">
                  <c:v>0.92366081110388198</c:v>
                </c:pt>
                <c:pt idx="10">
                  <c:v>0.90836079077429988</c:v>
                </c:pt>
                <c:pt idx="11">
                  <c:v>0.90327029156816396</c:v>
                </c:pt>
              </c:numCache>
            </c:numRef>
          </c:val>
          <c:smooth val="0"/>
          <c:extLst>
            <c:ext xmlns:c16="http://schemas.microsoft.com/office/drawing/2014/chart" uri="{C3380CC4-5D6E-409C-BE32-E72D297353CC}">
              <c16:uniqueId val="{00000000-F06B-4077-A02E-F66805317E1A}"/>
            </c:ext>
          </c:extLst>
        </c:ser>
        <c:dLbls>
          <c:showLegendKey val="0"/>
          <c:showVal val="0"/>
          <c:showCatName val="0"/>
          <c:showSerName val="0"/>
          <c:showPercent val="0"/>
          <c:showBubbleSize val="0"/>
        </c:dLbls>
        <c:smooth val="0"/>
        <c:axId val="466333864"/>
        <c:axId val="466327384"/>
      </c:lineChart>
      <c:dateAx>
        <c:axId val="466333864"/>
        <c:scaling>
          <c:orientation val="minMax"/>
        </c:scaling>
        <c:delete val="0"/>
        <c:axPos val="b"/>
        <c:numFmt formatCode="mmm\-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66327384"/>
        <c:crosses val="autoZero"/>
        <c:auto val="1"/>
        <c:lblOffset val="100"/>
        <c:baseTimeUnit val="months"/>
      </c:dateAx>
      <c:valAx>
        <c:axId val="466327384"/>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66333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an Incident Number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Sheet1!$B$4</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dLbl>
              <c:idx val="0"/>
              <c:layout>
                <c:manualLayout>
                  <c:x val="2.5462668816039986E-17"/>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86-434A-B90F-15339D4C05D3}"/>
                </c:ext>
              </c:extLst>
            </c:dLbl>
            <c:dLbl>
              <c:idx val="1"/>
              <c:layout>
                <c:manualLayout>
                  <c:x val="0"/>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86-434A-B90F-15339D4C05D3}"/>
                </c:ext>
              </c:extLst>
            </c:dLbl>
            <c:dLbl>
              <c:idx val="2"/>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86-434A-B90F-15339D4C05D3}"/>
                </c:ext>
              </c:extLst>
            </c:dLbl>
            <c:dLbl>
              <c:idx val="3"/>
              <c:layout>
                <c:manualLayout>
                  <c:x val="-3.0555555555555555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86-434A-B90F-15339D4C05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Sheet1!$C$3:$F$3</c:f>
              <c:strCache>
                <c:ptCount val="4"/>
                <c:pt idx="0">
                  <c:v>Q1</c:v>
                </c:pt>
                <c:pt idx="1">
                  <c:v>Q2</c:v>
                </c:pt>
                <c:pt idx="2">
                  <c:v>Q3</c:v>
                </c:pt>
                <c:pt idx="3">
                  <c:v>Q4</c:v>
                </c:pt>
              </c:strCache>
            </c:strRef>
          </c:cat>
          <c:val>
            <c:numRef>
              <c:f>Sheet1!$C$4:$F$4</c:f>
              <c:numCache>
                <c:formatCode>0%</c:formatCode>
                <c:ptCount val="4"/>
                <c:pt idx="0">
                  <c:v>0.89</c:v>
                </c:pt>
                <c:pt idx="1">
                  <c:v>0.89</c:v>
                </c:pt>
                <c:pt idx="2">
                  <c:v>0.94</c:v>
                </c:pt>
                <c:pt idx="3">
                  <c:v>0.96</c:v>
                </c:pt>
              </c:numCache>
            </c:numRef>
          </c:val>
          <c:smooth val="0"/>
          <c:extLst>
            <c:ext xmlns:c16="http://schemas.microsoft.com/office/drawing/2014/chart" uri="{C3380CC4-5D6E-409C-BE32-E72D297353CC}">
              <c16:uniqueId val="{00000004-FE86-434A-B90F-15339D4C05D3}"/>
            </c:ext>
          </c:extLst>
        </c:ser>
        <c:ser>
          <c:idx val="1"/>
          <c:order val="1"/>
          <c:tx>
            <c:strRef>
              <c:f>Sheet1!$B$5</c:f>
              <c:strCache>
                <c:ptCount val="1"/>
                <c:pt idx="0">
                  <c:v>Opt Out </c:v>
                </c:pt>
              </c:strCache>
            </c:strRef>
          </c:tx>
          <c:spPr>
            <a:ln w="22225" cap="rnd">
              <a:solidFill>
                <a:schemeClr val="accent2"/>
              </a:solidFill>
            </a:ln>
            <a:effectLst>
              <a:glow rad="139700">
                <a:schemeClr val="accent2">
                  <a:satMod val="175000"/>
                  <a:alpha val="14000"/>
                </a:schemeClr>
              </a:glow>
            </a:effectLst>
          </c:spPr>
          <c:marker>
            <c:symbol val="none"/>
          </c:marker>
          <c:cat>
            <c:strRef>
              <c:f>Sheet1!$C$3:$F$3</c:f>
              <c:strCache>
                <c:ptCount val="4"/>
                <c:pt idx="0">
                  <c:v>Q1</c:v>
                </c:pt>
                <c:pt idx="1">
                  <c:v>Q2</c:v>
                </c:pt>
                <c:pt idx="2">
                  <c:v>Q3</c:v>
                </c:pt>
                <c:pt idx="3">
                  <c:v>Q4</c:v>
                </c:pt>
              </c:strCache>
            </c:strRef>
          </c:cat>
          <c:val>
            <c:numRef>
              <c:f>Sheet1!$C$5:$F$5</c:f>
              <c:numCache>
                <c:formatCode>0%</c:formatCode>
                <c:ptCount val="4"/>
                <c:pt idx="0">
                  <c:v>0.09</c:v>
                </c:pt>
                <c:pt idx="1">
                  <c:v>0.11</c:v>
                </c:pt>
                <c:pt idx="2">
                  <c:v>0.06</c:v>
                </c:pt>
                <c:pt idx="3">
                  <c:v>0.03</c:v>
                </c:pt>
              </c:numCache>
            </c:numRef>
          </c:val>
          <c:smooth val="0"/>
          <c:extLst>
            <c:ext xmlns:c16="http://schemas.microsoft.com/office/drawing/2014/chart" uri="{C3380CC4-5D6E-409C-BE32-E72D297353CC}">
              <c16:uniqueId val="{00000005-FE86-434A-B90F-15339D4C05D3}"/>
            </c:ext>
          </c:extLst>
        </c:ser>
        <c:ser>
          <c:idx val="2"/>
          <c:order val="2"/>
          <c:tx>
            <c:strRef>
              <c:f>Sheet1!$B$6</c:f>
              <c:strCache>
                <c:ptCount val="1"/>
                <c:pt idx="0">
                  <c:v>No </c:v>
                </c:pt>
              </c:strCache>
            </c:strRef>
          </c:tx>
          <c:spPr>
            <a:ln w="22225" cap="rnd">
              <a:solidFill>
                <a:schemeClr val="accent3"/>
              </a:solidFill>
            </a:ln>
            <a:effectLst>
              <a:glow rad="139700">
                <a:schemeClr val="accent3">
                  <a:satMod val="175000"/>
                  <a:alpha val="14000"/>
                </a:schemeClr>
              </a:glow>
            </a:effectLst>
          </c:spPr>
          <c:marker>
            <c:symbol val="none"/>
          </c:marker>
          <c:cat>
            <c:strRef>
              <c:f>Sheet1!$C$3:$F$3</c:f>
              <c:strCache>
                <c:ptCount val="4"/>
                <c:pt idx="0">
                  <c:v>Q1</c:v>
                </c:pt>
                <c:pt idx="1">
                  <c:v>Q2</c:v>
                </c:pt>
                <c:pt idx="2">
                  <c:v>Q3</c:v>
                </c:pt>
                <c:pt idx="3">
                  <c:v>Q4</c:v>
                </c:pt>
              </c:strCache>
            </c:strRef>
          </c:cat>
          <c:val>
            <c:numRef>
              <c:f>Sheet1!$C$6:$F$6</c:f>
              <c:numCache>
                <c:formatCode>0%</c:formatCode>
                <c:ptCount val="4"/>
                <c:pt idx="0">
                  <c:v>0.02</c:v>
                </c:pt>
                <c:pt idx="1">
                  <c:v>0</c:v>
                </c:pt>
                <c:pt idx="2">
                  <c:v>0</c:v>
                </c:pt>
                <c:pt idx="3">
                  <c:v>0.01</c:v>
                </c:pt>
              </c:numCache>
            </c:numRef>
          </c:val>
          <c:smooth val="0"/>
          <c:extLst>
            <c:ext xmlns:c16="http://schemas.microsoft.com/office/drawing/2014/chart" uri="{C3380CC4-5D6E-409C-BE32-E72D297353CC}">
              <c16:uniqueId val="{00000006-FE86-434A-B90F-15339D4C05D3}"/>
            </c:ext>
          </c:extLst>
        </c:ser>
        <c:dLbls>
          <c:showLegendKey val="0"/>
          <c:showVal val="0"/>
          <c:showCatName val="0"/>
          <c:showSerName val="0"/>
          <c:showPercent val="0"/>
          <c:showBubbleSize val="0"/>
        </c:dLbls>
        <c:smooth val="0"/>
        <c:axId val="997085576"/>
        <c:axId val="997080896"/>
      </c:lineChart>
      <c:catAx>
        <c:axId val="9970855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97080896"/>
        <c:crosses val="autoZero"/>
        <c:auto val="1"/>
        <c:lblAlgn val="ctr"/>
        <c:lblOffset val="100"/>
        <c:noMultiLvlLbl val="0"/>
      </c:catAx>
      <c:valAx>
        <c:axId val="99708089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97085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Allocated to VCU in 48 Hours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Sheet1!$B$30</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cat>
            <c:strRef>
              <c:f>Sheet1!$C$29:$F$29</c:f>
              <c:strCache>
                <c:ptCount val="4"/>
                <c:pt idx="0">
                  <c:v>Q1</c:v>
                </c:pt>
                <c:pt idx="1">
                  <c:v>Q2</c:v>
                </c:pt>
                <c:pt idx="2">
                  <c:v>Q3</c:v>
                </c:pt>
                <c:pt idx="3">
                  <c:v>Q4</c:v>
                </c:pt>
              </c:strCache>
            </c:strRef>
          </c:cat>
          <c:val>
            <c:numRef>
              <c:f>Sheet1!$C$30:$F$30</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0-CC37-442D-B42C-DC717DD208D3}"/>
            </c:ext>
          </c:extLst>
        </c:ser>
        <c:dLbls>
          <c:showLegendKey val="0"/>
          <c:showVal val="0"/>
          <c:showCatName val="0"/>
          <c:showSerName val="0"/>
          <c:showPercent val="0"/>
          <c:showBubbleSize val="0"/>
        </c:dLbls>
        <c:smooth val="0"/>
        <c:axId val="1111950928"/>
        <c:axId val="1111954168"/>
      </c:lineChart>
      <c:catAx>
        <c:axId val="111195092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11954168"/>
        <c:crosses val="autoZero"/>
        <c:auto val="1"/>
        <c:lblAlgn val="ctr"/>
        <c:lblOffset val="100"/>
        <c:noMultiLvlLbl val="0"/>
      </c:catAx>
      <c:valAx>
        <c:axId val="11119541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11950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Who Completed a Needs Assessment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Sheet1!$M$28</c:f>
              <c:strCache>
                <c:ptCount val="1"/>
                <c:pt idx="0">
                  <c:v>Yes </c:v>
                </c:pt>
              </c:strCache>
            </c:strRef>
          </c:tx>
          <c:spPr>
            <a:ln w="22225" cap="rnd">
              <a:solidFill>
                <a:schemeClr val="accent1"/>
              </a:solidFill>
            </a:ln>
            <a:effectLst>
              <a:glow rad="139700">
                <a:schemeClr val="accent1">
                  <a:satMod val="175000"/>
                  <a:alpha val="14000"/>
                </a:schemeClr>
              </a:glow>
            </a:effectLst>
          </c:spPr>
          <c:marker>
            <c:symbol val="circle"/>
            <c:size val="4"/>
            <c:spPr>
              <a:solidFill>
                <a:schemeClr val="accent1">
                  <a:lumMod val="60000"/>
                  <a:lumOff val="40000"/>
                </a:schemeClr>
              </a:solidFill>
              <a:ln>
                <a:noFill/>
              </a:ln>
              <a:effectLst>
                <a:glow rad="63500">
                  <a:schemeClr val="accent1">
                    <a:satMod val="175000"/>
                    <a:alpha val="25000"/>
                  </a:schemeClr>
                </a:glo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Sheet1!$N$27:$Q$27</c:f>
              <c:strCache>
                <c:ptCount val="4"/>
                <c:pt idx="0">
                  <c:v>Q1</c:v>
                </c:pt>
                <c:pt idx="1">
                  <c:v>Q2</c:v>
                </c:pt>
                <c:pt idx="2">
                  <c:v>Q3</c:v>
                </c:pt>
                <c:pt idx="3">
                  <c:v>Q4</c:v>
                </c:pt>
              </c:strCache>
            </c:strRef>
          </c:cat>
          <c:val>
            <c:numRef>
              <c:f>Sheet1!$N$28:$Q$28</c:f>
              <c:numCache>
                <c:formatCode>0%</c:formatCode>
                <c:ptCount val="4"/>
                <c:pt idx="0">
                  <c:v>0.76</c:v>
                </c:pt>
                <c:pt idx="1">
                  <c:v>0.87</c:v>
                </c:pt>
                <c:pt idx="2">
                  <c:v>0.87</c:v>
                </c:pt>
                <c:pt idx="3">
                  <c:v>0.73</c:v>
                </c:pt>
              </c:numCache>
            </c:numRef>
          </c:val>
          <c:smooth val="0"/>
          <c:extLst>
            <c:ext xmlns:c16="http://schemas.microsoft.com/office/drawing/2014/chart" uri="{C3380CC4-5D6E-409C-BE32-E72D297353CC}">
              <c16:uniqueId val="{00000000-90D8-45B5-9824-EA439A3FBFAD}"/>
            </c:ext>
          </c:extLst>
        </c:ser>
        <c:ser>
          <c:idx val="1"/>
          <c:order val="1"/>
          <c:tx>
            <c:strRef>
              <c:f>Sheet1!$M$29</c:f>
              <c:strCache>
                <c:ptCount val="1"/>
                <c:pt idx="0">
                  <c:v>No</c:v>
                </c:pt>
              </c:strCache>
            </c:strRef>
          </c:tx>
          <c:spPr>
            <a:ln w="22225" cap="rnd">
              <a:solidFill>
                <a:schemeClr val="accent2"/>
              </a:solidFill>
            </a:ln>
            <a:effectLst>
              <a:glow rad="139700">
                <a:schemeClr val="accent2">
                  <a:satMod val="175000"/>
                  <a:alpha val="14000"/>
                </a:schemeClr>
              </a:glow>
            </a:effectLst>
          </c:spPr>
          <c:marker>
            <c:symbol val="circle"/>
            <c:size val="4"/>
            <c:spPr>
              <a:solidFill>
                <a:schemeClr val="accent2">
                  <a:lumMod val="60000"/>
                  <a:lumOff val="40000"/>
                </a:schemeClr>
              </a:solidFill>
              <a:ln>
                <a:noFill/>
              </a:ln>
              <a:effectLst>
                <a:glow rad="63500">
                  <a:schemeClr val="accent2">
                    <a:satMod val="175000"/>
                    <a:alpha val="25000"/>
                  </a:schemeClr>
                </a:glo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Sheet1!$N$27:$Q$27</c:f>
              <c:strCache>
                <c:ptCount val="4"/>
                <c:pt idx="0">
                  <c:v>Q1</c:v>
                </c:pt>
                <c:pt idx="1">
                  <c:v>Q2</c:v>
                </c:pt>
                <c:pt idx="2">
                  <c:v>Q3</c:v>
                </c:pt>
                <c:pt idx="3">
                  <c:v>Q4</c:v>
                </c:pt>
              </c:strCache>
            </c:strRef>
          </c:cat>
          <c:val>
            <c:numRef>
              <c:f>Sheet1!$N$29:$Q$29</c:f>
              <c:numCache>
                <c:formatCode>0%</c:formatCode>
                <c:ptCount val="4"/>
                <c:pt idx="0">
                  <c:v>0.24</c:v>
                </c:pt>
                <c:pt idx="1">
                  <c:v>0.13</c:v>
                </c:pt>
                <c:pt idx="2">
                  <c:v>0.13</c:v>
                </c:pt>
                <c:pt idx="3">
                  <c:v>0.27</c:v>
                </c:pt>
              </c:numCache>
            </c:numRef>
          </c:val>
          <c:smooth val="0"/>
          <c:extLst>
            <c:ext xmlns:c16="http://schemas.microsoft.com/office/drawing/2014/chart" uri="{C3380CC4-5D6E-409C-BE32-E72D297353CC}">
              <c16:uniqueId val="{00000001-90D8-45B5-9824-EA439A3FBFAD}"/>
            </c:ext>
          </c:extLst>
        </c:ser>
        <c:dLbls>
          <c:showLegendKey val="0"/>
          <c:showVal val="0"/>
          <c:showCatName val="0"/>
          <c:showSerName val="0"/>
          <c:showPercent val="0"/>
          <c:showBubbleSize val="0"/>
        </c:dLbls>
        <c:marker val="1"/>
        <c:smooth val="0"/>
        <c:axId val="920436152"/>
        <c:axId val="920430032"/>
      </c:lineChart>
      <c:catAx>
        <c:axId val="9204361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0032"/>
        <c:crosses val="autoZero"/>
        <c:auto val="1"/>
        <c:lblAlgn val="ctr"/>
        <c:lblOffset val="100"/>
        <c:noMultiLvlLbl val="0"/>
      </c:catAx>
      <c:valAx>
        <c:axId val="9204300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6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Post Charge Who Had a Needs Assessment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Sheet1!$B$131</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Sheet1!$C$130:$F$130</c:f>
              <c:strCache>
                <c:ptCount val="4"/>
                <c:pt idx="0">
                  <c:v>Q1</c:v>
                </c:pt>
                <c:pt idx="1">
                  <c:v>Q2</c:v>
                </c:pt>
                <c:pt idx="2">
                  <c:v>Q3</c:v>
                </c:pt>
                <c:pt idx="3">
                  <c:v>Q4</c:v>
                </c:pt>
              </c:strCache>
            </c:strRef>
          </c:cat>
          <c:val>
            <c:numRef>
              <c:f>Sheet1!$C$131:$F$131</c:f>
              <c:numCache>
                <c:formatCode>0%</c:formatCode>
                <c:ptCount val="4"/>
                <c:pt idx="0">
                  <c:v>0.78</c:v>
                </c:pt>
                <c:pt idx="1">
                  <c:v>0.7</c:v>
                </c:pt>
                <c:pt idx="2">
                  <c:v>0.56000000000000005</c:v>
                </c:pt>
                <c:pt idx="3">
                  <c:v>0.8</c:v>
                </c:pt>
              </c:numCache>
            </c:numRef>
          </c:val>
          <c:smooth val="0"/>
          <c:extLst>
            <c:ext xmlns:c16="http://schemas.microsoft.com/office/drawing/2014/chart" uri="{C3380CC4-5D6E-409C-BE32-E72D297353CC}">
              <c16:uniqueId val="{00000000-A1FC-4A70-A189-8C9396F046B4}"/>
            </c:ext>
          </c:extLst>
        </c:ser>
        <c:ser>
          <c:idx val="1"/>
          <c:order val="1"/>
          <c:tx>
            <c:strRef>
              <c:f>Sheet1!$B$132</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Sheet1!$C$130:$F$130</c:f>
              <c:strCache>
                <c:ptCount val="4"/>
                <c:pt idx="0">
                  <c:v>Q1</c:v>
                </c:pt>
                <c:pt idx="1">
                  <c:v>Q2</c:v>
                </c:pt>
                <c:pt idx="2">
                  <c:v>Q3</c:v>
                </c:pt>
                <c:pt idx="3">
                  <c:v>Q4</c:v>
                </c:pt>
              </c:strCache>
            </c:strRef>
          </c:cat>
          <c:val>
            <c:numRef>
              <c:f>Sheet1!$C$132:$F$132</c:f>
              <c:numCache>
                <c:formatCode>0%</c:formatCode>
                <c:ptCount val="4"/>
                <c:pt idx="0">
                  <c:v>0.22</c:v>
                </c:pt>
                <c:pt idx="1">
                  <c:v>0.3</c:v>
                </c:pt>
                <c:pt idx="2">
                  <c:v>0.44</c:v>
                </c:pt>
                <c:pt idx="3">
                  <c:v>0.2</c:v>
                </c:pt>
              </c:numCache>
            </c:numRef>
          </c:val>
          <c:smooth val="0"/>
          <c:extLst>
            <c:ext xmlns:c16="http://schemas.microsoft.com/office/drawing/2014/chart" uri="{C3380CC4-5D6E-409C-BE32-E72D297353CC}">
              <c16:uniqueId val="{00000001-A1FC-4A70-A189-8C9396F046B4}"/>
            </c:ext>
          </c:extLst>
        </c:ser>
        <c:dLbls>
          <c:showLegendKey val="0"/>
          <c:showVal val="0"/>
          <c:showCatName val="0"/>
          <c:showSerName val="0"/>
          <c:showPercent val="0"/>
          <c:showBubbleSize val="0"/>
        </c:dLbls>
        <c:smooth val="0"/>
        <c:axId val="920432552"/>
        <c:axId val="920434712"/>
      </c:lineChart>
      <c:catAx>
        <c:axId val="9204325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4712"/>
        <c:crosses val="autoZero"/>
        <c:auto val="1"/>
        <c:lblAlgn val="ctr"/>
        <c:lblOffset val="100"/>
        <c:noMultiLvlLbl val="0"/>
      </c:catAx>
      <c:valAx>
        <c:axId val="92043471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20432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Informed of CICA</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Sheet1!$B$53</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Sheet1!$C$52:$F$52</c:f>
              <c:strCache>
                <c:ptCount val="4"/>
                <c:pt idx="0">
                  <c:v>Q1</c:v>
                </c:pt>
                <c:pt idx="1">
                  <c:v>Q2</c:v>
                </c:pt>
                <c:pt idx="2">
                  <c:v>Q3</c:v>
                </c:pt>
                <c:pt idx="3">
                  <c:v>Q4</c:v>
                </c:pt>
              </c:strCache>
            </c:strRef>
          </c:cat>
          <c:val>
            <c:numRef>
              <c:f>Sheet1!$C$53:$F$53</c:f>
              <c:numCache>
                <c:formatCode>0%</c:formatCode>
                <c:ptCount val="4"/>
                <c:pt idx="0">
                  <c:v>0.89</c:v>
                </c:pt>
                <c:pt idx="1">
                  <c:v>0.89</c:v>
                </c:pt>
                <c:pt idx="2">
                  <c:v>0.94</c:v>
                </c:pt>
                <c:pt idx="3">
                  <c:v>0.96</c:v>
                </c:pt>
              </c:numCache>
            </c:numRef>
          </c:val>
          <c:smooth val="0"/>
          <c:extLst>
            <c:ext xmlns:c16="http://schemas.microsoft.com/office/drawing/2014/chart" uri="{C3380CC4-5D6E-409C-BE32-E72D297353CC}">
              <c16:uniqueId val="{00000000-AF0A-43FB-952B-906E66502D6B}"/>
            </c:ext>
          </c:extLst>
        </c:ser>
        <c:ser>
          <c:idx val="1"/>
          <c:order val="1"/>
          <c:tx>
            <c:strRef>
              <c:f>Sheet1!$B$54</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Sheet1!$C$52:$F$52</c:f>
              <c:strCache>
                <c:ptCount val="4"/>
                <c:pt idx="0">
                  <c:v>Q1</c:v>
                </c:pt>
                <c:pt idx="1">
                  <c:v>Q2</c:v>
                </c:pt>
                <c:pt idx="2">
                  <c:v>Q3</c:v>
                </c:pt>
                <c:pt idx="3">
                  <c:v>Q4</c:v>
                </c:pt>
              </c:strCache>
            </c:strRef>
          </c:cat>
          <c:val>
            <c:numRef>
              <c:f>Sheet1!$C$54:$F$54</c:f>
              <c:numCache>
                <c:formatCode>0%</c:formatCode>
                <c:ptCount val="4"/>
                <c:pt idx="0">
                  <c:v>0.11</c:v>
                </c:pt>
                <c:pt idx="1">
                  <c:v>0.11</c:v>
                </c:pt>
                <c:pt idx="2">
                  <c:v>0.06</c:v>
                </c:pt>
                <c:pt idx="3">
                  <c:v>0.04</c:v>
                </c:pt>
              </c:numCache>
            </c:numRef>
          </c:val>
          <c:smooth val="0"/>
          <c:extLst>
            <c:ext xmlns:c16="http://schemas.microsoft.com/office/drawing/2014/chart" uri="{C3380CC4-5D6E-409C-BE32-E72D297353CC}">
              <c16:uniqueId val="{00000001-AF0A-43FB-952B-906E66502D6B}"/>
            </c:ext>
          </c:extLst>
        </c:ser>
        <c:dLbls>
          <c:showLegendKey val="0"/>
          <c:showVal val="0"/>
          <c:showCatName val="0"/>
          <c:showSerName val="0"/>
          <c:showPercent val="0"/>
          <c:showBubbleSize val="0"/>
        </c:dLbls>
        <c:smooth val="0"/>
        <c:axId val="912305672"/>
        <c:axId val="912304232"/>
      </c:lineChart>
      <c:catAx>
        <c:axId val="91230567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2304232"/>
        <c:crosses val="autoZero"/>
        <c:auto val="1"/>
        <c:lblAlgn val="ctr"/>
        <c:lblOffset val="100"/>
        <c:noMultiLvlLbl val="0"/>
      </c:catAx>
      <c:valAx>
        <c:axId val="9123042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2305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a Key Stage Update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Sheet1!$B$77</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Sheet1!$C$76:$F$76</c:f>
              <c:strCache>
                <c:ptCount val="4"/>
                <c:pt idx="0">
                  <c:v>Q1</c:v>
                </c:pt>
                <c:pt idx="1">
                  <c:v>Q2</c:v>
                </c:pt>
                <c:pt idx="2">
                  <c:v>Q3</c:v>
                </c:pt>
                <c:pt idx="3">
                  <c:v>Q4</c:v>
                </c:pt>
              </c:strCache>
            </c:strRef>
          </c:cat>
          <c:val>
            <c:numRef>
              <c:f>Sheet1!$C$77:$F$77</c:f>
              <c:numCache>
                <c:formatCode>0%</c:formatCode>
                <c:ptCount val="4"/>
                <c:pt idx="0">
                  <c:v>0.94</c:v>
                </c:pt>
                <c:pt idx="1">
                  <c:v>0.97</c:v>
                </c:pt>
                <c:pt idx="2">
                  <c:v>0.93</c:v>
                </c:pt>
                <c:pt idx="3">
                  <c:v>0.95</c:v>
                </c:pt>
              </c:numCache>
            </c:numRef>
          </c:val>
          <c:smooth val="0"/>
          <c:extLst>
            <c:ext xmlns:c16="http://schemas.microsoft.com/office/drawing/2014/chart" uri="{C3380CC4-5D6E-409C-BE32-E72D297353CC}">
              <c16:uniqueId val="{00000000-9003-4544-93A2-67EEC82A8C98}"/>
            </c:ext>
          </c:extLst>
        </c:ser>
        <c:ser>
          <c:idx val="1"/>
          <c:order val="1"/>
          <c:tx>
            <c:strRef>
              <c:f>Sheet1!$B$78</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Sheet1!$C$76:$F$76</c:f>
              <c:strCache>
                <c:ptCount val="4"/>
                <c:pt idx="0">
                  <c:v>Q1</c:v>
                </c:pt>
                <c:pt idx="1">
                  <c:v>Q2</c:v>
                </c:pt>
                <c:pt idx="2">
                  <c:v>Q3</c:v>
                </c:pt>
                <c:pt idx="3">
                  <c:v>Q4</c:v>
                </c:pt>
              </c:strCache>
            </c:strRef>
          </c:cat>
          <c:val>
            <c:numRef>
              <c:f>Sheet1!$C$78:$F$78</c:f>
              <c:numCache>
                <c:formatCode>0%</c:formatCode>
                <c:ptCount val="4"/>
                <c:pt idx="0">
                  <c:v>0.06</c:v>
                </c:pt>
                <c:pt idx="1">
                  <c:v>0.03</c:v>
                </c:pt>
                <c:pt idx="2">
                  <c:v>7.0000000000000007E-2</c:v>
                </c:pt>
                <c:pt idx="3">
                  <c:v>0.05</c:v>
                </c:pt>
              </c:numCache>
            </c:numRef>
          </c:val>
          <c:smooth val="0"/>
          <c:extLst>
            <c:ext xmlns:c16="http://schemas.microsoft.com/office/drawing/2014/chart" uri="{C3380CC4-5D6E-409C-BE32-E72D297353CC}">
              <c16:uniqueId val="{00000001-9003-4544-93A2-67EEC82A8C98}"/>
            </c:ext>
          </c:extLst>
        </c:ser>
        <c:dLbls>
          <c:showLegendKey val="0"/>
          <c:showVal val="0"/>
          <c:showCatName val="0"/>
          <c:showSerName val="0"/>
          <c:showPercent val="0"/>
          <c:showBubbleSize val="0"/>
        </c:dLbls>
        <c:smooth val="0"/>
        <c:axId val="913819664"/>
        <c:axId val="913821104"/>
      </c:lineChart>
      <c:catAx>
        <c:axId val="91381966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3821104"/>
        <c:crosses val="autoZero"/>
        <c:auto val="1"/>
        <c:lblAlgn val="ctr"/>
        <c:lblOffset val="100"/>
        <c:noMultiLvlLbl val="0"/>
      </c:catAx>
      <c:valAx>
        <c:axId val="91382110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13819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Victims Provided with a Final Update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Sheet1!$M$77</c:f>
              <c:strCache>
                <c:ptCount val="1"/>
                <c:pt idx="0">
                  <c:v>Yes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Sheet1!$N$76:$Q$76</c:f>
              <c:strCache>
                <c:ptCount val="4"/>
                <c:pt idx="0">
                  <c:v>Q1</c:v>
                </c:pt>
                <c:pt idx="1">
                  <c:v>Q2</c:v>
                </c:pt>
                <c:pt idx="2">
                  <c:v>Q3</c:v>
                </c:pt>
                <c:pt idx="3">
                  <c:v>Q4</c:v>
                </c:pt>
              </c:strCache>
            </c:strRef>
          </c:cat>
          <c:val>
            <c:numRef>
              <c:f>Sheet1!$N$77:$Q$77</c:f>
              <c:numCache>
                <c:formatCode>0%</c:formatCode>
                <c:ptCount val="4"/>
                <c:pt idx="0">
                  <c:v>0.91</c:v>
                </c:pt>
                <c:pt idx="1">
                  <c:v>0.96</c:v>
                </c:pt>
                <c:pt idx="2">
                  <c:v>0.98</c:v>
                </c:pt>
                <c:pt idx="3">
                  <c:v>0.98</c:v>
                </c:pt>
              </c:numCache>
            </c:numRef>
          </c:val>
          <c:smooth val="0"/>
          <c:extLst>
            <c:ext xmlns:c16="http://schemas.microsoft.com/office/drawing/2014/chart" uri="{C3380CC4-5D6E-409C-BE32-E72D297353CC}">
              <c16:uniqueId val="{00000000-9838-4175-AE44-48AC67C6959A}"/>
            </c:ext>
          </c:extLst>
        </c:ser>
        <c:ser>
          <c:idx val="1"/>
          <c:order val="1"/>
          <c:tx>
            <c:strRef>
              <c:f>Sheet1!$M$78</c:f>
              <c:strCache>
                <c:ptCount val="1"/>
                <c:pt idx="0">
                  <c:v>No</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Sheet1!$N$76:$Q$76</c:f>
              <c:strCache>
                <c:ptCount val="4"/>
                <c:pt idx="0">
                  <c:v>Q1</c:v>
                </c:pt>
                <c:pt idx="1">
                  <c:v>Q2</c:v>
                </c:pt>
                <c:pt idx="2">
                  <c:v>Q3</c:v>
                </c:pt>
                <c:pt idx="3">
                  <c:v>Q4</c:v>
                </c:pt>
              </c:strCache>
            </c:strRef>
          </c:cat>
          <c:val>
            <c:numRef>
              <c:f>Sheet1!$N$78:$Q$78</c:f>
              <c:numCache>
                <c:formatCode>0%</c:formatCode>
                <c:ptCount val="4"/>
                <c:pt idx="0">
                  <c:v>0.09</c:v>
                </c:pt>
                <c:pt idx="1">
                  <c:v>0.04</c:v>
                </c:pt>
                <c:pt idx="2">
                  <c:v>0.02</c:v>
                </c:pt>
                <c:pt idx="3">
                  <c:v>0.02</c:v>
                </c:pt>
              </c:numCache>
            </c:numRef>
          </c:val>
          <c:smooth val="0"/>
          <c:extLst>
            <c:ext xmlns:c16="http://schemas.microsoft.com/office/drawing/2014/chart" uri="{C3380CC4-5D6E-409C-BE32-E72D297353CC}">
              <c16:uniqueId val="{00000001-9838-4175-AE44-48AC67C6959A}"/>
            </c:ext>
          </c:extLst>
        </c:ser>
        <c:dLbls>
          <c:showLegendKey val="0"/>
          <c:showVal val="0"/>
          <c:showCatName val="0"/>
          <c:showSerName val="0"/>
          <c:showPercent val="0"/>
          <c:showBubbleSize val="0"/>
        </c:dLbls>
        <c:smooth val="0"/>
        <c:axId val="1153818960"/>
        <c:axId val="1153818240"/>
      </c:lineChart>
      <c:catAx>
        <c:axId val="11538189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53818240"/>
        <c:crosses val="autoZero"/>
        <c:auto val="1"/>
        <c:lblAlgn val="ctr"/>
        <c:lblOffset val="100"/>
        <c:noMultiLvlLbl val="0"/>
      </c:catAx>
      <c:valAx>
        <c:axId val="115381824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53818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9174C8-DD7A-4EC6-8173-37D0E244ED61}">
  <ds:schemaRefs>
    <ds:schemaRef ds:uri="http://schemas.microsoft.com/sharepoint/v3/contenttype/forms"/>
  </ds:schemaRefs>
</ds:datastoreItem>
</file>

<file path=customXml/itemProps2.xml><?xml version="1.0" encoding="utf-8"?>
<ds:datastoreItem xmlns:ds="http://schemas.openxmlformats.org/officeDocument/2006/customXml" ds:itemID="{8A71B30C-C212-419B-941E-BBEB001FDFA1}"/>
</file>

<file path=customXml/itemProps3.xml><?xml version="1.0" encoding="utf-8"?>
<ds:datastoreItem xmlns:ds="http://schemas.openxmlformats.org/officeDocument/2006/customXml" ds:itemID="{11867E74-CB88-427C-930D-705E873F9544}">
  <ds:schemaRefs>
    <ds:schemaRef ds:uri="http://schemas.openxmlformats.org/officeDocument/2006/bibliography"/>
  </ds:schemaRefs>
</ds:datastoreItem>
</file>

<file path=customXml/itemProps4.xml><?xml version="1.0" encoding="utf-8"?>
<ds:datastoreItem xmlns:ds="http://schemas.openxmlformats.org/officeDocument/2006/customXml" ds:itemID="{FCD836F9-65C7-4E12-BA84-1F1D765E71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1870</Words>
  <Characters>10664</Characters>
  <Application>Microsoft Office Word</Application>
  <DocSecurity>0</DocSecurity>
  <Lines>88</Lines>
  <Paragraphs>25</Paragraphs>
  <ScaleCrop>false</ScaleCrop>
  <Company>Gwent Police</Company>
  <LinksUpToDate>false</LinksUpToDate>
  <CharactersWithSpaces>12509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2</cp:revision>
  <cp:lastPrinted>2023-10-03T09:43:00Z</cp:lastPrinted>
  <dcterms:created xsi:type="dcterms:W3CDTF">2023-11-15T13:42:00Z</dcterms:created>
  <dcterms:modified xsi:type="dcterms:W3CDTF">2023-11-15T13:42:00Z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ies>
</file>