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6974"/>
      </w:tblGrid>
      <w:tr w:rsidR="00320095" w:rsidRPr="00933DD9" w14:paraId="2C6BC131" w14:textId="77777777" w:rsidTr="00933DD9">
        <w:tc>
          <w:tcPr>
            <w:tcW w:w="9242" w:type="dxa"/>
            <w:gridSpan w:val="2"/>
          </w:tcPr>
          <w:p w14:paraId="48B39519" w14:textId="77777777" w:rsidR="00320095" w:rsidRPr="00933DD9" w:rsidRDefault="00320095">
            <w:pPr>
              <w:rPr>
                <w:rFonts w:ascii="Arial" w:hAnsi="Arial" w:cs="Arial"/>
                <w:b/>
                <w:sz w:val="24"/>
                <w:szCs w:val="24"/>
              </w:rPr>
            </w:pPr>
            <w:r w:rsidRPr="00933DD9">
              <w:rPr>
                <w:rFonts w:ascii="Arial" w:hAnsi="Arial" w:cs="Arial"/>
                <w:b/>
                <w:sz w:val="24"/>
                <w:szCs w:val="24"/>
              </w:rPr>
              <w:t>Police and Crime Commiss</w:t>
            </w:r>
            <w:r w:rsidR="003F6D85">
              <w:rPr>
                <w:rFonts w:ascii="Arial" w:hAnsi="Arial" w:cs="Arial"/>
                <w:b/>
                <w:sz w:val="24"/>
                <w:szCs w:val="24"/>
              </w:rPr>
              <w:t xml:space="preserve">ioner for Gwent Decision </w:t>
            </w:r>
          </w:p>
        </w:tc>
      </w:tr>
      <w:tr w:rsidR="00320095" w:rsidRPr="00933DD9" w14:paraId="6AF6A0E0" w14:textId="77777777" w:rsidTr="00D37B81">
        <w:tc>
          <w:tcPr>
            <w:tcW w:w="2093" w:type="dxa"/>
          </w:tcPr>
          <w:p w14:paraId="3CDF37DD" w14:textId="34C58BFB" w:rsidR="00320095" w:rsidRPr="004359FA" w:rsidRDefault="003F6D85" w:rsidP="00D97AB5">
            <w:pPr>
              <w:rPr>
                <w:rFonts w:ascii="Arial" w:hAnsi="Arial" w:cs="Arial"/>
                <w:sz w:val="24"/>
                <w:szCs w:val="24"/>
              </w:rPr>
            </w:pPr>
            <w:r w:rsidRPr="004359FA">
              <w:rPr>
                <w:rFonts w:ascii="Arial" w:hAnsi="Arial" w:cs="Arial"/>
                <w:sz w:val="24"/>
                <w:szCs w:val="24"/>
              </w:rPr>
              <w:t>PCCG-</w:t>
            </w:r>
            <w:r w:rsidR="002C1BAD">
              <w:rPr>
                <w:rFonts w:ascii="Arial" w:hAnsi="Arial" w:cs="Arial"/>
                <w:sz w:val="24"/>
                <w:szCs w:val="24"/>
              </w:rPr>
              <w:t>202</w:t>
            </w:r>
            <w:r w:rsidR="00CC6C68">
              <w:rPr>
                <w:rFonts w:ascii="Arial" w:hAnsi="Arial" w:cs="Arial"/>
                <w:sz w:val="24"/>
                <w:szCs w:val="24"/>
              </w:rPr>
              <w:t>5-032</w:t>
            </w:r>
          </w:p>
        </w:tc>
        <w:tc>
          <w:tcPr>
            <w:tcW w:w="7149" w:type="dxa"/>
          </w:tcPr>
          <w:p w14:paraId="5A6EE290" w14:textId="77777777" w:rsidR="00320095" w:rsidRPr="00933DD9" w:rsidRDefault="00320095">
            <w:pPr>
              <w:rPr>
                <w:rFonts w:ascii="Arial" w:hAnsi="Arial" w:cs="Arial"/>
                <w:sz w:val="24"/>
                <w:szCs w:val="24"/>
              </w:rPr>
            </w:pPr>
            <w:r w:rsidRPr="004359FA">
              <w:rPr>
                <w:rFonts w:ascii="Arial" w:hAnsi="Arial" w:cs="Arial"/>
                <w:sz w:val="24"/>
                <w:szCs w:val="24"/>
              </w:rPr>
              <w:t>Police and Crime Commissioner for Gwent Decision Session</w:t>
            </w:r>
          </w:p>
        </w:tc>
      </w:tr>
      <w:tr w:rsidR="00320095" w:rsidRPr="00933DD9" w14:paraId="53E0BF46" w14:textId="77777777" w:rsidTr="00D37B81">
        <w:tc>
          <w:tcPr>
            <w:tcW w:w="2093" w:type="dxa"/>
          </w:tcPr>
          <w:p w14:paraId="1286A72A" w14:textId="77777777" w:rsidR="00320095" w:rsidRPr="00933DD9" w:rsidRDefault="00320095">
            <w:pPr>
              <w:rPr>
                <w:rFonts w:ascii="Arial" w:hAnsi="Arial" w:cs="Arial"/>
                <w:sz w:val="24"/>
                <w:szCs w:val="24"/>
              </w:rPr>
            </w:pPr>
            <w:r w:rsidRPr="00933DD9">
              <w:rPr>
                <w:rFonts w:ascii="Arial" w:hAnsi="Arial" w:cs="Arial"/>
                <w:sz w:val="24"/>
                <w:szCs w:val="24"/>
              </w:rPr>
              <w:t>Subject</w:t>
            </w:r>
          </w:p>
        </w:tc>
        <w:tc>
          <w:tcPr>
            <w:tcW w:w="7149" w:type="dxa"/>
          </w:tcPr>
          <w:p w14:paraId="52C7BE6A" w14:textId="0479B9A7" w:rsidR="00320095" w:rsidRPr="00933DD9" w:rsidRDefault="005B764A" w:rsidP="00D97AB5">
            <w:pPr>
              <w:rPr>
                <w:rFonts w:ascii="Arial" w:hAnsi="Arial" w:cs="Arial"/>
                <w:sz w:val="24"/>
                <w:szCs w:val="24"/>
              </w:rPr>
            </w:pPr>
            <w:r w:rsidRPr="002D030D">
              <w:rPr>
                <w:rFonts w:ascii="Arial" w:hAnsi="Arial" w:cs="Arial"/>
                <w:sz w:val="24"/>
                <w:szCs w:val="24"/>
              </w:rPr>
              <w:t xml:space="preserve">Police Commissioner’s </w:t>
            </w:r>
            <w:r w:rsidR="00CC6C68">
              <w:rPr>
                <w:rFonts w:ascii="Arial" w:hAnsi="Arial" w:cs="Arial"/>
                <w:sz w:val="24"/>
                <w:szCs w:val="24"/>
              </w:rPr>
              <w:t xml:space="preserve">contribution towards Gwent Police’s Neighbourhood </w:t>
            </w:r>
            <w:r w:rsidRPr="002D030D">
              <w:rPr>
                <w:rFonts w:ascii="Arial" w:hAnsi="Arial" w:cs="Arial"/>
                <w:sz w:val="24"/>
                <w:szCs w:val="24"/>
              </w:rPr>
              <w:t>Policing Posi</w:t>
            </w:r>
            <w:r w:rsidR="00137165">
              <w:rPr>
                <w:rFonts w:ascii="Arial" w:hAnsi="Arial" w:cs="Arial"/>
                <w:sz w:val="24"/>
                <w:szCs w:val="24"/>
              </w:rPr>
              <w:t xml:space="preserve">tive Impact Fund Allocation </w:t>
            </w:r>
            <w:r w:rsidR="008D55BC">
              <w:rPr>
                <w:rFonts w:ascii="Arial" w:hAnsi="Arial" w:cs="Arial"/>
                <w:sz w:val="24"/>
                <w:szCs w:val="24"/>
              </w:rPr>
              <w:t>202</w:t>
            </w:r>
            <w:r w:rsidR="00CC6C68">
              <w:rPr>
                <w:rFonts w:ascii="Arial" w:hAnsi="Arial" w:cs="Arial"/>
                <w:sz w:val="24"/>
                <w:szCs w:val="24"/>
              </w:rPr>
              <w:t>5/26</w:t>
            </w:r>
          </w:p>
        </w:tc>
      </w:tr>
      <w:tr w:rsidR="00320095" w:rsidRPr="00933DD9" w14:paraId="6588B706" w14:textId="77777777" w:rsidTr="00D37B81">
        <w:tc>
          <w:tcPr>
            <w:tcW w:w="2093" w:type="dxa"/>
          </w:tcPr>
          <w:p w14:paraId="7016C74E" w14:textId="77777777" w:rsidR="00320095" w:rsidRPr="00933DD9" w:rsidRDefault="00320095">
            <w:pPr>
              <w:rPr>
                <w:rFonts w:ascii="Arial" w:hAnsi="Arial" w:cs="Arial"/>
                <w:sz w:val="24"/>
                <w:szCs w:val="24"/>
              </w:rPr>
            </w:pPr>
            <w:r w:rsidRPr="00933DD9">
              <w:rPr>
                <w:rFonts w:ascii="Arial" w:hAnsi="Arial" w:cs="Arial"/>
                <w:sz w:val="24"/>
                <w:szCs w:val="24"/>
              </w:rPr>
              <w:t>Summary</w:t>
            </w:r>
          </w:p>
        </w:tc>
        <w:tc>
          <w:tcPr>
            <w:tcW w:w="7149" w:type="dxa"/>
          </w:tcPr>
          <w:p w14:paraId="34E8E43D" w14:textId="206FAF89" w:rsidR="00320095" w:rsidRPr="00933DD9" w:rsidRDefault="005B764A" w:rsidP="005B764A">
            <w:pPr>
              <w:jc w:val="both"/>
              <w:rPr>
                <w:rFonts w:ascii="Arial" w:hAnsi="Arial" w:cs="Arial"/>
                <w:sz w:val="24"/>
                <w:szCs w:val="24"/>
              </w:rPr>
            </w:pPr>
            <w:r w:rsidRPr="002D030D">
              <w:rPr>
                <w:rFonts w:ascii="Arial" w:hAnsi="Arial" w:cs="Arial"/>
                <w:sz w:val="24"/>
                <w:szCs w:val="24"/>
              </w:rPr>
              <w:t>To record the</w:t>
            </w:r>
            <w:r>
              <w:rPr>
                <w:rFonts w:ascii="Arial" w:hAnsi="Arial" w:cs="Arial"/>
                <w:sz w:val="24"/>
                <w:szCs w:val="24"/>
              </w:rPr>
              <w:t xml:space="preserve"> allocation of funding for the </w:t>
            </w:r>
            <w:r w:rsidR="00EA7331">
              <w:rPr>
                <w:rFonts w:ascii="Arial" w:hAnsi="Arial" w:cs="Arial"/>
                <w:sz w:val="24"/>
                <w:szCs w:val="24"/>
              </w:rPr>
              <w:t>F</w:t>
            </w:r>
            <w:r>
              <w:rPr>
                <w:rFonts w:ascii="Arial" w:hAnsi="Arial" w:cs="Arial"/>
                <w:sz w:val="24"/>
                <w:szCs w:val="24"/>
              </w:rPr>
              <w:t>orce</w:t>
            </w:r>
            <w:r w:rsidR="00AB3436">
              <w:rPr>
                <w:rFonts w:ascii="Arial" w:hAnsi="Arial" w:cs="Arial"/>
                <w:sz w:val="24"/>
                <w:szCs w:val="24"/>
              </w:rPr>
              <w:t xml:space="preserve">’s </w:t>
            </w:r>
            <w:r w:rsidR="00EA7331">
              <w:rPr>
                <w:rFonts w:ascii="Arial" w:hAnsi="Arial" w:cs="Arial"/>
                <w:sz w:val="24"/>
                <w:szCs w:val="24"/>
              </w:rPr>
              <w:t>Neighbourhood</w:t>
            </w:r>
            <w:r w:rsidR="0073559D">
              <w:rPr>
                <w:rFonts w:ascii="Arial" w:hAnsi="Arial" w:cs="Arial"/>
                <w:sz w:val="24"/>
                <w:szCs w:val="24"/>
              </w:rPr>
              <w:t xml:space="preserve"> Policing</w:t>
            </w:r>
            <w:r w:rsidR="00EA7331">
              <w:rPr>
                <w:rFonts w:ascii="Arial" w:hAnsi="Arial" w:cs="Arial"/>
                <w:sz w:val="24"/>
                <w:szCs w:val="24"/>
              </w:rPr>
              <w:t xml:space="preserve"> </w:t>
            </w:r>
            <w:r>
              <w:rPr>
                <w:rFonts w:ascii="Arial" w:hAnsi="Arial" w:cs="Arial"/>
                <w:sz w:val="24"/>
                <w:szCs w:val="24"/>
              </w:rPr>
              <w:t>Positive Impact Fund</w:t>
            </w:r>
          </w:p>
        </w:tc>
      </w:tr>
    </w:tbl>
    <w:p w14:paraId="48E24A3B" w14:textId="77777777" w:rsidR="00320095" w:rsidRPr="00D8752E" w:rsidRDefault="00320095">
      <w:pPr>
        <w:rPr>
          <w:rFonts w:ascii="Arial" w:hAnsi="Arial" w:cs="Arial"/>
          <w:sz w:val="24"/>
          <w:szCs w:val="24"/>
        </w:rPr>
      </w:pPr>
    </w:p>
    <w:p w14:paraId="2C46863D" w14:textId="77777777" w:rsidR="00D8752E" w:rsidRPr="00D8752E" w:rsidRDefault="00D8752E">
      <w:pPr>
        <w:rPr>
          <w:rFonts w:ascii="Arial" w:hAnsi="Arial" w:cs="Arial"/>
          <w:b/>
          <w:sz w:val="24"/>
          <w:szCs w:val="24"/>
        </w:rPr>
      </w:pPr>
      <w:r w:rsidRPr="00D8752E">
        <w:rPr>
          <w:rFonts w:ascii="Arial" w:hAnsi="Arial" w:cs="Arial"/>
          <w:b/>
          <w:sz w:val="24"/>
          <w:szCs w:val="24"/>
        </w:rPr>
        <w:t>DECISION</w:t>
      </w:r>
    </w:p>
    <w:tbl>
      <w:tblPr>
        <w:tblW w:w="9242" w:type="dxa"/>
        <w:tblLook w:val="04A0" w:firstRow="1" w:lastRow="0" w:firstColumn="1" w:lastColumn="0" w:noHBand="0" w:noVBand="1"/>
      </w:tblPr>
      <w:tblGrid>
        <w:gridCol w:w="817"/>
        <w:gridCol w:w="3804"/>
        <w:gridCol w:w="4621"/>
      </w:tblGrid>
      <w:tr w:rsidR="00D8752E" w:rsidRPr="00933DD9" w14:paraId="437048B0" w14:textId="77777777" w:rsidTr="00600FF7">
        <w:tc>
          <w:tcPr>
            <w:tcW w:w="817" w:type="dxa"/>
            <w:tcBorders>
              <w:right w:val="single" w:sz="4" w:space="0" w:color="auto"/>
            </w:tcBorders>
          </w:tcPr>
          <w:p w14:paraId="28988C9B" w14:textId="77777777" w:rsidR="00D8752E" w:rsidRPr="00933DD9" w:rsidRDefault="00D8752E" w:rsidP="00D8752E">
            <w:pPr>
              <w:rPr>
                <w:rFonts w:ascii="Arial" w:hAnsi="Arial" w:cs="Arial"/>
                <w:sz w:val="24"/>
                <w:szCs w:val="24"/>
              </w:rPr>
            </w:pPr>
            <w:r w:rsidRPr="00933DD9">
              <w:rPr>
                <w:rFonts w:ascii="Arial" w:hAnsi="Arial" w:cs="Arial"/>
                <w:sz w:val="24"/>
                <w:szCs w:val="24"/>
              </w:rPr>
              <w:t>1.</w:t>
            </w:r>
          </w:p>
        </w:tc>
        <w:tc>
          <w:tcPr>
            <w:tcW w:w="8425" w:type="dxa"/>
            <w:gridSpan w:val="2"/>
            <w:tcBorders>
              <w:top w:val="single" w:sz="4" w:space="0" w:color="auto"/>
              <w:left w:val="single" w:sz="4" w:space="0" w:color="auto"/>
              <w:bottom w:val="single" w:sz="4" w:space="0" w:color="auto"/>
              <w:right w:val="single" w:sz="4" w:space="0" w:color="auto"/>
            </w:tcBorders>
          </w:tcPr>
          <w:p w14:paraId="7F56E3DB" w14:textId="1C1F5B47" w:rsidR="00D8752E" w:rsidRPr="005B764A" w:rsidRDefault="005B764A" w:rsidP="005B764A">
            <w:pPr>
              <w:jc w:val="both"/>
              <w:rPr>
                <w:rFonts w:ascii="Arial" w:hAnsi="Arial" w:cs="Arial"/>
                <w:b/>
                <w:sz w:val="24"/>
                <w:szCs w:val="24"/>
              </w:rPr>
            </w:pPr>
            <w:r>
              <w:rPr>
                <w:rFonts w:ascii="Arial" w:hAnsi="Arial" w:cs="Arial"/>
                <w:sz w:val="24"/>
                <w:szCs w:val="24"/>
              </w:rPr>
              <w:t>Funding of £</w:t>
            </w:r>
            <w:r w:rsidR="00CC6C68">
              <w:rPr>
                <w:rFonts w:ascii="Arial" w:hAnsi="Arial" w:cs="Arial"/>
                <w:sz w:val="24"/>
                <w:szCs w:val="24"/>
              </w:rPr>
              <w:t>10</w:t>
            </w:r>
            <w:r>
              <w:rPr>
                <w:rFonts w:ascii="Arial" w:hAnsi="Arial" w:cs="Arial"/>
                <w:sz w:val="24"/>
                <w:szCs w:val="24"/>
              </w:rPr>
              <w:t xml:space="preserve">,000 </w:t>
            </w:r>
            <w:r w:rsidR="00CC6C68">
              <w:rPr>
                <w:rFonts w:ascii="Arial" w:hAnsi="Arial" w:cs="Arial"/>
                <w:sz w:val="24"/>
                <w:szCs w:val="24"/>
              </w:rPr>
              <w:t>is awarded on an annual basis towards Gwent Police’s Neighbourhood Policing Positive Impact Fund</w:t>
            </w:r>
            <w:r>
              <w:rPr>
                <w:rFonts w:ascii="Arial" w:hAnsi="Arial" w:cs="Arial"/>
                <w:sz w:val="24"/>
                <w:szCs w:val="24"/>
              </w:rPr>
              <w:t xml:space="preserve"> on the understanding that awards </w:t>
            </w:r>
            <w:r w:rsidR="00CC6C68">
              <w:rPr>
                <w:rFonts w:ascii="Arial" w:hAnsi="Arial" w:cs="Arial"/>
                <w:sz w:val="24"/>
                <w:szCs w:val="24"/>
              </w:rPr>
              <w:t>may</w:t>
            </w:r>
            <w:r>
              <w:rPr>
                <w:rFonts w:ascii="Arial" w:hAnsi="Arial" w:cs="Arial"/>
                <w:sz w:val="24"/>
                <w:szCs w:val="24"/>
              </w:rPr>
              <w:t xml:space="preserve"> be granted for p</w:t>
            </w:r>
            <w:r w:rsidRPr="002D030D">
              <w:rPr>
                <w:rFonts w:ascii="Arial" w:hAnsi="Arial" w:cs="Arial"/>
                <w:sz w:val="24"/>
                <w:szCs w:val="24"/>
              </w:rPr>
              <w:t xml:space="preserve">rojects </w:t>
            </w:r>
            <w:r>
              <w:rPr>
                <w:rFonts w:ascii="Arial" w:hAnsi="Arial" w:cs="Arial"/>
                <w:sz w:val="24"/>
                <w:szCs w:val="24"/>
              </w:rPr>
              <w:t>that are</w:t>
            </w:r>
            <w:r w:rsidRPr="002D030D">
              <w:rPr>
                <w:rFonts w:ascii="Arial" w:hAnsi="Arial" w:cs="Arial"/>
                <w:sz w:val="24"/>
                <w:szCs w:val="24"/>
              </w:rPr>
              <w:t xml:space="preserve"> able to demonstrate a positive impact on the communities they serve, whilst at the same time contributing to delivering the Police</w:t>
            </w:r>
            <w:r w:rsidR="00CC6C68">
              <w:rPr>
                <w:rFonts w:ascii="Arial" w:hAnsi="Arial" w:cs="Arial"/>
                <w:sz w:val="24"/>
                <w:szCs w:val="24"/>
              </w:rPr>
              <w:t xml:space="preserve">, </w:t>
            </w:r>
            <w:r w:rsidRPr="002D030D">
              <w:rPr>
                <w:rFonts w:ascii="Arial" w:hAnsi="Arial" w:cs="Arial"/>
                <w:sz w:val="24"/>
                <w:szCs w:val="24"/>
              </w:rPr>
              <w:t xml:space="preserve">Crime </w:t>
            </w:r>
            <w:r w:rsidR="00CC6C68">
              <w:rPr>
                <w:rFonts w:ascii="Arial" w:hAnsi="Arial" w:cs="Arial"/>
                <w:sz w:val="24"/>
                <w:szCs w:val="24"/>
              </w:rPr>
              <w:t xml:space="preserve">and Justice </w:t>
            </w:r>
            <w:r w:rsidRPr="002D030D">
              <w:rPr>
                <w:rFonts w:ascii="Arial" w:hAnsi="Arial" w:cs="Arial"/>
                <w:sz w:val="24"/>
                <w:szCs w:val="24"/>
              </w:rPr>
              <w:t>Plan priorities</w:t>
            </w:r>
            <w:r>
              <w:rPr>
                <w:rFonts w:ascii="Arial" w:hAnsi="Arial" w:cs="Arial"/>
                <w:sz w:val="24"/>
                <w:szCs w:val="24"/>
              </w:rPr>
              <w:t>.</w:t>
            </w:r>
          </w:p>
        </w:tc>
      </w:tr>
      <w:tr w:rsidR="00D8752E" w:rsidRPr="00933DD9" w14:paraId="1E1DF3F0" w14:textId="77777777" w:rsidTr="00600FF7">
        <w:tc>
          <w:tcPr>
            <w:tcW w:w="817" w:type="dxa"/>
            <w:tcBorders>
              <w:right w:val="single" w:sz="4" w:space="0" w:color="auto"/>
            </w:tcBorders>
          </w:tcPr>
          <w:p w14:paraId="45A152CA" w14:textId="77777777" w:rsidR="00D8752E" w:rsidRPr="00933DD9" w:rsidRDefault="00D8752E" w:rsidP="00D8752E">
            <w:pPr>
              <w:rPr>
                <w:rFonts w:ascii="Arial" w:hAnsi="Arial" w:cs="Arial"/>
                <w:sz w:val="24"/>
                <w:szCs w:val="24"/>
              </w:rPr>
            </w:pPr>
            <w:r w:rsidRPr="00933DD9">
              <w:rPr>
                <w:rFonts w:ascii="Arial" w:hAnsi="Arial" w:cs="Arial"/>
                <w:sz w:val="24"/>
                <w:szCs w:val="24"/>
              </w:rPr>
              <w:t>2.</w:t>
            </w:r>
          </w:p>
        </w:tc>
        <w:tc>
          <w:tcPr>
            <w:tcW w:w="8425" w:type="dxa"/>
            <w:gridSpan w:val="2"/>
            <w:tcBorders>
              <w:top w:val="single" w:sz="4" w:space="0" w:color="auto"/>
              <w:left w:val="single" w:sz="4" w:space="0" w:color="auto"/>
              <w:bottom w:val="single" w:sz="4" w:space="0" w:color="auto"/>
              <w:right w:val="single" w:sz="4" w:space="0" w:color="auto"/>
            </w:tcBorders>
          </w:tcPr>
          <w:p w14:paraId="58F1FAD4" w14:textId="495E0F19" w:rsidR="00492886" w:rsidRPr="001D04C7" w:rsidRDefault="00D97AB5" w:rsidP="00F12D58">
            <w:pPr>
              <w:spacing w:after="0"/>
              <w:jc w:val="both"/>
              <w:rPr>
                <w:rFonts w:ascii="Arial" w:hAnsi="Arial" w:cs="Arial"/>
                <w:sz w:val="24"/>
                <w:szCs w:val="24"/>
              </w:rPr>
            </w:pPr>
            <w:r>
              <w:rPr>
                <w:rFonts w:ascii="Arial" w:hAnsi="Arial" w:cs="Arial"/>
                <w:sz w:val="24"/>
                <w:szCs w:val="24"/>
              </w:rPr>
              <w:t xml:space="preserve">Funding was provided to a </w:t>
            </w:r>
            <w:r w:rsidR="00137165">
              <w:rPr>
                <w:rFonts w:ascii="Arial" w:hAnsi="Arial" w:cs="Arial"/>
                <w:sz w:val="24"/>
                <w:szCs w:val="24"/>
              </w:rPr>
              <w:t xml:space="preserve">number of projects during </w:t>
            </w:r>
            <w:r w:rsidR="00CC6C68">
              <w:rPr>
                <w:rFonts w:ascii="Arial" w:hAnsi="Arial" w:cs="Arial"/>
                <w:sz w:val="24"/>
                <w:szCs w:val="24"/>
              </w:rPr>
              <w:t>202</w:t>
            </w:r>
            <w:r w:rsidR="009E0DEA">
              <w:rPr>
                <w:rFonts w:ascii="Arial" w:hAnsi="Arial" w:cs="Arial"/>
                <w:sz w:val="24"/>
                <w:szCs w:val="24"/>
              </w:rPr>
              <w:t>5/26</w:t>
            </w:r>
            <w:r>
              <w:rPr>
                <w:rFonts w:ascii="Arial" w:hAnsi="Arial" w:cs="Arial"/>
                <w:sz w:val="24"/>
                <w:szCs w:val="24"/>
              </w:rPr>
              <w:t xml:space="preserve">, a list of which can be found at Appendix 1.  These grants have been distributed throughout the year. </w:t>
            </w:r>
          </w:p>
          <w:p w14:paraId="563082FC" w14:textId="77777777" w:rsidR="00292481" w:rsidRPr="001D04C7" w:rsidRDefault="00292481" w:rsidP="00F12D58">
            <w:pPr>
              <w:spacing w:after="0"/>
              <w:jc w:val="both"/>
              <w:rPr>
                <w:rFonts w:ascii="Arial" w:hAnsi="Arial" w:cs="Arial"/>
                <w:sz w:val="24"/>
                <w:szCs w:val="24"/>
              </w:rPr>
            </w:pPr>
          </w:p>
        </w:tc>
      </w:tr>
      <w:tr w:rsidR="004D7673" w:rsidRPr="00933DD9" w14:paraId="7BA042D9" w14:textId="77777777" w:rsidTr="00600FF7">
        <w:tc>
          <w:tcPr>
            <w:tcW w:w="817" w:type="dxa"/>
            <w:tcBorders>
              <w:right w:val="single" w:sz="4" w:space="0" w:color="auto"/>
            </w:tcBorders>
          </w:tcPr>
          <w:p w14:paraId="7E23F15C" w14:textId="77777777" w:rsidR="004D7673" w:rsidRPr="00933DD9" w:rsidRDefault="004D7673" w:rsidP="00D8752E">
            <w:pPr>
              <w:rPr>
                <w:rFonts w:ascii="Arial" w:hAnsi="Arial" w:cs="Arial"/>
                <w:sz w:val="24"/>
                <w:szCs w:val="24"/>
              </w:rPr>
            </w:pPr>
            <w:r>
              <w:rPr>
                <w:rFonts w:ascii="Arial" w:hAnsi="Arial" w:cs="Arial"/>
                <w:sz w:val="24"/>
                <w:szCs w:val="24"/>
              </w:rPr>
              <w:t>3.</w:t>
            </w:r>
          </w:p>
        </w:tc>
        <w:tc>
          <w:tcPr>
            <w:tcW w:w="8425" w:type="dxa"/>
            <w:gridSpan w:val="2"/>
            <w:tcBorders>
              <w:top w:val="single" w:sz="4" w:space="0" w:color="auto"/>
              <w:left w:val="single" w:sz="4" w:space="0" w:color="auto"/>
              <w:bottom w:val="single" w:sz="4" w:space="0" w:color="auto"/>
              <w:right w:val="single" w:sz="4" w:space="0" w:color="auto"/>
            </w:tcBorders>
          </w:tcPr>
          <w:p w14:paraId="222F8610" w14:textId="677F2BBF" w:rsidR="00314817" w:rsidRPr="001D04C7" w:rsidRDefault="00314817" w:rsidP="00314817">
            <w:pPr>
              <w:spacing w:after="0"/>
              <w:jc w:val="both"/>
              <w:rPr>
                <w:rFonts w:ascii="Arial" w:hAnsi="Arial" w:cs="Arial"/>
                <w:sz w:val="24"/>
                <w:szCs w:val="24"/>
              </w:rPr>
            </w:pPr>
            <w:r>
              <w:rPr>
                <w:rFonts w:ascii="Arial" w:hAnsi="Arial" w:cs="Arial"/>
                <w:sz w:val="24"/>
                <w:szCs w:val="24"/>
              </w:rPr>
              <w:t xml:space="preserve">It is my intention to run the process again throughout </w:t>
            </w:r>
            <w:r w:rsidR="00CC6C68">
              <w:rPr>
                <w:rFonts w:ascii="Arial" w:hAnsi="Arial" w:cs="Arial"/>
                <w:sz w:val="24"/>
                <w:szCs w:val="24"/>
              </w:rPr>
              <w:t>2026/27</w:t>
            </w:r>
            <w:r>
              <w:rPr>
                <w:rFonts w:ascii="Arial" w:hAnsi="Arial" w:cs="Arial"/>
                <w:sz w:val="24"/>
                <w:szCs w:val="24"/>
              </w:rPr>
              <w:t xml:space="preserve"> and I will adjust the budget accordingly to reflect the </w:t>
            </w:r>
            <w:r w:rsidR="004D67FA">
              <w:rPr>
                <w:rFonts w:ascii="Arial" w:hAnsi="Arial" w:cs="Arial"/>
                <w:sz w:val="24"/>
                <w:szCs w:val="24"/>
              </w:rPr>
              <w:t>local demand requirements</w:t>
            </w:r>
            <w:r>
              <w:rPr>
                <w:rFonts w:ascii="Arial" w:hAnsi="Arial" w:cs="Arial"/>
                <w:sz w:val="24"/>
                <w:szCs w:val="24"/>
              </w:rPr>
              <w:t xml:space="preserve"> at the time</w:t>
            </w:r>
            <w:r w:rsidR="00CC6C68">
              <w:rPr>
                <w:rFonts w:ascii="Arial" w:hAnsi="Arial" w:cs="Arial"/>
                <w:sz w:val="24"/>
                <w:szCs w:val="24"/>
              </w:rPr>
              <w:t xml:space="preserve"> if appropriate.</w:t>
            </w:r>
          </w:p>
          <w:p w14:paraId="503425F0" w14:textId="6671434B" w:rsidR="00F12D58" w:rsidRPr="001D04C7" w:rsidRDefault="00F12D58" w:rsidP="001D04C7">
            <w:pPr>
              <w:spacing w:after="0"/>
              <w:jc w:val="both"/>
              <w:rPr>
                <w:rFonts w:ascii="Arial" w:hAnsi="Arial" w:cs="Arial"/>
                <w:sz w:val="24"/>
                <w:szCs w:val="24"/>
              </w:rPr>
            </w:pPr>
          </w:p>
        </w:tc>
      </w:tr>
      <w:tr w:rsidR="00320095" w:rsidRPr="00933DD9" w14:paraId="5AA71C3E" w14:textId="77777777" w:rsidTr="00600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Pr>
          <w:p w14:paraId="4E3176CB" w14:textId="70D6A2BF" w:rsidR="00320095" w:rsidRPr="00933DD9" w:rsidRDefault="008D55BC">
            <w:pPr>
              <w:rPr>
                <w:rFonts w:ascii="Arial" w:hAnsi="Arial" w:cs="Arial"/>
                <w:b/>
                <w:sz w:val="24"/>
                <w:szCs w:val="24"/>
              </w:rPr>
            </w:pPr>
            <w:r>
              <w:rPr>
                <w:rFonts w:ascii="Arial" w:hAnsi="Arial" w:cs="Arial"/>
                <w:b/>
                <w:sz w:val="24"/>
                <w:szCs w:val="24"/>
              </w:rPr>
              <w:t>Jane Mudd,</w:t>
            </w:r>
            <w:r w:rsidR="00320095" w:rsidRPr="00933DD9">
              <w:rPr>
                <w:rFonts w:ascii="Arial" w:hAnsi="Arial" w:cs="Arial"/>
                <w:b/>
                <w:sz w:val="24"/>
                <w:szCs w:val="24"/>
              </w:rPr>
              <w:t xml:space="preserve"> Police and Crime Commissioner for Gwent</w:t>
            </w:r>
          </w:p>
        </w:tc>
      </w:tr>
      <w:tr w:rsidR="00320095" w:rsidRPr="00933DD9" w14:paraId="48A969A9" w14:textId="77777777" w:rsidTr="00600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42" w:type="dxa"/>
            <w:gridSpan w:val="3"/>
          </w:tcPr>
          <w:p w14:paraId="57F34FD6" w14:textId="77777777" w:rsidR="00320095" w:rsidRDefault="00D97AB5">
            <w:pPr>
              <w:rPr>
                <w:rFonts w:ascii="Arial" w:hAnsi="Arial" w:cs="Arial"/>
                <w:sz w:val="24"/>
                <w:szCs w:val="24"/>
              </w:rPr>
            </w:pPr>
            <w:r>
              <w:rPr>
                <w:rFonts w:ascii="Arial" w:hAnsi="Arial" w:cs="Arial"/>
                <w:sz w:val="24"/>
                <w:szCs w:val="24"/>
              </w:rPr>
              <w:t>I confirm that I have considered whether or not I have any personal or prejudicial interest in this matter and take the proposed decision in compliance with my code of conduct.  Any such interests are recorded below.</w:t>
            </w:r>
          </w:p>
          <w:p w14:paraId="2C4AB25D" w14:textId="77777777" w:rsidR="00D97AB5" w:rsidRPr="00933DD9" w:rsidRDefault="00D97AB5">
            <w:pPr>
              <w:rPr>
                <w:rFonts w:ascii="Arial" w:hAnsi="Arial" w:cs="Arial"/>
                <w:sz w:val="24"/>
                <w:szCs w:val="24"/>
              </w:rPr>
            </w:pPr>
            <w:r>
              <w:rPr>
                <w:rFonts w:ascii="Arial" w:hAnsi="Arial" w:cs="Arial"/>
                <w:sz w:val="24"/>
                <w:szCs w:val="24"/>
              </w:rPr>
              <w:t xml:space="preserve">The above request has my approval. </w:t>
            </w:r>
          </w:p>
        </w:tc>
      </w:tr>
      <w:tr w:rsidR="00320095" w:rsidRPr="00933DD9" w14:paraId="2CC4BD93" w14:textId="77777777" w:rsidTr="00600F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21" w:type="dxa"/>
            <w:gridSpan w:val="2"/>
          </w:tcPr>
          <w:p w14:paraId="26474400" w14:textId="77777777" w:rsidR="00320095" w:rsidRDefault="00320095">
            <w:pPr>
              <w:rPr>
                <w:rFonts w:ascii="Arial" w:hAnsi="Arial" w:cs="Arial"/>
                <w:sz w:val="24"/>
                <w:szCs w:val="24"/>
              </w:rPr>
            </w:pPr>
            <w:r w:rsidRPr="00933DD9">
              <w:rPr>
                <w:rFonts w:ascii="Arial" w:hAnsi="Arial" w:cs="Arial"/>
                <w:sz w:val="24"/>
                <w:szCs w:val="24"/>
              </w:rPr>
              <w:t>Signed</w:t>
            </w:r>
          </w:p>
          <w:p w14:paraId="1708720B" w14:textId="48422259" w:rsidR="00782173" w:rsidRPr="00933DD9" w:rsidRDefault="00E71595">
            <w:pPr>
              <w:rPr>
                <w:rFonts w:ascii="Arial" w:hAnsi="Arial" w:cs="Arial"/>
                <w:sz w:val="24"/>
                <w:szCs w:val="24"/>
              </w:rPr>
            </w:pPr>
            <w:r>
              <w:rPr>
                <w:noProof/>
              </w:rPr>
              <w:drawing>
                <wp:inline distT="0" distB="0" distL="0" distR="0" wp14:anchorId="2C2C93B0" wp14:editId="452A9B3B">
                  <wp:extent cx="1981200" cy="8058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1981200" cy="805815"/>
                          </a:xfrm>
                          <a:prstGeom prst="rect">
                            <a:avLst/>
                          </a:prstGeom>
                        </pic:spPr>
                      </pic:pic>
                    </a:graphicData>
                  </a:graphic>
                </wp:inline>
              </w:drawing>
            </w:r>
          </w:p>
        </w:tc>
        <w:tc>
          <w:tcPr>
            <w:tcW w:w="4621" w:type="dxa"/>
          </w:tcPr>
          <w:p w14:paraId="3A0BD2C2" w14:textId="77777777" w:rsidR="00320095" w:rsidRDefault="00320095">
            <w:pPr>
              <w:rPr>
                <w:rFonts w:ascii="Arial" w:hAnsi="Arial" w:cs="Arial"/>
                <w:sz w:val="24"/>
                <w:szCs w:val="24"/>
              </w:rPr>
            </w:pPr>
            <w:r w:rsidRPr="00933DD9">
              <w:rPr>
                <w:rFonts w:ascii="Arial" w:hAnsi="Arial" w:cs="Arial"/>
                <w:sz w:val="24"/>
                <w:szCs w:val="24"/>
              </w:rPr>
              <w:t>Date</w:t>
            </w:r>
          </w:p>
          <w:p w14:paraId="72A1303E" w14:textId="6A44B1D1" w:rsidR="002A20A8" w:rsidRPr="00933DD9" w:rsidRDefault="00E71595">
            <w:pPr>
              <w:rPr>
                <w:rFonts w:ascii="Arial" w:hAnsi="Arial" w:cs="Arial"/>
                <w:sz w:val="24"/>
                <w:szCs w:val="24"/>
              </w:rPr>
            </w:pPr>
            <w:r>
              <w:rPr>
                <w:rFonts w:ascii="Arial" w:hAnsi="Arial" w:cs="Arial"/>
                <w:sz w:val="24"/>
                <w:szCs w:val="24"/>
              </w:rPr>
              <w:t>20.03.2026</w:t>
            </w:r>
          </w:p>
        </w:tc>
      </w:tr>
    </w:tbl>
    <w:p w14:paraId="12A97E68" w14:textId="77777777" w:rsidR="00320095" w:rsidRDefault="00320095">
      <w:pPr>
        <w:rPr>
          <w:rFonts w:ascii="Arial" w:hAnsi="Arial" w:cs="Arial"/>
          <w:sz w:val="24"/>
          <w:szCs w:val="24"/>
        </w:rPr>
      </w:pPr>
    </w:p>
    <w:p w14:paraId="0B6312A2" w14:textId="77777777" w:rsidR="00600FF7" w:rsidRDefault="00600FF7">
      <w:pPr>
        <w:rPr>
          <w:rFonts w:ascii="Arial" w:hAnsi="Arial" w:cs="Arial"/>
          <w:sz w:val="24"/>
          <w:szCs w:val="24"/>
        </w:rPr>
      </w:pPr>
    </w:p>
    <w:p w14:paraId="72CE82D3" w14:textId="77777777" w:rsidR="00600FF7" w:rsidRDefault="00600FF7">
      <w:pPr>
        <w:rPr>
          <w:rFonts w:ascii="Arial" w:hAnsi="Arial" w:cs="Arial"/>
          <w:sz w:val="24"/>
          <w:szCs w:val="24"/>
        </w:rPr>
      </w:pPr>
    </w:p>
    <w:p w14:paraId="777DDEC5" w14:textId="77777777" w:rsidR="00600FF7" w:rsidRDefault="00600FF7">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5481"/>
      </w:tblGrid>
      <w:tr w:rsidR="00320095" w:rsidRPr="00933DD9" w14:paraId="5EAB038C" w14:textId="77777777" w:rsidTr="00F27A6F">
        <w:tc>
          <w:tcPr>
            <w:tcW w:w="3652" w:type="dxa"/>
          </w:tcPr>
          <w:p w14:paraId="32D8312A" w14:textId="77777777" w:rsidR="00320095" w:rsidRPr="00933DD9" w:rsidRDefault="00320095">
            <w:pPr>
              <w:rPr>
                <w:rFonts w:ascii="Arial" w:hAnsi="Arial" w:cs="Arial"/>
                <w:b/>
                <w:sz w:val="24"/>
                <w:szCs w:val="24"/>
              </w:rPr>
            </w:pPr>
            <w:r w:rsidRPr="00933DD9">
              <w:rPr>
                <w:rFonts w:ascii="Arial" w:hAnsi="Arial" w:cs="Arial"/>
                <w:b/>
                <w:sz w:val="24"/>
                <w:szCs w:val="24"/>
              </w:rPr>
              <w:lastRenderedPageBreak/>
              <w:t>Contact Officer</w:t>
            </w:r>
          </w:p>
        </w:tc>
        <w:tc>
          <w:tcPr>
            <w:tcW w:w="5590" w:type="dxa"/>
          </w:tcPr>
          <w:p w14:paraId="2AE2ED01" w14:textId="77777777" w:rsidR="00320095" w:rsidRPr="00933DD9" w:rsidRDefault="00320095">
            <w:pPr>
              <w:rPr>
                <w:rFonts w:ascii="Arial" w:hAnsi="Arial" w:cs="Arial"/>
                <w:sz w:val="24"/>
                <w:szCs w:val="24"/>
              </w:rPr>
            </w:pPr>
          </w:p>
        </w:tc>
      </w:tr>
      <w:tr w:rsidR="00320095" w:rsidRPr="00933DD9" w14:paraId="57EACF04" w14:textId="77777777" w:rsidTr="00F27A6F">
        <w:tc>
          <w:tcPr>
            <w:tcW w:w="3652" w:type="dxa"/>
          </w:tcPr>
          <w:p w14:paraId="61B3F6F0" w14:textId="77777777" w:rsidR="00320095" w:rsidRPr="00933DD9" w:rsidRDefault="00320095">
            <w:pPr>
              <w:rPr>
                <w:rFonts w:ascii="Arial" w:hAnsi="Arial" w:cs="Arial"/>
                <w:sz w:val="24"/>
                <w:szCs w:val="24"/>
              </w:rPr>
            </w:pPr>
            <w:r w:rsidRPr="00933DD9">
              <w:rPr>
                <w:rFonts w:ascii="Arial" w:hAnsi="Arial" w:cs="Arial"/>
                <w:sz w:val="24"/>
                <w:szCs w:val="24"/>
              </w:rPr>
              <w:t>Name</w:t>
            </w:r>
          </w:p>
        </w:tc>
        <w:tc>
          <w:tcPr>
            <w:tcW w:w="5590" w:type="dxa"/>
          </w:tcPr>
          <w:p w14:paraId="5015304D" w14:textId="133F2A9F" w:rsidR="00320095" w:rsidRPr="00933DD9" w:rsidRDefault="00A30972" w:rsidP="00CC7516">
            <w:pPr>
              <w:rPr>
                <w:rFonts w:ascii="Arial" w:hAnsi="Arial" w:cs="Arial"/>
                <w:sz w:val="24"/>
                <w:szCs w:val="24"/>
              </w:rPr>
            </w:pPr>
            <w:r>
              <w:rPr>
                <w:rFonts w:ascii="Arial" w:hAnsi="Arial" w:cs="Arial"/>
                <w:sz w:val="24"/>
                <w:szCs w:val="24"/>
              </w:rPr>
              <w:t xml:space="preserve">Rob James </w:t>
            </w:r>
          </w:p>
        </w:tc>
      </w:tr>
      <w:tr w:rsidR="00320095" w:rsidRPr="00933DD9" w14:paraId="0499D1B1" w14:textId="77777777" w:rsidTr="00F27A6F">
        <w:tc>
          <w:tcPr>
            <w:tcW w:w="3652" w:type="dxa"/>
          </w:tcPr>
          <w:p w14:paraId="6614AC82" w14:textId="77777777" w:rsidR="00320095" w:rsidRPr="00933DD9" w:rsidRDefault="00320095">
            <w:pPr>
              <w:rPr>
                <w:rFonts w:ascii="Arial" w:hAnsi="Arial" w:cs="Arial"/>
                <w:sz w:val="24"/>
                <w:szCs w:val="24"/>
              </w:rPr>
            </w:pPr>
            <w:r w:rsidRPr="00933DD9">
              <w:rPr>
                <w:rFonts w:ascii="Arial" w:hAnsi="Arial" w:cs="Arial"/>
                <w:sz w:val="24"/>
                <w:szCs w:val="24"/>
              </w:rPr>
              <w:t>Position</w:t>
            </w:r>
          </w:p>
        </w:tc>
        <w:tc>
          <w:tcPr>
            <w:tcW w:w="5590" w:type="dxa"/>
          </w:tcPr>
          <w:p w14:paraId="422AF22F" w14:textId="2ABEA941" w:rsidR="00320095" w:rsidRPr="00933DD9" w:rsidRDefault="00D97AB5" w:rsidP="003815B6">
            <w:pPr>
              <w:rPr>
                <w:rFonts w:ascii="Arial" w:hAnsi="Arial" w:cs="Arial"/>
                <w:sz w:val="24"/>
                <w:szCs w:val="24"/>
              </w:rPr>
            </w:pPr>
            <w:r>
              <w:rPr>
                <w:rFonts w:ascii="Arial" w:hAnsi="Arial" w:cs="Arial"/>
                <w:sz w:val="24"/>
                <w:szCs w:val="24"/>
              </w:rPr>
              <w:t>C</w:t>
            </w:r>
            <w:r w:rsidR="00A30972">
              <w:rPr>
                <w:rFonts w:ascii="Arial" w:hAnsi="Arial" w:cs="Arial"/>
                <w:sz w:val="24"/>
                <w:szCs w:val="24"/>
              </w:rPr>
              <w:t>ommissioning &amp; Funding Manager</w:t>
            </w:r>
          </w:p>
        </w:tc>
      </w:tr>
      <w:tr w:rsidR="00320095" w:rsidRPr="00933DD9" w14:paraId="13BAADAD" w14:textId="77777777" w:rsidTr="00F27A6F">
        <w:tc>
          <w:tcPr>
            <w:tcW w:w="3652" w:type="dxa"/>
          </w:tcPr>
          <w:p w14:paraId="1C0E13E6" w14:textId="77777777" w:rsidR="00320095" w:rsidRPr="00933DD9" w:rsidRDefault="00320095">
            <w:pPr>
              <w:rPr>
                <w:rFonts w:ascii="Arial" w:hAnsi="Arial" w:cs="Arial"/>
                <w:sz w:val="24"/>
                <w:szCs w:val="24"/>
              </w:rPr>
            </w:pPr>
            <w:r w:rsidRPr="00933DD9">
              <w:rPr>
                <w:rFonts w:ascii="Arial" w:hAnsi="Arial" w:cs="Arial"/>
                <w:sz w:val="24"/>
                <w:szCs w:val="24"/>
              </w:rPr>
              <w:t>Telephone</w:t>
            </w:r>
          </w:p>
        </w:tc>
        <w:tc>
          <w:tcPr>
            <w:tcW w:w="5590" w:type="dxa"/>
          </w:tcPr>
          <w:p w14:paraId="631E128E" w14:textId="224B816F" w:rsidR="00320095" w:rsidRPr="00933DD9" w:rsidRDefault="00CC7516" w:rsidP="00D97AB5">
            <w:pPr>
              <w:rPr>
                <w:rFonts w:ascii="Arial" w:hAnsi="Arial" w:cs="Arial"/>
                <w:sz w:val="24"/>
                <w:szCs w:val="24"/>
              </w:rPr>
            </w:pPr>
            <w:r w:rsidRPr="00CC7516">
              <w:rPr>
                <w:rFonts w:ascii="Arial" w:eastAsia="Times New Roman" w:hAnsi="Arial" w:cs="Arial"/>
                <w:noProof/>
                <w:lang w:eastAsia="en-GB"/>
              </w:rPr>
              <w:t>01633 6</w:t>
            </w:r>
            <w:r w:rsidR="00D97AB5">
              <w:rPr>
                <w:rFonts w:ascii="Arial" w:eastAsia="Times New Roman" w:hAnsi="Arial" w:cs="Arial"/>
                <w:noProof/>
                <w:lang w:eastAsia="en-GB"/>
              </w:rPr>
              <w:t>4</w:t>
            </w:r>
            <w:r w:rsidR="004D0210">
              <w:rPr>
                <w:rFonts w:ascii="Arial" w:eastAsia="Times New Roman" w:hAnsi="Arial" w:cs="Arial"/>
                <w:noProof/>
                <w:lang w:eastAsia="en-GB"/>
              </w:rPr>
              <w:t>2200</w:t>
            </w:r>
          </w:p>
        </w:tc>
      </w:tr>
      <w:tr w:rsidR="00320095" w:rsidRPr="00933DD9" w14:paraId="588822E3" w14:textId="77777777" w:rsidTr="00F27A6F">
        <w:tc>
          <w:tcPr>
            <w:tcW w:w="3652" w:type="dxa"/>
          </w:tcPr>
          <w:p w14:paraId="7BA58263" w14:textId="77777777" w:rsidR="00320095" w:rsidRPr="00933DD9" w:rsidRDefault="00320095">
            <w:pPr>
              <w:rPr>
                <w:rFonts w:ascii="Arial" w:hAnsi="Arial" w:cs="Arial"/>
                <w:sz w:val="24"/>
                <w:szCs w:val="24"/>
              </w:rPr>
            </w:pPr>
            <w:r w:rsidRPr="00933DD9">
              <w:rPr>
                <w:rFonts w:ascii="Arial" w:hAnsi="Arial" w:cs="Arial"/>
                <w:sz w:val="24"/>
                <w:szCs w:val="24"/>
              </w:rPr>
              <w:t>Email</w:t>
            </w:r>
          </w:p>
        </w:tc>
        <w:tc>
          <w:tcPr>
            <w:tcW w:w="5590" w:type="dxa"/>
          </w:tcPr>
          <w:p w14:paraId="1788072E" w14:textId="68023395" w:rsidR="00320095" w:rsidRPr="00933DD9" w:rsidRDefault="00A30972" w:rsidP="00320095">
            <w:pPr>
              <w:rPr>
                <w:rFonts w:ascii="Arial" w:hAnsi="Arial" w:cs="Arial"/>
                <w:sz w:val="24"/>
                <w:szCs w:val="24"/>
              </w:rPr>
            </w:pPr>
            <w:r>
              <w:rPr>
                <w:rFonts w:ascii="Arial" w:hAnsi="Arial" w:cs="Arial"/>
                <w:sz w:val="24"/>
                <w:szCs w:val="24"/>
              </w:rPr>
              <w:t>Rob.james</w:t>
            </w:r>
            <w:r w:rsidR="00F27A6F">
              <w:rPr>
                <w:rFonts w:ascii="Arial" w:hAnsi="Arial" w:cs="Arial"/>
                <w:sz w:val="24"/>
                <w:szCs w:val="24"/>
              </w:rPr>
              <w:t>@gwent.police.uk</w:t>
            </w:r>
          </w:p>
        </w:tc>
      </w:tr>
      <w:tr w:rsidR="00320095" w:rsidRPr="00933DD9" w14:paraId="1120DB48" w14:textId="77777777" w:rsidTr="00F27A6F">
        <w:tc>
          <w:tcPr>
            <w:tcW w:w="3652" w:type="dxa"/>
          </w:tcPr>
          <w:p w14:paraId="79AF3AA0" w14:textId="77777777" w:rsidR="00320095" w:rsidRPr="00933DD9" w:rsidRDefault="00320095">
            <w:pPr>
              <w:rPr>
                <w:rFonts w:ascii="Arial" w:hAnsi="Arial" w:cs="Arial"/>
                <w:b/>
                <w:sz w:val="24"/>
                <w:szCs w:val="24"/>
              </w:rPr>
            </w:pPr>
            <w:r w:rsidRPr="00933DD9">
              <w:rPr>
                <w:rFonts w:ascii="Arial" w:hAnsi="Arial" w:cs="Arial"/>
                <w:b/>
                <w:sz w:val="24"/>
                <w:szCs w:val="24"/>
              </w:rPr>
              <w:t>Background papers</w:t>
            </w:r>
          </w:p>
        </w:tc>
        <w:tc>
          <w:tcPr>
            <w:tcW w:w="5590" w:type="dxa"/>
          </w:tcPr>
          <w:p w14:paraId="5268F5FF" w14:textId="77777777" w:rsidR="00EE4DC7" w:rsidRPr="00FE39BA" w:rsidRDefault="00D97AB5" w:rsidP="00D5511E">
            <w:pPr>
              <w:spacing w:after="0"/>
              <w:rPr>
                <w:rFonts w:ascii="Arial" w:hAnsi="Arial" w:cs="Arial"/>
                <w:sz w:val="24"/>
                <w:szCs w:val="24"/>
              </w:rPr>
            </w:pPr>
            <w:r>
              <w:rPr>
                <w:rFonts w:ascii="Arial" w:hAnsi="Arial" w:cs="Arial"/>
                <w:sz w:val="24"/>
                <w:szCs w:val="24"/>
              </w:rPr>
              <w:t>Appendix A : List of funding distributed</w:t>
            </w:r>
          </w:p>
          <w:p w14:paraId="1FB22ACE" w14:textId="77777777" w:rsidR="002A3E1E" w:rsidRPr="00933DD9" w:rsidRDefault="002A3E1E" w:rsidP="004678F8">
            <w:pPr>
              <w:spacing w:after="0"/>
              <w:rPr>
                <w:rFonts w:ascii="Arial" w:hAnsi="Arial" w:cs="Arial"/>
                <w:sz w:val="24"/>
                <w:szCs w:val="24"/>
              </w:rPr>
            </w:pPr>
          </w:p>
        </w:tc>
      </w:tr>
    </w:tbl>
    <w:p w14:paraId="348926B5" w14:textId="77777777" w:rsidR="00600FF7" w:rsidRDefault="00600FF7" w:rsidP="002A3E1E">
      <w:pPr>
        <w:rPr>
          <w:rFonts w:ascii="Arial" w:hAnsi="Arial" w:cs="Arial"/>
          <w:b/>
          <w:sz w:val="24"/>
          <w:szCs w:val="44"/>
        </w:rPr>
      </w:pPr>
    </w:p>
    <w:p w14:paraId="0C9EC785" w14:textId="77777777" w:rsidR="00600FF7" w:rsidRDefault="00600FF7" w:rsidP="002A3E1E">
      <w:pPr>
        <w:rPr>
          <w:rFonts w:ascii="Arial" w:hAnsi="Arial" w:cs="Arial"/>
          <w:b/>
          <w:sz w:val="24"/>
          <w:szCs w:val="44"/>
        </w:rPr>
      </w:pPr>
    </w:p>
    <w:p w14:paraId="42590405" w14:textId="77777777" w:rsidR="00600FF7" w:rsidRDefault="00600FF7" w:rsidP="002A3E1E">
      <w:pPr>
        <w:rPr>
          <w:rFonts w:ascii="Arial" w:hAnsi="Arial" w:cs="Arial"/>
          <w:b/>
          <w:sz w:val="24"/>
          <w:szCs w:val="44"/>
        </w:rPr>
      </w:pPr>
    </w:p>
    <w:p w14:paraId="6BFC1153" w14:textId="77777777" w:rsidR="00600FF7" w:rsidRDefault="00600FF7" w:rsidP="002A3E1E">
      <w:pPr>
        <w:rPr>
          <w:rFonts w:ascii="Arial" w:hAnsi="Arial" w:cs="Arial"/>
          <w:b/>
          <w:sz w:val="24"/>
          <w:szCs w:val="44"/>
        </w:rPr>
      </w:pPr>
    </w:p>
    <w:p w14:paraId="4031915E" w14:textId="77777777" w:rsidR="00600FF7" w:rsidRDefault="00600FF7" w:rsidP="002A3E1E">
      <w:pPr>
        <w:rPr>
          <w:rFonts w:ascii="Arial" w:hAnsi="Arial" w:cs="Arial"/>
          <w:b/>
          <w:sz w:val="24"/>
          <w:szCs w:val="44"/>
        </w:rPr>
      </w:pPr>
    </w:p>
    <w:p w14:paraId="48A2927F" w14:textId="77777777" w:rsidR="00600FF7" w:rsidRDefault="00600FF7" w:rsidP="002A3E1E">
      <w:pPr>
        <w:rPr>
          <w:rFonts w:ascii="Arial" w:hAnsi="Arial" w:cs="Arial"/>
          <w:b/>
          <w:sz w:val="24"/>
          <w:szCs w:val="44"/>
        </w:rPr>
      </w:pPr>
    </w:p>
    <w:p w14:paraId="1FDAF9B1" w14:textId="77777777" w:rsidR="00600FF7" w:rsidRDefault="00600FF7" w:rsidP="002A3E1E">
      <w:pPr>
        <w:rPr>
          <w:rFonts w:ascii="Arial" w:hAnsi="Arial" w:cs="Arial"/>
          <w:b/>
          <w:sz w:val="24"/>
          <w:szCs w:val="44"/>
        </w:rPr>
      </w:pPr>
    </w:p>
    <w:p w14:paraId="2EA9AFD4" w14:textId="77777777" w:rsidR="00600FF7" w:rsidRDefault="00600FF7" w:rsidP="002A3E1E">
      <w:pPr>
        <w:rPr>
          <w:rFonts w:ascii="Arial" w:hAnsi="Arial" w:cs="Arial"/>
          <w:b/>
          <w:sz w:val="24"/>
          <w:szCs w:val="44"/>
        </w:rPr>
      </w:pPr>
    </w:p>
    <w:p w14:paraId="3ECB1828" w14:textId="77777777" w:rsidR="00600FF7" w:rsidRDefault="00600FF7" w:rsidP="002A3E1E">
      <w:pPr>
        <w:rPr>
          <w:rFonts w:ascii="Arial" w:hAnsi="Arial" w:cs="Arial"/>
          <w:b/>
          <w:sz w:val="24"/>
          <w:szCs w:val="44"/>
        </w:rPr>
      </w:pPr>
    </w:p>
    <w:p w14:paraId="106A7C98" w14:textId="77777777" w:rsidR="00600FF7" w:rsidRDefault="00600FF7" w:rsidP="002A3E1E">
      <w:pPr>
        <w:rPr>
          <w:rFonts w:ascii="Arial" w:hAnsi="Arial" w:cs="Arial"/>
          <w:b/>
          <w:sz w:val="24"/>
          <w:szCs w:val="44"/>
        </w:rPr>
      </w:pPr>
    </w:p>
    <w:p w14:paraId="603A8053" w14:textId="77777777" w:rsidR="00600FF7" w:rsidRDefault="00600FF7" w:rsidP="002A3E1E">
      <w:pPr>
        <w:rPr>
          <w:rFonts w:ascii="Arial" w:hAnsi="Arial" w:cs="Arial"/>
          <w:b/>
          <w:sz w:val="24"/>
          <w:szCs w:val="44"/>
        </w:rPr>
      </w:pPr>
    </w:p>
    <w:p w14:paraId="3F59D754" w14:textId="77777777" w:rsidR="00600FF7" w:rsidRDefault="00600FF7" w:rsidP="002A3E1E">
      <w:pPr>
        <w:rPr>
          <w:rFonts w:ascii="Arial" w:hAnsi="Arial" w:cs="Arial"/>
          <w:b/>
          <w:sz w:val="24"/>
          <w:szCs w:val="44"/>
        </w:rPr>
      </w:pPr>
    </w:p>
    <w:p w14:paraId="74A68FEC" w14:textId="77777777" w:rsidR="00600FF7" w:rsidRDefault="00600FF7" w:rsidP="002A3E1E">
      <w:pPr>
        <w:rPr>
          <w:rFonts w:ascii="Arial" w:hAnsi="Arial" w:cs="Arial"/>
          <w:b/>
          <w:sz w:val="24"/>
          <w:szCs w:val="44"/>
        </w:rPr>
      </w:pPr>
    </w:p>
    <w:p w14:paraId="34EC4BD8" w14:textId="77777777" w:rsidR="00600FF7" w:rsidRDefault="00600FF7" w:rsidP="002A3E1E">
      <w:pPr>
        <w:rPr>
          <w:rFonts w:ascii="Arial" w:hAnsi="Arial" w:cs="Arial"/>
          <w:b/>
          <w:sz w:val="24"/>
          <w:szCs w:val="44"/>
        </w:rPr>
      </w:pPr>
    </w:p>
    <w:p w14:paraId="682661BA" w14:textId="77777777" w:rsidR="00600FF7" w:rsidRDefault="00600FF7" w:rsidP="002A3E1E">
      <w:pPr>
        <w:rPr>
          <w:rFonts w:ascii="Arial" w:hAnsi="Arial" w:cs="Arial"/>
          <w:b/>
          <w:sz w:val="24"/>
          <w:szCs w:val="44"/>
        </w:rPr>
      </w:pPr>
    </w:p>
    <w:p w14:paraId="2380089E" w14:textId="77777777" w:rsidR="00600FF7" w:rsidRDefault="00600FF7" w:rsidP="002A3E1E">
      <w:pPr>
        <w:rPr>
          <w:rFonts w:ascii="Arial" w:hAnsi="Arial" w:cs="Arial"/>
          <w:b/>
          <w:sz w:val="24"/>
          <w:szCs w:val="44"/>
        </w:rPr>
      </w:pPr>
    </w:p>
    <w:p w14:paraId="01D76C65" w14:textId="77777777" w:rsidR="00600FF7" w:rsidRDefault="00600FF7" w:rsidP="002A3E1E">
      <w:pPr>
        <w:rPr>
          <w:rFonts w:ascii="Arial" w:hAnsi="Arial" w:cs="Arial"/>
          <w:b/>
          <w:sz w:val="24"/>
          <w:szCs w:val="44"/>
        </w:rPr>
      </w:pPr>
    </w:p>
    <w:p w14:paraId="40660DBF" w14:textId="77777777" w:rsidR="00600FF7" w:rsidRDefault="00600FF7" w:rsidP="002A3E1E">
      <w:pPr>
        <w:rPr>
          <w:rFonts w:ascii="Arial" w:hAnsi="Arial" w:cs="Arial"/>
          <w:b/>
          <w:sz w:val="24"/>
          <w:szCs w:val="44"/>
        </w:rPr>
      </w:pPr>
    </w:p>
    <w:p w14:paraId="262A34ED" w14:textId="77777777" w:rsidR="00600FF7" w:rsidRDefault="00600FF7" w:rsidP="002A3E1E">
      <w:pPr>
        <w:rPr>
          <w:rFonts w:ascii="Arial" w:hAnsi="Arial" w:cs="Arial"/>
          <w:b/>
          <w:sz w:val="24"/>
          <w:szCs w:val="44"/>
        </w:rPr>
      </w:pPr>
    </w:p>
    <w:p w14:paraId="3C3D3F17" w14:textId="77777777" w:rsidR="00600FF7" w:rsidRDefault="00600FF7" w:rsidP="002A3E1E">
      <w:pPr>
        <w:rPr>
          <w:rFonts w:ascii="Arial" w:hAnsi="Arial" w:cs="Arial"/>
          <w:b/>
          <w:sz w:val="24"/>
          <w:szCs w:val="44"/>
        </w:rPr>
      </w:pPr>
    </w:p>
    <w:p w14:paraId="14AA2AC7" w14:textId="77777777" w:rsidR="00600FF7" w:rsidRDefault="00600FF7" w:rsidP="002A3E1E">
      <w:pPr>
        <w:rPr>
          <w:rFonts w:ascii="Arial" w:hAnsi="Arial" w:cs="Arial"/>
          <w:b/>
          <w:sz w:val="24"/>
          <w:szCs w:val="44"/>
        </w:rPr>
      </w:pPr>
    </w:p>
    <w:p w14:paraId="5F37CA77" w14:textId="77777777" w:rsidR="00D97AB5" w:rsidRDefault="00D97AB5" w:rsidP="002A3E1E">
      <w:pPr>
        <w:rPr>
          <w:rFonts w:ascii="Arial" w:hAnsi="Arial" w:cs="Arial"/>
          <w:b/>
          <w:sz w:val="24"/>
          <w:szCs w:val="44"/>
        </w:rPr>
      </w:pPr>
      <w:r w:rsidRPr="00D97AB5">
        <w:rPr>
          <w:rFonts w:ascii="Arial" w:hAnsi="Arial" w:cs="Arial"/>
          <w:b/>
          <w:sz w:val="24"/>
          <w:szCs w:val="44"/>
        </w:rPr>
        <w:t>Appendix</w:t>
      </w:r>
      <w:r w:rsidR="002A3E1E" w:rsidRPr="00D97AB5">
        <w:rPr>
          <w:rFonts w:ascii="Arial" w:hAnsi="Arial" w:cs="Arial"/>
          <w:b/>
          <w:sz w:val="24"/>
          <w:szCs w:val="44"/>
        </w:rPr>
        <w:t xml:space="preserve"> A</w:t>
      </w:r>
      <w:r w:rsidRPr="00D97AB5">
        <w:rPr>
          <w:rFonts w:ascii="Arial" w:hAnsi="Arial" w:cs="Arial"/>
          <w:b/>
          <w:sz w:val="24"/>
          <w:szCs w:val="44"/>
        </w:rPr>
        <w:t xml:space="preserve"> : </w:t>
      </w:r>
    </w:p>
    <w:p w14:paraId="7A5F1D94" w14:textId="4D468C7A" w:rsidR="00600FF7" w:rsidRDefault="00D97AB5" w:rsidP="002A3E1E">
      <w:pPr>
        <w:rPr>
          <w:rFonts w:ascii="Arial" w:hAnsi="Arial" w:cs="Arial"/>
          <w:b/>
          <w:sz w:val="24"/>
          <w:szCs w:val="44"/>
        </w:rPr>
      </w:pPr>
      <w:r w:rsidRPr="00D97AB5">
        <w:rPr>
          <w:rFonts w:ascii="Arial" w:hAnsi="Arial" w:cs="Arial"/>
          <w:b/>
          <w:sz w:val="24"/>
          <w:szCs w:val="44"/>
        </w:rPr>
        <w:t xml:space="preserve">List of funding provided from the </w:t>
      </w:r>
      <w:r w:rsidR="00137165">
        <w:rPr>
          <w:rFonts w:ascii="Arial" w:hAnsi="Arial" w:cs="Arial"/>
          <w:b/>
          <w:sz w:val="24"/>
          <w:szCs w:val="44"/>
        </w:rPr>
        <w:t xml:space="preserve">Positive Impact Fund during </w:t>
      </w:r>
      <w:r w:rsidR="00CC6C68">
        <w:rPr>
          <w:rFonts w:ascii="Arial" w:hAnsi="Arial" w:cs="Arial"/>
          <w:b/>
          <w:sz w:val="24"/>
          <w:szCs w:val="44"/>
        </w:rPr>
        <w:t>2025/26</w:t>
      </w:r>
    </w:p>
    <w:p w14:paraId="2DFEBB9D" w14:textId="268813E4" w:rsidR="00B866F3" w:rsidRPr="00D97AB5" w:rsidRDefault="00B866F3" w:rsidP="002A3E1E">
      <w:pPr>
        <w:rPr>
          <w:rFonts w:ascii="Arial" w:hAnsi="Arial" w:cs="Arial"/>
          <w:b/>
          <w:sz w:val="24"/>
          <w:szCs w:val="44"/>
        </w:rPr>
      </w:pPr>
    </w:p>
    <w:tbl>
      <w:tblPr>
        <w:tblW w:w="9322" w:type="dxa"/>
        <w:tblInd w:w="-98" w:type="dxa"/>
        <w:tblCellMar>
          <w:left w:w="0" w:type="dxa"/>
          <w:right w:w="0" w:type="dxa"/>
        </w:tblCellMar>
        <w:tblLook w:val="04A0" w:firstRow="1" w:lastRow="0" w:firstColumn="1" w:lastColumn="0" w:noHBand="0" w:noVBand="1"/>
      </w:tblPr>
      <w:tblGrid>
        <w:gridCol w:w="7763"/>
        <w:gridCol w:w="1559"/>
      </w:tblGrid>
      <w:tr w:rsidR="00D97AB5" w:rsidRPr="00A30EB1" w14:paraId="6225F03F" w14:textId="77777777" w:rsidTr="007B7FE2">
        <w:trPr>
          <w:trHeight w:val="657"/>
        </w:trPr>
        <w:tc>
          <w:tcPr>
            <w:tcW w:w="7763" w:type="dxa"/>
            <w:tcBorders>
              <w:top w:val="single" w:sz="8" w:space="0" w:color="auto"/>
              <w:left w:val="single" w:sz="8" w:space="0" w:color="auto"/>
              <w:bottom w:val="single" w:sz="8" w:space="0" w:color="auto"/>
              <w:right w:val="single" w:sz="8" w:space="0" w:color="auto"/>
            </w:tcBorders>
          </w:tcPr>
          <w:p w14:paraId="207051D3" w14:textId="77777777" w:rsidR="00D97AB5" w:rsidRDefault="00D97AB5" w:rsidP="007B7FE2">
            <w:pPr>
              <w:pStyle w:val="Paragraph"/>
              <w:ind w:left="0" w:firstLine="0"/>
              <w:jc w:val="center"/>
              <w:rPr>
                <w:rFonts w:cs="Arial"/>
                <w:b/>
                <w:bCs/>
                <w:szCs w:val="22"/>
              </w:rPr>
            </w:pPr>
            <w:bookmarkStart w:id="0" w:name="_Hlk68700240"/>
            <w:r>
              <w:rPr>
                <w:rFonts w:cs="Arial"/>
                <w:b/>
                <w:bCs/>
                <w:szCs w:val="22"/>
              </w:rPr>
              <w:t>Funding Provided</w:t>
            </w:r>
          </w:p>
          <w:p w14:paraId="0FFFD2B0" w14:textId="77777777" w:rsidR="00D97AB5" w:rsidRPr="00A30EB1" w:rsidRDefault="00D97AB5" w:rsidP="007B7FE2">
            <w:pPr>
              <w:pStyle w:val="Paragraph"/>
              <w:ind w:left="0" w:firstLine="0"/>
              <w:jc w:val="center"/>
              <w:rPr>
                <w:rFonts w:cs="Arial"/>
                <w:b/>
                <w:bCs/>
                <w:szCs w:val="22"/>
              </w:rPr>
            </w:pPr>
          </w:p>
        </w:tc>
        <w:tc>
          <w:tcPr>
            <w:tcW w:w="1559" w:type="dxa"/>
            <w:tcBorders>
              <w:top w:val="single" w:sz="8" w:space="0" w:color="auto"/>
              <w:left w:val="nil"/>
              <w:bottom w:val="single" w:sz="8" w:space="0" w:color="auto"/>
              <w:right w:val="single" w:sz="8" w:space="0" w:color="auto"/>
            </w:tcBorders>
          </w:tcPr>
          <w:p w14:paraId="644264E7" w14:textId="77777777" w:rsidR="00D97AB5" w:rsidRPr="00A30EB1" w:rsidRDefault="00D97AB5" w:rsidP="007B7FE2">
            <w:pPr>
              <w:pStyle w:val="Paragraph"/>
              <w:ind w:left="0" w:firstLine="0"/>
              <w:jc w:val="center"/>
              <w:rPr>
                <w:rFonts w:cs="Arial"/>
                <w:b/>
                <w:bCs/>
                <w:szCs w:val="22"/>
              </w:rPr>
            </w:pPr>
            <w:r>
              <w:rPr>
                <w:rFonts w:cs="Arial"/>
                <w:b/>
                <w:bCs/>
                <w:szCs w:val="22"/>
              </w:rPr>
              <w:t xml:space="preserve">Amount </w:t>
            </w:r>
            <w:r w:rsidR="007B7FE2">
              <w:rPr>
                <w:rFonts w:cs="Arial"/>
                <w:b/>
                <w:bCs/>
                <w:szCs w:val="22"/>
              </w:rPr>
              <w:t>(£)</w:t>
            </w:r>
          </w:p>
        </w:tc>
      </w:tr>
      <w:tr w:rsidR="00D97AB5" w:rsidRPr="00B123B7" w14:paraId="172C5924" w14:textId="77777777" w:rsidTr="007B7FE2">
        <w:trPr>
          <w:trHeight w:val="274"/>
        </w:trPr>
        <w:tc>
          <w:tcPr>
            <w:tcW w:w="7763" w:type="dxa"/>
            <w:tcBorders>
              <w:top w:val="nil"/>
              <w:left w:val="single" w:sz="8" w:space="0" w:color="auto"/>
              <w:bottom w:val="single" w:sz="8" w:space="0" w:color="auto"/>
              <w:right w:val="single" w:sz="8" w:space="0" w:color="auto"/>
            </w:tcBorders>
          </w:tcPr>
          <w:p w14:paraId="647E842A" w14:textId="2F341FDC" w:rsidR="00D97AB5" w:rsidRPr="00B123B7" w:rsidRDefault="00CC6C68" w:rsidP="00B123B7">
            <w:pPr>
              <w:pStyle w:val="Paragraph"/>
              <w:numPr>
                <w:ilvl w:val="0"/>
                <w:numId w:val="10"/>
              </w:numPr>
              <w:jc w:val="both"/>
              <w:rPr>
                <w:rFonts w:cs="Arial"/>
                <w:szCs w:val="22"/>
              </w:rPr>
            </w:pPr>
            <w:r>
              <w:rPr>
                <w:rFonts w:cs="Arial"/>
              </w:rPr>
              <w:t xml:space="preserve">Contribution towards an Easter event to open Bedwas Police Station, to build links between Police and local youths </w:t>
            </w:r>
            <w:r w:rsidR="00B44111">
              <w:rPr>
                <w:rFonts w:cs="Arial"/>
              </w:rPr>
              <w:t>with a view to positively impacting existing community tensions and build relationships.</w:t>
            </w:r>
          </w:p>
        </w:tc>
        <w:tc>
          <w:tcPr>
            <w:tcW w:w="1559" w:type="dxa"/>
            <w:tcBorders>
              <w:top w:val="nil"/>
              <w:left w:val="nil"/>
              <w:bottom w:val="single" w:sz="8" w:space="0" w:color="auto"/>
              <w:right w:val="single" w:sz="8" w:space="0" w:color="auto"/>
            </w:tcBorders>
          </w:tcPr>
          <w:p w14:paraId="64A132F2" w14:textId="48CB4F46" w:rsidR="00D97AB5" w:rsidRPr="00B123B7" w:rsidRDefault="00B44111" w:rsidP="007B7FE2">
            <w:pPr>
              <w:pStyle w:val="Paragraph"/>
              <w:ind w:left="0" w:firstLine="0"/>
              <w:jc w:val="center"/>
              <w:rPr>
                <w:rFonts w:cs="Arial"/>
                <w:szCs w:val="22"/>
              </w:rPr>
            </w:pPr>
            <w:r>
              <w:rPr>
                <w:rFonts w:cs="Arial"/>
                <w:szCs w:val="22"/>
              </w:rPr>
              <w:t>327.90</w:t>
            </w:r>
          </w:p>
        </w:tc>
      </w:tr>
      <w:tr w:rsidR="00D97AB5" w:rsidRPr="00B123B7" w14:paraId="0F55196A" w14:textId="77777777" w:rsidTr="00494072">
        <w:trPr>
          <w:trHeight w:val="274"/>
        </w:trPr>
        <w:tc>
          <w:tcPr>
            <w:tcW w:w="7763" w:type="dxa"/>
            <w:tcBorders>
              <w:top w:val="nil"/>
              <w:left w:val="single" w:sz="8" w:space="0" w:color="auto"/>
              <w:bottom w:val="single" w:sz="8" w:space="0" w:color="auto"/>
              <w:right w:val="single" w:sz="8" w:space="0" w:color="auto"/>
            </w:tcBorders>
          </w:tcPr>
          <w:p w14:paraId="1B646AC9" w14:textId="0898C21B" w:rsidR="007B7FE2" w:rsidRPr="00B123B7" w:rsidRDefault="00B44111" w:rsidP="00892D4C">
            <w:pPr>
              <w:pStyle w:val="Paragraph"/>
              <w:numPr>
                <w:ilvl w:val="0"/>
                <w:numId w:val="10"/>
              </w:numPr>
              <w:jc w:val="both"/>
              <w:rPr>
                <w:rFonts w:cs="Arial"/>
                <w:szCs w:val="22"/>
              </w:rPr>
            </w:pPr>
            <w:r>
              <w:rPr>
                <w:rFonts w:cs="Arial"/>
                <w:szCs w:val="22"/>
              </w:rPr>
              <w:t>Contribution towards the provision of parking buddy signs following parking complaints and safety risks outside a primary school in Blaina. This intervention will increase satisfaction on local policing in Blaina as well as improve relationships between the community and the school.</w:t>
            </w:r>
          </w:p>
        </w:tc>
        <w:tc>
          <w:tcPr>
            <w:tcW w:w="1559" w:type="dxa"/>
            <w:tcBorders>
              <w:top w:val="nil"/>
              <w:left w:val="nil"/>
              <w:bottom w:val="single" w:sz="8" w:space="0" w:color="auto"/>
              <w:right w:val="single" w:sz="8" w:space="0" w:color="auto"/>
            </w:tcBorders>
          </w:tcPr>
          <w:p w14:paraId="7661570A" w14:textId="605FF74A" w:rsidR="00D97AB5" w:rsidRPr="00B123B7" w:rsidRDefault="00B44111" w:rsidP="007B7FE2">
            <w:pPr>
              <w:pStyle w:val="Paragraph"/>
              <w:ind w:left="0" w:firstLine="0"/>
              <w:jc w:val="center"/>
              <w:rPr>
                <w:rFonts w:cs="Arial"/>
                <w:szCs w:val="22"/>
              </w:rPr>
            </w:pPr>
            <w:r>
              <w:rPr>
                <w:rFonts w:cs="Arial"/>
                <w:szCs w:val="22"/>
              </w:rPr>
              <w:t>213.25</w:t>
            </w:r>
          </w:p>
        </w:tc>
      </w:tr>
      <w:tr w:rsidR="00D97AB5" w:rsidRPr="00B123B7" w14:paraId="3A6B5566" w14:textId="77777777" w:rsidTr="00494072">
        <w:trPr>
          <w:trHeight w:val="274"/>
        </w:trPr>
        <w:tc>
          <w:tcPr>
            <w:tcW w:w="7763" w:type="dxa"/>
            <w:tcBorders>
              <w:top w:val="nil"/>
              <w:left w:val="single" w:sz="8" w:space="0" w:color="auto"/>
              <w:bottom w:val="single" w:sz="8" w:space="0" w:color="auto"/>
              <w:right w:val="single" w:sz="8" w:space="0" w:color="auto"/>
            </w:tcBorders>
          </w:tcPr>
          <w:p w14:paraId="38E6C0FA" w14:textId="3C6055E4" w:rsidR="007B7FE2" w:rsidRPr="00B123B7" w:rsidRDefault="00E16249" w:rsidP="00EF7AE0">
            <w:pPr>
              <w:pStyle w:val="Paragraph"/>
              <w:numPr>
                <w:ilvl w:val="0"/>
                <w:numId w:val="10"/>
              </w:numPr>
              <w:jc w:val="both"/>
              <w:rPr>
                <w:rFonts w:cs="Arial"/>
                <w:szCs w:val="22"/>
              </w:rPr>
            </w:pPr>
            <w:r>
              <w:rPr>
                <w:rFonts w:cs="Arial"/>
              </w:rPr>
              <w:t>Contribution towards ‘Respect Rhymney Clear Hold Build Initiative’, working with the local policing team and partners to provide diversionary activities for young people within the community, thereby reducing ASB and improving public relations.</w:t>
            </w:r>
          </w:p>
        </w:tc>
        <w:tc>
          <w:tcPr>
            <w:tcW w:w="1559" w:type="dxa"/>
            <w:tcBorders>
              <w:top w:val="nil"/>
              <w:left w:val="nil"/>
              <w:bottom w:val="single" w:sz="8" w:space="0" w:color="auto"/>
              <w:right w:val="single" w:sz="8" w:space="0" w:color="auto"/>
            </w:tcBorders>
          </w:tcPr>
          <w:p w14:paraId="0785FDEE" w14:textId="7721215C" w:rsidR="00D97AB5" w:rsidRPr="00B123B7" w:rsidRDefault="00DC1291" w:rsidP="007B7FE2">
            <w:pPr>
              <w:pStyle w:val="Paragraph"/>
              <w:ind w:left="0" w:firstLine="0"/>
              <w:jc w:val="center"/>
              <w:rPr>
                <w:rFonts w:cs="Arial"/>
                <w:szCs w:val="22"/>
              </w:rPr>
            </w:pPr>
            <w:r>
              <w:rPr>
                <w:rFonts w:cs="Arial"/>
                <w:szCs w:val="22"/>
              </w:rPr>
              <w:t>332.34</w:t>
            </w:r>
          </w:p>
        </w:tc>
      </w:tr>
      <w:tr w:rsidR="00E16249" w:rsidRPr="00B123B7" w14:paraId="7ECE661B" w14:textId="77777777" w:rsidTr="00494072">
        <w:trPr>
          <w:trHeight w:val="274"/>
        </w:trPr>
        <w:tc>
          <w:tcPr>
            <w:tcW w:w="7763" w:type="dxa"/>
            <w:tcBorders>
              <w:top w:val="nil"/>
              <w:left w:val="single" w:sz="8" w:space="0" w:color="auto"/>
              <w:bottom w:val="single" w:sz="8" w:space="0" w:color="auto"/>
              <w:right w:val="single" w:sz="8" w:space="0" w:color="auto"/>
            </w:tcBorders>
          </w:tcPr>
          <w:p w14:paraId="689CD872" w14:textId="73871E34" w:rsidR="00E16249" w:rsidRDefault="00E16249" w:rsidP="00EF7AE0">
            <w:pPr>
              <w:pStyle w:val="Paragraph"/>
              <w:numPr>
                <w:ilvl w:val="0"/>
                <w:numId w:val="10"/>
              </w:numPr>
              <w:jc w:val="both"/>
              <w:rPr>
                <w:rFonts w:cs="Arial"/>
                <w:szCs w:val="22"/>
              </w:rPr>
            </w:pPr>
            <w:r w:rsidRPr="00466DB0">
              <w:rPr>
                <w:rFonts w:cs="Arial"/>
              </w:rPr>
              <w:t xml:space="preserve">Contribution </w:t>
            </w:r>
            <w:r>
              <w:rPr>
                <w:rFonts w:cs="Arial"/>
              </w:rPr>
              <w:t>towards summer holiday event at Bryn Farm Community House working alongside the Brynmawr Neighbourhood Policing Team, providing engagement opportunities for young people and adults and helping build stronger relationships within the community.</w:t>
            </w:r>
          </w:p>
        </w:tc>
        <w:tc>
          <w:tcPr>
            <w:tcW w:w="1559" w:type="dxa"/>
            <w:tcBorders>
              <w:top w:val="nil"/>
              <w:left w:val="nil"/>
              <w:bottom w:val="single" w:sz="8" w:space="0" w:color="auto"/>
              <w:right w:val="single" w:sz="8" w:space="0" w:color="auto"/>
            </w:tcBorders>
          </w:tcPr>
          <w:p w14:paraId="642872F1" w14:textId="5F57F449" w:rsidR="00E16249" w:rsidRDefault="00E16249" w:rsidP="007B7FE2">
            <w:pPr>
              <w:pStyle w:val="Paragraph"/>
              <w:ind w:left="0" w:firstLine="0"/>
              <w:jc w:val="center"/>
              <w:rPr>
                <w:rFonts w:cs="Arial"/>
                <w:szCs w:val="22"/>
              </w:rPr>
            </w:pPr>
            <w:r>
              <w:rPr>
                <w:rFonts w:cs="Arial"/>
                <w:szCs w:val="22"/>
              </w:rPr>
              <w:t>196.36</w:t>
            </w:r>
          </w:p>
        </w:tc>
      </w:tr>
      <w:tr w:rsidR="00E16249" w:rsidRPr="00B123B7" w14:paraId="3DF15D16" w14:textId="77777777" w:rsidTr="00494072">
        <w:trPr>
          <w:trHeight w:val="274"/>
        </w:trPr>
        <w:tc>
          <w:tcPr>
            <w:tcW w:w="7763" w:type="dxa"/>
            <w:tcBorders>
              <w:top w:val="nil"/>
              <w:left w:val="single" w:sz="8" w:space="0" w:color="auto"/>
              <w:bottom w:val="single" w:sz="8" w:space="0" w:color="auto"/>
              <w:right w:val="single" w:sz="8" w:space="0" w:color="auto"/>
            </w:tcBorders>
          </w:tcPr>
          <w:p w14:paraId="0F6FDA5C" w14:textId="04394B17" w:rsidR="00E16249" w:rsidRPr="00466DB0" w:rsidRDefault="00E16249" w:rsidP="00EF7AE0">
            <w:pPr>
              <w:pStyle w:val="Paragraph"/>
              <w:numPr>
                <w:ilvl w:val="0"/>
                <w:numId w:val="10"/>
              </w:numPr>
              <w:jc w:val="both"/>
              <w:rPr>
                <w:rFonts w:cs="Arial"/>
              </w:rPr>
            </w:pPr>
            <w:r>
              <w:rPr>
                <w:rFonts w:cs="Arial"/>
              </w:rPr>
              <w:t>Contribution towards engagement opportunities with children and young people</w:t>
            </w:r>
            <w:r w:rsidR="004E32FB">
              <w:rPr>
                <w:rFonts w:cs="Arial"/>
              </w:rPr>
              <w:t xml:space="preserve"> b</w:t>
            </w:r>
            <w:r>
              <w:rPr>
                <w:rFonts w:cs="Arial"/>
              </w:rPr>
              <w:t xml:space="preserve">y creating fun and educational activities to generate greater awareness of policing, with a view to building confidence and trust. </w:t>
            </w:r>
          </w:p>
        </w:tc>
        <w:tc>
          <w:tcPr>
            <w:tcW w:w="1559" w:type="dxa"/>
            <w:tcBorders>
              <w:top w:val="nil"/>
              <w:left w:val="nil"/>
              <w:bottom w:val="single" w:sz="8" w:space="0" w:color="auto"/>
              <w:right w:val="single" w:sz="8" w:space="0" w:color="auto"/>
            </w:tcBorders>
          </w:tcPr>
          <w:p w14:paraId="5118C2AE" w14:textId="31FD7B50" w:rsidR="00E16249" w:rsidRDefault="00E16249" w:rsidP="007B7FE2">
            <w:pPr>
              <w:pStyle w:val="Paragraph"/>
              <w:ind w:left="0" w:firstLine="0"/>
              <w:jc w:val="center"/>
              <w:rPr>
                <w:rFonts w:cs="Arial"/>
                <w:szCs w:val="22"/>
              </w:rPr>
            </w:pPr>
            <w:r>
              <w:rPr>
                <w:rFonts w:cs="Arial"/>
                <w:szCs w:val="22"/>
              </w:rPr>
              <w:t>350.00</w:t>
            </w:r>
          </w:p>
        </w:tc>
      </w:tr>
      <w:tr w:rsidR="00E16249" w:rsidRPr="00B123B7" w14:paraId="7E8601F7" w14:textId="77777777" w:rsidTr="00494072">
        <w:trPr>
          <w:trHeight w:val="274"/>
        </w:trPr>
        <w:tc>
          <w:tcPr>
            <w:tcW w:w="7763" w:type="dxa"/>
            <w:tcBorders>
              <w:top w:val="nil"/>
              <w:left w:val="single" w:sz="8" w:space="0" w:color="auto"/>
              <w:bottom w:val="single" w:sz="8" w:space="0" w:color="auto"/>
              <w:right w:val="single" w:sz="8" w:space="0" w:color="auto"/>
            </w:tcBorders>
          </w:tcPr>
          <w:p w14:paraId="125E68DD" w14:textId="2765CBE0" w:rsidR="00E16249" w:rsidRDefault="00E16249" w:rsidP="00EF7AE0">
            <w:pPr>
              <w:pStyle w:val="Paragraph"/>
              <w:numPr>
                <w:ilvl w:val="0"/>
                <w:numId w:val="10"/>
              </w:numPr>
              <w:jc w:val="both"/>
              <w:rPr>
                <w:rFonts w:cs="Arial"/>
              </w:rPr>
            </w:pPr>
            <w:r>
              <w:rPr>
                <w:rFonts w:cs="Arial"/>
              </w:rPr>
              <w:t xml:space="preserve">Contribution towards sporting equipment </w:t>
            </w:r>
            <w:r w:rsidR="00F07913">
              <w:rPr>
                <w:rFonts w:cs="Arial"/>
              </w:rPr>
              <w:t xml:space="preserve">for delivery of targeted and spontaneous diversionary activities to take place in the Monmouthshire North area where there has been issues with anti-social behaviour.  The Neighbourhood Policing Team will run these engagement opportunities as a bid to break down barriers with the local young people. </w:t>
            </w:r>
          </w:p>
        </w:tc>
        <w:tc>
          <w:tcPr>
            <w:tcW w:w="1559" w:type="dxa"/>
            <w:tcBorders>
              <w:top w:val="nil"/>
              <w:left w:val="nil"/>
              <w:bottom w:val="single" w:sz="8" w:space="0" w:color="auto"/>
              <w:right w:val="single" w:sz="8" w:space="0" w:color="auto"/>
            </w:tcBorders>
          </w:tcPr>
          <w:p w14:paraId="4AE99856" w14:textId="1975B474" w:rsidR="00E16249" w:rsidRDefault="00F07913" w:rsidP="007B7FE2">
            <w:pPr>
              <w:pStyle w:val="Paragraph"/>
              <w:ind w:left="0" w:firstLine="0"/>
              <w:jc w:val="center"/>
              <w:rPr>
                <w:rFonts w:cs="Arial"/>
                <w:szCs w:val="22"/>
              </w:rPr>
            </w:pPr>
            <w:r>
              <w:rPr>
                <w:rFonts w:cs="Arial"/>
                <w:szCs w:val="22"/>
              </w:rPr>
              <w:t>562.47</w:t>
            </w:r>
          </w:p>
        </w:tc>
      </w:tr>
      <w:tr w:rsidR="00F07913" w:rsidRPr="00B123B7" w14:paraId="1D74A1E8" w14:textId="77777777" w:rsidTr="00494072">
        <w:trPr>
          <w:trHeight w:val="274"/>
        </w:trPr>
        <w:tc>
          <w:tcPr>
            <w:tcW w:w="7763" w:type="dxa"/>
            <w:tcBorders>
              <w:top w:val="nil"/>
              <w:left w:val="single" w:sz="8" w:space="0" w:color="auto"/>
              <w:bottom w:val="single" w:sz="8" w:space="0" w:color="auto"/>
              <w:right w:val="single" w:sz="8" w:space="0" w:color="auto"/>
            </w:tcBorders>
          </w:tcPr>
          <w:p w14:paraId="724299BC" w14:textId="43A7FDD8" w:rsidR="00F07913" w:rsidRDefault="00F07913" w:rsidP="00EF7AE0">
            <w:pPr>
              <w:pStyle w:val="Paragraph"/>
              <w:numPr>
                <w:ilvl w:val="0"/>
                <w:numId w:val="10"/>
              </w:numPr>
              <w:jc w:val="both"/>
              <w:rPr>
                <w:rFonts w:cs="Arial"/>
              </w:rPr>
            </w:pPr>
            <w:r>
              <w:rPr>
                <w:rFonts w:cs="Arial"/>
              </w:rPr>
              <w:t xml:space="preserve">Contribution of equipment towards the Pill Carnival </w:t>
            </w:r>
            <w:r>
              <w:rPr>
                <w:rFonts w:cs="Arial"/>
                <w:szCs w:val="22"/>
              </w:rPr>
              <w:t>to help nurture positive relationships within the community.</w:t>
            </w:r>
          </w:p>
        </w:tc>
        <w:tc>
          <w:tcPr>
            <w:tcW w:w="1559" w:type="dxa"/>
            <w:tcBorders>
              <w:top w:val="nil"/>
              <w:left w:val="nil"/>
              <w:bottom w:val="single" w:sz="8" w:space="0" w:color="auto"/>
              <w:right w:val="single" w:sz="8" w:space="0" w:color="auto"/>
            </w:tcBorders>
          </w:tcPr>
          <w:p w14:paraId="0010BECE" w14:textId="3DE955B2" w:rsidR="00F07913" w:rsidRDefault="00F07913" w:rsidP="007B7FE2">
            <w:pPr>
              <w:pStyle w:val="Paragraph"/>
              <w:ind w:left="0" w:firstLine="0"/>
              <w:jc w:val="center"/>
              <w:rPr>
                <w:rFonts w:cs="Arial"/>
                <w:szCs w:val="22"/>
              </w:rPr>
            </w:pPr>
            <w:r>
              <w:rPr>
                <w:rFonts w:cs="Arial"/>
                <w:szCs w:val="22"/>
              </w:rPr>
              <w:t>1</w:t>
            </w:r>
            <w:r w:rsidR="00C44868">
              <w:rPr>
                <w:rFonts w:cs="Arial"/>
                <w:szCs w:val="22"/>
              </w:rPr>
              <w:t>,</w:t>
            </w:r>
            <w:r>
              <w:rPr>
                <w:rFonts w:cs="Arial"/>
                <w:szCs w:val="22"/>
              </w:rPr>
              <w:t>000.00</w:t>
            </w:r>
          </w:p>
        </w:tc>
      </w:tr>
      <w:tr w:rsidR="00C44868" w:rsidRPr="00B123B7" w14:paraId="4736AF31" w14:textId="77777777" w:rsidTr="00494072">
        <w:trPr>
          <w:trHeight w:val="274"/>
        </w:trPr>
        <w:tc>
          <w:tcPr>
            <w:tcW w:w="7763" w:type="dxa"/>
            <w:tcBorders>
              <w:top w:val="nil"/>
              <w:left w:val="single" w:sz="8" w:space="0" w:color="auto"/>
              <w:bottom w:val="single" w:sz="8" w:space="0" w:color="auto"/>
              <w:right w:val="single" w:sz="8" w:space="0" w:color="auto"/>
            </w:tcBorders>
          </w:tcPr>
          <w:p w14:paraId="69B0BC1F" w14:textId="5F6B54A4" w:rsidR="00C44868" w:rsidRDefault="00C44868" w:rsidP="00F07913">
            <w:pPr>
              <w:pStyle w:val="Paragraph"/>
              <w:numPr>
                <w:ilvl w:val="0"/>
                <w:numId w:val="10"/>
              </w:numPr>
              <w:rPr>
                <w:rFonts w:cs="Arial"/>
                <w:szCs w:val="22"/>
              </w:rPr>
            </w:pPr>
            <w:r>
              <w:rPr>
                <w:rFonts w:cs="Arial"/>
                <w:szCs w:val="22"/>
              </w:rPr>
              <w:t xml:space="preserve">Contribution towards a Halloween Community Event held by Rhymney Day Centre, to encourage engagement alongside educational activities for local children and young people alongside their parents and / or guardians, with a view to providing diversionary activities, subsequently reducing anti-social behaviour. </w:t>
            </w:r>
          </w:p>
        </w:tc>
        <w:tc>
          <w:tcPr>
            <w:tcW w:w="1559" w:type="dxa"/>
            <w:tcBorders>
              <w:top w:val="nil"/>
              <w:left w:val="nil"/>
              <w:bottom w:val="single" w:sz="8" w:space="0" w:color="auto"/>
              <w:right w:val="single" w:sz="8" w:space="0" w:color="auto"/>
            </w:tcBorders>
          </w:tcPr>
          <w:p w14:paraId="3C2DE1A8" w14:textId="489EAD22" w:rsidR="00C44868" w:rsidRDefault="00C44868" w:rsidP="007B7FE2">
            <w:pPr>
              <w:pStyle w:val="Paragraph"/>
              <w:ind w:left="0" w:firstLine="0"/>
              <w:jc w:val="center"/>
              <w:rPr>
                <w:rFonts w:cs="Arial"/>
                <w:szCs w:val="22"/>
              </w:rPr>
            </w:pPr>
            <w:r>
              <w:rPr>
                <w:rFonts w:cs="Arial"/>
                <w:szCs w:val="22"/>
              </w:rPr>
              <w:t>60.00</w:t>
            </w:r>
          </w:p>
        </w:tc>
      </w:tr>
      <w:tr w:rsidR="00F07913" w:rsidRPr="00B123B7" w14:paraId="5675DA78" w14:textId="77777777" w:rsidTr="00494072">
        <w:trPr>
          <w:trHeight w:val="274"/>
        </w:trPr>
        <w:tc>
          <w:tcPr>
            <w:tcW w:w="7763" w:type="dxa"/>
            <w:tcBorders>
              <w:top w:val="nil"/>
              <w:left w:val="single" w:sz="8" w:space="0" w:color="auto"/>
              <w:bottom w:val="single" w:sz="8" w:space="0" w:color="auto"/>
              <w:right w:val="single" w:sz="8" w:space="0" w:color="auto"/>
            </w:tcBorders>
          </w:tcPr>
          <w:p w14:paraId="1F5F03B2" w14:textId="236FB50C" w:rsidR="00F07913" w:rsidRPr="00F07913" w:rsidRDefault="00F07913" w:rsidP="00F07913">
            <w:pPr>
              <w:pStyle w:val="Paragraph"/>
              <w:numPr>
                <w:ilvl w:val="0"/>
                <w:numId w:val="10"/>
              </w:numPr>
              <w:rPr>
                <w:rFonts w:cs="Arial"/>
                <w:szCs w:val="22"/>
              </w:rPr>
            </w:pPr>
            <w:r>
              <w:rPr>
                <w:rFonts w:cs="Arial"/>
                <w:szCs w:val="22"/>
              </w:rPr>
              <w:t>Contribution towards a Halloween Community Event by Officers and staff at Brynmawr Police Station in partnership with Blaenau Gwent Council and other local businesses and partners as part of the annual ‘Scare on the Square’ event, in order to help build better relationships with the local community and reduce anti-social behaviour.</w:t>
            </w:r>
          </w:p>
        </w:tc>
        <w:tc>
          <w:tcPr>
            <w:tcW w:w="1559" w:type="dxa"/>
            <w:tcBorders>
              <w:top w:val="nil"/>
              <w:left w:val="nil"/>
              <w:bottom w:val="single" w:sz="8" w:space="0" w:color="auto"/>
              <w:right w:val="single" w:sz="8" w:space="0" w:color="auto"/>
            </w:tcBorders>
          </w:tcPr>
          <w:p w14:paraId="1B1D84A1" w14:textId="174006E9" w:rsidR="00F07913" w:rsidRDefault="00F07913" w:rsidP="007B7FE2">
            <w:pPr>
              <w:pStyle w:val="Paragraph"/>
              <w:ind w:left="0" w:firstLine="0"/>
              <w:jc w:val="center"/>
              <w:rPr>
                <w:rFonts w:cs="Arial"/>
                <w:szCs w:val="22"/>
              </w:rPr>
            </w:pPr>
            <w:r>
              <w:rPr>
                <w:rFonts w:cs="Arial"/>
                <w:szCs w:val="22"/>
              </w:rPr>
              <w:t>52.45</w:t>
            </w:r>
          </w:p>
        </w:tc>
      </w:tr>
      <w:tr w:rsidR="00F07913" w:rsidRPr="00B123B7" w14:paraId="1A2C5C6B" w14:textId="77777777" w:rsidTr="00494072">
        <w:trPr>
          <w:trHeight w:val="274"/>
        </w:trPr>
        <w:tc>
          <w:tcPr>
            <w:tcW w:w="7763" w:type="dxa"/>
            <w:tcBorders>
              <w:top w:val="nil"/>
              <w:left w:val="single" w:sz="8" w:space="0" w:color="auto"/>
              <w:bottom w:val="single" w:sz="8" w:space="0" w:color="auto"/>
              <w:right w:val="single" w:sz="8" w:space="0" w:color="auto"/>
            </w:tcBorders>
          </w:tcPr>
          <w:p w14:paraId="04740328" w14:textId="2D49F7A9" w:rsidR="00F07913" w:rsidRDefault="00F07913" w:rsidP="00F07913">
            <w:pPr>
              <w:pStyle w:val="Paragraph"/>
              <w:numPr>
                <w:ilvl w:val="0"/>
                <w:numId w:val="10"/>
              </w:numPr>
              <w:rPr>
                <w:rFonts w:cs="Arial"/>
                <w:szCs w:val="22"/>
              </w:rPr>
            </w:pPr>
            <w:r>
              <w:rPr>
                <w:rFonts w:cs="Arial"/>
                <w:szCs w:val="22"/>
              </w:rPr>
              <w:t>Contribution towards a bike marking event working alongside local schools</w:t>
            </w:r>
            <w:r w:rsidR="0063376A">
              <w:rPr>
                <w:rFonts w:cs="Arial"/>
                <w:szCs w:val="22"/>
              </w:rPr>
              <w:t xml:space="preserve"> in Caerphilly North</w:t>
            </w:r>
            <w:r>
              <w:rPr>
                <w:rFonts w:cs="Arial"/>
                <w:szCs w:val="22"/>
              </w:rPr>
              <w:t>, providing children and young people with general bike safety advice, as well as road safety and anti-theft advice.</w:t>
            </w:r>
          </w:p>
        </w:tc>
        <w:tc>
          <w:tcPr>
            <w:tcW w:w="1559" w:type="dxa"/>
            <w:tcBorders>
              <w:top w:val="nil"/>
              <w:left w:val="nil"/>
              <w:bottom w:val="single" w:sz="8" w:space="0" w:color="auto"/>
              <w:right w:val="single" w:sz="8" w:space="0" w:color="auto"/>
            </w:tcBorders>
          </w:tcPr>
          <w:p w14:paraId="71A9CD0D" w14:textId="2F3ECCB5" w:rsidR="00F07913" w:rsidRDefault="00F07913" w:rsidP="007B7FE2">
            <w:pPr>
              <w:pStyle w:val="Paragraph"/>
              <w:ind w:left="0" w:firstLine="0"/>
              <w:jc w:val="center"/>
              <w:rPr>
                <w:rFonts w:cs="Arial"/>
                <w:szCs w:val="22"/>
              </w:rPr>
            </w:pPr>
            <w:r>
              <w:rPr>
                <w:rFonts w:cs="Arial"/>
                <w:szCs w:val="22"/>
              </w:rPr>
              <w:t>372.00</w:t>
            </w:r>
          </w:p>
        </w:tc>
      </w:tr>
      <w:tr w:rsidR="00F07913" w:rsidRPr="00B123B7" w14:paraId="4A905910" w14:textId="77777777" w:rsidTr="00494072">
        <w:trPr>
          <w:trHeight w:val="274"/>
        </w:trPr>
        <w:tc>
          <w:tcPr>
            <w:tcW w:w="7763" w:type="dxa"/>
            <w:tcBorders>
              <w:top w:val="nil"/>
              <w:left w:val="single" w:sz="8" w:space="0" w:color="auto"/>
              <w:bottom w:val="single" w:sz="8" w:space="0" w:color="auto"/>
              <w:right w:val="single" w:sz="8" w:space="0" w:color="auto"/>
            </w:tcBorders>
          </w:tcPr>
          <w:p w14:paraId="4126FFD4" w14:textId="30D47CE0" w:rsidR="00F07913" w:rsidRDefault="00C44868" w:rsidP="00F07913">
            <w:pPr>
              <w:pStyle w:val="Paragraph"/>
              <w:numPr>
                <w:ilvl w:val="0"/>
                <w:numId w:val="10"/>
              </w:numPr>
              <w:rPr>
                <w:rFonts w:cs="Arial"/>
                <w:szCs w:val="22"/>
              </w:rPr>
            </w:pPr>
            <w:r w:rsidRPr="00985A51">
              <w:rPr>
                <w:rFonts w:cs="Arial"/>
              </w:rPr>
              <w:t xml:space="preserve">Contribution towards a </w:t>
            </w:r>
            <w:r>
              <w:rPr>
                <w:rFonts w:cs="Arial"/>
              </w:rPr>
              <w:t>Christmas Community Event hosted at Brynmawr Police Station in partnership with Blaenau Gwent County Borough Council, to help build and nurture better relationships and a stronger community.</w:t>
            </w:r>
          </w:p>
        </w:tc>
        <w:tc>
          <w:tcPr>
            <w:tcW w:w="1559" w:type="dxa"/>
            <w:tcBorders>
              <w:top w:val="nil"/>
              <w:left w:val="nil"/>
              <w:bottom w:val="single" w:sz="8" w:space="0" w:color="auto"/>
              <w:right w:val="single" w:sz="8" w:space="0" w:color="auto"/>
            </w:tcBorders>
          </w:tcPr>
          <w:p w14:paraId="10313379" w14:textId="1F1EEA3B" w:rsidR="00F07913" w:rsidRDefault="00C44868" w:rsidP="007B7FE2">
            <w:pPr>
              <w:pStyle w:val="Paragraph"/>
              <w:ind w:left="0" w:firstLine="0"/>
              <w:jc w:val="center"/>
              <w:rPr>
                <w:rFonts w:cs="Arial"/>
                <w:szCs w:val="22"/>
              </w:rPr>
            </w:pPr>
            <w:r>
              <w:rPr>
                <w:rFonts w:cs="Arial"/>
                <w:szCs w:val="22"/>
              </w:rPr>
              <w:t>149.89</w:t>
            </w:r>
          </w:p>
        </w:tc>
      </w:tr>
      <w:tr w:rsidR="000C52F4" w:rsidRPr="00B123B7" w14:paraId="0A3E1B23" w14:textId="77777777" w:rsidTr="00494072">
        <w:trPr>
          <w:trHeight w:val="274"/>
        </w:trPr>
        <w:tc>
          <w:tcPr>
            <w:tcW w:w="7763" w:type="dxa"/>
            <w:tcBorders>
              <w:top w:val="nil"/>
              <w:left w:val="single" w:sz="8" w:space="0" w:color="auto"/>
              <w:bottom w:val="single" w:sz="8" w:space="0" w:color="auto"/>
              <w:right w:val="single" w:sz="8" w:space="0" w:color="auto"/>
            </w:tcBorders>
          </w:tcPr>
          <w:p w14:paraId="13F57F18" w14:textId="2DD979E5" w:rsidR="000C52F4" w:rsidRPr="00985A51" w:rsidRDefault="004542D3" w:rsidP="00F07913">
            <w:pPr>
              <w:pStyle w:val="Paragraph"/>
              <w:numPr>
                <w:ilvl w:val="0"/>
                <w:numId w:val="10"/>
              </w:numPr>
              <w:rPr>
                <w:rFonts w:cs="Arial"/>
              </w:rPr>
            </w:pPr>
            <w:r>
              <w:rPr>
                <w:rFonts w:cs="Arial"/>
              </w:rPr>
              <w:lastRenderedPageBreak/>
              <w:t xml:space="preserve">Contribution towards Christmas engagement events </w:t>
            </w:r>
            <w:r w:rsidR="00B04E08">
              <w:rPr>
                <w:rFonts w:cs="Arial"/>
              </w:rPr>
              <w:t>in Bargoed and Ystrad Mynach providing diversionary activities and education awareness to deter ASB</w:t>
            </w:r>
            <w:r w:rsidR="004E3BBE">
              <w:rPr>
                <w:rFonts w:cs="Arial"/>
              </w:rPr>
              <w:t>.</w:t>
            </w:r>
          </w:p>
        </w:tc>
        <w:tc>
          <w:tcPr>
            <w:tcW w:w="1559" w:type="dxa"/>
            <w:tcBorders>
              <w:top w:val="nil"/>
              <w:left w:val="nil"/>
              <w:bottom w:val="single" w:sz="8" w:space="0" w:color="auto"/>
              <w:right w:val="single" w:sz="8" w:space="0" w:color="auto"/>
            </w:tcBorders>
          </w:tcPr>
          <w:p w14:paraId="4C198632" w14:textId="2FB33B3C" w:rsidR="000C52F4" w:rsidRDefault="002C1553" w:rsidP="007B7FE2">
            <w:pPr>
              <w:pStyle w:val="Paragraph"/>
              <w:ind w:left="0" w:firstLine="0"/>
              <w:jc w:val="center"/>
              <w:rPr>
                <w:rFonts w:cs="Arial"/>
                <w:szCs w:val="22"/>
              </w:rPr>
            </w:pPr>
            <w:r>
              <w:rPr>
                <w:rFonts w:cs="Arial"/>
                <w:szCs w:val="22"/>
              </w:rPr>
              <w:t>91.31</w:t>
            </w:r>
          </w:p>
        </w:tc>
      </w:tr>
      <w:tr w:rsidR="000C52F4" w:rsidRPr="00B123B7" w14:paraId="693B102E" w14:textId="77777777" w:rsidTr="00494072">
        <w:trPr>
          <w:trHeight w:val="274"/>
        </w:trPr>
        <w:tc>
          <w:tcPr>
            <w:tcW w:w="7763" w:type="dxa"/>
            <w:tcBorders>
              <w:top w:val="nil"/>
              <w:left w:val="single" w:sz="8" w:space="0" w:color="auto"/>
              <w:bottom w:val="single" w:sz="8" w:space="0" w:color="auto"/>
              <w:right w:val="single" w:sz="8" w:space="0" w:color="auto"/>
            </w:tcBorders>
          </w:tcPr>
          <w:p w14:paraId="3FCE65E9" w14:textId="5C17F078" w:rsidR="000C52F4" w:rsidRPr="00985A51" w:rsidRDefault="002C1553" w:rsidP="00F07913">
            <w:pPr>
              <w:pStyle w:val="Paragraph"/>
              <w:numPr>
                <w:ilvl w:val="0"/>
                <w:numId w:val="10"/>
              </w:numPr>
              <w:rPr>
                <w:rFonts w:cs="Arial"/>
              </w:rPr>
            </w:pPr>
            <w:r>
              <w:rPr>
                <w:rFonts w:cs="Arial"/>
              </w:rPr>
              <w:t xml:space="preserve">Contribution towards anti spiking </w:t>
            </w:r>
            <w:r w:rsidR="009A1A98">
              <w:rPr>
                <w:rFonts w:cs="Arial"/>
              </w:rPr>
              <w:t>materials</w:t>
            </w:r>
            <w:r w:rsidR="002D1AEC">
              <w:rPr>
                <w:rFonts w:cs="Arial"/>
              </w:rPr>
              <w:t xml:space="preserve"> for various initiatives running</w:t>
            </w:r>
            <w:r w:rsidR="002466FE">
              <w:rPr>
                <w:rFonts w:cs="Arial"/>
              </w:rPr>
              <w:t xml:space="preserve"> across Gwent</w:t>
            </w:r>
            <w:r w:rsidR="002D1AEC">
              <w:rPr>
                <w:rFonts w:cs="Arial"/>
              </w:rPr>
              <w:t xml:space="preserve"> in conjunction to ‘Ask Angela’</w:t>
            </w:r>
            <w:r w:rsidR="002466FE">
              <w:rPr>
                <w:rFonts w:cs="Arial"/>
              </w:rPr>
              <w:t xml:space="preserve"> as well as nightly foot patrols in town centres,</w:t>
            </w:r>
            <w:r>
              <w:rPr>
                <w:rFonts w:cs="Arial"/>
              </w:rPr>
              <w:t xml:space="preserve"> </w:t>
            </w:r>
            <w:r w:rsidR="00A11A6D">
              <w:rPr>
                <w:rFonts w:cs="Arial"/>
              </w:rPr>
              <w:t xml:space="preserve">providing safety measures to protect </w:t>
            </w:r>
            <w:r w:rsidR="002466FE">
              <w:rPr>
                <w:rFonts w:cs="Arial"/>
              </w:rPr>
              <w:t>women and</w:t>
            </w:r>
            <w:r w:rsidR="00A11A6D">
              <w:rPr>
                <w:rFonts w:cs="Arial"/>
              </w:rPr>
              <w:t xml:space="preserve"> girls</w:t>
            </w:r>
            <w:r w:rsidR="004E3BBE">
              <w:rPr>
                <w:rFonts w:cs="Arial"/>
              </w:rPr>
              <w:t xml:space="preserve"> against violence</w:t>
            </w:r>
            <w:r w:rsidR="00013C43">
              <w:rPr>
                <w:rFonts w:cs="Arial"/>
              </w:rPr>
              <w:t xml:space="preserve"> over the winter period</w:t>
            </w:r>
            <w:r w:rsidR="009625F2">
              <w:rPr>
                <w:rFonts w:cs="Arial"/>
              </w:rPr>
              <w:t xml:space="preserve"> and darker nights</w:t>
            </w:r>
            <w:r w:rsidR="004E3BBE">
              <w:rPr>
                <w:rFonts w:cs="Arial"/>
              </w:rPr>
              <w:t>.</w:t>
            </w:r>
          </w:p>
        </w:tc>
        <w:tc>
          <w:tcPr>
            <w:tcW w:w="1559" w:type="dxa"/>
            <w:tcBorders>
              <w:top w:val="nil"/>
              <w:left w:val="nil"/>
              <w:bottom w:val="single" w:sz="8" w:space="0" w:color="auto"/>
              <w:right w:val="single" w:sz="8" w:space="0" w:color="auto"/>
            </w:tcBorders>
          </w:tcPr>
          <w:p w14:paraId="6C28831E" w14:textId="59C8DB15" w:rsidR="000C52F4" w:rsidRDefault="002466FE" w:rsidP="007B7FE2">
            <w:pPr>
              <w:pStyle w:val="Paragraph"/>
              <w:ind w:left="0" w:firstLine="0"/>
              <w:jc w:val="center"/>
              <w:rPr>
                <w:rFonts w:cs="Arial"/>
                <w:szCs w:val="22"/>
              </w:rPr>
            </w:pPr>
            <w:r>
              <w:rPr>
                <w:rFonts w:cs="Arial"/>
                <w:szCs w:val="22"/>
              </w:rPr>
              <w:t>3,467.26</w:t>
            </w:r>
          </w:p>
        </w:tc>
      </w:tr>
      <w:tr w:rsidR="000C52F4" w:rsidRPr="00B123B7" w14:paraId="7567DD77" w14:textId="77777777" w:rsidTr="00494072">
        <w:trPr>
          <w:trHeight w:val="274"/>
        </w:trPr>
        <w:tc>
          <w:tcPr>
            <w:tcW w:w="7763" w:type="dxa"/>
            <w:tcBorders>
              <w:top w:val="nil"/>
              <w:left w:val="single" w:sz="8" w:space="0" w:color="auto"/>
              <w:bottom w:val="single" w:sz="8" w:space="0" w:color="auto"/>
              <w:right w:val="single" w:sz="8" w:space="0" w:color="auto"/>
            </w:tcBorders>
          </w:tcPr>
          <w:p w14:paraId="787A3A16" w14:textId="085215C3" w:rsidR="000C52F4" w:rsidRPr="00985A51" w:rsidRDefault="00265A7C" w:rsidP="00F07913">
            <w:pPr>
              <w:pStyle w:val="Paragraph"/>
              <w:numPr>
                <w:ilvl w:val="0"/>
                <w:numId w:val="10"/>
              </w:numPr>
              <w:rPr>
                <w:rFonts w:cs="Arial"/>
              </w:rPr>
            </w:pPr>
            <w:r>
              <w:rPr>
                <w:rFonts w:cs="Arial"/>
              </w:rPr>
              <w:t xml:space="preserve">Contribution towards Caerphilly summer fun day that provides diversionary activities </w:t>
            </w:r>
            <w:r w:rsidR="00DA1DE1">
              <w:rPr>
                <w:rFonts w:cs="Arial"/>
              </w:rPr>
              <w:t>for children and young people as well as a means to help build and nurture better relationships with the community.</w:t>
            </w:r>
          </w:p>
        </w:tc>
        <w:tc>
          <w:tcPr>
            <w:tcW w:w="1559" w:type="dxa"/>
            <w:tcBorders>
              <w:top w:val="nil"/>
              <w:left w:val="nil"/>
              <w:bottom w:val="single" w:sz="8" w:space="0" w:color="auto"/>
              <w:right w:val="single" w:sz="8" w:space="0" w:color="auto"/>
            </w:tcBorders>
          </w:tcPr>
          <w:p w14:paraId="041359C7" w14:textId="6523A377" w:rsidR="000C52F4" w:rsidRDefault="00280B3F" w:rsidP="007B7FE2">
            <w:pPr>
              <w:pStyle w:val="Paragraph"/>
              <w:ind w:left="0" w:firstLine="0"/>
              <w:jc w:val="center"/>
              <w:rPr>
                <w:rFonts w:cs="Arial"/>
                <w:szCs w:val="22"/>
              </w:rPr>
            </w:pPr>
            <w:r>
              <w:rPr>
                <w:rFonts w:cs="Arial"/>
                <w:szCs w:val="22"/>
              </w:rPr>
              <w:t>575.00</w:t>
            </w:r>
          </w:p>
        </w:tc>
      </w:tr>
      <w:tr w:rsidR="000C52F4" w:rsidRPr="00B123B7" w14:paraId="7B83F38B" w14:textId="77777777" w:rsidTr="00494072">
        <w:trPr>
          <w:trHeight w:val="274"/>
        </w:trPr>
        <w:tc>
          <w:tcPr>
            <w:tcW w:w="7763" w:type="dxa"/>
            <w:tcBorders>
              <w:top w:val="nil"/>
              <w:left w:val="single" w:sz="8" w:space="0" w:color="auto"/>
              <w:bottom w:val="single" w:sz="8" w:space="0" w:color="auto"/>
              <w:right w:val="single" w:sz="8" w:space="0" w:color="auto"/>
            </w:tcBorders>
          </w:tcPr>
          <w:p w14:paraId="1EF77ACD" w14:textId="771A7291" w:rsidR="000C52F4" w:rsidRPr="00985A51" w:rsidRDefault="006F213D" w:rsidP="00F07913">
            <w:pPr>
              <w:pStyle w:val="Paragraph"/>
              <w:numPr>
                <w:ilvl w:val="0"/>
                <w:numId w:val="10"/>
              </w:numPr>
              <w:rPr>
                <w:rFonts w:cs="Arial"/>
              </w:rPr>
            </w:pPr>
            <w:r>
              <w:rPr>
                <w:rFonts w:cs="Arial"/>
              </w:rPr>
              <w:t xml:space="preserve">Contribution towards </w:t>
            </w:r>
            <w:r w:rsidR="005D3B24">
              <w:rPr>
                <w:rFonts w:cs="Arial"/>
              </w:rPr>
              <w:t xml:space="preserve">materials </w:t>
            </w:r>
            <w:r w:rsidR="00411D14">
              <w:rPr>
                <w:rFonts w:cs="Arial"/>
              </w:rPr>
              <w:t xml:space="preserve">and activities in order </w:t>
            </w:r>
            <w:r w:rsidR="005D3B24">
              <w:rPr>
                <w:rFonts w:cs="Arial"/>
              </w:rPr>
              <w:t>to raise awareness o</w:t>
            </w:r>
            <w:r w:rsidR="007D6B3F">
              <w:rPr>
                <w:rFonts w:cs="Arial"/>
              </w:rPr>
              <w:t>n</w:t>
            </w:r>
            <w:r w:rsidR="005D3B24">
              <w:rPr>
                <w:rFonts w:cs="Arial"/>
              </w:rPr>
              <w:t xml:space="preserve"> how to tackle ASB </w:t>
            </w:r>
            <w:r w:rsidR="007D6B3F">
              <w:rPr>
                <w:rFonts w:cs="Arial"/>
              </w:rPr>
              <w:t>as well as</w:t>
            </w:r>
            <w:r w:rsidR="005D3B24">
              <w:rPr>
                <w:rFonts w:cs="Arial"/>
              </w:rPr>
              <w:t xml:space="preserve"> crime prevention advice </w:t>
            </w:r>
            <w:r w:rsidR="006E10DE">
              <w:rPr>
                <w:rFonts w:cs="Arial"/>
              </w:rPr>
              <w:t xml:space="preserve">for </w:t>
            </w:r>
            <w:r w:rsidR="007D6B3F">
              <w:rPr>
                <w:rFonts w:cs="Arial"/>
              </w:rPr>
              <w:t>various engagement opportunities in Caerphilly and Bargoed</w:t>
            </w:r>
          </w:p>
        </w:tc>
        <w:tc>
          <w:tcPr>
            <w:tcW w:w="1559" w:type="dxa"/>
            <w:tcBorders>
              <w:top w:val="nil"/>
              <w:left w:val="nil"/>
              <w:bottom w:val="single" w:sz="8" w:space="0" w:color="auto"/>
              <w:right w:val="single" w:sz="8" w:space="0" w:color="auto"/>
            </w:tcBorders>
          </w:tcPr>
          <w:p w14:paraId="172EDA93" w14:textId="4AB4E699" w:rsidR="000C52F4" w:rsidRDefault="007C5F97" w:rsidP="007B7FE2">
            <w:pPr>
              <w:pStyle w:val="Paragraph"/>
              <w:ind w:left="0" w:firstLine="0"/>
              <w:jc w:val="center"/>
              <w:rPr>
                <w:rFonts w:cs="Arial"/>
                <w:szCs w:val="22"/>
              </w:rPr>
            </w:pPr>
            <w:r>
              <w:rPr>
                <w:rFonts w:cs="Arial"/>
                <w:szCs w:val="22"/>
              </w:rPr>
              <w:t>649</w:t>
            </w:r>
            <w:r w:rsidR="006300C2">
              <w:rPr>
                <w:rFonts w:cs="Arial"/>
                <w:szCs w:val="22"/>
              </w:rPr>
              <w:t>.19</w:t>
            </w:r>
          </w:p>
        </w:tc>
      </w:tr>
      <w:tr w:rsidR="00280B3F" w:rsidRPr="00B123B7" w14:paraId="6F6C52AB" w14:textId="77777777" w:rsidTr="00494072">
        <w:trPr>
          <w:trHeight w:val="274"/>
        </w:trPr>
        <w:tc>
          <w:tcPr>
            <w:tcW w:w="7763" w:type="dxa"/>
            <w:tcBorders>
              <w:top w:val="nil"/>
              <w:left w:val="single" w:sz="8" w:space="0" w:color="auto"/>
              <w:bottom w:val="single" w:sz="8" w:space="0" w:color="auto"/>
              <w:right w:val="single" w:sz="8" w:space="0" w:color="auto"/>
            </w:tcBorders>
          </w:tcPr>
          <w:p w14:paraId="58303641" w14:textId="0CEB6B7D" w:rsidR="00280B3F" w:rsidRPr="00985A51" w:rsidRDefault="00411D14" w:rsidP="00F07913">
            <w:pPr>
              <w:pStyle w:val="Paragraph"/>
              <w:numPr>
                <w:ilvl w:val="0"/>
                <w:numId w:val="10"/>
              </w:numPr>
              <w:rPr>
                <w:rFonts w:cs="Arial"/>
              </w:rPr>
            </w:pPr>
            <w:r>
              <w:rPr>
                <w:rFonts w:cs="Arial"/>
              </w:rPr>
              <w:t>Contribution towards</w:t>
            </w:r>
            <w:r w:rsidR="00105F97">
              <w:rPr>
                <w:rFonts w:cs="Arial"/>
              </w:rPr>
              <w:t xml:space="preserve"> Radio Frequency Identification</w:t>
            </w:r>
            <w:r>
              <w:rPr>
                <w:rFonts w:cs="Arial"/>
              </w:rPr>
              <w:t xml:space="preserve"> </w:t>
            </w:r>
            <w:r w:rsidR="00105F97">
              <w:rPr>
                <w:rFonts w:cs="Arial"/>
              </w:rPr>
              <w:t>(</w:t>
            </w:r>
            <w:r>
              <w:rPr>
                <w:rFonts w:cs="Arial"/>
              </w:rPr>
              <w:t>RFID</w:t>
            </w:r>
            <w:r w:rsidR="00105F97">
              <w:rPr>
                <w:rFonts w:cs="Arial"/>
              </w:rPr>
              <w:t>)</w:t>
            </w:r>
            <w:r>
              <w:rPr>
                <w:rFonts w:cs="Arial"/>
              </w:rPr>
              <w:t xml:space="preserve"> blockers </w:t>
            </w:r>
            <w:r w:rsidR="00A26316">
              <w:rPr>
                <w:rFonts w:cs="Arial"/>
              </w:rPr>
              <w:t xml:space="preserve">as part of delivering crime prevention advice on fraud and theft for </w:t>
            </w:r>
            <w:r w:rsidR="005A68B9">
              <w:rPr>
                <w:rFonts w:cs="Arial"/>
              </w:rPr>
              <w:t>elderly people who may be at risk of becoming victims in Monmouthshire.</w:t>
            </w:r>
          </w:p>
        </w:tc>
        <w:tc>
          <w:tcPr>
            <w:tcW w:w="1559" w:type="dxa"/>
            <w:tcBorders>
              <w:top w:val="nil"/>
              <w:left w:val="nil"/>
              <w:bottom w:val="single" w:sz="8" w:space="0" w:color="auto"/>
              <w:right w:val="single" w:sz="8" w:space="0" w:color="auto"/>
            </w:tcBorders>
          </w:tcPr>
          <w:p w14:paraId="4C9E493C" w14:textId="49560F08" w:rsidR="00280B3F" w:rsidRDefault="00F64E1E" w:rsidP="007B7FE2">
            <w:pPr>
              <w:pStyle w:val="Paragraph"/>
              <w:ind w:left="0" w:firstLine="0"/>
              <w:jc w:val="center"/>
              <w:rPr>
                <w:rFonts w:cs="Arial"/>
                <w:szCs w:val="22"/>
              </w:rPr>
            </w:pPr>
            <w:r>
              <w:rPr>
                <w:rFonts w:cs="Arial"/>
                <w:szCs w:val="22"/>
              </w:rPr>
              <w:t>477.50</w:t>
            </w:r>
          </w:p>
        </w:tc>
      </w:tr>
      <w:tr w:rsidR="001861C2" w:rsidRPr="00A30EB1" w14:paraId="6F44D37E" w14:textId="77777777" w:rsidTr="001861C2">
        <w:trPr>
          <w:trHeight w:val="274"/>
        </w:trPr>
        <w:tc>
          <w:tcPr>
            <w:tcW w:w="7763" w:type="dxa"/>
            <w:tcBorders>
              <w:top w:val="single" w:sz="4" w:space="0" w:color="auto"/>
              <w:left w:val="single" w:sz="4" w:space="0" w:color="auto"/>
              <w:bottom w:val="single" w:sz="4" w:space="0" w:color="auto"/>
              <w:right w:val="single" w:sz="4" w:space="0" w:color="auto"/>
            </w:tcBorders>
          </w:tcPr>
          <w:p w14:paraId="50B626DA" w14:textId="1BFD2691" w:rsidR="001861C2" w:rsidRPr="00B123B7" w:rsidRDefault="001861C2" w:rsidP="001861C2">
            <w:pPr>
              <w:pStyle w:val="Paragraph"/>
              <w:rPr>
                <w:rFonts w:cs="Arial"/>
                <w:szCs w:val="22"/>
              </w:rPr>
            </w:pPr>
          </w:p>
        </w:tc>
        <w:tc>
          <w:tcPr>
            <w:tcW w:w="1559" w:type="dxa"/>
            <w:tcBorders>
              <w:top w:val="single" w:sz="4" w:space="0" w:color="auto"/>
              <w:left w:val="single" w:sz="4" w:space="0" w:color="auto"/>
              <w:bottom w:val="single" w:sz="8" w:space="0" w:color="auto"/>
              <w:right w:val="single" w:sz="8" w:space="0" w:color="auto"/>
            </w:tcBorders>
          </w:tcPr>
          <w:p w14:paraId="76FD5222" w14:textId="46E5F22C" w:rsidR="001861C2" w:rsidRPr="001861C2" w:rsidRDefault="009625F2" w:rsidP="007B7FE2">
            <w:pPr>
              <w:pStyle w:val="Paragraph"/>
              <w:ind w:left="0" w:firstLine="0"/>
              <w:jc w:val="center"/>
              <w:rPr>
                <w:rFonts w:cs="Arial"/>
                <w:b/>
                <w:szCs w:val="22"/>
              </w:rPr>
            </w:pPr>
            <w:r>
              <w:rPr>
                <w:rFonts w:cs="Arial"/>
                <w:b/>
                <w:szCs w:val="22"/>
              </w:rPr>
              <w:t>8,876.92</w:t>
            </w:r>
          </w:p>
        </w:tc>
      </w:tr>
      <w:bookmarkEnd w:id="0"/>
    </w:tbl>
    <w:p w14:paraId="3E726D67" w14:textId="77777777" w:rsidR="00EF0979" w:rsidRPr="002A7052" w:rsidRDefault="00EF0979" w:rsidP="002A3E1E">
      <w:pPr>
        <w:rPr>
          <w:rFonts w:ascii="Arial" w:hAnsi="Arial" w:cs="Arial"/>
          <w:sz w:val="24"/>
          <w:szCs w:val="24"/>
        </w:rPr>
      </w:pPr>
    </w:p>
    <w:sectPr w:rsidR="00EF0979" w:rsidRPr="002A7052" w:rsidSect="004678F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F8CA0" w14:textId="77777777" w:rsidR="00960FDE" w:rsidRDefault="00960FDE" w:rsidP="00DE22AB">
      <w:pPr>
        <w:spacing w:after="0" w:line="240" w:lineRule="auto"/>
      </w:pPr>
      <w:r>
        <w:separator/>
      </w:r>
    </w:p>
  </w:endnote>
  <w:endnote w:type="continuationSeparator" w:id="0">
    <w:p w14:paraId="2811494F" w14:textId="77777777" w:rsidR="00960FDE" w:rsidRDefault="00960FDE" w:rsidP="00DE2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60A0" w14:textId="77777777" w:rsidR="002A537B" w:rsidRDefault="002A5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FE9A" w14:textId="77777777" w:rsidR="00B123B7" w:rsidRDefault="00B123B7">
    <w:pPr>
      <w:pStyle w:val="Footer"/>
      <w:jc w:val="center"/>
    </w:pPr>
    <w:r>
      <w:fldChar w:fldCharType="begin"/>
    </w:r>
    <w:r>
      <w:instrText xml:space="preserve"> PAGE   \* MERGEFORMAT </w:instrText>
    </w:r>
    <w:r>
      <w:fldChar w:fldCharType="separate"/>
    </w:r>
    <w:r w:rsidR="00231544">
      <w:rPr>
        <w:noProof/>
      </w:rPr>
      <w:t>6</w:t>
    </w:r>
    <w:r>
      <w:rPr>
        <w:noProof/>
      </w:rPr>
      <w:fldChar w:fldCharType="end"/>
    </w:r>
  </w:p>
  <w:p w14:paraId="1DAE2CAB" w14:textId="77777777" w:rsidR="00B123B7" w:rsidRDefault="00B123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88BE" w14:textId="77777777" w:rsidR="002A537B" w:rsidRDefault="002A5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FFE96" w14:textId="77777777" w:rsidR="00960FDE" w:rsidRDefault="00960FDE" w:rsidP="00DE22AB">
      <w:pPr>
        <w:spacing w:after="0" w:line="240" w:lineRule="auto"/>
      </w:pPr>
      <w:r>
        <w:separator/>
      </w:r>
    </w:p>
  </w:footnote>
  <w:footnote w:type="continuationSeparator" w:id="0">
    <w:p w14:paraId="5C65AA1A" w14:textId="77777777" w:rsidR="00960FDE" w:rsidRDefault="00960FDE" w:rsidP="00DE22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8201" w14:textId="77777777" w:rsidR="002A537B" w:rsidRDefault="002A5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A577C" w14:textId="77777777" w:rsidR="002A537B" w:rsidRDefault="002A5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C4F13" w14:textId="77777777" w:rsidR="002A537B" w:rsidRDefault="002A5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711B4"/>
    <w:multiLevelType w:val="hybridMultilevel"/>
    <w:tmpl w:val="A572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446E8"/>
    <w:multiLevelType w:val="hybridMultilevel"/>
    <w:tmpl w:val="234C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AE3DEB"/>
    <w:multiLevelType w:val="hybridMultilevel"/>
    <w:tmpl w:val="4B36A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D241EE"/>
    <w:multiLevelType w:val="hybridMultilevel"/>
    <w:tmpl w:val="CEF63182"/>
    <w:lvl w:ilvl="0" w:tplc="29FE43D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E62844"/>
    <w:multiLevelType w:val="hybridMultilevel"/>
    <w:tmpl w:val="9CB6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61E60"/>
    <w:multiLevelType w:val="hybridMultilevel"/>
    <w:tmpl w:val="9EC46E44"/>
    <w:lvl w:ilvl="0" w:tplc="79C869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098192C"/>
    <w:multiLevelType w:val="hybridMultilevel"/>
    <w:tmpl w:val="9EC46E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6EF4AF3"/>
    <w:multiLevelType w:val="hybridMultilevel"/>
    <w:tmpl w:val="1BFCE5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5F515E5D"/>
    <w:multiLevelType w:val="hybridMultilevel"/>
    <w:tmpl w:val="9EC46E44"/>
    <w:lvl w:ilvl="0" w:tplc="79C869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922EA0"/>
    <w:multiLevelType w:val="hybridMultilevel"/>
    <w:tmpl w:val="9F1808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64279F"/>
    <w:multiLevelType w:val="hybridMultilevel"/>
    <w:tmpl w:val="D5D49E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E20A20"/>
    <w:multiLevelType w:val="hybridMultilevel"/>
    <w:tmpl w:val="8DB0F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62265"/>
    <w:multiLevelType w:val="hybridMultilevel"/>
    <w:tmpl w:val="59B84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59019E"/>
    <w:multiLevelType w:val="hybridMultilevel"/>
    <w:tmpl w:val="6324E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315546">
    <w:abstractNumId w:val="9"/>
  </w:num>
  <w:num w:numId="2" w16cid:durableId="681051253">
    <w:abstractNumId w:val="10"/>
  </w:num>
  <w:num w:numId="3" w16cid:durableId="986477853">
    <w:abstractNumId w:val="7"/>
  </w:num>
  <w:num w:numId="4" w16cid:durableId="315494255">
    <w:abstractNumId w:val="11"/>
  </w:num>
  <w:num w:numId="5" w16cid:durableId="716662244">
    <w:abstractNumId w:val="0"/>
  </w:num>
  <w:num w:numId="6" w16cid:durableId="2137016130">
    <w:abstractNumId w:val="1"/>
  </w:num>
  <w:num w:numId="7" w16cid:durableId="877161154">
    <w:abstractNumId w:val="12"/>
  </w:num>
  <w:num w:numId="8" w16cid:durableId="159542414">
    <w:abstractNumId w:val="13"/>
  </w:num>
  <w:num w:numId="9" w16cid:durableId="847402470">
    <w:abstractNumId w:val="2"/>
  </w:num>
  <w:num w:numId="10" w16cid:durableId="966396428">
    <w:abstractNumId w:val="8"/>
  </w:num>
  <w:num w:numId="11" w16cid:durableId="1249116257">
    <w:abstractNumId w:val="5"/>
  </w:num>
  <w:num w:numId="12" w16cid:durableId="848786881">
    <w:abstractNumId w:val="4"/>
  </w:num>
  <w:num w:numId="13" w16cid:durableId="1375350267">
    <w:abstractNumId w:val="6"/>
  </w:num>
  <w:num w:numId="14" w16cid:durableId="1486042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95"/>
    <w:rsid w:val="00013C43"/>
    <w:rsid w:val="000169D4"/>
    <w:rsid w:val="00020D1D"/>
    <w:rsid w:val="000267FF"/>
    <w:rsid w:val="0003515D"/>
    <w:rsid w:val="000362B5"/>
    <w:rsid w:val="00056D4F"/>
    <w:rsid w:val="00061130"/>
    <w:rsid w:val="00065573"/>
    <w:rsid w:val="00067559"/>
    <w:rsid w:val="00073DFA"/>
    <w:rsid w:val="00077332"/>
    <w:rsid w:val="0008452F"/>
    <w:rsid w:val="00093560"/>
    <w:rsid w:val="000C0774"/>
    <w:rsid w:val="000C52F4"/>
    <w:rsid w:val="000C7E95"/>
    <w:rsid w:val="000D172E"/>
    <w:rsid w:val="000D525D"/>
    <w:rsid w:val="000F0BC3"/>
    <w:rsid w:val="000F1872"/>
    <w:rsid w:val="00104E64"/>
    <w:rsid w:val="00105F97"/>
    <w:rsid w:val="001119BC"/>
    <w:rsid w:val="00113182"/>
    <w:rsid w:val="00116A3F"/>
    <w:rsid w:val="0012093D"/>
    <w:rsid w:val="00131773"/>
    <w:rsid w:val="00136895"/>
    <w:rsid w:val="00137108"/>
    <w:rsid w:val="00137165"/>
    <w:rsid w:val="001452E1"/>
    <w:rsid w:val="00147B75"/>
    <w:rsid w:val="001512EF"/>
    <w:rsid w:val="00160BFC"/>
    <w:rsid w:val="0016122E"/>
    <w:rsid w:val="00161870"/>
    <w:rsid w:val="001642E5"/>
    <w:rsid w:val="0016648C"/>
    <w:rsid w:val="001861C2"/>
    <w:rsid w:val="00193194"/>
    <w:rsid w:val="00194CB8"/>
    <w:rsid w:val="001978D9"/>
    <w:rsid w:val="001B233B"/>
    <w:rsid w:val="001B663C"/>
    <w:rsid w:val="001C1D7B"/>
    <w:rsid w:val="001D04C7"/>
    <w:rsid w:val="001D4785"/>
    <w:rsid w:val="001F1F3D"/>
    <w:rsid w:val="00202626"/>
    <w:rsid w:val="00211A8B"/>
    <w:rsid w:val="00213F43"/>
    <w:rsid w:val="00214E62"/>
    <w:rsid w:val="0022477E"/>
    <w:rsid w:val="0022579B"/>
    <w:rsid w:val="00225BA4"/>
    <w:rsid w:val="00231544"/>
    <w:rsid w:val="002466FE"/>
    <w:rsid w:val="0025617B"/>
    <w:rsid w:val="00256FA6"/>
    <w:rsid w:val="00263CC6"/>
    <w:rsid w:val="00265A7C"/>
    <w:rsid w:val="00267DB7"/>
    <w:rsid w:val="00274F1E"/>
    <w:rsid w:val="00277CC5"/>
    <w:rsid w:val="00280B3F"/>
    <w:rsid w:val="00287570"/>
    <w:rsid w:val="00292481"/>
    <w:rsid w:val="002977DB"/>
    <w:rsid w:val="002A0E83"/>
    <w:rsid w:val="002A20A8"/>
    <w:rsid w:val="002A3E1E"/>
    <w:rsid w:val="002A537B"/>
    <w:rsid w:val="002A7052"/>
    <w:rsid w:val="002C1553"/>
    <w:rsid w:val="002C1BAD"/>
    <w:rsid w:val="002D1AEC"/>
    <w:rsid w:val="002D39E9"/>
    <w:rsid w:val="002D6D0F"/>
    <w:rsid w:val="002D7812"/>
    <w:rsid w:val="002E1A22"/>
    <w:rsid w:val="002E31B3"/>
    <w:rsid w:val="002E5773"/>
    <w:rsid w:val="002E6CD3"/>
    <w:rsid w:val="002F5F5C"/>
    <w:rsid w:val="002F62CE"/>
    <w:rsid w:val="002F7C17"/>
    <w:rsid w:val="0031188E"/>
    <w:rsid w:val="00314817"/>
    <w:rsid w:val="003159BB"/>
    <w:rsid w:val="00320095"/>
    <w:rsid w:val="00320495"/>
    <w:rsid w:val="003340E3"/>
    <w:rsid w:val="00334EC3"/>
    <w:rsid w:val="00345283"/>
    <w:rsid w:val="00353B5A"/>
    <w:rsid w:val="003579FF"/>
    <w:rsid w:val="00361AA9"/>
    <w:rsid w:val="00366CEA"/>
    <w:rsid w:val="003767F5"/>
    <w:rsid w:val="003815B6"/>
    <w:rsid w:val="0038463E"/>
    <w:rsid w:val="00390764"/>
    <w:rsid w:val="003A2AB4"/>
    <w:rsid w:val="003B0342"/>
    <w:rsid w:val="003C5B70"/>
    <w:rsid w:val="003E2F8E"/>
    <w:rsid w:val="003F6D85"/>
    <w:rsid w:val="004008A9"/>
    <w:rsid w:val="00410187"/>
    <w:rsid w:val="00411D14"/>
    <w:rsid w:val="0041618A"/>
    <w:rsid w:val="0042584F"/>
    <w:rsid w:val="00435672"/>
    <w:rsid w:val="004359FA"/>
    <w:rsid w:val="00435FE8"/>
    <w:rsid w:val="004542D3"/>
    <w:rsid w:val="00461628"/>
    <w:rsid w:val="00466DB0"/>
    <w:rsid w:val="004678F8"/>
    <w:rsid w:val="0047376E"/>
    <w:rsid w:val="004743EB"/>
    <w:rsid w:val="00482DB5"/>
    <w:rsid w:val="00491FD7"/>
    <w:rsid w:val="00492886"/>
    <w:rsid w:val="00494072"/>
    <w:rsid w:val="00495B56"/>
    <w:rsid w:val="004A5917"/>
    <w:rsid w:val="004A6591"/>
    <w:rsid w:val="004B2EE0"/>
    <w:rsid w:val="004B526A"/>
    <w:rsid w:val="004B6349"/>
    <w:rsid w:val="004D0210"/>
    <w:rsid w:val="004D1F1A"/>
    <w:rsid w:val="004D67FA"/>
    <w:rsid w:val="004D7673"/>
    <w:rsid w:val="004E13DE"/>
    <w:rsid w:val="004E32FB"/>
    <w:rsid w:val="004E3BBE"/>
    <w:rsid w:val="004E68C7"/>
    <w:rsid w:val="004F3DB5"/>
    <w:rsid w:val="004F69D1"/>
    <w:rsid w:val="0050440B"/>
    <w:rsid w:val="0051112B"/>
    <w:rsid w:val="00523679"/>
    <w:rsid w:val="00530C70"/>
    <w:rsid w:val="00552A8F"/>
    <w:rsid w:val="00553D3B"/>
    <w:rsid w:val="00572992"/>
    <w:rsid w:val="00575345"/>
    <w:rsid w:val="00582528"/>
    <w:rsid w:val="005864A8"/>
    <w:rsid w:val="00586D1E"/>
    <w:rsid w:val="00587D91"/>
    <w:rsid w:val="00590067"/>
    <w:rsid w:val="005A5AF0"/>
    <w:rsid w:val="005A650E"/>
    <w:rsid w:val="005A68B9"/>
    <w:rsid w:val="005B4342"/>
    <w:rsid w:val="005B764A"/>
    <w:rsid w:val="005C1B5B"/>
    <w:rsid w:val="005C2773"/>
    <w:rsid w:val="005C55E1"/>
    <w:rsid w:val="005C7751"/>
    <w:rsid w:val="005D18A7"/>
    <w:rsid w:val="005D3B24"/>
    <w:rsid w:val="005D523C"/>
    <w:rsid w:val="005D5C3D"/>
    <w:rsid w:val="005D695B"/>
    <w:rsid w:val="005E16C0"/>
    <w:rsid w:val="00600FF7"/>
    <w:rsid w:val="0060459E"/>
    <w:rsid w:val="006102E2"/>
    <w:rsid w:val="006104EB"/>
    <w:rsid w:val="00611D88"/>
    <w:rsid w:val="00621046"/>
    <w:rsid w:val="00621C49"/>
    <w:rsid w:val="006300C2"/>
    <w:rsid w:val="0063376A"/>
    <w:rsid w:val="006438A3"/>
    <w:rsid w:val="006607EA"/>
    <w:rsid w:val="00672410"/>
    <w:rsid w:val="00686D49"/>
    <w:rsid w:val="006958A4"/>
    <w:rsid w:val="006B17E9"/>
    <w:rsid w:val="006C1328"/>
    <w:rsid w:val="006C745C"/>
    <w:rsid w:val="006D0C23"/>
    <w:rsid w:val="006D3BC3"/>
    <w:rsid w:val="006E10DE"/>
    <w:rsid w:val="006E37ED"/>
    <w:rsid w:val="006E5F05"/>
    <w:rsid w:val="006F213D"/>
    <w:rsid w:val="006F3A19"/>
    <w:rsid w:val="00703D76"/>
    <w:rsid w:val="00714321"/>
    <w:rsid w:val="00716845"/>
    <w:rsid w:val="00727036"/>
    <w:rsid w:val="0073559D"/>
    <w:rsid w:val="007451D0"/>
    <w:rsid w:val="00762ACB"/>
    <w:rsid w:val="007674CB"/>
    <w:rsid w:val="00775D6B"/>
    <w:rsid w:val="00782173"/>
    <w:rsid w:val="007838F8"/>
    <w:rsid w:val="00786E28"/>
    <w:rsid w:val="00787251"/>
    <w:rsid w:val="00787656"/>
    <w:rsid w:val="007917E4"/>
    <w:rsid w:val="00797F3E"/>
    <w:rsid w:val="007A13B7"/>
    <w:rsid w:val="007A4D4D"/>
    <w:rsid w:val="007B53AF"/>
    <w:rsid w:val="007B7FE2"/>
    <w:rsid w:val="007C5F97"/>
    <w:rsid w:val="007D6B3F"/>
    <w:rsid w:val="007D72AA"/>
    <w:rsid w:val="007D7B52"/>
    <w:rsid w:val="007E2A05"/>
    <w:rsid w:val="007F216E"/>
    <w:rsid w:val="007F39C1"/>
    <w:rsid w:val="007F5B33"/>
    <w:rsid w:val="008071A3"/>
    <w:rsid w:val="0081152F"/>
    <w:rsid w:val="00820117"/>
    <w:rsid w:val="00823422"/>
    <w:rsid w:val="0084359C"/>
    <w:rsid w:val="00844578"/>
    <w:rsid w:val="0086527F"/>
    <w:rsid w:val="0087243D"/>
    <w:rsid w:val="00873195"/>
    <w:rsid w:val="008749B2"/>
    <w:rsid w:val="00886F05"/>
    <w:rsid w:val="0089031A"/>
    <w:rsid w:val="00892D4C"/>
    <w:rsid w:val="0089396D"/>
    <w:rsid w:val="008949D3"/>
    <w:rsid w:val="00897465"/>
    <w:rsid w:val="008A1553"/>
    <w:rsid w:val="008C2C1E"/>
    <w:rsid w:val="008C361A"/>
    <w:rsid w:val="008D0129"/>
    <w:rsid w:val="008D395C"/>
    <w:rsid w:val="008D49A0"/>
    <w:rsid w:val="008D55BC"/>
    <w:rsid w:val="008E1EF5"/>
    <w:rsid w:val="008E49F3"/>
    <w:rsid w:val="008E53A0"/>
    <w:rsid w:val="00915C84"/>
    <w:rsid w:val="0092185C"/>
    <w:rsid w:val="00923CB9"/>
    <w:rsid w:val="00927A0A"/>
    <w:rsid w:val="00933DD9"/>
    <w:rsid w:val="0093423C"/>
    <w:rsid w:val="00936EA3"/>
    <w:rsid w:val="00943FBD"/>
    <w:rsid w:val="00960FDE"/>
    <w:rsid w:val="009625F2"/>
    <w:rsid w:val="00962C64"/>
    <w:rsid w:val="00971A9B"/>
    <w:rsid w:val="0098370C"/>
    <w:rsid w:val="00985A51"/>
    <w:rsid w:val="00987D01"/>
    <w:rsid w:val="00997A15"/>
    <w:rsid w:val="009A1A98"/>
    <w:rsid w:val="009A584B"/>
    <w:rsid w:val="009A64DB"/>
    <w:rsid w:val="009C060A"/>
    <w:rsid w:val="009D678F"/>
    <w:rsid w:val="009E0DEA"/>
    <w:rsid w:val="009F36D8"/>
    <w:rsid w:val="009F3815"/>
    <w:rsid w:val="009F42F2"/>
    <w:rsid w:val="00A00EC8"/>
    <w:rsid w:val="00A11A6D"/>
    <w:rsid w:val="00A12607"/>
    <w:rsid w:val="00A26316"/>
    <w:rsid w:val="00A30972"/>
    <w:rsid w:val="00A33345"/>
    <w:rsid w:val="00A36DF4"/>
    <w:rsid w:val="00A50103"/>
    <w:rsid w:val="00A54894"/>
    <w:rsid w:val="00A567D8"/>
    <w:rsid w:val="00A6101D"/>
    <w:rsid w:val="00A645AC"/>
    <w:rsid w:val="00A82E5E"/>
    <w:rsid w:val="00A921F9"/>
    <w:rsid w:val="00A94261"/>
    <w:rsid w:val="00A94BBB"/>
    <w:rsid w:val="00A963B4"/>
    <w:rsid w:val="00AA5633"/>
    <w:rsid w:val="00AB151E"/>
    <w:rsid w:val="00AB3436"/>
    <w:rsid w:val="00AD00EA"/>
    <w:rsid w:val="00AD07E7"/>
    <w:rsid w:val="00AE38F5"/>
    <w:rsid w:val="00AF5AF4"/>
    <w:rsid w:val="00B04E08"/>
    <w:rsid w:val="00B073C5"/>
    <w:rsid w:val="00B123B7"/>
    <w:rsid w:val="00B15C10"/>
    <w:rsid w:val="00B23E41"/>
    <w:rsid w:val="00B24F89"/>
    <w:rsid w:val="00B35E00"/>
    <w:rsid w:val="00B44111"/>
    <w:rsid w:val="00B608C5"/>
    <w:rsid w:val="00B66C13"/>
    <w:rsid w:val="00B71A3C"/>
    <w:rsid w:val="00B726EC"/>
    <w:rsid w:val="00B72DBE"/>
    <w:rsid w:val="00B825B2"/>
    <w:rsid w:val="00B866F3"/>
    <w:rsid w:val="00B86E08"/>
    <w:rsid w:val="00B947F5"/>
    <w:rsid w:val="00BB6369"/>
    <w:rsid w:val="00BC5E62"/>
    <w:rsid w:val="00BC7CC3"/>
    <w:rsid w:val="00BD7B75"/>
    <w:rsid w:val="00C01439"/>
    <w:rsid w:val="00C419F2"/>
    <w:rsid w:val="00C43D7D"/>
    <w:rsid w:val="00C44868"/>
    <w:rsid w:val="00C46A43"/>
    <w:rsid w:val="00C47586"/>
    <w:rsid w:val="00C60A05"/>
    <w:rsid w:val="00C626BF"/>
    <w:rsid w:val="00C64F00"/>
    <w:rsid w:val="00C72F52"/>
    <w:rsid w:val="00CA0069"/>
    <w:rsid w:val="00CB41E1"/>
    <w:rsid w:val="00CB4430"/>
    <w:rsid w:val="00CC2479"/>
    <w:rsid w:val="00CC6C68"/>
    <w:rsid w:val="00CC7516"/>
    <w:rsid w:val="00CD1F63"/>
    <w:rsid w:val="00CD5BAC"/>
    <w:rsid w:val="00D027CA"/>
    <w:rsid w:val="00D0411B"/>
    <w:rsid w:val="00D268D8"/>
    <w:rsid w:val="00D26BB4"/>
    <w:rsid w:val="00D33208"/>
    <w:rsid w:val="00D37B81"/>
    <w:rsid w:val="00D46DB9"/>
    <w:rsid w:val="00D5511E"/>
    <w:rsid w:val="00D56961"/>
    <w:rsid w:val="00D66088"/>
    <w:rsid w:val="00D66A73"/>
    <w:rsid w:val="00D70350"/>
    <w:rsid w:val="00D71056"/>
    <w:rsid w:val="00D8752E"/>
    <w:rsid w:val="00D92C3B"/>
    <w:rsid w:val="00D97AB5"/>
    <w:rsid w:val="00DA1DE1"/>
    <w:rsid w:val="00DA4AFE"/>
    <w:rsid w:val="00DA6432"/>
    <w:rsid w:val="00DC1291"/>
    <w:rsid w:val="00DD19A2"/>
    <w:rsid w:val="00DE22AB"/>
    <w:rsid w:val="00DE44C2"/>
    <w:rsid w:val="00DF24E1"/>
    <w:rsid w:val="00E1202A"/>
    <w:rsid w:val="00E122F7"/>
    <w:rsid w:val="00E16249"/>
    <w:rsid w:val="00E1683F"/>
    <w:rsid w:val="00E34259"/>
    <w:rsid w:val="00E34B94"/>
    <w:rsid w:val="00E37EF5"/>
    <w:rsid w:val="00E43434"/>
    <w:rsid w:val="00E512A9"/>
    <w:rsid w:val="00E52E39"/>
    <w:rsid w:val="00E541E9"/>
    <w:rsid w:val="00E56EE4"/>
    <w:rsid w:val="00E71595"/>
    <w:rsid w:val="00E831F0"/>
    <w:rsid w:val="00E907EC"/>
    <w:rsid w:val="00E96C16"/>
    <w:rsid w:val="00EA7331"/>
    <w:rsid w:val="00EC2D81"/>
    <w:rsid w:val="00EC690A"/>
    <w:rsid w:val="00EE02C1"/>
    <w:rsid w:val="00EE23B4"/>
    <w:rsid w:val="00EE4DC7"/>
    <w:rsid w:val="00EF0979"/>
    <w:rsid w:val="00EF2707"/>
    <w:rsid w:val="00EF7AE0"/>
    <w:rsid w:val="00F03A6C"/>
    <w:rsid w:val="00F07913"/>
    <w:rsid w:val="00F10ADC"/>
    <w:rsid w:val="00F12D58"/>
    <w:rsid w:val="00F1525E"/>
    <w:rsid w:val="00F27A6F"/>
    <w:rsid w:val="00F347E1"/>
    <w:rsid w:val="00F35C24"/>
    <w:rsid w:val="00F41A2F"/>
    <w:rsid w:val="00F4741F"/>
    <w:rsid w:val="00F64E1E"/>
    <w:rsid w:val="00F66B0D"/>
    <w:rsid w:val="00F703C8"/>
    <w:rsid w:val="00F749D0"/>
    <w:rsid w:val="00F76D19"/>
    <w:rsid w:val="00F8126A"/>
    <w:rsid w:val="00F85A0E"/>
    <w:rsid w:val="00F86191"/>
    <w:rsid w:val="00F87BBC"/>
    <w:rsid w:val="00F9088C"/>
    <w:rsid w:val="00F94BA0"/>
    <w:rsid w:val="00F95045"/>
    <w:rsid w:val="00FB58C6"/>
    <w:rsid w:val="00FC0149"/>
    <w:rsid w:val="00FC1462"/>
    <w:rsid w:val="00FC55F7"/>
    <w:rsid w:val="00FD2C97"/>
    <w:rsid w:val="00FD4850"/>
    <w:rsid w:val="00FE148E"/>
    <w:rsid w:val="00FE39BA"/>
    <w:rsid w:val="00FF7D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2A70B"/>
  <w15:chartTrackingRefBased/>
  <w15:docId w15:val="{18408EA7-04F8-44AB-866B-32300D56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2E31B3"/>
    <w:pPr>
      <w:ind w:left="720"/>
      <w:contextualSpacing/>
    </w:pPr>
  </w:style>
  <w:style w:type="paragraph" w:styleId="NormalWeb">
    <w:name w:val="Normal (Web)"/>
    <w:basedOn w:val="Normal"/>
    <w:rsid w:val="00A82E5E"/>
    <w:pPr>
      <w:spacing w:before="100" w:beforeAutospacing="1" w:after="240" w:line="240" w:lineRule="auto"/>
    </w:pPr>
    <w:rPr>
      <w:rFonts w:ascii="Times New Roman" w:eastAsia="Times New Roman" w:hAnsi="Times New Roman"/>
      <w:sz w:val="29"/>
      <w:szCs w:val="29"/>
      <w:lang w:val="en-US"/>
    </w:rPr>
  </w:style>
  <w:style w:type="character" w:styleId="CommentReference">
    <w:name w:val="annotation reference"/>
    <w:uiPriority w:val="99"/>
    <w:semiHidden/>
    <w:unhideWhenUsed/>
    <w:rsid w:val="00EE4DC7"/>
    <w:rPr>
      <w:sz w:val="16"/>
      <w:szCs w:val="16"/>
    </w:rPr>
  </w:style>
  <w:style w:type="paragraph" w:styleId="CommentText">
    <w:name w:val="annotation text"/>
    <w:basedOn w:val="Normal"/>
    <w:link w:val="CommentTextChar"/>
    <w:uiPriority w:val="99"/>
    <w:unhideWhenUsed/>
    <w:rsid w:val="00EE4DC7"/>
    <w:rPr>
      <w:sz w:val="20"/>
      <w:szCs w:val="20"/>
    </w:rPr>
  </w:style>
  <w:style w:type="character" w:customStyle="1" w:styleId="CommentTextChar">
    <w:name w:val="Comment Text Char"/>
    <w:link w:val="CommentText"/>
    <w:uiPriority w:val="99"/>
    <w:rsid w:val="00EE4DC7"/>
    <w:rPr>
      <w:lang w:eastAsia="en-US"/>
    </w:rPr>
  </w:style>
  <w:style w:type="paragraph" w:styleId="CommentSubject">
    <w:name w:val="annotation subject"/>
    <w:basedOn w:val="CommentText"/>
    <w:next w:val="CommentText"/>
    <w:link w:val="CommentSubjectChar"/>
    <w:uiPriority w:val="99"/>
    <w:semiHidden/>
    <w:unhideWhenUsed/>
    <w:rsid w:val="00EE4DC7"/>
    <w:rPr>
      <w:b/>
      <w:bCs/>
    </w:rPr>
  </w:style>
  <w:style w:type="character" w:customStyle="1" w:styleId="CommentSubjectChar">
    <w:name w:val="Comment Subject Char"/>
    <w:link w:val="CommentSubject"/>
    <w:uiPriority w:val="99"/>
    <w:semiHidden/>
    <w:rsid w:val="00EE4DC7"/>
    <w:rPr>
      <w:b/>
      <w:bCs/>
      <w:lang w:eastAsia="en-US"/>
    </w:rPr>
  </w:style>
  <w:style w:type="paragraph" w:styleId="BalloonText">
    <w:name w:val="Balloon Text"/>
    <w:basedOn w:val="Normal"/>
    <w:link w:val="BalloonTextChar"/>
    <w:uiPriority w:val="99"/>
    <w:semiHidden/>
    <w:unhideWhenUsed/>
    <w:rsid w:val="00EE4D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E4DC7"/>
    <w:rPr>
      <w:rFonts w:ascii="Tahoma" w:hAnsi="Tahoma" w:cs="Tahoma"/>
      <w:sz w:val="16"/>
      <w:szCs w:val="16"/>
      <w:lang w:eastAsia="en-US"/>
    </w:rPr>
  </w:style>
  <w:style w:type="character" w:styleId="Hyperlink">
    <w:name w:val="Hyperlink"/>
    <w:uiPriority w:val="99"/>
    <w:unhideWhenUsed/>
    <w:rsid w:val="00A36DF4"/>
    <w:rPr>
      <w:color w:val="0000FF"/>
      <w:u w:val="single"/>
    </w:rPr>
  </w:style>
  <w:style w:type="paragraph" w:styleId="NoSpacing">
    <w:name w:val="No Spacing"/>
    <w:uiPriority w:val="1"/>
    <w:qFormat/>
    <w:rsid w:val="001C1D7B"/>
    <w:rPr>
      <w:sz w:val="22"/>
      <w:szCs w:val="22"/>
      <w:lang w:eastAsia="en-US"/>
    </w:rPr>
  </w:style>
  <w:style w:type="paragraph" w:styleId="Header">
    <w:name w:val="header"/>
    <w:basedOn w:val="Normal"/>
    <w:link w:val="HeaderChar"/>
    <w:uiPriority w:val="99"/>
    <w:unhideWhenUsed/>
    <w:rsid w:val="00DE22AB"/>
    <w:pPr>
      <w:tabs>
        <w:tab w:val="center" w:pos="4513"/>
        <w:tab w:val="right" w:pos="9026"/>
      </w:tabs>
    </w:pPr>
  </w:style>
  <w:style w:type="character" w:customStyle="1" w:styleId="HeaderChar">
    <w:name w:val="Header Char"/>
    <w:link w:val="Header"/>
    <w:uiPriority w:val="99"/>
    <w:rsid w:val="00DE22AB"/>
    <w:rPr>
      <w:sz w:val="22"/>
      <w:szCs w:val="22"/>
      <w:lang w:eastAsia="en-US"/>
    </w:rPr>
  </w:style>
  <w:style w:type="paragraph" w:styleId="Footer">
    <w:name w:val="footer"/>
    <w:basedOn w:val="Normal"/>
    <w:link w:val="FooterChar"/>
    <w:uiPriority w:val="99"/>
    <w:unhideWhenUsed/>
    <w:rsid w:val="00DE22AB"/>
    <w:pPr>
      <w:tabs>
        <w:tab w:val="center" w:pos="4513"/>
        <w:tab w:val="right" w:pos="9026"/>
      </w:tabs>
    </w:pPr>
  </w:style>
  <w:style w:type="character" w:customStyle="1" w:styleId="FooterChar">
    <w:name w:val="Footer Char"/>
    <w:link w:val="Footer"/>
    <w:uiPriority w:val="99"/>
    <w:rsid w:val="00DE22AB"/>
    <w:rPr>
      <w:sz w:val="22"/>
      <w:szCs w:val="22"/>
      <w:lang w:eastAsia="en-US"/>
    </w:rPr>
  </w:style>
  <w:style w:type="paragraph" w:customStyle="1" w:styleId="Paragraph">
    <w:name w:val="Paragraph"/>
    <w:basedOn w:val="Normal"/>
    <w:rsid w:val="002A3E1E"/>
    <w:pPr>
      <w:widowControl w:val="0"/>
      <w:spacing w:after="0" w:line="240" w:lineRule="auto"/>
      <w:ind w:left="720" w:hanging="720"/>
    </w:pPr>
    <w:rPr>
      <w:rFonts w:ascii="Arial" w:eastAsia="Times New Roman" w:hAnsi="Arial"/>
      <w:snapToGrid w:val="0"/>
      <w:szCs w:val="20"/>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link w:val="ListParagraph"/>
    <w:uiPriority w:val="34"/>
    <w:locked/>
    <w:rsid w:val="00F703C8"/>
    <w:rPr>
      <w:sz w:val="22"/>
      <w:szCs w:val="22"/>
      <w:lang w:eastAsia="en-US"/>
    </w:rPr>
  </w:style>
  <w:style w:type="paragraph" w:styleId="Revision">
    <w:name w:val="Revision"/>
    <w:hidden/>
    <w:uiPriority w:val="99"/>
    <w:semiHidden/>
    <w:rsid w:val="007A4D4D"/>
    <w:rPr>
      <w:sz w:val="22"/>
      <w:szCs w:val="22"/>
      <w:lang w:eastAsia="en-US"/>
    </w:rPr>
  </w:style>
  <w:style w:type="character" w:customStyle="1" w:styleId="normaltextrun">
    <w:name w:val="normaltextrun"/>
    <w:basedOn w:val="DefaultParagraphFont"/>
    <w:rsid w:val="0038463E"/>
  </w:style>
  <w:style w:type="character" w:customStyle="1" w:styleId="eop">
    <w:name w:val="eop"/>
    <w:basedOn w:val="DefaultParagraphFont"/>
    <w:rsid w:val="00384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71462">
      <w:bodyDiv w:val="1"/>
      <w:marLeft w:val="0"/>
      <w:marRight w:val="0"/>
      <w:marTop w:val="0"/>
      <w:marBottom w:val="0"/>
      <w:divBdr>
        <w:top w:val="none" w:sz="0" w:space="0" w:color="auto"/>
        <w:left w:val="none" w:sz="0" w:space="0" w:color="auto"/>
        <w:bottom w:val="none" w:sz="0" w:space="0" w:color="auto"/>
        <w:right w:val="none" w:sz="0" w:space="0" w:color="auto"/>
      </w:divBdr>
    </w:div>
    <w:div w:id="413629837">
      <w:bodyDiv w:val="1"/>
      <w:marLeft w:val="0"/>
      <w:marRight w:val="0"/>
      <w:marTop w:val="0"/>
      <w:marBottom w:val="0"/>
      <w:divBdr>
        <w:top w:val="none" w:sz="0" w:space="0" w:color="auto"/>
        <w:left w:val="none" w:sz="0" w:space="0" w:color="auto"/>
        <w:bottom w:val="none" w:sz="0" w:space="0" w:color="auto"/>
        <w:right w:val="none" w:sz="0" w:space="0" w:color="auto"/>
      </w:divBdr>
    </w:div>
    <w:div w:id="633874110">
      <w:bodyDiv w:val="1"/>
      <w:marLeft w:val="0"/>
      <w:marRight w:val="0"/>
      <w:marTop w:val="0"/>
      <w:marBottom w:val="0"/>
      <w:divBdr>
        <w:top w:val="none" w:sz="0" w:space="0" w:color="auto"/>
        <w:left w:val="none" w:sz="0" w:space="0" w:color="auto"/>
        <w:bottom w:val="none" w:sz="0" w:space="0" w:color="auto"/>
        <w:right w:val="none" w:sz="0" w:space="0" w:color="auto"/>
      </w:divBdr>
    </w:div>
    <w:div w:id="748504794">
      <w:bodyDiv w:val="1"/>
      <w:marLeft w:val="0"/>
      <w:marRight w:val="0"/>
      <w:marTop w:val="0"/>
      <w:marBottom w:val="0"/>
      <w:divBdr>
        <w:top w:val="none" w:sz="0" w:space="0" w:color="auto"/>
        <w:left w:val="none" w:sz="0" w:space="0" w:color="auto"/>
        <w:bottom w:val="none" w:sz="0" w:space="0" w:color="auto"/>
        <w:right w:val="none" w:sz="0" w:space="0" w:color="auto"/>
      </w:divBdr>
    </w:div>
    <w:div w:id="764226908">
      <w:bodyDiv w:val="1"/>
      <w:marLeft w:val="0"/>
      <w:marRight w:val="0"/>
      <w:marTop w:val="0"/>
      <w:marBottom w:val="0"/>
      <w:divBdr>
        <w:top w:val="none" w:sz="0" w:space="0" w:color="auto"/>
        <w:left w:val="none" w:sz="0" w:space="0" w:color="auto"/>
        <w:bottom w:val="none" w:sz="0" w:space="0" w:color="auto"/>
        <w:right w:val="none" w:sz="0" w:space="0" w:color="auto"/>
      </w:divBdr>
    </w:div>
    <w:div w:id="853611223">
      <w:bodyDiv w:val="1"/>
      <w:marLeft w:val="0"/>
      <w:marRight w:val="0"/>
      <w:marTop w:val="0"/>
      <w:marBottom w:val="0"/>
      <w:divBdr>
        <w:top w:val="none" w:sz="0" w:space="0" w:color="auto"/>
        <w:left w:val="none" w:sz="0" w:space="0" w:color="auto"/>
        <w:bottom w:val="none" w:sz="0" w:space="0" w:color="auto"/>
        <w:right w:val="none" w:sz="0" w:space="0" w:color="auto"/>
      </w:divBdr>
    </w:div>
    <w:div w:id="1022635826">
      <w:bodyDiv w:val="1"/>
      <w:marLeft w:val="0"/>
      <w:marRight w:val="0"/>
      <w:marTop w:val="0"/>
      <w:marBottom w:val="0"/>
      <w:divBdr>
        <w:top w:val="none" w:sz="0" w:space="0" w:color="auto"/>
        <w:left w:val="none" w:sz="0" w:space="0" w:color="auto"/>
        <w:bottom w:val="none" w:sz="0" w:space="0" w:color="auto"/>
        <w:right w:val="none" w:sz="0" w:space="0" w:color="auto"/>
      </w:divBdr>
    </w:div>
    <w:div w:id="1577351379">
      <w:bodyDiv w:val="1"/>
      <w:marLeft w:val="0"/>
      <w:marRight w:val="0"/>
      <w:marTop w:val="0"/>
      <w:marBottom w:val="0"/>
      <w:divBdr>
        <w:top w:val="none" w:sz="0" w:space="0" w:color="auto"/>
        <w:left w:val="none" w:sz="0" w:space="0" w:color="auto"/>
        <w:bottom w:val="none" w:sz="0" w:space="0" w:color="auto"/>
        <w:right w:val="none" w:sz="0" w:space="0" w:color="auto"/>
      </w:divBdr>
    </w:div>
    <w:div w:id="1859197903">
      <w:bodyDiv w:val="1"/>
      <w:marLeft w:val="0"/>
      <w:marRight w:val="0"/>
      <w:marTop w:val="0"/>
      <w:marBottom w:val="0"/>
      <w:divBdr>
        <w:top w:val="none" w:sz="0" w:space="0" w:color="auto"/>
        <w:left w:val="none" w:sz="0" w:space="0" w:color="auto"/>
        <w:bottom w:val="none" w:sz="0" w:space="0" w:color="auto"/>
        <w:right w:val="none" w:sz="0" w:space="0" w:color="auto"/>
      </w:divBdr>
    </w:div>
    <w:div w:id="204435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Grants and Contracts" ma:contentTypeID="0x01010056D392B74717054CBF6E7B6B3CABE6F9006F1EC293A94E6045BCB1EA02D86B94DF" ma:contentTypeVersion="15" ma:contentTypeDescription="" ma:contentTypeScope="" ma:versionID="fb2d2ae17ca329cca0d7d6a10f577c21">
  <xsd:schema xmlns:xsd="http://www.w3.org/2001/XMLSchema" xmlns:xs="http://www.w3.org/2001/XMLSchema" xmlns:p="http://schemas.microsoft.com/office/2006/metadata/properties" xmlns:ns2="37bad7cc-e8c9-4076-9e04-71287c257695" xmlns:ns3="185bd7cf-47cc-4104-85f2-c8d0ddbc1b9a" targetNamespace="http://schemas.microsoft.com/office/2006/metadata/properties" ma:root="true" ma:fieldsID="8c3251a9b7d30ae31ab7dfbf548e22ab" ns2:_="" ns3:_="">
    <xsd:import namespace="37bad7cc-e8c9-4076-9e04-71287c257695"/>
    <xsd:import namespace="185bd7cf-47cc-4104-85f2-c8d0ddbc1b9a"/>
    <xsd:element name="properties">
      <xsd:complexType>
        <xsd:sequence>
          <xsd:element name="documentManagement">
            <xsd:complexType>
              <xsd:all>
                <xsd:element ref="ns2:l14283aca3b44db49f8eb23e8bf4ec64" minOccurs="0"/>
                <xsd:element ref="ns2:TaxCatchAll" minOccurs="0"/>
                <xsd:element ref="ns2:TaxCatchAllLabel" minOccurs="0"/>
                <xsd:element ref="ns2:Details" minOccurs="0"/>
                <xsd:element ref="ns2:Project_x0020_Category" minOccurs="0"/>
                <xsd:element ref="ns2:Funding_x0020_Type" minOccurs="0"/>
                <xsd:element ref="ns2:Organisation"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ad7cc-e8c9-4076-9e04-71287c257695" elementFormDefault="qualified">
    <xsd:import namespace="http://schemas.microsoft.com/office/2006/documentManagement/types"/>
    <xsd:import namespace="http://schemas.microsoft.com/office/infopath/2007/PartnerControls"/>
    <xsd:element name="l14283aca3b44db49f8eb23e8bf4ec64" ma:index="8" nillable="true" ma:taxonomy="true" ma:internalName="l14283aca3b44db49f8eb23e8bf4ec64" ma:taxonomyFieldName="Finance_x0020_Year" ma:displayName="Finance Year" ma:default="" ma:fieldId="{514283ac-a3b4-4db4-9f8e-b23e8bf4ec64}" ma:sspId="fffa94f5-9538-4d5d-ae72-f19c8bf93f9e" ma:termSetId="4f400e6e-744d-4cef-8602-df10ef0b1253" ma:anchorId="e6e9d2cf-6b12-4a2b-b986-22ac3efd7cf6" ma:open="false" ma:isKeyword="false">
      <xsd:complexType>
        <xsd:sequence>
          <xsd:element ref="pc:Terms" minOccurs="0" maxOccurs="1"/>
        </xsd:sequence>
      </xsd:complexType>
    </xsd:element>
    <xsd:element name="TaxCatchAll" ma:index="9" nillable="true" ma:displayName="Taxonomy Catch All Column" ma:hidden="true" ma:list="{d39e7e86-4209-4842-9cd1-bc5494d3f2be}" ma:internalName="TaxCatchAll" ma:showField="CatchAllData"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39e7e86-4209-4842-9cd1-bc5494d3f2be}" ma:internalName="TaxCatchAllLabel" ma:readOnly="true" ma:showField="CatchAllDataLabel" ma:web="37bad7cc-e8c9-4076-9e04-71287c257695">
      <xsd:complexType>
        <xsd:complexContent>
          <xsd:extension base="dms:MultiChoiceLookup">
            <xsd:sequence>
              <xsd:element name="Value" type="dms:Lookup" maxOccurs="unbounded" minOccurs="0" nillable="true"/>
            </xsd:sequence>
          </xsd:extension>
        </xsd:complexContent>
      </xsd:complexType>
    </xsd:element>
    <xsd:element name="Details" ma:index="12" nillable="true" ma:displayName="Details" ma:internalName="Details">
      <xsd:simpleType>
        <xsd:restriction base="dms:Note">
          <xsd:maxLength value="255"/>
        </xsd:restriction>
      </xsd:simpleType>
    </xsd:element>
    <xsd:element name="Project_x0020_Category" ma:index="13" nillable="true" ma:displayName="Project Category" ma:format="Dropdown" ma:internalName="Project_x0020_Category">
      <xsd:simpleType>
        <xsd:restriction base="dms:Choice">
          <xsd:enumeration value="Grant"/>
          <xsd:enumeration value="Contract"/>
          <xsd:enumeration value="Correspondence"/>
          <xsd:enumeration value="Agreements / Contracts"/>
          <xsd:enumeration value="Reports"/>
          <xsd:enumeration value="Application Form"/>
          <xsd:enumeration value="Criteria"/>
          <xsd:enumeration value="Scoring"/>
          <xsd:enumeration value="Checklists"/>
          <xsd:enumeration value="Review Documentation"/>
          <xsd:enumeration value="Evaluations"/>
          <xsd:enumeration value="Business Case"/>
          <xsd:enumeration value="Specifications"/>
          <xsd:enumeration value="Terms of Reference"/>
          <xsd:enumeration value="Collaboration Agreements"/>
          <xsd:enumeration value="Highlight Report"/>
          <xsd:enumeration value="Monitoring Report"/>
          <xsd:enumeration value="Expenditure Report"/>
          <xsd:enumeration value="Service Delivery Report"/>
          <xsd:enumeration value="Backing Documents"/>
          <xsd:enumeration value="Minutes"/>
          <xsd:enumeration value="Agenda"/>
          <xsd:enumeration value="Risk Register"/>
        </xsd:restriction>
      </xsd:simpleType>
    </xsd:element>
    <xsd:element name="Funding_x0020_Type" ma:index="14" nillable="true" ma:displayName="Funding Type" ma:format="Dropdown" ma:internalName="Funding_x0020_Type">
      <xsd:simpleType>
        <xsd:restriction base="dms:Choice">
          <xsd:enumeration value="Victims Services / Connect Gwent"/>
          <xsd:enumeration value="VAWDASV"/>
          <xsd:enumeration value="CSP"/>
          <xsd:enumeration value="YOS"/>
          <xsd:enumeration value="Serious Violence &amp; Organised Crime"/>
          <xsd:enumeration value="Serious Violence Duty"/>
          <xsd:enumeration value="Youth Interventions"/>
          <xsd:enumeration value="DA Perpetrator (CARA / MATAC etc)"/>
          <xsd:enumeration value="Childrens Debrief Service"/>
          <xsd:enumeration value="Police Perpetrator Domestic Abuse"/>
          <xsd:enumeration value="PCC Police Community Fund"/>
          <xsd:enumeration value="Adhoc Grant"/>
          <xsd:enumeration value="High Sheriff Fund"/>
          <xsd:enumeration value="Positive impact fund"/>
          <xsd:enumeration value="Family Court Pathfinder"/>
          <xsd:enumeration value="MARAC"/>
          <xsd:enumeration value="Safer Streets"/>
          <xsd:enumeration value="Substance Misuse"/>
          <xsd:enumeration value="Positive Impact Fund - Force"/>
          <xsd:enumeration value="Women's Pathfinder &amp; 18 - 25"/>
          <xsd:enumeration value="ATOM"/>
          <xsd:enumeration value="Offender Commissioning"/>
          <xsd:enumeration value="ASB"/>
        </xsd:restriction>
      </xsd:simpleType>
    </xsd:element>
    <xsd:element name="Organisation" ma:index="15" nillable="true" ma:displayName="Organisation" ma:format="Dropdown" ma:internalName="Organisation">
      <xsd:simpleType>
        <xsd:restriction base="dms:Choice">
          <xsd:enumeration value="Crimestoppers"/>
          <xsd:enumeration value="St Giles Trust"/>
          <xsd:enumeration value="Positive Futures"/>
          <xsd:enumeration value="Blaenau Gwent CSP"/>
          <xsd:enumeration value="Caerphilly CSP"/>
          <xsd:enumeration value="Monmouthshire CSP"/>
          <xsd:enumeration value="Newport CSP"/>
          <xsd:enumeration value="Torfaen CSP"/>
          <xsd:enumeration value="Blaenau Gwent &amp; Caerphilly YOS"/>
          <xsd:enumeration value="Monmouthshire &amp; Torfaen YOS"/>
          <xsd:enumeration value="Newport YOS"/>
          <xsd:enumeration value="New Pathways"/>
          <xsd:enumeration value="Cyfannol Women's Aid"/>
          <xsd:enumeration value="IDVA Service"/>
          <xsd:enumeration value="ISVA Service"/>
          <xsd:enumeration value="Victim Support"/>
          <xsd:enumeration value="GDAS"/>
          <xsd:enumeration value="Umbrella Cymru"/>
          <xsd:enumeration value="ABUHB"/>
          <xsd:enumeration value="Age Cymru"/>
          <xsd:enumeration value="SYDIC"/>
          <xsd:enumeration value="Newport Mind"/>
          <xsd:enumeration value="Urban Circle"/>
          <xsd:enumeration value="Media Academy Cymru"/>
          <xsd:enumeration value="Brynmawr Interact"/>
          <xsd:enumeration value="Cwmbran Centre for Young People"/>
          <xsd:enumeration value="Community House"/>
          <xsd:enumeration value="County in the Community"/>
          <xsd:enumeration value="Duffryn Community Link"/>
          <xsd:enumeration value="Empire Fighting Fit"/>
          <xsd:enumeration value="EYST"/>
          <xsd:enumeration value="Kid Care 4 U"/>
          <xsd:enumeration value="Newport Yemeni Community Association"/>
          <xsd:enumeration value="Cefn Golau Together"/>
          <xsd:enumeration value="PIF Request"/>
          <xsd:enumeration value="Adhoc"/>
          <xsd:enumeration value="SEP Request"/>
        </xsd:restriction>
      </xsd:simpleType>
    </xsd:element>
  </xsd:schema>
  <xsd:schema xmlns:xsd="http://www.w3.org/2001/XMLSchema" xmlns:xs="http://www.w3.org/2001/XMLSchema" xmlns:dms="http://schemas.microsoft.com/office/2006/documentManagement/types" xmlns:pc="http://schemas.microsoft.com/office/infopath/2007/PartnerControls" targetNamespace="185bd7cf-47cc-4104-85f2-c8d0ddbc1b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fa94f5-9538-4d5d-ae72-f19c8bf93f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5bd7cf-47cc-4104-85f2-c8d0ddbc1b9a">
      <Terms xmlns="http://schemas.microsoft.com/office/infopath/2007/PartnerControls"/>
    </lcf76f155ced4ddcb4097134ff3c332f>
    <Organisation xmlns="37bad7cc-e8c9-4076-9e04-71287c257695" xsi:nil="true"/>
    <Funding_x0020_Type xmlns="37bad7cc-e8c9-4076-9e04-71287c257695" xsi:nil="true"/>
    <TaxCatchAll xmlns="37bad7cc-e8c9-4076-9e04-71287c257695" xsi:nil="true"/>
    <Details xmlns="37bad7cc-e8c9-4076-9e04-71287c257695" xsi:nil="true"/>
    <l14283aca3b44db49f8eb23e8bf4ec64 xmlns="37bad7cc-e8c9-4076-9e04-71287c257695">
      <Terms xmlns="http://schemas.microsoft.com/office/infopath/2007/PartnerControls"/>
    </l14283aca3b44db49f8eb23e8bf4ec64>
    <Project_x0020_Category xmlns="37bad7cc-e8c9-4076-9e04-71287c2576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F4F7B-135B-439E-9DE5-809874093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ad7cc-e8c9-4076-9e04-71287c257695"/>
    <ds:schemaRef ds:uri="185bd7cf-47cc-4104-85f2-c8d0ddbc1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F28AA-9634-4F76-82F5-790991BB1E42}">
  <ds:schemaRefs>
    <ds:schemaRef ds:uri="http://schemas.microsoft.com/office/2006/metadata/properties"/>
    <ds:schemaRef ds:uri="http://schemas.microsoft.com/office/infopath/2007/PartnerControls"/>
    <ds:schemaRef ds:uri="185bd7cf-47cc-4104-85f2-c8d0ddbc1b9a"/>
    <ds:schemaRef ds:uri="37bad7cc-e8c9-4076-9e04-71287c257695"/>
  </ds:schemaRefs>
</ds:datastoreItem>
</file>

<file path=customXml/itemProps3.xml><?xml version="1.0" encoding="utf-8"?>
<ds:datastoreItem xmlns:ds="http://schemas.openxmlformats.org/officeDocument/2006/customXml" ds:itemID="{11B568C2-F471-4061-A186-B21D6B71E9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814</Words>
  <Characters>4822</Characters>
  <Application>Microsoft Office Word</Application>
  <DocSecurity>0</DocSecurity>
  <Lines>160</Lines>
  <Paragraphs>80</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402451</dc:creator>
  <cp:keywords/>
  <dc:description>Original Content Created Date - 07/04/2021 14:52:00</dc:description>
  <cp:lastModifiedBy>Vaisey-Baker, Michelle</cp:lastModifiedBy>
  <cp:revision>43</cp:revision>
  <cp:lastPrinted>2021-04-16T09:11:00Z</cp:lastPrinted>
  <dcterms:created xsi:type="dcterms:W3CDTF">2026-03-12T12:37:00Z</dcterms:created>
  <dcterms:modified xsi:type="dcterms:W3CDTF">2026-03-23T08:41:00Z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53d6ce19-ec8e-4e0a-95eb-c64fa05a6b7f</vt:lpwstr>
  </property>
  <property fmtid="{D5CDD505-2E9C-101B-9397-08002B2CF9AE}" pid="3" name="heddluIL">
    <vt:lpwstr>NOT PROTECTIVELY MARKED</vt:lpwstr>
  </property>
  <property fmtid="{D5CDD505-2E9C-101B-9397-08002B2CF9AE}" pid="4" name="heddluVNV">
    <vt:lpwstr>No Visual Mark</vt:lpwstr>
  </property>
  <property fmtid="{D5CDD505-2E9C-101B-9397-08002B2CF9AE}" pid="5" name="Protective Marking Classification">
    <vt:lpwstr>OFFICIAL - NO MARKING SWYDDOGOL-DIM ANGEN MARC</vt:lpwstr>
  </property>
  <property fmtid="{D5CDD505-2E9C-101B-9397-08002B2CF9AE}" pid="6" name="Additional Descriptor">
    <vt:lpwstr/>
  </property>
  <property fmtid="{D5CDD505-2E9C-101B-9397-08002B2CF9AE}" pid="7" name="Impact Level">
    <vt:i4>0</vt:i4>
  </property>
  <property fmtid="{D5CDD505-2E9C-101B-9397-08002B2CF9AE}" pid="8" name="MSIP_Label_f2acd28b-79a3-4a0f-b0ff-4b75658b1549_Enabled">
    <vt:lpwstr>True</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SetDate">
    <vt:lpwstr>2020-06-04T12:37:00.2381254Z</vt:lpwstr>
  </property>
  <property fmtid="{D5CDD505-2E9C-101B-9397-08002B2CF9AE}" pid="11" name="MSIP_Label_f2acd28b-79a3-4a0f-b0ff-4b75658b1549_Name">
    <vt:lpwstr>OFFICIAL</vt:lpwstr>
  </property>
  <property fmtid="{D5CDD505-2E9C-101B-9397-08002B2CF9AE}" pid="12" name="MSIP_Label_f2acd28b-79a3-4a0f-b0ff-4b75658b1549_ActionId">
    <vt:lpwstr>d046714d-a266-4231-bca8-62dcc998652f</vt:lpwstr>
  </property>
  <property fmtid="{D5CDD505-2E9C-101B-9397-08002B2CF9AE}" pid="13" name="MSIP_Label_f2acd28b-79a3-4a0f-b0ff-4b75658b1549_Extended_MSFT_Method">
    <vt:lpwstr>Automatic</vt:lpwstr>
  </property>
  <property fmtid="{D5CDD505-2E9C-101B-9397-08002B2CF9AE}" pid="14" name="Sensitivity">
    <vt:lpwstr>OFFICIAL</vt:lpwstr>
  </property>
  <property fmtid="{D5CDD505-2E9C-101B-9397-08002B2CF9AE}" pid="15" name="ContentTypeId">
    <vt:lpwstr>0x01010056D392B74717054CBF6E7B6B3CABE6F9006F1EC293A94E6045BCB1EA02D86B94DF</vt:lpwstr>
  </property>
  <property fmtid="{D5CDD505-2E9C-101B-9397-08002B2CF9AE}" pid="16" name="MediaServiceImageTags">
    <vt:lpwstr/>
  </property>
  <property fmtid="{D5CDD505-2E9C-101B-9397-08002B2CF9AE}" pid="17" name="Finance_x0020_Year">
    <vt:lpwstr/>
  </property>
  <property fmtid="{D5CDD505-2E9C-101B-9397-08002B2CF9AE}" pid="18" name="Finance Year">
    <vt:lpwstr/>
  </property>
  <property fmtid="{D5CDD505-2E9C-101B-9397-08002B2CF9AE}" pid="19" name="docLang">
    <vt:lpwstr>en</vt:lpwstr>
  </property>
</Properties>
</file>