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BAE1" w14:textId="6BF9480D" w:rsidR="00056CFE" w:rsidRPr="00EA09CB" w:rsidRDefault="00D92E4D" w:rsidP="00EA09CB">
      <w:pPr>
        <w:jc w:val="center"/>
        <w:rPr>
          <w:b/>
          <w:bCs/>
          <w:u w:val="single"/>
        </w:rPr>
      </w:pPr>
      <w:r w:rsidRPr="00EA09CB">
        <w:rPr>
          <w:b/>
          <w:bCs/>
          <w:u w:val="single"/>
        </w:rPr>
        <w:t>Lesson</w:t>
      </w:r>
      <w:r w:rsidR="00EA09CB" w:rsidRPr="00EA09CB">
        <w:rPr>
          <w:b/>
          <w:bCs/>
          <w:u w:val="single"/>
        </w:rPr>
        <w:t>s</w:t>
      </w:r>
      <w:r w:rsidRPr="00EA09CB">
        <w:rPr>
          <w:b/>
          <w:bCs/>
          <w:u w:val="single"/>
        </w:rPr>
        <w:t xml:space="preserve"> Learned</w:t>
      </w:r>
    </w:p>
    <w:p w14:paraId="2A350A05" w14:textId="7EFC70A8" w:rsidR="00D92E4D" w:rsidRPr="00D92E4D" w:rsidRDefault="00D92E4D">
      <w:pPr>
        <w:rPr>
          <w:b/>
          <w:bCs/>
          <w:u w:val="single"/>
        </w:rPr>
      </w:pPr>
      <w:r w:rsidRPr="00D92E4D">
        <w:rPr>
          <w:b/>
          <w:bCs/>
          <w:u w:val="single"/>
        </w:rPr>
        <w:t>Interim Testing</w:t>
      </w:r>
    </w:p>
    <w:p w14:paraId="759B4F4D" w14:textId="77777777" w:rsidR="002166B2" w:rsidRDefault="00EA09CB" w:rsidP="00EA09CB">
      <w:pPr>
        <w:jc w:val="both"/>
      </w:pPr>
      <w:r w:rsidRPr="00EA09CB">
        <w:t>During the FY2324 audit, testing was still ongoing well into the start of 2025</w:t>
      </w:r>
      <w:r w:rsidR="00D92E4D">
        <w:t xml:space="preserve">. </w:t>
      </w:r>
      <w:r w:rsidR="002166B2">
        <w:t>T</w:t>
      </w:r>
      <w:r w:rsidRPr="00EA09CB">
        <w:t>his created significant pressure for the team, especially during the preparation of the bid for PCP</w:t>
      </w:r>
      <w:r w:rsidR="00D92E4D">
        <w:t xml:space="preserve">. </w:t>
      </w:r>
      <w:r w:rsidRPr="00EA09CB">
        <w:t xml:space="preserve">During the PPL session, </w:t>
      </w:r>
      <w:r w:rsidR="002166B2">
        <w:t xml:space="preserve">Audit Wales </w:t>
      </w:r>
      <w:r w:rsidRPr="00EA09CB">
        <w:t>indicated that they were going back to the interim testing regime like the pre-COVID period</w:t>
      </w:r>
      <w:r w:rsidR="00D92E4D">
        <w:t xml:space="preserve">. </w:t>
      </w:r>
      <w:r w:rsidRPr="00EA09CB">
        <w:t xml:space="preserve">HOF and the financial accounts lead met with the </w:t>
      </w:r>
      <w:r w:rsidR="002166B2">
        <w:t>AW</w:t>
      </w:r>
      <w:r w:rsidRPr="00EA09CB">
        <w:t xml:space="preserve"> team and agreed on areas for testing</w:t>
      </w:r>
      <w:r w:rsidR="00D92E4D">
        <w:t xml:space="preserve">. </w:t>
      </w:r>
      <w:r w:rsidRPr="00EA09CB">
        <w:t xml:space="preserve">Work on interim testing has already started, and the team is collecting the evidence requested by the </w:t>
      </w:r>
      <w:r w:rsidR="002166B2">
        <w:t>AW</w:t>
      </w:r>
      <w:r w:rsidRPr="00EA09CB">
        <w:t xml:space="preserve"> team</w:t>
      </w:r>
      <w:r w:rsidR="00D92E4D">
        <w:t>.</w:t>
      </w:r>
      <w:r w:rsidR="002166B2">
        <w:t xml:space="preserve"> </w:t>
      </w:r>
    </w:p>
    <w:p w14:paraId="47BC5EFE" w14:textId="64CF090E" w:rsidR="00D92E4D" w:rsidRDefault="002166B2" w:rsidP="00EA09CB">
      <w:pPr>
        <w:jc w:val="both"/>
      </w:pPr>
      <w:r>
        <w:t xml:space="preserve">Completed. </w:t>
      </w:r>
    </w:p>
    <w:p w14:paraId="5B6B0DF7" w14:textId="77777777" w:rsidR="00350AC7" w:rsidRDefault="00350AC7">
      <w:pPr>
        <w:rPr>
          <w:b/>
          <w:bCs/>
          <w:u w:val="single"/>
        </w:rPr>
      </w:pPr>
      <w:r w:rsidRPr="00350AC7">
        <w:rPr>
          <w:b/>
          <w:bCs/>
          <w:u w:val="single"/>
        </w:rPr>
        <w:t>Capitalisation of Assets</w:t>
      </w:r>
    </w:p>
    <w:p w14:paraId="05A17CFF" w14:textId="77777777" w:rsidR="002166B2" w:rsidRDefault="00350AC7">
      <w:r w:rsidRPr="00350AC7">
        <w:t>A large number of FY2324 audit adjustments were due to the classification of expenditure related to the Joint Firearm Range</w:t>
      </w:r>
      <w:r w:rsidR="0079116A">
        <w:t xml:space="preserve">. </w:t>
      </w:r>
      <w:r w:rsidRPr="00350AC7">
        <w:t>This was due to delayed/incorrect information from SWP</w:t>
      </w:r>
      <w:r w:rsidR="0079116A">
        <w:t xml:space="preserve">. </w:t>
      </w:r>
      <w:r w:rsidRPr="00350AC7">
        <w:t>The capital accountant has already agreed on a payment schedule with the counterpart in SWP and will agree on our share of payments for FY2425</w:t>
      </w:r>
      <w:r w:rsidR="002166B2">
        <w:t xml:space="preserve">. </w:t>
      </w:r>
    </w:p>
    <w:p w14:paraId="020E832D" w14:textId="6D0C64C2" w:rsidR="00350AC7" w:rsidRDefault="002166B2">
      <w:r>
        <w:t>Ongoing – to be completed as part of year end closedown by 30</w:t>
      </w:r>
      <w:r w:rsidRPr="002166B2">
        <w:rPr>
          <w:vertAlign w:val="superscript"/>
        </w:rPr>
        <w:t>th</w:t>
      </w:r>
      <w:r>
        <w:t xml:space="preserve"> June 2025 (HOF)</w:t>
      </w:r>
    </w:p>
    <w:p w14:paraId="706B3002" w14:textId="0F5D871F" w:rsidR="0079116A" w:rsidRDefault="00350AC7">
      <w:pPr>
        <w:rPr>
          <w:b/>
          <w:bCs/>
          <w:u w:val="single"/>
        </w:rPr>
      </w:pPr>
      <w:r w:rsidRPr="00350AC7">
        <w:rPr>
          <w:b/>
          <w:bCs/>
          <w:u w:val="single"/>
        </w:rPr>
        <w:t>Fairshare Adjustment</w:t>
      </w:r>
      <w:r w:rsidR="0079116A" w:rsidRPr="0079116A">
        <w:rPr>
          <w:b/>
          <w:bCs/>
          <w:u w:val="single"/>
        </w:rPr>
        <w:t xml:space="preserve"> </w:t>
      </w:r>
    </w:p>
    <w:p w14:paraId="58CEF87A" w14:textId="77777777" w:rsidR="002166B2" w:rsidRDefault="00350AC7">
      <w:r w:rsidRPr="00350AC7">
        <w:t>During the last financial year audit, there was a significant delay in getting information from SWP related to Fairshare Adjustments.</w:t>
      </w:r>
      <w:r w:rsidR="0079116A">
        <w:t xml:space="preserve"> </w:t>
      </w:r>
      <w:r w:rsidRPr="00350AC7">
        <w:t>A meeting is scheduled for all four Welsh forces to ensure information is provided in a timely manner.</w:t>
      </w:r>
      <w:r w:rsidR="002166B2">
        <w:t xml:space="preserve"> </w:t>
      </w:r>
    </w:p>
    <w:p w14:paraId="171F4015" w14:textId="194DAEE5" w:rsidR="002166B2" w:rsidRDefault="002166B2" w:rsidP="002166B2">
      <w:r>
        <w:t>Ongoing – to be completed as part of year end closedown by 30</w:t>
      </w:r>
      <w:r w:rsidRPr="002166B2">
        <w:rPr>
          <w:vertAlign w:val="superscript"/>
        </w:rPr>
        <w:t>th</w:t>
      </w:r>
      <w:r>
        <w:t xml:space="preserve"> June 2025 (HOF). </w:t>
      </w:r>
    </w:p>
    <w:p w14:paraId="4D40950D" w14:textId="12AADFAE" w:rsidR="0079116A" w:rsidRDefault="0079116A">
      <w:pPr>
        <w:rPr>
          <w:b/>
          <w:bCs/>
          <w:u w:val="single"/>
        </w:rPr>
      </w:pPr>
      <w:r w:rsidRPr="0079116A">
        <w:rPr>
          <w:b/>
          <w:bCs/>
          <w:u w:val="single"/>
        </w:rPr>
        <w:t>Disclosure Notes</w:t>
      </w:r>
    </w:p>
    <w:p w14:paraId="380D0F18" w14:textId="79973CA8" w:rsidR="00350AC7" w:rsidRDefault="00350AC7">
      <w:r w:rsidRPr="00350AC7">
        <w:t xml:space="preserve">There were a number of adjustments in the text of disclosure notes recommended by </w:t>
      </w:r>
      <w:r w:rsidR="002166B2">
        <w:t>AW</w:t>
      </w:r>
      <w:r>
        <w:t>.</w:t>
      </w:r>
      <w:r w:rsidR="0079116A">
        <w:t xml:space="preserve"> </w:t>
      </w:r>
      <w:r w:rsidRPr="00350AC7">
        <w:t xml:space="preserve">The accounts team will work closely with the </w:t>
      </w:r>
      <w:r w:rsidR="002166B2">
        <w:t>AW</w:t>
      </w:r>
      <w:r w:rsidRPr="00350AC7">
        <w:t xml:space="preserve"> team to ensure the text is agreed upon with them prior to the start of the audit</w:t>
      </w:r>
      <w:r>
        <w:t>.</w:t>
      </w:r>
    </w:p>
    <w:p w14:paraId="45E5CC60" w14:textId="4E3403D3" w:rsidR="0079116A" w:rsidRDefault="00350AC7">
      <w:r w:rsidRPr="00350AC7">
        <w:t>There were some recommendations in relation to the presentation of some notes to the accounts</w:t>
      </w:r>
      <w:r>
        <w:t xml:space="preserve"> that </w:t>
      </w:r>
      <w:r w:rsidR="002166B2">
        <w:t>t</w:t>
      </w:r>
      <w:r w:rsidRPr="00350AC7">
        <w:t>he accounts team will ensure that these are followed this year</w:t>
      </w:r>
      <w:r>
        <w:t>.</w:t>
      </w:r>
    </w:p>
    <w:p w14:paraId="0F91266C" w14:textId="3E043611" w:rsidR="002166B2" w:rsidRDefault="002166B2" w:rsidP="002166B2">
      <w:r>
        <w:t>Ongoing – to be completed as part of year end closedown by 30</w:t>
      </w:r>
      <w:r w:rsidRPr="002166B2">
        <w:rPr>
          <w:vertAlign w:val="superscript"/>
        </w:rPr>
        <w:t>th</w:t>
      </w:r>
      <w:r>
        <w:t xml:space="preserve"> June 2025 (HOF). </w:t>
      </w:r>
    </w:p>
    <w:p w14:paraId="0B18CF12" w14:textId="77DA4C0F" w:rsidR="006068DB" w:rsidRDefault="006068DB">
      <w:pPr>
        <w:rPr>
          <w:b/>
          <w:bCs/>
          <w:u w:val="single"/>
        </w:rPr>
      </w:pPr>
      <w:r w:rsidRPr="006068DB">
        <w:rPr>
          <w:b/>
          <w:bCs/>
          <w:u w:val="single"/>
        </w:rPr>
        <w:t>Resilience</w:t>
      </w:r>
    </w:p>
    <w:p w14:paraId="2A0A38BF" w14:textId="4E7BBF52" w:rsidR="006068DB" w:rsidRDefault="00350AC7">
      <w:r w:rsidRPr="00350AC7">
        <w:t>One of the lessons learned from the previous year's audit is to develop resilience within the Accounts team</w:t>
      </w:r>
      <w:r w:rsidR="006068DB">
        <w:t xml:space="preserve">. </w:t>
      </w:r>
      <w:r w:rsidRPr="00350AC7">
        <w:t>This will be challenging given the current staffing levels and knowledge within the team</w:t>
      </w:r>
      <w:r w:rsidR="006068DB">
        <w:t xml:space="preserve">. </w:t>
      </w:r>
      <w:r w:rsidRPr="00350AC7">
        <w:t>To achieve this, the project accountant will take on some of the note preparation and work closely with the financial account leads for FY2425.</w:t>
      </w:r>
      <w:r w:rsidR="002166B2">
        <w:t xml:space="preserve"> </w:t>
      </w:r>
    </w:p>
    <w:p w14:paraId="2BD55274" w14:textId="1E475584" w:rsidR="002166B2" w:rsidRPr="006068DB" w:rsidRDefault="002166B2">
      <w:r>
        <w:t xml:space="preserve">Completed. </w:t>
      </w:r>
    </w:p>
    <w:p w14:paraId="6F44CF2B" w14:textId="77777777" w:rsidR="0079116A" w:rsidRDefault="0079116A"/>
    <w:p w14:paraId="06C1A808" w14:textId="1692AC3B" w:rsidR="002166B2" w:rsidRDefault="002166B2">
      <w:r>
        <w:t>Matthew Coe</w:t>
      </w:r>
    </w:p>
    <w:p w14:paraId="7AFA266F" w14:textId="04FCD1D4" w:rsidR="002166B2" w:rsidRDefault="002166B2">
      <w:r>
        <w:t>Chief Finance Officer (CC)</w:t>
      </w:r>
    </w:p>
    <w:p w14:paraId="1CBA6A49" w14:textId="6B6F80D7" w:rsidR="002166B2" w:rsidRPr="0079116A" w:rsidRDefault="002166B2">
      <w:r>
        <w:t>5</w:t>
      </w:r>
      <w:r w:rsidRPr="002166B2">
        <w:rPr>
          <w:vertAlign w:val="superscript"/>
        </w:rPr>
        <w:t>th</w:t>
      </w:r>
      <w:r>
        <w:t xml:space="preserve"> Match 2025. </w:t>
      </w:r>
    </w:p>
    <w:sectPr w:rsidR="002166B2" w:rsidRPr="00791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4D"/>
    <w:rsid w:val="00056CFE"/>
    <w:rsid w:val="001B6871"/>
    <w:rsid w:val="002166B2"/>
    <w:rsid w:val="00350AC7"/>
    <w:rsid w:val="003A066B"/>
    <w:rsid w:val="006068DB"/>
    <w:rsid w:val="0079116A"/>
    <w:rsid w:val="00796A53"/>
    <w:rsid w:val="00A01FF1"/>
    <w:rsid w:val="00B74AA6"/>
    <w:rsid w:val="00D92E4D"/>
    <w:rsid w:val="00DC4490"/>
    <w:rsid w:val="00E50FDE"/>
    <w:rsid w:val="00E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ED5C"/>
  <w15:chartTrackingRefBased/>
  <w15:docId w15:val="{85BF40AD-C451-405F-9BE8-17DED984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Yasir, Muhammad</dc:creator>
  <cp:keywords/>
  <dc:description/>
  <cp:lastModifiedBy>Regan, Joanne</cp:lastModifiedBy>
  <cp:revision>2</cp:revision>
  <dcterms:created xsi:type="dcterms:W3CDTF">2025-03-05T11:27:00Z</dcterms:created>
  <dcterms:modified xsi:type="dcterms:W3CDTF">2025-03-05T11:27:00Z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2025-03-05T08:47:10Z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0a12591d-917a-4a46-851b-297f15807850</vt:lpwstr>
  </property>
  <property fmtid="{D5CDD505-2E9C-101B-9397-08002B2CF9AE}" pid="8" name="MSIP_Label_f2acd28b-79a3-4a0f-b0ff-4b75658b1549_ContentBits">
    <vt:lpwstr>0</vt:lpwstr>
  </property>
  <property fmtid="{D5CDD505-2E9C-101B-9397-08002B2CF9AE}" pid="9" name="MSIP_Label_f2acd28b-79a3-4a0f-b0ff-4b75658b1549_Tag">
    <vt:lpwstr>10, 3, 0, 1</vt:lpwstr>
  </property>
</Properties>
</file>