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02B6" w14:textId="1B6A8968" w:rsidR="006E7987" w:rsidRPr="001F2943" w:rsidRDefault="006E7987" w:rsidP="00FB37D6">
      <w:pPr>
        <w:rPr>
          <w:rFonts w:ascii="Arial" w:hAnsi="Arial" w:cs="Arial"/>
          <w:bCs/>
          <w:u w:val="single"/>
        </w:rPr>
      </w:pPr>
      <w:r w:rsidRPr="001F2943">
        <w:rPr>
          <w:rFonts w:ascii="Arial" w:hAnsi="Arial" w:cs="Arial"/>
          <w:bCs/>
          <w:u w:val="single"/>
        </w:rPr>
        <w:t>Appendix</w:t>
      </w:r>
    </w:p>
    <w:p w14:paraId="2A33FAA2" w14:textId="045356EA" w:rsidR="00FB37D6" w:rsidRDefault="00FB37D6" w:rsidP="001F2943">
      <w:pPr>
        <w:pStyle w:val="Heading1"/>
      </w:pPr>
      <w:r w:rsidRPr="00B11CF2">
        <w:t>SELF-ASSESSMENT OF GOOD PRACTICE</w:t>
      </w:r>
    </w:p>
    <w:p w14:paraId="2722D758" w14:textId="4973B7EC" w:rsidR="00FB37D6" w:rsidRDefault="00FB37D6" w:rsidP="001F2943">
      <w:pPr>
        <w:pStyle w:val="Heading1"/>
      </w:pPr>
      <w:r w:rsidRPr="00412C18">
        <w:t>QUESTIONNAIRE</w:t>
      </w:r>
      <w:r w:rsidR="001E3D2B">
        <w:t xml:space="preserve"> </w:t>
      </w:r>
      <w:r w:rsidR="006A6641">
        <w:t xml:space="preserve"> </w:t>
      </w:r>
    </w:p>
    <w:p w14:paraId="15B5A92C" w14:textId="77777777" w:rsidR="001F2943" w:rsidRPr="001F2943" w:rsidRDefault="001F2943" w:rsidP="001F2943"/>
    <w:tbl>
      <w:tblPr>
        <w:tblStyle w:val="TableGrid"/>
        <w:tblW w:w="9606" w:type="dxa"/>
        <w:tblLook w:val="04A0" w:firstRow="1" w:lastRow="0" w:firstColumn="1" w:lastColumn="0" w:noHBand="0" w:noVBand="1"/>
      </w:tblPr>
      <w:tblGrid>
        <w:gridCol w:w="4741"/>
        <w:gridCol w:w="1265"/>
        <w:gridCol w:w="824"/>
        <w:gridCol w:w="843"/>
        <w:gridCol w:w="1103"/>
        <w:gridCol w:w="830"/>
      </w:tblGrid>
      <w:tr w:rsidR="00F54DA7" w:rsidRPr="00B11CF2" w14:paraId="3DCD4FF7" w14:textId="77777777" w:rsidTr="00CC1D30">
        <w:trPr>
          <w:tblHeader/>
        </w:trPr>
        <w:tc>
          <w:tcPr>
            <w:tcW w:w="4741" w:type="dxa"/>
            <w:shd w:val="clear" w:color="auto" w:fill="auto"/>
          </w:tcPr>
          <w:p w14:paraId="57A0680D" w14:textId="77777777" w:rsidR="00F54DA7" w:rsidRPr="00B11CF2" w:rsidRDefault="00F54DA7" w:rsidP="003225E8">
            <w:pPr>
              <w:rPr>
                <w:b/>
              </w:rPr>
            </w:pPr>
            <w:r w:rsidRPr="00B11CF2">
              <w:rPr>
                <w:b/>
              </w:rPr>
              <w:t>Good Practice Questions</w:t>
            </w:r>
          </w:p>
        </w:tc>
        <w:tc>
          <w:tcPr>
            <w:tcW w:w="1265" w:type="dxa"/>
            <w:shd w:val="clear" w:color="auto" w:fill="auto"/>
          </w:tcPr>
          <w:p w14:paraId="3FC4AFFC" w14:textId="77777777" w:rsidR="00F54DA7" w:rsidRPr="00B11CF2" w:rsidRDefault="00F54DA7" w:rsidP="003225E8">
            <w:pPr>
              <w:jc w:val="center"/>
              <w:rPr>
                <w:b/>
              </w:rPr>
            </w:pPr>
            <w:r w:rsidRPr="00B11CF2">
              <w:rPr>
                <w:b/>
              </w:rPr>
              <w:t>Yes</w:t>
            </w:r>
          </w:p>
        </w:tc>
        <w:tc>
          <w:tcPr>
            <w:tcW w:w="824" w:type="dxa"/>
            <w:shd w:val="clear" w:color="auto" w:fill="auto"/>
          </w:tcPr>
          <w:p w14:paraId="77A03AA6" w14:textId="77777777" w:rsidR="00F54DA7" w:rsidRPr="00B11CF2" w:rsidRDefault="00F54DA7" w:rsidP="003225E8">
            <w:pPr>
              <w:jc w:val="center"/>
              <w:rPr>
                <w:b/>
              </w:rPr>
            </w:pPr>
            <w:r>
              <w:rPr>
                <w:b/>
              </w:rPr>
              <w:t>No</w:t>
            </w:r>
          </w:p>
        </w:tc>
        <w:tc>
          <w:tcPr>
            <w:tcW w:w="843" w:type="dxa"/>
            <w:shd w:val="clear" w:color="auto" w:fill="auto"/>
          </w:tcPr>
          <w:p w14:paraId="58F6E5EB" w14:textId="77777777" w:rsidR="00F54DA7" w:rsidRPr="00B11CF2" w:rsidRDefault="00F54DA7" w:rsidP="003225E8">
            <w:pPr>
              <w:jc w:val="center"/>
              <w:rPr>
                <w:b/>
              </w:rPr>
            </w:pPr>
            <w:r>
              <w:rPr>
                <w:b/>
              </w:rPr>
              <w:t>Partly</w:t>
            </w:r>
          </w:p>
        </w:tc>
        <w:tc>
          <w:tcPr>
            <w:tcW w:w="1103" w:type="dxa"/>
            <w:shd w:val="clear" w:color="auto" w:fill="auto"/>
          </w:tcPr>
          <w:p w14:paraId="12DF4CB4" w14:textId="77777777" w:rsidR="00F54DA7" w:rsidRDefault="00F54DA7" w:rsidP="003225E8">
            <w:pPr>
              <w:jc w:val="center"/>
              <w:rPr>
                <w:b/>
              </w:rPr>
            </w:pPr>
            <w:r>
              <w:rPr>
                <w:b/>
              </w:rPr>
              <w:t>Don’t Know</w:t>
            </w:r>
          </w:p>
        </w:tc>
        <w:tc>
          <w:tcPr>
            <w:tcW w:w="830" w:type="dxa"/>
            <w:shd w:val="clear" w:color="auto" w:fill="auto"/>
          </w:tcPr>
          <w:p w14:paraId="1B8E5130" w14:textId="77777777" w:rsidR="00F54DA7" w:rsidRPr="00B11CF2" w:rsidRDefault="00F54DA7" w:rsidP="003225E8">
            <w:pPr>
              <w:jc w:val="center"/>
              <w:rPr>
                <w:b/>
              </w:rPr>
            </w:pPr>
            <w:r>
              <w:rPr>
                <w:b/>
              </w:rPr>
              <w:t>N/A</w:t>
            </w:r>
          </w:p>
        </w:tc>
      </w:tr>
      <w:tr w:rsidR="00F54DA7" w14:paraId="1E102C02" w14:textId="77777777" w:rsidTr="003225E8">
        <w:tc>
          <w:tcPr>
            <w:tcW w:w="4741" w:type="dxa"/>
          </w:tcPr>
          <w:p w14:paraId="0881930C" w14:textId="77777777" w:rsidR="00F54DA7" w:rsidRPr="00B11CF2" w:rsidRDefault="00F54DA7" w:rsidP="003225E8">
            <w:pPr>
              <w:rPr>
                <w:b/>
              </w:rPr>
            </w:pPr>
            <w:r w:rsidRPr="00B11CF2">
              <w:rPr>
                <w:b/>
              </w:rPr>
              <w:t>Audit Committee Purpose and governance</w:t>
            </w:r>
          </w:p>
        </w:tc>
        <w:tc>
          <w:tcPr>
            <w:tcW w:w="1265" w:type="dxa"/>
          </w:tcPr>
          <w:p w14:paraId="6DF2DE71" w14:textId="18C2A880" w:rsidR="00F54DA7" w:rsidRDefault="00F54DA7" w:rsidP="003225E8"/>
        </w:tc>
        <w:tc>
          <w:tcPr>
            <w:tcW w:w="824" w:type="dxa"/>
          </w:tcPr>
          <w:p w14:paraId="194C7FE7" w14:textId="77777777" w:rsidR="00F54DA7" w:rsidRDefault="00F54DA7" w:rsidP="003225E8"/>
        </w:tc>
        <w:tc>
          <w:tcPr>
            <w:tcW w:w="843" w:type="dxa"/>
          </w:tcPr>
          <w:p w14:paraId="26D3754B" w14:textId="77777777" w:rsidR="00F54DA7" w:rsidRDefault="00F54DA7" w:rsidP="003225E8"/>
        </w:tc>
        <w:tc>
          <w:tcPr>
            <w:tcW w:w="1103" w:type="dxa"/>
          </w:tcPr>
          <w:p w14:paraId="194796D0" w14:textId="77777777" w:rsidR="00F54DA7" w:rsidRDefault="00F54DA7" w:rsidP="003225E8"/>
        </w:tc>
        <w:tc>
          <w:tcPr>
            <w:tcW w:w="830" w:type="dxa"/>
          </w:tcPr>
          <w:p w14:paraId="6A7177DC" w14:textId="77777777" w:rsidR="00F54DA7" w:rsidRDefault="00F54DA7" w:rsidP="003225E8"/>
        </w:tc>
      </w:tr>
      <w:tr w:rsidR="00F54DA7" w14:paraId="346F8AB7" w14:textId="77777777" w:rsidTr="003225E8">
        <w:tc>
          <w:tcPr>
            <w:tcW w:w="4741" w:type="dxa"/>
          </w:tcPr>
          <w:p w14:paraId="6D751095" w14:textId="77777777" w:rsidR="00F54DA7" w:rsidRDefault="00F54DA7" w:rsidP="003225E8">
            <w:r>
              <w:t>1. Do the terms of reference clearly set out the purpose of the committee?</w:t>
            </w:r>
          </w:p>
          <w:p w14:paraId="3F0A0563" w14:textId="77777777" w:rsidR="00F54DA7" w:rsidRDefault="00F54DA7" w:rsidP="003225E8"/>
        </w:tc>
        <w:tc>
          <w:tcPr>
            <w:tcW w:w="1265" w:type="dxa"/>
          </w:tcPr>
          <w:p w14:paraId="7E7D781C" w14:textId="5AA7F332" w:rsidR="00F54DA7" w:rsidRDefault="00464EE3" w:rsidP="003225E8">
            <w:r>
              <w:t>7</w:t>
            </w:r>
          </w:p>
        </w:tc>
        <w:tc>
          <w:tcPr>
            <w:tcW w:w="824" w:type="dxa"/>
          </w:tcPr>
          <w:p w14:paraId="2E75BF83" w14:textId="77777777" w:rsidR="00F54DA7" w:rsidRDefault="00F54DA7" w:rsidP="003225E8"/>
        </w:tc>
        <w:tc>
          <w:tcPr>
            <w:tcW w:w="843" w:type="dxa"/>
          </w:tcPr>
          <w:p w14:paraId="7640C972" w14:textId="77777777" w:rsidR="00F54DA7" w:rsidRDefault="00F54DA7" w:rsidP="003225E8"/>
        </w:tc>
        <w:tc>
          <w:tcPr>
            <w:tcW w:w="1103" w:type="dxa"/>
          </w:tcPr>
          <w:p w14:paraId="2E7D17D8" w14:textId="77777777" w:rsidR="00F54DA7" w:rsidRDefault="00F54DA7" w:rsidP="003225E8"/>
        </w:tc>
        <w:tc>
          <w:tcPr>
            <w:tcW w:w="830" w:type="dxa"/>
          </w:tcPr>
          <w:p w14:paraId="10089602" w14:textId="77777777" w:rsidR="00F54DA7" w:rsidRDefault="00F54DA7" w:rsidP="003225E8"/>
        </w:tc>
      </w:tr>
    </w:tbl>
    <w:p w14:paraId="5A0FD2DF" w14:textId="77777777" w:rsidR="00A33CC6" w:rsidRDefault="00A33CC6" w:rsidP="00F54DA7"/>
    <w:p w14:paraId="04B42C0F" w14:textId="446B0E49" w:rsidR="00A33CC6" w:rsidRDefault="00F54DA7" w:rsidP="00F54DA7">
      <w:r>
        <w:t>Comments:</w:t>
      </w:r>
    </w:p>
    <w:p w14:paraId="778DB21B" w14:textId="3C7833F6" w:rsidR="00F54DA7" w:rsidRPr="0008392E" w:rsidRDefault="00A42F9F" w:rsidP="00AC4D3E">
      <w:pPr>
        <w:pStyle w:val="ListParagraph"/>
        <w:numPr>
          <w:ilvl w:val="0"/>
          <w:numId w:val="7"/>
        </w:numPr>
      </w:pPr>
      <w:r>
        <w:t>The TOR are clear in terms of the purpose of the committee in its broadest sense</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54DA7" w14:paraId="1164B9F3" w14:textId="77777777" w:rsidTr="003225E8">
        <w:tc>
          <w:tcPr>
            <w:tcW w:w="4741" w:type="dxa"/>
          </w:tcPr>
          <w:p w14:paraId="339899B7" w14:textId="77777777" w:rsidR="00F54DA7" w:rsidRDefault="00F54DA7" w:rsidP="003225E8">
            <w:r>
              <w:t>2. Is the role and purpose of the audit committee understood and accepted across the Force/OPCC?</w:t>
            </w:r>
          </w:p>
        </w:tc>
        <w:tc>
          <w:tcPr>
            <w:tcW w:w="1265" w:type="dxa"/>
          </w:tcPr>
          <w:p w14:paraId="004DE284" w14:textId="7CA734CB" w:rsidR="00F54DA7" w:rsidRDefault="00464EE3" w:rsidP="003225E8">
            <w:r>
              <w:t>6</w:t>
            </w:r>
          </w:p>
        </w:tc>
        <w:tc>
          <w:tcPr>
            <w:tcW w:w="824" w:type="dxa"/>
          </w:tcPr>
          <w:p w14:paraId="46F79E0C" w14:textId="77777777" w:rsidR="00F54DA7" w:rsidRDefault="00F54DA7" w:rsidP="003225E8"/>
        </w:tc>
        <w:tc>
          <w:tcPr>
            <w:tcW w:w="843" w:type="dxa"/>
          </w:tcPr>
          <w:p w14:paraId="2476FFC4" w14:textId="0976642A" w:rsidR="00F54DA7" w:rsidRDefault="00464EE3" w:rsidP="003225E8">
            <w:r>
              <w:t>1</w:t>
            </w:r>
          </w:p>
        </w:tc>
        <w:tc>
          <w:tcPr>
            <w:tcW w:w="1103" w:type="dxa"/>
          </w:tcPr>
          <w:p w14:paraId="043EB60F" w14:textId="35917822" w:rsidR="00F54DA7" w:rsidRDefault="00F54DA7" w:rsidP="003225E8"/>
        </w:tc>
        <w:tc>
          <w:tcPr>
            <w:tcW w:w="830" w:type="dxa"/>
          </w:tcPr>
          <w:p w14:paraId="74DB053C" w14:textId="77777777" w:rsidR="00F54DA7" w:rsidRDefault="00F54DA7" w:rsidP="003225E8"/>
        </w:tc>
      </w:tr>
    </w:tbl>
    <w:p w14:paraId="4B8B5676" w14:textId="77777777" w:rsidR="00655878" w:rsidRDefault="00655878" w:rsidP="0008392E"/>
    <w:p w14:paraId="0D6FD63A" w14:textId="4A0C0E3F" w:rsidR="0008392E" w:rsidRDefault="0008392E" w:rsidP="0008392E">
      <w:r>
        <w:t>Comments:</w:t>
      </w:r>
    </w:p>
    <w:p w14:paraId="619A5B04" w14:textId="2603E902" w:rsidR="00BD4926" w:rsidRPr="00E44B49" w:rsidRDefault="00C76B5E" w:rsidP="00AC4D3E">
      <w:pPr>
        <w:pStyle w:val="ListParagraph"/>
        <w:numPr>
          <w:ilvl w:val="0"/>
          <w:numId w:val="3"/>
        </w:numPr>
      </w:pPr>
      <w:r>
        <w:rPr>
          <w:rFonts w:ascii="Calibri" w:eastAsia="Calibri" w:hAnsi="Calibri" w:cs="Calibri"/>
        </w:rPr>
        <w:t>Certainly, by those who regularly attend JAC, but not sure for those who do not regularly attend JAC.</w:t>
      </w:r>
    </w:p>
    <w:p w14:paraId="179DFD1C" w14:textId="26E8D7BA" w:rsidR="00E44B49" w:rsidRPr="00377F71" w:rsidRDefault="00E44B49" w:rsidP="00AC4D3E">
      <w:pPr>
        <w:pStyle w:val="ListParagraph"/>
        <w:numPr>
          <w:ilvl w:val="0"/>
          <w:numId w:val="3"/>
        </w:numPr>
      </w:pPr>
      <w:r>
        <w:t>Attendance from the PCC has been infrequent which is suggestive of a lack of understanding and/or acceptance of the role and purpose. The regular attendees appear to be fully accepting but the attendance of some key individuals is not consistent.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08392E" w14:paraId="773DEB26" w14:textId="77777777" w:rsidTr="003225E8">
        <w:tc>
          <w:tcPr>
            <w:tcW w:w="4741" w:type="dxa"/>
          </w:tcPr>
          <w:p w14:paraId="651611F0" w14:textId="77777777" w:rsidR="0008392E" w:rsidRDefault="0008392E" w:rsidP="003225E8">
            <w:pPr>
              <w:jc w:val="both"/>
            </w:pPr>
            <w:r>
              <w:t>3. Does the audit committee provide support to the Force/OPCC in meeting the requirements of good governance?</w:t>
            </w:r>
          </w:p>
        </w:tc>
        <w:tc>
          <w:tcPr>
            <w:tcW w:w="1265" w:type="dxa"/>
          </w:tcPr>
          <w:p w14:paraId="1ABB0779" w14:textId="40245449" w:rsidR="0008392E" w:rsidRDefault="00464EE3" w:rsidP="003225E8">
            <w:r>
              <w:t>6</w:t>
            </w:r>
          </w:p>
        </w:tc>
        <w:tc>
          <w:tcPr>
            <w:tcW w:w="824" w:type="dxa"/>
          </w:tcPr>
          <w:p w14:paraId="141A5F63" w14:textId="77777777" w:rsidR="0008392E" w:rsidRDefault="0008392E" w:rsidP="003225E8"/>
        </w:tc>
        <w:tc>
          <w:tcPr>
            <w:tcW w:w="843" w:type="dxa"/>
          </w:tcPr>
          <w:p w14:paraId="52CA15CE" w14:textId="51FD96DB" w:rsidR="0008392E" w:rsidRDefault="00464EE3" w:rsidP="003225E8">
            <w:r>
              <w:t>1</w:t>
            </w:r>
          </w:p>
        </w:tc>
        <w:tc>
          <w:tcPr>
            <w:tcW w:w="1103" w:type="dxa"/>
          </w:tcPr>
          <w:p w14:paraId="2DB36C8F" w14:textId="77777777" w:rsidR="0008392E" w:rsidRDefault="0008392E" w:rsidP="003225E8"/>
        </w:tc>
        <w:tc>
          <w:tcPr>
            <w:tcW w:w="830" w:type="dxa"/>
          </w:tcPr>
          <w:p w14:paraId="575872EE" w14:textId="77777777" w:rsidR="0008392E" w:rsidRDefault="0008392E" w:rsidP="003225E8"/>
        </w:tc>
      </w:tr>
    </w:tbl>
    <w:p w14:paraId="69F4ADF3" w14:textId="77777777" w:rsidR="0008392E" w:rsidRDefault="0008392E" w:rsidP="0008392E"/>
    <w:p w14:paraId="5995E757" w14:textId="139B3A4B" w:rsidR="0008392E" w:rsidRDefault="0008392E" w:rsidP="0008392E">
      <w:r>
        <w:t xml:space="preserve">Comments: </w:t>
      </w:r>
    </w:p>
    <w:p w14:paraId="50899857" w14:textId="3F509805" w:rsidR="00F54DA7" w:rsidRPr="000C5725" w:rsidRDefault="00E44B49" w:rsidP="000C5725">
      <w:pPr>
        <w:pStyle w:val="ListParagraph"/>
        <w:numPr>
          <w:ilvl w:val="0"/>
          <w:numId w:val="3"/>
        </w:numPr>
        <w:rPr>
          <w:rFonts w:ascii="Arial" w:hAnsi="Arial" w:cs="Arial"/>
          <w:b/>
          <w:color w:val="FF0000"/>
          <w:sz w:val="24"/>
          <w:u w:val="single"/>
        </w:rPr>
      </w:pPr>
      <w:r>
        <w:t xml:space="preserve">I believe that this is the case on certain key issues, the committee has been very supportive in terms of risk awareness and the difficult audit </w:t>
      </w:r>
      <w:proofErr w:type="gramStart"/>
      <w:r>
        <w:t>environment</w:t>
      </w:r>
      <w:proofErr w:type="gramEnd"/>
      <w:r>
        <w:t xml:space="preserve"> but the support received is better assessed by those receiving rather than those </w:t>
      </w:r>
      <w:proofErr w:type="gramStart"/>
      <w:r>
        <w:t>providing?</w:t>
      </w:r>
      <w:proofErr w:type="gramEnd"/>
    </w:p>
    <w:tbl>
      <w:tblPr>
        <w:tblStyle w:val="TableGrid"/>
        <w:tblW w:w="9606" w:type="dxa"/>
        <w:tblLook w:val="04A0" w:firstRow="1" w:lastRow="0" w:firstColumn="1" w:lastColumn="0" w:noHBand="0" w:noVBand="1"/>
      </w:tblPr>
      <w:tblGrid>
        <w:gridCol w:w="4741"/>
        <w:gridCol w:w="1265"/>
        <w:gridCol w:w="824"/>
        <w:gridCol w:w="843"/>
        <w:gridCol w:w="1103"/>
        <w:gridCol w:w="830"/>
      </w:tblGrid>
      <w:tr w:rsidR="0025628F" w14:paraId="0D77E4F0" w14:textId="77777777" w:rsidTr="003225E8">
        <w:tc>
          <w:tcPr>
            <w:tcW w:w="4741" w:type="dxa"/>
          </w:tcPr>
          <w:p w14:paraId="6AE526AE" w14:textId="77777777" w:rsidR="0025628F" w:rsidRPr="00B11CF2" w:rsidRDefault="0025628F" w:rsidP="003225E8">
            <w:pPr>
              <w:rPr>
                <w:b/>
              </w:rPr>
            </w:pPr>
            <w:r w:rsidRPr="00B11CF2">
              <w:rPr>
                <w:b/>
              </w:rPr>
              <w:t>Functions of the Committee</w:t>
            </w:r>
          </w:p>
        </w:tc>
        <w:tc>
          <w:tcPr>
            <w:tcW w:w="1265" w:type="dxa"/>
          </w:tcPr>
          <w:p w14:paraId="7409BECB" w14:textId="77777777" w:rsidR="0025628F" w:rsidRDefault="0025628F" w:rsidP="003225E8"/>
        </w:tc>
        <w:tc>
          <w:tcPr>
            <w:tcW w:w="824" w:type="dxa"/>
          </w:tcPr>
          <w:p w14:paraId="34E96D01" w14:textId="77777777" w:rsidR="0025628F" w:rsidRDefault="0025628F" w:rsidP="003225E8"/>
        </w:tc>
        <w:tc>
          <w:tcPr>
            <w:tcW w:w="843" w:type="dxa"/>
          </w:tcPr>
          <w:p w14:paraId="7A07918E" w14:textId="77777777" w:rsidR="0025628F" w:rsidRDefault="0025628F" w:rsidP="003225E8"/>
        </w:tc>
        <w:tc>
          <w:tcPr>
            <w:tcW w:w="1103" w:type="dxa"/>
          </w:tcPr>
          <w:p w14:paraId="0F67FEC2" w14:textId="77777777" w:rsidR="0025628F" w:rsidRDefault="0025628F" w:rsidP="003225E8"/>
        </w:tc>
        <w:tc>
          <w:tcPr>
            <w:tcW w:w="830" w:type="dxa"/>
          </w:tcPr>
          <w:p w14:paraId="23A509DB" w14:textId="77777777" w:rsidR="0025628F" w:rsidRDefault="0025628F" w:rsidP="003225E8"/>
        </w:tc>
      </w:tr>
      <w:tr w:rsidR="0025628F" w14:paraId="2498068A" w14:textId="77777777" w:rsidTr="003225E8">
        <w:tc>
          <w:tcPr>
            <w:tcW w:w="4741" w:type="dxa"/>
          </w:tcPr>
          <w:p w14:paraId="4B967E83" w14:textId="77777777" w:rsidR="0025628F" w:rsidRDefault="0025628F" w:rsidP="003225E8">
            <w:r>
              <w:t>4.(a) Do the committee’s terms of reference explicitly address all the core areas identified in CIPFA’s Position Statement?</w:t>
            </w:r>
          </w:p>
        </w:tc>
        <w:tc>
          <w:tcPr>
            <w:tcW w:w="1265" w:type="dxa"/>
          </w:tcPr>
          <w:p w14:paraId="678051B0" w14:textId="77777777" w:rsidR="0025628F" w:rsidRDefault="0025628F" w:rsidP="003225E8"/>
        </w:tc>
        <w:tc>
          <w:tcPr>
            <w:tcW w:w="824" w:type="dxa"/>
          </w:tcPr>
          <w:p w14:paraId="40CAAE92" w14:textId="77777777" w:rsidR="0025628F" w:rsidRDefault="0025628F" w:rsidP="003225E8"/>
        </w:tc>
        <w:tc>
          <w:tcPr>
            <w:tcW w:w="843" w:type="dxa"/>
          </w:tcPr>
          <w:p w14:paraId="3A97E484" w14:textId="77777777" w:rsidR="0025628F" w:rsidRDefault="0025628F" w:rsidP="003225E8"/>
        </w:tc>
        <w:tc>
          <w:tcPr>
            <w:tcW w:w="1103" w:type="dxa"/>
          </w:tcPr>
          <w:p w14:paraId="70266EBF" w14:textId="77777777" w:rsidR="0025628F" w:rsidRDefault="0025628F" w:rsidP="003225E8"/>
        </w:tc>
        <w:tc>
          <w:tcPr>
            <w:tcW w:w="830" w:type="dxa"/>
          </w:tcPr>
          <w:p w14:paraId="0D738A94" w14:textId="77777777" w:rsidR="0025628F" w:rsidRDefault="0025628F" w:rsidP="003225E8"/>
        </w:tc>
      </w:tr>
      <w:tr w:rsidR="0025628F" w14:paraId="3DBB237A" w14:textId="77777777" w:rsidTr="003225E8">
        <w:tc>
          <w:tcPr>
            <w:tcW w:w="4741" w:type="dxa"/>
          </w:tcPr>
          <w:p w14:paraId="773FAD80" w14:textId="77777777" w:rsidR="0025628F" w:rsidRDefault="0025628F" w:rsidP="003225E8">
            <w:pPr>
              <w:pStyle w:val="ListParagraph"/>
              <w:numPr>
                <w:ilvl w:val="0"/>
                <w:numId w:val="1"/>
              </w:numPr>
            </w:pPr>
            <w:r>
              <w:t>Good governance</w:t>
            </w:r>
          </w:p>
        </w:tc>
        <w:tc>
          <w:tcPr>
            <w:tcW w:w="1265" w:type="dxa"/>
          </w:tcPr>
          <w:p w14:paraId="60F011BE" w14:textId="7E34F935" w:rsidR="0025628F" w:rsidRDefault="00464EE3" w:rsidP="003225E8">
            <w:r>
              <w:t>7</w:t>
            </w:r>
          </w:p>
        </w:tc>
        <w:tc>
          <w:tcPr>
            <w:tcW w:w="824" w:type="dxa"/>
          </w:tcPr>
          <w:p w14:paraId="74E584CE" w14:textId="77777777" w:rsidR="0025628F" w:rsidRDefault="0025628F" w:rsidP="003225E8"/>
        </w:tc>
        <w:tc>
          <w:tcPr>
            <w:tcW w:w="843" w:type="dxa"/>
          </w:tcPr>
          <w:p w14:paraId="2424CA6C" w14:textId="77777777" w:rsidR="0025628F" w:rsidRDefault="0025628F" w:rsidP="003225E8"/>
        </w:tc>
        <w:tc>
          <w:tcPr>
            <w:tcW w:w="1103" w:type="dxa"/>
          </w:tcPr>
          <w:p w14:paraId="3276672E" w14:textId="77777777" w:rsidR="0025628F" w:rsidRDefault="0025628F" w:rsidP="003225E8"/>
        </w:tc>
        <w:tc>
          <w:tcPr>
            <w:tcW w:w="830" w:type="dxa"/>
          </w:tcPr>
          <w:p w14:paraId="0361104E" w14:textId="77777777" w:rsidR="0025628F" w:rsidRDefault="0025628F" w:rsidP="003225E8"/>
        </w:tc>
      </w:tr>
    </w:tbl>
    <w:p w14:paraId="36FE8CA0" w14:textId="77777777" w:rsidR="00E205C8" w:rsidRDefault="00E205C8" w:rsidP="000B401E"/>
    <w:p w14:paraId="0841381E" w14:textId="77777777" w:rsidR="000745D4" w:rsidRDefault="000745D4" w:rsidP="000745D4">
      <w:pPr>
        <w:pStyle w:val="ListParagraph"/>
        <w:numPr>
          <w:ilvl w:val="0"/>
          <w:numId w:val="3"/>
        </w:numPr>
      </w:pPr>
      <w:r>
        <w:lastRenderedPageBreak/>
        <w:t xml:space="preserve">All points are covered </w:t>
      </w:r>
      <w:proofErr w:type="gramStart"/>
      <w:r>
        <w:t>off</w:t>
      </w:r>
      <w:proofErr w:type="gramEnd"/>
      <w:r>
        <w:t xml:space="preserve"> but the time may be ripe to see if what we mean by the bullet points and the narratives attached to each element could be looked at and reviewed to ensure that they are as explicit and relevant as possible </w:t>
      </w:r>
    </w:p>
    <w:p w14:paraId="3BC2B577" w14:textId="77777777" w:rsidR="000745D4" w:rsidRDefault="000745D4" w:rsidP="000745D4">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E205C8" w14:paraId="70743285" w14:textId="77777777" w:rsidTr="003225E8">
        <w:tc>
          <w:tcPr>
            <w:tcW w:w="4741" w:type="dxa"/>
          </w:tcPr>
          <w:p w14:paraId="5A8672E3" w14:textId="77777777" w:rsidR="00E205C8" w:rsidRDefault="00E205C8" w:rsidP="003225E8">
            <w:pPr>
              <w:pStyle w:val="ListParagraph"/>
              <w:numPr>
                <w:ilvl w:val="0"/>
                <w:numId w:val="1"/>
              </w:numPr>
            </w:pPr>
            <w:r>
              <w:t>Assurance framework</w:t>
            </w:r>
          </w:p>
        </w:tc>
        <w:tc>
          <w:tcPr>
            <w:tcW w:w="1265" w:type="dxa"/>
          </w:tcPr>
          <w:p w14:paraId="72F258EF" w14:textId="4AF18CCE" w:rsidR="00E205C8" w:rsidRDefault="00464EE3" w:rsidP="003225E8">
            <w:r>
              <w:t>7</w:t>
            </w:r>
          </w:p>
        </w:tc>
        <w:tc>
          <w:tcPr>
            <w:tcW w:w="824" w:type="dxa"/>
          </w:tcPr>
          <w:p w14:paraId="564ACD4C" w14:textId="77777777" w:rsidR="00E205C8" w:rsidRDefault="00E205C8" w:rsidP="003225E8"/>
        </w:tc>
        <w:tc>
          <w:tcPr>
            <w:tcW w:w="843" w:type="dxa"/>
          </w:tcPr>
          <w:p w14:paraId="0EB2BBD9" w14:textId="0AC6FA1C" w:rsidR="00E205C8" w:rsidRDefault="00E205C8" w:rsidP="003225E8"/>
        </w:tc>
        <w:tc>
          <w:tcPr>
            <w:tcW w:w="1103" w:type="dxa"/>
          </w:tcPr>
          <w:p w14:paraId="79DD2222" w14:textId="0E75CD88" w:rsidR="00E205C8" w:rsidRDefault="00E205C8" w:rsidP="003225E8"/>
        </w:tc>
        <w:tc>
          <w:tcPr>
            <w:tcW w:w="830" w:type="dxa"/>
          </w:tcPr>
          <w:p w14:paraId="33737C4C" w14:textId="77777777" w:rsidR="00E205C8" w:rsidRDefault="00E205C8" w:rsidP="003225E8"/>
        </w:tc>
      </w:tr>
    </w:tbl>
    <w:p w14:paraId="653997A8" w14:textId="77777777" w:rsidR="00E205C8" w:rsidRDefault="00E205C8" w:rsidP="00E205C8"/>
    <w:p w14:paraId="4A5EAE7C" w14:textId="77777777" w:rsidR="0014624D" w:rsidRDefault="0014624D" w:rsidP="00A82F24"/>
    <w:tbl>
      <w:tblPr>
        <w:tblStyle w:val="TableGrid"/>
        <w:tblW w:w="9606" w:type="dxa"/>
        <w:tblLook w:val="04A0" w:firstRow="1" w:lastRow="0" w:firstColumn="1" w:lastColumn="0" w:noHBand="0" w:noVBand="1"/>
      </w:tblPr>
      <w:tblGrid>
        <w:gridCol w:w="4741"/>
        <w:gridCol w:w="1265"/>
        <w:gridCol w:w="824"/>
        <w:gridCol w:w="843"/>
        <w:gridCol w:w="1103"/>
        <w:gridCol w:w="830"/>
      </w:tblGrid>
      <w:tr w:rsidR="002F102C" w14:paraId="28F55724" w14:textId="77777777" w:rsidTr="003225E8">
        <w:tc>
          <w:tcPr>
            <w:tcW w:w="4741" w:type="dxa"/>
          </w:tcPr>
          <w:p w14:paraId="72DA7F42" w14:textId="70CF8038" w:rsidR="002F102C" w:rsidRDefault="002F102C" w:rsidP="003225E8">
            <w:pPr>
              <w:pStyle w:val="ListParagraph"/>
              <w:numPr>
                <w:ilvl w:val="0"/>
                <w:numId w:val="1"/>
              </w:numPr>
            </w:pPr>
            <w:r>
              <w:t xml:space="preserve">Internal audit  </w:t>
            </w:r>
          </w:p>
        </w:tc>
        <w:tc>
          <w:tcPr>
            <w:tcW w:w="1265" w:type="dxa"/>
          </w:tcPr>
          <w:p w14:paraId="435104A2" w14:textId="477A7D0F" w:rsidR="002F102C" w:rsidRDefault="00464EE3" w:rsidP="003225E8">
            <w:r>
              <w:t>7</w:t>
            </w:r>
          </w:p>
        </w:tc>
        <w:tc>
          <w:tcPr>
            <w:tcW w:w="824" w:type="dxa"/>
          </w:tcPr>
          <w:p w14:paraId="162B85DC" w14:textId="77777777" w:rsidR="002F102C" w:rsidRDefault="002F102C" w:rsidP="003225E8"/>
        </w:tc>
        <w:tc>
          <w:tcPr>
            <w:tcW w:w="843" w:type="dxa"/>
          </w:tcPr>
          <w:p w14:paraId="1EBAF595" w14:textId="77777777" w:rsidR="002F102C" w:rsidRDefault="002F102C" w:rsidP="003225E8"/>
        </w:tc>
        <w:tc>
          <w:tcPr>
            <w:tcW w:w="1103" w:type="dxa"/>
          </w:tcPr>
          <w:p w14:paraId="056C1280" w14:textId="77777777" w:rsidR="002F102C" w:rsidRDefault="002F102C" w:rsidP="003225E8"/>
        </w:tc>
        <w:tc>
          <w:tcPr>
            <w:tcW w:w="830" w:type="dxa"/>
          </w:tcPr>
          <w:p w14:paraId="1E0E62E9" w14:textId="77777777" w:rsidR="002F102C" w:rsidRDefault="002F102C" w:rsidP="003225E8"/>
        </w:tc>
      </w:tr>
    </w:tbl>
    <w:p w14:paraId="581CA538" w14:textId="77777777" w:rsidR="00B36AA5" w:rsidRDefault="00B36AA5" w:rsidP="002F102C"/>
    <w:p w14:paraId="64C4D480" w14:textId="77777777" w:rsidR="0014624D" w:rsidRDefault="0014624D" w:rsidP="0014624D">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36AA5" w14:paraId="48321C55" w14:textId="77777777" w:rsidTr="003225E8">
        <w:tc>
          <w:tcPr>
            <w:tcW w:w="4741" w:type="dxa"/>
          </w:tcPr>
          <w:p w14:paraId="7388D6F4" w14:textId="7AB79B58" w:rsidR="00B36AA5" w:rsidRDefault="00B36AA5" w:rsidP="003225E8">
            <w:pPr>
              <w:pStyle w:val="ListParagraph"/>
              <w:numPr>
                <w:ilvl w:val="0"/>
                <w:numId w:val="1"/>
              </w:numPr>
            </w:pPr>
            <w:r>
              <w:t xml:space="preserve">External audit </w:t>
            </w:r>
          </w:p>
        </w:tc>
        <w:tc>
          <w:tcPr>
            <w:tcW w:w="1265" w:type="dxa"/>
          </w:tcPr>
          <w:p w14:paraId="63AB3CEF" w14:textId="445C72DD" w:rsidR="00B36AA5" w:rsidRDefault="00464EE3" w:rsidP="003225E8">
            <w:r>
              <w:t>7</w:t>
            </w:r>
          </w:p>
        </w:tc>
        <w:tc>
          <w:tcPr>
            <w:tcW w:w="824" w:type="dxa"/>
          </w:tcPr>
          <w:p w14:paraId="3B4D850D" w14:textId="77777777" w:rsidR="00B36AA5" w:rsidRDefault="00B36AA5" w:rsidP="003225E8"/>
        </w:tc>
        <w:tc>
          <w:tcPr>
            <w:tcW w:w="843" w:type="dxa"/>
          </w:tcPr>
          <w:p w14:paraId="27F6109A" w14:textId="77777777" w:rsidR="00B36AA5" w:rsidRDefault="00B36AA5" w:rsidP="003225E8"/>
        </w:tc>
        <w:tc>
          <w:tcPr>
            <w:tcW w:w="1103" w:type="dxa"/>
          </w:tcPr>
          <w:p w14:paraId="25E7A55C" w14:textId="77777777" w:rsidR="00B36AA5" w:rsidRDefault="00B36AA5" w:rsidP="003225E8"/>
        </w:tc>
        <w:tc>
          <w:tcPr>
            <w:tcW w:w="830" w:type="dxa"/>
          </w:tcPr>
          <w:p w14:paraId="42BF83DA" w14:textId="77777777" w:rsidR="00B36AA5" w:rsidRDefault="00B36AA5" w:rsidP="003225E8"/>
        </w:tc>
      </w:tr>
    </w:tbl>
    <w:p w14:paraId="14129324" w14:textId="221536A8" w:rsidR="00BA61B9" w:rsidRDefault="00BA61B9" w:rsidP="00A82F24"/>
    <w:p w14:paraId="77C6AA88" w14:textId="77777777" w:rsidR="0014624D" w:rsidRDefault="0014624D" w:rsidP="0014624D">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F102C" w14:paraId="6E0870A4" w14:textId="77777777" w:rsidTr="003225E8">
        <w:tc>
          <w:tcPr>
            <w:tcW w:w="4741" w:type="dxa"/>
          </w:tcPr>
          <w:p w14:paraId="789CCF75" w14:textId="72B73D4D" w:rsidR="002F102C" w:rsidRDefault="002F102C" w:rsidP="003225E8">
            <w:pPr>
              <w:pStyle w:val="ListParagraph"/>
              <w:numPr>
                <w:ilvl w:val="0"/>
                <w:numId w:val="1"/>
              </w:numPr>
            </w:pPr>
            <w:r>
              <w:t xml:space="preserve">Financial reporting </w:t>
            </w:r>
          </w:p>
        </w:tc>
        <w:tc>
          <w:tcPr>
            <w:tcW w:w="1265" w:type="dxa"/>
          </w:tcPr>
          <w:p w14:paraId="32CFB770" w14:textId="52519EF3" w:rsidR="002F102C" w:rsidRDefault="00464EE3" w:rsidP="003225E8">
            <w:r>
              <w:t>7</w:t>
            </w:r>
          </w:p>
        </w:tc>
        <w:tc>
          <w:tcPr>
            <w:tcW w:w="824" w:type="dxa"/>
          </w:tcPr>
          <w:p w14:paraId="65BD07F2" w14:textId="77777777" w:rsidR="002F102C" w:rsidRDefault="002F102C" w:rsidP="003225E8"/>
        </w:tc>
        <w:tc>
          <w:tcPr>
            <w:tcW w:w="843" w:type="dxa"/>
          </w:tcPr>
          <w:p w14:paraId="1FE6BAF7" w14:textId="77777777" w:rsidR="002F102C" w:rsidRDefault="002F102C" w:rsidP="003225E8"/>
        </w:tc>
        <w:tc>
          <w:tcPr>
            <w:tcW w:w="1103" w:type="dxa"/>
          </w:tcPr>
          <w:p w14:paraId="719F465B" w14:textId="77777777" w:rsidR="002F102C" w:rsidRDefault="002F102C" w:rsidP="003225E8"/>
        </w:tc>
        <w:tc>
          <w:tcPr>
            <w:tcW w:w="830" w:type="dxa"/>
          </w:tcPr>
          <w:p w14:paraId="065B0CD8" w14:textId="77777777" w:rsidR="002F102C" w:rsidRDefault="002F102C" w:rsidP="003225E8"/>
        </w:tc>
      </w:tr>
    </w:tbl>
    <w:p w14:paraId="75E3181B" w14:textId="77777777" w:rsidR="0014624D" w:rsidRDefault="0014624D" w:rsidP="002F102C"/>
    <w:p w14:paraId="7AA8BCE5" w14:textId="1C9C041B" w:rsidR="009C3160" w:rsidRDefault="009C3160" w:rsidP="009C3160">
      <w:r w:rsidRPr="00146FCC">
        <w:t>Comments:</w:t>
      </w:r>
      <w:r>
        <w:t xml:space="preserve"> </w:t>
      </w:r>
    </w:p>
    <w:p w14:paraId="6970849A" w14:textId="77777777" w:rsidR="009C3160" w:rsidRDefault="009C3160" w:rsidP="009C3160">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A61B9" w14:paraId="1A2DDCA3" w14:textId="77777777" w:rsidTr="003225E8">
        <w:tc>
          <w:tcPr>
            <w:tcW w:w="4741" w:type="dxa"/>
          </w:tcPr>
          <w:p w14:paraId="5ED9FEB3" w14:textId="77777777" w:rsidR="00BA61B9" w:rsidRDefault="00BA61B9" w:rsidP="003225E8">
            <w:pPr>
              <w:pStyle w:val="ListParagraph"/>
              <w:numPr>
                <w:ilvl w:val="0"/>
                <w:numId w:val="1"/>
              </w:numPr>
            </w:pPr>
            <w:r w:rsidRPr="00927CA5">
              <w:t>Risk management</w:t>
            </w:r>
          </w:p>
        </w:tc>
        <w:tc>
          <w:tcPr>
            <w:tcW w:w="1265" w:type="dxa"/>
          </w:tcPr>
          <w:p w14:paraId="6C0D0FF0" w14:textId="189A0169" w:rsidR="00BA61B9" w:rsidRDefault="00464EE3" w:rsidP="003225E8">
            <w:r>
              <w:t>7</w:t>
            </w:r>
          </w:p>
        </w:tc>
        <w:tc>
          <w:tcPr>
            <w:tcW w:w="824" w:type="dxa"/>
          </w:tcPr>
          <w:p w14:paraId="4C294E24" w14:textId="77777777" w:rsidR="00BA61B9" w:rsidRDefault="00BA61B9" w:rsidP="003225E8"/>
        </w:tc>
        <w:tc>
          <w:tcPr>
            <w:tcW w:w="843" w:type="dxa"/>
          </w:tcPr>
          <w:p w14:paraId="67A7A0E7" w14:textId="77777777" w:rsidR="00BA61B9" w:rsidRDefault="00BA61B9" w:rsidP="003225E8"/>
        </w:tc>
        <w:tc>
          <w:tcPr>
            <w:tcW w:w="1103" w:type="dxa"/>
          </w:tcPr>
          <w:p w14:paraId="24D4B85A" w14:textId="77777777" w:rsidR="00BA61B9" w:rsidRDefault="00BA61B9" w:rsidP="003225E8"/>
        </w:tc>
        <w:tc>
          <w:tcPr>
            <w:tcW w:w="830" w:type="dxa"/>
          </w:tcPr>
          <w:p w14:paraId="0FB126E5" w14:textId="77777777" w:rsidR="00BA61B9" w:rsidRDefault="00BA61B9" w:rsidP="003225E8"/>
        </w:tc>
      </w:tr>
    </w:tbl>
    <w:p w14:paraId="2800952A" w14:textId="77777777" w:rsidR="004B5C6F" w:rsidRDefault="004B5C6F" w:rsidP="00F824FC"/>
    <w:p w14:paraId="15E922EF" w14:textId="41F9D22B" w:rsidR="00F824FC" w:rsidRDefault="00BA61B9" w:rsidP="00F824FC">
      <w:r>
        <w:t>Comments:</w:t>
      </w:r>
    </w:p>
    <w:p w14:paraId="14456EDE" w14:textId="77777777" w:rsidR="004929A6" w:rsidRDefault="004929A6" w:rsidP="004929A6">
      <w:pPr>
        <w:pStyle w:val="ListParagraph"/>
      </w:pPr>
    </w:p>
    <w:p w14:paraId="179C8BFD" w14:textId="77777777" w:rsidR="0055125C" w:rsidRDefault="0055125C" w:rsidP="0055125C">
      <w:pPr>
        <w:pStyle w:val="ListParagraph"/>
      </w:pPr>
    </w:p>
    <w:p w14:paraId="4C085B8C" w14:textId="77777777" w:rsidR="00F824FC" w:rsidRPr="00B804B1" w:rsidRDefault="00F824FC" w:rsidP="00F824FC">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824FC" w14:paraId="28D95BB3" w14:textId="77777777" w:rsidTr="003225E8">
        <w:tc>
          <w:tcPr>
            <w:tcW w:w="4741" w:type="dxa"/>
          </w:tcPr>
          <w:p w14:paraId="060F6CA9" w14:textId="77777777" w:rsidR="00F824FC" w:rsidRDefault="00F824FC" w:rsidP="003225E8">
            <w:pPr>
              <w:pStyle w:val="ListParagraph"/>
              <w:numPr>
                <w:ilvl w:val="0"/>
                <w:numId w:val="1"/>
              </w:numPr>
            </w:pPr>
            <w:r>
              <w:t>Value for money</w:t>
            </w:r>
          </w:p>
        </w:tc>
        <w:tc>
          <w:tcPr>
            <w:tcW w:w="1265" w:type="dxa"/>
          </w:tcPr>
          <w:p w14:paraId="18C84113" w14:textId="6012A8A9" w:rsidR="00F824FC" w:rsidRDefault="00464EE3" w:rsidP="003225E8">
            <w:r>
              <w:t>7</w:t>
            </w:r>
          </w:p>
        </w:tc>
        <w:tc>
          <w:tcPr>
            <w:tcW w:w="824" w:type="dxa"/>
          </w:tcPr>
          <w:p w14:paraId="557539C9" w14:textId="77777777" w:rsidR="00F824FC" w:rsidRDefault="00F824FC" w:rsidP="003225E8"/>
        </w:tc>
        <w:tc>
          <w:tcPr>
            <w:tcW w:w="843" w:type="dxa"/>
          </w:tcPr>
          <w:p w14:paraId="0D36C397" w14:textId="09C175A2" w:rsidR="00F824FC" w:rsidRDefault="00F824FC" w:rsidP="003225E8"/>
        </w:tc>
        <w:tc>
          <w:tcPr>
            <w:tcW w:w="1103" w:type="dxa"/>
          </w:tcPr>
          <w:p w14:paraId="08FA3D18" w14:textId="77777777" w:rsidR="00F824FC" w:rsidRDefault="00F824FC" w:rsidP="003225E8"/>
        </w:tc>
        <w:tc>
          <w:tcPr>
            <w:tcW w:w="830" w:type="dxa"/>
          </w:tcPr>
          <w:p w14:paraId="03066EE8" w14:textId="77777777" w:rsidR="00F824FC" w:rsidRDefault="00F824FC" w:rsidP="003225E8"/>
        </w:tc>
      </w:tr>
    </w:tbl>
    <w:p w14:paraId="071C13B0" w14:textId="2A9AA490" w:rsidR="00EC38FD" w:rsidRDefault="00EC38FD" w:rsidP="00EC38FD"/>
    <w:p w14:paraId="6072BBFD" w14:textId="77777777" w:rsidR="000B401E" w:rsidRDefault="000B401E" w:rsidP="000B401E">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824FC" w14:paraId="49ACE810" w14:textId="77777777" w:rsidTr="003225E8">
        <w:tc>
          <w:tcPr>
            <w:tcW w:w="4741" w:type="dxa"/>
          </w:tcPr>
          <w:p w14:paraId="5DBDA2B1" w14:textId="77777777" w:rsidR="00F824FC" w:rsidRDefault="00F824FC" w:rsidP="003225E8">
            <w:pPr>
              <w:pStyle w:val="ListParagraph"/>
              <w:numPr>
                <w:ilvl w:val="0"/>
                <w:numId w:val="1"/>
              </w:numPr>
            </w:pPr>
            <w:r w:rsidRPr="00A21465">
              <w:t>Counter-fraud and corruption</w:t>
            </w:r>
          </w:p>
        </w:tc>
        <w:tc>
          <w:tcPr>
            <w:tcW w:w="1265" w:type="dxa"/>
          </w:tcPr>
          <w:p w14:paraId="4F1737E5" w14:textId="5B53FAE5" w:rsidR="00F824FC" w:rsidRPr="00855A7E" w:rsidRDefault="00464EE3" w:rsidP="003225E8">
            <w:r>
              <w:t>6</w:t>
            </w:r>
          </w:p>
        </w:tc>
        <w:tc>
          <w:tcPr>
            <w:tcW w:w="824" w:type="dxa"/>
          </w:tcPr>
          <w:p w14:paraId="48C81B04" w14:textId="77777777" w:rsidR="00F824FC" w:rsidRDefault="00F824FC" w:rsidP="003225E8"/>
        </w:tc>
        <w:tc>
          <w:tcPr>
            <w:tcW w:w="843" w:type="dxa"/>
          </w:tcPr>
          <w:p w14:paraId="3FC14597" w14:textId="77777777" w:rsidR="00F824FC" w:rsidRDefault="00F824FC" w:rsidP="003225E8"/>
        </w:tc>
        <w:tc>
          <w:tcPr>
            <w:tcW w:w="1103" w:type="dxa"/>
          </w:tcPr>
          <w:p w14:paraId="7497833A" w14:textId="37CE99AA" w:rsidR="00F824FC" w:rsidRDefault="00464EE3" w:rsidP="003225E8">
            <w:r>
              <w:t>1</w:t>
            </w:r>
          </w:p>
        </w:tc>
        <w:tc>
          <w:tcPr>
            <w:tcW w:w="830" w:type="dxa"/>
          </w:tcPr>
          <w:p w14:paraId="73922BF2" w14:textId="77777777" w:rsidR="00F824FC" w:rsidRDefault="00F824FC" w:rsidP="003225E8"/>
        </w:tc>
      </w:tr>
    </w:tbl>
    <w:p w14:paraId="4EA20D77" w14:textId="770F74D4" w:rsidR="00F824FC" w:rsidRPr="00A82F24" w:rsidRDefault="00F824FC" w:rsidP="00A82F24">
      <w:pPr>
        <w:rPr>
          <w:b/>
          <w:bCs/>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AE5EDF" w14:paraId="458A27DF" w14:textId="77777777" w:rsidTr="003225E8">
        <w:tc>
          <w:tcPr>
            <w:tcW w:w="4741" w:type="dxa"/>
          </w:tcPr>
          <w:p w14:paraId="3014C98F" w14:textId="77777777" w:rsidR="00AE5EDF" w:rsidRDefault="00AE5EDF" w:rsidP="003225E8">
            <w:r>
              <w:t>4.(b)</w:t>
            </w:r>
            <w:r w:rsidRPr="00FF1E7A">
              <w:t xml:space="preserve"> Is the balance of work in relation to business risk, internal control, fraud, financial reporting, regulatory matters, other </w:t>
            </w:r>
            <w:proofErr w:type="gramStart"/>
            <w:r w:rsidRPr="00FF1E7A">
              <w:t>matters</w:t>
            </w:r>
            <w:proofErr w:type="gramEnd"/>
            <w:r w:rsidRPr="00FF1E7A">
              <w:t xml:space="preserve"> right?  </w:t>
            </w:r>
          </w:p>
          <w:p w14:paraId="28852DB2" w14:textId="77777777" w:rsidR="00AE5EDF" w:rsidRDefault="00AE5EDF" w:rsidP="003225E8"/>
        </w:tc>
        <w:tc>
          <w:tcPr>
            <w:tcW w:w="1265" w:type="dxa"/>
          </w:tcPr>
          <w:p w14:paraId="1836C8BA" w14:textId="0B03A2CC" w:rsidR="00AE5EDF" w:rsidRDefault="00464EE3" w:rsidP="003225E8">
            <w:r>
              <w:t>7</w:t>
            </w:r>
          </w:p>
        </w:tc>
        <w:tc>
          <w:tcPr>
            <w:tcW w:w="824" w:type="dxa"/>
          </w:tcPr>
          <w:p w14:paraId="08BF50DB" w14:textId="77777777" w:rsidR="00AE5EDF" w:rsidRDefault="00AE5EDF" w:rsidP="003225E8"/>
        </w:tc>
        <w:tc>
          <w:tcPr>
            <w:tcW w:w="843" w:type="dxa"/>
          </w:tcPr>
          <w:p w14:paraId="2E8D8766" w14:textId="77777777" w:rsidR="00AE5EDF" w:rsidRDefault="00AE5EDF" w:rsidP="003225E8"/>
        </w:tc>
        <w:tc>
          <w:tcPr>
            <w:tcW w:w="1103" w:type="dxa"/>
          </w:tcPr>
          <w:p w14:paraId="0690237C" w14:textId="212B5B04" w:rsidR="00AE5EDF" w:rsidRDefault="00AE5EDF" w:rsidP="003225E8"/>
        </w:tc>
        <w:tc>
          <w:tcPr>
            <w:tcW w:w="830" w:type="dxa"/>
          </w:tcPr>
          <w:p w14:paraId="62ADEDD6" w14:textId="174F59D5" w:rsidR="00AE5EDF" w:rsidRDefault="00AE5EDF" w:rsidP="003225E8"/>
        </w:tc>
      </w:tr>
    </w:tbl>
    <w:p w14:paraId="001FC462" w14:textId="67068F47" w:rsidR="00F824FC" w:rsidRDefault="00F824FC" w:rsidP="00F824FC"/>
    <w:p w14:paraId="61138D8D" w14:textId="77777777" w:rsidR="00AE5EDF" w:rsidRDefault="00AE5EDF" w:rsidP="00AE5EDF">
      <w:r>
        <w:t>Comments:</w:t>
      </w:r>
    </w:p>
    <w:p w14:paraId="13D7709A" w14:textId="77777777" w:rsidR="00D9779E" w:rsidRPr="00D9779E" w:rsidRDefault="00D9779E" w:rsidP="00D9779E">
      <w:pPr>
        <w:pStyle w:val="ListParagraph"/>
        <w:numPr>
          <w:ilvl w:val="0"/>
          <w:numId w:val="10"/>
        </w:numPr>
        <w:spacing w:after="0" w:line="240" w:lineRule="auto"/>
        <w:rPr>
          <w:rFonts w:ascii="Calibri" w:eastAsia="Calibri" w:hAnsi="Calibri" w:cs="Calibri"/>
        </w:rPr>
      </w:pPr>
      <w:r w:rsidRPr="00D9779E">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27804420" w14:textId="4B077865" w:rsidR="00D9779E" w:rsidRDefault="00D9779E" w:rsidP="00D9779E">
      <w:pPr>
        <w:pStyle w:val="ListParagraph"/>
        <w:rPr>
          <w:rFonts w:ascii="Calibri" w:eastAsia="Calibri" w:hAnsi="Calibri" w:cs="Calibri"/>
        </w:rPr>
      </w:pPr>
      <w:r>
        <w:rPr>
          <w:rFonts w:ascii="Calibri" w:eastAsia="Calibri" w:hAnsi="Calibri" w:cs="Calibri"/>
        </w:rPr>
        <w:lastRenderedPageBreak/>
        <w:t>I suspect that there's a level of risk that the JAC does not have visibility of due to its level of security sensitivity or matters associated with personnel that could cause major reputational damage/lack of confidence in the service as there has been in recent years.</w:t>
      </w:r>
    </w:p>
    <w:p w14:paraId="45F8ED1D" w14:textId="77777777" w:rsidR="00312199" w:rsidRDefault="00312199" w:rsidP="00D9779E">
      <w:pPr>
        <w:pStyle w:val="ListParagraph"/>
        <w:rPr>
          <w:rFonts w:ascii="Calibri" w:eastAsia="Calibri" w:hAnsi="Calibri" w:cs="Calibri"/>
        </w:rPr>
      </w:pPr>
    </w:p>
    <w:p w14:paraId="169C1B27" w14:textId="45A932B9" w:rsidR="00312199" w:rsidRDefault="00312199" w:rsidP="00312199">
      <w:pPr>
        <w:pStyle w:val="ListParagraph"/>
        <w:numPr>
          <w:ilvl w:val="0"/>
          <w:numId w:val="10"/>
        </w:numPr>
      </w:pPr>
      <w:proofErr w:type="gramStart"/>
      <w:r>
        <w:t>Yes</w:t>
      </w:r>
      <w:proofErr w:type="gramEnd"/>
      <w:r>
        <w:t xml:space="preserve"> and I think that it has flexed to allow more focus on issues such as the difficulties of timely financial reporting where needed recently. My own opinion is that risk whilst widely acknowledged and improved is still a little bottom up and operational rather than strategic in some areas</w:t>
      </w:r>
    </w:p>
    <w:p w14:paraId="0B055209" w14:textId="2701DA3C" w:rsidR="00544E3C" w:rsidRPr="001B7229" w:rsidRDefault="00544E3C" w:rsidP="00544E3C">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AE5EDF" w14:paraId="4550D7E3" w14:textId="77777777" w:rsidTr="003225E8">
        <w:tc>
          <w:tcPr>
            <w:tcW w:w="4741" w:type="dxa"/>
          </w:tcPr>
          <w:p w14:paraId="1284E4FA" w14:textId="77777777" w:rsidR="00AE5EDF" w:rsidRDefault="00AE5EDF" w:rsidP="003225E8">
            <w:r>
              <w:t>5.(</w:t>
            </w:r>
            <w:proofErr w:type="gramStart"/>
            <w:r>
              <w:t xml:space="preserve">a)  </w:t>
            </w:r>
            <w:r w:rsidRPr="00FF1E7A">
              <w:t>Does</w:t>
            </w:r>
            <w:proofErr w:type="gramEnd"/>
            <w:r w:rsidRPr="00FF1E7A">
              <w:t xml:space="preserve"> the committee understand its role </w:t>
            </w:r>
            <w:r>
              <w:t xml:space="preserve">in relation </w:t>
            </w:r>
            <w:r w:rsidRPr="00FF1E7A">
              <w:t>to risk management?</w:t>
            </w:r>
          </w:p>
          <w:p w14:paraId="0F510F62" w14:textId="77777777" w:rsidR="00AE5EDF" w:rsidRDefault="00AE5EDF" w:rsidP="003225E8"/>
        </w:tc>
        <w:tc>
          <w:tcPr>
            <w:tcW w:w="1265" w:type="dxa"/>
          </w:tcPr>
          <w:p w14:paraId="33C7DDCC" w14:textId="064DCAA6" w:rsidR="00AE5EDF" w:rsidRDefault="00464EE3" w:rsidP="003225E8">
            <w:r>
              <w:t>7</w:t>
            </w:r>
          </w:p>
        </w:tc>
        <w:tc>
          <w:tcPr>
            <w:tcW w:w="824" w:type="dxa"/>
          </w:tcPr>
          <w:p w14:paraId="1594A19F" w14:textId="77777777" w:rsidR="00AE5EDF" w:rsidRDefault="00AE5EDF" w:rsidP="003225E8"/>
        </w:tc>
        <w:tc>
          <w:tcPr>
            <w:tcW w:w="843" w:type="dxa"/>
          </w:tcPr>
          <w:p w14:paraId="02090152" w14:textId="77777777" w:rsidR="00AE5EDF" w:rsidRDefault="00AE5EDF" w:rsidP="003225E8"/>
        </w:tc>
        <w:tc>
          <w:tcPr>
            <w:tcW w:w="1103" w:type="dxa"/>
          </w:tcPr>
          <w:p w14:paraId="2E844EE1" w14:textId="5B5D3192" w:rsidR="00AE5EDF" w:rsidRDefault="00AE5EDF" w:rsidP="003225E8"/>
        </w:tc>
        <w:tc>
          <w:tcPr>
            <w:tcW w:w="830" w:type="dxa"/>
          </w:tcPr>
          <w:p w14:paraId="24D2C809" w14:textId="21438FAC" w:rsidR="00AE5EDF" w:rsidRDefault="00AE5EDF" w:rsidP="003225E8"/>
        </w:tc>
      </w:tr>
    </w:tbl>
    <w:p w14:paraId="7F6FE1E1" w14:textId="77777777" w:rsidR="000B401E" w:rsidRDefault="000B401E" w:rsidP="00AE5EDF"/>
    <w:p w14:paraId="0CE06A16" w14:textId="40225050" w:rsidR="00AE5EDF" w:rsidRDefault="00AE5EDF" w:rsidP="00AE5EDF">
      <w:r>
        <w:t>Comments:</w:t>
      </w:r>
    </w:p>
    <w:p w14:paraId="78EABDCB" w14:textId="77777777" w:rsidR="00E31C01" w:rsidRPr="00D9779E" w:rsidRDefault="00E31C01" w:rsidP="00E31C01">
      <w:pPr>
        <w:pStyle w:val="ListParagraph"/>
        <w:numPr>
          <w:ilvl w:val="0"/>
          <w:numId w:val="10"/>
        </w:numPr>
        <w:spacing w:after="0" w:line="240" w:lineRule="auto"/>
        <w:rPr>
          <w:rFonts w:ascii="Calibri" w:eastAsia="Calibri" w:hAnsi="Calibri" w:cs="Calibri"/>
        </w:rPr>
      </w:pPr>
      <w:r w:rsidRPr="00D9779E">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60801818" w14:textId="77777777" w:rsidR="00E31C01" w:rsidRDefault="00E31C01" w:rsidP="00E31C01">
      <w:pPr>
        <w:pStyle w:val="ListParagraph"/>
        <w:rPr>
          <w:rFonts w:ascii="Calibri" w:eastAsia="Calibri" w:hAnsi="Calibri" w:cs="Calibri"/>
        </w:rPr>
      </w:pPr>
      <w:r>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recent years.</w:t>
      </w:r>
    </w:p>
    <w:p w14:paraId="331E9ADE" w14:textId="77777777" w:rsidR="00D54CF2" w:rsidRDefault="00D54CF2" w:rsidP="00E31C01">
      <w:pPr>
        <w:pStyle w:val="ListParagraph"/>
        <w:rPr>
          <w:rFonts w:ascii="Calibri" w:eastAsia="Calibri" w:hAnsi="Calibri" w:cs="Calibri"/>
        </w:rPr>
      </w:pPr>
    </w:p>
    <w:p w14:paraId="724451A4" w14:textId="79163879" w:rsidR="00D54CF2" w:rsidRDefault="00D54CF2" w:rsidP="00D54CF2">
      <w:pPr>
        <w:pStyle w:val="ListParagraph"/>
        <w:numPr>
          <w:ilvl w:val="0"/>
          <w:numId w:val="10"/>
        </w:numPr>
      </w:pPr>
      <w:proofErr w:type="gramStart"/>
      <w:r>
        <w:t>Yes</w:t>
      </w:r>
      <w:proofErr w:type="gramEnd"/>
      <w:r>
        <w:t xml:space="preserve"> and a lot of work has been done behind the scenes with the lead member.</w:t>
      </w:r>
    </w:p>
    <w:p w14:paraId="5F8A62A7" w14:textId="77777777" w:rsidR="00E31C01" w:rsidRDefault="00E31C01" w:rsidP="00E31C01">
      <w:pPr>
        <w:pStyle w:val="ListParagraph"/>
      </w:pPr>
    </w:p>
    <w:p w14:paraId="7343C082" w14:textId="22C33D35" w:rsidR="00AE5EDF" w:rsidRDefault="00AE5EDF" w:rsidP="00AE5EDF">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B7A07" w14:paraId="0DBAFE6A" w14:textId="77777777" w:rsidTr="003225E8">
        <w:tc>
          <w:tcPr>
            <w:tcW w:w="4741" w:type="dxa"/>
          </w:tcPr>
          <w:p w14:paraId="180C6513" w14:textId="77777777" w:rsidR="00CB7A07" w:rsidRDefault="00CB7A07" w:rsidP="003225E8">
            <w:r>
              <w:t xml:space="preserve">5.(b) </w:t>
            </w:r>
            <w:r w:rsidRPr="00FF1E7A">
              <w:t xml:space="preserve">Is the committee satisfied it has sufficient awareness of the key organisational risks?  </w:t>
            </w:r>
          </w:p>
          <w:p w14:paraId="2E8E5090" w14:textId="77777777" w:rsidR="00CB7A07" w:rsidRDefault="00CB7A07" w:rsidP="003225E8"/>
        </w:tc>
        <w:tc>
          <w:tcPr>
            <w:tcW w:w="1265" w:type="dxa"/>
          </w:tcPr>
          <w:p w14:paraId="24B562CE" w14:textId="7A54F3F0" w:rsidR="00CB7A07" w:rsidRDefault="00464EE3" w:rsidP="003225E8">
            <w:r>
              <w:t>5</w:t>
            </w:r>
          </w:p>
        </w:tc>
        <w:tc>
          <w:tcPr>
            <w:tcW w:w="824" w:type="dxa"/>
          </w:tcPr>
          <w:p w14:paraId="5D9C3F0B" w14:textId="37D218EE" w:rsidR="00CB7A07" w:rsidRDefault="00CB7A07" w:rsidP="003225E8"/>
        </w:tc>
        <w:tc>
          <w:tcPr>
            <w:tcW w:w="843" w:type="dxa"/>
          </w:tcPr>
          <w:p w14:paraId="4E2B6A67" w14:textId="5489E031" w:rsidR="00CB7A07" w:rsidRDefault="00464EE3" w:rsidP="003225E8">
            <w:r>
              <w:t>2</w:t>
            </w:r>
          </w:p>
        </w:tc>
        <w:tc>
          <w:tcPr>
            <w:tcW w:w="1103" w:type="dxa"/>
          </w:tcPr>
          <w:p w14:paraId="729DD059" w14:textId="439ED2F1" w:rsidR="00CB7A07" w:rsidRDefault="00CB7A07" w:rsidP="003225E8"/>
        </w:tc>
        <w:tc>
          <w:tcPr>
            <w:tcW w:w="830" w:type="dxa"/>
          </w:tcPr>
          <w:p w14:paraId="2B4EEBDB" w14:textId="3F0F3B9F" w:rsidR="00CB7A07" w:rsidRDefault="00CB7A07" w:rsidP="003225E8"/>
        </w:tc>
      </w:tr>
    </w:tbl>
    <w:p w14:paraId="4660DBE3" w14:textId="77777777" w:rsidR="00AE5EDF" w:rsidRDefault="00AE5EDF" w:rsidP="00F824FC"/>
    <w:p w14:paraId="3A9228D9" w14:textId="77777777" w:rsidR="00CB7A07" w:rsidRDefault="00CB7A07" w:rsidP="00CB7A07">
      <w:r>
        <w:t>Comments:</w:t>
      </w:r>
    </w:p>
    <w:p w14:paraId="5AC5252A" w14:textId="77777777" w:rsidR="005333E2" w:rsidRPr="00D9779E" w:rsidRDefault="005333E2" w:rsidP="005333E2">
      <w:pPr>
        <w:pStyle w:val="ListParagraph"/>
        <w:numPr>
          <w:ilvl w:val="0"/>
          <w:numId w:val="10"/>
        </w:numPr>
        <w:spacing w:after="0" w:line="240" w:lineRule="auto"/>
        <w:rPr>
          <w:rFonts w:ascii="Calibri" w:eastAsia="Calibri" w:hAnsi="Calibri" w:cs="Calibri"/>
        </w:rPr>
      </w:pPr>
      <w:r w:rsidRPr="00D9779E">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582F9785" w14:textId="4038CA20" w:rsidR="005333E2" w:rsidRDefault="005333E2" w:rsidP="005333E2">
      <w:pPr>
        <w:spacing w:after="0" w:line="240" w:lineRule="auto"/>
        <w:ind w:left="720"/>
        <w:rPr>
          <w:rFonts w:ascii="Calibri" w:eastAsia="Calibri" w:hAnsi="Calibri" w:cs="Calibri"/>
        </w:rPr>
      </w:pPr>
      <w:r>
        <w:rPr>
          <w:rFonts w:ascii="Calibri" w:eastAsia="Calibri" w:hAnsi="Calibri" w:cs="Calibri"/>
        </w:rPr>
        <w:t xml:space="preserve">I suspect that there's a level of risk that the JAC does not have visibility of due to its level of security sensitivity or matters associated with personnel that could cause major reputational damage/lack of confidence in the service as there has been in recent years.     And then there are The Black Swans. </w:t>
      </w:r>
      <w:r w:rsidRPr="005333E2">
        <w:rPr>
          <w:rFonts w:ascii="Calibri" w:eastAsia="Calibri" w:hAnsi="Calibri" w:cs="Calibri"/>
        </w:rPr>
        <w:t>There have been instances where members of JAC have heard personnel items first from the press.</w:t>
      </w:r>
    </w:p>
    <w:p w14:paraId="326CD38A" w14:textId="77777777" w:rsidR="00CD6DA1" w:rsidRDefault="00CD6DA1" w:rsidP="005333E2">
      <w:pPr>
        <w:spacing w:after="0" w:line="240" w:lineRule="auto"/>
        <w:ind w:left="720"/>
        <w:rPr>
          <w:rFonts w:ascii="Calibri" w:eastAsia="Calibri" w:hAnsi="Calibri" w:cs="Calibri"/>
        </w:rPr>
      </w:pPr>
    </w:p>
    <w:p w14:paraId="4A41738C" w14:textId="75CBF6A0" w:rsidR="00CD6DA1" w:rsidRPr="00CD6DA1" w:rsidRDefault="00CD6DA1" w:rsidP="00CD6DA1">
      <w:pPr>
        <w:pStyle w:val="ListParagraph"/>
        <w:numPr>
          <w:ilvl w:val="0"/>
          <w:numId w:val="10"/>
        </w:numPr>
        <w:spacing w:after="0" w:line="240" w:lineRule="auto"/>
        <w:rPr>
          <w:rFonts w:ascii="Calibri" w:eastAsia="Calibri" w:hAnsi="Calibri" w:cs="Calibri"/>
        </w:rPr>
      </w:pPr>
      <w:r>
        <w:t xml:space="preserve">I am not sure that the strategic as opposed to </w:t>
      </w:r>
      <w:proofErr w:type="gramStart"/>
      <w:r>
        <w:t>operational  risks</w:t>
      </w:r>
      <w:proofErr w:type="gramEnd"/>
      <w:r>
        <w:t xml:space="preserve"> are consistently well defined</w:t>
      </w:r>
    </w:p>
    <w:p w14:paraId="5CA08635" w14:textId="77777777" w:rsidR="005333E2" w:rsidRDefault="005333E2" w:rsidP="005333E2">
      <w:pPr>
        <w:pStyle w:val="ListParagraph"/>
      </w:pPr>
    </w:p>
    <w:p w14:paraId="7B5368CF" w14:textId="165D4BD3" w:rsidR="00720D08" w:rsidRPr="0073799D" w:rsidRDefault="00720D08" w:rsidP="00720D08">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B7A07" w14:paraId="6D3278E1" w14:textId="77777777" w:rsidTr="003225E8">
        <w:tc>
          <w:tcPr>
            <w:tcW w:w="4741" w:type="dxa"/>
          </w:tcPr>
          <w:p w14:paraId="7231292F" w14:textId="77777777" w:rsidR="00CB7A07" w:rsidRDefault="00CB7A07" w:rsidP="003225E8">
            <w:r>
              <w:t xml:space="preserve">5.(c) </w:t>
            </w:r>
            <w:r w:rsidRPr="00FF1E7A">
              <w:t xml:space="preserve">Is there an agreed process for making risk management decisions? Is the committee </w:t>
            </w:r>
            <w:r w:rsidRPr="00FF1E7A">
              <w:lastRenderedPageBreak/>
              <w:t xml:space="preserve">informed of the judgements that have taken place in accordance with the process?  </w:t>
            </w:r>
          </w:p>
          <w:p w14:paraId="6305E543" w14:textId="77777777" w:rsidR="00CB7A07" w:rsidRDefault="00CB7A07" w:rsidP="003225E8"/>
        </w:tc>
        <w:tc>
          <w:tcPr>
            <w:tcW w:w="1265" w:type="dxa"/>
          </w:tcPr>
          <w:p w14:paraId="74391879" w14:textId="02C5058C" w:rsidR="00CB7A07" w:rsidRDefault="00464EE3" w:rsidP="003225E8">
            <w:r>
              <w:lastRenderedPageBreak/>
              <w:t>6</w:t>
            </w:r>
          </w:p>
        </w:tc>
        <w:tc>
          <w:tcPr>
            <w:tcW w:w="824" w:type="dxa"/>
          </w:tcPr>
          <w:p w14:paraId="4D6CD1B1" w14:textId="77777777" w:rsidR="00CB7A07" w:rsidRDefault="00CB7A07" w:rsidP="003225E8"/>
        </w:tc>
        <w:tc>
          <w:tcPr>
            <w:tcW w:w="843" w:type="dxa"/>
          </w:tcPr>
          <w:p w14:paraId="62B55754" w14:textId="512A47D3" w:rsidR="00CB7A07" w:rsidRDefault="00464EE3" w:rsidP="003225E8">
            <w:r>
              <w:t>1</w:t>
            </w:r>
          </w:p>
        </w:tc>
        <w:tc>
          <w:tcPr>
            <w:tcW w:w="1103" w:type="dxa"/>
          </w:tcPr>
          <w:p w14:paraId="61E41E29" w14:textId="67EBCCAB" w:rsidR="00CB7A07" w:rsidRDefault="00CB7A07" w:rsidP="003225E8"/>
        </w:tc>
        <w:tc>
          <w:tcPr>
            <w:tcW w:w="830" w:type="dxa"/>
          </w:tcPr>
          <w:p w14:paraId="0765F346" w14:textId="77777777" w:rsidR="00CB7A07" w:rsidRDefault="00CB7A07" w:rsidP="003225E8"/>
        </w:tc>
      </w:tr>
    </w:tbl>
    <w:p w14:paraId="7424788F" w14:textId="1CDF46C0" w:rsidR="00AE5EDF" w:rsidRDefault="00AE5EDF" w:rsidP="00F824FC"/>
    <w:p w14:paraId="61F235DF" w14:textId="77777777" w:rsidR="00CB7A07" w:rsidRDefault="00CB7A07" w:rsidP="00CB7A07">
      <w:r>
        <w:t>Comments:</w:t>
      </w:r>
    </w:p>
    <w:p w14:paraId="4AA44131" w14:textId="1EB9E3E0" w:rsidR="002E17A7" w:rsidRPr="00BD27E6" w:rsidRDefault="001D2B30" w:rsidP="001D2B30">
      <w:pPr>
        <w:pStyle w:val="ListParagraph"/>
        <w:numPr>
          <w:ilvl w:val="0"/>
          <w:numId w:val="10"/>
        </w:numPr>
        <w:spacing w:after="0" w:line="240" w:lineRule="auto"/>
        <w:rPr>
          <w:rFonts w:ascii="Calibri" w:eastAsia="Calibri" w:hAnsi="Calibri" w:cs="Calibri"/>
        </w:rPr>
      </w:pPr>
      <w:r w:rsidRPr="00BD27E6">
        <w:rPr>
          <w:rFonts w:ascii="Calibri" w:eastAsia="Calibri" w:hAnsi="Calibri" w:cs="Calibri"/>
        </w:rPr>
        <w:t>This could be more specific, taking heed of comments above. Worth a refresh and more explicit detail.</w:t>
      </w:r>
      <w:r w:rsidR="00F2102B" w:rsidRPr="00BD27E6">
        <w:rPr>
          <w:rFonts w:ascii="Calibri" w:eastAsia="Calibri" w:hAnsi="Calibri" w:cs="Calibri"/>
        </w:rPr>
        <w:t xml:space="preserve"> </w:t>
      </w:r>
      <w:r w:rsidRPr="00BD27E6">
        <w:rPr>
          <w:rFonts w:ascii="Calibri" w:eastAsia="Calibri" w:hAnsi="Calibri" w:cs="Calibri"/>
        </w:rPr>
        <w:t>JAC has very little foresight provided of strategic shifts/ changes in collaborative arrangements. (e.g. Clarity on SRS going forward).</w:t>
      </w:r>
    </w:p>
    <w:p w14:paraId="6A1A6047" w14:textId="77777777" w:rsidR="00F2102B" w:rsidRDefault="00F2102B" w:rsidP="00F2102B">
      <w:pPr>
        <w:pStyle w:val="ListParagraph"/>
        <w:spacing w:after="0" w:line="240" w:lineRule="auto"/>
        <w:rPr>
          <w:rFonts w:ascii="Calibri" w:eastAsia="Calibri" w:hAnsi="Calibri" w:cs="Calibri"/>
        </w:rPr>
      </w:pPr>
    </w:p>
    <w:p w14:paraId="179212D6" w14:textId="0E654EE6" w:rsidR="00F2102B" w:rsidRPr="00F2102B" w:rsidRDefault="00B25993" w:rsidP="001D2B30">
      <w:pPr>
        <w:pStyle w:val="ListParagraph"/>
        <w:numPr>
          <w:ilvl w:val="0"/>
          <w:numId w:val="10"/>
        </w:numPr>
        <w:spacing w:after="0" w:line="240" w:lineRule="auto"/>
        <w:rPr>
          <w:rFonts w:ascii="Calibri" w:eastAsia="Calibri" w:hAnsi="Calibri" w:cs="Calibri"/>
        </w:rPr>
      </w:pPr>
      <w:r>
        <w:t>There is but the variety of risk registers in place makes the process a little woolly to grasp</w:t>
      </w:r>
    </w:p>
    <w:p w14:paraId="71CE626A" w14:textId="77777777" w:rsidR="00F2102B" w:rsidRDefault="00F2102B" w:rsidP="001D2B30"/>
    <w:tbl>
      <w:tblPr>
        <w:tblStyle w:val="TableGrid"/>
        <w:tblW w:w="9606" w:type="dxa"/>
        <w:tblLook w:val="04A0" w:firstRow="1" w:lastRow="0" w:firstColumn="1" w:lastColumn="0" w:noHBand="0" w:noVBand="1"/>
      </w:tblPr>
      <w:tblGrid>
        <w:gridCol w:w="4741"/>
        <w:gridCol w:w="1265"/>
        <w:gridCol w:w="824"/>
        <w:gridCol w:w="843"/>
        <w:gridCol w:w="1103"/>
        <w:gridCol w:w="830"/>
      </w:tblGrid>
      <w:tr w:rsidR="002E17A7" w14:paraId="20B3E9BC" w14:textId="77777777" w:rsidTr="003225E8">
        <w:tc>
          <w:tcPr>
            <w:tcW w:w="4741" w:type="dxa"/>
          </w:tcPr>
          <w:p w14:paraId="1FE00043" w14:textId="77777777" w:rsidR="002E17A7" w:rsidRDefault="002E17A7" w:rsidP="003225E8">
            <w:r>
              <w:t xml:space="preserve">5.(d) </w:t>
            </w:r>
            <w:r w:rsidRPr="00FF1E7A">
              <w:t xml:space="preserve">Is the committee satisfied the work of internal audit is properly focused on the organisation’s major risk, including transformational change and collaboration?  </w:t>
            </w:r>
          </w:p>
          <w:p w14:paraId="6F76C5FB" w14:textId="77777777" w:rsidR="002E17A7" w:rsidRDefault="002E17A7" w:rsidP="003225E8"/>
        </w:tc>
        <w:tc>
          <w:tcPr>
            <w:tcW w:w="1265" w:type="dxa"/>
          </w:tcPr>
          <w:p w14:paraId="3A961E80" w14:textId="21122ACD" w:rsidR="002E17A7" w:rsidRDefault="00464EE3" w:rsidP="003225E8">
            <w:r>
              <w:t>4</w:t>
            </w:r>
          </w:p>
        </w:tc>
        <w:tc>
          <w:tcPr>
            <w:tcW w:w="824" w:type="dxa"/>
          </w:tcPr>
          <w:p w14:paraId="2C1CF921" w14:textId="77777777" w:rsidR="002E17A7" w:rsidRDefault="002E17A7" w:rsidP="003225E8"/>
        </w:tc>
        <w:tc>
          <w:tcPr>
            <w:tcW w:w="843" w:type="dxa"/>
          </w:tcPr>
          <w:p w14:paraId="6E8E3EA7" w14:textId="4CAA3A32" w:rsidR="002E17A7" w:rsidRDefault="00464EE3" w:rsidP="003225E8">
            <w:r>
              <w:t>3</w:t>
            </w:r>
          </w:p>
        </w:tc>
        <w:tc>
          <w:tcPr>
            <w:tcW w:w="1103" w:type="dxa"/>
          </w:tcPr>
          <w:p w14:paraId="62067A70" w14:textId="201A4016" w:rsidR="002E17A7" w:rsidRDefault="002E17A7" w:rsidP="003225E8"/>
        </w:tc>
        <w:tc>
          <w:tcPr>
            <w:tcW w:w="830" w:type="dxa"/>
          </w:tcPr>
          <w:p w14:paraId="2D93F893" w14:textId="2A1942C4" w:rsidR="002E17A7" w:rsidRDefault="002E17A7" w:rsidP="003225E8"/>
        </w:tc>
      </w:tr>
    </w:tbl>
    <w:p w14:paraId="4D004EE8" w14:textId="7CA25FFC" w:rsidR="002E17A7" w:rsidRDefault="002E17A7" w:rsidP="002E17A7"/>
    <w:p w14:paraId="240C0FFA" w14:textId="77777777" w:rsidR="002E17A7" w:rsidRDefault="002E17A7" w:rsidP="002E17A7">
      <w:r>
        <w:t>Comments:</w:t>
      </w:r>
    </w:p>
    <w:p w14:paraId="746D5830" w14:textId="77777777" w:rsidR="00BE6102" w:rsidRPr="00D9779E" w:rsidRDefault="00BE6102" w:rsidP="00BE6102">
      <w:pPr>
        <w:pStyle w:val="ListParagraph"/>
        <w:numPr>
          <w:ilvl w:val="0"/>
          <w:numId w:val="10"/>
        </w:numPr>
        <w:spacing w:after="0" w:line="240" w:lineRule="auto"/>
        <w:rPr>
          <w:rFonts w:ascii="Calibri" w:eastAsia="Calibri" w:hAnsi="Calibri" w:cs="Calibri"/>
        </w:rPr>
      </w:pPr>
      <w:r w:rsidRPr="00D9779E">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296A6F72" w14:textId="77777777" w:rsidR="00BE6102" w:rsidRDefault="00BE6102" w:rsidP="00BE6102">
      <w:pPr>
        <w:spacing w:after="0" w:line="240" w:lineRule="auto"/>
        <w:ind w:left="720"/>
        <w:rPr>
          <w:rFonts w:ascii="Calibri" w:eastAsia="Calibri" w:hAnsi="Calibri" w:cs="Calibri"/>
        </w:rPr>
      </w:pPr>
      <w:r>
        <w:rPr>
          <w:rFonts w:ascii="Calibri" w:eastAsia="Calibri" w:hAnsi="Calibri" w:cs="Calibri"/>
        </w:rPr>
        <w:t xml:space="preserve">I suspect that there's a level of risk that the JAC does not have visibility of due to its level of security sensitivity or matters associated with personnel that could cause major reputational damage/lack of confidence in the service as there has been in recent years.   Home Office is expecting transformational change </w:t>
      </w:r>
      <w:proofErr w:type="gramStart"/>
      <w:r>
        <w:rPr>
          <w:rFonts w:ascii="Calibri" w:eastAsia="Calibri" w:hAnsi="Calibri" w:cs="Calibri"/>
        </w:rPr>
        <w:t>as a result of</w:t>
      </w:r>
      <w:proofErr w:type="gramEnd"/>
      <w:r>
        <w:rPr>
          <w:rFonts w:ascii="Calibri" w:eastAsia="Calibri" w:hAnsi="Calibri" w:cs="Calibri"/>
        </w:rPr>
        <w:t xml:space="preserve"> additional police officers.</w:t>
      </w:r>
    </w:p>
    <w:p w14:paraId="620A36D4" w14:textId="77777777" w:rsidR="00E80B10" w:rsidRDefault="00E80B10" w:rsidP="00BE6102">
      <w:pPr>
        <w:spacing w:after="0" w:line="240" w:lineRule="auto"/>
        <w:ind w:left="720"/>
        <w:rPr>
          <w:rFonts w:ascii="Calibri" w:eastAsia="Calibri" w:hAnsi="Calibri" w:cs="Calibri"/>
        </w:rPr>
      </w:pPr>
    </w:p>
    <w:p w14:paraId="2D6E843B" w14:textId="77777777" w:rsidR="0013052A" w:rsidRDefault="00BE6102" w:rsidP="0013052A">
      <w:pPr>
        <w:spacing w:after="0" w:line="240" w:lineRule="auto"/>
        <w:ind w:left="720"/>
        <w:rPr>
          <w:rFonts w:ascii="Calibri" w:eastAsia="Calibri" w:hAnsi="Calibri" w:cs="Calibri"/>
        </w:rPr>
      </w:pPr>
      <w:r>
        <w:rPr>
          <w:rFonts w:ascii="Calibri" w:eastAsia="Calibri" w:hAnsi="Calibri" w:cs="Calibri"/>
        </w:rPr>
        <w:t>Yes- for business as usual, Don’t Know for transformational change/collaboration</w:t>
      </w:r>
      <w:r w:rsidR="0013052A">
        <w:rPr>
          <w:rFonts w:ascii="Calibri" w:eastAsia="Calibri" w:hAnsi="Calibri" w:cs="Calibri"/>
        </w:rPr>
        <w:t>.  More could be done on transformational change (TC) and collaboration. WRT TC what we are aiming to achieve and where we are now could be clarified, deducing the gap and defining the journey required to traverse the gap.</w:t>
      </w:r>
    </w:p>
    <w:p w14:paraId="21DD2B97" w14:textId="03D39A30" w:rsidR="00BE6102" w:rsidRDefault="0013052A" w:rsidP="0013052A">
      <w:pPr>
        <w:pStyle w:val="ListParagraph"/>
        <w:rPr>
          <w:rFonts w:ascii="Calibri" w:eastAsia="Calibri" w:hAnsi="Calibri" w:cs="Calibri"/>
        </w:rPr>
      </w:pPr>
      <w:r>
        <w:rPr>
          <w:rFonts w:ascii="Calibri" w:eastAsia="Calibri" w:hAnsi="Calibri" w:cs="Calibri"/>
        </w:rPr>
        <w:t>Long term future financial sustainability and cultural aspects are areas for exploration.</w:t>
      </w:r>
    </w:p>
    <w:p w14:paraId="2A8BA91E" w14:textId="77777777" w:rsidR="00B25993" w:rsidRDefault="00B25993" w:rsidP="0013052A">
      <w:pPr>
        <w:pStyle w:val="ListParagraph"/>
        <w:rPr>
          <w:rFonts w:ascii="Calibri" w:eastAsia="Calibri" w:hAnsi="Calibri" w:cs="Calibri"/>
        </w:rPr>
      </w:pPr>
    </w:p>
    <w:p w14:paraId="19190534" w14:textId="67D61B47" w:rsidR="00B25993" w:rsidRDefault="00B25993" w:rsidP="00B25993">
      <w:pPr>
        <w:pStyle w:val="ListParagraph"/>
        <w:numPr>
          <w:ilvl w:val="0"/>
          <w:numId w:val="10"/>
        </w:numPr>
      </w:pPr>
      <w:r>
        <w:t>I think that internal auditors are more comfortable with the traditional risk audit topics and so agreeing on the inclusion of transformational changes can be less easy to secure</w:t>
      </w:r>
    </w:p>
    <w:p w14:paraId="700FF577" w14:textId="3ED35233" w:rsidR="00EC38FD" w:rsidRDefault="00EC38FD" w:rsidP="00BE6102">
      <w:pPr>
        <w:pStyle w:val="ListParagraph"/>
        <w:spacing w:after="0" w:line="240" w:lineRule="auto"/>
      </w:pPr>
    </w:p>
    <w:p w14:paraId="6AC57AE7" w14:textId="77777777" w:rsidR="000C5725" w:rsidRPr="0073799D" w:rsidRDefault="000C5725" w:rsidP="000C5725">
      <w:pPr>
        <w:spacing w:after="0" w:line="240" w:lineRule="auto"/>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E17A7" w14:paraId="0BD2448E" w14:textId="77777777" w:rsidTr="003225E8">
        <w:tc>
          <w:tcPr>
            <w:tcW w:w="4741" w:type="dxa"/>
          </w:tcPr>
          <w:p w14:paraId="6B8D07EB" w14:textId="77777777" w:rsidR="002E17A7" w:rsidRDefault="002E17A7" w:rsidP="003225E8">
            <w:r>
              <w:t>6. Has</w:t>
            </w:r>
            <w:r w:rsidRPr="00FF1E7A">
              <w:t xml:space="preserve"> the committee </w:t>
            </w:r>
            <w:r>
              <w:t xml:space="preserve">sought assurance in relation to </w:t>
            </w:r>
            <w:r w:rsidRPr="00FF1E7A">
              <w:t xml:space="preserve">governance arrangements for major change programmes and key collaboration/outsourcing arrangements (whether with police bodies, other public sector bodies or the private sector?) Has the committee considered its role in respect of these arrangements?  </w:t>
            </w:r>
          </w:p>
          <w:p w14:paraId="1C75A6D0" w14:textId="77777777" w:rsidR="002E17A7" w:rsidRDefault="002E17A7" w:rsidP="003225E8"/>
        </w:tc>
        <w:tc>
          <w:tcPr>
            <w:tcW w:w="1265" w:type="dxa"/>
          </w:tcPr>
          <w:p w14:paraId="688D3C06" w14:textId="43819D7F" w:rsidR="002E17A7" w:rsidRDefault="00464EE3" w:rsidP="003225E8">
            <w:r>
              <w:t>4</w:t>
            </w:r>
          </w:p>
        </w:tc>
        <w:tc>
          <w:tcPr>
            <w:tcW w:w="824" w:type="dxa"/>
          </w:tcPr>
          <w:p w14:paraId="0D449071" w14:textId="77777777" w:rsidR="002E17A7" w:rsidRDefault="002E17A7" w:rsidP="003225E8"/>
        </w:tc>
        <w:tc>
          <w:tcPr>
            <w:tcW w:w="843" w:type="dxa"/>
          </w:tcPr>
          <w:p w14:paraId="1A6605DC" w14:textId="3AB8C3B8" w:rsidR="002E17A7" w:rsidRDefault="00464EE3" w:rsidP="003225E8">
            <w:r>
              <w:t>3</w:t>
            </w:r>
          </w:p>
        </w:tc>
        <w:tc>
          <w:tcPr>
            <w:tcW w:w="1103" w:type="dxa"/>
          </w:tcPr>
          <w:p w14:paraId="56FB9559" w14:textId="634701DD" w:rsidR="002E17A7" w:rsidRDefault="002E17A7" w:rsidP="003225E8"/>
        </w:tc>
        <w:tc>
          <w:tcPr>
            <w:tcW w:w="830" w:type="dxa"/>
          </w:tcPr>
          <w:p w14:paraId="0C9D5BAA" w14:textId="77777777" w:rsidR="002E17A7" w:rsidRDefault="002E17A7" w:rsidP="003225E8"/>
        </w:tc>
      </w:tr>
    </w:tbl>
    <w:p w14:paraId="7C495342" w14:textId="1C9CAD1E" w:rsidR="002E17A7" w:rsidRDefault="002E17A7" w:rsidP="002E17A7"/>
    <w:p w14:paraId="6075993F" w14:textId="77777777" w:rsidR="002E17A7" w:rsidRPr="00BD27E6" w:rsidRDefault="002E17A7" w:rsidP="002E17A7">
      <w:r w:rsidRPr="00BD27E6">
        <w:lastRenderedPageBreak/>
        <w:t>Comments:</w:t>
      </w:r>
    </w:p>
    <w:p w14:paraId="02D2AF72" w14:textId="77777777" w:rsidR="0013052A" w:rsidRPr="00BD27E6" w:rsidRDefault="0013052A" w:rsidP="0013052A">
      <w:pPr>
        <w:pStyle w:val="ListParagraph"/>
        <w:numPr>
          <w:ilvl w:val="0"/>
          <w:numId w:val="10"/>
        </w:numPr>
        <w:spacing w:after="0" w:line="240" w:lineRule="auto"/>
        <w:rPr>
          <w:rFonts w:ascii="Calibri" w:eastAsia="Calibri" w:hAnsi="Calibri" w:cs="Calibri"/>
        </w:rPr>
      </w:pPr>
      <w:r w:rsidRPr="00BD27E6">
        <w:rPr>
          <w:rFonts w:ascii="Calibri" w:eastAsia="Calibri" w:hAnsi="Calibri" w:cs="Calibri"/>
        </w:rPr>
        <w:t>Would be good to have a list of the change programmes and key collaborations / outsourcing arrangements. JAC were certainly informed of the new HQ build. JAC informed of SRS developments.</w:t>
      </w:r>
    </w:p>
    <w:p w14:paraId="67A15F56" w14:textId="77777777" w:rsidR="0013052A" w:rsidRPr="00BD27E6" w:rsidRDefault="0013052A" w:rsidP="0013052A">
      <w:pPr>
        <w:spacing w:after="0" w:line="240" w:lineRule="auto"/>
        <w:ind w:left="720"/>
        <w:rPr>
          <w:rFonts w:ascii="Calibri" w:eastAsia="Calibri" w:hAnsi="Calibri" w:cs="Calibri"/>
        </w:rPr>
      </w:pPr>
      <w:r w:rsidRPr="00BD27E6">
        <w:rPr>
          <w:rFonts w:ascii="Calibri" w:eastAsia="Calibri" w:hAnsi="Calibri" w:cs="Calibri"/>
        </w:rPr>
        <w:t xml:space="preserve">Could benefit from toolsets developed by Cabinet Office </w:t>
      </w:r>
      <w:proofErr w:type="gramStart"/>
      <w:r w:rsidRPr="00BD27E6">
        <w:rPr>
          <w:rFonts w:ascii="Calibri" w:eastAsia="Calibri" w:hAnsi="Calibri" w:cs="Calibri"/>
        </w:rPr>
        <w:t>as a result of</w:t>
      </w:r>
      <w:proofErr w:type="gramEnd"/>
      <w:r w:rsidRPr="00BD27E6">
        <w:rPr>
          <w:rFonts w:ascii="Calibri" w:eastAsia="Calibri" w:hAnsi="Calibri" w:cs="Calibri"/>
        </w:rPr>
        <w:t xml:space="preserve"> lessons learnt from previous successes and failures.</w:t>
      </w:r>
    </w:p>
    <w:p w14:paraId="516EF9C3" w14:textId="34D3458E" w:rsidR="0013052A" w:rsidRPr="00BD27E6" w:rsidRDefault="0013052A" w:rsidP="0013052A">
      <w:pPr>
        <w:pStyle w:val="ListParagraph"/>
        <w:rPr>
          <w:rFonts w:ascii="Calibri" w:eastAsia="Calibri" w:hAnsi="Calibri" w:cs="Calibri"/>
        </w:rPr>
      </w:pPr>
      <w:r w:rsidRPr="00BD27E6">
        <w:rPr>
          <w:rFonts w:ascii="Calibri" w:eastAsia="Calibri" w:hAnsi="Calibri" w:cs="Calibri"/>
        </w:rPr>
        <w:t>Collaborative arrangements could do with more precision in the design stage with respect to expectations and deliverables and the evidence required to prove achievements.</w:t>
      </w:r>
    </w:p>
    <w:p w14:paraId="3EA67A6C" w14:textId="77777777" w:rsidR="00B25993" w:rsidRPr="00BD27E6" w:rsidRDefault="00B25993" w:rsidP="0013052A">
      <w:pPr>
        <w:pStyle w:val="ListParagraph"/>
        <w:rPr>
          <w:rFonts w:ascii="Calibri" w:eastAsia="Calibri" w:hAnsi="Calibri" w:cs="Calibri"/>
        </w:rPr>
      </w:pPr>
    </w:p>
    <w:p w14:paraId="60FC2D9E" w14:textId="6589325F" w:rsidR="00B25993" w:rsidRPr="00BD27E6" w:rsidRDefault="002820C2" w:rsidP="00B25993">
      <w:pPr>
        <w:pStyle w:val="ListParagraph"/>
        <w:numPr>
          <w:ilvl w:val="0"/>
          <w:numId w:val="10"/>
        </w:numPr>
      </w:pPr>
      <w:r w:rsidRPr="00BD27E6">
        <w:t xml:space="preserve">The committee does have sight of collaborative agendas and projects but could maybe do with a discussion over its precise role in relation to these projects and the appetite for change to the </w:t>
      </w:r>
      <w:proofErr w:type="gramStart"/>
      <w:r w:rsidRPr="00BD27E6">
        <w:t>forces</w:t>
      </w:r>
      <w:proofErr w:type="gramEnd"/>
      <w:r w:rsidRPr="00BD27E6">
        <w:t xml:space="preserve"> appetite for future projects</w:t>
      </w:r>
    </w:p>
    <w:p w14:paraId="5F2E70BD" w14:textId="13A7FCF2" w:rsidR="008009D9" w:rsidRDefault="008009D9" w:rsidP="002E17A7">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8009D9" w14:paraId="02EBDAE9" w14:textId="77777777" w:rsidTr="003225E8">
        <w:tc>
          <w:tcPr>
            <w:tcW w:w="4741" w:type="dxa"/>
          </w:tcPr>
          <w:p w14:paraId="6EF7A9F0" w14:textId="77777777" w:rsidR="008009D9" w:rsidRDefault="008009D9" w:rsidP="003225E8">
            <w:r>
              <w:t xml:space="preserve">7. </w:t>
            </w:r>
            <w:r w:rsidRPr="00FF1E7A">
              <w:t>Is the audit committee aware of inspections and findings of the HMICFRS and other external regulators</w:t>
            </w:r>
            <w:r>
              <w:t xml:space="preserve"> as appropriate</w:t>
            </w:r>
            <w:r w:rsidRPr="00FF1E7A">
              <w:t>?</w:t>
            </w:r>
          </w:p>
          <w:p w14:paraId="2E3F40BE" w14:textId="77777777" w:rsidR="008009D9" w:rsidRDefault="008009D9" w:rsidP="003225E8"/>
        </w:tc>
        <w:tc>
          <w:tcPr>
            <w:tcW w:w="1265" w:type="dxa"/>
          </w:tcPr>
          <w:p w14:paraId="4BA389DF" w14:textId="1DDF274E" w:rsidR="008009D9" w:rsidRDefault="00464EE3" w:rsidP="003225E8">
            <w:r>
              <w:t>6</w:t>
            </w:r>
          </w:p>
        </w:tc>
        <w:tc>
          <w:tcPr>
            <w:tcW w:w="824" w:type="dxa"/>
          </w:tcPr>
          <w:p w14:paraId="5BED097A" w14:textId="77777777" w:rsidR="008009D9" w:rsidRDefault="008009D9" w:rsidP="003225E8"/>
        </w:tc>
        <w:tc>
          <w:tcPr>
            <w:tcW w:w="843" w:type="dxa"/>
          </w:tcPr>
          <w:p w14:paraId="2F916284" w14:textId="623B6AE2" w:rsidR="008009D9" w:rsidRDefault="00464EE3" w:rsidP="003225E8">
            <w:r>
              <w:t>1</w:t>
            </w:r>
          </w:p>
        </w:tc>
        <w:tc>
          <w:tcPr>
            <w:tcW w:w="1103" w:type="dxa"/>
          </w:tcPr>
          <w:p w14:paraId="777D2995" w14:textId="7841F73A" w:rsidR="008009D9" w:rsidRDefault="008009D9" w:rsidP="003225E8"/>
        </w:tc>
        <w:tc>
          <w:tcPr>
            <w:tcW w:w="830" w:type="dxa"/>
          </w:tcPr>
          <w:p w14:paraId="17B12BD9" w14:textId="77777777" w:rsidR="008009D9" w:rsidRDefault="008009D9" w:rsidP="003225E8"/>
        </w:tc>
      </w:tr>
    </w:tbl>
    <w:p w14:paraId="2E9F942D" w14:textId="182A87E8" w:rsidR="008009D9" w:rsidRDefault="008009D9" w:rsidP="008009D9">
      <w:pPr>
        <w:rPr>
          <w:rFonts w:ascii="Calibri" w:eastAsia="Calibri" w:hAnsi="Calibri" w:cs="Calibri"/>
        </w:rPr>
      </w:pPr>
    </w:p>
    <w:p w14:paraId="1FBF370A" w14:textId="77777777" w:rsidR="008009D9" w:rsidRDefault="008009D9" w:rsidP="008009D9">
      <w:r>
        <w:t>Comments:</w:t>
      </w:r>
    </w:p>
    <w:p w14:paraId="49DCB9AB" w14:textId="55725734" w:rsidR="00987A29" w:rsidRPr="00BD27E6" w:rsidRDefault="000B7E6B" w:rsidP="00AC4D3E">
      <w:pPr>
        <w:pStyle w:val="ListParagraph"/>
        <w:numPr>
          <w:ilvl w:val="0"/>
          <w:numId w:val="4"/>
        </w:numPr>
      </w:pPr>
      <w:r w:rsidRPr="00BD27E6">
        <w:rPr>
          <w:rFonts w:ascii="Calibri" w:eastAsia="Calibri" w:hAnsi="Calibri" w:cs="Calibri"/>
        </w:rPr>
        <w:t xml:space="preserve">We are certainly briefed on </w:t>
      </w:r>
      <w:proofErr w:type="gramStart"/>
      <w:r w:rsidRPr="00BD27E6">
        <w:rPr>
          <w:rFonts w:ascii="Calibri" w:eastAsia="Calibri" w:hAnsi="Calibri" w:cs="Calibri"/>
        </w:rPr>
        <w:t>HMICFRS,</w:t>
      </w:r>
      <w:proofErr w:type="gramEnd"/>
      <w:r w:rsidRPr="00BD27E6">
        <w:rPr>
          <w:rFonts w:ascii="Calibri" w:eastAsia="Calibri" w:hAnsi="Calibri" w:cs="Calibri"/>
        </w:rPr>
        <w:t xml:space="preserve"> other inspection findings would welcome more clarification.</w:t>
      </w:r>
    </w:p>
    <w:p w14:paraId="512B3842" w14:textId="12803082" w:rsidR="002820C2" w:rsidRPr="00A14C03" w:rsidRDefault="002820C2" w:rsidP="00AC4D3E">
      <w:pPr>
        <w:pStyle w:val="ListParagraph"/>
        <w:numPr>
          <w:ilvl w:val="0"/>
          <w:numId w:val="4"/>
        </w:numPr>
      </w:pPr>
      <w:r>
        <w:t>Reports are highlighted and discussed when relevant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8009D9" w14:paraId="7DC6C30A" w14:textId="77777777" w:rsidTr="003225E8">
        <w:tc>
          <w:tcPr>
            <w:tcW w:w="4741" w:type="dxa"/>
          </w:tcPr>
          <w:p w14:paraId="294FEB93" w14:textId="77777777" w:rsidR="008009D9" w:rsidRDefault="008009D9" w:rsidP="003225E8">
            <w:r>
              <w:t xml:space="preserve">8. </w:t>
            </w:r>
            <w:r w:rsidRPr="00FF1E7A">
              <w:t xml:space="preserve">Is there appropriate focus on both the Police and the Office of the Police and Crime Commissioner?  </w:t>
            </w:r>
          </w:p>
          <w:p w14:paraId="7A0D3EF7" w14:textId="77777777" w:rsidR="008009D9" w:rsidRDefault="008009D9" w:rsidP="003225E8"/>
        </w:tc>
        <w:tc>
          <w:tcPr>
            <w:tcW w:w="1265" w:type="dxa"/>
          </w:tcPr>
          <w:p w14:paraId="69357E64" w14:textId="42791450" w:rsidR="008009D9" w:rsidRDefault="00464EE3" w:rsidP="003225E8">
            <w:r>
              <w:t>6</w:t>
            </w:r>
          </w:p>
        </w:tc>
        <w:tc>
          <w:tcPr>
            <w:tcW w:w="824" w:type="dxa"/>
          </w:tcPr>
          <w:p w14:paraId="443EBB7D" w14:textId="77777777" w:rsidR="008009D9" w:rsidRDefault="008009D9" w:rsidP="003225E8"/>
        </w:tc>
        <w:tc>
          <w:tcPr>
            <w:tcW w:w="843" w:type="dxa"/>
          </w:tcPr>
          <w:p w14:paraId="35AB793C" w14:textId="2246F32E" w:rsidR="008009D9" w:rsidRDefault="00464EE3" w:rsidP="003225E8">
            <w:r>
              <w:t>1</w:t>
            </w:r>
          </w:p>
        </w:tc>
        <w:tc>
          <w:tcPr>
            <w:tcW w:w="1103" w:type="dxa"/>
          </w:tcPr>
          <w:p w14:paraId="0E56CFF0" w14:textId="77777777" w:rsidR="008009D9" w:rsidRDefault="008009D9" w:rsidP="003225E8"/>
        </w:tc>
        <w:tc>
          <w:tcPr>
            <w:tcW w:w="830" w:type="dxa"/>
          </w:tcPr>
          <w:p w14:paraId="3373D533" w14:textId="77777777" w:rsidR="008009D9" w:rsidRDefault="008009D9" w:rsidP="003225E8"/>
        </w:tc>
      </w:tr>
    </w:tbl>
    <w:p w14:paraId="32AC86E1" w14:textId="77777777" w:rsidR="008009D9" w:rsidRDefault="008009D9" w:rsidP="008009D9">
      <w:pPr>
        <w:rPr>
          <w:rFonts w:ascii="Calibri" w:eastAsia="Calibri" w:hAnsi="Calibri" w:cs="Calibri"/>
        </w:rPr>
      </w:pPr>
    </w:p>
    <w:p w14:paraId="2366FC65" w14:textId="77777777" w:rsidR="008009D9" w:rsidRDefault="008009D9" w:rsidP="008009D9">
      <w:r>
        <w:t>Comments:</w:t>
      </w:r>
    </w:p>
    <w:p w14:paraId="08CD8BEB" w14:textId="0C16DD1B" w:rsidR="00EC38FD" w:rsidRPr="002820C2" w:rsidRDefault="000B7E6B" w:rsidP="00EC38FD">
      <w:pPr>
        <w:pStyle w:val="ListParagraph"/>
        <w:numPr>
          <w:ilvl w:val="0"/>
          <w:numId w:val="4"/>
        </w:numPr>
      </w:pPr>
      <w:r>
        <w:rPr>
          <w:rFonts w:ascii="Calibri" w:eastAsia="Calibri" w:hAnsi="Calibri" w:cs="Calibri"/>
        </w:rPr>
        <w:t>It seems quite a fuzzy line - demarcation not always obvious. Feels porous rather than delineated.   More emphasis seems to be put on the Police rather than OPCC.</w:t>
      </w:r>
    </w:p>
    <w:p w14:paraId="2F888AC5" w14:textId="2440805C" w:rsidR="002820C2" w:rsidRPr="00073584" w:rsidRDefault="002820C2" w:rsidP="00EC38FD">
      <w:pPr>
        <w:pStyle w:val="ListParagraph"/>
        <w:numPr>
          <w:ilvl w:val="0"/>
          <w:numId w:val="4"/>
        </w:numPr>
      </w:pPr>
      <w:proofErr w:type="gramStart"/>
      <w:r>
        <w:t>Yes</w:t>
      </w:r>
      <w:proofErr w:type="gramEnd"/>
      <w:r>
        <w:t xml:space="preserve"> although attendance of key personnel is not consistent across both</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073584" w14:paraId="54D792FF" w14:textId="77777777" w:rsidTr="003225E8">
        <w:tc>
          <w:tcPr>
            <w:tcW w:w="4741" w:type="dxa"/>
          </w:tcPr>
          <w:p w14:paraId="0B614BBD" w14:textId="77777777" w:rsidR="00073584" w:rsidRDefault="00073584" w:rsidP="003225E8">
            <w:r>
              <w:t xml:space="preserve">9. </w:t>
            </w:r>
            <w:r w:rsidRPr="00FF1E7A">
              <w:t xml:space="preserve">Is the committee aware of the work of the Police and Crime Panel (PCP) and the assurance requested by the panel from the PCC?  </w:t>
            </w:r>
          </w:p>
          <w:p w14:paraId="2EA356BF" w14:textId="77777777" w:rsidR="00073584" w:rsidRDefault="00073584" w:rsidP="003225E8"/>
        </w:tc>
        <w:tc>
          <w:tcPr>
            <w:tcW w:w="1265" w:type="dxa"/>
          </w:tcPr>
          <w:p w14:paraId="4B43AE7F" w14:textId="27F623AC" w:rsidR="00073584" w:rsidRDefault="00464EE3" w:rsidP="003225E8">
            <w:r>
              <w:t>4</w:t>
            </w:r>
          </w:p>
        </w:tc>
        <w:tc>
          <w:tcPr>
            <w:tcW w:w="824" w:type="dxa"/>
          </w:tcPr>
          <w:p w14:paraId="7E8A1CCE" w14:textId="77777777" w:rsidR="00073584" w:rsidRDefault="00073584" w:rsidP="003225E8"/>
        </w:tc>
        <w:tc>
          <w:tcPr>
            <w:tcW w:w="843" w:type="dxa"/>
          </w:tcPr>
          <w:p w14:paraId="13800B1E" w14:textId="2BD392A8" w:rsidR="00073584" w:rsidRDefault="00464EE3" w:rsidP="003225E8">
            <w:r>
              <w:t>3</w:t>
            </w:r>
          </w:p>
        </w:tc>
        <w:tc>
          <w:tcPr>
            <w:tcW w:w="1103" w:type="dxa"/>
          </w:tcPr>
          <w:p w14:paraId="3237302D" w14:textId="38D171DE" w:rsidR="00073584" w:rsidRDefault="00073584" w:rsidP="003225E8"/>
        </w:tc>
        <w:tc>
          <w:tcPr>
            <w:tcW w:w="830" w:type="dxa"/>
          </w:tcPr>
          <w:p w14:paraId="0A40039F" w14:textId="77777777" w:rsidR="00073584" w:rsidRDefault="00073584" w:rsidP="003225E8"/>
        </w:tc>
      </w:tr>
    </w:tbl>
    <w:p w14:paraId="4B0842C9" w14:textId="79071E57" w:rsidR="00073584" w:rsidRDefault="00073584" w:rsidP="00073584"/>
    <w:p w14:paraId="787A838D" w14:textId="77777777" w:rsidR="00073584" w:rsidRDefault="00073584" w:rsidP="00073584">
      <w:r>
        <w:t>Comments:</w:t>
      </w:r>
    </w:p>
    <w:p w14:paraId="26ADA7F5" w14:textId="77777777" w:rsidR="00DE051B" w:rsidRPr="003B3CF5" w:rsidRDefault="00DE051B" w:rsidP="00DE051B">
      <w:pPr>
        <w:pStyle w:val="ListParagraph"/>
        <w:numPr>
          <w:ilvl w:val="0"/>
          <w:numId w:val="4"/>
        </w:numPr>
        <w:spacing w:after="0" w:line="240" w:lineRule="auto"/>
        <w:rPr>
          <w:rFonts w:ascii="Calibri" w:eastAsia="Calibri" w:hAnsi="Calibri" w:cs="Calibri"/>
        </w:rPr>
      </w:pPr>
      <w:r w:rsidRPr="003B3CF5">
        <w:rPr>
          <w:rFonts w:ascii="Calibri" w:eastAsia="Calibri" w:hAnsi="Calibri" w:cs="Calibri"/>
        </w:rPr>
        <w:t>As we do not attend the PCP, we cannot be certain as to how it is discharged. Does the PCP have an annual evaluation. Viewing the PCP online is a time-consuming exercise.</w:t>
      </w:r>
    </w:p>
    <w:p w14:paraId="02DE5205" w14:textId="1BBCEB57" w:rsidR="00DE051B" w:rsidRDefault="00DE051B" w:rsidP="00DE051B">
      <w:pPr>
        <w:spacing w:after="0" w:line="240" w:lineRule="auto"/>
        <w:ind w:firstLine="720"/>
        <w:rPr>
          <w:rFonts w:ascii="Calibri" w:eastAsia="Calibri" w:hAnsi="Calibri" w:cs="Calibri"/>
        </w:rPr>
      </w:pPr>
      <w:r w:rsidRPr="003B3CF5">
        <w:rPr>
          <w:rFonts w:ascii="Calibri" w:eastAsia="Calibri" w:hAnsi="Calibri" w:cs="Calibri"/>
        </w:rPr>
        <w:t>Could be more explicit. Partly in principle, but not in practice.</w:t>
      </w:r>
    </w:p>
    <w:p w14:paraId="1047081F" w14:textId="77777777" w:rsidR="003C6B11" w:rsidRDefault="003C6B11" w:rsidP="00DE051B">
      <w:pPr>
        <w:spacing w:after="0" w:line="240" w:lineRule="auto"/>
        <w:ind w:firstLine="720"/>
        <w:rPr>
          <w:rFonts w:ascii="Calibri" w:eastAsia="Calibri" w:hAnsi="Calibri" w:cs="Calibri"/>
        </w:rPr>
      </w:pPr>
    </w:p>
    <w:p w14:paraId="36558BC3" w14:textId="20285C73" w:rsidR="003C6B11" w:rsidRPr="003C6B11" w:rsidRDefault="003C6B11" w:rsidP="003C6B11">
      <w:pPr>
        <w:pStyle w:val="ListParagraph"/>
        <w:numPr>
          <w:ilvl w:val="0"/>
          <w:numId w:val="4"/>
        </w:numPr>
        <w:spacing w:after="0" w:line="240" w:lineRule="auto"/>
        <w:rPr>
          <w:rFonts w:ascii="Calibri" w:eastAsia="Calibri" w:hAnsi="Calibri" w:cs="Calibri"/>
        </w:rPr>
      </w:pPr>
      <w:r>
        <w:lastRenderedPageBreak/>
        <w:t xml:space="preserve">I for one would appreciate a walk </w:t>
      </w:r>
      <w:proofErr w:type="spellStart"/>
      <w:r>
        <w:t>though</w:t>
      </w:r>
      <w:proofErr w:type="spellEnd"/>
      <w:r>
        <w:t xml:space="preserve"> the panels work and an opportunity to observe its work as the edges are blurred for me at present</w:t>
      </w:r>
    </w:p>
    <w:p w14:paraId="3C1247C9" w14:textId="7D69D605" w:rsidR="00073584" w:rsidRPr="00593F1F" w:rsidRDefault="00073584" w:rsidP="00481906"/>
    <w:tbl>
      <w:tblPr>
        <w:tblStyle w:val="TableGrid"/>
        <w:tblW w:w="9606" w:type="dxa"/>
        <w:tblLook w:val="04A0" w:firstRow="1" w:lastRow="0" w:firstColumn="1" w:lastColumn="0" w:noHBand="0" w:noVBand="1"/>
      </w:tblPr>
      <w:tblGrid>
        <w:gridCol w:w="4741"/>
        <w:gridCol w:w="1265"/>
        <w:gridCol w:w="824"/>
        <w:gridCol w:w="843"/>
        <w:gridCol w:w="1103"/>
        <w:gridCol w:w="830"/>
      </w:tblGrid>
      <w:tr w:rsidR="00073584" w14:paraId="506ADCB7" w14:textId="77777777" w:rsidTr="003225E8">
        <w:tc>
          <w:tcPr>
            <w:tcW w:w="4741" w:type="dxa"/>
          </w:tcPr>
          <w:p w14:paraId="74C0C948" w14:textId="77777777" w:rsidR="00073584" w:rsidRDefault="00073584" w:rsidP="003225E8">
            <w:r>
              <w:t>10. Has the committee maintained its advisory role by not taking on any decision-making powers that are not in line with its core purpose?</w:t>
            </w:r>
          </w:p>
          <w:p w14:paraId="22F6C82B" w14:textId="77777777" w:rsidR="00073584" w:rsidRDefault="00073584" w:rsidP="003225E8"/>
        </w:tc>
        <w:tc>
          <w:tcPr>
            <w:tcW w:w="1265" w:type="dxa"/>
          </w:tcPr>
          <w:p w14:paraId="7069DA95" w14:textId="6CD60011" w:rsidR="00073584" w:rsidRDefault="00464EE3" w:rsidP="003225E8">
            <w:r>
              <w:t>6</w:t>
            </w:r>
          </w:p>
        </w:tc>
        <w:tc>
          <w:tcPr>
            <w:tcW w:w="824" w:type="dxa"/>
          </w:tcPr>
          <w:p w14:paraId="27F3727A" w14:textId="77777777" w:rsidR="00073584" w:rsidRDefault="00073584" w:rsidP="003225E8"/>
        </w:tc>
        <w:tc>
          <w:tcPr>
            <w:tcW w:w="843" w:type="dxa"/>
          </w:tcPr>
          <w:p w14:paraId="417B7EF9" w14:textId="2EAF2C82" w:rsidR="00073584" w:rsidRDefault="00464EE3" w:rsidP="003225E8">
            <w:r>
              <w:t>1</w:t>
            </w:r>
          </w:p>
        </w:tc>
        <w:tc>
          <w:tcPr>
            <w:tcW w:w="1103" w:type="dxa"/>
          </w:tcPr>
          <w:p w14:paraId="39C2E954" w14:textId="2B2C2D9D" w:rsidR="00073584" w:rsidRDefault="00073584" w:rsidP="003225E8"/>
        </w:tc>
        <w:tc>
          <w:tcPr>
            <w:tcW w:w="830" w:type="dxa"/>
          </w:tcPr>
          <w:p w14:paraId="057E1150" w14:textId="77777777" w:rsidR="00073584" w:rsidRDefault="00073584" w:rsidP="003225E8"/>
        </w:tc>
      </w:tr>
    </w:tbl>
    <w:p w14:paraId="603ECC1B" w14:textId="640C714D" w:rsidR="00F824FC" w:rsidRDefault="00F824FC" w:rsidP="00073584"/>
    <w:p w14:paraId="21108906" w14:textId="77777777" w:rsidR="00073584" w:rsidRDefault="00073584" w:rsidP="00073584">
      <w:r>
        <w:t>Comments:</w:t>
      </w:r>
    </w:p>
    <w:p w14:paraId="7B319FB4" w14:textId="021EFC88" w:rsidR="00DE051B" w:rsidRDefault="003C6B11" w:rsidP="00DE051B">
      <w:pPr>
        <w:pStyle w:val="ListParagraph"/>
        <w:numPr>
          <w:ilvl w:val="0"/>
          <w:numId w:val="4"/>
        </w:numPr>
      </w:pPr>
      <w:r>
        <w:t>This seems well understood particularly by the recently departed chair and vice chair</w:t>
      </w:r>
    </w:p>
    <w:p w14:paraId="17A60597" w14:textId="77777777" w:rsidR="004B1E65" w:rsidRDefault="004B1E65" w:rsidP="00F7797E">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1D64DF" w14:paraId="3CB64048" w14:textId="77777777" w:rsidTr="003225E8">
        <w:tc>
          <w:tcPr>
            <w:tcW w:w="4741" w:type="dxa"/>
          </w:tcPr>
          <w:p w14:paraId="36BD2D3A" w14:textId="77777777" w:rsidR="001D64DF" w:rsidRPr="00D3712B" w:rsidRDefault="001D64DF" w:rsidP="003225E8">
            <w:pPr>
              <w:rPr>
                <w:b/>
              </w:rPr>
            </w:pPr>
            <w:r w:rsidRPr="00D3712B">
              <w:rPr>
                <w:b/>
              </w:rPr>
              <w:t>Membership and support</w:t>
            </w:r>
          </w:p>
        </w:tc>
        <w:tc>
          <w:tcPr>
            <w:tcW w:w="1265" w:type="dxa"/>
          </w:tcPr>
          <w:p w14:paraId="127CD766" w14:textId="77777777" w:rsidR="001D64DF" w:rsidRDefault="001D64DF" w:rsidP="003225E8"/>
          <w:p w14:paraId="5A6028EA" w14:textId="77777777" w:rsidR="001D64DF" w:rsidRDefault="001D64DF" w:rsidP="003225E8"/>
        </w:tc>
        <w:tc>
          <w:tcPr>
            <w:tcW w:w="824" w:type="dxa"/>
          </w:tcPr>
          <w:p w14:paraId="360E7013" w14:textId="77777777" w:rsidR="001D64DF" w:rsidRDefault="001D64DF" w:rsidP="003225E8"/>
        </w:tc>
        <w:tc>
          <w:tcPr>
            <w:tcW w:w="843" w:type="dxa"/>
          </w:tcPr>
          <w:p w14:paraId="62EE654A" w14:textId="77777777" w:rsidR="001D64DF" w:rsidRDefault="001D64DF" w:rsidP="003225E8"/>
        </w:tc>
        <w:tc>
          <w:tcPr>
            <w:tcW w:w="1103" w:type="dxa"/>
          </w:tcPr>
          <w:p w14:paraId="6EB0A04C" w14:textId="77777777" w:rsidR="001D64DF" w:rsidRDefault="001D64DF" w:rsidP="003225E8"/>
        </w:tc>
        <w:tc>
          <w:tcPr>
            <w:tcW w:w="830" w:type="dxa"/>
          </w:tcPr>
          <w:p w14:paraId="09026A57" w14:textId="77777777" w:rsidR="001D64DF" w:rsidRDefault="001D64DF" w:rsidP="003225E8"/>
        </w:tc>
      </w:tr>
      <w:tr w:rsidR="001D64DF" w14:paraId="66D888D3" w14:textId="77777777" w:rsidTr="003225E8">
        <w:tc>
          <w:tcPr>
            <w:tcW w:w="4741" w:type="dxa"/>
          </w:tcPr>
          <w:p w14:paraId="36CCD83B" w14:textId="77777777" w:rsidR="001D64DF" w:rsidRDefault="001D64DF" w:rsidP="003225E8">
            <w:r>
              <w:t>11. Has an effective audit committee structure and composition of the committee been selected?</w:t>
            </w:r>
          </w:p>
          <w:p w14:paraId="6B90339C" w14:textId="77777777" w:rsidR="001D64DF" w:rsidRDefault="001D64DF" w:rsidP="003225E8"/>
          <w:p w14:paraId="1618E242" w14:textId="77777777" w:rsidR="001D64DF" w:rsidRDefault="001D64DF" w:rsidP="003225E8">
            <w:r>
              <w:t>This should include:</w:t>
            </w:r>
          </w:p>
          <w:p w14:paraId="53ACB7BF" w14:textId="77777777" w:rsidR="001D64DF" w:rsidRDefault="001D64DF" w:rsidP="003225E8">
            <w:pPr>
              <w:pStyle w:val="ListParagraph"/>
              <w:numPr>
                <w:ilvl w:val="0"/>
                <w:numId w:val="2"/>
              </w:numPr>
            </w:pPr>
            <w:r>
              <w:t>Separation from the executive</w:t>
            </w:r>
          </w:p>
          <w:p w14:paraId="2411F5F3" w14:textId="77777777" w:rsidR="001D64DF" w:rsidRDefault="001D64DF" w:rsidP="003225E8">
            <w:pPr>
              <w:pStyle w:val="ListParagraph"/>
              <w:numPr>
                <w:ilvl w:val="0"/>
                <w:numId w:val="2"/>
              </w:numPr>
            </w:pPr>
            <w:r>
              <w:t>An appropriate mix of knowledge and skills among the membership</w:t>
            </w:r>
          </w:p>
          <w:p w14:paraId="601543C4" w14:textId="77777777" w:rsidR="001D64DF" w:rsidRDefault="001D64DF" w:rsidP="003225E8">
            <w:pPr>
              <w:pStyle w:val="ListParagraph"/>
              <w:numPr>
                <w:ilvl w:val="0"/>
                <w:numId w:val="2"/>
              </w:numPr>
            </w:pPr>
            <w:r>
              <w:t>A size of committee that is not unwieldy</w:t>
            </w:r>
          </w:p>
          <w:p w14:paraId="2AD5A3E6" w14:textId="77777777" w:rsidR="001D64DF" w:rsidRDefault="001D64DF" w:rsidP="003225E8">
            <w:pPr>
              <w:pStyle w:val="ListParagraph"/>
              <w:numPr>
                <w:ilvl w:val="0"/>
                <w:numId w:val="2"/>
              </w:numPr>
            </w:pPr>
            <w:r>
              <w:t>Where independent members are used, that they have been appointed using an appropriate process</w:t>
            </w:r>
          </w:p>
          <w:p w14:paraId="60FD8565" w14:textId="77777777" w:rsidR="001D64DF" w:rsidRDefault="001D64DF" w:rsidP="003225E8">
            <w:pPr>
              <w:pStyle w:val="ListParagraph"/>
              <w:numPr>
                <w:ilvl w:val="0"/>
                <w:numId w:val="2"/>
              </w:numPr>
            </w:pPr>
            <w:r>
              <w:t>Does the committee work effectively as a team</w:t>
            </w:r>
          </w:p>
          <w:p w14:paraId="78F36188" w14:textId="77777777" w:rsidR="001D64DF" w:rsidRDefault="001D64DF" w:rsidP="003225E8">
            <w:pPr>
              <w:pStyle w:val="ListParagraph"/>
              <w:numPr>
                <w:ilvl w:val="0"/>
                <w:numId w:val="2"/>
              </w:numPr>
            </w:pPr>
            <w:r>
              <w:t>Lead member roles appropriately allocated based on skills</w:t>
            </w:r>
          </w:p>
          <w:p w14:paraId="2BF1A98D" w14:textId="77777777" w:rsidR="001D64DF" w:rsidRDefault="001D64DF" w:rsidP="003225E8">
            <w:pPr>
              <w:pStyle w:val="ListParagraph"/>
            </w:pPr>
          </w:p>
        </w:tc>
        <w:tc>
          <w:tcPr>
            <w:tcW w:w="1265" w:type="dxa"/>
          </w:tcPr>
          <w:p w14:paraId="71024589" w14:textId="6B5E14A5" w:rsidR="001D64DF" w:rsidRDefault="00464EE3" w:rsidP="003225E8">
            <w:r>
              <w:t>7</w:t>
            </w:r>
          </w:p>
        </w:tc>
        <w:tc>
          <w:tcPr>
            <w:tcW w:w="824" w:type="dxa"/>
          </w:tcPr>
          <w:p w14:paraId="7F328543" w14:textId="77777777" w:rsidR="001D64DF" w:rsidRDefault="001D64DF" w:rsidP="003225E8"/>
        </w:tc>
        <w:tc>
          <w:tcPr>
            <w:tcW w:w="843" w:type="dxa"/>
          </w:tcPr>
          <w:p w14:paraId="502F5C24" w14:textId="77777777" w:rsidR="001D64DF" w:rsidRDefault="001D64DF" w:rsidP="003225E8"/>
        </w:tc>
        <w:tc>
          <w:tcPr>
            <w:tcW w:w="1103" w:type="dxa"/>
          </w:tcPr>
          <w:p w14:paraId="43EEB435" w14:textId="77777777" w:rsidR="001D64DF" w:rsidRDefault="001D64DF" w:rsidP="003225E8"/>
        </w:tc>
        <w:tc>
          <w:tcPr>
            <w:tcW w:w="830" w:type="dxa"/>
          </w:tcPr>
          <w:p w14:paraId="37843B02" w14:textId="77777777" w:rsidR="001D64DF" w:rsidRDefault="001D64DF" w:rsidP="003225E8"/>
        </w:tc>
      </w:tr>
    </w:tbl>
    <w:p w14:paraId="4C6385CB" w14:textId="77777777" w:rsidR="00073584" w:rsidRDefault="00073584" w:rsidP="00073584"/>
    <w:p w14:paraId="18538307" w14:textId="77777777" w:rsidR="001D64DF" w:rsidRDefault="001D64DF" w:rsidP="001D64DF">
      <w:r>
        <w:t>Comments:</w:t>
      </w:r>
    </w:p>
    <w:p w14:paraId="4C904914" w14:textId="77777777" w:rsidR="00EF7D89" w:rsidRDefault="00EF7D89" w:rsidP="00EF7D89">
      <w:pPr>
        <w:pStyle w:val="ListParagraph"/>
        <w:numPr>
          <w:ilvl w:val="0"/>
          <w:numId w:val="4"/>
        </w:numPr>
        <w:spacing w:after="0" w:line="240" w:lineRule="auto"/>
        <w:rPr>
          <w:rFonts w:ascii="Calibri" w:eastAsia="Calibri" w:hAnsi="Calibri" w:cs="Calibri"/>
        </w:rPr>
      </w:pPr>
      <w:r w:rsidRPr="00EF7D89">
        <w:rPr>
          <w:rFonts w:ascii="Calibri" w:eastAsia="Calibri" w:hAnsi="Calibri" w:cs="Calibri"/>
        </w:rPr>
        <w:t xml:space="preserve">Yes, applies to all </w:t>
      </w:r>
      <w:proofErr w:type="spellStart"/>
      <w:r w:rsidRPr="00EF7D89">
        <w:rPr>
          <w:rFonts w:ascii="Calibri" w:eastAsia="Calibri" w:hAnsi="Calibri" w:cs="Calibri"/>
        </w:rPr>
        <w:t>i</w:t>
      </w:r>
      <w:proofErr w:type="spellEnd"/>
      <w:r w:rsidRPr="00EF7D89">
        <w:rPr>
          <w:rFonts w:ascii="Calibri" w:eastAsia="Calibri" w:hAnsi="Calibri" w:cs="Calibri"/>
        </w:rPr>
        <w:t>) to vi) with the current membership.</w:t>
      </w:r>
    </w:p>
    <w:p w14:paraId="182F106F" w14:textId="7E468082" w:rsidR="004B6396" w:rsidRDefault="00016271" w:rsidP="00016271">
      <w:pPr>
        <w:pStyle w:val="ListParagraph"/>
        <w:numPr>
          <w:ilvl w:val="0"/>
          <w:numId w:val="4"/>
        </w:numPr>
        <w:spacing w:after="0" w:line="240" w:lineRule="auto"/>
        <w:rPr>
          <w:rFonts w:ascii="Calibri" w:eastAsia="Calibri" w:hAnsi="Calibri" w:cs="Calibri"/>
        </w:rPr>
      </w:pPr>
      <w:r>
        <w:t xml:space="preserve">The committee seems balanced and appropriately skilled but there may be a need for a broader mix of backgrounds as few if any of the committee have much experience of interactions with the force personally, in a working capacity or as part of community organising and this might bring a wider perspective on some of the initiatives the force is undertaking around strategic issues such as reputation and the public perspective on value for money. </w:t>
      </w:r>
      <w:r w:rsidR="00EF7D89" w:rsidRPr="00016271">
        <w:rPr>
          <w:rFonts w:ascii="Calibri" w:eastAsia="Calibri" w:hAnsi="Calibri" w:cs="Calibri"/>
        </w:rPr>
        <w:t>Gather the number of applicants at the last recruitment exercise was small, we were however very fortunate in those that did apply and were successful.</w:t>
      </w:r>
    </w:p>
    <w:p w14:paraId="140569F7" w14:textId="77777777" w:rsidR="00016271" w:rsidRPr="00016271" w:rsidRDefault="00016271" w:rsidP="00016271">
      <w:pPr>
        <w:pStyle w:val="ListParagraph"/>
        <w:numPr>
          <w:ilvl w:val="0"/>
          <w:numId w:val="4"/>
        </w:numPr>
        <w:spacing w:after="0" w:line="240" w:lineRule="auto"/>
        <w:rPr>
          <w:rFonts w:ascii="Calibri" w:eastAsia="Calibri" w:hAnsi="Calibri" w:cs="Calibri"/>
        </w:rPr>
      </w:pPr>
    </w:p>
    <w:tbl>
      <w:tblPr>
        <w:tblStyle w:val="TableGrid"/>
        <w:tblW w:w="9244" w:type="dxa"/>
        <w:tblLook w:val="04A0" w:firstRow="1" w:lastRow="0" w:firstColumn="1" w:lastColumn="0" w:noHBand="0" w:noVBand="1"/>
      </w:tblPr>
      <w:tblGrid>
        <w:gridCol w:w="4094"/>
        <w:gridCol w:w="1092"/>
        <w:gridCol w:w="1188"/>
        <w:gridCol w:w="1202"/>
        <w:gridCol w:w="952"/>
        <w:gridCol w:w="716"/>
      </w:tblGrid>
      <w:tr w:rsidR="00502ED5" w14:paraId="1657EF9B" w14:textId="77777777" w:rsidTr="00E66DB5">
        <w:trPr>
          <w:trHeight w:val="859"/>
        </w:trPr>
        <w:tc>
          <w:tcPr>
            <w:tcW w:w="4094" w:type="dxa"/>
          </w:tcPr>
          <w:p w14:paraId="33ADB58A" w14:textId="77777777" w:rsidR="00502ED5" w:rsidRDefault="00502ED5" w:rsidP="003225E8">
            <w:r>
              <w:t>12.(a) Does the chair of the committee have appropriate knowledge and skills?</w:t>
            </w:r>
          </w:p>
          <w:p w14:paraId="2A1A44A1" w14:textId="77777777" w:rsidR="00502ED5" w:rsidRDefault="00502ED5" w:rsidP="003225E8"/>
        </w:tc>
        <w:tc>
          <w:tcPr>
            <w:tcW w:w="1092" w:type="dxa"/>
          </w:tcPr>
          <w:p w14:paraId="4CC791A1" w14:textId="2620D319" w:rsidR="00502ED5" w:rsidRDefault="00464EE3" w:rsidP="003225E8">
            <w:r>
              <w:t>7</w:t>
            </w:r>
          </w:p>
        </w:tc>
        <w:tc>
          <w:tcPr>
            <w:tcW w:w="1188" w:type="dxa"/>
          </w:tcPr>
          <w:p w14:paraId="43A404B4" w14:textId="77777777" w:rsidR="00502ED5" w:rsidRDefault="00502ED5" w:rsidP="003225E8"/>
        </w:tc>
        <w:tc>
          <w:tcPr>
            <w:tcW w:w="1202" w:type="dxa"/>
          </w:tcPr>
          <w:p w14:paraId="00A437B2" w14:textId="77777777" w:rsidR="00502ED5" w:rsidRDefault="00502ED5" w:rsidP="003225E8"/>
        </w:tc>
        <w:tc>
          <w:tcPr>
            <w:tcW w:w="952" w:type="dxa"/>
          </w:tcPr>
          <w:p w14:paraId="06554596" w14:textId="13781401" w:rsidR="00502ED5" w:rsidRDefault="00502ED5" w:rsidP="003225E8"/>
        </w:tc>
        <w:tc>
          <w:tcPr>
            <w:tcW w:w="716" w:type="dxa"/>
          </w:tcPr>
          <w:p w14:paraId="105B36F4" w14:textId="77777777" w:rsidR="00502ED5" w:rsidRDefault="00502ED5" w:rsidP="003225E8"/>
        </w:tc>
      </w:tr>
    </w:tbl>
    <w:p w14:paraId="1249C8EC" w14:textId="06EE7AB0" w:rsidR="001D64DF" w:rsidRDefault="001D64DF" w:rsidP="001D64DF"/>
    <w:p w14:paraId="4D115DF0" w14:textId="77777777" w:rsidR="001D64DF" w:rsidRDefault="001D64DF" w:rsidP="001D64DF">
      <w:r>
        <w:lastRenderedPageBreak/>
        <w:t xml:space="preserve">Comments: </w:t>
      </w:r>
    </w:p>
    <w:p w14:paraId="46746865" w14:textId="405E868E" w:rsidR="0079006E" w:rsidRDefault="00016271" w:rsidP="00AC4D3E">
      <w:pPr>
        <w:pStyle w:val="ListParagraph"/>
        <w:numPr>
          <w:ilvl w:val="0"/>
          <w:numId w:val="9"/>
        </w:numPr>
      </w:pPr>
      <w:r>
        <w:t>Both in terms of the recent and new occupants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1D30EDCE" w14:textId="77777777" w:rsidTr="003225E8">
        <w:tc>
          <w:tcPr>
            <w:tcW w:w="4741" w:type="dxa"/>
          </w:tcPr>
          <w:p w14:paraId="712AF59F" w14:textId="77777777" w:rsidR="00795492" w:rsidRDefault="00795492" w:rsidP="003225E8">
            <w:r>
              <w:t>12.(b) Is the Chair of the committee</w:t>
            </w:r>
            <w:r w:rsidRPr="00FF1E7A">
              <w:t xml:space="preserve"> involved in agenda management?  </w:t>
            </w:r>
          </w:p>
          <w:p w14:paraId="181DC951" w14:textId="77777777" w:rsidR="00795492" w:rsidRDefault="00795492" w:rsidP="003225E8"/>
        </w:tc>
        <w:tc>
          <w:tcPr>
            <w:tcW w:w="1265" w:type="dxa"/>
          </w:tcPr>
          <w:p w14:paraId="49C0DD8D" w14:textId="6D8B8DFC" w:rsidR="00795492" w:rsidRDefault="00464EE3" w:rsidP="003225E8">
            <w:r>
              <w:t>5</w:t>
            </w:r>
          </w:p>
        </w:tc>
        <w:tc>
          <w:tcPr>
            <w:tcW w:w="824" w:type="dxa"/>
          </w:tcPr>
          <w:p w14:paraId="07003BC0" w14:textId="77777777" w:rsidR="00795492" w:rsidRDefault="00795492" w:rsidP="003225E8"/>
        </w:tc>
        <w:tc>
          <w:tcPr>
            <w:tcW w:w="843" w:type="dxa"/>
          </w:tcPr>
          <w:p w14:paraId="2F00D9D7" w14:textId="77777777" w:rsidR="00795492" w:rsidRDefault="00795492" w:rsidP="003225E8"/>
        </w:tc>
        <w:tc>
          <w:tcPr>
            <w:tcW w:w="1103" w:type="dxa"/>
          </w:tcPr>
          <w:p w14:paraId="4EB1E392" w14:textId="5282F653" w:rsidR="00795492" w:rsidRDefault="00464EE3" w:rsidP="003225E8">
            <w:r>
              <w:t>2</w:t>
            </w:r>
          </w:p>
        </w:tc>
        <w:tc>
          <w:tcPr>
            <w:tcW w:w="830" w:type="dxa"/>
          </w:tcPr>
          <w:p w14:paraId="19744969" w14:textId="77777777" w:rsidR="00795492" w:rsidRDefault="00795492" w:rsidP="003225E8"/>
        </w:tc>
      </w:tr>
    </w:tbl>
    <w:p w14:paraId="05E5699D" w14:textId="791FB533" w:rsidR="001D64DF" w:rsidRDefault="001D64DF" w:rsidP="001D64DF"/>
    <w:p w14:paraId="77FF56D1" w14:textId="77777777" w:rsidR="00795492" w:rsidRDefault="00795492" w:rsidP="00795492">
      <w:r>
        <w:t xml:space="preserve">Comments: </w:t>
      </w:r>
    </w:p>
    <w:p w14:paraId="50775CAA" w14:textId="4C6F68F4" w:rsidR="00795492" w:rsidRDefault="00533C6B" w:rsidP="00795492">
      <w:pPr>
        <w:pStyle w:val="ListParagraph"/>
        <w:numPr>
          <w:ilvl w:val="0"/>
          <w:numId w:val="9"/>
        </w:numPr>
      </w:pPr>
      <w:r>
        <w:t>I suspect so</w:t>
      </w:r>
    </w:p>
    <w:p w14:paraId="42E4A10B" w14:textId="044DBFC7" w:rsidR="00016271" w:rsidRPr="00A14C03" w:rsidRDefault="00016271" w:rsidP="00795492">
      <w:pPr>
        <w:pStyle w:val="ListParagraph"/>
        <w:numPr>
          <w:ilvl w:val="0"/>
          <w:numId w:val="9"/>
        </w:numPr>
      </w:pPr>
      <w:r>
        <w:t>The recent one certainly was but too early to comment for the new one</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63B9A123" w14:textId="77777777" w:rsidTr="003225E8">
        <w:tc>
          <w:tcPr>
            <w:tcW w:w="4741" w:type="dxa"/>
          </w:tcPr>
          <w:p w14:paraId="564FB1A2" w14:textId="77777777" w:rsidR="00795492" w:rsidRDefault="00795492" w:rsidP="003225E8">
            <w:r>
              <w:t xml:space="preserve">12.(c) </w:t>
            </w:r>
            <w:r w:rsidRPr="00FF1E7A">
              <w:t xml:space="preserve">Does the </w:t>
            </w:r>
            <w:r>
              <w:t xml:space="preserve">Chair of the committee </w:t>
            </w:r>
            <w:r w:rsidRPr="00FF1E7A">
              <w:t>have regular meetings with the</w:t>
            </w:r>
            <w:r>
              <w:t xml:space="preserve"> office of the PCC and the Chief Constable t</w:t>
            </w:r>
            <w:r w:rsidRPr="00FF1E7A">
              <w:t xml:space="preserve">o discuss the committee work programme and opportunities for the committee to add value?  </w:t>
            </w:r>
          </w:p>
          <w:p w14:paraId="4A5E8644" w14:textId="77777777" w:rsidR="00795492" w:rsidRDefault="00795492" w:rsidP="003225E8"/>
        </w:tc>
        <w:tc>
          <w:tcPr>
            <w:tcW w:w="1265" w:type="dxa"/>
          </w:tcPr>
          <w:p w14:paraId="2751C68E" w14:textId="3C231FDE" w:rsidR="00795492" w:rsidRDefault="00464EE3" w:rsidP="003225E8">
            <w:r>
              <w:t>5</w:t>
            </w:r>
          </w:p>
        </w:tc>
        <w:tc>
          <w:tcPr>
            <w:tcW w:w="824" w:type="dxa"/>
          </w:tcPr>
          <w:p w14:paraId="073B05FD" w14:textId="77777777" w:rsidR="00795492" w:rsidRDefault="00795492" w:rsidP="003225E8"/>
        </w:tc>
        <w:tc>
          <w:tcPr>
            <w:tcW w:w="843" w:type="dxa"/>
          </w:tcPr>
          <w:p w14:paraId="7E616A90" w14:textId="6E5491DC" w:rsidR="00795492" w:rsidRDefault="00795492" w:rsidP="003225E8"/>
        </w:tc>
        <w:tc>
          <w:tcPr>
            <w:tcW w:w="1103" w:type="dxa"/>
          </w:tcPr>
          <w:p w14:paraId="7A42043B" w14:textId="6C383275" w:rsidR="00795492" w:rsidRDefault="00464EE3" w:rsidP="003225E8">
            <w:r>
              <w:t>2</w:t>
            </w:r>
          </w:p>
        </w:tc>
        <w:tc>
          <w:tcPr>
            <w:tcW w:w="830" w:type="dxa"/>
          </w:tcPr>
          <w:p w14:paraId="51A93741" w14:textId="77777777" w:rsidR="00795492" w:rsidRDefault="00795492" w:rsidP="003225E8"/>
        </w:tc>
      </w:tr>
    </w:tbl>
    <w:p w14:paraId="3258BEB1" w14:textId="6367A476" w:rsidR="00073584" w:rsidRDefault="00073584" w:rsidP="00073584"/>
    <w:p w14:paraId="00A1CBBF" w14:textId="77777777" w:rsidR="00795492" w:rsidRDefault="00795492" w:rsidP="00795492">
      <w:r>
        <w:t>Comments:</w:t>
      </w:r>
    </w:p>
    <w:p w14:paraId="79715470" w14:textId="2FDC2C24" w:rsidR="00EC38FD" w:rsidRDefault="00533C6B" w:rsidP="00EC38FD">
      <w:pPr>
        <w:pStyle w:val="ListParagraph"/>
        <w:numPr>
          <w:ilvl w:val="0"/>
          <w:numId w:val="9"/>
        </w:numPr>
      </w:pPr>
      <w:r>
        <w:t>I suspect so</w:t>
      </w:r>
    </w:p>
    <w:p w14:paraId="131FBD74" w14:textId="7DEF1251" w:rsidR="0076535D" w:rsidRPr="00A14C03" w:rsidRDefault="0076535D" w:rsidP="00EC38FD">
      <w:pPr>
        <w:pStyle w:val="ListParagraph"/>
        <w:numPr>
          <w:ilvl w:val="0"/>
          <w:numId w:val="9"/>
        </w:numPr>
      </w:pPr>
      <w:r>
        <w:t>This may be an initial priority for the new chair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33991EAA" w14:textId="77777777" w:rsidTr="003225E8">
        <w:tc>
          <w:tcPr>
            <w:tcW w:w="4741" w:type="dxa"/>
          </w:tcPr>
          <w:p w14:paraId="525B04A1" w14:textId="77777777" w:rsidR="00795492" w:rsidRDefault="00795492" w:rsidP="003225E8">
            <w:r>
              <w:t>13. Are arrangements in place to support the committee with briefings and training?</w:t>
            </w:r>
          </w:p>
          <w:p w14:paraId="08CD7620" w14:textId="77777777" w:rsidR="00795492" w:rsidRDefault="00795492" w:rsidP="003225E8"/>
        </w:tc>
        <w:tc>
          <w:tcPr>
            <w:tcW w:w="1265" w:type="dxa"/>
          </w:tcPr>
          <w:p w14:paraId="4D3950BD" w14:textId="2E8E67E9" w:rsidR="00795492" w:rsidRDefault="00464EE3" w:rsidP="003225E8">
            <w:r>
              <w:t>5</w:t>
            </w:r>
          </w:p>
        </w:tc>
        <w:tc>
          <w:tcPr>
            <w:tcW w:w="824" w:type="dxa"/>
          </w:tcPr>
          <w:p w14:paraId="2ADB3575" w14:textId="77777777" w:rsidR="00795492" w:rsidRDefault="00795492" w:rsidP="003225E8"/>
        </w:tc>
        <w:tc>
          <w:tcPr>
            <w:tcW w:w="843" w:type="dxa"/>
          </w:tcPr>
          <w:p w14:paraId="369E9854" w14:textId="01D1383A" w:rsidR="00795492" w:rsidRDefault="00795492" w:rsidP="003225E8"/>
        </w:tc>
        <w:tc>
          <w:tcPr>
            <w:tcW w:w="1103" w:type="dxa"/>
          </w:tcPr>
          <w:p w14:paraId="7D46ABA6" w14:textId="1F777075" w:rsidR="00795492" w:rsidRDefault="00464EE3" w:rsidP="003225E8">
            <w:r>
              <w:t>2</w:t>
            </w:r>
          </w:p>
        </w:tc>
        <w:tc>
          <w:tcPr>
            <w:tcW w:w="830" w:type="dxa"/>
          </w:tcPr>
          <w:p w14:paraId="1B33F70B" w14:textId="77777777" w:rsidR="00795492" w:rsidRDefault="00795492" w:rsidP="003225E8"/>
        </w:tc>
      </w:tr>
    </w:tbl>
    <w:p w14:paraId="1A1D4086" w14:textId="093E5B5D" w:rsidR="00795492" w:rsidRDefault="00795492" w:rsidP="00073584"/>
    <w:p w14:paraId="1A060FE6" w14:textId="77777777" w:rsidR="00795492" w:rsidRDefault="00795492" w:rsidP="00795492">
      <w:r>
        <w:t>Comments:</w:t>
      </w:r>
    </w:p>
    <w:p w14:paraId="3E60CC14" w14:textId="77777777" w:rsidR="00914E84" w:rsidRPr="00914E84" w:rsidRDefault="00914E84" w:rsidP="00914E84">
      <w:pPr>
        <w:pStyle w:val="ListParagraph"/>
        <w:numPr>
          <w:ilvl w:val="0"/>
          <w:numId w:val="9"/>
        </w:numPr>
        <w:spacing w:after="0" w:line="240" w:lineRule="auto"/>
        <w:rPr>
          <w:rFonts w:ascii="Calibri" w:eastAsia="Calibri" w:hAnsi="Calibri" w:cs="Calibri"/>
        </w:rPr>
      </w:pPr>
      <w:r w:rsidRPr="00914E84">
        <w:rPr>
          <w:rFonts w:ascii="Calibri" w:eastAsia="Calibri" w:hAnsi="Calibri" w:cs="Calibri"/>
        </w:rPr>
        <w:t>Via deep dives, I'm sure that if there was a further pressing need, they'd be set up.</w:t>
      </w:r>
    </w:p>
    <w:p w14:paraId="71CB293E" w14:textId="2281EF43" w:rsidR="00533C6B" w:rsidRDefault="00914E84" w:rsidP="00914E84">
      <w:pPr>
        <w:ind w:left="360"/>
        <w:rPr>
          <w:rFonts w:ascii="Calibri" w:eastAsia="Calibri" w:hAnsi="Calibri" w:cs="Calibri"/>
        </w:rPr>
      </w:pPr>
      <w:r w:rsidRPr="00914E84">
        <w:rPr>
          <w:rFonts w:ascii="Calibri" w:eastAsia="Calibri" w:hAnsi="Calibri" w:cs="Calibri"/>
          <w:b/>
          <w:color w:val="FF0000"/>
          <w:u w:val="single"/>
        </w:rPr>
        <w:t>Online</w:t>
      </w:r>
      <w:r w:rsidRPr="00914E84">
        <w:rPr>
          <w:rFonts w:ascii="Calibri" w:eastAsia="Calibri" w:hAnsi="Calibri" w:cs="Calibri"/>
        </w:rPr>
        <w:t xml:space="preserve"> all-Wales training is an effective and efficient way of learning about new initiatives without the burden of travelling.</w:t>
      </w:r>
    </w:p>
    <w:p w14:paraId="0D35C45C" w14:textId="38150974" w:rsidR="00EC38FD" w:rsidRPr="00E66DB5" w:rsidRDefault="0076535D" w:rsidP="00E66DB5">
      <w:pPr>
        <w:pStyle w:val="ListParagraph"/>
        <w:numPr>
          <w:ilvl w:val="0"/>
          <w:numId w:val="9"/>
        </w:numPr>
      </w:pPr>
      <w:r>
        <w:t>This is a strong feature for me and is much appreciated</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0B4FCC92" w14:textId="77777777" w:rsidTr="003225E8">
        <w:tc>
          <w:tcPr>
            <w:tcW w:w="4741" w:type="dxa"/>
          </w:tcPr>
          <w:p w14:paraId="3FFE4BFD" w14:textId="77777777" w:rsidR="00561B6C" w:rsidRDefault="00561B6C" w:rsidP="003225E8">
            <w:r>
              <w:t>14.(a) Does the committee have good working relations with key people and organisations, including the PCC, Chief Constable, external audit, internal audit and the chief finance officers?</w:t>
            </w:r>
          </w:p>
          <w:p w14:paraId="19B5FACF" w14:textId="77777777" w:rsidR="00561B6C" w:rsidRDefault="00561B6C" w:rsidP="003225E8"/>
        </w:tc>
        <w:tc>
          <w:tcPr>
            <w:tcW w:w="1265" w:type="dxa"/>
          </w:tcPr>
          <w:p w14:paraId="75639F21" w14:textId="3CDBD7A1" w:rsidR="00561B6C" w:rsidRDefault="00464EE3" w:rsidP="003225E8">
            <w:r>
              <w:t>5</w:t>
            </w:r>
          </w:p>
        </w:tc>
        <w:tc>
          <w:tcPr>
            <w:tcW w:w="824" w:type="dxa"/>
          </w:tcPr>
          <w:p w14:paraId="09DC9D38" w14:textId="77777777" w:rsidR="00561B6C" w:rsidRDefault="00561B6C" w:rsidP="003225E8"/>
        </w:tc>
        <w:tc>
          <w:tcPr>
            <w:tcW w:w="843" w:type="dxa"/>
          </w:tcPr>
          <w:p w14:paraId="6F8813EE" w14:textId="18A623AA" w:rsidR="00561B6C" w:rsidRDefault="00464EE3" w:rsidP="003225E8">
            <w:r>
              <w:t>2</w:t>
            </w:r>
          </w:p>
        </w:tc>
        <w:tc>
          <w:tcPr>
            <w:tcW w:w="1103" w:type="dxa"/>
          </w:tcPr>
          <w:p w14:paraId="52718034" w14:textId="77777777" w:rsidR="00561B6C" w:rsidRDefault="00561B6C" w:rsidP="003225E8"/>
        </w:tc>
        <w:tc>
          <w:tcPr>
            <w:tcW w:w="830" w:type="dxa"/>
          </w:tcPr>
          <w:p w14:paraId="675036B6" w14:textId="77777777" w:rsidR="00561B6C" w:rsidRDefault="00561B6C" w:rsidP="003225E8"/>
        </w:tc>
      </w:tr>
    </w:tbl>
    <w:p w14:paraId="6275D42E" w14:textId="0F67B876" w:rsidR="00561B6C" w:rsidRDefault="00561B6C" w:rsidP="00073584"/>
    <w:p w14:paraId="1E009E7E" w14:textId="77777777" w:rsidR="00561B6C" w:rsidRDefault="00561B6C" w:rsidP="00561B6C">
      <w:r>
        <w:t>Comments:</w:t>
      </w:r>
    </w:p>
    <w:p w14:paraId="53C35441" w14:textId="6F8A92D4" w:rsidR="00914E84" w:rsidRPr="000532D6" w:rsidRDefault="00914E84" w:rsidP="00914E84">
      <w:pPr>
        <w:pStyle w:val="ListParagraph"/>
        <w:numPr>
          <w:ilvl w:val="0"/>
          <w:numId w:val="9"/>
        </w:numPr>
      </w:pPr>
      <w:r>
        <w:rPr>
          <w:rFonts w:ascii="Calibri" w:eastAsia="Calibri" w:hAnsi="Calibri" w:cs="Calibri"/>
        </w:rPr>
        <w:t xml:space="preserve">Yes, for all the key individuals cited and all those in attendance at JAC meetings. The PCC is </w:t>
      </w:r>
      <w:proofErr w:type="gramStart"/>
      <w:r>
        <w:rPr>
          <w:rFonts w:ascii="Calibri" w:eastAsia="Calibri" w:hAnsi="Calibri" w:cs="Calibri"/>
        </w:rPr>
        <w:t>fairly new</w:t>
      </w:r>
      <w:proofErr w:type="gramEnd"/>
      <w:r>
        <w:rPr>
          <w:rFonts w:ascii="Calibri" w:eastAsia="Calibri" w:hAnsi="Calibri" w:cs="Calibri"/>
        </w:rPr>
        <w:t>, good working relationships take time to develop.</w:t>
      </w:r>
    </w:p>
    <w:p w14:paraId="76E72119" w14:textId="09183CF5" w:rsidR="000532D6" w:rsidRDefault="000532D6" w:rsidP="00914E84">
      <w:pPr>
        <w:pStyle w:val="ListParagraph"/>
        <w:numPr>
          <w:ilvl w:val="0"/>
          <w:numId w:val="9"/>
        </w:numPr>
      </w:pPr>
      <w:r>
        <w:t>Very strong with most members of the committee – less so with the infrequent attenders</w:t>
      </w:r>
    </w:p>
    <w:p w14:paraId="182A94CF" w14:textId="77777777" w:rsidR="00381AFF" w:rsidRPr="00381AFF" w:rsidRDefault="00381AFF" w:rsidP="00367812">
      <w:pPr>
        <w:pStyle w:val="ListParagraph"/>
        <w:rPr>
          <w:highlight w:val="green"/>
        </w:rPr>
      </w:pPr>
    </w:p>
    <w:p w14:paraId="4E2E67E8" w14:textId="75BCD59B" w:rsidR="00561B6C" w:rsidRPr="00A14C03" w:rsidRDefault="00561B6C" w:rsidP="00B61228">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1C771139" w14:textId="77777777" w:rsidTr="003225E8">
        <w:tc>
          <w:tcPr>
            <w:tcW w:w="4741" w:type="dxa"/>
          </w:tcPr>
          <w:p w14:paraId="3DF0BFDA" w14:textId="77777777" w:rsidR="00561B6C" w:rsidRDefault="00561B6C" w:rsidP="003225E8">
            <w:r>
              <w:t xml:space="preserve">14.(b) Are </w:t>
            </w:r>
            <w:r w:rsidRPr="00FF1E7A">
              <w:t xml:space="preserve">senior/relevant members of the organisations invited to attend audit committee meetings, participate in discussions, and provide information to the audit committee as and when the audit committee deems it necessary? </w:t>
            </w:r>
            <w:r>
              <w:t xml:space="preserve">  </w:t>
            </w:r>
          </w:p>
          <w:p w14:paraId="57FCDB85" w14:textId="77777777" w:rsidR="00561B6C" w:rsidRDefault="00561B6C" w:rsidP="003225E8"/>
        </w:tc>
        <w:tc>
          <w:tcPr>
            <w:tcW w:w="1265" w:type="dxa"/>
          </w:tcPr>
          <w:p w14:paraId="1A7E688B" w14:textId="0CECA7E1" w:rsidR="00561B6C" w:rsidRDefault="00464EE3" w:rsidP="003225E8">
            <w:r>
              <w:t>7</w:t>
            </w:r>
          </w:p>
        </w:tc>
        <w:tc>
          <w:tcPr>
            <w:tcW w:w="824" w:type="dxa"/>
          </w:tcPr>
          <w:p w14:paraId="7E7D4D32" w14:textId="77777777" w:rsidR="00561B6C" w:rsidRDefault="00561B6C" w:rsidP="003225E8"/>
        </w:tc>
        <w:tc>
          <w:tcPr>
            <w:tcW w:w="843" w:type="dxa"/>
          </w:tcPr>
          <w:p w14:paraId="280779EA" w14:textId="05999516" w:rsidR="00561B6C" w:rsidRDefault="00561B6C" w:rsidP="003225E8"/>
        </w:tc>
        <w:tc>
          <w:tcPr>
            <w:tcW w:w="1103" w:type="dxa"/>
          </w:tcPr>
          <w:p w14:paraId="41DCDE80" w14:textId="77777777" w:rsidR="00561B6C" w:rsidRDefault="00561B6C" w:rsidP="003225E8"/>
        </w:tc>
        <w:tc>
          <w:tcPr>
            <w:tcW w:w="830" w:type="dxa"/>
          </w:tcPr>
          <w:p w14:paraId="51509BD5" w14:textId="77777777" w:rsidR="00561B6C" w:rsidRDefault="00561B6C" w:rsidP="003225E8"/>
        </w:tc>
      </w:tr>
    </w:tbl>
    <w:p w14:paraId="191C3BEB" w14:textId="1EDC7F31" w:rsidR="00561B6C" w:rsidRDefault="00561B6C" w:rsidP="00073584"/>
    <w:p w14:paraId="294F32C0" w14:textId="77777777" w:rsidR="00561B6C" w:rsidRPr="00BD27E6" w:rsidRDefault="00561B6C" w:rsidP="00561B6C">
      <w:r w:rsidRPr="00BD27E6">
        <w:t>Comments:</w:t>
      </w:r>
    </w:p>
    <w:p w14:paraId="74DB6BFD" w14:textId="7E8E3149" w:rsidR="00914E84" w:rsidRPr="00BD27E6" w:rsidRDefault="00914E84" w:rsidP="00914E84">
      <w:pPr>
        <w:pStyle w:val="ListParagraph"/>
        <w:numPr>
          <w:ilvl w:val="0"/>
          <w:numId w:val="9"/>
        </w:numPr>
      </w:pPr>
      <w:r w:rsidRPr="00BD27E6">
        <w:rPr>
          <w:rFonts w:ascii="Calibri" w:eastAsia="Calibri" w:hAnsi="Calibri" w:cs="Calibri"/>
        </w:rPr>
        <w:t>To a certain extent to present, but this could possibly be extended to "celebrate" substantial assurance and "support" in other areas and to ascertain barriers.</w:t>
      </w:r>
    </w:p>
    <w:p w14:paraId="02160C6F" w14:textId="1A318A03" w:rsidR="000532D6" w:rsidRDefault="000532D6" w:rsidP="00914E84">
      <w:pPr>
        <w:pStyle w:val="ListParagraph"/>
        <w:numPr>
          <w:ilvl w:val="0"/>
          <w:numId w:val="9"/>
        </w:numPr>
      </w:pPr>
      <w:r>
        <w:t xml:space="preserve">This has been evident recently and the input of these people has been valuable and makes understanding of the </w:t>
      </w:r>
      <w:proofErr w:type="gramStart"/>
      <w:r>
        <w:t>organisations</w:t>
      </w:r>
      <w:proofErr w:type="gramEnd"/>
      <w:r>
        <w:t xml:space="preserve"> structures clearer</w:t>
      </w:r>
    </w:p>
    <w:p w14:paraId="774A5A9B" w14:textId="77777777" w:rsidR="004C169D" w:rsidRDefault="004C169D" w:rsidP="00381AFF">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13BE4062" w14:textId="77777777" w:rsidTr="003225E8">
        <w:tc>
          <w:tcPr>
            <w:tcW w:w="4741" w:type="dxa"/>
          </w:tcPr>
          <w:p w14:paraId="5CF85709" w14:textId="77777777" w:rsidR="00561B6C" w:rsidRDefault="00561B6C" w:rsidP="003225E8">
            <w:r>
              <w:t xml:space="preserve">15. </w:t>
            </w:r>
            <w:r w:rsidRPr="00FF1E7A">
              <w:t>Does the audit committee have private meetings with the external and internal auditors</w:t>
            </w:r>
            <w:r>
              <w:t>?</w:t>
            </w:r>
          </w:p>
          <w:p w14:paraId="3E2FD96C" w14:textId="77777777" w:rsidR="00561B6C" w:rsidRDefault="00561B6C" w:rsidP="003225E8"/>
        </w:tc>
        <w:tc>
          <w:tcPr>
            <w:tcW w:w="1265" w:type="dxa"/>
          </w:tcPr>
          <w:p w14:paraId="4CB4E651" w14:textId="6DB9DC2C" w:rsidR="00561B6C" w:rsidRDefault="00464EE3" w:rsidP="003225E8">
            <w:r>
              <w:t>5</w:t>
            </w:r>
          </w:p>
        </w:tc>
        <w:tc>
          <w:tcPr>
            <w:tcW w:w="824" w:type="dxa"/>
          </w:tcPr>
          <w:p w14:paraId="52F48259" w14:textId="77777777" w:rsidR="00561B6C" w:rsidRDefault="00561B6C" w:rsidP="003225E8"/>
        </w:tc>
        <w:tc>
          <w:tcPr>
            <w:tcW w:w="843" w:type="dxa"/>
          </w:tcPr>
          <w:p w14:paraId="093970C5" w14:textId="569C9926" w:rsidR="00561B6C" w:rsidRDefault="00561B6C" w:rsidP="003225E8"/>
        </w:tc>
        <w:tc>
          <w:tcPr>
            <w:tcW w:w="1103" w:type="dxa"/>
          </w:tcPr>
          <w:p w14:paraId="7BA7E046" w14:textId="3FFEAB1E" w:rsidR="00561B6C" w:rsidRDefault="00464EE3" w:rsidP="003225E8">
            <w:r>
              <w:t>2</w:t>
            </w:r>
          </w:p>
        </w:tc>
        <w:tc>
          <w:tcPr>
            <w:tcW w:w="830" w:type="dxa"/>
          </w:tcPr>
          <w:p w14:paraId="7253CBCC" w14:textId="77777777" w:rsidR="00561B6C" w:rsidRDefault="00561B6C" w:rsidP="003225E8"/>
        </w:tc>
      </w:tr>
    </w:tbl>
    <w:p w14:paraId="15D23603" w14:textId="04B8990A" w:rsidR="00795492" w:rsidRDefault="00795492" w:rsidP="00073584"/>
    <w:p w14:paraId="2B34365A" w14:textId="77777777" w:rsidR="00561B6C" w:rsidRDefault="00561B6C" w:rsidP="00561B6C">
      <w:r>
        <w:t>Comments:</w:t>
      </w:r>
    </w:p>
    <w:p w14:paraId="27F90EFE" w14:textId="7124B127" w:rsidR="00CD6579" w:rsidRPr="000532D6" w:rsidRDefault="00CD6579" w:rsidP="00CD6579">
      <w:pPr>
        <w:pStyle w:val="ListParagraph"/>
        <w:numPr>
          <w:ilvl w:val="0"/>
          <w:numId w:val="9"/>
        </w:numPr>
      </w:pPr>
      <w:r>
        <w:rPr>
          <w:rFonts w:ascii="Calibri" w:eastAsia="Calibri" w:hAnsi="Calibri" w:cs="Calibri"/>
        </w:rPr>
        <w:t>In camera meetings held regularly with AW and TIAA. ICT lead has meetings with TCBC auditors.</w:t>
      </w:r>
    </w:p>
    <w:p w14:paraId="7920EB08" w14:textId="40C1407F" w:rsidR="000532D6" w:rsidRDefault="000532D6" w:rsidP="00CD6579">
      <w:pPr>
        <w:pStyle w:val="ListParagraph"/>
        <w:numPr>
          <w:ilvl w:val="0"/>
          <w:numId w:val="9"/>
        </w:numPr>
      </w:pPr>
      <w:r>
        <w:t>Time is allocated before every meeting and is well used and attended</w:t>
      </w:r>
    </w:p>
    <w:p w14:paraId="26CD710F" w14:textId="76F165A9" w:rsidR="00554CD3" w:rsidRPr="00C51C7B" w:rsidRDefault="00554CD3" w:rsidP="00554CD3">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5C0E075" w14:textId="77777777" w:rsidTr="003225E8">
        <w:tc>
          <w:tcPr>
            <w:tcW w:w="4741" w:type="dxa"/>
          </w:tcPr>
          <w:p w14:paraId="5FC432DB" w14:textId="77777777" w:rsidR="00534ADD" w:rsidRDefault="00534ADD" w:rsidP="003225E8">
            <w:r>
              <w:t>16. Is adequate secretariat and administrative support to the committee provided?</w:t>
            </w:r>
          </w:p>
        </w:tc>
        <w:tc>
          <w:tcPr>
            <w:tcW w:w="1265" w:type="dxa"/>
          </w:tcPr>
          <w:p w14:paraId="04DFDEFE" w14:textId="59CDF30F" w:rsidR="00534ADD" w:rsidRDefault="00464EE3" w:rsidP="003225E8">
            <w:r>
              <w:t>5</w:t>
            </w:r>
          </w:p>
        </w:tc>
        <w:tc>
          <w:tcPr>
            <w:tcW w:w="824" w:type="dxa"/>
          </w:tcPr>
          <w:p w14:paraId="1B7A6B2D" w14:textId="77777777" w:rsidR="00534ADD" w:rsidRDefault="00534ADD" w:rsidP="003225E8"/>
        </w:tc>
        <w:tc>
          <w:tcPr>
            <w:tcW w:w="843" w:type="dxa"/>
          </w:tcPr>
          <w:p w14:paraId="426E59F7" w14:textId="77777777" w:rsidR="00534ADD" w:rsidRDefault="00534ADD" w:rsidP="003225E8">
            <w:r>
              <w:br/>
            </w:r>
          </w:p>
        </w:tc>
        <w:tc>
          <w:tcPr>
            <w:tcW w:w="1103" w:type="dxa"/>
          </w:tcPr>
          <w:p w14:paraId="1E7E308C" w14:textId="6FD44EB1" w:rsidR="00534ADD" w:rsidRDefault="00464EE3" w:rsidP="003225E8">
            <w:r>
              <w:t>2</w:t>
            </w:r>
          </w:p>
        </w:tc>
        <w:tc>
          <w:tcPr>
            <w:tcW w:w="830" w:type="dxa"/>
          </w:tcPr>
          <w:p w14:paraId="6A194033" w14:textId="77777777" w:rsidR="00534ADD" w:rsidRDefault="00534ADD" w:rsidP="003225E8"/>
        </w:tc>
      </w:tr>
    </w:tbl>
    <w:p w14:paraId="38D3D945" w14:textId="6AAC3B8D" w:rsidR="00561B6C" w:rsidRDefault="00561B6C" w:rsidP="00073584"/>
    <w:p w14:paraId="7377CB2F" w14:textId="77777777" w:rsidR="00534ADD" w:rsidRDefault="00534ADD" w:rsidP="00534ADD">
      <w:r>
        <w:t>Comments:</w:t>
      </w:r>
    </w:p>
    <w:p w14:paraId="3B3E6761" w14:textId="4F558B2E" w:rsidR="00A5502F" w:rsidRDefault="00CD6579" w:rsidP="00AC4D3E">
      <w:pPr>
        <w:pStyle w:val="ListParagraph"/>
        <w:numPr>
          <w:ilvl w:val="0"/>
          <w:numId w:val="5"/>
        </w:numPr>
      </w:pPr>
      <w:r>
        <w:t xml:space="preserve">Excellent support </w:t>
      </w:r>
    </w:p>
    <w:p w14:paraId="289350CF" w14:textId="422A6A97" w:rsidR="000532D6" w:rsidRPr="00A14C03" w:rsidRDefault="000532D6" w:rsidP="00AC4D3E">
      <w:pPr>
        <w:pStyle w:val="ListParagraph"/>
        <w:numPr>
          <w:ilvl w:val="0"/>
          <w:numId w:val="5"/>
        </w:numPr>
      </w:pPr>
      <w:r>
        <w:t>Very experienced and helpful</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42B99DC" w14:textId="77777777" w:rsidTr="003225E8">
        <w:tc>
          <w:tcPr>
            <w:tcW w:w="4741" w:type="dxa"/>
          </w:tcPr>
          <w:p w14:paraId="1DB06177" w14:textId="77777777" w:rsidR="00534ADD" w:rsidRDefault="00534ADD" w:rsidP="003225E8">
            <w:r w:rsidRPr="00A21465">
              <w:t>1</w:t>
            </w:r>
            <w:r>
              <w:t>7</w:t>
            </w:r>
            <w:r w:rsidRPr="00A21465">
              <w:t>. Do the arranged ‘Deep Dives’ allow members to gain a wider/deeper understanding of the force and OPCC</w:t>
            </w:r>
            <w:r>
              <w:t xml:space="preserve"> </w:t>
            </w:r>
            <w:proofErr w:type="gramStart"/>
            <w:r>
              <w:t>and also</w:t>
            </w:r>
            <w:proofErr w:type="gramEnd"/>
            <w:r>
              <w:t xml:space="preserve"> of relevance/use in their role?</w:t>
            </w:r>
          </w:p>
          <w:p w14:paraId="1297DE83" w14:textId="77777777" w:rsidR="00534ADD" w:rsidRDefault="00534ADD" w:rsidP="003225E8"/>
        </w:tc>
        <w:tc>
          <w:tcPr>
            <w:tcW w:w="1265" w:type="dxa"/>
          </w:tcPr>
          <w:p w14:paraId="673FF79E" w14:textId="37A1CB89" w:rsidR="00534ADD" w:rsidRDefault="00464EE3" w:rsidP="003225E8">
            <w:r>
              <w:t>4</w:t>
            </w:r>
          </w:p>
        </w:tc>
        <w:tc>
          <w:tcPr>
            <w:tcW w:w="824" w:type="dxa"/>
          </w:tcPr>
          <w:p w14:paraId="1C0B52CD" w14:textId="77777777" w:rsidR="00534ADD" w:rsidRDefault="00534ADD" w:rsidP="003225E8"/>
        </w:tc>
        <w:tc>
          <w:tcPr>
            <w:tcW w:w="843" w:type="dxa"/>
          </w:tcPr>
          <w:p w14:paraId="7974333F" w14:textId="01720843" w:rsidR="00534ADD" w:rsidRDefault="00464EE3" w:rsidP="003225E8">
            <w:r>
              <w:t>1</w:t>
            </w:r>
          </w:p>
        </w:tc>
        <w:tc>
          <w:tcPr>
            <w:tcW w:w="1103" w:type="dxa"/>
          </w:tcPr>
          <w:p w14:paraId="79DF019A" w14:textId="27395C58" w:rsidR="00534ADD" w:rsidRDefault="00464EE3" w:rsidP="003225E8">
            <w:r>
              <w:t>2</w:t>
            </w:r>
          </w:p>
        </w:tc>
        <w:tc>
          <w:tcPr>
            <w:tcW w:w="830" w:type="dxa"/>
          </w:tcPr>
          <w:p w14:paraId="7B4D6BC0" w14:textId="77777777" w:rsidR="00534ADD" w:rsidRDefault="00534ADD" w:rsidP="003225E8"/>
        </w:tc>
      </w:tr>
    </w:tbl>
    <w:p w14:paraId="6C7584E2" w14:textId="77BA8986" w:rsidR="00534ADD" w:rsidRDefault="00534ADD" w:rsidP="00073584"/>
    <w:p w14:paraId="6BA6BA88" w14:textId="77777777" w:rsidR="00534ADD" w:rsidRDefault="00534ADD" w:rsidP="00534ADD">
      <w:r>
        <w:t>Comments:</w:t>
      </w:r>
    </w:p>
    <w:p w14:paraId="0F413A6B" w14:textId="5D4BA8F0" w:rsidR="00554CD3" w:rsidRPr="00570ED5" w:rsidRDefault="00BD0E5C" w:rsidP="00AC4D3E">
      <w:pPr>
        <w:pStyle w:val="ListParagraph"/>
        <w:numPr>
          <w:ilvl w:val="0"/>
          <w:numId w:val="4"/>
        </w:numPr>
      </w:pPr>
      <w:r w:rsidRPr="00570ED5">
        <w:rPr>
          <w:rFonts w:ascii="Calibri" w:eastAsia="Calibri" w:hAnsi="Calibri" w:cs="Calibri"/>
        </w:rPr>
        <w:t>They are good for gaining a better understanding; however, they could also serve a dual function by providing assurance as to the Lines of Defence employed with respect to associated individual risks.</w:t>
      </w:r>
    </w:p>
    <w:p w14:paraId="7199247D" w14:textId="039AA292" w:rsidR="00702E8B" w:rsidRPr="00570ED5" w:rsidRDefault="00702E8B" w:rsidP="00AC4D3E">
      <w:pPr>
        <w:pStyle w:val="ListParagraph"/>
        <w:numPr>
          <w:ilvl w:val="0"/>
          <w:numId w:val="4"/>
        </w:numPr>
      </w:pPr>
      <w:r w:rsidRPr="00570ED5">
        <w:lastRenderedPageBreak/>
        <w:t xml:space="preserve">They are always interesting but I’m not sure that the detail i.e. the “deep” aspects are consistent and from a workload point of view there could be more consideration of the inclusion of topics which are due to be covered in detail elsewhere in the committee structure. </w:t>
      </w:r>
      <w:proofErr w:type="gramStart"/>
      <w:r w:rsidRPr="00570ED5">
        <w:t>Definitely good</w:t>
      </w:r>
      <w:proofErr w:type="gramEnd"/>
      <w:r w:rsidRPr="00570ED5">
        <w:t xml:space="preserve"> from the point of view of building knowledge but less confident on the strict relevance of some of the topics to JAC.</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D8D2CA7" w14:textId="77777777" w:rsidTr="003225E8">
        <w:tc>
          <w:tcPr>
            <w:tcW w:w="4741" w:type="dxa"/>
          </w:tcPr>
          <w:p w14:paraId="63C1727A" w14:textId="3967220F" w:rsidR="00534ADD" w:rsidRDefault="00534ADD" w:rsidP="003225E8">
            <w:r>
              <w:t>18. Do Members recognise that the annual performance reviews are essential to allow tenure rollover to take place and is their structure appropriate to meet this need?</w:t>
            </w:r>
          </w:p>
        </w:tc>
        <w:tc>
          <w:tcPr>
            <w:tcW w:w="1265" w:type="dxa"/>
          </w:tcPr>
          <w:p w14:paraId="0F519A06" w14:textId="5C8D8103" w:rsidR="00534ADD" w:rsidRDefault="00464EE3" w:rsidP="003225E8">
            <w:r>
              <w:t>4</w:t>
            </w:r>
          </w:p>
        </w:tc>
        <w:tc>
          <w:tcPr>
            <w:tcW w:w="824" w:type="dxa"/>
          </w:tcPr>
          <w:p w14:paraId="488E9AA4" w14:textId="77777777" w:rsidR="00534ADD" w:rsidRDefault="00534ADD" w:rsidP="003225E8"/>
        </w:tc>
        <w:tc>
          <w:tcPr>
            <w:tcW w:w="843" w:type="dxa"/>
          </w:tcPr>
          <w:p w14:paraId="21CF63D7" w14:textId="4D844006" w:rsidR="00534ADD" w:rsidRDefault="00464EE3" w:rsidP="003225E8">
            <w:r>
              <w:t>1</w:t>
            </w:r>
          </w:p>
        </w:tc>
        <w:tc>
          <w:tcPr>
            <w:tcW w:w="1103" w:type="dxa"/>
          </w:tcPr>
          <w:p w14:paraId="2C35F5EA" w14:textId="5D77AA77" w:rsidR="00534ADD" w:rsidRDefault="00464EE3" w:rsidP="003225E8">
            <w:r>
              <w:t>2</w:t>
            </w:r>
          </w:p>
        </w:tc>
        <w:tc>
          <w:tcPr>
            <w:tcW w:w="830" w:type="dxa"/>
          </w:tcPr>
          <w:p w14:paraId="2D27DE70" w14:textId="77777777" w:rsidR="00534ADD" w:rsidRDefault="00534ADD" w:rsidP="003225E8"/>
        </w:tc>
      </w:tr>
    </w:tbl>
    <w:p w14:paraId="68F0CCCB" w14:textId="77777777" w:rsidR="000C5725" w:rsidRDefault="000C5725" w:rsidP="00534ADD"/>
    <w:p w14:paraId="200EB46E" w14:textId="6FC1629B" w:rsidR="00534ADD" w:rsidRDefault="00534ADD" w:rsidP="00534ADD">
      <w:r>
        <w:t xml:space="preserve">Comments: </w:t>
      </w:r>
    </w:p>
    <w:p w14:paraId="37032903" w14:textId="4514A9CB" w:rsidR="001544C6" w:rsidRDefault="00702E8B" w:rsidP="00AC4D3E">
      <w:pPr>
        <w:pStyle w:val="ListParagraph"/>
        <w:numPr>
          <w:ilvl w:val="0"/>
          <w:numId w:val="4"/>
        </w:numPr>
      </w:pPr>
      <w:proofErr w:type="gramStart"/>
      <w:r>
        <w:t>Yes</w:t>
      </w:r>
      <w:proofErr w:type="gramEnd"/>
      <w:r>
        <w:t xml:space="preserve"> the essential nature of them is understood and accepted but they may benefit from more discussion about the expectations of members leading on topics outside of the meeting calendar?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5E9C2391" w14:textId="77777777" w:rsidTr="003225E8">
        <w:tc>
          <w:tcPr>
            <w:tcW w:w="4741" w:type="dxa"/>
          </w:tcPr>
          <w:p w14:paraId="4084F52C" w14:textId="77777777" w:rsidR="00B82D46" w:rsidRPr="00D3712B" w:rsidRDefault="00B82D46" w:rsidP="003225E8">
            <w:pPr>
              <w:rPr>
                <w:b/>
              </w:rPr>
            </w:pPr>
            <w:r w:rsidRPr="00D3712B">
              <w:rPr>
                <w:b/>
              </w:rPr>
              <w:t>Effectiveness of the committee</w:t>
            </w:r>
          </w:p>
        </w:tc>
        <w:tc>
          <w:tcPr>
            <w:tcW w:w="1265" w:type="dxa"/>
          </w:tcPr>
          <w:p w14:paraId="47BE633D" w14:textId="77777777" w:rsidR="00B82D46" w:rsidRDefault="00B82D46" w:rsidP="003225E8"/>
        </w:tc>
        <w:tc>
          <w:tcPr>
            <w:tcW w:w="824" w:type="dxa"/>
          </w:tcPr>
          <w:p w14:paraId="6DF1F539" w14:textId="77777777" w:rsidR="00B82D46" w:rsidRDefault="00B82D46" w:rsidP="003225E8"/>
        </w:tc>
        <w:tc>
          <w:tcPr>
            <w:tcW w:w="843" w:type="dxa"/>
          </w:tcPr>
          <w:p w14:paraId="76597248" w14:textId="77777777" w:rsidR="00B82D46" w:rsidRDefault="00B82D46" w:rsidP="003225E8"/>
        </w:tc>
        <w:tc>
          <w:tcPr>
            <w:tcW w:w="1103" w:type="dxa"/>
          </w:tcPr>
          <w:p w14:paraId="6082279E" w14:textId="77777777" w:rsidR="00B82D46" w:rsidRDefault="00B82D46" w:rsidP="003225E8"/>
        </w:tc>
        <w:tc>
          <w:tcPr>
            <w:tcW w:w="830" w:type="dxa"/>
          </w:tcPr>
          <w:p w14:paraId="7C36D527" w14:textId="77777777" w:rsidR="00B82D46" w:rsidRDefault="00B82D46" w:rsidP="003225E8"/>
        </w:tc>
      </w:tr>
      <w:tr w:rsidR="00B82D46" w14:paraId="6E6A13D6" w14:textId="77777777" w:rsidTr="003225E8">
        <w:tc>
          <w:tcPr>
            <w:tcW w:w="4741" w:type="dxa"/>
          </w:tcPr>
          <w:p w14:paraId="270D48D2" w14:textId="77777777" w:rsidR="00B82D46" w:rsidRDefault="00B82D46" w:rsidP="003225E8">
            <w:r>
              <w:t>19. Has the committee obtained feedback on its performance from those interacting with the committee or relying on its work?</w:t>
            </w:r>
          </w:p>
          <w:p w14:paraId="43AF5D48" w14:textId="77777777" w:rsidR="00B82D46" w:rsidRDefault="00B82D46" w:rsidP="003225E8"/>
        </w:tc>
        <w:tc>
          <w:tcPr>
            <w:tcW w:w="1265" w:type="dxa"/>
          </w:tcPr>
          <w:p w14:paraId="399A6774" w14:textId="034D9799" w:rsidR="00B82D46" w:rsidRDefault="00464EE3" w:rsidP="003225E8">
            <w:r>
              <w:t>4</w:t>
            </w:r>
          </w:p>
        </w:tc>
        <w:tc>
          <w:tcPr>
            <w:tcW w:w="824" w:type="dxa"/>
          </w:tcPr>
          <w:p w14:paraId="737F8DE0" w14:textId="4772FDF9" w:rsidR="00B82D46" w:rsidRDefault="00464EE3" w:rsidP="003225E8">
            <w:r>
              <w:t>1</w:t>
            </w:r>
          </w:p>
        </w:tc>
        <w:tc>
          <w:tcPr>
            <w:tcW w:w="843" w:type="dxa"/>
          </w:tcPr>
          <w:p w14:paraId="7F72C82D" w14:textId="2EE444B0" w:rsidR="00B82D46" w:rsidRDefault="00464EE3" w:rsidP="003225E8">
            <w:r>
              <w:t>1</w:t>
            </w:r>
          </w:p>
        </w:tc>
        <w:tc>
          <w:tcPr>
            <w:tcW w:w="1103" w:type="dxa"/>
          </w:tcPr>
          <w:p w14:paraId="717665A6" w14:textId="5E229EE7" w:rsidR="00B82D46" w:rsidRDefault="00464EE3" w:rsidP="003225E8">
            <w:r>
              <w:t>1</w:t>
            </w:r>
          </w:p>
        </w:tc>
        <w:tc>
          <w:tcPr>
            <w:tcW w:w="830" w:type="dxa"/>
          </w:tcPr>
          <w:p w14:paraId="66268285" w14:textId="77777777" w:rsidR="00B82D46" w:rsidRDefault="00B82D46" w:rsidP="003225E8"/>
        </w:tc>
      </w:tr>
    </w:tbl>
    <w:p w14:paraId="29B54AB2" w14:textId="7687EBAE" w:rsidR="00534ADD" w:rsidRDefault="00534ADD" w:rsidP="00073584"/>
    <w:p w14:paraId="61459822" w14:textId="77777777" w:rsidR="00B82D46" w:rsidRDefault="00B82D46" w:rsidP="00B82D46">
      <w:r>
        <w:t>Comments:</w:t>
      </w:r>
    </w:p>
    <w:p w14:paraId="19EC91C9" w14:textId="77777777" w:rsidR="00BD0E5C" w:rsidRDefault="00BD0E5C" w:rsidP="00BD0E5C">
      <w:pPr>
        <w:pStyle w:val="ListParagraph"/>
        <w:numPr>
          <w:ilvl w:val="0"/>
          <w:numId w:val="4"/>
        </w:numPr>
        <w:spacing w:after="0" w:line="240" w:lineRule="auto"/>
        <w:rPr>
          <w:rFonts w:ascii="Calibri" w:eastAsia="Calibri" w:hAnsi="Calibri" w:cs="Calibri"/>
        </w:rPr>
      </w:pPr>
      <w:r w:rsidRPr="00BD0E5C">
        <w:rPr>
          <w:rFonts w:ascii="Calibri" w:eastAsia="Calibri" w:hAnsi="Calibri" w:cs="Calibri"/>
        </w:rPr>
        <w:t>Could benefit from being more explicit.</w:t>
      </w:r>
    </w:p>
    <w:p w14:paraId="2ED00B76" w14:textId="43B1DF32" w:rsidR="00702E8B" w:rsidRPr="00BD0E5C" w:rsidRDefault="00702E8B" w:rsidP="00BD0E5C">
      <w:pPr>
        <w:pStyle w:val="ListParagraph"/>
        <w:numPr>
          <w:ilvl w:val="0"/>
          <w:numId w:val="4"/>
        </w:numPr>
        <w:spacing w:after="0" w:line="240" w:lineRule="auto"/>
        <w:rPr>
          <w:rFonts w:ascii="Calibri" w:eastAsia="Calibri" w:hAnsi="Calibri" w:cs="Calibri"/>
        </w:rPr>
      </w:pPr>
      <w:r>
        <w:t>This is a regular feature both formally and informally. The general impression is that the staff feel both supported and challenged by the committee?</w:t>
      </w:r>
    </w:p>
    <w:p w14:paraId="7ADB57A6" w14:textId="77777777" w:rsidR="0062701E" w:rsidRPr="00BD0E5C" w:rsidRDefault="0062701E" w:rsidP="00BD0E5C">
      <w:pPr>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47B1D147" w14:textId="77777777" w:rsidTr="003225E8">
        <w:tc>
          <w:tcPr>
            <w:tcW w:w="4741" w:type="dxa"/>
          </w:tcPr>
          <w:p w14:paraId="50D4805D" w14:textId="77777777" w:rsidR="00B82D46" w:rsidRDefault="00B82D46" w:rsidP="003225E8">
            <w:r>
              <w:t>20. Has the committee evaluated whether and how it is adding value to the organisation?</w:t>
            </w:r>
          </w:p>
          <w:p w14:paraId="034D5252" w14:textId="77777777" w:rsidR="00B82D46" w:rsidRDefault="00B82D46" w:rsidP="003225E8"/>
        </w:tc>
        <w:tc>
          <w:tcPr>
            <w:tcW w:w="1265" w:type="dxa"/>
          </w:tcPr>
          <w:p w14:paraId="485BC1CB" w14:textId="3CEC2E82" w:rsidR="00B82D46" w:rsidRDefault="00464EE3" w:rsidP="003225E8">
            <w:r>
              <w:t>3</w:t>
            </w:r>
          </w:p>
        </w:tc>
        <w:tc>
          <w:tcPr>
            <w:tcW w:w="824" w:type="dxa"/>
          </w:tcPr>
          <w:p w14:paraId="032676D2" w14:textId="77777777" w:rsidR="00B82D46" w:rsidRDefault="00B82D46" w:rsidP="003225E8">
            <w:r>
              <w:t xml:space="preserve"> </w:t>
            </w:r>
            <w:r>
              <w:br/>
            </w:r>
          </w:p>
        </w:tc>
        <w:tc>
          <w:tcPr>
            <w:tcW w:w="843" w:type="dxa"/>
          </w:tcPr>
          <w:p w14:paraId="75A91A3F" w14:textId="5111DE9E" w:rsidR="00B82D46" w:rsidRDefault="00464EE3" w:rsidP="003225E8">
            <w:r>
              <w:t>3</w:t>
            </w:r>
          </w:p>
        </w:tc>
        <w:tc>
          <w:tcPr>
            <w:tcW w:w="1103" w:type="dxa"/>
          </w:tcPr>
          <w:p w14:paraId="7360D96C" w14:textId="600FAF46" w:rsidR="00B82D46" w:rsidRDefault="00464EE3" w:rsidP="003225E8">
            <w:r>
              <w:t>1</w:t>
            </w:r>
          </w:p>
        </w:tc>
        <w:tc>
          <w:tcPr>
            <w:tcW w:w="830" w:type="dxa"/>
          </w:tcPr>
          <w:p w14:paraId="658202C9" w14:textId="77777777" w:rsidR="00B82D46" w:rsidRDefault="00B82D46" w:rsidP="003225E8"/>
        </w:tc>
      </w:tr>
    </w:tbl>
    <w:p w14:paraId="576964A0" w14:textId="0BB67F17" w:rsidR="00B82D46" w:rsidRDefault="00B82D46" w:rsidP="00073584"/>
    <w:p w14:paraId="4D2A9CB6" w14:textId="77777777" w:rsidR="00B82D46" w:rsidRDefault="00B82D46" w:rsidP="00B82D46">
      <w:r>
        <w:t>Comments:</w:t>
      </w:r>
    </w:p>
    <w:p w14:paraId="1FCF7284" w14:textId="77777777" w:rsidR="00275363" w:rsidRDefault="00275363" w:rsidP="00275363">
      <w:pPr>
        <w:pStyle w:val="ListParagraph"/>
        <w:numPr>
          <w:ilvl w:val="0"/>
          <w:numId w:val="4"/>
        </w:numPr>
        <w:spacing w:after="0" w:line="240" w:lineRule="auto"/>
        <w:rPr>
          <w:rFonts w:ascii="Calibri" w:eastAsia="Calibri" w:hAnsi="Calibri" w:cs="Calibri"/>
        </w:rPr>
      </w:pPr>
      <w:r w:rsidRPr="00BD0E5C">
        <w:rPr>
          <w:rFonts w:ascii="Calibri" w:eastAsia="Calibri" w:hAnsi="Calibri" w:cs="Calibri"/>
        </w:rPr>
        <w:t>Could benefit from being more explicit.</w:t>
      </w:r>
    </w:p>
    <w:p w14:paraId="0D2690B7" w14:textId="6E9713FF" w:rsidR="00A11C95" w:rsidRPr="00BD0E5C" w:rsidRDefault="00A11C95" w:rsidP="00275363">
      <w:pPr>
        <w:pStyle w:val="ListParagraph"/>
        <w:numPr>
          <w:ilvl w:val="0"/>
          <w:numId w:val="4"/>
        </w:numPr>
        <w:spacing w:after="0" w:line="240" w:lineRule="auto"/>
        <w:rPr>
          <w:rFonts w:ascii="Calibri" w:eastAsia="Calibri" w:hAnsi="Calibri" w:cs="Calibri"/>
        </w:rPr>
      </w:pPr>
      <w:r>
        <w:t>This could be developed more I feel, especially as the financial, political and legislative environment begin to change and become more volatile/ Could we benefit form a separate session on value away from the core meeting structure?</w:t>
      </w:r>
    </w:p>
    <w:p w14:paraId="70B83B91" w14:textId="77777777" w:rsidR="00BD0E5C" w:rsidRDefault="00BD0E5C" w:rsidP="00275363">
      <w:pPr>
        <w:pStyle w:val="ListParagraph"/>
      </w:pPr>
    </w:p>
    <w:p w14:paraId="0347583B" w14:textId="77777777" w:rsidR="00696190" w:rsidRPr="00E65EF2" w:rsidRDefault="00696190" w:rsidP="000B401E">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0C88EAC2" w14:textId="77777777" w:rsidTr="003225E8">
        <w:tc>
          <w:tcPr>
            <w:tcW w:w="4741" w:type="dxa"/>
          </w:tcPr>
          <w:p w14:paraId="5101D568" w14:textId="77777777" w:rsidR="00B82D46" w:rsidRDefault="00B82D46" w:rsidP="003225E8">
            <w:r>
              <w:t>21. Does the committee have an action plan to improve any areas of weakness?</w:t>
            </w:r>
          </w:p>
          <w:p w14:paraId="4E64D198" w14:textId="77777777" w:rsidR="00B82D46" w:rsidRDefault="00B82D46" w:rsidP="003225E8"/>
        </w:tc>
        <w:tc>
          <w:tcPr>
            <w:tcW w:w="1265" w:type="dxa"/>
          </w:tcPr>
          <w:p w14:paraId="0CC9A165" w14:textId="73EEF189" w:rsidR="00B82D46" w:rsidRDefault="00464EE3" w:rsidP="003225E8">
            <w:r>
              <w:t>5</w:t>
            </w:r>
          </w:p>
        </w:tc>
        <w:tc>
          <w:tcPr>
            <w:tcW w:w="824" w:type="dxa"/>
          </w:tcPr>
          <w:p w14:paraId="2E4145C2" w14:textId="77777777" w:rsidR="00B82D46" w:rsidRDefault="00B82D46" w:rsidP="003225E8"/>
        </w:tc>
        <w:tc>
          <w:tcPr>
            <w:tcW w:w="843" w:type="dxa"/>
          </w:tcPr>
          <w:p w14:paraId="191DE172" w14:textId="2D852B1F" w:rsidR="00B82D46" w:rsidRDefault="00464EE3" w:rsidP="003225E8">
            <w:r>
              <w:t>1</w:t>
            </w:r>
          </w:p>
        </w:tc>
        <w:tc>
          <w:tcPr>
            <w:tcW w:w="1103" w:type="dxa"/>
          </w:tcPr>
          <w:p w14:paraId="2A5E8E35" w14:textId="2846AEA7" w:rsidR="00B82D46" w:rsidRDefault="00464EE3" w:rsidP="003225E8">
            <w:r>
              <w:t>1</w:t>
            </w:r>
          </w:p>
        </w:tc>
        <w:tc>
          <w:tcPr>
            <w:tcW w:w="830" w:type="dxa"/>
          </w:tcPr>
          <w:p w14:paraId="08825F26" w14:textId="249DFE2A" w:rsidR="00B82D46" w:rsidRDefault="00B82D46" w:rsidP="003225E8"/>
        </w:tc>
      </w:tr>
    </w:tbl>
    <w:p w14:paraId="73365737" w14:textId="7BA2BF8F" w:rsidR="00B82D46" w:rsidRDefault="00B82D46" w:rsidP="00073584"/>
    <w:p w14:paraId="204E433E" w14:textId="77777777" w:rsidR="00F9583A" w:rsidRDefault="00F9583A" w:rsidP="00F9583A">
      <w:r>
        <w:lastRenderedPageBreak/>
        <w:t xml:space="preserve">Comments: </w:t>
      </w:r>
    </w:p>
    <w:p w14:paraId="4547035E" w14:textId="3D4C9AFE" w:rsidR="00275363" w:rsidRDefault="00275363" w:rsidP="00275363">
      <w:pPr>
        <w:pStyle w:val="ListParagraph"/>
        <w:numPr>
          <w:ilvl w:val="0"/>
          <w:numId w:val="4"/>
        </w:numPr>
        <w:spacing w:after="0" w:line="240" w:lineRule="auto"/>
        <w:rPr>
          <w:rFonts w:ascii="Calibri" w:eastAsia="Calibri" w:hAnsi="Calibri" w:cs="Calibri"/>
        </w:rPr>
      </w:pPr>
      <w:r w:rsidRPr="00275363">
        <w:rPr>
          <w:rFonts w:ascii="Calibri" w:eastAsia="Calibri" w:hAnsi="Calibri" w:cs="Calibri"/>
        </w:rPr>
        <w:t>Could benefit from being more explicit. However, this annual exercise results in a plan of action.</w:t>
      </w:r>
    </w:p>
    <w:p w14:paraId="4F49C685" w14:textId="5C51B4BB" w:rsidR="00A11C95" w:rsidRPr="00275363" w:rsidRDefault="00A11C95" w:rsidP="00275363">
      <w:pPr>
        <w:pStyle w:val="ListParagraph"/>
        <w:numPr>
          <w:ilvl w:val="0"/>
          <w:numId w:val="4"/>
        </w:numPr>
        <w:spacing w:after="0" w:line="240" w:lineRule="auto"/>
        <w:rPr>
          <w:rFonts w:ascii="Calibri" w:eastAsia="Calibri" w:hAnsi="Calibri" w:cs="Calibri"/>
        </w:rPr>
      </w:pPr>
      <w:proofErr w:type="gramStart"/>
      <w:r>
        <w:t>Yes</w:t>
      </w:r>
      <w:proofErr w:type="gramEnd"/>
      <w:r>
        <w:t xml:space="preserve"> the committee has a clear action planning process</w:t>
      </w:r>
    </w:p>
    <w:p w14:paraId="75766D33" w14:textId="6559B61C" w:rsidR="00F9583A" w:rsidRPr="00360B3E" w:rsidRDefault="00F9583A" w:rsidP="009557FA">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9583A" w14:paraId="2E04E7B1" w14:textId="77777777" w:rsidTr="003225E8">
        <w:tc>
          <w:tcPr>
            <w:tcW w:w="4741" w:type="dxa"/>
          </w:tcPr>
          <w:p w14:paraId="63043A7D" w14:textId="77777777" w:rsidR="00F9583A" w:rsidRDefault="00F9583A" w:rsidP="003225E8">
            <w:r>
              <w:t>22.(a) Is an annual evaluation undertaken to assess whether the committee is fulfilling its terms of reference and that adequate consideration has been given to all core areas?</w:t>
            </w:r>
          </w:p>
          <w:p w14:paraId="3444AC32" w14:textId="77777777" w:rsidR="00F9583A" w:rsidRDefault="00F9583A" w:rsidP="003225E8"/>
        </w:tc>
        <w:tc>
          <w:tcPr>
            <w:tcW w:w="1265" w:type="dxa"/>
          </w:tcPr>
          <w:p w14:paraId="498ECB63" w14:textId="2EE740F1" w:rsidR="00F9583A" w:rsidRDefault="00464EE3" w:rsidP="003225E8">
            <w:r>
              <w:t>7</w:t>
            </w:r>
          </w:p>
        </w:tc>
        <w:tc>
          <w:tcPr>
            <w:tcW w:w="824" w:type="dxa"/>
          </w:tcPr>
          <w:p w14:paraId="061D6AE9" w14:textId="77777777" w:rsidR="00F9583A" w:rsidRDefault="00F9583A" w:rsidP="003225E8"/>
        </w:tc>
        <w:tc>
          <w:tcPr>
            <w:tcW w:w="843" w:type="dxa"/>
          </w:tcPr>
          <w:p w14:paraId="319B2D3C" w14:textId="77777777" w:rsidR="00F9583A" w:rsidRDefault="00F9583A" w:rsidP="003225E8"/>
        </w:tc>
        <w:tc>
          <w:tcPr>
            <w:tcW w:w="1103" w:type="dxa"/>
          </w:tcPr>
          <w:p w14:paraId="2923204E" w14:textId="2B7219A8" w:rsidR="00F9583A" w:rsidRDefault="00F9583A" w:rsidP="003225E8"/>
        </w:tc>
        <w:tc>
          <w:tcPr>
            <w:tcW w:w="830" w:type="dxa"/>
          </w:tcPr>
          <w:p w14:paraId="439B0B14" w14:textId="77777777" w:rsidR="00F9583A" w:rsidRDefault="00F9583A" w:rsidP="003225E8"/>
        </w:tc>
      </w:tr>
    </w:tbl>
    <w:p w14:paraId="2D9BBBCC" w14:textId="0D393A96" w:rsidR="00B82D46" w:rsidRDefault="00B82D46" w:rsidP="00073584"/>
    <w:p w14:paraId="274B2B5B" w14:textId="3DAC4D4D" w:rsidR="00F9583A" w:rsidRDefault="00F9583A" w:rsidP="009201B2">
      <w:r>
        <w:t xml:space="preserve">Comments: </w:t>
      </w:r>
    </w:p>
    <w:p w14:paraId="2502F7B0" w14:textId="77777777" w:rsidR="00545D64" w:rsidRDefault="00545D64" w:rsidP="00545D64">
      <w:pPr>
        <w:pStyle w:val="ListParagraph"/>
        <w:numPr>
          <w:ilvl w:val="0"/>
          <w:numId w:val="4"/>
        </w:numPr>
        <w:spacing w:after="0" w:line="240" w:lineRule="auto"/>
        <w:rPr>
          <w:rFonts w:ascii="Calibri" w:eastAsia="Calibri" w:hAnsi="Calibri" w:cs="Calibri"/>
        </w:rPr>
      </w:pPr>
      <w:r w:rsidRPr="00545D64">
        <w:rPr>
          <w:rFonts w:ascii="Calibri" w:eastAsia="Calibri" w:hAnsi="Calibri" w:cs="Calibri"/>
        </w:rPr>
        <w:t>Adequacy consideration could benefit from being more explicit.</w:t>
      </w:r>
    </w:p>
    <w:p w14:paraId="4D935E49" w14:textId="299500EB" w:rsidR="00A11C95" w:rsidRPr="00545D64" w:rsidRDefault="00A11C95" w:rsidP="00545D64">
      <w:pPr>
        <w:pStyle w:val="ListParagraph"/>
        <w:numPr>
          <w:ilvl w:val="0"/>
          <w:numId w:val="4"/>
        </w:numPr>
        <w:spacing w:after="0" w:line="240" w:lineRule="auto"/>
        <w:rPr>
          <w:rFonts w:ascii="Calibri" w:eastAsia="Calibri" w:hAnsi="Calibri" w:cs="Calibri"/>
        </w:rPr>
      </w:pPr>
      <w:proofErr w:type="gramStart"/>
      <w:r>
        <w:t>Yes</w:t>
      </w:r>
      <w:proofErr w:type="gramEnd"/>
      <w:r>
        <w:t xml:space="preserve"> this is discussed</w:t>
      </w:r>
    </w:p>
    <w:p w14:paraId="0AB6977F" w14:textId="77777777" w:rsidR="00545D64" w:rsidRDefault="00545D64" w:rsidP="00545D64">
      <w:pPr>
        <w:pStyle w:val="ListParagraph"/>
      </w:pPr>
    </w:p>
    <w:p w14:paraId="15FD795C" w14:textId="77777777" w:rsidR="009557FA" w:rsidRPr="00BC53AB" w:rsidRDefault="009557FA" w:rsidP="00BC53AB">
      <w:pPr>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9583A" w14:paraId="14CF238E" w14:textId="77777777" w:rsidTr="003225E8">
        <w:tc>
          <w:tcPr>
            <w:tcW w:w="4741" w:type="dxa"/>
          </w:tcPr>
          <w:p w14:paraId="1A82B7E0" w14:textId="77777777" w:rsidR="00F9583A" w:rsidRDefault="00F9583A" w:rsidP="003225E8">
            <w:r>
              <w:t>22.(b) Where coverage of core areas has been found to be limited, are plans in place to address this?</w:t>
            </w:r>
          </w:p>
          <w:p w14:paraId="23D4DE6C" w14:textId="77777777" w:rsidR="00F9583A" w:rsidRDefault="00F9583A" w:rsidP="003225E8"/>
        </w:tc>
        <w:tc>
          <w:tcPr>
            <w:tcW w:w="1265" w:type="dxa"/>
          </w:tcPr>
          <w:p w14:paraId="3865AB1A" w14:textId="2EF392FA" w:rsidR="00F9583A" w:rsidRDefault="00464EE3" w:rsidP="003225E8">
            <w:r>
              <w:t>5</w:t>
            </w:r>
          </w:p>
        </w:tc>
        <w:tc>
          <w:tcPr>
            <w:tcW w:w="824" w:type="dxa"/>
          </w:tcPr>
          <w:p w14:paraId="2F61E46E" w14:textId="77777777" w:rsidR="00F9583A" w:rsidRDefault="00F9583A" w:rsidP="003225E8"/>
        </w:tc>
        <w:tc>
          <w:tcPr>
            <w:tcW w:w="843" w:type="dxa"/>
          </w:tcPr>
          <w:p w14:paraId="59851D96" w14:textId="119CDF59" w:rsidR="00F9583A" w:rsidRDefault="00464EE3" w:rsidP="003225E8">
            <w:r>
              <w:t>1</w:t>
            </w:r>
          </w:p>
        </w:tc>
        <w:tc>
          <w:tcPr>
            <w:tcW w:w="1103" w:type="dxa"/>
          </w:tcPr>
          <w:p w14:paraId="62CCE439" w14:textId="55FBFBEC" w:rsidR="00F9583A" w:rsidRDefault="00464EE3" w:rsidP="003225E8">
            <w:r>
              <w:t>1</w:t>
            </w:r>
          </w:p>
        </w:tc>
        <w:tc>
          <w:tcPr>
            <w:tcW w:w="830" w:type="dxa"/>
          </w:tcPr>
          <w:p w14:paraId="695C4BA7" w14:textId="53B2C976" w:rsidR="00F9583A" w:rsidRDefault="00F9583A" w:rsidP="003225E8"/>
        </w:tc>
      </w:tr>
    </w:tbl>
    <w:p w14:paraId="67893254" w14:textId="6993C8EA" w:rsidR="00F9583A" w:rsidRDefault="00F9583A" w:rsidP="00073584"/>
    <w:p w14:paraId="61F55AFE" w14:textId="77777777" w:rsidR="00F9583A" w:rsidRDefault="00F9583A" w:rsidP="00F9583A">
      <w:r>
        <w:t xml:space="preserve">Comments: </w:t>
      </w:r>
    </w:p>
    <w:p w14:paraId="0E929228" w14:textId="77777777" w:rsidR="007A2D13" w:rsidRDefault="007A2D13" w:rsidP="007A2D13">
      <w:pPr>
        <w:pStyle w:val="ListParagraph"/>
        <w:numPr>
          <w:ilvl w:val="0"/>
          <w:numId w:val="4"/>
        </w:numPr>
        <w:spacing w:after="0" w:line="240" w:lineRule="auto"/>
        <w:rPr>
          <w:rFonts w:ascii="Calibri" w:eastAsia="Calibri" w:hAnsi="Calibri" w:cs="Calibri"/>
        </w:rPr>
      </w:pPr>
      <w:r w:rsidRPr="007A2D13">
        <w:rPr>
          <w:rFonts w:ascii="Calibri" w:eastAsia="Calibri" w:hAnsi="Calibri" w:cs="Calibri"/>
        </w:rPr>
        <w:t>Could benefit from being more explicit.</w:t>
      </w:r>
    </w:p>
    <w:p w14:paraId="6D8FA82C" w14:textId="0A7E3187" w:rsidR="0090173E" w:rsidRPr="007A2D13" w:rsidRDefault="0090173E" w:rsidP="007A2D13">
      <w:pPr>
        <w:pStyle w:val="ListParagraph"/>
        <w:numPr>
          <w:ilvl w:val="0"/>
          <w:numId w:val="4"/>
        </w:numPr>
        <w:spacing w:after="0" w:line="240" w:lineRule="auto"/>
        <w:rPr>
          <w:rFonts w:ascii="Calibri" w:eastAsia="Calibri" w:hAnsi="Calibri" w:cs="Calibri"/>
        </w:rPr>
      </w:pPr>
      <w:r>
        <w:t>I am not sure as to whether t</w:t>
      </w:r>
      <w:r w:rsidR="00897C12">
        <w:t>h</w:t>
      </w:r>
      <w:r>
        <w:t>is has been necessary recently</w:t>
      </w:r>
    </w:p>
    <w:p w14:paraId="02CB2DC0" w14:textId="77777777" w:rsidR="007A2D13" w:rsidRDefault="007A2D13" w:rsidP="007A2D13">
      <w:pPr>
        <w:pStyle w:val="ListParagraph"/>
      </w:pPr>
    </w:p>
    <w:p w14:paraId="3736F41D" w14:textId="77777777" w:rsidR="00BC53AB" w:rsidRPr="00BC53AB" w:rsidRDefault="00BC53AB" w:rsidP="00BC53AB">
      <w:pPr>
        <w:pStyle w:val="ListParagraph"/>
        <w:spacing w:after="0" w:line="240" w:lineRule="auto"/>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6B9D85D6" w14:textId="77777777" w:rsidTr="003225E8">
        <w:tc>
          <w:tcPr>
            <w:tcW w:w="4741" w:type="dxa"/>
          </w:tcPr>
          <w:p w14:paraId="7533E280" w14:textId="77777777" w:rsidR="00C15097" w:rsidRDefault="00C15097" w:rsidP="003225E8">
            <w:r>
              <w:t xml:space="preserve">23. </w:t>
            </w:r>
            <w:r w:rsidRPr="00FF1E7A">
              <w:t>Is there a clear ‘forward plan’ which sets out how the committee will meet the objectives set out in the terms of reference?</w:t>
            </w:r>
          </w:p>
          <w:p w14:paraId="628539B7" w14:textId="77777777" w:rsidR="00C15097" w:rsidRDefault="00C15097" w:rsidP="003225E8"/>
        </w:tc>
        <w:tc>
          <w:tcPr>
            <w:tcW w:w="1265" w:type="dxa"/>
          </w:tcPr>
          <w:p w14:paraId="2C040D01" w14:textId="09673CAA" w:rsidR="00C15097" w:rsidRDefault="00464EE3" w:rsidP="003225E8">
            <w:r>
              <w:t>5</w:t>
            </w:r>
          </w:p>
        </w:tc>
        <w:tc>
          <w:tcPr>
            <w:tcW w:w="824" w:type="dxa"/>
          </w:tcPr>
          <w:p w14:paraId="3273ABF1" w14:textId="77777777" w:rsidR="00C15097" w:rsidRDefault="00C15097" w:rsidP="003225E8"/>
        </w:tc>
        <w:tc>
          <w:tcPr>
            <w:tcW w:w="843" w:type="dxa"/>
          </w:tcPr>
          <w:p w14:paraId="1A980875" w14:textId="7F586BD6" w:rsidR="00C15097" w:rsidRDefault="00464EE3" w:rsidP="003225E8">
            <w:r>
              <w:t>1</w:t>
            </w:r>
          </w:p>
        </w:tc>
        <w:tc>
          <w:tcPr>
            <w:tcW w:w="1103" w:type="dxa"/>
          </w:tcPr>
          <w:p w14:paraId="5589240E" w14:textId="44251E37" w:rsidR="00C15097" w:rsidRDefault="00464EE3" w:rsidP="003225E8">
            <w:r>
              <w:t>1</w:t>
            </w:r>
          </w:p>
        </w:tc>
        <w:tc>
          <w:tcPr>
            <w:tcW w:w="830" w:type="dxa"/>
          </w:tcPr>
          <w:p w14:paraId="093905BB" w14:textId="77777777" w:rsidR="00C15097" w:rsidRDefault="00C15097" w:rsidP="003225E8"/>
        </w:tc>
      </w:tr>
    </w:tbl>
    <w:p w14:paraId="658F9A0A" w14:textId="75E6EA72" w:rsidR="00F9583A" w:rsidRDefault="00F9583A" w:rsidP="00073584"/>
    <w:p w14:paraId="0B5A66F3" w14:textId="77777777" w:rsidR="00C15097" w:rsidRDefault="00C15097" w:rsidP="00C15097">
      <w:r>
        <w:t>Comments:</w:t>
      </w:r>
    </w:p>
    <w:p w14:paraId="712035D5" w14:textId="77777777" w:rsidR="007A2D13" w:rsidRPr="00570ED5" w:rsidRDefault="007A2D13" w:rsidP="007A2D13">
      <w:pPr>
        <w:pStyle w:val="ListParagraph"/>
        <w:numPr>
          <w:ilvl w:val="0"/>
          <w:numId w:val="4"/>
        </w:numPr>
        <w:spacing w:after="0" w:line="240" w:lineRule="auto"/>
        <w:rPr>
          <w:rFonts w:ascii="Calibri" w:eastAsia="Calibri" w:hAnsi="Calibri" w:cs="Calibri"/>
        </w:rPr>
      </w:pPr>
      <w:r w:rsidRPr="00570ED5">
        <w:rPr>
          <w:rFonts w:ascii="Calibri" w:eastAsia="Calibri" w:hAnsi="Calibri" w:cs="Calibri"/>
        </w:rPr>
        <w:t>But could probably be done more explicitly in collaborative session with the aid of an underpinning mapping in the form of a compliance matrix.</w:t>
      </w:r>
    </w:p>
    <w:p w14:paraId="39900A7C" w14:textId="3B6DC6BD" w:rsidR="0090173E" w:rsidRPr="00570ED5" w:rsidRDefault="0090173E" w:rsidP="007A2D13">
      <w:pPr>
        <w:pStyle w:val="ListParagraph"/>
        <w:numPr>
          <w:ilvl w:val="0"/>
          <w:numId w:val="4"/>
        </w:numPr>
        <w:spacing w:after="0" w:line="240" w:lineRule="auto"/>
        <w:rPr>
          <w:rFonts w:ascii="Calibri" w:eastAsia="Calibri" w:hAnsi="Calibri" w:cs="Calibri"/>
        </w:rPr>
      </w:pPr>
      <w:r w:rsidRPr="00570ED5">
        <w:t xml:space="preserve">For me the process makes sense and does have a logical </w:t>
      </w:r>
      <w:proofErr w:type="gramStart"/>
      <w:r w:rsidRPr="00570ED5">
        <w:t>structure ,</w:t>
      </w:r>
      <w:proofErr w:type="gramEnd"/>
      <w:r w:rsidRPr="00570ED5">
        <w:t xml:space="preserve"> whether it could do so in a more targeted manner might be worth consideration</w:t>
      </w:r>
    </w:p>
    <w:p w14:paraId="68AF5920" w14:textId="77777777" w:rsidR="007A2D13" w:rsidRDefault="007A2D13" w:rsidP="007A2D13">
      <w:pPr>
        <w:pStyle w:val="ListParagraph"/>
      </w:pPr>
    </w:p>
    <w:p w14:paraId="2E78C26B" w14:textId="77777777" w:rsidR="00263DF9" w:rsidRPr="00E65EF2" w:rsidRDefault="00263DF9" w:rsidP="000B401E">
      <w:pPr>
        <w:pStyle w:val="ListParagraph"/>
        <w:rPr>
          <w:rFonts w:ascii="Calibri" w:eastAsia="Calibri" w:hAnsi="Calibri" w:cs="Calibri"/>
        </w:rPr>
      </w:pPr>
    </w:p>
    <w:p w14:paraId="091B6B54" w14:textId="2060934E" w:rsidR="00C15097" w:rsidRPr="00E55425" w:rsidRDefault="00C15097" w:rsidP="001A58DF">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3C8C6954" w14:textId="77777777" w:rsidTr="003225E8">
        <w:tc>
          <w:tcPr>
            <w:tcW w:w="4741" w:type="dxa"/>
          </w:tcPr>
          <w:p w14:paraId="503B24F3" w14:textId="77777777" w:rsidR="00C15097" w:rsidRDefault="00C15097" w:rsidP="003225E8">
            <w:r>
              <w:lastRenderedPageBreak/>
              <w:t xml:space="preserve">24. </w:t>
            </w:r>
            <w:r w:rsidRPr="00FF1E7A">
              <w:t xml:space="preserve">Has the committee considered whether all standing items on the agenda are truly adding value to the committee’s work? </w:t>
            </w:r>
          </w:p>
          <w:p w14:paraId="08056AA1" w14:textId="77777777" w:rsidR="00C15097" w:rsidRDefault="00C15097" w:rsidP="003225E8"/>
        </w:tc>
        <w:tc>
          <w:tcPr>
            <w:tcW w:w="1265" w:type="dxa"/>
          </w:tcPr>
          <w:p w14:paraId="52D848A0" w14:textId="3036B63C" w:rsidR="00C15097" w:rsidRDefault="00BD27E6" w:rsidP="003225E8">
            <w:r>
              <w:t>3</w:t>
            </w:r>
          </w:p>
        </w:tc>
        <w:tc>
          <w:tcPr>
            <w:tcW w:w="824" w:type="dxa"/>
          </w:tcPr>
          <w:p w14:paraId="4E670D6C" w14:textId="3862AA9F" w:rsidR="00C15097" w:rsidRDefault="00BD27E6" w:rsidP="003225E8">
            <w:r>
              <w:t>1</w:t>
            </w:r>
          </w:p>
        </w:tc>
        <w:tc>
          <w:tcPr>
            <w:tcW w:w="843" w:type="dxa"/>
          </w:tcPr>
          <w:p w14:paraId="627AC645" w14:textId="72F49A25" w:rsidR="00C15097" w:rsidRDefault="00BD27E6" w:rsidP="003225E8">
            <w:r>
              <w:t>2</w:t>
            </w:r>
          </w:p>
        </w:tc>
        <w:tc>
          <w:tcPr>
            <w:tcW w:w="1103" w:type="dxa"/>
          </w:tcPr>
          <w:p w14:paraId="1B151D56" w14:textId="6AC5286B" w:rsidR="00C15097" w:rsidRDefault="00BD27E6" w:rsidP="003225E8">
            <w:r>
              <w:t>1</w:t>
            </w:r>
          </w:p>
        </w:tc>
        <w:tc>
          <w:tcPr>
            <w:tcW w:w="830" w:type="dxa"/>
          </w:tcPr>
          <w:p w14:paraId="14131EAC" w14:textId="77777777" w:rsidR="00C15097" w:rsidRDefault="00C15097" w:rsidP="003225E8"/>
        </w:tc>
      </w:tr>
    </w:tbl>
    <w:p w14:paraId="36BCFD9E" w14:textId="77777777" w:rsidR="00C15097" w:rsidRDefault="00C15097" w:rsidP="00073584"/>
    <w:p w14:paraId="6778F2FB" w14:textId="77777777" w:rsidR="00C15097" w:rsidRDefault="00C15097" w:rsidP="00C15097">
      <w:r>
        <w:t>Comments:</w:t>
      </w:r>
    </w:p>
    <w:p w14:paraId="506081A4" w14:textId="0AFDFBEF" w:rsidR="009D0757" w:rsidRPr="00570ED5" w:rsidRDefault="009D0757" w:rsidP="009D0757">
      <w:pPr>
        <w:pStyle w:val="ListParagraph"/>
        <w:numPr>
          <w:ilvl w:val="0"/>
          <w:numId w:val="4"/>
        </w:numPr>
      </w:pPr>
      <w:r w:rsidRPr="00570ED5">
        <w:rPr>
          <w:rFonts w:ascii="Calibri" w:eastAsia="Calibri" w:hAnsi="Calibri" w:cs="Calibri"/>
        </w:rPr>
        <w:t>But could probably be done more explicitly in collaborative session.</w:t>
      </w:r>
    </w:p>
    <w:p w14:paraId="1029B7F8" w14:textId="37909128" w:rsidR="0090173E" w:rsidRDefault="0090173E" w:rsidP="009D0757">
      <w:pPr>
        <w:pStyle w:val="ListParagraph"/>
        <w:numPr>
          <w:ilvl w:val="0"/>
          <w:numId w:val="4"/>
        </w:numPr>
      </w:pPr>
      <w:r>
        <w:t xml:space="preserve">We have discussed specific items and their appropriateness but there may be an opportunity with a new chair </w:t>
      </w:r>
      <w:proofErr w:type="gramStart"/>
      <w:r>
        <w:t>appointment ,</w:t>
      </w:r>
      <w:proofErr w:type="gramEnd"/>
      <w:r>
        <w:t xml:space="preserve"> to review the content and the order of the agenda.</w:t>
      </w:r>
    </w:p>
    <w:p w14:paraId="2E458310" w14:textId="77777777" w:rsidR="00C15097" w:rsidRDefault="00C15097" w:rsidP="00073584"/>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4AA7B719" w14:textId="77777777" w:rsidTr="003225E8">
        <w:tc>
          <w:tcPr>
            <w:tcW w:w="4741" w:type="dxa"/>
          </w:tcPr>
          <w:p w14:paraId="5BF08886" w14:textId="77777777" w:rsidR="00C15097" w:rsidRDefault="00C15097" w:rsidP="003225E8">
            <w:r>
              <w:t xml:space="preserve">25. </w:t>
            </w:r>
            <w:r w:rsidRPr="00FF1E7A">
              <w:t xml:space="preserve">Is there appropriate cooperation between the internal and external auditors?  </w:t>
            </w:r>
          </w:p>
          <w:p w14:paraId="35B26BCD" w14:textId="77777777" w:rsidR="00C15097" w:rsidRDefault="00C15097" w:rsidP="003225E8"/>
        </w:tc>
        <w:tc>
          <w:tcPr>
            <w:tcW w:w="1265" w:type="dxa"/>
          </w:tcPr>
          <w:p w14:paraId="18DE5943" w14:textId="6E11C534" w:rsidR="00C15097" w:rsidRDefault="00BD27E6" w:rsidP="003225E8">
            <w:r>
              <w:t>6</w:t>
            </w:r>
          </w:p>
        </w:tc>
        <w:tc>
          <w:tcPr>
            <w:tcW w:w="824" w:type="dxa"/>
          </w:tcPr>
          <w:p w14:paraId="25132540" w14:textId="77777777" w:rsidR="00C15097" w:rsidRDefault="00C15097" w:rsidP="003225E8"/>
        </w:tc>
        <w:tc>
          <w:tcPr>
            <w:tcW w:w="843" w:type="dxa"/>
          </w:tcPr>
          <w:p w14:paraId="6A88CDC8" w14:textId="18914663" w:rsidR="00C15097" w:rsidRDefault="00C15097" w:rsidP="003225E8"/>
        </w:tc>
        <w:tc>
          <w:tcPr>
            <w:tcW w:w="1103" w:type="dxa"/>
          </w:tcPr>
          <w:p w14:paraId="1D4B6114" w14:textId="08790C45" w:rsidR="00C15097" w:rsidRDefault="00BD27E6" w:rsidP="003225E8">
            <w:r>
              <w:t>1</w:t>
            </w:r>
          </w:p>
        </w:tc>
        <w:tc>
          <w:tcPr>
            <w:tcW w:w="830" w:type="dxa"/>
          </w:tcPr>
          <w:p w14:paraId="6FD7F38F" w14:textId="77777777" w:rsidR="00C15097" w:rsidRDefault="00C15097" w:rsidP="003225E8"/>
        </w:tc>
      </w:tr>
    </w:tbl>
    <w:p w14:paraId="4C84C00F" w14:textId="1F28278E" w:rsidR="00F9583A" w:rsidRDefault="00F9583A" w:rsidP="00073584"/>
    <w:p w14:paraId="472D9AE1" w14:textId="77777777" w:rsidR="00C15097" w:rsidRDefault="00C15097" w:rsidP="00C15097">
      <w:r>
        <w:t>Comments:</w:t>
      </w:r>
    </w:p>
    <w:p w14:paraId="7C21B0D1" w14:textId="347D35D8" w:rsidR="004A6627" w:rsidRPr="00AD2C58" w:rsidRDefault="00F71A91" w:rsidP="00AC4D3E">
      <w:pPr>
        <w:pStyle w:val="ListParagraph"/>
        <w:numPr>
          <w:ilvl w:val="0"/>
          <w:numId w:val="6"/>
        </w:numPr>
      </w:pPr>
      <w:r>
        <w:rPr>
          <w:rFonts w:ascii="Calibri" w:eastAsia="Calibri" w:hAnsi="Calibri" w:cs="Calibri"/>
        </w:rPr>
        <w:t>There appears to be, however the Auditors would be best placed to answer this question.</w:t>
      </w:r>
    </w:p>
    <w:p w14:paraId="7A11332F" w14:textId="74644A8F" w:rsidR="00AD2C58" w:rsidRPr="001A73CB" w:rsidRDefault="00AD2C58" w:rsidP="00AC4D3E">
      <w:pPr>
        <w:pStyle w:val="ListParagraph"/>
        <w:numPr>
          <w:ilvl w:val="0"/>
          <w:numId w:val="6"/>
        </w:numPr>
      </w:pPr>
      <w:r>
        <w:t xml:space="preserve">There appears to be a good working relationship between internal and external </w:t>
      </w:r>
      <w:proofErr w:type="gramStart"/>
      <w:r>
        <w:t>auditors .</w:t>
      </w:r>
      <w:proofErr w:type="gramEnd"/>
      <w:r>
        <w:t xml:space="preserve"> It is a relatively small </w:t>
      </w:r>
      <w:proofErr w:type="gramStart"/>
      <w:r>
        <w:t>world</w:t>
      </w:r>
      <w:proofErr w:type="gramEnd"/>
      <w:r>
        <w:t xml:space="preserve"> and the challenges are consistent in terms of resourcing the current timetable and there are rarely examples of contradictory judgements and/or recommendations.</w:t>
      </w:r>
    </w:p>
    <w:tbl>
      <w:tblPr>
        <w:tblStyle w:val="TableGrid"/>
        <w:tblW w:w="9606" w:type="dxa"/>
        <w:tblLook w:val="04A0" w:firstRow="1" w:lastRow="0" w:firstColumn="1" w:lastColumn="0" w:noHBand="0" w:noVBand="1"/>
      </w:tblPr>
      <w:tblGrid>
        <w:gridCol w:w="9606"/>
      </w:tblGrid>
      <w:tr w:rsidR="007546EE" w14:paraId="1B8423F3" w14:textId="77777777" w:rsidTr="006967B8">
        <w:tc>
          <w:tcPr>
            <w:tcW w:w="9606" w:type="dxa"/>
          </w:tcPr>
          <w:p w14:paraId="1A159EB5" w14:textId="54CA2A2A" w:rsidR="007546EE" w:rsidRDefault="007546EE" w:rsidP="007546EE">
            <w:r>
              <w:t>26.  Please enter any comments you have below:</w:t>
            </w:r>
          </w:p>
          <w:p w14:paraId="2A0473A5" w14:textId="77777777" w:rsidR="007546EE" w:rsidRDefault="007546EE" w:rsidP="007546EE">
            <w:r>
              <w:t>(Please could you also consider how you would like to see the self-assessment process evolving in the future)</w:t>
            </w:r>
          </w:p>
          <w:p w14:paraId="0280663F" w14:textId="3BC3F951" w:rsidR="007546EE" w:rsidRDefault="007546EE" w:rsidP="007546EE">
            <w:pPr>
              <w:rPr>
                <w:rFonts w:ascii="Calibri" w:eastAsia="Calibri" w:hAnsi="Calibri" w:cs="Calibri"/>
              </w:rPr>
            </w:pPr>
          </w:p>
          <w:p w14:paraId="368AD704" w14:textId="77777777" w:rsidR="00AD2C58" w:rsidRDefault="00AD2C58" w:rsidP="007546EE">
            <w:pPr>
              <w:rPr>
                <w:rFonts w:ascii="Calibri" w:eastAsia="Calibri" w:hAnsi="Calibri" w:cs="Calibri"/>
              </w:rPr>
            </w:pPr>
          </w:p>
          <w:p w14:paraId="44333260" w14:textId="77777777" w:rsidR="00AD2C58" w:rsidRDefault="00AD2C58" w:rsidP="00AD2C58">
            <w:pPr>
              <w:pStyle w:val="ListParagraph"/>
              <w:numPr>
                <w:ilvl w:val="0"/>
                <w:numId w:val="21"/>
              </w:numPr>
            </w:pPr>
            <w:r>
              <w:t xml:space="preserve">The changeover in members and in key staff for both organisations </w:t>
            </w:r>
            <w:proofErr w:type="gramStart"/>
            <w:r>
              <w:t>provides</w:t>
            </w:r>
            <w:proofErr w:type="gramEnd"/>
            <w:r>
              <w:t xml:space="preserve"> an opportunity to </w:t>
            </w:r>
            <w:proofErr w:type="spellStart"/>
            <w:r>
              <w:t>re examine</w:t>
            </w:r>
            <w:proofErr w:type="spellEnd"/>
            <w:r>
              <w:t xml:space="preserve"> the processes in place and update if </w:t>
            </w:r>
            <w:proofErr w:type="gramStart"/>
            <w:r>
              <w:t>appropriate  -</w:t>
            </w:r>
            <w:proofErr w:type="gramEnd"/>
            <w:r>
              <w:t xml:space="preserve"> the self-assessment process does encourage the examination of whether purpose and impact are as clear as they should be and to identify possible action points for this reflection.</w:t>
            </w:r>
          </w:p>
          <w:p w14:paraId="2A1B4CCF" w14:textId="77777777" w:rsidR="00AD2C58" w:rsidRPr="00AD2C58" w:rsidRDefault="00AD2C58" w:rsidP="00EC4445">
            <w:pPr>
              <w:pStyle w:val="ListParagraph"/>
              <w:rPr>
                <w:rFonts w:ascii="Calibri" w:eastAsia="Calibri" w:hAnsi="Calibri" w:cs="Calibri"/>
              </w:rPr>
            </w:pPr>
          </w:p>
          <w:p w14:paraId="1FF52B20" w14:textId="67442379" w:rsidR="007546EE" w:rsidRDefault="007546EE" w:rsidP="000C5725">
            <w:pPr>
              <w:pStyle w:val="PlainText"/>
              <w:ind w:left="589"/>
            </w:pPr>
          </w:p>
        </w:tc>
      </w:tr>
    </w:tbl>
    <w:p w14:paraId="0BA3A4C3" w14:textId="77777777" w:rsidR="00140579" w:rsidRDefault="00140579">
      <w:pPr>
        <w:rPr>
          <w:rFonts w:ascii="Arial" w:hAnsi="Arial" w:cs="Arial"/>
          <w:b/>
          <w:u w:val="single"/>
        </w:rPr>
        <w:sectPr w:rsidR="00140579" w:rsidSect="00FB37D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cols w:space="708"/>
          <w:docGrid w:linePitch="360"/>
        </w:sectPr>
      </w:pPr>
    </w:p>
    <w:p w14:paraId="1FF491ED" w14:textId="563BF9FE" w:rsidR="00CD41AC" w:rsidRPr="00A53745" w:rsidRDefault="00CD41AC" w:rsidP="00855A7E">
      <w:pPr>
        <w:rPr>
          <w:rFonts w:ascii="Arial" w:hAnsi="Arial" w:cs="Arial"/>
          <w:b/>
          <w:u w:val="single"/>
        </w:rPr>
      </w:pPr>
    </w:p>
    <w:sectPr w:rsidR="00CD41AC" w:rsidRPr="00A53745" w:rsidSect="00FB37D6">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AF7B" w14:textId="77777777" w:rsidR="008C761D" w:rsidRDefault="008C761D" w:rsidP="00FC2590">
      <w:pPr>
        <w:spacing w:after="0" w:line="240" w:lineRule="auto"/>
      </w:pPr>
      <w:r>
        <w:separator/>
      </w:r>
    </w:p>
  </w:endnote>
  <w:endnote w:type="continuationSeparator" w:id="0">
    <w:p w14:paraId="2A217B73" w14:textId="77777777" w:rsidR="008C761D" w:rsidRDefault="008C761D"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8729" w14:textId="77777777" w:rsidR="008C761D" w:rsidRDefault="008C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230023"/>
      <w:docPartObj>
        <w:docPartGallery w:val="Page Numbers (Bottom of Page)"/>
        <w:docPartUnique/>
      </w:docPartObj>
    </w:sdtPr>
    <w:sdtEndPr>
      <w:rPr>
        <w:noProof/>
      </w:rPr>
    </w:sdtEndPr>
    <w:sdtContent>
      <w:p w14:paraId="78BF6751" w14:textId="76DEEEDA" w:rsidR="008C761D" w:rsidRDefault="008C761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1EB7719" w14:textId="77777777" w:rsidR="008C761D" w:rsidRDefault="008C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EBA6" w14:textId="77777777" w:rsidR="008C761D" w:rsidRDefault="008C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5FE2C" w14:textId="77777777" w:rsidR="008C761D" w:rsidRDefault="008C761D" w:rsidP="00FC2590">
      <w:pPr>
        <w:spacing w:after="0" w:line="240" w:lineRule="auto"/>
      </w:pPr>
      <w:r>
        <w:separator/>
      </w:r>
    </w:p>
  </w:footnote>
  <w:footnote w:type="continuationSeparator" w:id="0">
    <w:p w14:paraId="3FBF6585" w14:textId="77777777" w:rsidR="008C761D" w:rsidRDefault="008C761D"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5881" w14:textId="77777777" w:rsidR="008C761D" w:rsidRDefault="008C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E5AE" w14:textId="77777777" w:rsidR="008C761D" w:rsidRDefault="008C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AECC" w14:textId="77777777" w:rsidR="008C761D" w:rsidRDefault="008C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AA4"/>
    <w:multiLevelType w:val="hybridMultilevel"/>
    <w:tmpl w:val="3FF29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002B"/>
    <w:multiLevelType w:val="hybridMultilevel"/>
    <w:tmpl w:val="4A1C8C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13A0B"/>
    <w:multiLevelType w:val="hybridMultilevel"/>
    <w:tmpl w:val="E9364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91564"/>
    <w:multiLevelType w:val="hybridMultilevel"/>
    <w:tmpl w:val="9CF87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A663C"/>
    <w:multiLevelType w:val="multilevel"/>
    <w:tmpl w:val="8CB6A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86F37"/>
    <w:multiLevelType w:val="hybridMultilevel"/>
    <w:tmpl w:val="179E88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1293"/>
    <w:multiLevelType w:val="hybridMultilevel"/>
    <w:tmpl w:val="5AD2A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A1DEF"/>
    <w:multiLevelType w:val="hybridMultilevel"/>
    <w:tmpl w:val="443ADC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51607"/>
    <w:multiLevelType w:val="hybridMultilevel"/>
    <w:tmpl w:val="86887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D4F64"/>
    <w:multiLevelType w:val="multilevel"/>
    <w:tmpl w:val="03B48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F3B3D"/>
    <w:multiLevelType w:val="hybridMultilevel"/>
    <w:tmpl w:val="1CBCBC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858E2"/>
    <w:multiLevelType w:val="hybridMultilevel"/>
    <w:tmpl w:val="57EA1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86FB9"/>
    <w:multiLevelType w:val="hybridMultilevel"/>
    <w:tmpl w:val="9CAE6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74D7F"/>
    <w:multiLevelType w:val="hybridMultilevel"/>
    <w:tmpl w:val="FBD82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D2D2E"/>
    <w:multiLevelType w:val="multilevel"/>
    <w:tmpl w:val="D1067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302187"/>
    <w:multiLevelType w:val="multilevel"/>
    <w:tmpl w:val="FC282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63DF5"/>
    <w:multiLevelType w:val="hybridMultilevel"/>
    <w:tmpl w:val="65D61E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318A1"/>
    <w:multiLevelType w:val="multilevel"/>
    <w:tmpl w:val="422A9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12323">
    <w:abstractNumId w:val="20"/>
  </w:num>
  <w:num w:numId="2" w16cid:durableId="1567642858">
    <w:abstractNumId w:val="12"/>
  </w:num>
  <w:num w:numId="3" w16cid:durableId="681736125">
    <w:abstractNumId w:val="6"/>
  </w:num>
  <w:num w:numId="4" w16cid:durableId="915747561">
    <w:abstractNumId w:val="5"/>
  </w:num>
  <w:num w:numId="5" w16cid:durableId="943532525">
    <w:abstractNumId w:val="8"/>
  </w:num>
  <w:num w:numId="6" w16cid:durableId="1817187404">
    <w:abstractNumId w:val="0"/>
  </w:num>
  <w:num w:numId="7" w16cid:durableId="1408268196">
    <w:abstractNumId w:val="13"/>
  </w:num>
  <w:num w:numId="8" w16cid:durableId="272176266">
    <w:abstractNumId w:val="14"/>
  </w:num>
  <w:num w:numId="9" w16cid:durableId="848714354">
    <w:abstractNumId w:val="2"/>
  </w:num>
  <w:num w:numId="10" w16cid:durableId="1957715152">
    <w:abstractNumId w:val="18"/>
  </w:num>
  <w:num w:numId="11" w16cid:durableId="1423646301">
    <w:abstractNumId w:val="3"/>
  </w:num>
  <w:num w:numId="12" w16cid:durableId="1309431071">
    <w:abstractNumId w:val="10"/>
  </w:num>
  <w:num w:numId="13" w16cid:durableId="702632747">
    <w:abstractNumId w:val="11"/>
  </w:num>
  <w:num w:numId="14" w16cid:durableId="912083674">
    <w:abstractNumId w:val="15"/>
  </w:num>
  <w:num w:numId="15" w16cid:durableId="885988545">
    <w:abstractNumId w:val="4"/>
  </w:num>
  <w:num w:numId="16" w16cid:durableId="1234662119">
    <w:abstractNumId w:val="9"/>
  </w:num>
  <w:num w:numId="17" w16cid:durableId="1346707072">
    <w:abstractNumId w:val="17"/>
  </w:num>
  <w:num w:numId="18" w16cid:durableId="1727872626">
    <w:abstractNumId w:val="19"/>
  </w:num>
  <w:num w:numId="19" w16cid:durableId="282538126">
    <w:abstractNumId w:val="16"/>
  </w:num>
  <w:num w:numId="20" w16cid:durableId="597912416">
    <w:abstractNumId w:val="1"/>
  </w:num>
  <w:num w:numId="21" w16cid:durableId="102447439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13B3"/>
    <w:rsid w:val="000067EE"/>
    <w:rsid w:val="00006AAF"/>
    <w:rsid w:val="0001080A"/>
    <w:rsid w:val="00011CD0"/>
    <w:rsid w:val="00016271"/>
    <w:rsid w:val="0001650D"/>
    <w:rsid w:val="0002243F"/>
    <w:rsid w:val="000229F6"/>
    <w:rsid w:val="00024C8B"/>
    <w:rsid w:val="000259EB"/>
    <w:rsid w:val="000336BE"/>
    <w:rsid w:val="000369BF"/>
    <w:rsid w:val="00037C47"/>
    <w:rsid w:val="0004132F"/>
    <w:rsid w:val="0004201F"/>
    <w:rsid w:val="00043DC1"/>
    <w:rsid w:val="000532D6"/>
    <w:rsid w:val="00054903"/>
    <w:rsid w:val="0006147C"/>
    <w:rsid w:val="000631C4"/>
    <w:rsid w:val="000636D2"/>
    <w:rsid w:val="00063B91"/>
    <w:rsid w:val="00063BFF"/>
    <w:rsid w:val="00066978"/>
    <w:rsid w:val="00070D38"/>
    <w:rsid w:val="00070FAE"/>
    <w:rsid w:val="00071C33"/>
    <w:rsid w:val="000723D1"/>
    <w:rsid w:val="00073584"/>
    <w:rsid w:val="000745D4"/>
    <w:rsid w:val="000779EF"/>
    <w:rsid w:val="00080ABA"/>
    <w:rsid w:val="0008392E"/>
    <w:rsid w:val="00091A1A"/>
    <w:rsid w:val="00097647"/>
    <w:rsid w:val="000B401E"/>
    <w:rsid w:val="000B5533"/>
    <w:rsid w:val="000B7E6B"/>
    <w:rsid w:val="000C32A5"/>
    <w:rsid w:val="000C5725"/>
    <w:rsid w:val="000C61B8"/>
    <w:rsid w:val="000C7776"/>
    <w:rsid w:val="000D0EF2"/>
    <w:rsid w:val="000D3545"/>
    <w:rsid w:val="000D4682"/>
    <w:rsid w:val="000E1D0E"/>
    <w:rsid w:val="000E31FB"/>
    <w:rsid w:val="000F643F"/>
    <w:rsid w:val="00101DCD"/>
    <w:rsid w:val="00103E5B"/>
    <w:rsid w:val="00107BB2"/>
    <w:rsid w:val="00117C94"/>
    <w:rsid w:val="001205CD"/>
    <w:rsid w:val="001209D0"/>
    <w:rsid w:val="00122C00"/>
    <w:rsid w:val="0013052A"/>
    <w:rsid w:val="00133972"/>
    <w:rsid w:val="00134CDF"/>
    <w:rsid w:val="00140579"/>
    <w:rsid w:val="00144085"/>
    <w:rsid w:val="00144CF3"/>
    <w:rsid w:val="001450C5"/>
    <w:rsid w:val="0014624D"/>
    <w:rsid w:val="00146FCC"/>
    <w:rsid w:val="001514F4"/>
    <w:rsid w:val="00152FAA"/>
    <w:rsid w:val="00153783"/>
    <w:rsid w:val="00153CA2"/>
    <w:rsid w:val="001544C6"/>
    <w:rsid w:val="00157DB9"/>
    <w:rsid w:val="001621BF"/>
    <w:rsid w:val="00163A54"/>
    <w:rsid w:val="00171E9C"/>
    <w:rsid w:val="00177FCB"/>
    <w:rsid w:val="001844C1"/>
    <w:rsid w:val="00185E9C"/>
    <w:rsid w:val="001876C0"/>
    <w:rsid w:val="001A10B5"/>
    <w:rsid w:val="001A2D52"/>
    <w:rsid w:val="001A58DF"/>
    <w:rsid w:val="001A73CB"/>
    <w:rsid w:val="001B2277"/>
    <w:rsid w:val="001B2BF7"/>
    <w:rsid w:val="001B3964"/>
    <w:rsid w:val="001B6B73"/>
    <w:rsid w:val="001B7229"/>
    <w:rsid w:val="001C20E0"/>
    <w:rsid w:val="001C3F23"/>
    <w:rsid w:val="001D2B30"/>
    <w:rsid w:val="001D2BAF"/>
    <w:rsid w:val="001D64DF"/>
    <w:rsid w:val="001E0D1A"/>
    <w:rsid w:val="001E3C48"/>
    <w:rsid w:val="001E3D2B"/>
    <w:rsid w:val="001E6EC4"/>
    <w:rsid w:val="001F20F8"/>
    <w:rsid w:val="001F2943"/>
    <w:rsid w:val="00200833"/>
    <w:rsid w:val="00200AAD"/>
    <w:rsid w:val="00202179"/>
    <w:rsid w:val="002025CB"/>
    <w:rsid w:val="002034A4"/>
    <w:rsid w:val="00211BFC"/>
    <w:rsid w:val="00212A9F"/>
    <w:rsid w:val="002262A9"/>
    <w:rsid w:val="002318C6"/>
    <w:rsid w:val="00232185"/>
    <w:rsid w:val="00235FD6"/>
    <w:rsid w:val="002378F4"/>
    <w:rsid w:val="00241D57"/>
    <w:rsid w:val="0024624A"/>
    <w:rsid w:val="002468B5"/>
    <w:rsid w:val="0025628F"/>
    <w:rsid w:val="00257144"/>
    <w:rsid w:val="00257B5D"/>
    <w:rsid w:val="00257D62"/>
    <w:rsid w:val="00260E75"/>
    <w:rsid w:val="00263DF9"/>
    <w:rsid w:val="002700A9"/>
    <w:rsid w:val="0027147C"/>
    <w:rsid w:val="0027439D"/>
    <w:rsid w:val="00275363"/>
    <w:rsid w:val="0027798C"/>
    <w:rsid w:val="002820C2"/>
    <w:rsid w:val="00283825"/>
    <w:rsid w:val="002937D6"/>
    <w:rsid w:val="002A0FD3"/>
    <w:rsid w:val="002A38B7"/>
    <w:rsid w:val="002A714E"/>
    <w:rsid w:val="002B02F6"/>
    <w:rsid w:val="002B3EA1"/>
    <w:rsid w:val="002B6E30"/>
    <w:rsid w:val="002C02AC"/>
    <w:rsid w:val="002C43D6"/>
    <w:rsid w:val="002D0F63"/>
    <w:rsid w:val="002D255A"/>
    <w:rsid w:val="002E17A7"/>
    <w:rsid w:val="002E39DC"/>
    <w:rsid w:val="002E4DBD"/>
    <w:rsid w:val="002E7AA1"/>
    <w:rsid w:val="002F102C"/>
    <w:rsid w:val="002F3C1B"/>
    <w:rsid w:val="002F4BFC"/>
    <w:rsid w:val="002F7CEE"/>
    <w:rsid w:val="00300368"/>
    <w:rsid w:val="00302EB4"/>
    <w:rsid w:val="00312199"/>
    <w:rsid w:val="003125E9"/>
    <w:rsid w:val="0031542B"/>
    <w:rsid w:val="00315BEA"/>
    <w:rsid w:val="00323A57"/>
    <w:rsid w:val="00330BFE"/>
    <w:rsid w:val="00332125"/>
    <w:rsid w:val="00336822"/>
    <w:rsid w:val="00336B8A"/>
    <w:rsid w:val="00336EB8"/>
    <w:rsid w:val="00344773"/>
    <w:rsid w:val="00345E42"/>
    <w:rsid w:val="00345F9C"/>
    <w:rsid w:val="003478C8"/>
    <w:rsid w:val="00360B3E"/>
    <w:rsid w:val="00360BC0"/>
    <w:rsid w:val="00361221"/>
    <w:rsid w:val="00361764"/>
    <w:rsid w:val="00361B15"/>
    <w:rsid w:val="00367812"/>
    <w:rsid w:val="003707DA"/>
    <w:rsid w:val="00376C0F"/>
    <w:rsid w:val="00377F71"/>
    <w:rsid w:val="00380B6A"/>
    <w:rsid w:val="003818C6"/>
    <w:rsid w:val="00381AFF"/>
    <w:rsid w:val="003913E0"/>
    <w:rsid w:val="00393B07"/>
    <w:rsid w:val="003B01B6"/>
    <w:rsid w:val="003B2A51"/>
    <w:rsid w:val="003B3CF5"/>
    <w:rsid w:val="003B3D1A"/>
    <w:rsid w:val="003B626F"/>
    <w:rsid w:val="003B7551"/>
    <w:rsid w:val="003C0303"/>
    <w:rsid w:val="003C2DBA"/>
    <w:rsid w:val="003C6B11"/>
    <w:rsid w:val="003C6D21"/>
    <w:rsid w:val="003C78AC"/>
    <w:rsid w:val="003D0467"/>
    <w:rsid w:val="003D2930"/>
    <w:rsid w:val="003D6BBC"/>
    <w:rsid w:val="003D6E64"/>
    <w:rsid w:val="003D72B3"/>
    <w:rsid w:val="003E1A04"/>
    <w:rsid w:val="003E26C3"/>
    <w:rsid w:val="003E26C5"/>
    <w:rsid w:val="003E2C25"/>
    <w:rsid w:val="003F2FA7"/>
    <w:rsid w:val="0040161E"/>
    <w:rsid w:val="004103A3"/>
    <w:rsid w:val="00412C18"/>
    <w:rsid w:val="004164FD"/>
    <w:rsid w:val="00422BE1"/>
    <w:rsid w:val="004241D2"/>
    <w:rsid w:val="004275BF"/>
    <w:rsid w:val="004316AD"/>
    <w:rsid w:val="0043189E"/>
    <w:rsid w:val="00431916"/>
    <w:rsid w:val="00434AC7"/>
    <w:rsid w:val="004350CC"/>
    <w:rsid w:val="00435933"/>
    <w:rsid w:val="00436AF5"/>
    <w:rsid w:val="00445061"/>
    <w:rsid w:val="00450ECC"/>
    <w:rsid w:val="00451019"/>
    <w:rsid w:val="00452E04"/>
    <w:rsid w:val="00460EDC"/>
    <w:rsid w:val="00464EE3"/>
    <w:rsid w:val="00481906"/>
    <w:rsid w:val="00490BB9"/>
    <w:rsid w:val="004929A6"/>
    <w:rsid w:val="0049746E"/>
    <w:rsid w:val="00497E47"/>
    <w:rsid w:val="004A3B91"/>
    <w:rsid w:val="004A6627"/>
    <w:rsid w:val="004A6E25"/>
    <w:rsid w:val="004B1E65"/>
    <w:rsid w:val="004B5C6F"/>
    <w:rsid w:val="004B5EAA"/>
    <w:rsid w:val="004B6001"/>
    <w:rsid w:val="004B6396"/>
    <w:rsid w:val="004B64EB"/>
    <w:rsid w:val="004B6F18"/>
    <w:rsid w:val="004B7CC7"/>
    <w:rsid w:val="004C169D"/>
    <w:rsid w:val="004C21F3"/>
    <w:rsid w:val="004C3BF3"/>
    <w:rsid w:val="004D1D2A"/>
    <w:rsid w:val="004D535F"/>
    <w:rsid w:val="004D7A1E"/>
    <w:rsid w:val="004E00B4"/>
    <w:rsid w:val="004E3A70"/>
    <w:rsid w:val="004E6415"/>
    <w:rsid w:val="004F01D9"/>
    <w:rsid w:val="004F0542"/>
    <w:rsid w:val="004F05DF"/>
    <w:rsid w:val="004F0B17"/>
    <w:rsid w:val="004F1427"/>
    <w:rsid w:val="004F1F08"/>
    <w:rsid w:val="004F4C90"/>
    <w:rsid w:val="004F65B1"/>
    <w:rsid w:val="00502ED5"/>
    <w:rsid w:val="005034F3"/>
    <w:rsid w:val="00504C25"/>
    <w:rsid w:val="00506BCB"/>
    <w:rsid w:val="005075A0"/>
    <w:rsid w:val="00507A03"/>
    <w:rsid w:val="005106E3"/>
    <w:rsid w:val="0051711B"/>
    <w:rsid w:val="005207C3"/>
    <w:rsid w:val="00526D47"/>
    <w:rsid w:val="005332A1"/>
    <w:rsid w:val="005333E2"/>
    <w:rsid w:val="00533C6B"/>
    <w:rsid w:val="00534ADD"/>
    <w:rsid w:val="00536064"/>
    <w:rsid w:val="0054204D"/>
    <w:rsid w:val="00544E3C"/>
    <w:rsid w:val="00545D64"/>
    <w:rsid w:val="00546F66"/>
    <w:rsid w:val="0055125C"/>
    <w:rsid w:val="00554CD3"/>
    <w:rsid w:val="00560738"/>
    <w:rsid w:val="00561B6C"/>
    <w:rsid w:val="00564A12"/>
    <w:rsid w:val="00570D39"/>
    <w:rsid w:val="00570ED5"/>
    <w:rsid w:val="00572F24"/>
    <w:rsid w:val="00574171"/>
    <w:rsid w:val="005762CC"/>
    <w:rsid w:val="0057678A"/>
    <w:rsid w:val="00577DF7"/>
    <w:rsid w:val="00581AC0"/>
    <w:rsid w:val="00582861"/>
    <w:rsid w:val="005838A9"/>
    <w:rsid w:val="005875F5"/>
    <w:rsid w:val="005905A8"/>
    <w:rsid w:val="00591D0B"/>
    <w:rsid w:val="00593B66"/>
    <w:rsid w:val="00593F1F"/>
    <w:rsid w:val="00595F81"/>
    <w:rsid w:val="0059767B"/>
    <w:rsid w:val="005A1663"/>
    <w:rsid w:val="005A1CB9"/>
    <w:rsid w:val="005A2BCC"/>
    <w:rsid w:val="005A4AAD"/>
    <w:rsid w:val="005A62F5"/>
    <w:rsid w:val="005A7574"/>
    <w:rsid w:val="005B1147"/>
    <w:rsid w:val="005B55D5"/>
    <w:rsid w:val="005B6BB6"/>
    <w:rsid w:val="005B7665"/>
    <w:rsid w:val="005C6113"/>
    <w:rsid w:val="005C7F78"/>
    <w:rsid w:val="005D080A"/>
    <w:rsid w:val="005D70AE"/>
    <w:rsid w:val="005D7435"/>
    <w:rsid w:val="005E1475"/>
    <w:rsid w:val="005E26EA"/>
    <w:rsid w:val="005F68AF"/>
    <w:rsid w:val="005F6C86"/>
    <w:rsid w:val="00601110"/>
    <w:rsid w:val="00601167"/>
    <w:rsid w:val="00604F2B"/>
    <w:rsid w:val="00607E44"/>
    <w:rsid w:val="00611F6F"/>
    <w:rsid w:val="00613FF1"/>
    <w:rsid w:val="00625B81"/>
    <w:rsid w:val="0062701E"/>
    <w:rsid w:val="00630248"/>
    <w:rsid w:val="0063162A"/>
    <w:rsid w:val="006439E7"/>
    <w:rsid w:val="00644237"/>
    <w:rsid w:val="00644731"/>
    <w:rsid w:val="006458C9"/>
    <w:rsid w:val="00647312"/>
    <w:rsid w:val="006506ED"/>
    <w:rsid w:val="00651146"/>
    <w:rsid w:val="00651725"/>
    <w:rsid w:val="00655729"/>
    <w:rsid w:val="00655878"/>
    <w:rsid w:val="00663951"/>
    <w:rsid w:val="00664A51"/>
    <w:rsid w:val="00680CBF"/>
    <w:rsid w:val="006818E1"/>
    <w:rsid w:val="00682E00"/>
    <w:rsid w:val="0068590C"/>
    <w:rsid w:val="006859DF"/>
    <w:rsid w:val="006918D1"/>
    <w:rsid w:val="00696190"/>
    <w:rsid w:val="006967B8"/>
    <w:rsid w:val="006A092E"/>
    <w:rsid w:val="006A1A44"/>
    <w:rsid w:val="006A233E"/>
    <w:rsid w:val="006A6641"/>
    <w:rsid w:val="006B0FED"/>
    <w:rsid w:val="006B15E4"/>
    <w:rsid w:val="006B2554"/>
    <w:rsid w:val="006D3FCF"/>
    <w:rsid w:val="006D71B4"/>
    <w:rsid w:val="006D72EB"/>
    <w:rsid w:val="006D7769"/>
    <w:rsid w:val="006E7987"/>
    <w:rsid w:val="006F124F"/>
    <w:rsid w:val="006F2058"/>
    <w:rsid w:val="006F2672"/>
    <w:rsid w:val="006F2EF9"/>
    <w:rsid w:val="006F4846"/>
    <w:rsid w:val="00700361"/>
    <w:rsid w:val="0070209E"/>
    <w:rsid w:val="00702123"/>
    <w:rsid w:val="00702E8B"/>
    <w:rsid w:val="00704ACC"/>
    <w:rsid w:val="00720D08"/>
    <w:rsid w:val="00732295"/>
    <w:rsid w:val="007328C6"/>
    <w:rsid w:val="00733DF3"/>
    <w:rsid w:val="0073529E"/>
    <w:rsid w:val="0073799D"/>
    <w:rsid w:val="007404C6"/>
    <w:rsid w:val="00743852"/>
    <w:rsid w:val="007474B7"/>
    <w:rsid w:val="0075083A"/>
    <w:rsid w:val="00753B09"/>
    <w:rsid w:val="007546EE"/>
    <w:rsid w:val="007558FC"/>
    <w:rsid w:val="0076535D"/>
    <w:rsid w:val="00767D7D"/>
    <w:rsid w:val="00775B01"/>
    <w:rsid w:val="0078235A"/>
    <w:rsid w:val="0078356E"/>
    <w:rsid w:val="0079006E"/>
    <w:rsid w:val="00790D0B"/>
    <w:rsid w:val="00795492"/>
    <w:rsid w:val="0079588E"/>
    <w:rsid w:val="00795CB2"/>
    <w:rsid w:val="00797848"/>
    <w:rsid w:val="00797889"/>
    <w:rsid w:val="007A2D13"/>
    <w:rsid w:val="007A3204"/>
    <w:rsid w:val="007A37CA"/>
    <w:rsid w:val="007A5A30"/>
    <w:rsid w:val="007B0E8B"/>
    <w:rsid w:val="007B67BA"/>
    <w:rsid w:val="007B69C6"/>
    <w:rsid w:val="007B6A9E"/>
    <w:rsid w:val="007C01ED"/>
    <w:rsid w:val="007C1649"/>
    <w:rsid w:val="007D052E"/>
    <w:rsid w:val="007D2B91"/>
    <w:rsid w:val="007D315A"/>
    <w:rsid w:val="007D344C"/>
    <w:rsid w:val="007D4B0F"/>
    <w:rsid w:val="007D5235"/>
    <w:rsid w:val="007D53F9"/>
    <w:rsid w:val="007D542B"/>
    <w:rsid w:val="007D6071"/>
    <w:rsid w:val="007E5BCF"/>
    <w:rsid w:val="007E6671"/>
    <w:rsid w:val="007E6BB6"/>
    <w:rsid w:val="007F02E2"/>
    <w:rsid w:val="007F1215"/>
    <w:rsid w:val="007F1441"/>
    <w:rsid w:val="007F3941"/>
    <w:rsid w:val="007F39BF"/>
    <w:rsid w:val="007F4520"/>
    <w:rsid w:val="007F526E"/>
    <w:rsid w:val="007F6FFE"/>
    <w:rsid w:val="007F7AC6"/>
    <w:rsid w:val="008005F6"/>
    <w:rsid w:val="008009D9"/>
    <w:rsid w:val="0080571F"/>
    <w:rsid w:val="00806800"/>
    <w:rsid w:val="00815CA4"/>
    <w:rsid w:val="008168B1"/>
    <w:rsid w:val="00822BDA"/>
    <w:rsid w:val="00825FCA"/>
    <w:rsid w:val="00826EFB"/>
    <w:rsid w:val="00830CE1"/>
    <w:rsid w:val="00830EB0"/>
    <w:rsid w:val="008312A6"/>
    <w:rsid w:val="0084396C"/>
    <w:rsid w:val="0084397D"/>
    <w:rsid w:val="00846096"/>
    <w:rsid w:val="00851C88"/>
    <w:rsid w:val="00852555"/>
    <w:rsid w:val="00855A7E"/>
    <w:rsid w:val="00860635"/>
    <w:rsid w:val="00862D5C"/>
    <w:rsid w:val="008659A2"/>
    <w:rsid w:val="00871FF3"/>
    <w:rsid w:val="00880F8A"/>
    <w:rsid w:val="00884A75"/>
    <w:rsid w:val="00887799"/>
    <w:rsid w:val="00891AE0"/>
    <w:rsid w:val="00892332"/>
    <w:rsid w:val="00897C12"/>
    <w:rsid w:val="008A2330"/>
    <w:rsid w:val="008A71B1"/>
    <w:rsid w:val="008B26FE"/>
    <w:rsid w:val="008B29BD"/>
    <w:rsid w:val="008C09A1"/>
    <w:rsid w:val="008C0E25"/>
    <w:rsid w:val="008C1263"/>
    <w:rsid w:val="008C761D"/>
    <w:rsid w:val="008D218B"/>
    <w:rsid w:val="008D23F2"/>
    <w:rsid w:val="008D2D7D"/>
    <w:rsid w:val="008D42CC"/>
    <w:rsid w:val="008D6F06"/>
    <w:rsid w:val="008E4AB2"/>
    <w:rsid w:val="008E6F9B"/>
    <w:rsid w:val="008E7F98"/>
    <w:rsid w:val="008F0BAA"/>
    <w:rsid w:val="008F6C85"/>
    <w:rsid w:val="008F6E76"/>
    <w:rsid w:val="008F7762"/>
    <w:rsid w:val="00901267"/>
    <w:rsid w:val="0090173E"/>
    <w:rsid w:val="009127EF"/>
    <w:rsid w:val="00914CAA"/>
    <w:rsid w:val="00914E84"/>
    <w:rsid w:val="00917F13"/>
    <w:rsid w:val="009201B2"/>
    <w:rsid w:val="009278D6"/>
    <w:rsid w:val="00927CA5"/>
    <w:rsid w:val="00931A03"/>
    <w:rsid w:val="009343DD"/>
    <w:rsid w:val="00934947"/>
    <w:rsid w:val="0094130E"/>
    <w:rsid w:val="009419EA"/>
    <w:rsid w:val="009435F7"/>
    <w:rsid w:val="00947A15"/>
    <w:rsid w:val="00952B59"/>
    <w:rsid w:val="009547B3"/>
    <w:rsid w:val="009557FA"/>
    <w:rsid w:val="00957B9D"/>
    <w:rsid w:val="00962011"/>
    <w:rsid w:val="009620E8"/>
    <w:rsid w:val="00973E5C"/>
    <w:rsid w:val="0097795E"/>
    <w:rsid w:val="00977D6F"/>
    <w:rsid w:val="00977FC4"/>
    <w:rsid w:val="00980853"/>
    <w:rsid w:val="0098212B"/>
    <w:rsid w:val="00985014"/>
    <w:rsid w:val="00985339"/>
    <w:rsid w:val="00987931"/>
    <w:rsid w:val="00987A29"/>
    <w:rsid w:val="009913B3"/>
    <w:rsid w:val="009A29DF"/>
    <w:rsid w:val="009A2E24"/>
    <w:rsid w:val="009A3A68"/>
    <w:rsid w:val="009A7259"/>
    <w:rsid w:val="009A7DC0"/>
    <w:rsid w:val="009B1BA4"/>
    <w:rsid w:val="009B45DC"/>
    <w:rsid w:val="009C3160"/>
    <w:rsid w:val="009C718A"/>
    <w:rsid w:val="009C7B8D"/>
    <w:rsid w:val="009D0710"/>
    <w:rsid w:val="009D0757"/>
    <w:rsid w:val="009D0F1D"/>
    <w:rsid w:val="009D2A45"/>
    <w:rsid w:val="009D628D"/>
    <w:rsid w:val="009E3C0B"/>
    <w:rsid w:val="009E6CB0"/>
    <w:rsid w:val="009F48CF"/>
    <w:rsid w:val="00A02A9F"/>
    <w:rsid w:val="00A03702"/>
    <w:rsid w:val="00A05093"/>
    <w:rsid w:val="00A06438"/>
    <w:rsid w:val="00A11C95"/>
    <w:rsid w:val="00A14C03"/>
    <w:rsid w:val="00A200E9"/>
    <w:rsid w:val="00A21465"/>
    <w:rsid w:val="00A222AB"/>
    <w:rsid w:val="00A22862"/>
    <w:rsid w:val="00A232D3"/>
    <w:rsid w:val="00A240D6"/>
    <w:rsid w:val="00A251C3"/>
    <w:rsid w:val="00A33A53"/>
    <w:rsid w:val="00A33CC6"/>
    <w:rsid w:val="00A367FE"/>
    <w:rsid w:val="00A40E5D"/>
    <w:rsid w:val="00A40F8F"/>
    <w:rsid w:val="00A4218A"/>
    <w:rsid w:val="00A42F9F"/>
    <w:rsid w:val="00A44404"/>
    <w:rsid w:val="00A47790"/>
    <w:rsid w:val="00A504A2"/>
    <w:rsid w:val="00A510D8"/>
    <w:rsid w:val="00A53745"/>
    <w:rsid w:val="00A5502F"/>
    <w:rsid w:val="00A577BA"/>
    <w:rsid w:val="00A6353D"/>
    <w:rsid w:val="00A66488"/>
    <w:rsid w:val="00A71785"/>
    <w:rsid w:val="00A764BD"/>
    <w:rsid w:val="00A76882"/>
    <w:rsid w:val="00A81DA3"/>
    <w:rsid w:val="00A82F24"/>
    <w:rsid w:val="00A83E67"/>
    <w:rsid w:val="00A84D92"/>
    <w:rsid w:val="00A867E3"/>
    <w:rsid w:val="00A93B67"/>
    <w:rsid w:val="00AA2A0C"/>
    <w:rsid w:val="00AA2F7C"/>
    <w:rsid w:val="00AA5605"/>
    <w:rsid w:val="00AA5DE5"/>
    <w:rsid w:val="00AB13F5"/>
    <w:rsid w:val="00AB5092"/>
    <w:rsid w:val="00AB7FDD"/>
    <w:rsid w:val="00AC361D"/>
    <w:rsid w:val="00AC4D3E"/>
    <w:rsid w:val="00AC5E8E"/>
    <w:rsid w:val="00AD2C58"/>
    <w:rsid w:val="00AD59C6"/>
    <w:rsid w:val="00AD5FFC"/>
    <w:rsid w:val="00AE023C"/>
    <w:rsid w:val="00AE4DF8"/>
    <w:rsid w:val="00AE5EDF"/>
    <w:rsid w:val="00AF082F"/>
    <w:rsid w:val="00AF1D6F"/>
    <w:rsid w:val="00AF7C6B"/>
    <w:rsid w:val="00B04088"/>
    <w:rsid w:val="00B05672"/>
    <w:rsid w:val="00B05734"/>
    <w:rsid w:val="00B05830"/>
    <w:rsid w:val="00B067E2"/>
    <w:rsid w:val="00B104D4"/>
    <w:rsid w:val="00B109FE"/>
    <w:rsid w:val="00B15D83"/>
    <w:rsid w:val="00B20FF7"/>
    <w:rsid w:val="00B25993"/>
    <w:rsid w:val="00B26F17"/>
    <w:rsid w:val="00B31339"/>
    <w:rsid w:val="00B33323"/>
    <w:rsid w:val="00B344B3"/>
    <w:rsid w:val="00B3662B"/>
    <w:rsid w:val="00B36AA5"/>
    <w:rsid w:val="00B431E4"/>
    <w:rsid w:val="00B52187"/>
    <w:rsid w:val="00B54554"/>
    <w:rsid w:val="00B61228"/>
    <w:rsid w:val="00B62E76"/>
    <w:rsid w:val="00B659CE"/>
    <w:rsid w:val="00B66AEE"/>
    <w:rsid w:val="00B74C78"/>
    <w:rsid w:val="00B7693E"/>
    <w:rsid w:val="00B804B1"/>
    <w:rsid w:val="00B82D46"/>
    <w:rsid w:val="00B82F90"/>
    <w:rsid w:val="00B87388"/>
    <w:rsid w:val="00B906D3"/>
    <w:rsid w:val="00BA0DED"/>
    <w:rsid w:val="00BA61B9"/>
    <w:rsid w:val="00BB3A35"/>
    <w:rsid w:val="00BC3C2B"/>
    <w:rsid w:val="00BC4414"/>
    <w:rsid w:val="00BC5294"/>
    <w:rsid w:val="00BC53AB"/>
    <w:rsid w:val="00BC5C5F"/>
    <w:rsid w:val="00BC68B7"/>
    <w:rsid w:val="00BC7901"/>
    <w:rsid w:val="00BD0E5C"/>
    <w:rsid w:val="00BD27E6"/>
    <w:rsid w:val="00BD4926"/>
    <w:rsid w:val="00BD6083"/>
    <w:rsid w:val="00BD689A"/>
    <w:rsid w:val="00BE039E"/>
    <w:rsid w:val="00BE1B82"/>
    <w:rsid w:val="00BE3737"/>
    <w:rsid w:val="00BE60DB"/>
    <w:rsid w:val="00BE6102"/>
    <w:rsid w:val="00BF1ACF"/>
    <w:rsid w:val="00BF280A"/>
    <w:rsid w:val="00BF6DBB"/>
    <w:rsid w:val="00C051C1"/>
    <w:rsid w:val="00C11748"/>
    <w:rsid w:val="00C15097"/>
    <w:rsid w:val="00C21A73"/>
    <w:rsid w:val="00C2500B"/>
    <w:rsid w:val="00C25AD9"/>
    <w:rsid w:val="00C3017E"/>
    <w:rsid w:val="00C30D9D"/>
    <w:rsid w:val="00C35F10"/>
    <w:rsid w:val="00C3788B"/>
    <w:rsid w:val="00C4155B"/>
    <w:rsid w:val="00C41D31"/>
    <w:rsid w:val="00C431FF"/>
    <w:rsid w:val="00C51C7B"/>
    <w:rsid w:val="00C52BFF"/>
    <w:rsid w:val="00C54CD5"/>
    <w:rsid w:val="00C56145"/>
    <w:rsid w:val="00C67B12"/>
    <w:rsid w:val="00C743B2"/>
    <w:rsid w:val="00C76B5E"/>
    <w:rsid w:val="00C77345"/>
    <w:rsid w:val="00C824C2"/>
    <w:rsid w:val="00C92FD0"/>
    <w:rsid w:val="00C965FC"/>
    <w:rsid w:val="00C97356"/>
    <w:rsid w:val="00CA342C"/>
    <w:rsid w:val="00CA625F"/>
    <w:rsid w:val="00CA6CC9"/>
    <w:rsid w:val="00CB0B21"/>
    <w:rsid w:val="00CB49AC"/>
    <w:rsid w:val="00CB713D"/>
    <w:rsid w:val="00CB7A07"/>
    <w:rsid w:val="00CC1D30"/>
    <w:rsid w:val="00CC7207"/>
    <w:rsid w:val="00CC72A4"/>
    <w:rsid w:val="00CC7362"/>
    <w:rsid w:val="00CD1B25"/>
    <w:rsid w:val="00CD363D"/>
    <w:rsid w:val="00CD401E"/>
    <w:rsid w:val="00CD41AC"/>
    <w:rsid w:val="00CD6579"/>
    <w:rsid w:val="00CD6DA1"/>
    <w:rsid w:val="00CE360F"/>
    <w:rsid w:val="00CE42EE"/>
    <w:rsid w:val="00CE49E6"/>
    <w:rsid w:val="00CE554E"/>
    <w:rsid w:val="00CE6F2F"/>
    <w:rsid w:val="00CF349F"/>
    <w:rsid w:val="00CF6030"/>
    <w:rsid w:val="00D05F52"/>
    <w:rsid w:val="00D06A00"/>
    <w:rsid w:val="00D07FC7"/>
    <w:rsid w:val="00D12E89"/>
    <w:rsid w:val="00D15E6F"/>
    <w:rsid w:val="00D163AA"/>
    <w:rsid w:val="00D32E85"/>
    <w:rsid w:val="00D330AF"/>
    <w:rsid w:val="00D42DCF"/>
    <w:rsid w:val="00D54CF2"/>
    <w:rsid w:val="00D55AB4"/>
    <w:rsid w:val="00D578F4"/>
    <w:rsid w:val="00D60BF6"/>
    <w:rsid w:val="00D61500"/>
    <w:rsid w:val="00D61A89"/>
    <w:rsid w:val="00D62EDC"/>
    <w:rsid w:val="00D655A3"/>
    <w:rsid w:val="00D77CAE"/>
    <w:rsid w:val="00D85D2D"/>
    <w:rsid w:val="00D939EB"/>
    <w:rsid w:val="00D9779E"/>
    <w:rsid w:val="00DA0F93"/>
    <w:rsid w:val="00DA373A"/>
    <w:rsid w:val="00DA6C88"/>
    <w:rsid w:val="00DA72ED"/>
    <w:rsid w:val="00DB05C7"/>
    <w:rsid w:val="00DC14DF"/>
    <w:rsid w:val="00DC5F17"/>
    <w:rsid w:val="00DD1BAE"/>
    <w:rsid w:val="00DD50EC"/>
    <w:rsid w:val="00DE051B"/>
    <w:rsid w:val="00DE18B0"/>
    <w:rsid w:val="00DE40DB"/>
    <w:rsid w:val="00DE415B"/>
    <w:rsid w:val="00DE55C1"/>
    <w:rsid w:val="00DF1E3A"/>
    <w:rsid w:val="00DF36CC"/>
    <w:rsid w:val="00DF40E5"/>
    <w:rsid w:val="00E0145D"/>
    <w:rsid w:val="00E01947"/>
    <w:rsid w:val="00E06279"/>
    <w:rsid w:val="00E06DBF"/>
    <w:rsid w:val="00E1306D"/>
    <w:rsid w:val="00E157BD"/>
    <w:rsid w:val="00E17892"/>
    <w:rsid w:val="00E205C8"/>
    <w:rsid w:val="00E2226A"/>
    <w:rsid w:val="00E229B2"/>
    <w:rsid w:val="00E25582"/>
    <w:rsid w:val="00E31C01"/>
    <w:rsid w:val="00E425F5"/>
    <w:rsid w:val="00E433D6"/>
    <w:rsid w:val="00E4354C"/>
    <w:rsid w:val="00E4414B"/>
    <w:rsid w:val="00E446B0"/>
    <w:rsid w:val="00E44B49"/>
    <w:rsid w:val="00E47511"/>
    <w:rsid w:val="00E55425"/>
    <w:rsid w:val="00E56533"/>
    <w:rsid w:val="00E610AD"/>
    <w:rsid w:val="00E65BD6"/>
    <w:rsid w:val="00E65EF2"/>
    <w:rsid w:val="00E666BB"/>
    <w:rsid w:val="00E66DB5"/>
    <w:rsid w:val="00E71161"/>
    <w:rsid w:val="00E80B10"/>
    <w:rsid w:val="00E8174E"/>
    <w:rsid w:val="00E84004"/>
    <w:rsid w:val="00E92128"/>
    <w:rsid w:val="00EA1028"/>
    <w:rsid w:val="00EA15D7"/>
    <w:rsid w:val="00EA4149"/>
    <w:rsid w:val="00EA6A5A"/>
    <w:rsid w:val="00EB2B5B"/>
    <w:rsid w:val="00EB4223"/>
    <w:rsid w:val="00EB458D"/>
    <w:rsid w:val="00EB69CA"/>
    <w:rsid w:val="00EB7770"/>
    <w:rsid w:val="00EC1626"/>
    <w:rsid w:val="00EC1BE5"/>
    <w:rsid w:val="00EC38FD"/>
    <w:rsid w:val="00EC4445"/>
    <w:rsid w:val="00EC49CC"/>
    <w:rsid w:val="00EC69FA"/>
    <w:rsid w:val="00ED1BC8"/>
    <w:rsid w:val="00ED2E19"/>
    <w:rsid w:val="00ED35E3"/>
    <w:rsid w:val="00ED5A58"/>
    <w:rsid w:val="00EE0F6F"/>
    <w:rsid w:val="00EF37C0"/>
    <w:rsid w:val="00EF7D89"/>
    <w:rsid w:val="00F070AF"/>
    <w:rsid w:val="00F10414"/>
    <w:rsid w:val="00F109AB"/>
    <w:rsid w:val="00F128B6"/>
    <w:rsid w:val="00F12F8E"/>
    <w:rsid w:val="00F13F28"/>
    <w:rsid w:val="00F204F1"/>
    <w:rsid w:val="00F2102B"/>
    <w:rsid w:val="00F22DA3"/>
    <w:rsid w:val="00F23347"/>
    <w:rsid w:val="00F23FF6"/>
    <w:rsid w:val="00F25544"/>
    <w:rsid w:val="00F264D7"/>
    <w:rsid w:val="00F37CD0"/>
    <w:rsid w:val="00F401A8"/>
    <w:rsid w:val="00F42F14"/>
    <w:rsid w:val="00F45931"/>
    <w:rsid w:val="00F5429C"/>
    <w:rsid w:val="00F54DA7"/>
    <w:rsid w:val="00F63711"/>
    <w:rsid w:val="00F63C35"/>
    <w:rsid w:val="00F71A91"/>
    <w:rsid w:val="00F75B8F"/>
    <w:rsid w:val="00F7797E"/>
    <w:rsid w:val="00F824FC"/>
    <w:rsid w:val="00F8478C"/>
    <w:rsid w:val="00F864D3"/>
    <w:rsid w:val="00F86A9B"/>
    <w:rsid w:val="00F90146"/>
    <w:rsid w:val="00F9583A"/>
    <w:rsid w:val="00FA27AA"/>
    <w:rsid w:val="00FA35AB"/>
    <w:rsid w:val="00FA7A08"/>
    <w:rsid w:val="00FA7D77"/>
    <w:rsid w:val="00FA7FA5"/>
    <w:rsid w:val="00FB1F0B"/>
    <w:rsid w:val="00FB37D6"/>
    <w:rsid w:val="00FB744A"/>
    <w:rsid w:val="00FC24A6"/>
    <w:rsid w:val="00FC2590"/>
    <w:rsid w:val="00FC40BE"/>
    <w:rsid w:val="00FD1098"/>
    <w:rsid w:val="00FD2601"/>
    <w:rsid w:val="00FD6E7F"/>
    <w:rsid w:val="00FE05F1"/>
    <w:rsid w:val="00FE17CF"/>
    <w:rsid w:val="00FE3096"/>
    <w:rsid w:val="00FF4B0B"/>
    <w:rsid w:val="00FF513C"/>
    <w:rsid w:val="00FF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9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paragraph" w:styleId="NoSpacing">
    <w:name w:val="No Spacing"/>
    <w:uiPriority w:val="1"/>
    <w:qFormat/>
    <w:rsid w:val="001F2943"/>
    <w:pPr>
      <w:spacing w:after="0" w:line="240" w:lineRule="auto"/>
    </w:pPr>
  </w:style>
  <w:style w:type="character" w:customStyle="1" w:styleId="Heading1Char">
    <w:name w:val="Heading 1 Char"/>
    <w:basedOn w:val="DefaultParagraphFont"/>
    <w:link w:val="Heading1"/>
    <w:uiPriority w:val="9"/>
    <w:rsid w:val="001F2943"/>
    <w:rPr>
      <w:rFonts w:asciiTheme="majorHAnsi" w:eastAsiaTheme="majorEastAsia" w:hAnsiTheme="majorHAnsi" w:cstheme="majorBidi"/>
      <w:color w:val="365F91" w:themeColor="accent1" w:themeShade="BF"/>
      <w:sz w:val="32"/>
      <w:szCs w:val="32"/>
    </w:rPr>
  </w:style>
  <w:style w:type="character" w:customStyle="1" w:styleId="DefaultFontHxMailStyle">
    <w:name w:val="Default Font HxMail Style"/>
    <w:basedOn w:val="DefaultParagraphFont"/>
    <w:rsid w:val="00F070AF"/>
    <w:rPr>
      <w:rFonts w:ascii="Calibri" w:hAnsi="Calibri" w:cs="Calibri" w:hint="default"/>
      <w:b w:val="0"/>
      <w:bCs w:val="0"/>
      <w:i w:val="0"/>
      <w:iCs w:val="0"/>
      <w:strike w:val="0"/>
      <w:dstrike w:val="0"/>
      <w:color w:val="auto"/>
      <w:u w:val="none"/>
      <w:effect w:val="none"/>
    </w:rPr>
  </w:style>
  <w:style w:type="paragraph" w:styleId="PlainText">
    <w:name w:val="Plain Text"/>
    <w:basedOn w:val="Normal"/>
    <w:link w:val="PlainTextChar"/>
    <w:uiPriority w:val="99"/>
    <w:unhideWhenUsed/>
    <w:rsid w:val="00570D3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570D3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878">
      <w:bodyDiv w:val="1"/>
      <w:marLeft w:val="0"/>
      <w:marRight w:val="0"/>
      <w:marTop w:val="0"/>
      <w:marBottom w:val="0"/>
      <w:divBdr>
        <w:top w:val="none" w:sz="0" w:space="0" w:color="auto"/>
        <w:left w:val="none" w:sz="0" w:space="0" w:color="auto"/>
        <w:bottom w:val="none" w:sz="0" w:space="0" w:color="auto"/>
        <w:right w:val="none" w:sz="0" w:space="0" w:color="auto"/>
      </w:divBdr>
    </w:div>
    <w:div w:id="750783530">
      <w:bodyDiv w:val="1"/>
      <w:marLeft w:val="0"/>
      <w:marRight w:val="0"/>
      <w:marTop w:val="0"/>
      <w:marBottom w:val="0"/>
      <w:divBdr>
        <w:top w:val="none" w:sz="0" w:space="0" w:color="auto"/>
        <w:left w:val="none" w:sz="0" w:space="0" w:color="auto"/>
        <w:bottom w:val="none" w:sz="0" w:space="0" w:color="auto"/>
        <w:right w:val="none" w:sz="0" w:space="0" w:color="auto"/>
      </w:divBdr>
    </w:div>
    <w:div w:id="803161759">
      <w:bodyDiv w:val="1"/>
      <w:marLeft w:val="0"/>
      <w:marRight w:val="0"/>
      <w:marTop w:val="0"/>
      <w:marBottom w:val="0"/>
      <w:divBdr>
        <w:top w:val="none" w:sz="0" w:space="0" w:color="auto"/>
        <w:left w:val="none" w:sz="0" w:space="0" w:color="auto"/>
        <w:bottom w:val="none" w:sz="0" w:space="0" w:color="auto"/>
        <w:right w:val="none" w:sz="0" w:space="0" w:color="auto"/>
      </w:divBdr>
    </w:div>
    <w:div w:id="8059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31B1-02F8-4F77-BE3E-A703E3CB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14</cp:revision>
  <cp:lastPrinted>2018-05-27T19:42:00Z</cp:lastPrinted>
  <dcterms:created xsi:type="dcterms:W3CDTF">2025-06-16T07:44:00Z</dcterms:created>
  <dcterms:modified xsi:type="dcterms:W3CDTF">2025-06-27T08:17:00Z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2023-04-28T14:26:06Z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fb19f6ab-2861-4b50-a768-d776a5b0891e</vt:lpwstr>
  </property>
  <property fmtid="{D5CDD505-2E9C-101B-9397-08002B2CF9AE}" pid="11" name="MSIP_Label_f2acd28b-79a3-4a0f-b0ff-4b75658b1549_ContentBits">
    <vt:lpwstr>0</vt:lpwstr>
  </property>
</Properties>
</file>